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1B22A">
      <w:pPr>
        <w:pStyle w:val="50"/>
        <w:spacing w:line="360" w:lineRule="auto"/>
      </w:pPr>
      <w:r>
        <mc:AlternateContent>
          <mc:Choice Requires="wps">
            <w:drawing>
              <wp:anchor distT="0" distB="0" distL="114300" distR="114300" simplePos="0" relativeHeight="251667456" behindDoc="0" locked="1" layoutInCell="1" allowOverlap="1">
                <wp:simplePos x="0" y="0"/>
                <wp:positionH relativeFrom="margin">
                  <wp:posOffset>2549525</wp:posOffset>
                </wp:positionH>
                <wp:positionV relativeFrom="margin">
                  <wp:posOffset>107315</wp:posOffset>
                </wp:positionV>
                <wp:extent cx="3175000" cy="720090"/>
                <wp:effectExtent l="0" t="0" r="6350" b="3810"/>
                <wp:wrapNone/>
                <wp:docPr id="15" name="文本框 15"/>
                <wp:cNvGraphicFramePr/>
                <a:graphic xmlns:a="http://schemas.openxmlformats.org/drawingml/2006/main">
                  <a:graphicData uri="http://schemas.microsoft.com/office/word/2010/wordprocessingShape">
                    <wps:wsp>
                      <wps:cNvSpPr txBox="1"/>
                      <wps:spPr>
                        <a:xfrm>
                          <a:off x="0" y="0"/>
                          <a:ext cx="3175000" cy="720090"/>
                        </a:xfrm>
                        <a:prstGeom prst="rect">
                          <a:avLst/>
                        </a:prstGeom>
                        <a:solidFill>
                          <a:srgbClr val="FFFFFF"/>
                        </a:solidFill>
                        <a:ln>
                          <a:noFill/>
                        </a:ln>
                      </wps:spPr>
                      <wps:txbx>
                        <w:txbxContent>
                          <w:p w14:paraId="28AF2AB1">
                            <w:pPr>
                              <w:pStyle w:val="23"/>
                            </w:pPr>
                            <w:r>
                              <w:rPr>
                                <w:w w:val="130"/>
                                <w:szCs w:val="20"/>
                              </w:rPr>
                              <w:t>YS</w:t>
                            </w:r>
                          </w:p>
                        </w:txbxContent>
                      </wps:txbx>
                      <wps:bodyPr lIns="0" tIns="0" rIns="0" bIns="0" upright="1"/>
                    </wps:wsp>
                  </a:graphicData>
                </a:graphic>
              </wp:anchor>
            </w:drawing>
          </mc:Choice>
          <mc:Fallback>
            <w:pict>
              <v:shape id="_x0000_s1026" o:spid="_x0000_s1026" o:spt="202" type="#_x0000_t202" style="position:absolute;left:0pt;margin-left:200.75pt;margin-top:8.45pt;height:56.7pt;width:250pt;mso-position-horizontal-relative:margin;mso-position-vertical-relative:margin;z-index:251667456;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lZOzzYAAAACgEAAA8AAAAAAAAAAQAgAAAAIgAA&#10;AGRycy9kb3ducmV2LnhtbFBLAQIUABQAAAAIAIdO4kA2PStIzwEAAJ0DAAAOAAAAAAAAAAEAIAAA&#10;ACcBAABkcnMvZTJvRG9jLnhtbFBLBQYAAAAABgAGAFkBAABoBQAAAAA=&#10;">
                <v:fill on="t" focussize="0,0"/>
                <v:stroke on="f"/>
                <v:imagedata o:title=""/>
                <o:lock v:ext="edit" aspectratio="f"/>
                <v:textbox inset="0mm,0mm,0mm,0mm">
                  <w:txbxContent>
                    <w:p w14:paraId="28AF2AB1">
                      <w:pPr>
                        <w:pStyle w:val="23"/>
                      </w:pPr>
                      <w:r>
                        <w:rPr>
                          <w:w w:val="130"/>
                          <w:szCs w:val="20"/>
                        </w:rPr>
                        <w:t>YS</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4148455</wp:posOffset>
                </wp:positionH>
                <wp:positionV relativeFrom="margin">
                  <wp:posOffset>8182610</wp:posOffset>
                </wp:positionV>
                <wp:extent cx="2019300" cy="312420"/>
                <wp:effectExtent l="0" t="0" r="0" b="11430"/>
                <wp:wrapNone/>
                <wp:docPr id="16" name="文本框 1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55F0EDC2">
                            <w:pPr>
                              <w:pStyle w:val="35"/>
                            </w:pPr>
                            <w:r>
                              <w:rPr>
                                <w:rFonts w:hint="eastAsia"/>
                              </w:rPr>
                              <w:t>××××-××-××实施</w:t>
                            </w:r>
                          </w:p>
                          <w:p w14:paraId="4C04BADF"/>
                        </w:txbxContent>
                      </wps:txbx>
                      <wps:bodyPr lIns="0" tIns="0" rIns="0" bIns="0" upright="1"/>
                    </wps:wsp>
                  </a:graphicData>
                </a:graphic>
              </wp:anchor>
            </w:drawing>
          </mc:Choice>
          <mc:Fallback>
            <w:pict>
              <v:shape id="_x0000_s1026" o:spid="_x0000_s1026" o:spt="202" type="#_x0000_t202" style="position:absolute;left:0pt;margin-left:326.65pt;margin-top:644.3pt;height:24.6pt;width:159pt;mso-position-horizontal-relative:margin;mso-position-vertical-relative:margin;z-index:251664384;mso-width-relative:page;mso-height-relative:page;" fillcolor="#FFFFFF" filled="t" stroked="f" coordsize="21600,21600" o:gfxdata="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uFpEjaAAAADQEAAA8AAAAAAAAAAQAgAAAA&#10;IgAAAGRycy9kb3ducmV2LnhtbFBLAQIUABQAAAAIAIdO4kCk1bHz0AEAAJ0DAAAOAAAAAAAAAAEA&#10;IAAAACkBAABkcnMvZTJvRG9jLnhtbFBLBQYAAAAABgAGAFkBAABrBQAAAAA=&#10;">
                <v:fill on="t" focussize="0,0"/>
                <v:stroke on="f"/>
                <v:imagedata o:title=""/>
                <o:lock v:ext="edit" aspectratio="f"/>
                <v:textbox inset="0mm,0mm,0mm,0mm">
                  <w:txbxContent>
                    <w:p w14:paraId="55F0EDC2">
                      <w:pPr>
                        <w:pStyle w:val="35"/>
                      </w:pPr>
                      <w:r>
                        <w:rPr>
                          <w:rFonts w:hint="eastAsia"/>
                        </w:rPr>
                        <w:t>××××-××-××实施</w:t>
                      </w:r>
                    </w:p>
                    <w:p w14:paraId="4C04BADF"/>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8154035</wp:posOffset>
                </wp:positionV>
                <wp:extent cx="2019300" cy="312420"/>
                <wp:effectExtent l="0" t="0" r="0" b="11430"/>
                <wp:wrapNone/>
                <wp:docPr id="17" name="文本框 17"/>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3E106B44">
                            <w:pPr>
                              <w:pStyle w:val="33"/>
                            </w:pPr>
                            <w:r>
                              <w:rPr>
                                <w:rFonts w:hint="eastAsia"/>
                              </w:rPr>
                              <w:t>××××-××-××发布</w:t>
                            </w:r>
                          </w:p>
                          <w:p w14:paraId="3146242D"/>
                        </w:txbxContent>
                      </wps:txbx>
                      <wps:bodyPr lIns="0" tIns="0" rIns="0" bIns="0" upright="1"/>
                    </wps:wsp>
                  </a:graphicData>
                </a:graphic>
              </wp:anchor>
            </w:drawing>
          </mc:Choice>
          <mc:Fallback>
            <w:pict>
              <v:shape id="_x0000_s1026" o:spid="_x0000_s1026" o:spt="202" type="#_x0000_t202" style="position:absolute;left:0pt;margin-left:0pt;margin-top:642.05pt;height:24.6pt;width:159pt;mso-position-horizontal-relative:margin;mso-position-vertical-relative:margin;z-index:251663360;mso-width-relative:page;mso-height-relative:page;" fillcolor="#FFFFFF" filled="t" stroked="f" coordsize="21600,21600" o:gfxdata="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Ke1QHXAAAACgEAAA8AAAAAAAAAAQAgAAAAIgAA&#10;AGRycy9kb3ducmV2LnhtbFBLAQIUABQAAAAIAIdO4kBiAtRB0AEAAJ0DAAAOAAAAAAAAAAEAIAAA&#10;ACYBAABkcnMvZTJvRG9jLnhtbFBLBQYAAAAABgAGAFkBAABoBQAAAAA=&#10;">
                <v:fill on="t" focussize="0,0"/>
                <v:stroke on="f"/>
                <v:imagedata o:title=""/>
                <o:lock v:ext="edit" aspectratio="f"/>
                <v:textbox inset="0mm,0mm,0mm,0mm">
                  <w:txbxContent>
                    <w:p w14:paraId="3E106B44">
                      <w:pPr>
                        <w:pStyle w:val="33"/>
                      </w:pPr>
                      <w:r>
                        <w:rPr>
                          <w:rFonts w:hint="eastAsia"/>
                        </w:rPr>
                        <w:t>××××-××-××发布</w:t>
                      </w:r>
                    </w:p>
                    <w:p w14:paraId="3146242D"/>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1401445</wp:posOffset>
                </wp:positionV>
                <wp:extent cx="5802630" cy="860425"/>
                <wp:effectExtent l="0" t="0" r="7620" b="15875"/>
                <wp:wrapNone/>
                <wp:docPr id="23" name="文本框 23"/>
                <wp:cNvGraphicFramePr/>
                <a:graphic xmlns:a="http://schemas.openxmlformats.org/drawingml/2006/main">
                  <a:graphicData uri="http://schemas.microsoft.com/office/word/2010/wordprocessingShape">
                    <wps:wsp>
                      <wps:cNvSpPr txBox="1"/>
                      <wps:spPr>
                        <a:xfrm>
                          <a:off x="0" y="0"/>
                          <a:ext cx="5802630" cy="860425"/>
                        </a:xfrm>
                        <a:prstGeom prst="rect">
                          <a:avLst/>
                        </a:prstGeom>
                        <a:solidFill>
                          <a:srgbClr val="FFFFFF"/>
                        </a:solidFill>
                        <a:ln>
                          <a:noFill/>
                        </a:ln>
                      </wps:spPr>
                      <wps:txbx>
                        <w:txbxContent>
                          <w:p w14:paraId="05209B81">
                            <w:pPr>
                              <w:pStyle w:val="51"/>
                            </w:pPr>
                            <w:r>
                              <w:rPr>
                                <w:rFonts w:hint="eastAsia"/>
                              </w:rPr>
                              <w:t>YS</w:t>
                            </w:r>
                            <w:r>
                              <w:t xml:space="preserve"> </w:t>
                            </w:r>
                            <w:r>
                              <w:rPr>
                                <w:rFonts w:hint="eastAsia"/>
                              </w:rPr>
                              <w:t>/T XXXX</w:t>
                            </w:r>
                            <w:r>
                              <w:t>—</w:t>
                            </w:r>
                            <w:r>
                              <w:rPr>
                                <w:rFonts w:hint="eastAsia"/>
                              </w:rPr>
                              <w:t>202X</w:t>
                            </w:r>
                          </w:p>
                          <w:p w14:paraId="2DE01522">
                            <w:pPr>
                              <w:pStyle w:val="51"/>
                            </w:pPr>
                          </w:p>
                        </w:txbxContent>
                      </wps:txbx>
                      <wps:bodyPr lIns="0" tIns="0" rIns="0" bIns="0" upright="1"/>
                    </wps:wsp>
                  </a:graphicData>
                </a:graphic>
              </wp:anchor>
            </w:drawing>
          </mc:Choice>
          <mc:Fallback>
            <w:pict>
              <v:shape id="_x0000_s1026" o:spid="_x0000_s1026" o:spt="202" type="#_x0000_t202" style="position:absolute;left:0pt;margin-left:0pt;margin-top:110.35pt;height:67.75pt;width:456.9pt;mso-position-horizontal-relative:margin;mso-position-vertical-relative:margin;z-index:251662336;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UBpPvYAAAACAEAAA8AAAAAAAAAAQAgAAAAIgAA&#10;AGRycy9kb3ducmV2LnhtbFBLAQIUABQAAAAIAIdO4kCJ7eCEzwEAAJ0DAAAOAAAAAAAAAAEAIAAA&#10;ACcBAABkcnMvZTJvRG9jLnhtbFBLBQYAAAAABgAGAFkBAABoBQAAAAA=&#10;">
                <v:fill on="t" focussize="0,0"/>
                <v:stroke on="f"/>
                <v:imagedata o:title=""/>
                <o:lock v:ext="edit" aspectratio="f"/>
                <v:textbox inset="0mm,0mm,0mm,0mm">
                  <w:txbxContent>
                    <w:p w14:paraId="05209B81">
                      <w:pPr>
                        <w:pStyle w:val="51"/>
                      </w:pPr>
                      <w:r>
                        <w:rPr>
                          <w:rFonts w:hint="eastAsia"/>
                        </w:rPr>
                        <w:t>YS</w:t>
                      </w:r>
                      <w:r>
                        <w:t xml:space="preserve"> </w:t>
                      </w:r>
                      <w:r>
                        <w:rPr>
                          <w:rFonts w:hint="eastAsia"/>
                        </w:rPr>
                        <w:t>/T XXXX</w:t>
                      </w:r>
                      <w:r>
                        <w:t>—</w:t>
                      </w:r>
                      <w:r>
                        <w:rPr>
                          <w:rFonts w:hint="eastAsia"/>
                        </w:rPr>
                        <w:t>202X</w:t>
                      </w:r>
                    </w:p>
                    <w:p w14:paraId="2DE01522">
                      <w:pPr>
                        <w:pStyle w:val="51"/>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18" name="文本框 18"/>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72589C7E">
                            <w:pPr>
                              <w:pStyle w:val="24"/>
                            </w:pPr>
                            <w:r>
                              <w:rPr>
                                <w:rFonts w:hint="eastAsia"/>
                                <w:spacing w:val="0"/>
                                <w:sz w:val="52"/>
                                <w:szCs w:val="20"/>
                              </w:rPr>
                              <w:t>中华人民共和国有色金属行业标准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131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GDkcF1wAAAAgBAAAPAAAAAAAAAAEAIAAAACIAAABk&#10;cnMvZG93bnJldi54bWxQSwECFAAUAAAACACHTuJAalM1eM4BAACdAwAADgAAAAAAAAABACAAAAAm&#10;AQAAZHJzL2Uyb0RvYy54bWxQSwUGAAAAAAYABgBZAQAAZgUAAAAA&#10;">
                <v:fill on="t" focussize="0,0"/>
                <v:stroke on="f"/>
                <v:imagedata o:title=""/>
                <o:lock v:ext="edit" aspectratio="f"/>
                <v:textbox inset="0mm,0mm,0mm,0mm">
                  <w:txbxContent>
                    <w:p w14:paraId="72589C7E">
                      <w:pPr>
                        <w:pStyle w:val="24"/>
                      </w:pPr>
                      <w:r>
                        <w:rPr>
                          <w:rFonts w:hint="eastAsia"/>
                          <w:spacing w:val="0"/>
                          <w:sz w:val="52"/>
                          <w:szCs w:val="20"/>
                        </w:rPr>
                        <w:t>中华人民共和国有色金属行业标准</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198120</wp:posOffset>
                </wp:positionV>
                <wp:extent cx="2540000" cy="396240"/>
                <wp:effectExtent l="0" t="0" r="12700" b="3810"/>
                <wp:wrapNone/>
                <wp:docPr id="22" name="文本框 22"/>
                <wp:cNvGraphicFramePr/>
                <a:graphic xmlns:a="http://schemas.openxmlformats.org/drawingml/2006/main">
                  <a:graphicData uri="http://schemas.microsoft.com/office/word/2010/wordprocessingShape">
                    <wps:wsp>
                      <wps:cNvSpPr txBox="1"/>
                      <wps:spPr>
                        <a:xfrm>
                          <a:off x="0" y="0"/>
                          <a:ext cx="2540000" cy="396240"/>
                        </a:xfrm>
                        <a:prstGeom prst="rect">
                          <a:avLst/>
                        </a:prstGeom>
                        <a:solidFill>
                          <a:srgbClr val="FFFFFF"/>
                        </a:solidFill>
                        <a:ln>
                          <a:noFill/>
                        </a:ln>
                      </wps:spPr>
                      <wps:txbx>
                        <w:txbxContent>
                          <w:p w14:paraId="30EBA84B">
                            <w:pPr>
                              <w:pStyle w:val="22"/>
                              <w:rPr>
                                <w:rFonts w:hAnsi="黑体" w:cs="黑体"/>
                              </w:rPr>
                            </w:pPr>
                            <w:r>
                              <w:rPr>
                                <w:rFonts w:ascii="Times New Roman"/>
                                <w:color w:val="000000" w:themeColor="text1"/>
                                <w14:textFill>
                                  <w14:solidFill>
                                    <w14:schemeClr w14:val="tx1"/>
                                  </w14:solidFill>
                                </w14:textFill>
                              </w:rPr>
                              <w:t>ICS</w:t>
                            </w:r>
                            <w:r>
                              <w:rPr>
                                <w:rFonts w:hint="eastAsia" w:ascii="Times New Roman"/>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77.120</w:t>
                            </w:r>
                          </w:p>
                          <w:p w14:paraId="2B961F37">
                            <w:pPr>
                              <w:pStyle w:val="22"/>
                              <w:rPr>
                                <w:rFonts w:hAnsi="黑体" w:cs="黑体"/>
                              </w:rPr>
                            </w:pPr>
                            <w:r>
                              <w:rPr>
                                <w:rFonts w:hint="eastAsia"/>
                                <w:color w:val="000000" w:themeColor="text1"/>
                                <w14:textFill>
                                  <w14:solidFill>
                                    <w14:schemeClr w14:val="tx1"/>
                                  </w14:solidFill>
                                </w14:textFill>
                              </w:rPr>
                              <w:t>CCS H 60</w:t>
                            </w:r>
                          </w:p>
                          <w:p w14:paraId="30FB45D3">
                            <w:pPr>
                              <w:pStyle w:val="22"/>
                            </w:pPr>
                          </w:p>
                        </w:txbxContent>
                      </wps:txbx>
                      <wps:bodyPr lIns="0" tIns="0" rIns="0" bIns="0" upright="1"/>
                    </wps:wsp>
                  </a:graphicData>
                </a:graphic>
              </wp:anchor>
            </w:drawing>
          </mc:Choice>
          <mc:Fallback>
            <w:pict>
              <v:shape id="_x0000_s1026" o:spid="_x0000_s1026" o:spt="202" type="#_x0000_t202" style="position:absolute;left:0pt;margin-left:0pt;margin-top:15.6pt;height:31.2pt;width:200pt;mso-position-horizontal-relative:margin;mso-position-vertical-relative:margin;z-index:251660288;mso-width-relative:page;mso-height-relative:page;" fillcolor="#FFFFFF" filled="t" stroked="f" coordsize="21600,21600" o:gfxdata="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&#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kUF431QAAAAYBAAAPAAAAAAAAAAEAIAAAACIAAABk&#10;cnMvZG93bnJldi54bWxQSwECFAAUAAAACACHTuJAvtOIjtABAACdAwAADgAAAAAAAAABACAAAAAk&#10;AQAAZHJzL2Uyb0RvYy54bWxQSwUGAAAAAAYABgBZAQAAZgUAAAAA&#10;">
                <v:fill on="t" focussize="0,0"/>
                <v:stroke on="f"/>
                <v:imagedata o:title=""/>
                <o:lock v:ext="edit" aspectratio="f"/>
                <v:textbox inset="0mm,0mm,0mm,0mm">
                  <w:txbxContent>
                    <w:p w14:paraId="30EBA84B">
                      <w:pPr>
                        <w:pStyle w:val="22"/>
                        <w:rPr>
                          <w:rFonts w:hAnsi="黑体" w:cs="黑体"/>
                        </w:rPr>
                      </w:pPr>
                      <w:r>
                        <w:rPr>
                          <w:rFonts w:ascii="Times New Roman"/>
                          <w:color w:val="000000" w:themeColor="text1"/>
                          <w14:textFill>
                            <w14:solidFill>
                              <w14:schemeClr w14:val="tx1"/>
                            </w14:solidFill>
                          </w14:textFill>
                        </w:rPr>
                        <w:t>ICS</w:t>
                      </w:r>
                      <w:r>
                        <w:rPr>
                          <w:rFonts w:hint="eastAsia" w:ascii="Times New Roman"/>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77.120</w:t>
                      </w:r>
                    </w:p>
                    <w:p w14:paraId="2B961F37">
                      <w:pPr>
                        <w:pStyle w:val="22"/>
                        <w:rPr>
                          <w:rFonts w:hAnsi="黑体" w:cs="黑体"/>
                        </w:rPr>
                      </w:pPr>
                      <w:r>
                        <w:rPr>
                          <w:rFonts w:hint="eastAsia"/>
                          <w:color w:val="000000" w:themeColor="text1"/>
                          <w14:textFill>
                            <w14:solidFill>
                              <w14:schemeClr w14:val="tx1"/>
                            </w14:solidFill>
                          </w14:textFill>
                        </w:rPr>
                        <w:t>CCS H 60</w:t>
                      </w:r>
                    </w:p>
                    <w:p w14:paraId="30FB45D3">
                      <w:pPr>
                        <w:pStyle w:val="22"/>
                      </w:pPr>
                    </w:p>
                  </w:txbxContent>
                </v:textbox>
                <w10:anchorlock/>
              </v:shape>
            </w:pict>
          </mc:Fallback>
        </mc:AlternateContent>
      </w:r>
    </w:p>
    <w:p w14:paraId="6244FD0F">
      <w:pPr>
        <w:spacing w:line="360" w:lineRule="auto"/>
      </w:pPr>
    </w:p>
    <w:p w14:paraId="37984C57">
      <w:pPr>
        <w:spacing w:line="360" w:lineRule="auto"/>
      </w:pPr>
    </w:p>
    <w:p w14:paraId="31C4FE6F">
      <w:pPr>
        <w:spacing w:line="360" w:lineRule="auto"/>
      </w:pPr>
    </w:p>
    <w:p w14:paraId="5F1519A3">
      <w:pPr>
        <w:spacing w:line="360" w:lineRule="auto"/>
      </w:pPr>
    </w:p>
    <w:p w14:paraId="4C4D4169">
      <w:pPr>
        <w:spacing w:line="360" w:lineRule="auto"/>
      </w:pPr>
    </w:p>
    <w:p w14:paraId="15BC889D">
      <w:pPr>
        <w:spacing w:line="360" w:lineRule="auto"/>
      </w:pPr>
    </w:p>
    <w:p w14:paraId="21486214">
      <w:pPr>
        <w:spacing w:line="360" w:lineRule="auto"/>
      </w:pPr>
    </w:p>
    <w:p w14:paraId="28BCE4EB">
      <w:pPr>
        <w:spacing w:line="360" w:lineRule="auto"/>
      </w:pPr>
      <w:r>
        <mc:AlternateContent>
          <mc:Choice Requires="wps">
            <w:drawing>
              <wp:anchor distT="0" distB="0" distL="114300" distR="114300" simplePos="0" relativeHeight="251665408" behindDoc="0" locked="0" layoutInCell="1" allowOverlap="1">
                <wp:simplePos x="0" y="0"/>
                <wp:positionH relativeFrom="column">
                  <wp:posOffset>-158115</wp:posOffset>
                </wp:positionH>
                <wp:positionV relativeFrom="paragraph">
                  <wp:posOffset>38735</wp:posOffset>
                </wp:positionV>
                <wp:extent cx="6121400" cy="0"/>
                <wp:effectExtent l="0" t="0" r="0" b="0"/>
                <wp:wrapTopAndBottom/>
                <wp:docPr id="19" name="直接连接符 1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12.45pt;margin-top:3.05pt;height:0pt;width:482pt;mso-wrap-distance-bottom:0pt;mso-wrap-distance-top:0pt;z-index:251665408;mso-width-relative:page;mso-height-relative:page;" filled="f" stroked="t" coordsize="21600,21600" o:gfxdata="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J&#10;cNMAAAAHAQAADwAAAAAAAAABACAAAAAiAAAAZHJzL2Rvd25yZXYueG1sUEsBAhQAFAAAAAgAh07i&#10;QCUCOfXuAQAA2wMAAA4AAAAAAAAAAQAgAAAAIgEAAGRycy9lMm9Eb2MueG1sUEsFBgAAAAAGAAYA&#10;WQEAAIIFAAAAAA==&#10;">
                <v:fill on="f" focussize="0,0"/>
                <v:stroke weight="1pt" color="#800008" joinstyle="round"/>
                <v:imagedata o:title=""/>
                <o:lock v:ext="edit" aspectratio="f"/>
                <w10:wrap type="topAndBottom"/>
              </v:line>
            </w:pict>
          </mc:Fallback>
        </mc:AlternateContent>
      </w:r>
    </w:p>
    <w:p w14:paraId="04C7BEEC">
      <w:pPr>
        <w:spacing w:line="360" w:lineRule="auto"/>
      </w:pPr>
    </w:p>
    <w:p w14:paraId="0F8FBF57">
      <w:pPr>
        <w:spacing w:line="360" w:lineRule="auto"/>
      </w:pPr>
    </w:p>
    <w:p w14:paraId="5F36FBFB">
      <w:pPr>
        <w:spacing w:line="360" w:lineRule="auto"/>
      </w:pPr>
    </w:p>
    <w:p w14:paraId="301064D4">
      <w:pPr>
        <w:spacing w:line="360" w:lineRule="auto"/>
      </w:pPr>
    </w:p>
    <w:p w14:paraId="5A9761BB">
      <w:pPr>
        <w:spacing w:line="360" w:lineRule="auto"/>
        <w:jc w:val="center"/>
        <w:rPr>
          <w:rFonts w:eastAsia="黑体"/>
          <w:sz w:val="52"/>
        </w:rPr>
      </w:pPr>
    </w:p>
    <w:p w14:paraId="029CB2EF">
      <w:pPr>
        <w:jc w:val="center"/>
        <w:rPr>
          <w:rFonts w:ascii="黑体" w:eastAsia="黑体"/>
          <w:color w:val="000000" w:themeColor="text1"/>
          <w:kern w:val="0"/>
          <w:sz w:val="52"/>
          <w:szCs w:val="20"/>
          <w14:textFill>
            <w14:solidFill>
              <w14:schemeClr w14:val="tx1"/>
            </w14:solidFill>
          </w14:textFill>
        </w:rPr>
      </w:pPr>
      <w:r>
        <w:rPr>
          <w:rFonts w:hint="eastAsia" w:ascii="黑体" w:eastAsia="黑体"/>
          <w:color w:val="000000" w:themeColor="text1"/>
          <w:kern w:val="0"/>
          <w:sz w:val="52"/>
          <w:szCs w:val="20"/>
          <w14:textFill>
            <w14:solidFill>
              <w14:schemeClr w14:val="tx1"/>
            </w14:solidFill>
          </w14:textFill>
        </w:rPr>
        <w:t>有色金属采选智能工厂数据采集技术要求</w:t>
      </w:r>
    </w:p>
    <w:p w14:paraId="2A79E670">
      <w:pPr>
        <w:jc w:val="center"/>
        <w:rPr>
          <w:rFonts w:ascii="黑体" w:hAnsi="黑体" w:eastAsia="黑体"/>
          <w:color w:val="000000" w:themeColor="text1"/>
          <w:kern w:val="0"/>
          <w:szCs w:val="28"/>
          <w14:textFill>
            <w14:solidFill>
              <w14:schemeClr w14:val="tx1"/>
            </w14:solidFill>
          </w14:textFill>
        </w:rPr>
      </w:pPr>
      <w:r>
        <w:rPr>
          <w:rFonts w:hint="eastAsia" w:ascii="黑体" w:hAnsi="黑体" w:eastAsia="黑体"/>
          <w:color w:val="000000" w:themeColor="text1"/>
          <w:kern w:val="0"/>
          <w:szCs w:val="28"/>
          <w14:textFill>
            <w14:solidFill>
              <w14:schemeClr w14:val="tx1"/>
            </w14:solidFill>
          </w14:textFill>
        </w:rPr>
        <w:t>Technical Requirements for Data Collection in Smart Factories of Non-Ferrous Metals Mining and Beneficiation</w:t>
      </w:r>
    </w:p>
    <w:p w14:paraId="312DEDF3">
      <w:pPr>
        <w:spacing w:line="360" w:lineRule="auto"/>
        <w:jc w:val="center"/>
        <w:rPr>
          <w:sz w:val="28"/>
        </w:rPr>
      </w:pPr>
      <w:r>
        <w:rPr>
          <w:rFonts w:hint="eastAsia"/>
          <w:sz w:val="28"/>
        </w:rPr>
        <w:t>（</w:t>
      </w:r>
      <w:r>
        <w:rPr>
          <w:rFonts w:hint="eastAsia"/>
          <w:sz w:val="28"/>
          <w:lang w:val="en-US" w:eastAsia="zh-CN"/>
        </w:rPr>
        <w:t>送审</w:t>
      </w:r>
      <w:bookmarkStart w:id="145" w:name="_GoBack"/>
      <w:bookmarkEnd w:id="145"/>
      <w:r>
        <w:rPr>
          <w:rFonts w:hint="eastAsia"/>
          <w:sz w:val="28"/>
        </w:rPr>
        <w:t>稿）</w:t>
      </w:r>
    </w:p>
    <w:p w14:paraId="59D3EF4B">
      <w:pPr>
        <w:spacing w:line="360" w:lineRule="auto"/>
        <w:jc w:val="center"/>
        <w:rPr>
          <w:sz w:val="28"/>
        </w:rPr>
      </w:pPr>
    </w:p>
    <w:p w14:paraId="21CCB883">
      <w:pPr>
        <w:spacing w:line="360" w:lineRule="auto"/>
        <w:rPr>
          <w:sz w:val="28"/>
        </w:rPr>
      </w:pPr>
    </w:p>
    <w:p w14:paraId="027896AD">
      <w:pPr>
        <w:spacing w:line="360" w:lineRule="auto"/>
        <w:rPr>
          <w:b/>
          <w:bCs/>
          <w:sz w:val="28"/>
        </w:rPr>
      </w:pPr>
    </w:p>
    <w:p w14:paraId="495AF4B9">
      <w:pPr>
        <w:spacing w:line="360" w:lineRule="auto"/>
        <w:rPr>
          <w:b/>
          <w:bCs/>
          <w:sz w:val="28"/>
        </w:rPr>
      </w:pPr>
    </w:p>
    <w:p w14:paraId="3A8130B5">
      <w:pPr>
        <w:spacing w:line="360" w:lineRule="auto"/>
        <w:rPr>
          <w:b/>
          <w:bCs/>
          <w:sz w:val="28"/>
          <w:u w:val="thick"/>
        </w:rPr>
      </w:pPr>
    </w:p>
    <w:p w14:paraId="00727B2C">
      <w:pPr>
        <w:spacing w:line="360" w:lineRule="auto"/>
        <w:rPr>
          <w:b/>
          <w:bCs/>
          <w:sz w:val="28"/>
          <w:u w:val="thick"/>
        </w:rPr>
      </w:pPr>
    </w:p>
    <w:p w14:paraId="5906438B">
      <w:pPr>
        <w:spacing w:line="360" w:lineRule="auto"/>
        <w:rPr>
          <w:b/>
          <w:bCs/>
          <w:sz w:val="28"/>
          <w:u w:val="thick"/>
        </w:rPr>
      </w:pPr>
      <w:r>
        <mc:AlternateContent>
          <mc:Choice Requires="wps">
            <w:drawing>
              <wp:anchor distT="0" distB="0" distL="114300" distR="114300" simplePos="0" relativeHeight="251666432" behindDoc="0" locked="0" layoutInCell="1" allowOverlap="1">
                <wp:simplePos x="0" y="0"/>
                <wp:positionH relativeFrom="column">
                  <wp:posOffset>17780</wp:posOffset>
                </wp:positionH>
                <wp:positionV relativeFrom="paragraph">
                  <wp:posOffset>13970</wp:posOffset>
                </wp:positionV>
                <wp:extent cx="6121400" cy="0"/>
                <wp:effectExtent l="0" t="0" r="0" b="0"/>
                <wp:wrapTopAndBottom/>
                <wp:docPr id="20" name="直接连接符 2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1.4pt;margin-top:1.1pt;height:0pt;width:482pt;mso-wrap-distance-bottom:0pt;mso-wrap-distance-top:0pt;z-index:251666432;mso-width-relative:page;mso-height-relative:page;" filled="f" stroked="t" coordsize="21600,21600" o:gfxdata="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ATugzR&#10;AAAABQEAAA8AAAAAAAAAAQAgAAAAIgAAAGRycy9kb3ducmV2LnhtbFBLAQIUABQAAAAIAIdO4kCj&#10;QGms7gEAANsDAAAOAAAAAAAAAAEAIAAAACABAABkcnMvZTJvRG9jLnhtbFBLBQYAAAAABgAGAFkB&#10;AACABQAAAAA=&#10;">
                <v:fill on="f" focussize="0,0"/>
                <v:stroke weight="1pt" color="#800008" joinstyle="round"/>
                <v:imagedata o:title=""/>
                <o:lock v:ext="edit" aspectratio="f"/>
                <w10:wrap type="topAndBottom"/>
              </v:line>
            </w:pict>
          </mc:Fallback>
        </mc:AlternateContent>
      </w:r>
      <w:r>
        <w:rPr>
          <w:b/>
          <w:bCs/>
          <w:sz w:val="28"/>
          <w:u w:val="thick"/>
        </w:rPr>
        <mc:AlternateContent>
          <mc:Choice Requires="wps">
            <w:drawing>
              <wp:anchor distT="0" distB="0" distL="114300" distR="114300" simplePos="0" relativeHeight="251668480" behindDoc="0" locked="1" layoutInCell="1" allowOverlap="1">
                <wp:simplePos x="0" y="0"/>
                <wp:positionH relativeFrom="margin">
                  <wp:posOffset>0</wp:posOffset>
                </wp:positionH>
                <wp:positionV relativeFrom="margin">
                  <wp:posOffset>8740140</wp:posOffset>
                </wp:positionV>
                <wp:extent cx="6120130" cy="363220"/>
                <wp:effectExtent l="0" t="0" r="13970" b="17780"/>
                <wp:wrapNone/>
                <wp:docPr id="21" name="文本框 21"/>
                <wp:cNvGraphicFramePr/>
                <a:graphic xmlns:a="http://schemas.openxmlformats.org/drawingml/2006/main">
                  <a:graphicData uri="http://schemas.microsoft.com/office/word/2010/wordprocessingShape">
                    <wps:wsp>
                      <wps:cNvSpPr txBox="1"/>
                      <wps:spPr>
                        <a:xfrm>
                          <a:off x="0" y="0"/>
                          <a:ext cx="6120130" cy="363220"/>
                        </a:xfrm>
                        <a:prstGeom prst="rect">
                          <a:avLst/>
                        </a:prstGeom>
                        <a:solidFill>
                          <a:srgbClr val="FFFFFF"/>
                        </a:solidFill>
                        <a:ln>
                          <a:noFill/>
                        </a:ln>
                      </wps:spPr>
                      <wps:txbx>
                        <w:txbxContent>
                          <w:p w14:paraId="0F84F926">
                            <w:pPr>
                              <w:pStyle w:val="36"/>
                            </w:pPr>
                            <w:r>
                              <w:rPr>
                                <w:rFonts w:hint="eastAsia"/>
                              </w:rPr>
                              <w:t>中华人民共和国工业和信息化部</w:t>
                            </w:r>
                            <w:r>
                              <w:rPr>
                                <w:rStyle w:val="39"/>
                                <w:rFonts w:hint="eastAsia"/>
                              </w:rPr>
                              <w:t xml:space="preserve"> 发布</w:t>
                            </w:r>
                          </w:p>
                        </w:txbxContent>
                      </wps:txbx>
                      <wps:bodyPr lIns="0" tIns="0" rIns="0" bIns="0" upright="1"/>
                    </wps:wsp>
                  </a:graphicData>
                </a:graphic>
              </wp:anchor>
            </w:drawing>
          </mc:Choice>
          <mc:Fallback>
            <w:pict>
              <v:shape id="_x0000_s1026" o:spid="_x0000_s1026" o:spt="202" type="#_x0000_t202" style="position:absolute;left:0pt;margin-left:0pt;margin-top:688.2pt;height:28.6pt;width:481.9pt;mso-position-horizontal-relative:margin;mso-position-vertical-relative:margin;z-index:251668480;mso-width-relative:page;mso-height-relative:page;" fillcolor="#FFFFFF" filled="t" stroked="f" coordsize="21600,21600" o:gfxdata="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eFmFjYAAAACgEAAA8AAAAAAAAAAQAgAAAAIgAA&#10;AGRycy9kb3ducmV2LnhtbFBLAQIUABQAAAAIAIdO4kAIzI9nzwEAAJ0DAAAOAAAAAAAAAAEAIAAA&#10;ACcBAABkcnMvZTJvRG9jLnhtbFBLBQYAAAAABgAGAFkBAABoBQAAAAA=&#10;">
                <v:fill on="t" focussize="0,0"/>
                <v:stroke on="f"/>
                <v:imagedata o:title=""/>
                <o:lock v:ext="edit" aspectratio="f"/>
                <v:textbox inset="0mm,0mm,0mm,0mm">
                  <w:txbxContent>
                    <w:p w14:paraId="0F84F926">
                      <w:pPr>
                        <w:pStyle w:val="36"/>
                      </w:pPr>
                      <w:r>
                        <w:rPr>
                          <w:rFonts w:hint="eastAsia"/>
                        </w:rPr>
                        <w:t>中华人民共和国工业和信息化部</w:t>
                      </w:r>
                      <w:r>
                        <w:rPr>
                          <w:rStyle w:val="39"/>
                          <w:rFonts w:hint="eastAsia"/>
                        </w:rPr>
                        <w:t xml:space="preserve"> 发布</w:t>
                      </w:r>
                    </w:p>
                  </w:txbxContent>
                </v:textbox>
                <w10:anchorlock/>
              </v:shape>
            </w:pict>
          </mc:Fallback>
        </mc:AlternateContent>
      </w:r>
    </w:p>
    <w:p w14:paraId="4CFF6F28">
      <w:pPr>
        <w:autoSpaceDE w:val="0"/>
        <w:autoSpaceDN w:val="0"/>
        <w:adjustRightInd w:val="0"/>
        <w:spacing w:before="1" w:line="360" w:lineRule="auto"/>
        <w:ind w:right="284" w:firstLine="3840" w:firstLineChars="1200"/>
        <w:outlineLvl w:val="0"/>
        <w:rPr>
          <w:rFonts w:ascii="黑体" w:hAnsi="黑体" w:eastAsia="黑体" w:cs="黑体"/>
          <w:kern w:val="0"/>
          <w:sz w:val="32"/>
          <w:szCs w:val="28"/>
        </w:rPr>
        <w:sectPr>
          <w:pgSz w:w="11906" w:h="16838"/>
          <w:pgMar w:top="1134" w:right="1418" w:bottom="1134" w:left="1418" w:header="567" w:footer="283" w:gutter="0"/>
          <w:pgNumType w:fmt="upperRoman" w:start="1"/>
          <w:cols w:space="720" w:num="1"/>
          <w:docGrid w:type="lines" w:linePitch="312" w:charSpace="0"/>
        </w:sectPr>
      </w:pPr>
    </w:p>
    <w:p w14:paraId="09311376">
      <w:pPr>
        <w:spacing w:line="360" w:lineRule="auto"/>
        <w:jc w:val="center"/>
        <w:rPr>
          <w:rFonts w:ascii="黑体" w:hAnsi="黑体" w:eastAsia="黑体" w:cs="黑体"/>
          <w:sz w:val="32"/>
          <w:szCs w:val="32"/>
        </w:rPr>
      </w:pPr>
      <w:r>
        <w:rPr>
          <w:rFonts w:hint="eastAsia" w:ascii="黑体" w:hAnsi="黑体" w:eastAsia="黑体" w:cs="黑体"/>
          <w:sz w:val="32"/>
          <w:szCs w:val="32"/>
        </w:rPr>
        <w:t>目</w:t>
      </w:r>
      <w:r>
        <w:rPr>
          <w:rFonts w:hint="eastAsia" w:ascii="MS Mincho" w:hAnsi="MS Mincho" w:eastAsia="MS Mincho" w:cs="MS Mincho"/>
        </w:rPr>
        <w:t>  </w:t>
      </w:r>
      <w:r>
        <w:rPr>
          <w:rFonts w:hint="eastAsia" w:ascii="黑体" w:hAnsi="黑体" w:eastAsia="黑体" w:cs="黑体"/>
          <w:sz w:val="32"/>
          <w:szCs w:val="32"/>
        </w:rPr>
        <w:t>次</w:t>
      </w:r>
    </w:p>
    <w:p w14:paraId="78D9F9DF">
      <w:pPr>
        <w:spacing w:line="360" w:lineRule="auto"/>
        <w:jc w:val="center"/>
        <w:rPr>
          <w:sz w:val="32"/>
          <w:szCs w:val="32"/>
        </w:rPr>
      </w:pPr>
    </w:p>
    <w:p w14:paraId="2B048461">
      <w:pPr>
        <w:pStyle w:val="11"/>
        <w:tabs>
          <w:tab w:val="right" w:leader="dot" w:pos="9354"/>
          <w:tab w:val="clear" w:pos="9241"/>
        </w:tabs>
      </w:pPr>
      <w:r>
        <w:rPr>
          <w:rFonts w:hint="eastAsia" w:hAnsi="宋体" w:cs="宋体"/>
        </w:rPr>
        <w:fldChar w:fldCharType="begin"/>
      </w:r>
      <w:r>
        <w:rPr>
          <w:rFonts w:hint="eastAsia" w:hAnsi="宋体" w:cs="宋体"/>
        </w:rPr>
        <w:instrText xml:space="preserve"> TOC \o "1-3" \h \z \u </w:instrText>
      </w:r>
      <w:r>
        <w:rPr>
          <w:rFonts w:hint="eastAsia" w:hAnsi="宋体" w:cs="宋体"/>
        </w:rPr>
        <w:fldChar w:fldCharType="separate"/>
      </w:r>
      <w:r>
        <w:rPr>
          <w:rFonts w:hint="eastAsia" w:hAnsi="宋体" w:cs="宋体"/>
        </w:rPr>
        <w:fldChar w:fldCharType="begin"/>
      </w:r>
      <w:r>
        <w:rPr>
          <w:rFonts w:hint="eastAsia" w:hAnsi="宋体" w:cs="宋体"/>
        </w:rPr>
        <w:instrText xml:space="preserve"> HYPERLINK \l _Toc2012 </w:instrText>
      </w:r>
      <w:r>
        <w:rPr>
          <w:rFonts w:hint="eastAsia" w:hAnsi="宋体" w:cs="宋体"/>
        </w:rPr>
        <w:fldChar w:fldCharType="separate"/>
      </w:r>
      <w:r>
        <w:rPr>
          <w:rFonts w:hint="eastAsia" w:hAnsi="黑体" w:cs="黑体"/>
        </w:rPr>
        <w:t>前  言</w:t>
      </w:r>
      <w:r>
        <w:tab/>
      </w:r>
      <w:r>
        <w:fldChar w:fldCharType="begin"/>
      </w:r>
      <w:r>
        <w:instrText xml:space="preserve"> PAGEREF _Toc2012 \h </w:instrText>
      </w:r>
      <w:r>
        <w:fldChar w:fldCharType="separate"/>
      </w:r>
      <w:r>
        <w:t>IV</w:t>
      </w:r>
      <w:r>
        <w:fldChar w:fldCharType="end"/>
      </w:r>
      <w:r>
        <w:rPr>
          <w:rFonts w:hint="eastAsia" w:hAnsi="宋体" w:cs="宋体"/>
        </w:rPr>
        <w:fldChar w:fldCharType="end"/>
      </w:r>
    </w:p>
    <w:p w14:paraId="6A823A25">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_Toc14698 </w:instrText>
      </w:r>
      <w:r>
        <w:rPr>
          <w:rFonts w:hint="eastAsia" w:ascii="宋体" w:hAnsi="宋体" w:cs="宋体"/>
          <w:bCs/>
          <w:szCs w:val="21"/>
          <w:lang w:val="zh-CN"/>
        </w:rPr>
        <w:fldChar w:fldCharType="separate"/>
      </w:r>
      <w:r>
        <w:rPr>
          <w:rFonts w:hint="eastAsia" w:hAnsi="黑体" w:cs="黑体"/>
        </w:rPr>
        <w:t>引  言</w:t>
      </w:r>
      <w:r>
        <w:tab/>
      </w:r>
      <w:r>
        <w:fldChar w:fldCharType="begin"/>
      </w:r>
      <w:r>
        <w:instrText xml:space="preserve"> PAGEREF _Toc14698 \h </w:instrText>
      </w:r>
      <w:r>
        <w:fldChar w:fldCharType="separate"/>
      </w:r>
      <w:r>
        <w:t>V</w:t>
      </w:r>
      <w:r>
        <w:fldChar w:fldCharType="end"/>
      </w:r>
      <w:r>
        <w:rPr>
          <w:rFonts w:hint="eastAsia" w:ascii="宋体" w:hAnsi="宋体" w:cs="宋体"/>
          <w:bCs/>
          <w:szCs w:val="21"/>
          <w:lang w:val="zh-CN"/>
        </w:rPr>
        <w:fldChar w:fldCharType="end"/>
      </w:r>
    </w:p>
    <w:p w14:paraId="08336F5D">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_Toc27216 </w:instrText>
      </w:r>
      <w:r>
        <w:rPr>
          <w:rFonts w:hint="eastAsia" w:ascii="宋体" w:hAnsi="宋体" w:cs="宋体"/>
          <w:bCs/>
          <w:szCs w:val="21"/>
          <w:lang w:val="zh-CN"/>
        </w:rPr>
        <w:fldChar w:fldCharType="separate"/>
      </w:r>
      <w:r>
        <w:t>1 范围</w:t>
      </w:r>
      <w:r>
        <w:tab/>
      </w:r>
      <w:r>
        <w:fldChar w:fldCharType="begin"/>
      </w:r>
      <w:r>
        <w:instrText xml:space="preserve"> PAGEREF _Toc27216 \h </w:instrText>
      </w:r>
      <w:r>
        <w:fldChar w:fldCharType="separate"/>
      </w:r>
      <w:r>
        <w:t>1</w:t>
      </w:r>
      <w:r>
        <w:fldChar w:fldCharType="end"/>
      </w:r>
      <w:r>
        <w:rPr>
          <w:rFonts w:hint="eastAsia" w:ascii="宋体" w:hAnsi="宋体" w:cs="宋体"/>
          <w:bCs/>
          <w:szCs w:val="21"/>
          <w:lang w:val="zh-CN"/>
        </w:rPr>
        <w:fldChar w:fldCharType="end"/>
      </w:r>
    </w:p>
    <w:p w14:paraId="1DF71756">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_Toc18200 </w:instrText>
      </w:r>
      <w:r>
        <w:rPr>
          <w:rFonts w:hint="eastAsia" w:ascii="宋体" w:hAnsi="宋体" w:cs="宋体"/>
          <w:bCs/>
          <w:szCs w:val="21"/>
          <w:lang w:val="zh-CN"/>
        </w:rPr>
        <w:fldChar w:fldCharType="separate"/>
      </w:r>
      <w:r>
        <w:rPr>
          <w:rFonts w:ascii="Times New Roman"/>
          <w:bCs w:val="0"/>
          <w:szCs w:val="21"/>
        </w:rPr>
        <w:t xml:space="preserve">2 </w:t>
      </w:r>
      <w:r>
        <w:rPr>
          <w:rFonts w:hint="eastAsia" w:ascii="Times New Roman"/>
          <w:bCs w:val="0"/>
          <w:szCs w:val="21"/>
        </w:rPr>
        <w:t>规范性引用文件</w:t>
      </w:r>
      <w:r>
        <w:tab/>
      </w:r>
      <w:r>
        <w:fldChar w:fldCharType="begin"/>
      </w:r>
      <w:r>
        <w:instrText xml:space="preserve"> PAGEREF _Toc18200 \h </w:instrText>
      </w:r>
      <w:r>
        <w:fldChar w:fldCharType="separate"/>
      </w:r>
      <w:r>
        <w:t>1</w:t>
      </w:r>
      <w:r>
        <w:fldChar w:fldCharType="end"/>
      </w:r>
      <w:r>
        <w:rPr>
          <w:rFonts w:hint="eastAsia" w:ascii="宋体" w:hAnsi="宋体" w:cs="宋体"/>
          <w:bCs/>
          <w:szCs w:val="21"/>
          <w:lang w:val="zh-CN"/>
        </w:rPr>
        <w:fldChar w:fldCharType="end"/>
      </w:r>
    </w:p>
    <w:p w14:paraId="61803CA0">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_Toc25031 </w:instrText>
      </w:r>
      <w:r>
        <w:rPr>
          <w:rFonts w:hint="eastAsia" w:ascii="宋体" w:hAnsi="宋体" w:cs="宋体"/>
          <w:bCs/>
          <w:szCs w:val="21"/>
          <w:lang w:val="zh-CN"/>
        </w:rPr>
        <w:fldChar w:fldCharType="separate"/>
      </w:r>
      <w:r>
        <w:rPr>
          <w:rFonts w:ascii="黑体"/>
          <w:bCs w:val="0"/>
          <w:szCs w:val="21"/>
        </w:rPr>
        <w:t xml:space="preserve">3 </w:t>
      </w:r>
      <w:r>
        <w:rPr>
          <w:rFonts w:hint="eastAsia" w:ascii="黑体"/>
          <w:bCs w:val="0"/>
          <w:szCs w:val="21"/>
        </w:rPr>
        <w:t>术语和定义</w:t>
      </w:r>
      <w:r>
        <w:tab/>
      </w:r>
      <w:r>
        <w:fldChar w:fldCharType="begin"/>
      </w:r>
      <w:r>
        <w:instrText xml:space="preserve"> PAGEREF _Toc25031 \h </w:instrText>
      </w:r>
      <w:r>
        <w:fldChar w:fldCharType="separate"/>
      </w:r>
      <w:r>
        <w:t>1</w:t>
      </w:r>
      <w:r>
        <w:fldChar w:fldCharType="end"/>
      </w:r>
      <w:r>
        <w:rPr>
          <w:rFonts w:hint="eastAsia" w:ascii="宋体" w:hAnsi="宋体" w:cs="宋体"/>
          <w:bCs/>
          <w:szCs w:val="21"/>
          <w:lang w:val="zh-CN"/>
        </w:rPr>
        <w:fldChar w:fldCharType="end"/>
      </w:r>
    </w:p>
    <w:p w14:paraId="40017D77">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_Toc16476 </w:instrText>
      </w:r>
      <w:r>
        <w:rPr>
          <w:rFonts w:hint="eastAsia" w:ascii="宋体" w:hAnsi="宋体" w:cs="宋体"/>
          <w:bCs/>
          <w:szCs w:val="21"/>
          <w:lang w:val="zh-CN"/>
        </w:rPr>
        <w:fldChar w:fldCharType="separate"/>
      </w:r>
      <w:r>
        <w:rPr>
          <w:rFonts w:hint="eastAsia"/>
        </w:rPr>
        <w:t>4 缩略语</w:t>
      </w:r>
      <w:r>
        <w:tab/>
      </w:r>
      <w:r>
        <w:fldChar w:fldCharType="begin"/>
      </w:r>
      <w:r>
        <w:instrText xml:space="preserve"> PAGEREF _Toc16476 \h </w:instrText>
      </w:r>
      <w:r>
        <w:fldChar w:fldCharType="separate"/>
      </w:r>
      <w:r>
        <w:t>3</w:t>
      </w:r>
      <w:r>
        <w:fldChar w:fldCharType="end"/>
      </w:r>
      <w:r>
        <w:rPr>
          <w:rFonts w:hint="eastAsia" w:ascii="宋体" w:hAnsi="宋体" w:cs="宋体"/>
          <w:bCs/>
          <w:szCs w:val="21"/>
          <w:lang w:val="zh-CN"/>
        </w:rPr>
        <w:fldChar w:fldCharType="end"/>
      </w:r>
    </w:p>
    <w:p w14:paraId="7E607DA9">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_Toc5030 </w:instrText>
      </w:r>
      <w:r>
        <w:rPr>
          <w:rFonts w:hint="eastAsia" w:ascii="宋体" w:hAnsi="宋体" w:cs="宋体"/>
          <w:bCs/>
          <w:szCs w:val="21"/>
          <w:lang w:val="zh-CN"/>
        </w:rPr>
        <w:fldChar w:fldCharType="separate"/>
      </w:r>
      <w:r>
        <w:t xml:space="preserve">5 </w:t>
      </w:r>
      <w:r>
        <w:rPr>
          <w:rFonts w:hint="eastAsia"/>
        </w:rPr>
        <w:t>一般要求</w:t>
      </w:r>
      <w:r>
        <w:tab/>
      </w:r>
      <w:r>
        <w:fldChar w:fldCharType="begin"/>
      </w:r>
      <w:r>
        <w:instrText xml:space="preserve"> PAGEREF _Toc5030 \h </w:instrText>
      </w:r>
      <w:r>
        <w:fldChar w:fldCharType="separate"/>
      </w:r>
      <w:r>
        <w:t>4</w:t>
      </w:r>
      <w:r>
        <w:fldChar w:fldCharType="end"/>
      </w:r>
      <w:r>
        <w:rPr>
          <w:rFonts w:hint="eastAsia" w:ascii="宋体" w:hAnsi="宋体" w:cs="宋体"/>
          <w:bCs/>
          <w:szCs w:val="21"/>
          <w:lang w:val="zh-CN"/>
        </w:rPr>
        <w:fldChar w:fldCharType="end"/>
      </w:r>
    </w:p>
    <w:p w14:paraId="397D32C8">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_Toc7129 </w:instrText>
      </w:r>
      <w:r>
        <w:rPr>
          <w:rFonts w:hint="eastAsia" w:ascii="宋体" w:hAnsi="宋体" w:cs="宋体"/>
          <w:bCs/>
          <w:szCs w:val="21"/>
          <w:lang w:val="zh-CN"/>
        </w:rPr>
        <w:fldChar w:fldCharType="separate"/>
      </w:r>
      <w:r>
        <w:rPr>
          <w:rFonts w:hint="eastAsia" w:ascii="Times New Roman"/>
          <w:bCs w:val="0"/>
          <w:szCs w:val="21"/>
          <w:lang w:val="en-US" w:eastAsia="zh-CN"/>
        </w:rPr>
        <w:t>5.1总体原则</w:t>
      </w:r>
      <w:r>
        <w:tab/>
      </w:r>
      <w:r>
        <w:fldChar w:fldCharType="begin"/>
      </w:r>
      <w:r>
        <w:instrText xml:space="preserve"> PAGEREF _Toc7129 \h </w:instrText>
      </w:r>
      <w:r>
        <w:fldChar w:fldCharType="separate"/>
      </w:r>
      <w:r>
        <w:t>4</w:t>
      </w:r>
      <w:r>
        <w:fldChar w:fldCharType="end"/>
      </w:r>
      <w:r>
        <w:rPr>
          <w:rFonts w:hint="eastAsia" w:ascii="宋体" w:hAnsi="宋体" w:cs="宋体"/>
          <w:bCs/>
          <w:szCs w:val="21"/>
          <w:lang w:val="zh-CN"/>
        </w:rPr>
        <w:fldChar w:fldCharType="end"/>
      </w:r>
    </w:p>
    <w:p w14:paraId="28B62DEE">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_Toc20346 </w:instrText>
      </w:r>
      <w:r>
        <w:rPr>
          <w:rFonts w:hint="eastAsia" w:ascii="宋体" w:hAnsi="宋体" w:cs="宋体"/>
          <w:bCs/>
          <w:szCs w:val="21"/>
          <w:lang w:val="zh-CN"/>
        </w:rPr>
        <w:fldChar w:fldCharType="separate"/>
      </w:r>
      <w:r>
        <w:rPr>
          <w:rFonts w:hint="eastAsia" w:ascii="Times New Roman"/>
          <w:bCs w:val="0"/>
          <w:szCs w:val="21"/>
          <w:lang w:val="en-US" w:eastAsia="zh-CN"/>
        </w:rPr>
        <w:t>5.2 总体架构要求</w:t>
      </w:r>
      <w:r>
        <w:tab/>
      </w:r>
      <w:r>
        <w:fldChar w:fldCharType="begin"/>
      </w:r>
      <w:r>
        <w:instrText xml:space="preserve"> PAGEREF _Toc20346 \h </w:instrText>
      </w:r>
      <w:r>
        <w:fldChar w:fldCharType="separate"/>
      </w:r>
      <w:r>
        <w:t>4</w:t>
      </w:r>
      <w:r>
        <w:fldChar w:fldCharType="end"/>
      </w:r>
      <w:r>
        <w:rPr>
          <w:rFonts w:hint="eastAsia" w:ascii="宋体" w:hAnsi="宋体" w:cs="宋体"/>
          <w:bCs/>
          <w:szCs w:val="21"/>
          <w:lang w:val="zh-CN"/>
        </w:rPr>
        <w:fldChar w:fldCharType="end"/>
      </w:r>
    </w:p>
    <w:p w14:paraId="3602A750">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_Toc6295 </w:instrText>
      </w:r>
      <w:r>
        <w:rPr>
          <w:rFonts w:hint="eastAsia" w:ascii="宋体" w:hAnsi="宋体" w:cs="宋体"/>
          <w:bCs/>
          <w:szCs w:val="21"/>
          <w:lang w:val="zh-CN"/>
        </w:rPr>
        <w:fldChar w:fldCharType="separate"/>
      </w:r>
      <w:r>
        <w:rPr>
          <w:rFonts w:hint="default" w:ascii="Times New Roman"/>
          <w:bCs w:val="0"/>
          <w:szCs w:val="21"/>
          <w:lang w:val="en-US" w:eastAsia="zh-CN"/>
        </w:rPr>
        <w:t>5.3 数据质量要求</w:t>
      </w:r>
      <w:r>
        <w:tab/>
      </w:r>
      <w:r>
        <w:fldChar w:fldCharType="begin"/>
      </w:r>
      <w:r>
        <w:instrText xml:space="preserve"> PAGEREF _Toc6295 \h </w:instrText>
      </w:r>
      <w:r>
        <w:fldChar w:fldCharType="separate"/>
      </w:r>
      <w:r>
        <w:t>4</w:t>
      </w:r>
      <w:r>
        <w:fldChar w:fldCharType="end"/>
      </w:r>
      <w:r>
        <w:rPr>
          <w:rFonts w:hint="eastAsia" w:ascii="宋体" w:hAnsi="宋体" w:cs="宋体"/>
          <w:bCs/>
          <w:szCs w:val="21"/>
          <w:lang w:val="zh-CN"/>
        </w:rPr>
        <w:fldChar w:fldCharType="end"/>
      </w:r>
    </w:p>
    <w:p w14:paraId="3D869FEF">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_Toc30510 </w:instrText>
      </w:r>
      <w:r>
        <w:rPr>
          <w:rFonts w:hint="eastAsia" w:ascii="宋体" w:hAnsi="宋体" w:cs="宋体"/>
          <w:bCs/>
          <w:szCs w:val="21"/>
          <w:lang w:val="zh-CN"/>
        </w:rPr>
        <w:fldChar w:fldCharType="separate"/>
      </w:r>
      <w:r>
        <w:rPr>
          <w:rFonts w:hint="default" w:ascii="Times New Roman"/>
          <w:bCs w:val="0"/>
          <w:szCs w:val="21"/>
          <w:lang w:val="en-US" w:eastAsia="zh-CN"/>
        </w:rPr>
        <w:t>5.4 系统运行要求</w:t>
      </w:r>
      <w:r>
        <w:tab/>
      </w:r>
      <w:r>
        <w:fldChar w:fldCharType="begin"/>
      </w:r>
      <w:r>
        <w:instrText xml:space="preserve"> PAGEREF _Toc30510 \h </w:instrText>
      </w:r>
      <w:r>
        <w:fldChar w:fldCharType="separate"/>
      </w:r>
      <w:r>
        <w:t>4</w:t>
      </w:r>
      <w:r>
        <w:fldChar w:fldCharType="end"/>
      </w:r>
      <w:r>
        <w:rPr>
          <w:rFonts w:hint="eastAsia" w:ascii="宋体" w:hAnsi="宋体" w:cs="宋体"/>
          <w:bCs/>
          <w:szCs w:val="21"/>
          <w:lang w:val="zh-CN"/>
        </w:rPr>
        <w:fldChar w:fldCharType="end"/>
      </w:r>
    </w:p>
    <w:p w14:paraId="1D6CBA6E">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_Toc15313 </w:instrText>
      </w:r>
      <w:r>
        <w:rPr>
          <w:rFonts w:hint="eastAsia" w:ascii="宋体" w:hAnsi="宋体" w:cs="宋体"/>
          <w:bCs/>
          <w:szCs w:val="21"/>
          <w:lang w:val="zh-CN"/>
        </w:rPr>
        <w:fldChar w:fldCharType="separate"/>
      </w:r>
      <w:r>
        <w:rPr>
          <w:rFonts w:hint="default" w:ascii="Times New Roman"/>
          <w:bCs w:val="0"/>
          <w:szCs w:val="21"/>
          <w:lang w:val="en-US" w:eastAsia="zh-CN"/>
        </w:rPr>
        <w:t>5.5 数据与设备要求</w:t>
      </w:r>
      <w:r>
        <w:tab/>
      </w:r>
      <w:r>
        <w:fldChar w:fldCharType="begin"/>
      </w:r>
      <w:r>
        <w:instrText xml:space="preserve"> PAGEREF _Toc15313 \h </w:instrText>
      </w:r>
      <w:r>
        <w:fldChar w:fldCharType="separate"/>
      </w:r>
      <w:r>
        <w:t>4</w:t>
      </w:r>
      <w:r>
        <w:fldChar w:fldCharType="end"/>
      </w:r>
      <w:r>
        <w:rPr>
          <w:rFonts w:hint="eastAsia" w:ascii="宋体" w:hAnsi="宋体" w:cs="宋体"/>
          <w:bCs/>
          <w:szCs w:val="21"/>
          <w:lang w:val="zh-CN"/>
        </w:rPr>
        <w:fldChar w:fldCharType="end"/>
      </w:r>
    </w:p>
    <w:p w14:paraId="444F581D">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_Toc25123 </w:instrText>
      </w:r>
      <w:r>
        <w:rPr>
          <w:rFonts w:hint="eastAsia" w:ascii="宋体" w:hAnsi="宋体" w:cs="宋体"/>
          <w:bCs/>
          <w:szCs w:val="21"/>
          <w:lang w:val="zh-CN"/>
        </w:rPr>
        <w:fldChar w:fldCharType="separate"/>
      </w:r>
      <w:r>
        <w:t>5.5.1 数据类型要求</w:t>
      </w:r>
      <w:r>
        <w:tab/>
      </w:r>
      <w:r>
        <w:fldChar w:fldCharType="begin"/>
      </w:r>
      <w:r>
        <w:instrText xml:space="preserve"> PAGEREF _Toc25123 \h </w:instrText>
      </w:r>
      <w:r>
        <w:fldChar w:fldCharType="separate"/>
      </w:r>
      <w:r>
        <w:t>4</w:t>
      </w:r>
      <w:r>
        <w:fldChar w:fldCharType="end"/>
      </w:r>
      <w:r>
        <w:rPr>
          <w:rFonts w:hint="eastAsia" w:ascii="宋体" w:hAnsi="宋体" w:cs="宋体"/>
          <w:bCs/>
          <w:szCs w:val="21"/>
          <w:lang w:val="zh-CN"/>
        </w:rPr>
        <w:fldChar w:fldCharType="end"/>
      </w:r>
    </w:p>
    <w:p w14:paraId="26131EA7">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_Toc4651 </w:instrText>
      </w:r>
      <w:r>
        <w:rPr>
          <w:rFonts w:hint="eastAsia" w:ascii="宋体" w:hAnsi="宋体" w:cs="宋体"/>
          <w:bCs/>
          <w:szCs w:val="21"/>
          <w:lang w:val="zh-CN"/>
        </w:rPr>
        <w:fldChar w:fldCharType="separate"/>
      </w:r>
      <w:r>
        <w:t>5.5.2 现场设备功能要求</w:t>
      </w:r>
      <w:r>
        <w:tab/>
      </w:r>
      <w:r>
        <w:fldChar w:fldCharType="begin"/>
      </w:r>
      <w:r>
        <w:instrText xml:space="preserve"> PAGEREF _Toc4651 \h </w:instrText>
      </w:r>
      <w:r>
        <w:fldChar w:fldCharType="separate"/>
      </w:r>
      <w:r>
        <w:t>4</w:t>
      </w:r>
      <w:r>
        <w:fldChar w:fldCharType="end"/>
      </w:r>
      <w:r>
        <w:rPr>
          <w:rFonts w:hint="eastAsia" w:ascii="宋体" w:hAnsi="宋体" w:cs="宋体"/>
          <w:bCs/>
          <w:szCs w:val="21"/>
          <w:lang w:val="zh-CN"/>
        </w:rPr>
        <w:fldChar w:fldCharType="end"/>
      </w:r>
    </w:p>
    <w:p w14:paraId="35450F5C">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_Toc23056 </w:instrText>
      </w:r>
      <w:r>
        <w:rPr>
          <w:rFonts w:hint="eastAsia" w:ascii="宋体" w:hAnsi="宋体" w:cs="宋体"/>
          <w:bCs/>
          <w:szCs w:val="21"/>
          <w:lang w:val="zh-CN"/>
        </w:rPr>
        <w:fldChar w:fldCharType="separate"/>
      </w:r>
      <w:r>
        <w:t>5.5.3 网络与传输设备要求</w:t>
      </w:r>
      <w:r>
        <w:tab/>
      </w:r>
      <w:r>
        <w:fldChar w:fldCharType="begin"/>
      </w:r>
      <w:r>
        <w:instrText xml:space="preserve"> PAGEREF _Toc23056 \h </w:instrText>
      </w:r>
      <w:r>
        <w:fldChar w:fldCharType="separate"/>
      </w:r>
      <w:r>
        <w:t>4</w:t>
      </w:r>
      <w:r>
        <w:fldChar w:fldCharType="end"/>
      </w:r>
      <w:r>
        <w:rPr>
          <w:rFonts w:hint="eastAsia" w:ascii="宋体" w:hAnsi="宋体" w:cs="宋体"/>
          <w:bCs/>
          <w:szCs w:val="21"/>
          <w:lang w:val="zh-CN"/>
        </w:rPr>
        <w:fldChar w:fldCharType="end"/>
      </w:r>
    </w:p>
    <w:p w14:paraId="31C0A786">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_Toc30614 </w:instrText>
      </w:r>
      <w:r>
        <w:rPr>
          <w:rFonts w:hint="eastAsia" w:ascii="宋体" w:hAnsi="宋体" w:cs="宋体"/>
          <w:bCs/>
          <w:szCs w:val="21"/>
          <w:lang w:val="zh-CN"/>
        </w:rPr>
        <w:fldChar w:fldCharType="separate"/>
      </w:r>
      <w:r>
        <w:t>5.5.4 数据接入与协议要求</w:t>
      </w:r>
      <w:r>
        <w:tab/>
      </w:r>
      <w:r>
        <w:fldChar w:fldCharType="begin"/>
      </w:r>
      <w:r>
        <w:instrText xml:space="preserve"> PAGEREF _Toc30614 \h </w:instrText>
      </w:r>
      <w:r>
        <w:fldChar w:fldCharType="separate"/>
      </w:r>
      <w:r>
        <w:t>4</w:t>
      </w:r>
      <w:r>
        <w:fldChar w:fldCharType="end"/>
      </w:r>
      <w:r>
        <w:rPr>
          <w:rFonts w:hint="eastAsia" w:ascii="宋体" w:hAnsi="宋体" w:cs="宋体"/>
          <w:bCs/>
          <w:szCs w:val="21"/>
          <w:lang w:val="zh-CN"/>
        </w:rPr>
        <w:fldChar w:fldCharType="end"/>
      </w:r>
    </w:p>
    <w:p w14:paraId="092F5779">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_Toc1998 </w:instrText>
      </w:r>
      <w:r>
        <w:rPr>
          <w:rFonts w:hint="eastAsia" w:ascii="宋体" w:hAnsi="宋体" w:cs="宋体"/>
          <w:bCs/>
          <w:szCs w:val="21"/>
          <w:lang w:val="zh-CN"/>
        </w:rPr>
        <w:fldChar w:fldCharType="separate"/>
      </w:r>
      <w:r>
        <w:t>5.5.5 感知层设备要求</w:t>
      </w:r>
      <w:r>
        <w:tab/>
      </w:r>
      <w:r>
        <w:fldChar w:fldCharType="begin"/>
      </w:r>
      <w:r>
        <w:instrText xml:space="preserve"> PAGEREF _Toc1998 \h </w:instrText>
      </w:r>
      <w:r>
        <w:fldChar w:fldCharType="separate"/>
      </w:r>
      <w:r>
        <w:t>4</w:t>
      </w:r>
      <w:r>
        <w:fldChar w:fldCharType="end"/>
      </w:r>
      <w:r>
        <w:rPr>
          <w:rFonts w:hint="eastAsia" w:ascii="宋体" w:hAnsi="宋体" w:cs="宋体"/>
          <w:bCs/>
          <w:szCs w:val="21"/>
          <w:lang w:val="zh-CN"/>
        </w:rPr>
        <w:fldChar w:fldCharType="end"/>
      </w:r>
    </w:p>
    <w:p w14:paraId="7DF2BF4D">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_Toc888 </w:instrText>
      </w:r>
      <w:r>
        <w:rPr>
          <w:rFonts w:hint="eastAsia" w:ascii="宋体" w:hAnsi="宋体" w:cs="宋体"/>
          <w:bCs/>
          <w:szCs w:val="21"/>
          <w:lang w:val="zh-CN"/>
        </w:rPr>
        <w:fldChar w:fldCharType="separate"/>
      </w:r>
      <w:r>
        <w:rPr>
          <w:rFonts w:ascii="Times New Roman"/>
          <w:bCs w:val="0"/>
          <w:szCs w:val="21"/>
        </w:rPr>
        <w:t>6</w:t>
      </w:r>
      <w:r>
        <w:t xml:space="preserve"> </w:t>
      </w:r>
      <w:r>
        <w:rPr>
          <w:rFonts w:hint="eastAsia" w:ascii="Times New Roman"/>
          <w:bCs w:val="0"/>
          <w:szCs w:val="21"/>
        </w:rPr>
        <w:t>数据采集架构</w:t>
      </w:r>
      <w:r>
        <w:tab/>
      </w:r>
      <w:r>
        <w:fldChar w:fldCharType="begin"/>
      </w:r>
      <w:r>
        <w:instrText xml:space="preserve"> PAGEREF _Toc888 \h </w:instrText>
      </w:r>
      <w:r>
        <w:fldChar w:fldCharType="separate"/>
      </w:r>
      <w:r>
        <w:t>4</w:t>
      </w:r>
      <w:r>
        <w:fldChar w:fldCharType="end"/>
      </w:r>
      <w:r>
        <w:rPr>
          <w:rFonts w:hint="eastAsia" w:ascii="宋体" w:hAnsi="宋体" w:cs="宋体"/>
          <w:bCs/>
          <w:szCs w:val="21"/>
          <w:lang w:val="zh-CN"/>
        </w:rPr>
        <w:fldChar w:fldCharType="end"/>
      </w:r>
    </w:p>
    <w:p w14:paraId="42155874">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_Toc6004 </w:instrText>
      </w:r>
      <w:r>
        <w:rPr>
          <w:rFonts w:hint="eastAsia" w:ascii="宋体" w:hAnsi="宋体" w:cs="宋体"/>
          <w:bCs/>
          <w:szCs w:val="21"/>
          <w:lang w:val="zh-CN"/>
        </w:rPr>
        <w:fldChar w:fldCharType="separate"/>
      </w:r>
      <w:r>
        <w:rPr>
          <w:rFonts w:ascii="Times New Roman"/>
          <w:bCs w:val="0"/>
          <w:szCs w:val="21"/>
        </w:rPr>
        <w:t xml:space="preserve">7 </w:t>
      </w:r>
      <w:r>
        <w:rPr>
          <w:rFonts w:hint="eastAsia" w:ascii="Times New Roman"/>
          <w:bCs w:val="0"/>
          <w:szCs w:val="21"/>
        </w:rPr>
        <w:t>数据采集内容及方式</w:t>
      </w:r>
      <w:r>
        <w:tab/>
      </w:r>
      <w:r>
        <w:fldChar w:fldCharType="begin"/>
      </w:r>
      <w:r>
        <w:instrText xml:space="preserve"> PAGEREF _Toc6004 \h </w:instrText>
      </w:r>
      <w:r>
        <w:fldChar w:fldCharType="separate"/>
      </w:r>
      <w:r>
        <w:t>5</w:t>
      </w:r>
      <w:r>
        <w:fldChar w:fldCharType="end"/>
      </w:r>
      <w:r>
        <w:rPr>
          <w:rFonts w:hint="eastAsia" w:ascii="宋体" w:hAnsi="宋体" w:cs="宋体"/>
          <w:bCs/>
          <w:szCs w:val="21"/>
          <w:lang w:val="zh-CN"/>
        </w:rPr>
        <w:fldChar w:fldCharType="end"/>
      </w:r>
    </w:p>
    <w:p w14:paraId="21A0F646">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_Toc25286 </w:instrText>
      </w:r>
      <w:r>
        <w:rPr>
          <w:rFonts w:hint="eastAsia" w:ascii="宋体" w:hAnsi="宋体" w:cs="宋体"/>
          <w:bCs/>
          <w:szCs w:val="21"/>
          <w:lang w:val="zh-CN"/>
        </w:rPr>
        <w:fldChar w:fldCharType="separate"/>
      </w:r>
      <w:r>
        <w:rPr>
          <w:rFonts w:hint="default" w:ascii="Times New Roman"/>
          <w:bCs w:val="0"/>
          <w:szCs w:val="21"/>
          <w:lang w:val="en-US" w:eastAsia="zh-CN"/>
        </w:rPr>
        <w:t xml:space="preserve">7.1 </w:t>
      </w:r>
      <w:r>
        <w:rPr>
          <w:rFonts w:hint="eastAsia" w:ascii="Times New Roman"/>
          <w:bCs w:val="0"/>
          <w:szCs w:val="21"/>
          <w:lang w:val="en-US" w:eastAsia="zh-CN"/>
        </w:rPr>
        <w:t>数据源分类</w:t>
      </w:r>
      <w:r>
        <w:tab/>
      </w:r>
      <w:r>
        <w:fldChar w:fldCharType="begin"/>
      </w:r>
      <w:r>
        <w:instrText xml:space="preserve"> PAGEREF _Toc25286 \h </w:instrText>
      </w:r>
      <w:r>
        <w:fldChar w:fldCharType="separate"/>
      </w:r>
      <w:r>
        <w:t>5</w:t>
      </w:r>
      <w:r>
        <w:fldChar w:fldCharType="end"/>
      </w:r>
      <w:r>
        <w:rPr>
          <w:rFonts w:hint="eastAsia" w:ascii="宋体" w:hAnsi="宋体" w:cs="宋体"/>
          <w:bCs/>
          <w:szCs w:val="21"/>
          <w:lang w:val="zh-CN"/>
        </w:rPr>
        <w:fldChar w:fldCharType="end"/>
      </w:r>
    </w:p>
    <w:p w14:paraId="2A60C6FB">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_Toc22132 </w:instrText>
      </w:r>
      <w:r>
        <w:rPr>
          <w:rFonts w:hint="eastAsia" w:ascii="宋体" w:hAnsi="宋体" w:cs="宋体"/>
          <w:bCs/>
          <w:szCs w:val="21"/>
          <w:lang w:val="zh-CN"/>
        </w:rPr>
        <w:fldChar w:fldCharType="separate"/>
      </w:r>
      <w:r>
        <w:t>7.1.1 现场感知与控制设备数据源</w:t>
      </w:r>
      <w:r>
        <w:tab/>
      </w:r>
      <w:r>
        <w:fldChar w:fldCharType="begin"/>
      </w:r>
      <w:r>
        <w:instrText xml:space="preserve"> PAGEREF _Toc22132 \h </w:instrText>
      </w:r>
      <w:r>
        <w:fldChar w:fldCharType="separate"/>
      </w:r>
      <w:r>
        <w:t>5</w:t>
      </w:r>
      <w:r>
        <w:fldChar w:fldCharType="end"/>
      </w:r>
      <w:r>
        <w:rPr>
          <w:rFonts w:hint="eastAsia" w:ascii="宋体" w:hAnsi="宋体" w:cs="宋体"/>
          <w:bCs/>
          <w:szCs w:val="21"/>
          <w:lang w:val="zh-CN"/>
        </w:rPr>
        <w:fldChar w:fldCharType="end"/>
      </w:r>
    </w:p>
    <w:p w14:paraId="5B5F77F3">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_Toc30766 </w:instrText>
      </w:r>
      <w:r>
        <w:rPr>
          <w:rFonts w:hint="eastAsia" w:ascii="宋体" w:hAnsi="宋体" w:cs="宋体"/>
          <w:bCs/>
          <w:szCs w:val="21"/>
          <w:lang w:val="zh-CN"/>
        </w:rPr>
        <w:fldChar w:fldCharType="separate"/>
      </w:r>
      <w:r>
        <w:t>7.1.</w:t>
      </w:r>
      <w:r>
        <w:rPr>
          <w:rFonts w:hint="eastAsia"/>
          <w:lang w:val="en-US" w:eastAsia="zh-CN"/>
        </w:rPr>
        <w:t>2</w:t>
      </w:r>
      <w:r>
        <w:t xml:space="preserve"> 企业信息系统及工业云数据源</w:t>
      </w:r>
      <w:r>
        <w:tab/>
      </w:r>
      <w:r>
        <w:fldChar w:fldCharType="begin"/>
      </w:r>
      <w:r>
        <w:instrText xml:space="preserve"> PAGEREF _Toc30766 \h </w:instrText>
      </w:r>
      <w:r>
        <w:fldChar w:fldCharType="separate"/>
      </w:r>
      <w:r>
        <w:t>6</w:t>
      </w:r>
      <w:r>
        <w:fldChar w:fldCharType="end"/>
      </w:r>
      <w:r>
        <w:rPr>
          <w:rFonts w:hint="eastAsia" w:ascii="宋体" w:hAnsi="宋体" w:cs="宋体"/>
          <w:bCs/>
          <w:szCs w:val="21"/>
          <w:lang w:val="zh-CN"/>
        </w:rPr>
        <w:fldChar w:fldCharType="end"/>
      </w:r>
    </w:p>
    <w:p w14:paraId="4030E49D">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_Toc25503 </w:instrText>
      </w:r>
      <w:r>
        <w:rPr>
          <w:rFonts w:hint="eastAsia" w:ascii="宋体" w:hAnsi="宋体" w:cs="宋体"/>
          <w:bCs/>
          <w:szCs w:val="21"/>
          <w:lang w:val="zh-CN"/>
        </w:rPr>
        <w:fldChar w:fldCharType="separate"/>
      </w:r>
      <w:r>
        <w:rPr>
          <w:rFonts w:hint="eastAsia" w:ascii="Times New Roman"/>
          <w:bCs w:val="0"/>
          <w:szCs w:val="21"/>
          <w:lang w:val="en-US" w:eastAsia="zh-CN"/>
        </w:rPr>
        <w:t>7.2 数据采集方式</w:t>
      </w:r>
      <w:r>
        <w:tab/>
      </w:r>
      <w:r>
        <w:fldChar w:fldCharType="begin"/>
      </w:r>
      <w:r>
        <w:instrText xml:space="preserve"> PAGEREF _Toc25503 \h </w:instrText>
      </w:r>
      <w:r>
        <w:fldChar w:fldCharType="separate"/>
      </w:r>
      <w:r>
        <w:t>6</w:t>
      </w:r>
      <w:r>
        <w:fldChar w:fldCharType="end"/>
      </w:r>
      <w:r>
        <w:rPr>
          <w:rFonts w:hint="eastAsia" w:ascii="宋体" w:hAnsi="宋体" w:cs="宋体"/>
          <w:bCs/>
          <w:szCs w:val="21"/>
          <w:lang w:val="zh-CN"/>
        </w:rPr>
        <w:fldChar w:fldCharType="end"/>
      </w:r>
    </w:p>
    <w:p w14:paraId="7296FE0A">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_Toc6810 </w:instrText>
      </w:r>
      <w:r>
        <w:rPr>
          <w:rFonts w:hint="eastAsia" w:ascii="宋体" w:hAnsi="宋体" w:cs="宋体"/>
          <w:bCs/>
          <w:szCs w:val="21"/>
          <w:lang w:val="zh-CN"/>
        </w:rPr>
        <w:fldChar w:fldCharType="separate"/>
      </w:r>
      <w:r>
        <w:t>7.</w:t>
      </w:r>
      <w:r>
        <w:rPr>
          <w:rFonts w:hint="eastAsia"/>
          <w:lang w:val="en-US" w:eastAsia="zh-CN"/>
        </w:rPr>
        <w:t>2</w:t>
      </w:r>
      <w:r>
        <w:t>.1</w:t>
      </w:r>
      <w:r>
        <w:rPr>
          <w:rFonts w:hint="default"/>
        </w:rPr>
        <w:t xml:space="preserve"> </w:t>
      </w:r>
      <w:r>
        <w:rPr>
          <w:rFonts w:hint="default"/>
          <w:lang w:val="en-US" w:eastAsia="zh-CN"/>
        </w:rPr>
        <w:t>直接采集方式</w:t>
      </w:r>
      <w:r>
        <w:tab/>
      </w:r>
      <w:r>
        <w:fldChar w:fldCharType="begin"/>
      </w:r>
      <w:r>
        <w:instrText xml:space="preserve"> PAGEREF _Toc6810 \h </w:instrText>
      </w:r>
      <w:r>
        <w:fldChar w:fldCharType="separate"/>
      </w:r>
      <w:r>
        <w:t>6</w:t>
      </w:r>
      <w:r>
        <w:fldChar w:fldCharType="end"/>
      </w:r>
      <w:r>
        <w:rPr>
          <w:rFonts w:hint="eastAsia" w:ascii="宋体" w:hAnsi="宋体" w:cs="宋体"/>
          <w:bCs/>
          <w:szCs w:val="21"/>
          <w:lang w:val="zh-CN"/>
        </w:rPr>
        <w:fldChar w:fldCharType="end"/>
      </w:r>
    </w:p>
    <w:p w14:paraId="1BE0941F">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_Toc2100 </w:instrText>
      </w:r>
      <w:r>
        <w:rPr>
          <w:rFonts w:hint="eastAsia" w:ascii="宋体" w:hAnsi="宋体" w:cs="宋体"/>
          <w:bCs/>
          <w:szCs w:val="21"/>
          <w:lang w:val="zh-CN"/>
        </w:rPr>
        <w:fldChar w:fldCharType="separate"/>
      </w:r>
      <w:r>
        <w:rPr>
          <w:rFonts w:hint="default"/>
        </w:rPr>
        <w:t>7.</w:t>
      </w:r>
      <w:r>
        <w:rPr>
          <w:rFonts w:hint="eastAsia"/>
          <w:lang w:val="en-US" w:eastAsia="zh-CN"/>
        </w:rPr>
        <w:t>2</w:t>
      </w:r>
      <w:r>
        <w:rPr>
          <w:rFonts w:hint="default"/>
        </w:rPr>
        <w:t xml:space="preserve">.2 </w:t>
      </w:r>
      <w:r>
        <w:rPr>
          <w:rFonts w:hint="default"/>
          <w:lang w:val="en-US" w:eastAsia="zh-CN"/>
        </w:rPr>
        <w:t>协议采集方式</w:t>
      </w:r>
      <w:r>
        <w:tab/>
      </w:r>
      <w:r>
        <w:fldChar w:fldCharType="begin"/>
      </w:r>
      <w:r>
        <w:instrText xml:space="preserve"> PAGEREF _Toc2100 \h </w:instrText>
      </w:r>
      <w:r>
        <w:fldChar w:fldCharType="separate"/>
      </w:r>
      <w:r>
        <w:t>6</w:t>
      </w:r>
      <w:r>
        <w:fldChar w:fldCharType="end"/>
      </w:r>
      <w:r>
        <w:rPr>
          <w:rFonts w:hint="eastAsia" w:ascii="宋体" w:hAnsi="宋体" w:cs="宋体"/>
          <w:bCs/>
          <w:szCs w:val="21"/>
          <w:lang w:val="zh-CN"/>
        </w:rPr>
        <w:fldChar w:fldCharType="end"/>
      </w:r>
    </w:p>
    <w:p w14:paraId="56412FF4">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_Toc19577 </w:instrText>
      </w:r>
      <w:r>
        <w:rPr>
          <w:rFonts w:hint="eastAsia" w:ascii="宋体" w:hAnsi="宋体" w:cs="宋体"/>
          <w:bCs/>
          <w:szCs w:val="21"/>
          <w:lang w:val="zh-CN"/>
        </w:rPr>
        <w:fldChar w:fldCharType="separate"/>
      </w:r>
      <w:r>
        <w:rPr>
          <w:rFonts w:hint="default"/>
        </w:rPr>
        <w:t>7.</w:t>
      </w:r>
      <w:r>
        <w:rPr>
          <w:rFonts w:hint="eastAsia"/>
          <w:lang w:val="en-US" w:eastAsia="zh-CN"/>
        </w:rPr>
        <w:t>2</w:t>
      </w:r>
      <w:r>
        <w:rPr>
          <w:rFonts w:hint="default"/>
        </w:rPr>
        <w:t>.3</w:t>
      </w:r>
      <w:r>
        <w:rPr>
          <w:rFonts w:hint="default"/>
          <w:lang w:val="en-US" w:eastAsia="zh-CN"/>
        </w:rPr>
        <w:t>系统中转采集方式</w:t>
      </w:r>
      <w:r>
        <w:tab/>
      </w:r>
      <w:r>
        <w:fldChar w:fldCharType="begin"/>
      </w:r>
      <w:r>
        <w:instrText xml:space="preserve"> PAGEREF _Toc19577 \h </w:instrText>
      </w:r>
      <w:r>
        <w:fldChar w:fldCharType="separate"/>
      </w:r>
      <w:r>
        <w:t>6</w:t>
      </w:r>
      <w:r>
        <w:fldChar w:fldCharType="end"/>
      </w:r>
      <w:r>
        <w:rPr>
          <w:rFonts w:hint="eastAsia" w:ascii="宋体" w:hAnsi="宋体" w:cs="宋体"/>
          <w:bCs/>
          <w:szCs w:val="21"/>
          <w:lang w:val="zh-CN"/>
        </w:rPr>
        <w:fldChar w:fldCharType="end"/>
      </w:r>
    </w:p>
    <w:p w14:paraId="3355D0D9">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_Toc19039 </w:instrText>
      </w:r>
      <w:r>
        <w:rPr>
          <w:rFonts w:hint="eastAsia" w:ascii="宋体" w:hAnsi="宋体" w:cs="宋体"/>
          <w:bCs/>
          <w:szCs w:val="21"/>
          <w:lang w:val="zh-CN"/>
        </w:rPr>
        <w:fldChar w:fldCharType="separate"/>
      </w:r>
      <w:r>
        <w:rPr>
          <w:rFonts w:hint="default"/>
        </w:rPr>
        <w:t>7.</w:t>
      </w:r>
      <w:r>
        <w:rPr>
          <w:rFonts w:hint="eastAsia"/>
          <w:lang w:val="en-US" w:eastAsia="zh-CN"/>
        </w:rPr>
        <w:t>2</w:t>
      </w:r>
      <w:r>
        <w:rPr>
          <w:rFonts w:hint="default"/>
        </w:rPr>
        <w:t>.</w:t>
      </w:r>
      <w:r>
        <w:rPr>
          <w:rFonts w:hint="default"/>
          <w:lang w:val="en-US" w:eastAsia="zh-CN"/>
        </w:rPr>
        <w:t>4</w:t>
      </w:r>
      <w:r>
        <w:rPr>
          <w:rFonts w:hint="default"/>
        </w:rPr>
        <w:t xml:space="preserve"> 近场点对点通信</w:t>
      </w:r>
      <w:r>
        <w:rPr>
          <w:rFonts w:hint="default"/>
          <w:lang w:val="en-US" w:eastAsia="zh-CN"/>
        </w:rPr>
        <w:t>直接采集</w:t>
      </w:r>
      <w:r>
        <w:rPr>
          <w:rFonts w:hint="default"/>
        </w:rPr>
        <w:t>方式</w:t>
      </w:r>
      <w:r>
        <w:tab/>
      </w:r>
      <w:r>
        <w:fldChar w:fldCharType="begin"/>
      </w:r>
      <w:r>
        <w:instrText xml:space="preserve"> PAGEREF _Toc19039 \h </w:instrText>
      </w:r>
      <w:r>
        <w:fldChar w:fldCharType="separate"/>
      </w:r>
      <w:r>
        <w:t>6</w:t>
      </w:r>
      <w:r>
        <w:fldChar w:fldCharType="end"/>
      </w:r>
      <w:r>
        <w:rPr>
          <w:rFonts w:hint="eastAsia" w:ascii="宋体" w:hAnsi="宋体" w:cs="宋体"/>
          <w:bCs/>
          <w:szCs w:val="21"/>
          <w:lang w:val="zh-CN"/>
        </w:rPr>
        <w:fldChar w:fldCharType="end"/>
      </w:r>
    </w:p>
    <w:p w14:paraId="5BB13FD2">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_Toc23229 </w:instrText>
      </w:r>
      <w:r>
        <w:rPr>
          <w:rFonts w:hint="eastAsia" w:ascii="宋体" w:hAnsi="宋体" w:cs="宋体"/>
          <w:bCs/>
          <w:szCs w:val="21"/>
          <w:lang w:val="zh-CN"/>
        </w:rPr>
        <w:fldChar w:fldCharType="separate"/>
      </w:r>
      <w:r>
        <w:rPr>
          <w:rFonts w:hint="eastAsia" w:ascii="Times New Roman" w:hAnsi="Times New Roman" w:eastAsia="黑体" w:cs="Times New Roman"/>
          <w:bCs w:val="0"/>
          <w:szCs w:val="21"/>
        </w:rPr>
        <w:t>8 感知</w:t>
      </w:r>
      <w:r>
        <w:rPr>
          <w:rFonts w:hint="eastAsia" w:ascii="Times New Roman" w:cs="Times New Roman"/>
          <w:bCs w:val="0"/>
          <w:szCs w:val="21"/>
          <w:lang w:val="en-US" w:eastAsia="zh-CN"/>
        </w:rPr>
        <w:t>层</w:t>
      </w:r>
      <w:r>
        <w:rPr>
          <w:rFonts w:hint="eastAsia" w:ascii="Times New Roman" w:hAnsi="Times New Roman" w:eastAsia="黑体" w:cs="Times New Roman"/>
          <w:bCs w:val="0"/>
          <w:szCs w:val="21"/>
        </w:rPr>
        <w:t>技术要求</w:t>
      </w:r>
      <w:r>
        <w:tab/>
      </w:r>
      <w:r>
        <w:fldChar w:fldCharType="begin"/>
      </w:r>
      <w:r>
        <w:instrText xml:space="preserve"> PAGEREF _Toc23229 \h </w:instrText>
      </w:r>
      <w:r>
        <w:fldChar w:fldCharType="separate"/>
      </w:r>
      <w:r>
        <w:t>7</w:t>
      </w:r>
      <w:r>
        <w:fldChar w:fldCharType="end"/>
      </w:r>
      <w:r>
        <w:rPr>
          <w:rFonts w:hint="eastAsia" w:ascii="宋体" w:hAnsi="宋体" w:cs="宋体"/>
          <w:bCs/>
          <w:szCs w:val="21"/>
          <w:lang w:val="zh-CN"/>
        </w:rPr>
        <w:fldChar w:fldCharType="end"/>
      </w:r>
    </w:p>
    <w:p w14:paraId="3CE98658">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_Toc3296 </w:instrText>
      </w:r>
      <w:r>
        <w:rPr>
          <w:rFonts w:hint="eastAsia" w:ascii="宋体" w:hAnsi="宋体" w:cs="宋体"/>
          <w:bCs/>
          <w:szCs w:val="21"/>
          <w:lang w:val="zh-CN"/>
        </w:rPr>
        <w:fldChar w:fldCharType="separate"/>
      </w:r>
      <w:r>
        <w:rPr>
          <w:rFonts w:hint="eastAsia" w:ascii="Times New Roman"/>
          <w:bCs w:val="0"/>
          <w:szCs w:val="21"/>
          <w:lang w:val="en-US" w:eastAsia="zh-CN"/>
        </w:rPr>
        <w:t>8</w:t>
      </w:r>
      <w:r>
        <w:rPr>
          <w:rFonts w:ascii="Times New Roman"/>
          <w:bCs w:val="0"/>
          <w:szCs w:val="21"/>
        </w:rPr>
        <w:t>.1 总体要求</w:t>
      </w:r>
      <w:r>
        <w:tab/>
      </w:r>
      <w:r>
        <w:fldChar w:fldCharType="begin"/>
      </w:r>
      <w:r>
        <w:instrText xml:space="preserve"> PAGEREF _Toc3296 \h </w:instrText>
      </w:r>
      <w:r>
        <w:fldChar w:fldCharType="separate"/>
      </w:r>
      <w:r>
        <w:t>7</w:t>
      </w:r>
      <w:r>
        <w:fldChar w:fldCharType="end"/>
      </w:r>
      <w:r>
        <w:rPr>
          <w:rFonts w:hint="eastAsia" w:ascii="宋体" w:hAnsi="宋体" w:cs="宋体"/>
          <w:bCs/>
          <w:szCs w:val="21"/>
          <w:lang w:val="zh-CN"/>
        </w:rPr>
        <w:fldChar w:fldCharType="end"/>
      </w:r>
    </w:p>
    <w:p w14:paraId="31AE7653">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_Toc2165 </w:instrText>
      </w:r>
      <w:r>
        <w:rPr>
          <w:rFonts w:hint="eastAsia" w:ascii="宋体" w:hAnsi="宋体" w:cs="宋体"/>
          <w:bCs/>
          <w:szCs w:val="21"/>
          <w:lang w:val="zh-CN"/>
        </w:rPr>
        <w:fldChar w:fldCharType="separate"/>
      </w:r>
      <w:r>
        <w:rPr>
          <w:rFonts w:hint="eastAsia" w:ascii="Times New Roman"/>
          <w:bCs w:val="0"/>
          <w:szCs w:val="21"/>
          <w:lang w:val="en-US" w:eastAsia="zh-CN"/>
        </w:rPr>
        <w:t>8.2 采集覆盖要求</w:t>
      </w:r>
      <w:r>
        <w:tab/>
      </w:r>
      <w:r>
        <w:fldChar w:fldCharType="begin"/>
      </w:r>
      <w:r>
        <w:instrText xml:space="preserve"> PAGEREF _Toc2165 \h </w:instrText>
      </w:r>
      <w:r>
        <w:fldChar w:fldCharType="separate"/>
      </w:r>
      <w:r>
        <w:t>7</w:t>
      </w:r>
      <w:r>
        <w:fldChar w:fldCharType="end"/>
      </w:r>
      <w:r>
        <w:rPr>
          <w:rFonts w:hint="eastAsia" w:ascii="宋体" w:hAnsi="宋体" w:cs="宋体"/>
          <w:bCs/>
          <w:szCs w:val="21"/>
          <w:lang w:val="zh-CN"/>
        </w:rPr>
        <w:fldChar w:fldCharType="end"/>
      </w:r>
    </w:p>
    <w:p w14:paraId="4CB4B74A">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_Toc27818 </w:instrText>
      </w:r>
      <w:r>
        <w:rPr>
          <w:rFonts w:hint="eastAsia" w:ascii="宋体" w:hAnsi="宋体" w:cs="宋体"/>
          <w:bCs/>
          <w:szCs w:val="21"/>
          <w:lang w:val="zh-CN"/>
        </w:rPr>
        <w:fldChar w:fldCharType="separate"/>
      </w:r>
      <w:r>
        <w:rPr>
          <w:rFonts w:hint="eastAsia"/>
          <w:lang w:val="en-US" w:eastAsia="zh-CN"/>
        </w:rPr>
        <w:t>8.2.1 安全环境数据</w:t>
      </w:r>
      <w:r>
        <w:tab/>
      </w:r>
      <w:r>
        <w:fldChar w:fldCharType="begin"/>
      </w:r>
      <w:r>
        <w:instrText xml:space="preserve"> PAGEREF _Toc27818 \h </w:instrText>
      </w:r>
      <w:r>
        <w:fldChar w:fldCharType="separate"/>
      </w:r>
      <w:r>
        <w:t>7</w:t>
      </w:r>
      <w:r>
        <w:fldChar w:fldCharType="end"/>
      </w:r>
      <w:r>
        <w:rPr>
          <w:rFonts w:hint="eastAsia" w:ascii="宋体" w:hAnsi="宋体" w:cs="宋体"/>
          <w:bCs/>
          <w:szCs w:val="21"/>
          <w:lang w:val="zh-CN"/>
        </w:rPr>
        <w:fldChar w:fldCharType="end"/>
      </w:r>
    </w:p>
    <w:p w14:paraId="2A8B19C3">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_Toc21598 </w:instrText>
      </w:r>
      <w:r>
        <w:rPr>
          <w:rFonts w:hint="eastAsia" w:ascii="宋体" w:hAnsi="宋体" w:cs="宋体"/>
          <w:bCs/>
          <w:szCs w:val="21"/>
          <w:lang w:val="zh-CN"/>
        </w:rPr>
        <w:fldChar w:fldCharType="separate"/>
      </w:r>
      <w:r>
        <w:rPr>
          <w:rFonts w:hint="eastAsia"/>
          <w:lang w:val="en-US" w:eastAsia="zh-CN"/>
        </w:rPr>
        <w:t>8.2.2 工艺生产数据</w:t>
      </w:r>
      <w:r>
        <w:tab/>
      </w:r>
      <w:r>
        <w:fldChar w:fldCharType="begin"/>
      </w:r>
      <w:r>
        <w:instrText xml:space="preserve"> PAGEREF _Toc21598 \h </w:instrText>
      </w:r>
      <w:r>
        <w:fldChar w:fldCharType="separate"/>
      </w:r>
      <w:r>
        <w:t>7</w:t>
      </w:r>
      <w:r>
        <w:fldChar w:fldCharType="end"/>
      </w:r>
      <w:r>
        <w:rPr>
          <w:rFonts w:hint="eastAsia" w:ascii="宋体" w:hAnsi="宋体" w:cs="宋体"/>
          <w:bCs/>
          <w:szCs w:val="21"/>
          <w:lang w:val="zh-CN"/>
        </w:rPr>
        <w:fldChar w:fldCharType="end"/>
      </w:r>
    </w:p>
    <w:p w14:paraId="796EED54">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_Toc21691 </w:instrText>
      </w:r>
      <w:r>
        <w:rPr>
          <w:rFonts w:hint="eastAsia" w:ascii="宋体" w:hAnsi="宋体" w:cs="宋体"/>
          <w:bCs/>
          <w:szCs w:val="21"/>
          <w:lang w:val="zh-CN"/>
        </w:rPr>
        <w:fldChar w:fldCharType="separate"/>
      </w:r>
      <w:r>
        <w:rPr>
          <w:rFonts w:hint="eastAsia"/>
          <w:lang w:val="en-US" w:eastAsia="zh-CN"/>
        </w:rPr>
        <w:t>8.2.3 设备工况数据</w:t>
      </w:r>
      <w:r>
        <w:tab/>
      </w:r>
      <w:r>
        <w:fldChar w:fldCharType="begin"/>
      </w:r>
      <w:r>
        <w:instrText xml:space="preserve"> PAGEREF _Toc21691 \h </w:instrText>
      </w:r>
      <w:r>
        <w:fldChar w:fldCharType="separate"/>
      </w:r>
      <w:r>
        <w:t>7</w:t>
      </w:r>
      <w:r>
        <w:fldChar w:fldCharType="end"/>
      </w:r>
      <w:r>
        <w:rPr>
          <w:rFonts w:hint="eastAsia" w:ascii="宋体" w:hAnsi="宋体" w:cs="宋体"/>
          <w:bCs/>
          <w:szCs w:val="21"/>
          <w:lang w:val="zh-CN"/>
        </w:rPr>
        <w:fldChar w:fldCharType="end"/>
      </w:r>
    </w:p>
    <w:p w14:paraId="379F49FD">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_Toc4072 </w:instrText>
      </w:r>
      <w:r>
        <w:rPr>
          <w:rFonts w:hint="eastAsia" w:ascii="宋体" w:hAnsi="宋体" w:cs="宋体"/>
          <w:bCs/>
          <w:szCs w:val="21"/>
          <w:lang w:val="zh-CN"/>
        </w:rPr>
        <w:fldChar w:fldCharType="separate"/>
      </w:r>
      <w:r>
        <w:rPr>
          <w:rFonts w:hint="eastAsia" w:ascii="Times New Roman"/>
          <w:bCs w:val="0"/>
          <w:szCs w:val="21"/>
          <w:lang w:val="en-US" w:eastAsia="zh-CN"/>
        </w:rPr>
        <w:t>8.3 环境适应性与安全防护要求</w:t>
      </w:r>
      <w:r>
        <w:tab/>
      </w:r>
      <w:r>
        <w:fldChar w:fldCharType="begin"/>
      </w:r>
      <w:r>
        <w:instrText xml:space="preserve"> PAGEREF _Toc4072 \h </w:instrText>
      </w:r>
      <w:r>
        <w:fldChar w:fldCharType="separate"/>
      </w:r>
      <w:r>
        <w:t>7</w:t>
      </w:r>
      <w:r>
        <w:fldChar w:fldCharType="end"/>
      </w:r>
      <w:r>
        <w:rPr>
          <w:rFonts w:hint="eastAsia" w:ascii="宋体" w:hAnsi="宋体" w:cs="宋体"/>
          <w:bCs/>
          <w:szCs w:val="21"/>
          <w:lang w:val="zh-CN"/>
        </w:rPr>
        <w:fldChar w:fldCharType="end"/>
      </w:r>
    </w:p>
    <w:p w14:paraId="7847C52D">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_Toc16770 </w:instrText>
      </w:r>
      <w:r>
        <w:rPr>
          <w:rFonts w:hint="eastAsia" w:ascii="宋体" w:hAnsi="宋体" w:cs="宋体"/>
          <w:bCs/>
          <w:szCs w:val="21"/>
          <w:lang w:val="zh-CN"/>
        </w:rPr>
        <w:fldChar w:fldCharType="separate"/>
      </w:r>
      <w:r>
        <w:rPr>
          <w:rFonts w:hint="eastAsia" w:ascii="Times New Roman"/>
          <w:bCs w:val="0"/>
          <w:szCs w:val="21"/>
          <w:lang w:val="en-US" w:eastAsia="zh-CN"/>
        </w:rPr>
        <w:t>8.4 测点编码要求</w:t>
      </w:r>
      <w:r>
        <w:tab/>
      </w:r>
      <w:r>
        <w:fldChar w:fldCharType="begin"/>
      </w:r>
      <w:r>
        <w:instrText xml:space="preserve"> PAGEREF _Toc16770 \h </w:instrText>
      </w:r>
      <w:r>
        <w:fldChar w:fldCharType="separate"/>
      </w:r>
      <w:r>
        <w:t>8</w:t>
      </w:r>
      <w:r>
        <w:fldChar w:fldCharType="end"/>
      </w:r>
      <w:r>
        <w:rPr>
          <w:rFonts w:hint="eastAsia" w:ascii="宋体" w:hAnsi="宋体" w:cs="宋体"/>
          <w:bCs/>
          <w:szCs w:val="21"/>
          <w:lang w:val="zh-CN"/>
        </w:rPr>
        <w:fldChar w:fldCharType="end"/>
      </w:r>
    </w:p>
    <w:p w14:paraId="4E246479">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_Toc31620 </w:instrText>
      </w:r>
      <w:r>
        <w:rPr>
          <w:rFonts w:hint="eastAsia" w:ascii="宋体" w:hAnsi="宋体" w:cs="宋体"/>
          <w:bCs/>
          <w:szCs w:val="21"/>
          <w:lang w:val="zh-CN"/>
        </w:rPr>
        <w:fldChar w:fldCharType="separate"/>
      </w:r>
      <w:r>
        <w:rPr>
          <w:rFonts w:hint="eastAsia" w:ascii="Times New Roman"/>
          <w:bCs w:val="0"/>
          <w:szCs w:val="21"/>
          <w:lang w:val="en-US" w:eastAsia="zh-CN"/>
        </w:rPr>
        <w:t>8.5 采集精度与实时性要求</w:t>
      </w:r>
      <w:r>
        <w:tab/>
      </w:r>
      <w:r>
        <w:fldChar w:fldCharType="begin"/>
      </w:r>
      <w:r>
        <w:instrText xml:space="preserve"> PAGEREF _Toc31620 \h </w:instrText>
      </w:r>
      <w:r>
        <w:fldChar w:fldCharType="separate"/>
      </w:r>
      <w:r>
        <w:t>8</w:t>
      </w:r>
      <w:r>
        <w:fldChar w:fldCharType="end"/>
      </w:r>
      <w:r>
        <w:rPr>
          <w:rFonts w:hint="eastAsia" w:ascii="宋体" w:hAnsi="宋体" w:cs="宋体"/>
          <w:bCs/>
          <w:szCs w:val="21"/>
          <w:lang w:val="zh-CN"/>
        </w:rPr>
        <w:fldChar w:fldCharType="end"/>
      </w:r>
    </w:p>
    <w:p w14:paraId="3D6953C0">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_Toc14465 </w:instrText>
      </w:r>
      <w:r>
        <w:rPr>
          <w:rFonts w:hint="eastAsia" w:ascii="宋体" w:hAnsi="宋体" w:cs="宋体"/>
          <w:bCs/>
          <w:szCs w:val="21"/>
          <w:lang w:val="zh-CN"/>
        </w:rPr>
        <w:fldChar w:fldCharType="separate"/>
      </w:r>
      <w:r>
        <w:rPr>
          <w:rFonts w:hint="eastAsia" w:ascii="Times New Roman"/>
          <w:bCs w:val="0"/>
          <w:szCs w:val="21"/>
          <w:lang w:val="en-US" w:eastAsia="zh-CN"/>
        </w:rPr>
        <w:t>8.6 接入兼容要求</w:t>
      </w:r>
      <w:r>
        <w:tab/>
      </w:r>
      <w:r>
        <w:fldChar w:fldCharType="begin"/>
      </w:r>
      <w:r>
        <w:instrText xml:space="preserve"> PAGEREF _Toc14465 \h </w:instrText>
      </w:r>
      <w:r>
        <w:fldChar w:fldCharType="separate"/>
      </w:r>
      <w:r>
        <w:t>8</w:t>
      </w:r>
      <w:r>
        <w:fldChar w:fldCharType="end"/>
      </w:r>
      <w:r>
        <w:rPr>
          <w:rFonts w:hint="eastAsia" w:ascii="宋体" w:hAnsi="宋体" w:cs="宋体"/>
          <w:bCs/>
          <w:szCs w:val="21"/>
          <w:lang w:val="zh-CN"/>
        </w:rPr>
        <w:fldChar w:fldCharType="end"/>
      </w:r>
    </w:p>
    <w:p w14:paraId="269F3621">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_Toc31280 </w:instrText>
      </w:r>
      <w:r>
        <w:rPr>
          <w:rFonts w:hint="eastAsia" w:ascii="宋体" w:hAnsi="宋体" w:cs="宋体"/>
          <w:bCs/>
          <w:szCs w:val="21"/>
          <w:lang w:val="zh-CN"/>
        </w:rPr>
        <w:fldChar w:fldCharType="separate"/>
      </w:r>
      <w:r>
        <w:rPr>
          <w:rFonts w:ascii="Times New Roman"/>
          <w:szCs w:val="21"/>
        </w:rPr>
        <w:t>8.</w:t>
      </w:r>
      <w:r>
        <w:rPr>
          <w:rFonts w:hint="eastAsia" w:ascii="Times New Roman"/>
          <w:szCs w:val="21"/>
          <w:lang w:val="en-US" w:eastAsia="zh-CN"/>
        </w:rPr>
        <w:t>7</w:t>
      </w:r>
      <w:r>
        <w:t xml:space="preserve"> </w:t>
      </w:r>
      <w:r>
        <w:rPr>
          <w:rFonts w:hint="eastAsia" w:ascii="Times New Roman"/>
          <w:szCs w:val="21"/>
        </w:rPr>
        <w:t>感知层采集接口</w:t>
      </w:r>
      <w:r>
        <w:tab/>
      </w:r>
      <w:r>
        <w:fldChar w:fldCharType="begin"/>
      </w:r>
      <w:r>
        <w:instrText xml:space="preserve"> PAGEREF _Toc31280 \h </w:instrText>
      </w:r>
      <w:r>
        <w:fldChar w:fldCharType="separate"/>
      </w:r>
      <w:r>
        <w:t>8</w:t>
      </w:r>
      <w:r>
        <w:fldChar w:fldCharType="end"/>
      </w:r>
      <w:r>
        <w:rPr>
          <w:rFonts w:hint="eastAsia" w:ascii="宋体" w:hAnsi="宋体" w:cs="宋体"/>
          <w:bCs/>
          <w:szCs w:val="21"/>
          <w:lang w:val="zh-CN"/>
        </w:rPr>
        <w:fldChar w:fldCharType="end"/>
      </w:r>
    </w:p>
    <w:p w14:paraId="5370600A">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_Toc24091 </w:instrText>
      </w:r>
      <w:r>
        <w:rPr>
          <w:rFonts w:hint="eastAsia" w:ascii="宋体" w:hAnsi="宋体" w:cs="宋体"/>
          <w:bCs/>
          <w:szCs w:val="21"/>
          <w:lang w:val="zh-CN"/>
        </w:rPr>
        <w:fldChar w:fldCharType="separate"/>
      </w:r>
      <w:r>
        <w:rPr>
          <w:rFonts w:hint="eastAsia"/>
          <w:lang w:val="en-US" w:eastAsia="zh-CN"/>
        </w:rPr>
        <w:t>8.7.1有线接口</w:t>
      </w:r>
      <w:r>
        <w:tab/>
      </w:r>
      <w:r>
        <w:fldChar w:fldCharType="begin"/>
      </w:r>
      <w:r>
        <w:instrText xml:space="preserve"> PAGEREF _Toc24091 \h </w:instrText>
      </w:r>
      <w:r>
        <w:fldChar w:fldCharType="separate"/>
      </w:r>
      <w:r>
        <w:t>8</w:t>
      </w:r>
      <w:r>
        <w:fldChar w:fldCharType="end"/>
      </w:r>
      <w:r>
        <w:rPr>
          <w:rFonts w:hint="eastAsia" w:ascii="宋体" w:hAnsi="宋体" w:cs="宋体"/>
          <w:bCs/>
          <w:szCs w:val="21"/>
          <w:lang w:val="zh-CN"/>
        </w:rPr>
        <w:fldChar w:fldCharType="end"/>
      </w:r>
    </w:p>
    <w:p w14:paraId="12D70CE4">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_Toc16033 </w:instrText>
      </w:r>
      <w:r>
        <w:rPr>
          <w:rFonts w:hint="eastAsia" w:ascii="宋体" w:hAnsi="宋体" w:cs="宋体"/>
          <w:bCs/>
          <w:szCs w:val="21"/>
          <w:lang w:val="zh-CN"/>
        </w:rPr>
        <w:fldChar w:fldCharType="separate"/>
      </w:r>
      <w:r>
        <w:rPr>
          <w:rFonts w:hint="eastAsia"/>
          <w:lang w:val="en-US" w:eastAsia="zh-CN"/>
        </w:rPr>
        <w:t>8.7.2 无线接口</w:t>
      </w:r>
      <w:r>
        <w:tab/>
      </w:r>
      <w:r>
        <w:fldChar w:fldCharType="begin"/>
      </w:r>
      <w:r>
        <w:instrText xml:space="preserve"> PAGEREF _Toc16033 \h </w:instrText>
      </w:r>
      <w:r>
        <w:fldChar w:fldCharType="separate"/>
      </w:r>
      <w:r>
        <w:t>8</w:t>
      </w:r>
      <w:r>
        <w:fldChar w:fldCharType="end"/>
      </w:r>
      <w:r>
        <w:rPr>
          <w:rFonts w:hint="eastAsia" w:ascii="宋体" w:hAnsi="宋体" w:cs="宋体"/>
          <w:bCs/>
          <w:szCs w:val="21"/>
          <w:lang w:val="zh-CN"/>
        </w:rPr>
        <w:fldChar w:fldCharType="end"/>
      </w:r>
    </w:p>
    <w:p w14:paraId="41416713">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_Toc8872 </w:instrText>
      </w:r>
      <w:r>
        <w:rPr>
          <w:rFonts w:hint="eastAsia" w:ascii="宋体" w:hAnsi="宋体" w:cs="宋体"/>
          <w:bCs/>
          <w:szCs w:val="21"/>
          <w:lang w:val="zh-CN"/>
        </w:rPr>
        <w:fldChar w:fldCharType="separate"/>
      </w:r>
      <w:r>
        <w:t>8.</w:t>
      </w:r>
      <w:r>
        <w:rPr>
          <w:rFonts w:hint="eastAsia"/>
          <w:lang w:val="en-US" w:eastAsia="zh-CN"/>
        </w:rPr>
        <w:t>8</w:t>
      </w:r>
      <w:r>
        <w:t xml:space="preserve"> </w:t>
      </w:r>
      <w:r>
        <w:rPr>
          <w:rFonts w:hint="eastAsia"/>
        </w:rPr>
        <w:t>感知层</w:t>
      </w:r>
      <w:r>
        <w:rPr>
          <w:rFonts w:hint="eastAsia"/>
          <w:lang w:val="en-US" w:eastAsia="zh-CN"/>
        </w:rPr>
        <w:t>通信</w:t>
      </w:r>
      <w:r>
        <w:rPr>
          <w:rFonts w:hint="eastAsia"/>
        </w:rPr>
        <w:t>协议</w:t>
      </w:r>
      <w:r>
        <w:rPr>
          <w:rFonts w:hint="eastAsia"/>
          <w:lang w:val="en-US" w:eastAsia="zh-CN"/>
        </w:rPr>
        <w:t>要求</w:t>
      </w:r>
      <w:r>
        <w:tab/>
      </w:r>
      <w:r>
        <w:fldChar w:fldCharType="begin"/>
      </w:r>
      <w:r>
        <w:instrText xml:space="preserve"> PAGEREF _Toc8872 \h </w:instrText>
      </w:r>
      <w:r>
        <w:fldChar w:fldCharType="separate"/>
      </w:r>
      <w:r>
        <w:t>8</w:t>
      </w:r>
      <w:r>
        <w:fldChar w:fldCharType="end"/>
      </w:r>
      <w:r>
        <w:rPr>
          <w:rFonts w:hint="eastAsia" w:ascii="宋体" w:hAnsi="宋体" w:cs="宋体"/>
          <w:bCs/>
          <w:szCs w:val="21"/>
          <w:lang w:val="zh-CN"/>
        </w:rPr>
        <w:fldChar w:fldCharType="end"/>
      </w:r>
    </w:p>
    <w:p w14:paraId="52A5C82A">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_Toc9850 </w:instrText>
      </w:r>
      <w:r>
        <w:rPr>
          <w:rFonts w:hint="eastAsia" w:ascii="宋体" w:hAnsi="宋体" w:cs="宋体"/>
          <w:bCs/>
          <w:szCs w:val="21"/>
          <w:lang w:val="zh-CN"/>
        </w:rPr>
        <w:fldChar w:fldCharType="separate"/>
      </w:r>
      <w:r>
        <w:rPr>
          <w:rFonts w:hint="eastAsia"/>
          <w:lang w:val="en-US" w:eastAsia="zh-CN"/>
        </w:rPr>
        <w:t>8.8.1 采选设备通讯协议适配</w:t>
      </w:r>
      <w:r>
        <w:tab/>
      </w:r>
      <w:r>
        <w:fldChar w:fldCharType="begin"/>
      </w:r>
      <w:r>
        <w:instrText xml:space="preserve"> PAGEREF _Toc9850 \h </w:instrText>
      </w:r>
      <w:r>
        <w:fldChar w:fldCharType="separate"/>
      </w:r>
      <w:r>
        <w:t>9</w:t>
      </w:r>
      <w:r>
        <w:fldChar w:fldCharType="end"/>
      </w:r>
      <w:r>
        <w:rPr>
          <w:rFonts w:hint="eastAsia" w:ascii="宋体" w:hAnsi="宋体" w:cs="宋体"/>
          <w:bCs/>
          <w:szCs w:val="21"/>
          <w:lang w:val="zh-CN"/>
        </w:rPr>
        <w:fldChar w:fldCharType="end"/>
      </w:r>
    </w:p>
    <w:p w14:paraId="680AE83A">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_Toc2368 </w:instrText>
      </w:r>
      <w:r>
        <w:rPr>
          <w:rFonts w:hint="eastAsia" w:ascii="宋体" w:hAnsi="宋体" w:cs="宋体"/>
          <w:bCs/>
          <w:szCs w:val="21"/>
          <w:lang w:val="zh-CN"/>
        </w:rPr>
        <w:fldChar w:fldCharType="separate"/>
      </w:r>
      <w:r>
        <w:rPr>
          <w:rFonts w:hint="eastAsia"/>
          <w:lang w:val="en-US" w:eastAsia="zh-CN"/>
        </w:rPr>
        <w:t>8.9视频安防系统协议</w:t>
      </w:r>
      <w:r>
        <w:tab/>
      </w:r>
      <w:r>
        <w:fldChar w:fldCharType="begin"/>
      </w:r>
      <w:r>
        <w:instrText xml:space="preserve"> PAGEREF _Toc2368 \h </w:instrText>
      </w:r>
      <w:r>
        <w:fldChar w:fldCharType="separate"/>
      </w:r>
      <w:r>
        <w:t>9</w:t>
      </w:r>
      <w:r>
        <w:fldChar w:fldCharType="end"/>
      </w:r>
      <w:r>
        <w:rPr>
          <w:rFonts w:hint="eastAsia" w:ascii="宋体" w:hAnsi="宋体" w:cs="宋体"/>
          <w:bCs/>
          <w:szCs w:val="21"/>
          <w:lang w:val="zh-CN"/>
        </w:rPr>
        <w:fldChar w:fldCharType="end"/>
      </w:r>
    </w:p>
    <w:p w14:paraId="523FF7F1">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_Toc23659 </w:instrText>
      </w:r>
      <w:r>
        <w:rPr>
          <w:rFonts w:hint="eastAsia" w:ascii="宋体" w:hAnsi="宋体" w:cs="宋体"/>
          <w:bCs/>
          <w:szCs w:val="21"/>
          <w:lang w:val="zh-CN"/>
        </w:rPr>
        <w:fldChar w:fldCharType="separate"/>
      </w:r>
      <w:r>
        <w:rPr>
          <w:rFonts w:hint="eastAsia"/>
          <w:lang w:val="en-US" w:eastAsia="zh-CN"/>
        </w:rPr>
        <w:t>8.9.1 本地取流调试</w:t>
      </w:r>
      <w:r>
        <w:tab/>
      </w:r>
      <w:r>
        <w:fldChar w:fldCharType="begin"/>
      </w:r>
      <w:r>
        <w:instrText xml:space="preserve"> PAGEREF _Toc23659 \h </w:instrText>
      </w:r>
      <w:r>
        <w:fldChar w:fldCharType="separate"/>
      </w:r>
      <w:r>
        <w:t>9</w:t>
      </w:r>
      <w:r>
        <w:fldChar w:fldCharType="end"/>
      </w:r>
      <w:r>
        <w:rPr>
          <w:rFonts w:hint="eastAsia" w:ascii="宋体" w:hAnsi="宋体" w:cs="宋体"/>
          <w:bCs/>
          <w:szCs w:val="21"/>
          <w:lang w:val="zh-CN"/>
        </w:rPr>
        <w:fldChar w:fldCharType="end"/>
      </w:r>
    </w:p>
    <w:p w14:paraId="280B0E9A">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_Toc24038 </w:instrText>
      </w:r>
      <w:r>
        <w:rPr>
          <w:rFonts w:hint="eastAsia" w:ascii="宋体" w:hAnsi="宋体" w:cs="宋体"/>
          <w:bCs/>
          <w:szCs w:val="21"/>
          <w:lang w:val="zh-CN"/>
        </w:rPr>
        <w:fldChar w:fldCharType="separate"/>
      </w:r>
      <w:r>
        <w:rPr>
          <w:rFonts w:hint="eastAsia"/>
          <w:lang w:val="en-US" w:eastAsia="zh-CN"/>
        </w:rPr>
        <w:t>8.9.2 局域网设备运维</w:t>
      </w:r>
      <w:r>
        <w:tab/>
      </w:r>
      <w:r>
        <w:fldChar w:fldCharType="begin"/>
      </w:r>
      <w:r>
        <w:instrText xml:space="preserve"> PAGEREF _Toc24038 \h </w:instrText>
      </w:r>
      <w:r>
        <w:fldChar w:fldCharType="separate"/>
      </w:r>
      <w:r>
        <w:t>9</w:t>
      </w:r>
      <w:r>
        <w:fldChar w:fldCharType="end"/>
      </w:r>
      <w:r>
        <w:rPr>
          <w:rFonts w:hint="eastAsia" w:ascii="宋体" w:hAnsi="宋体" w:cs="宋体"/>
          <w:bCs/>
          <w:szCs w:val="21"/>
          <w:lang w:val="zh-CN"/>
        </w:rPr>
        <w:fldChar w:fldCharType="end"/>
      </w:r>
    </w:p>
    <w:p w14:paraId="57F8D076">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_Toc24629 </w:instrText>
      </w:r>
      <w:r>
        <w:rPr>
          <w:rFonts w:hint="eastAsia" w:ascii="宋体" w:hAnsi="宋体" w:cs="宋体"/>
          <w:bCs/>
          <w:szCs w:val="21"/>
          <w:lang w:val="zh-CN"/>
        </w:rPr>
        <w:fldChar w:fldCharType="separate"/>
      </w:r>
      <w:r>
        <w:rPr>
          <w:rFonts w:hint="eastAsia"/>
          <w:lang w:val="en-US" w:eastAsia="zh-CN"/>
        </w:rPr>
        <w:t>8.9.3 监管平台级联</w:t>
      </w:r>
      <w:r>
        <w:tab/>
      </w:r>
      <w:r>
        <w:fldChar w:fldCharType="begin"/>
      </w:r>
      <w:r>
        <w:instrText xml:space="preserve"> PAGEREF _Toc24629 \h </w:instrText>
      </w:r>
      <w:r>
        <w:fldChar w:fldCharType="separate"/>
      </w:r>
      <w:r>
        <w:t>9</w:t>
      </w:r>
      <w:r>
        <w:fldChar w:fldCharType="end"/>
      </w:r>
      <w:r>
        <w:rPr>
          <w:rFonts w:hint="eastAsia" w:ascii="宋体" w:hAnsi="宋体" w:cs="宋体"/>
          <w:bCs/>
          <w:szCs w:val="21"/>
          <w:lang w:val="zh-CN"/>
        </w:rPr>
        <w:fldChar w:fldCharType="end"/>
      </w:r>
    </w:p>
    <w:p w14:paraId="3B7E8EA5">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_Toc7667 </w:instrText>
      </w:r>
      <w:r>
        <w:rPr>
          <w:rFonts w:hint="eastAsia" w:ascii="宋体" w:hAnsi="宋体" w:cs="宋体"/>
          <w:bCs/>
          <w:szCs w:val="21"/>
          <w:lang w:val="zh-CN"/>
        </w:rPr>
        <w:fldChar w:fldCharType="separate"/>
      </w:r>
      <w:r>
        <w:rPr>
          <w:rFonts w:hint="eastAsia"/>
          <w:lang w:val="en-US" w:eastAsia="zh-CN"/>
        </w:rPr>
        <w:t>8.10协议接入与统一规范</w:t>
      </w:r>
      <w:r>
        <w:tab/>
      </w:r>
      <w:r>
        <w:fldChar w:fldCharType="begin"/>
      </w:r>
      <w:r>
        <w:instrText xml:space="preserve"> PAGEREF _Toc7667 \h </w:instrText>
      </w:r>
      <w:r>
        <w:fldChar w:fldCharType="separate"/>
      </w:r>
      <w:r>
        <w:t>10</w:t>
      </w:r>
      <w:r>
        <w:fldChar w:fldCharType="end"/>
      </w:r>
      <w:r>
        <w:rPr>
          <w:rFonts w:hint="eastAsia" w:ascii="宋体" w:hAnsi="宋体" w:cs="宋体"/>
          <w:bCs/>
          <w:szCs w:val="21"/>
          <w:lang w:val="zh-CN"/>
        </w:rPr>
        <w:fldChar w:fldCharType="end"/>
      </w:r>
    </w:p>
    <w:p w14:paraId="692BCC45">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_Toc19431 </w:instrText>
      </w:r>
      <w:r>
        <w:rPr>
          <w:rFonts w:hint="eastAsia" w:ascii="宋体" w:hAnsi="宋体" w:cs="宋体"/>
          <w:bCs/>
          <w:szCs w:val="21"/>
          <w:lang w:val="zh-CN"/>
        </w:rPr>
        <w:fldChar w:fldCharType="separate"/>
      </w:r>
      <w:r>
        <w:rPr>
          <w:rFonts w:hint="eastAsia"/>
          <w:lang w:val="en-US" w:eastAsia="zh-CN"/>
        </w:rPr>
        <w:t>8.10.1 协议归一接入要求</w:t>
      </w:r>
      <w:r>
        <w:tab/>
      </w:r>
      <w:r>
        <w:fldChar w:fldCharType="begin"/>
      </w:r>
      <w:r>
        <w:instrText xml:space="preserve"> PAGEREF _Toc19431 \h </w:instrText>
      </w:r>
      <w:r>
        <w:fldChar w:fldCharType="separate"/>
      </w:r>
      <w:r>
        <w:t>10</w:t>
      </w:r>
      <w:r>
        <w:fldChar w:fldCharType="end"/>
      </w:r>
      <w:r>
        <w:rPr>
          <w:rFonts w:hint="eastAsia" w:ascii="宋体" w:hAnsi="宋体" w:cs="宋体"/>
          <w:bCs/>
          <w:szCs w:val="21"/>
          <w:lang w:val="zh-CN"/>
        </w:rPr>
        <w:fldChar w:fldCharType="end"/>
      </w:r>
    </w:p>
    <w:p w14:paraId="7A9DA996">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_Toc11507 </w:instrText>
      </w:r>
      <w:r>
        <w:rPr>
          <w:rFonts w:hint="eastAsia" w:ascii="宋体" w:hAnsi="宋体" w:cs="宋体"/>
          <w:bCs/>
          <w:szCs w:val="21"/>
          <w:lang w:val="zh-CN"/>
        </w:rPr>
        <w:fldChar w:fldCharType="separate"/>
      </w:r>
      <w:r>
        <w:rPr>
          <w:rFonts w:hint="eastAsia"/>
          <w:lang w:val="en-US" w:eastAsia="zh-CN"/>
        </w:rPr>
        <w:t>8.10.2 协议分层应用要求</w:t>
      </w:r>
      <w:r>
        <w:tab/>
      </w:r>
      <w:r>
        <w:fldChar w:fldCharType="begin"/>
      </w:r>
      <w:r>
        <w:instrText xml:space="preserve"> PAGEREF _Toc11507 \h </w:instrText>
      </w:r>
      <w:r>
        <w:fldChar w:fldCharType="separate"/>
      </w:r>
      <w:r>
        <w:t>10</w:t>
      </w:r>
      <w:r>
        <w:fldChar w:fldCharType="end"/>
      </w:r>
      <w:r>
        <w:rPr>
          <w:rFonts w:hint="eastAsia" w:ascii="宋体" w:hAnsi="宋体" w:cs="宋体"/>
          <w:bCs/>
          <w:szCs w:val="21"/>
          <w:lang w:val="zh-CN"/>
        </w:rPr>
        <w:fldChar w:fldCharType="end"/>
      </w:r>
    </w:p>
    <w:p w14:paraId="3CCB3ABC">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_Toc10183 </w:instrText>
      </w:r>
      <w:r>
        <w:rPr>
          <w:rFonts w:hint="eastAsia" w:ascii="宋体" w:hAnsi="宋体" w:cs="宋体"/>
          <w:bCs/>
          <w:szCs w:val="21"/>
          <w:lang w:val="zh-CN"/>
        </w:rPr>
        <w:fldChar w:fldCharType="separate"/>
      </w:r>
      <w:r>
        <w:rPr>
          <w:rFonts w:hint="eastAsia"/>
          <w:lang w:val="en-US" w:eastAsia="zh-CN"/>
        </w:rPr>
        <w:t>8.10.3 视频协议接入要求</w:t>
      </w:r>
      <w:r>
        <w:tab/>
      </w:r>
      <w:r>
        <w:fldChar w:fldCharType="begin"/>
      </w:r>
      <w:r>
        <w:instrText xml:space="preserve"> PAGEREF _Toc10183 \h </w:instrText>
      </w:r>
      <w:r>
        <w:fldChar w:fldCharType="separate"/>
      </w:r>
      <w:r>
        <w:t>10</w:t>
      </w:r>
      <w:r>
        <w:fldChar w:fldCharType="end"/>
      </w:r>
      <w:r>
        <w:rPr>
          <w:rFonts w:hint="eastAsia" w:ascii="宋体" w:hAnsi="宋体" w:cs="宋体"/>
          <w:bCs/>
          <w:szCs w:val="21"/>
          <w:lang w:val="zh-CN"/>
        </w:rPr>
        <w:fldChar w:fldCharType="end"/>
      </w:r>
    </w:p>
    <w:p w14:paraId="0420B135">
      <w:pPr>
        <w:pStyle w:val="7"/>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_Toc340 </w:instrText>
      </w:r>
      <w:r>
        <w:rPr>
          <w:rFonts w:hint="eastAsia" w:ascii="宋体" w:hAnsi="宋体" w:cs="宋体"/>
          <w:bCs/>
          <w:szCs w:val="21"/>
          <w:lang w:val="zh-CN"/>
        </w:rPr>
        <w:fldChar w:fldCharType="separate"/>
      </w:r>
      <w:r>
        <w:rPr>
          <w:rFonts w:hint="eastAsia"/>
          <w:lang w:val="en-US" w:eastAsia="zh-CN"/>
        </w:rPr>
        <w:t>8.10.4 安全传输与可靠性要求</w:t>
      </w:r>
      <w:r>
        <w:tab/>
      </w:r>
      <w:r>
        <w:fldChar w:fldCharType="begin"/>
      </w:r>
      <w:r>
        <w:instrText xml:space="preserve"> PAGEREF _Toc340 \h </w:instrText>
      </w:r>
      <w:r>
        <w:fldChar w:fldCharType="separate"/>
      </w:r>
      <w:r>
        <w:t>10</w:t>
      </w:r>
      <w:r>
        <w:fldChar w:fldCharType="end"/>
      </w:r>
      <w:r>
        <w:rPr>
          <w:rFonts w:hint="eastAsia" w:ascii="宋体" w:hAnsi="宋体" w:cs="宋体"/>
          <w:bCs/>
          <w:szCs w:val="21"/>
          <w:lang w:val="zh-CN"/>
        </w:rPr>
        <w:fldChar w:fldCharType="end"/>
      </w:r>
    </w:p>
    <w:p w14:paraId="6E362303">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_Toc27334 </w:instrText>
      </w:r>
      <w:r>
        <w:rPr>
          <w:rFonts w:hint="eastAsia" w:ascii="宋体" w:hAnsi="宋体" w:cs="宋体"/>
          <w:bCs/>
          <w:szCs w:val="21"/>
          <w:lang w:val="zh-CN"/>
        </w:rPr>
        <w:fldChar w:fldCharType="separate"/>
      </w:r>
      <w:r>
        <w:rPr>
          <w:rFonts w:hint="eastAsia" w:ascii="Times New Roman"/>
          <w:bCs w:val="0"/>
          <w:szCs w:val="21"/>
          <w:lang w:val="en-US" w:eastAsia="zh-CN"/>
        </w:rPr>
        <w:t>9 传输层技术要求</w:t>
      </w:r>
      <w:r>
        <w:tab/>
      </w:r>
      <w:r>
        <w:fldChar w:fldCharType="begin"/>
      </w:r>
      <w:r>
        <w:instrText xml:space="preserve"> PAGEREF _Toc27334 \h </w:instrText>
      </w:r>
      <w:r>
        <w:fldChar w:fldCharType="separate"/>
      </w:r>
      <w:r>
        <w:t>10</w:t>
      </w:r>
      <w:r>
        <w:fldChar w:fldCharType="end"/>
      </w:r>
      <w:r>
        <w:rPr>
          <w:rFonts w:hint="eastAsia" w:ascii="宋体" w:hAnsi="宋体" w:cs="宋体"/>
          <w:bCs/>
          <w:szCs w:val="21"/>
          <w:lang w:val="zh-CN"/>
        </w:rPr>
        <w:fldChar w:fldCharType="end"/>
      </w:r>
    </w:p>
    <w:p w14:paraId="7C44DFB3">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_Toc3984 </w:instrText>
      </w:r>
      <w:r>
        <w:rPr>
          <w:rFonts w:hint="eastAsia" w:ascii="宋体" w:hAnsi="宋体" w:cs="宋体"/>
          <w:bCs/>
          <w:szCs w:val="21"/>
          <w:lang w:val="zh-CN"/>
        </w:rPr>
        <w:fldChar w:fldCharType="separate"/>
      </w:r>
      <w:r>
        <w:rPr>
          <w:rFonts w:hint="eastAsia" w:ascii="Times New Roman"/>
          <w:bCs w:val="0"/>
          <w:szCs w:val="21"/>
          <w:lang w:val="en-US" w:eastAsia="zh-CN"/>
        </w:rPr>
        <w:t>9.1 总体要求</w:t>
      </w:r>
      <w:r>
        <w:tab/>
      </w:r>
      <w:r>
        <w:fldChar w:fldCharType="begin"/>
      </w:r>
      <w:r>
        <w:instrText xml:space="preserve"> PAGEREF _Toc3984 \h </w:instrText>
      </w:r>
      <w:r>
        <w:fldChar w:fldCharType="separate"/>
      </w:r>
      <w:r>
        <w:t>10</w:t>
      </w:r>
      <w:r>
        <w:fldChar w:fldCharType="end"/>
      </w:r>
      <w:r>
        <w:rPr>
          <w:rFonts w:hint="eastAsia" w:ascii="宋体" w:hAnsi="宋体" w:cs="宋体"/>
          <w:bCs/>
          <w:szCs w:val="21"/>
          <w:lang w:val="zh-CN"/>
        </w:rPr>
        <w:fldChar w:fldCharType="end"/>
      </w:r>
    </w:p>
    <w:p w14:paraId="5116ED9A">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_Toc29566 </w:instrText>
      </w:r>
      <w:r>
        <w:rPr>
          <w:rFonts w:hint="eastAsia" w:ascii="宋体" w:hAnsi="宋体" w:cs="宋体"/>
          <w:bCs/>
          <w:szCs w:val="21"/>
          <w:lang w:val="zh-CN"/>
        </w:rPr>
        <w:fldChar w:fldCharType="separate"/>
      </w:r>
      <w:r>
        <w:rPr>
          <w:rFonts w:hint="eastAsia" w:ascii="Times New Roman"/>
          <w:bCs w:val="0"/>
          <w:szCs w:val="21"/>
          <w:lang w:val="en-US" w:eastAsia="zh-CN"/>
        </w:rPr>
        <w:t>9.2 链路可靠性要求</w:t>
      </w:r>
      <w:r>
        <w:tab/>
      </w:r>
      <w:r>
        <w:fldChar w:fldCharType="begin"/>
      </w:r>
      <w:r>
        <w:instrText xml:space="preserve"> PAGEREF _Toc29566 \h </w:instrText>
      </w:r>
      <w:r>
        <w:fldChar w:fldCharType="separate"/>
      </w:r>
      <w:r>
        <w:t>10</w:t>
      </w:r>
      <w:r>
        <w:fldChar w:fldCharType="end"/>
      </w:r>
      <w:r>
        <w:rPr>
          <w:rFonts w:hint="eastAsia" w:ascii="宋体" w:hAnsi="宋体" w:cs="宋体"/>
          <w:bCs/>
          <w:szCs w:val="21"/>
          <w:lang w:val="zh-CN"/>
        </w:rPr>
        <w:fldChar w:fldCharType="end"/>
      </w:r>
    </w:p>
    <w:p w14:paraId="38803C9D">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_Toc12228 </w:instrText>
      </w:r>
      <w:r>
        <w:rPr>
          <w:rFonts w:hint="eastAsia" w:ascii="宋体" w:hAnsi="宋体" w:cs="宋体"/>
          <w:bCs/>
          <w:szCs w:val="21"/>
          <w:lang w:val="zh-CN"/>
        </w:rPr>
        <w:fldChar w:fldCharType="separate"/>
      </w:r>
      <w:r>
        <w:rPr>
          <w:rFonts w:hint="eastAsia" w:ascii="Times New Roman"/>
          <w:bCs w:val="0"/>
          <w:szCs w:val="21"/>
          <w:lang w:val="en-US" w:eastAsia="zh-CN"/>
        </w:rPr>
        <w:t>9.3 业务隔离与优先级要求</w:t>
      </w:r>
      <w:r>
        <w:tab/>
      </w:r>
      <w:r>
        <w:fldChar w:fldCharType="begin"/>
      </w:r>
      <w:r>
        <w:instrText xml:space="preserve"> PAGEREF _Toc12228 \h </w:instrText>
      </w:r>
      <w:r>
        <w:fldChar w:fldCharType="separate"/>
      </w:r>
      <w:r>
        <w:t>11</w:t>
      </w:r>
      <w:r>
        <w:fldChar w:fldCharType="end"/>
      </w:r>
      <w:r>
        <w:rPr>
          <w:rFonts w:hint="eastAsia" w:ascii="宋体" w:hAnsi="宋体" w:cs="宋体"/>
          <w:bCs/>
          <w:szCs w:val="21"/>
          <w:lang w:val="zh-CN"/>
        </w:rPr>
        <w:fldChar w:fldCharType="end"/>
      </w:r>
    </w:p>
    <w:p w14:paraId="145473AB">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_Toc26101 </w:instrText>
      </w:r>
      <w:r>
        <w:rPr>
          <w:rFonts w:hint="eastAsia" w:ascii="宋体" w:hAnsi="宋体" w:cs="宋体"/>
          <w:bCs/>
          <w:szCs w:val="21"/>
          <w:lang w:val="zh-CN"/>
        </w:rPr>
        <w:fldChar w:fldCharType="separate"/>
      </w:r>
      <w:r>
        <w:rPr>
          <w:rFonts w:hint="eastAsia" w:ascii="Times New Roman"/>
          <w:bCs w:val="0"/>
          <w:szCs w:val="21"/>
          <w:lang w:val="en-US" w:eastAsia="zh-CN"/>
        </w:rPr>
        <w:t>9.4 时序同步要求</w:t>
      </w:r>
      <w:r>
        <w:tab/>
      </w:r>
      <w:r>
        <w:fldChar w:fldCharType="begin"/>
      </w:r>
      <w:r>
        <w:instrText xml:space="preserve"> PAGEREF _Toc26101 \h </w:instrText>
      </w:r>
      <w:r>
        <w:fldChar w:fldCharType="separate"/>
      </w:r>
      <w:r>
        <w:t>11</w:t>
      </w:r>
      <w:r>
        <w:fldChar w:fldCharType="end"/>
      </w:r>
      <w:r>
        <w:rPr>
          <w:rFonts w:hint="eastAsia" w:ascii="宋体" w:hAnsi="宋体" w:cs="宋体"/>
          <w:bCs/>
          <w:szCs w:val="21"/>
          <w:lang w:val="zh-CN"/>
        </w:rPr>
        <w:fldChar w:fldCharType="end"/>
      </w:r>
    </w:p>
    <w:p w14:paraId="789E4782">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_Toc22728 </w:instrText>
      </w:r>
      <w:r>
        <w:rPr>
          <w:rFonts w:hint="eastAsia" w:ascii="宋体" w:hAnsi="宋体" w:cs="宋体"/>
          <w:bCs/>
          <w:szCs w:val="21"/>
          <w:lang w:val="zh-CN"/>
        </w:rPr>
        <w:fldChar w:fldCharType="separate"/>
      </w:r>
      <w:r>
        <w:rPr>
          <w:rFonts w:hint="eastAsia" w:ascii="Times New Roman"/>
          <w:bCs w:val="0"/>
          <w:szCs w:val="21"/>
          <w:lang w:val="en-US" w:eastAsia="zh-CN"/>
        </w:rPr>
        <w:t>9.5 安全要求</w:t>
      </w:r>
      <w:r>
        <w:tab/>
      </w:r>
      <w:r>
        <w:fldChar w:fldCharType="begin"/>
      </w:r>
      <w:r>
        <w:instrText xml:space="preserve"> PAGEREF _Toc22728 \h </w:instrText>
      </w:r>
      <w:r>
        <w:fldChar w:fldCharType="separate"/>
      </w:r>
      <w:r>
        <w:t>11</w:t>
      </w:r>
      <w:r>
        <w:fldChar w:fldCharType="end"/>
      </w:r>
      <w:r>
        <w:rPr>
          <w:rFonts w:hint="eastAsia" w:ascii="宋体" w:hAnsi="宋体" w:cs="宋体"/>
          <w:bCs/>
          <w:szCs w:val="21"/>
          <w:lang w:val="zh-CN"/>
        </w:rPr>
        <w:fldChar w:fldCharType="end"/>
      </w:r>
    </w:p>
    <w:p w14:paraId="09107246">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_Toc31945 </w:instrText>
      </w:r>
      <w:r>
        <w:rPr>
          <w:rFonts w:hint="eastAsia" w:ascii="宋体" w:hAnsi="宋体" w:cs="宋体"/>
          <w:bCs/>
          <w:szCs w:val="21"/>
          <w:lang w:val="zh-CN"/>
        </w:rPr>
        <w:fldChar w:fldCharType="separate"/>
      </w:r>
      <w:r>
        <w:rPr>
          <w:rFonts w:hint="eastAsia" w:ascii="Times New Roman"/>
          <w:bCs w:val="0"/>
          <w:szCs w:val="21"/>
          <w:lang w:val="en-US" w:eastAsia="zh-CN"/>
        </w:rPr>
        <w:t>9.6 运维适配要求</w:t>
      </w:r>
      <w:r>
        <w:tab/>
      </w:r>
      <w:r>
        <w:fldChar w:fldCharType="begin"/>
      </w:r>
      <w:r>
        <w:instrText xml:space="preserve"> PAGEREF _Toc31945 \h </w:instrText>
      </w:r>
      <w:r>
        <w:fldChar w:fldCharType="separate"/>
      </w:r>
      <w:r>
        <w:t>11</w:t>
      </w:r>
      <w:r>
        <w:fldChar w:fldCharType="end"/>
      </w:r>
      <w:r>
        <w:rPr>
          <w:rFonts w:hint="eastAsia" w:ascii="宋体" w:hAnsi="宋体" w:cs="宋体"/>
          <w:bCs/>
          <w:szCs w:val="21"/>
          <w:lang w:val="zh-CN"/>
        </w:rPr>
        <w:fldChar w:fldCharType="end"/>
      </w:r>
    </w:p>
    <w:p w14:paraId="2B09A41A">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_Toc9545 </w:instrText>
      </w:r>
      <w:r>
        <w:rPr>
          <w:rFonts w:hint="eastAsia" w:ascii="宋体" w:hAnsi="宋体" w:cs="宋体"/>
          <w:bCs/>
          <w:szCs w:val="21"/>
          <w:lang w:val="zh-CN"/>
        </w:rPr>
        <w:fldChar w:fldCharType="separate"/>
      </w:r>
      <w:r>
        <w:rPr>
          <w:rFonts w:hint="eastAsia" w:ascii="Times New Roman"/>
          <w:bCs w:val="0"/>
          <w:szCs w:val="21"/>
          <w:lang w:val="en-US" w:eastAsia="zh-CN"/>
        </w:rPr>
        <w:t>9.7 传输层采集接口</w:t>
      </w:r>
      <w:r>
        <w:tab/>
      </w:r>
      <w:r>
        <w:fldChar w:fldCharType="begin"/>
      </w:r>
      <w:r>
        <w:instrText xml:space="preserve"> PAGEREF _Toc9545 \h </w:instrText>
      </w:r>
      <w:r>
        <w:fldChar w:fldCharType="separate"/>
      </w:r>
      <w:r>
        <w:t>11</w:t>
      </w:r>
      <w:r>
        <w:fldChar w:fldCharType="end"/>
      </w:r>
      <w:r>
        <w:rPr>
          <w:rFonts w:hint="eastAsia" w:ascii="宋体" w:hAnsi="宋体" w:cs="宋体"/>
          <w:bCs/>
          <w:szCs w:val="21"/>
          <w:lang w:val="zh-CN"/>
        </w:rPr>
        <w:fldChar w:fldCharType="end"/>
      </w:r>
    </w:p>
    <w:p w14:paraId="6BE49059">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_Toc4208 </w:instrText>
      </w:r>
      <w:r>
        <w:rPr>
          <w:rFonts w:hint="eastAsia" w:ascii="宋体" w:hAnsi="宋体" w:cs="宋体"/>
          <w:bCs/>
          <w:szCs w:val="21"/>
          <w:lang w:val="zh-CN"/>
        </w:rPr>
        <w:fldChar w:fldCharType="separate"/>
      </w:r>
      <w:r>
        <w:rPr>
          <w:rFonts w:hint="eastAsia" w:ascii="Times New Roman"/>
          <w:bCs w:val="0"/>
          <w:szCs w:val="21"/>
          <w:lang w:val="en-US" w:eastAsia="zh-CN"/>
        </w:rPr>
        <w:t>9.8 传输层接口协议</w:t>
      </w:r>
      <w:r>
        <w:tab/>
      </w:r>
      <w:r>
        <w:fldChar w:fldCharType="begin"/>
      </w:r>
      <w:r>
        <w:instrText xml:space="preserve"> PAGEREF _Toc4208 \h </w:instrText>
      </w:r>
      <w:r>
        <w:fldChar w:fldCharType="separate"/>
      </w:r>
      <w:r>
        <w:t>11</w:t>
      </w:r>
      <w:r>
        <w:fldChar w:fldCharType="end"/>
      </w:r>
      <w:r>
        <w:rPr>
          <w:rFonts w:hint="eastAsia" w:ascii="宋体" w:hAnsi="宋体" w:cs="宋体"/>
          <w:bCs/>
          <w:szCs w:val="21"/>
          <w:lang w:val="zh-CN"/>
        </w:rPr>
        <w:fldChar w:fldCharType="end"/>
      </w:r>
    </w:p>
    <w:p w14:paraId="61CD8A1C">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_Toc31350 </w:instrText>
      </w:r>
      <w:r>
        <w:rPr>
          <w:rFonts w:hint="eastAsia" w:ascii="宋体" w:hAnsi="宋体" w:cs="宋体"/>
          <w:bCs/>
          <w:szCs w:val="21"/>
          <w:lang w:val="zh-CN"/>
        </w:rPr>
        <w:fldChar w:fldCharType="separate"/>
      </w:r>
      <w:r>
        <w:rPr>
          <w:rFonts w:hint="eastAsia" w:ascii="Times New Roman" w:hAnsi="Times New Roman" w:eastAsia="黑体" w:cs="Times New Roman"/>
          <w:bCs w:val="0"/>
          <w:szCs w:val="21"/>
        </w:rPr>
        <w:t>1</w:t>
      </w:r>
      <w:r>
        <w:rPr>
          <w:rFonts w:hint="eastAsia" w:ascii="Times New Roman" w:cs="Times New Roman"/>
          <w:bCs w:val="0"/>
          <w:szCs w:val="21"/>
          <w:lang w:val="en-US" w:eastAsia="zh-CN"/>
        </w:rPr>
        <w:t>0</w:t>
      </w:r>
      <w:r>
        <w:rPr>
          <w:rFonts w:hint="eastAsia" w:ascii="Times New Roman" w:hAnsi="Times New Roman" w:eastAsia="黑体" w:cs="Times New Roman"/>
          <w:bCs w:val="0"/>
          <w:szCs w:val="21"/>
        </w:rPr>
        <w:t xml:space="preserve"> </w:t>
      </w:r>
      <w:r>
        <w:rPr>
          <w:rFonts w:hint="eastAsia" w:ascii="Times New Roman" w:cs="Times New Roman"/>
          <w:bCs w:val="0"/>
          <w:szCs w:val="21"/>
          <w:lang w:val="en-US" w:eastAsia="zh-CN"/>
        </w:rPr>
        <w:t>应用</w:t>
      </w:r>
      <w:r>
        <w:rPr>
          <w:rFonts w:hint="eastAsia" w:ascii="Times New Roman" w:hAnsi="Times New Roman" w:eastAsia="黑体" w:cs="Times New Roman"/>
          <w:bCs w:val="0"/>
          <w:szCs w:val="21"/>
        </w:rPr>
        <w:t>层技术要求</w:t>
      </w:r>
      <w:r>
        <w:tab/>
      </w:r>
      <w:r>
        <w:fldChar w:fldCharType="begin"/>
      </w:r>
      <w:r>
        <w:instrText xml:space="preserve"> PAGEREF _Toc31350 \h </w:instrText>
      </w:r>
      <w:r>
        <w:fldChar w:fldCharType="separate"/>
      </w:r>
      <w:r>
        <w:t>11</w:t>
      </w:r>
      <w:r>
        <w:fldChar w:fldCharType="end"/>
      </w:r>
      <w:r>
        <w:rPr>
          <w:rFonts w:hint="eastAsia" w:ascii="宋体" w:hAnsi="宋体" w:cs="宋体"/>
          <w:bCs/>
          <w:szCs w:val="21"/>
          <w:lang w:val="zh-CN"/>
        </w:rPr>
        <w:fldChar w:fldCharType="end"/>
      </w:r>
    </w:p>
    <w:p w14:paraId="0E83DC7B">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_Toc28072 </w:instrText>
      </w:r>
      <w:r>
        <w:rPr>
          <w:rFonts w:hint="eastAsia" w:ascii="宋体" w:hAnsi="宋体" w:cs="宋体"/>
          <w:bCs/>
          <w:szCs w:val="21"/>
          <w:lang w:val="zh-CN"/>
        </w:rPr>
        <w:fldChar w:fldCharType="separate"/>
      </w:r>
      <w:r>
        <w:rPr>
          <w:rFonts w:hint="eastAsia" w:ascii="Times New Roman"/>
          <w:bCs w:val="0"/>
          <w:szCs w:val="21"/>
          <w:lang w:val="en-US" w:eastAsia="zh-CN"/>
        </w:rPr>
        <w:t>10.1 总体要求</w:t>
      </w:r>
      <w:r>
        <w:tab/>
      </w:r>
      <w:r>
        <w:fldChar w:fldCharType="begin"/>
      </w:r>
      <w:r>
        <w:instrText xml:space="preserve"> PAGEREF _Toc28072 \h </w:instrText>
      </w:r>
      <w:r>
        <w:fldChar w:fldCharType="separate"/>
      </w:r>
      <w:r>
        <w:t>11</w:t>
      </w:r>
      <w:r>
        <w:fldChar w:fldCharType="end"/>
      </w:r>
      <w:r>
        <w:rPr>
          <w:rFonts w:hint="eastAsia" w:ascii="宋体" w:hAnsi="宋体" w:cs="宋体"/>
          <w:bCs/>
          <w:szCs w:val="21"/>
          <w:lang w:val="zh-CN"/>
        </w:rPr>
        <w:fldChar w:fldCharType="end"/>
      </w:r>
    </w:p>
    <w:p w14:paraId="7176ADA2">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_Toc9524 </w:instrText>
      </w:r>
      <w:r>
        <w:rPr>
          <w:rFonts w:hint="eastAsia" w:ascii="宋体" w:hAnsi="宋体" w:cs="宋体"/>
          <w:bCs/>
          <w:szCs w:val="21"/>
          <w:lang w:val="zh-CN"/>
        </w:rPr>
        <w:fldChar w:fldCharType="separate"/>
      </w:r>
      <w:r>
        <w:rPr>
          <w:rFonts w:hint="eastAsia" w:ascii="Times New Roman"/>
          <w:bCs w:val="0"/>
          <w:szCs w:val="21"/>
          <w:lang w:val="en-US" w:eastAsia="zh-CN"/>
        </w:rPr>
        <w:t>10.2 数据汇聚接入要求</w:t>
      </w:r>
      <w:r>
        <w:tab/>
      </w:r>
      <w:r>
        <w:fldChar w:fldCharType="begin"/>
      </w:r>
      <w:r>
        <w:instrText xml:space="preserve"> PAGEREF _Toc9524 \h </w:instrText>
      </w:r>
      <w:r>
        <w:fldChar w:fldCharType="separate"/>
      </w:r>
      <w:r>
        <w:t>12</w:t>
      </w:r>
      <w:r>
        <w:fldChar w:fldCharType="end"/>
      </w:r>
      <w:r>
        <w:rPr>
          <w:rFonts w:hint="eastAsia" w:ascii="宋体" w:hAnsi="宋体" w:cs="宋体"/>
          <w:bCs/>
          <w:szCs w:val="21"/>
          <w:lang w:val="zh-CN"/>
        </w:rPr>
        <w:fldChar w:fldCharType="end"/>
      </w:r>
    </w:p>
    <w:p w14:paraId="30D1B512">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_Toc7255 </w:instrText>
      </w:r>
      <w:r>
        <w:rPr>
          <w:rFonts w:hint="eastAsia" w:ascii="宋体" w:hAnsi="宋体" w:cs="宋体"/>
          <w:bCs/>
          <w:szCs w:val="21"/>
          <w:lang w:val="zh-CN"/>
        </w:rPr>
        <w:fldChar w:fldCharType="separate"/>
      </w:r>
      <w:r>
        <w:rPr>
          <w:rFonts w:hint="eastAsia" w:ascii="Times New Roman"/>
          <w:bCs w:val="0"/>
          <w:szCs w:val="21"/>
          <w:lang w:val="en-US" w:eastAsia="zh-CN"/>
        </w:rPr>
        <w:t>10.3 数据标准化治理要求</w:t>
      </w:r>
      <w:r>
        <w:tab/>
      </w:r>
      <w:r>
        <w:fldChar w:fldCharType="begin"/>
      </w:r>
      <w:r>
        <w:instrText xml:space="preserve"> PAGEREF _Toc7255 \h </w:instrText>
      </w:r>
      <w:r>
        <w:fldChar w:fldCharType="separate"/>
      </w:r>
      <w:r>
        <w:t>12</w:t>
      </w:r>
      <w:r>
        <w:fldChar w:fldCharType="end"/>
      </w:r>
      <w:r>
        <w:rPr>
          <w:rFonts w:hint="eastAsia" w:ascii="宋体" w:hAnsi="宋体" w:cs="宋体"/>
          <w:bCs/>
          <w:szCs w:val="21"/>
          <w:lang w:val="zh-CN"/>
        </w:rPr>
        <w:fldChar w:fldCharType="end"/>
      </w:r>
    </w:p>
    <w:p w14:paraId="5056E313">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_Toc10759 </w:instrText>
      </w:r>
      <w:r>
        <w:rPr>
          <w:rFonts w:hint="eastAsia" w:ascii="宋体" w:hAnsi="宋体" w:cs="宋体"/>
          <w:bCs/>
          <w:szCs w:val="21"/>
          <w:lang w:val="zh-CN"/>
        </w:rPr>
        <w:fldChar w:fldCharType="separate"/>
      </w:r>
      <w:r>
        <w:rPr>
          <w:rFonts w:hint="eastAsia" w:ascii="Times New Roman"/>
          <w:bCs w:val="0"/>
          <w:szCs w:val="21"/>
          <w:lang w:val="en-US" w:eastAsia="zh-CN"/>
        </w:rPr>
        <w:t>10.4 存储归档与溯源要求</w:t>
      </w:r>
      <w:r>
        <w:tab/>
      </w:r>
      <w:r>
        <w:fldChar w:fldCharType="begin"/>
      </w:r>
      <w:r>
        <w:instrText xml:space="preserve"> PAGEREF _Toc10759 \h </w:instrText>
      </w:r>
      <w:r>
        <w:fldChar w:fldCharType="separate"/>
      </w:r>
      <w:r>
        <w:t>12</w:t>
      </w:r>
      <w:r>
        <w:fldChar w:fldCharType="end"/>
      </w:r>
      <w:r>
        <w:rPr>
          <w:rFonts w:hint="eastAsia" w:ascii="宋体" w:hAnsi="宋体" w:cs="宋体"/>
          <w:bCs/>
          <w:szCs w:val="21"/>
          <w:lang w:val="zh-CN"/>
        </w:rPr>
        <w:fldChar w:fldCharType="end"/>
      </w:r>
    </w:p>
    <w:p w14:paraId="7B96A8C2">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_Toc609 </w:instrText>
      </w:r>
      <w:r>
        <w:rPr>
          <w:rFonts w:hint="eastAsia" w:ascii="宋体" w:hAnsi="宋体" w:cs="宋体"/>
          <w:bCs/>
          <w:szCs w:val="21"/>
          <w:lang w:val="zh-CN"/>
        </w:rPr>
        <w:fldChar w:fldCharType="separate"/>
      </w:r>
      <w:r>
        <w:rPr>
          <w:rFonts w:hint="eastAsia" w:ascii="Times New Roman"/>
          <w:bCs w:val="0"/>
          <w:szCs w:val="21"/>
          <w:lang w:val="en-US" w:eastAsia="zh-CN"/>
        </w:rPr>
        <w:t>10.5 数据服务能力要求</w:t>
      </w:r>
      <w:r>
        <w:tab/>
      </w:r>
      <w:r>
        <w:fldChar w:fldCharType="begin"/>
      </w:r>
      <w:r>
        <w:instrText xml:space="preserve"> PAGEREF _Toc609 \h </w:instrText>
      </w:r>
      <w:r>
        <w:fldChar w:fldCharType="separate"/>
      </w:r>
      <w:r>
        <w:t>12</w:t>
      </w:r>
      <w:r>
        <w:fldChar w:fldCharType="end"/>
      </w:r>
      <w:r>
        <w:rPr>
          <w:rFonts w:hint="eastAsia" w:ascii="宋体" w:hAnsi="宋体" w:cs="宋体"/>
          <w:bCs/>
          <w:szCs w:val="21"/>
          <w:lang w:val="zh-CN"/>
        </w:rPr>
        <w:fldChar w:fldCharType="end"/>
      </w:r>
    </w:p>
    <w:p w14:paraId="2E4170C6">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_Toc9474 </w:instrText>
      </w:r>
      <w:r>
        <w:rPr>
          <w:rFonts w:hint="eastAsia" w:ascii="宋体" w:hAnsi="宋体" w:cs="宋体"/>
          <w:bCs/>
          <w:szCs w:val="21"/>
          <w:lang w:val="zh-CN"/>
        </w:rPr>
        <w:fldChar w:fldCharType="separate"/>
      </w:r>
      <w:r>
        <w:rPr>
          <w:rFonts w:hint="eastAsia" w:ascii="Times New Roman"/>
          <w:bCs w:val="0"/>
          <w:szCs w:val="21"/>
          <w:lang w:val="en-US" w:eastAsia="zh-CN"/>
        </w:rPr>
        <w:t>10.6 安全与权限管控要求</w:t>
      </w:r>
      <w:r>
        <w:tab/>
      </w:r>
      <w:r>
        <w:fldChar w:fldCharType="begin"/>
      </w:r>
      <w:r>
        <w:instrText xml:space="preserve"> PAGEREF _Toc9474 \h </w:instrText>
      </w:r>
      <w:r>
        <w:fldChar w:fldCharType="separate"/>
      </w:r>
      <w:r>
        <w:t>12</w:t>
      </w:r>
      <w:r>
        <w:fldChar w:fldCharType="end"/>
      </w:r>
      <w:r>
        <w:rPr>
          <w:rFonts w:hint="eastAsia" w:ascii="宋体" w:hAnsi="宋体" w:cs="宋体"/>
          <w:bCs/>
          <w:szCs w:val="21"/>
          <w:lang w:val="zh-CN"/>
        </w:rPr>
        <w:fldChar w:fldCharType="end"/>
      </w:r>
    </w:p>
    <w:p w14:paraId="6456E29C">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_Toc27203 </w:instrText>
      </w:r>
      <w:r>
        <w:rPr>
          <w:rFonts w:hint="eastAsia" w:ascii="宋体" w:hAnsi="宋体" w:cs="宋体"/>
          <w:bCs/>
          <w:szCs w:val="21"/>
          <w:lang w:val="zh-CN"/>
        </w:rPr>
        <w:fldChar w:fldCharType="separate"/>
      </w:r>
      <w:r>
        <w:rPr>
          <w:rFonts w:hint="eastAsia" w:ascii="Times New Roman"/>
          <w:bCs w:val="0"/>
          <w:szCs w:val="21"/>
          <w:lang w:val="en-US" w:eastAsia="zh-CN"/>
        </w:rPr>
        <w:t>10.7 应用层采集接口</w:t>
      </w:r>
      <w:r>
        <w:tab/>
      </w:r>
      <w:r>
        <w:fldChar w:fldCharType="begin"/>
      </w:r>
      <w:r>
        <w:instrText xml:space="preserve"> PAGEREF _Toc27203 \h </w:instrText>
      </w:r>
      <w:r>
        <w:fldChar w:fldCharType="separate"/>
      </w:r>
      <w:r>
        <w:t>12</w:t>
      </w:r>
      <w:r>
        <w:fldChar w:fldCharType="end"/>
      </w:r>
      <w:r>
        <w:rPr>
          <w:rFonts w:hint="eastAsia" w:ascii="宋体" w:hAnsi="宋体" w:cs="宋体"/>
          <w:bCs/>
          <w:szCs w:val="21"/>
          <w:lang w:val="zh-CN"/>
        </w:rPr>
        <w:fldChar w:fldCharType="end"/>
      </w:r>
    </w:p>
    <w:p w14:paraId="39A3C5E5">
      <w:pPr>
        <w:pStyle w:val="12"/>
        <w:tabs>
          <w:tab w:val="right" w:leader="dot" w:pos="9354"/>
          <w:tab w:val="clear" w:pos="1470"/>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_Toc17025 </w:instrText>
      </w:r>
      <w:r>
        <w:rPr>
          <w:rFonts w:hint="eastAsia" w:ascii="宋体" w:hAnsi="宋体" w:cs="宋体"/>
          <w:bCs/>
          <w:szCs w:val="21"/>
          <w:lang w:val="zh-CN"/>
        </w:rPr>
        <w:fldChar w:fldCharType="separate"/>
      </w:r>
      <w:r>
        <w:rPr>
          <w:rFonts w:hint="eastAsia" w:ascii="Times New Roman"/>
          <w:bCs w:val="0"/>
          <w:szCs w:val="21"/>
          <w:lang w:val="en-US" w:eastAsia="zh-CN"/>
        </w:rPr>
        <w:t>10.8应用层采集协议</w:t>
      </w:r>
      <w:r>
        <w:tab/>
      </w:r>
      <w:r>
        <w:fldChar w:fldCharType="begin"/>
      </w:r>
      <w:r>
        <w:instrText xml:space="preserve"> PAGEREF _Toc17025 \h </w:instrText>
      </w:r>
      <w:r>
        <w:fldChar w:fldCharType="separate"/>
      </w:r>
      <w:r>
        <w:t>12</w:t>
      </w:r>
      <w:r>
        <w:fldChar w:fldCharType="end"/>
      </w:r>
      <w:r>
        <w:rPr>
          <w:rFonts w:hint="eastAsia" w:ascii="宋体" w:hAnsi="宋体" w:cs="宋体"/>
          <w:bCs/>
          <w:szCs w:val="21"/>
          <w:lang w:val="zh-CN"/>
        </w:rPr>
        <w:fldChar w:fldCharType="end"/>
      </w:r>
    </w:p>
    <w:p w14:paraId="722543CB">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_Toc29557 </w:instrText>
      </w:r>
      <w:r>
        <w:rPr>
          <w:rFonts w:hint="eastAsia" w:ascii="宋体" w:hAnsi="宋体" w:cs="宋体"/>
          <w:bCs/>
          <w:szCs w:val="21"/>
          <w:lang w:val="zh-CN"/>
        </w:rPr>
        <w:fldChar w:fldCharType="separate"/>
      </w:r>
      <w:r>
        <w:rPr>
          <w:rFonts w:hint="eastAsia" w:ascii="Times New Roman"/>
          <w:bCs w:val="0"/>
          <w:szCs w:val="21"/>
        </w:rPr>
        <w:t>1</w:t>
      </w:r>
      <w:r>
        <w:rPr>
          <w:rFonts w:hint="eastAsia" w:ascii="Times New Roman"/>
          <w:bCs w:val="0"/>
          <w:szCs w:val="21"/>
          <w:lang w:val="en-US" w:eastAsia="zh-CN"/>
        </w:rPr>
        <w:t>1</w:t>
      </w:r>
      <w:r>
        <w:rPr>
          <w:rFonts w:hint="eastAsia" w:ascii="Times New Roman"/>
          <w:bCs w:val="0"/>
          <w:szCs w:val="21"/>
        </w:rPr>
        <w:t xml:space="preserve"> </w:t>
      </w:r>
      <w:r>
        <w:rPr>
          <w:rFonts w:hint="eastAsia" w:ascii="Times New Roman" w:hAnsi="Times New Roman" w:eastAsia="黑体" w:cs="Times New Roman"/>
          <w:lang w:val="en-US" w:eastAsia="zh-CN" w:bidi="ar-SA"/>
        </w:rPr>
        <w:t>数据采集安全要求</w:t>
      </w:r>
      <w:r>
        <w:tab/>
      </w:r>
      <w:r>
        <w:fldChar w:fldCharType="begin"/>
      </w:r>
      <w:r>
        <w:instrText xml:space="preserve"> PAGEREF _Toc29557 \h </w:instrText>
      </w:r>
      <w:r>
        <w:fldChar w:fldCharType="separate"/>
      </w:r>
      <w:r>
        <w:t>13</w:t>
      </w:r>
      <w:r>
        <w:fldChar w:fldCharType="end"/>
      </w:r>
      <w:r>
        <w:rPr>
          <w:rFonts w:hint="eastAsia" w:ascii="宋体" w:hAnsi="宋体" w:cs="宋体"/>
          <w:bCs/>
          <w:szCs w:val="21"/>
          <w:lang w:val="zh-CN"/>
        </w:rPr>
        <w:fldChar w:fldCharType="end"/>
      </w:r>
    </w:p>
    <w:p w14:paraId="3F07B83A">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_Toc24193 </w:instrText>
      </w:r>
      <w:r>
        <w:rPr>
          <w:rFonts w:hint="eastAsia" w:ascii="宋体" w:hAnsi="宋体" w:cs="宋体"/>
          <w:bCs/>
          <w:szCs w:val="21"/>
          <w:lang w:val="zh-CN"/>
        </w:rPr>
        <w:fldChar w:fldCharType="separate"/>
      </w:r>
      <w:r>
        <w:rPr>
          <w:rFonts w:hint="eastAsia" w:ascii="Times New Roman" w:hAnsi="Times New Roman" w:eastAsia="黑体" w:cs="Times New Roman"/>
          <w:bCs w:val="0"/>
          <w:szCs w:val="21"/>
        </w:rPr>
        <w:t>1</w:t>
      </w:r>
      <w:r>
        <w:rPr>
          <w:rFonts w:hint="eastAsia" w:ascii="Times New Roman" w:cs="Times New Roman"/>
          <w:bCs w:val="0"/>
          <w:szCs w:val="21"/>
          <w:lang w:val="en-US" w:eastAsia="zh-CN"/>
        </w:rPr>
        <w:t>1</w:t>
      </w:r>
      <w:r>
        <w:rPr>
          <w:rFonts w:hint="eastAsia" w:ascii="Times New Roman" w:hAnsi="Times New Roman" w:eastAsia="黑体" w:cs="Times New Roman"/>
          <w:bCs w:val="0"/>
          <w:szCs w:val="21"/>
        </w:rPr>
        <w:t xml:space="preserve">.1 </w:t>
      </w:r>
      <w:r>
        <w:rPr>
          <w:rFonts w:hint="eastAsia" w:ascii="Times New Roman" w:hAnsi="Times New Roman" w:eastAsia="黑体" w:cs="Times New Roman"/>
          <w:lang w:val="en-US" w:eastAsia="zh-CN" w:bidi="ar-SA"/>
        </w:rPr>
        <w:t>总体安全原则</w:t>
      </w:r>
      <w:r>
        <w:tab/>
      </w:r>
      <w:r>
        <w:fldChar w:fldCharType="begin"/>
      </w:r>
      <w:r>
        <w:instrText xml:space="preserve"> PAGEREF _Toc24193 \h </w:instrText>
      </w:r>
      <w:r>
        <w:fldChar w:fldCharType="separate"/>
      </w:r>
      <w:r>
        <w:t>13</w:t>
      </w:r>
      <w:r>
        <w:fldChar w:fldCharType="end"/>
      </w:r>
      <w:r>
        <w:rPr>
          <w:rFonts w:hint="eastAsia" w:ascii="宋体" w:hAnsi="宋体" w:cs="宋体"/>
          <w:bCs/>
          <w:szCs w:val="21"/>
          <w:lang w:val="zh-CN"/>
        </w:rPr>
        <w:fldChar w:fldCharType="end"/>
      </w:r>
    </w:p>
    <w:p w14:paraId="79BCA7AA">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_Toc25306 </w:instrText>
      </w:r>
      <w:r>
        <w:rPr>
          <w:rFonts w:hint="eastAsia" w:ascii="宋体" w:hAnsi="宋体" w:cs="宋体"/>
          <w:bCs/>
          <w:szCs w:val="21"/>
          <w:lang w:val="zh-CN"/>
        </w:rPr>
        <w:fldChar w:fldCharType="separate"/>
      </w:r>
      <w:r>
        <w:rPr>
          <w:rFonts w:hint="eastAsia" w:ascii="Times New Roman" w:hAnsi="Times New Roman" w:eastAsia="黑体" w:cs="Times New Roman"/>
          <w:bCs w:val="0"/>
          <w:szCs w:val="21"/>
        </w:rPr>
        <w:t>1</w:t>
      </w:r>
      <w:r>
        <w:rPr>
          <w:rFonts w:hint="eastAsia" w:ascii="Times New Roman" w:cs="Times New Roman"/>
          <w:bCs w:val="0"/>
          <w:szCs w:val="21"/>
          <w:lang w:val="en-US" w:eastAsia="zh-CN"/>
        </w:rPr>
        <w:t>1</w:t>
      </w:r>
      <w:r>
        <w:rPr>
          <w:rFonts w:hint="eastAsia" w:ascii="Times New Roman" w:hAnsi="Times New Roman" w:eastAsia="黑体" w:cs="Times New Roman"/>
          <w:bCs w:val="0"/>
          <w:szCs w:val="21"/>
        </w:rPr>
        <w:t>.2 数据分级防护</w:t>
      </w:r>
      <w:r>
        <w:tab/>
      </w:r>
      <w:r>
        <w:fldChar w:fldCharType="begin"/>
      </w:r>
      <w:r>
        <w:instrText xml:space="preserve"> PAGEREF _Toc25306 \h </w:instrText>
      </w:r>
      <w:r>
        <w:fldChar w:fldCharType="separate"/>
      </w:r>
      <w:r>
        <w:t>13</w:t>
      </w:r>
      <w:r>
        <w:fldChar w:fldCharType="end"/>
      </w:r>
      <w:r>
        <w:rPr>
          <w:rFonts w:hint="eastAsia" w:ascii="宋体" w:hAnsi="宋体" w:cs="宋体"/>
          <w:bCs/>
          <w:szCs w:val="21"/>
          <w:lang w:val="zh-CN"/>
        </w:rPr>
        <w:fldChar w:fldCharType="end"/>
      </w:r>
    </w:p>
    <w:p w14:paraId="03FCB1DD">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_Toc1988 </w:instrText>
      </w:r>
      <w:r>
        <w:rPr>
          <w:rFonts w:hint="eastAsia" w:ascii="宋体" w:hAnsi="宋体" w:cs="宋体"/>
          <w:bCs/>
          <w:szCs w:val="21"/>
          <w:lang w:val="zh-CN"/>
        </w:rPr>
        <w:fldChar w:fldCharType="separate"/>
      </w:r>
      <w:r>
        <w:rPr>
          <w:rFonts w:hint="eastAsia" w:ascii="Times New Roman" w:hAnsi="Times New Roman" w:eastAsia="黑体" w:cs="Times New Roman"/>
          <w:bCs w:val="0"/>
          <w:szCs w:val="21"/>
        </w:rPr>
        <w:t>1</w:t>
      </w:r>
      <w:r>
        <w:rPr>
          <w:rFonts w:hint="eastAsia" w:ascii="Times New Roman" w:cs="Times New Roman"/>
          <w:bCs w:val="0"/>
          <w:szCs w:val="21"/>
          <w:lang w:val="en-US" w:eastAsia="zh-CN"/>
        </w:rPr>
        <w:t>1</w:t>
      </w:r>
      <w:r>
        <w:rPr>
          <w:rFonts w:hint="eastAsia" w:ascii="Times New Roman" w:hAnsi="Times New Roman" w:eastAsia="黑体" w:cs="Times New Roman"/>
          <w:bCs w:val="0"/>
          <w:szCs w:val="21"/>
        </w:rPr>
        <w:t>.3 全链路安全要求</w:t>
      </w:r>
      <w:r>
        <w:tab/>
      </w:r>
      <w:r>
        <w:fldChar w:fldCharType="begin"/>
      </w:r>
      <w:r>
        <w:instrText xml:space="preserve"> PAGEREF _Toc1988 \h </w:instrText>
      </w:r>
      <w:r>
        <w:fldChar w:fldCharType="separate"/>
      </w:r>
      <w:r>
        <w:t>13</w:t>
      </w:r>
      <w:r>
        <w:fldChar w:fldCharType="end"/>
      </w:r>
      <w:r>
        <w:rPr>
          <w:rFonts w:hint="eastAsia" w:ascii="宋体" w:hAnsi="宋体" w:cs="宋体"/>
          <w:bCs/>
          <w:szCs w:val="21"/>
          <w:lang w:val="zh-CN"/>
        </w:rPr>
        <w:fldChar w:fldCharType="end"/>
      </w:r>
    </w:p>
    <w:p w14:paraId="4204124F">
      <w:pPr>
        <w:pStyle w:val="11"/>
        <w:tabs>
          <w:tab w:val="right" w:leader="dot" w:pos="9354"/>
          <w:tab w:val="clear" w:pos="9241"/>
        </w:tabs>
      </w:pPr>
      <w:r>
        <w:rPr>
          <w:rFonts w:hint="eastAsia" w:ascii="宋体" w:hAnsi="宋体" w:cs="宋体"/>
          <w:bCs/>
          <w:szCs w:val="21"/>
          <w:lang w:val="zh-CN"/>
        </w:rPr>
        <w:fldChar w:fldCharType="begin"/>
      </w:r>
      <w:r>
        <w:rPr>
          <w:rFonts w:hint="eastAsia" w:ascii="宋体" w:hAnsi="宋体" w:cs="宋体"/>
          <w:bCs/>
          <w:szCs w:val="21"/>
          <w:lang w:val="zh-CN"/>
        </w:rPr>
        <w:instrText xml:space="preserve"> HYPERLINK \l _Toc15314 </w:instrText>
      </w:r>
      <w:r>
        <w:rPr>
          <w:rFonts w:hint="eastAsia" w:ascii="宋体" w:hAnsi="宋体" w:cs="宋体"/>
          <w:bCs/>
          <w:szCs w:val="21"/>
          <w:lang w:val="zh-CN"/>
        </w:rPr>
        <w:fldChar w:fldCharType="separate"/>
      </w:r>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r>
        <w:tab/>
      </w:r>
      <w:r>
        <w:fldChar w:fldCharType="begin"/>
      </w:r>
      <w:r>
        <w:instrText xml:space="preserve"> PAGEREF _Toc15314 \h </w:instrText>
      </w:r>
      <w:r>
        <w:fldChar w:fldCharType="separate"/>
      </w:r>
      <w:r>
        <w:t>14</w:t>
      </w:r>
      <w:r>
        <w:fldChar w:fldCharType="end"/>
      </w:r>
      <w:r>
        <w:rPr>
          <w:rFonts w:hint="eastAsia" w:ascii="宋体" w:hAnsi="宋体" w:cs="宋体"/>
          <w:bCs/>
          <w:szCs w:val="21"/>
          <w:lang w:val="zh-CN"/>
        </w:rPr>
        <w:fldChar w:fldCharType="end"/>
      </w:r>
    </w:p>
    <w:p w14:paraId="44A9595E">
      <w:pPr>
        <w:pStyle w:val="11"/>
        <w:tabs>
          <w:tab w:val="right" w:leader="dot" w:pos="9746"/>
          <w:tab w:val="clear" w:pos="9241"/>
        </w:tabs>
        <w:spacing w:before="95" w:after="95"/>
        <w:rPr>
          <w:rFonts w:ascii="宋体" w:hAnsi="宋体" w:cs="宋体"/>
          <w:szCs w:val="21"/>
        </w:rPr>
      </w:pPr>
      <w:r>
        <w:rPr>
          <w:rFonts w:hint="eastAsia" w:ascii="宋体" w:hAnsi="宋体" w:cs="宋体"/>
          <w:bCs/>
          <w:szCs w:val="21"/>
          <w:lang w:val="zh-CN"/>
        </w:rPr>
        <w:fldChar w:fldCharType="end"/>
      </w:r>
    </w:p>
    <w:p w14:paraId="14D61E80">
      <w:pPr>
        <w:pStyle w:val="36"/>
        <w:framePr w:wrap="around"/>
      </w:pPr>
    </w:p>
    <w:p w14:paraId="39D3A0AF">
      <w:pPr>
        <w:pStyle w:val="41"/>
        <w:rPr>
          <w:rFonts w:hAnsi="黑体" w:cs="黑体"/>
        </w:rPr>
      </w:pPr>
      <w:bookmarkStart w:id="0" w:name="_Toc9292"/>
      <w:bookmarkStart w:id="1" w:name="_Toc16283"/>
      <w:bookmarkStart w:id="2" w:name="_Toc2012"/>
      <w:r>
        <w:rPr>
          <w:rFonts w:hint="eastAsia" w:hAnsi="黑体" w:cs="黑体"/>
        </w:rPr>
        <w:t>前  言</w:t>
      </w:r>
      <w:bookmarkEnd w:id="0"/>
      <w:bookmarkEnd w:id="1"/>
      <w:bookmarkEnd w:id="2"/>
    </w:p>
    <w:p w14:paraId="257FF456">
      <w:pPr>
        <w:numPr>
          <w:ilvl w:val="0"/>
          <w:numId w:val="4"/>
        </w:numPr>
        <w:spacing w:line="360" w:lineRule="auto"/>
        <w:ind w:firstLine="420" w:firstLineChars="200"/>
      </w:pPr>
      <w:r>
        <w:rPr>
          <w:rFonts w:hint="eastAsia"/>
        </w:rPr>
        <w:t>本文件按照</w:t>
      </w:r>
      <w:r>
        <w:t>GB/T 1.1—20</w:t>
      </w:r>
      <w:r>
        <w:rPr>
          <w:rFonts w:hint="eastAsia"/>
        </w:rPr>
        <w:t>20《标准化工作导则  第1部分：标准化文件的结构和起草规则》的规定起草。</w:t>
      </w:r>
    </w:p>
    <w:p w14:paraId="5584F0A2">
      <w:pPr>
        <w:autoSpaceDE w:val="0"/>
        <w:autoSpaceDN w:val="0"/>
        <w:adjustRightInd w:val="0"/>
        <w:spacing w:before="1" w:line="360" w:lineRule="auto"/>
        <w:ind w:right="284" w:firstLine="420" w:firstLineChars="200"/>
        <w:rPr>
          <w:kern w:val="0"/>
        </w:rPr>
      </w:pPr>
      <w:r>
        <w:rPr>
          <w:rFonts w:hint="eastAsia"/>
        </w:rPr>
        <w:t>请注意本文件的某些内容可能涉及专利。本文件的发布机构不承担识别专利的责任。</w:t>
      </w:r>
    </w:p>
    <w:p w14:paraId="5B9A057A">
      <w:pPr>
        <w:pStyle w:val="38"/>
        <w:spacing w:line="360" w:lineRule="auto"/>
      </w:pPr>
      <w:r>
        <w:rPr>
          <w:rFonts w:hint="eastAsia"/>
        </w:rPr>
        <w:t>本文件由全国有色金属标准化技术委员会（SAC/TC243）提出并归口。</w:t>
      </w:r>
    </w:p>
    <w:p w14:paraId="16789DBF">
      <w:pPr>
        <w:keepNext w:val="0"/>
        <w:keepLines w:val="0"/>
        <w:widowControl/>
        <w:suppressLineNumbers w:val="0"/>
        <w:autoSpaceDE w:val="0"/>
        <w:autoSpaceDN w:val="0"/>
        <w:adjustRightInd w:val="0"/>
        <w:spacing w:before="1" w:beforeAutospacing="0" w:after="0" w:afterAutospacing="0" w:line="360" w:lineRule="auto"/>
        <w:ind w:left="0" w:right="284" w:firstLine="420" w:firstLineChars="200"/>
        <w:jc w:val="left"/>
        <w:rPr>
          <w:rFonts w:hint="eastAsia" w:ascii="Times New Roman" w:hAnsi="Times New Roman"/>
          <w:kern w:val="2"/>
          <w:szCs w:val="24"/>
          <w:lang w:val="en-US"/>
        </w:rPr>
      </w:pPr>
      <w:r>
        <w:rPr>
          <w:rFonts w:hint="eastAsia" w:cs="Times New Roman"/>
        </w:rPr>
        <w:t>本文件起草单位：</w:t>
      </w:r>
      <w:r>
        <w:rPr>
          <w:rFonts w:hint="eastAsia" w:ascii="Times New Roman" w:hAnsi="Times New Roman" w:eastAsia="宋体" w:cs="Times New Roman"/>
          <w:kern w:val="2"/>
          <w:sz w:val="21"/>
          <w:szCs w:val="24"/>
          <w:lang w:val="en-US" w:eastAsia="zh-CN" w:bidi="ar-SA"/>
        </w:rPr>
        <w:t>金川集团股份有限公司、</w:t>
      </w:r>
      <w:r>
        <w:rPr>
          <w:rFonts w:hint="eastAsia" w:cs="Times New Roman"/>
          <w:kern w:val="2"/>
          <w:sz w:val="21"/>
          <w:szCs w:val="24"/>
          <w:lang w:val="en-US" w:eastAsia="zh-CN" w:bidi="ar-SA"/>
        </w:rPr>
        <w:t>金川集团信息与自动化工程有限公司</w:t>
      </w:r>
      <w:r>
        <w:rPr>
          <w:rFonts w:hint="eastAsia" w:ascii="Times New Roman" w:hAnsi="Times New Roman" w:eastAsia="宋体" w:cs="Times New Roman"/>
          <w:kern w:val="2"/>
          <w:sz w:val="21"/>
          <w:szCs w:val="24"/>
          <w:lang w:val="en-US" w:eastAsia="zh-CN" w:bidi="ar-SA"/>
        </w:rPr>
        <w:t>、江西铜业股份有限公司、北方铜业股份有限公司、中国铜业有限公司、深圳市中金岭南有色金属股份有限公司、</w:t>
      </w:r>
      <w:r>
        <w:rPr>
          <w:rFonts w:hint="eastAsia" w:ascii="Times New Roman" w:hAnsi="Times New Roman" w:cs="Times New Roman"/>
          <w:kern w:val="2"/>
          <w:sz w:val="21"/>
          <w:szCs w:val="24"/>
          <w:lang w:val="en-US" w:eastAsia="zh-CN" w:bidi="ar-SA"/>
        </w:rPr>
        <w:t>华为技术有限公司</w:t>
      </w:r>
    </w:p>
    <w:p w14:paraId="7BD0E47F">
      <w:pPr>
        <w:autoSpaceDE w:val="0"/>
        <w:autoSpaceDN w:val="0"/>
        <w:adjustRightInd w:val="0"/>
        <w:spacing w:before="1" w:line="360" w:lineRule="auto"/>
        <w:ind w:right="284" w:firstLine="420" w:firstLineChars="200"/>
        <w:rPr>
          <w:rFonts w:hint="default"/>
          <w:lang w:val="en-US" w:eastAsia="zh-CN"/>
        </w:rPr>
      </w:pPr>
      <w:r>
        <w:rPr>
          <w:rFonts w:hint="eastAsia"/>
        </w:rPr>
        <w:t>本文件主要起草人：</w:t>
      </w:r>
      <w:r>
        <w:rPr>
          <w:rFonts w:hint="eastAsia"/>
          <w:lang w:val="en-US" w:eastAsia="zh-CN"/>
        </w:rPr>
        <w:t>周韬</w:t>
      </w:r>
      <w:r>
        <w:rPr>
          <w:rFonts w:hint="eastAsia" w:ascii="宋体" w:hAnsi="宋体" w:eastAsia="宋体" w:cs="宋体"/>
          <w:b w:val="0"/>
          <w:bCs w:val="0"/>
          <w:color w:val="000000"/>
          <w:sz w:val="20"/>
          <w:szCs w:val="20"/>
        </w:rPr>
        <w:t>、</w:t>
      </w:r>
      <w:r>
        <w:rPr>
          <w:rFonts w:hint="eastAsia"/>
          <w:lang w:val="en-US" w:eastAsia="zh-CN"/>
        </w:rPr>
        <w:t>马晓林</w:t>
      </w:r>
      <w:r>
        <w:rPr>
          <w:rFonts w:hint="eastAsia" w:ascii="宋体" w:hAnsi="宋体" w:eastAsia="宋体" w:cs="宋体"/>
          <w:b w:val="0"/>
          <w:bCs w:val="0"/>
          <w:color w:val="000000"/>
          <w:sz w:val="20"/>
          <w:szCs w:val="20"/>
        </w:rPr>
        <w:t>、</w:t>
      </w:r>
      <w:r>
        <w:rPr>
          <w:rFonts w:hint="eastAsia"/>
          <w:lang w:val="en-US" w:eastAsia="zh-CN"/>
        </w:rPr>
        <w:t>王亚东</w:t>
      </w:r>
      <w:r>
        <w:rPr>
          <w:rFonts w:hint="eastAsia" w:ascii="宋体" w:hAnsi="宋体" w:eastAsia="宋体" w:cs="宋体"/>
          <w:b w:val="0"/>
          <w:bCs w:val="0"/>
          <w:color w:val="000000"/>
          <w:sz w:val="20"/>
          <w:szCs w:val="20"/>
        </w:rPr>
        <w:t>、</w:t>
      </w:r>
      <w:r>
        <w:rPr>
          <w:rFonts w:hint="eastAsia"/>
          <w:lang w:val="en-US" w:eastAsia="zh-CN"/>
        </w:rPr>
        <w:t>刘银虎</w:t>
      </w:r>
      <w:r>
        <w:rPr>
          <w:rFonts w:hint="eastAsia" w:ascii="宋体" w:hAnsi="宋体" w:eastAsia="宋体" w:cs="宋体"/>
          <w:b w:val="0"/>
          <w:bCs w:val="0"/>
          <w:color w:val="000000"/>
          <w:sz w:val="20"/>
          <w:szCs w:val="20"/>
        </w:rPr>
        <w:t>、</w:t>
      </w:r>
      <w:r>
        <w:rPr>
          <w:rFonts w:hint="eastAsia"/>
          <w:lang w:val="en-US" w:eastAsia="zh-CN"/>
        </w:rPr>
        <w:t>刘秉辉</w:t>
      </w:r>
      <w:r>
        <w:rPr>
          <w:rFonts w:hint="eastAsia" w:ascii="宋体" w:hAnsi="宋体" w:eastAsia="宋体" w:cs="宋体"/>
          <w:b w:val="0"/>
          <w:bCs w:val="0"/>
          <w:color w:val="000000"/>
          <w:sz w:val="20"/>
          <w:szCs w:val="20"/>
        </w:rPr>
        <w:t>、宋兰兰、</w:t>
      </w:r>
      <w:r>
        <w:rPr>
          <w:rFonts w:hint="eastAsia"/>
          <w:lang w:val="en-US" w:eastAsia="zh-CN"/>
        </w:rPr>
        <w:t>刘华江</w:t>
      </w:r>
      <w:r>
        <w:rPr>
          <w:rFonts w:hint="eastAsia" w:ascii="宋体" w:hAnsi="宋体" w:eastAsia="宋体" w:cs="宋体"/>
          <w:b w:val="0"/>
          <w:bCs w:val="0"/>
          <w:color w:val="000000"/>
          <w:sz w:val="20"/>
          <w:szCs w:val="20"/>
        </w:rPr>
        <w:t>、</w:t>
      </w:r>
      <w:r>
        <w:rPr>
          <w:rFonts w:hint="eastAsia"/>
          <w:lang w:val="en-US" w:eastAsia="zh-CN"/>
        </w:rPr>
        <w:t>李琦</w:t>
      </w:r>
      <w:r>
        <w:rPr>
          <w:rFonts w:hint="eastAsia" w:ascii="宋体" w:hAnsi="宋体" w:eastAsia="宋体" w:cs="宋体"/>
          <w:b w:val="0"/>
          <w:bCs w:val="0"/>
          <w:color w:val="000000"/>
          <w:sz w:val="20"/>
          <w:szCs w:val="20"/>
        </w:rPr>
        <w:t>、</w:t>
      </w:r>
      <w:r>
        <w:rPr>
          <w:rFonts w:hint="eastAsia"/>
          <w:lang w:val="en-US" w:eastAsia="zh-CN"/>
        </w:rPr>
        <w:t>王佳恒</w:t>
      </w:r>
      <w:r>
        <w:rPr>
          <w:rFonts w:hint="eastAsia" w:ascii="宋体" w:hAnsi="宋体" w:eastAsia="宋体" w:cs="宋体"/>
          <w:b w:val="0"/>
          <w:bCs w:val="0"/>
          <w:color w:val="000000"/>
          <w:sz w:val="20"/>
          <w:szCs w:val="20"/>
        </w:rPr>
        <w:t>、</w:t>
      </w:r>
      <w:r>
        <w:rPr>
          <w:rFonts w:hint="eastAsia"/>
          <w:lang w:val="en-US" w:eastAsia="zh-CN"/>
        </w:rPr>
        <w:t>冯彩霞</w:t>
      </w:r>
      <w:r>
        <w:rPr>
          <w:rFonts w:hint="eastAsia" w:ascii="宋体" w:hAnsi="宋体" w:eastAsia="宋体" w:cs="宋体"/>
          <w:b w:val="0"/>
          <w:bCs w:val="0"/>
          <w:color w:val="000000"/>
          <w:sz w:val="20"/>
          <w:szCs w:val="20"/>
        </w:rPr>
        <w:t>、和珍寿、</w:t>
      </w:r>
      <w:r>
        <w:rPr>
          <w:rFonts w:hint="eastAsia" w:ascii="宋体" w:hAnsi="宋体" w:cs="宋体"/>
          <w:b w:val="0"/>
          <w:bCs w:val="0"/>
          <w:color w:val="000000"/>
          <w:sz w:val="20"/>
          <w:szCs w:val="20"/>
          <w:lang w:val="en-US" w:eastAsia="zh-CN"/>
        </w:rPr>
        <w:t>张苏文</w:t>
      </w:r>
      <w:r>
        <w:rPr>
          <w:rFonts w:hint="eastAsia" w:ascii="宋体" w:hAnsi="宋体" w:eastAsia="宋体" w:cs="宋体"/>
          <w:b w:val="0"/>
          <w:bCs w:val="0"/>
          <w:color w:val="000000"/>
          <w:sz w:val="20"/>
          <w:szCs w:val="20"/>
        </w:rPr>
        <w:t>、</w:t>
      </w:r>
      <w:r>
        <w:rPr>
          <w:rFonts w:hint="eastAsia" w:ascii="宋体" w:hAnsi="宋体" w:cs="宋体"/>
          <w:b w:val="0"/>
          <w:bCs w:val="0"/>
          <w:color w:val="000000"/>
          <w:sz w:val="20"/>
          <w:szCs w:val="20"/>
          <w:lang w:val="en-US" w:eastAsia="zh-CN"/>
        </w:rPr>
        <w:t>樊赣湘</w:t>
      </w:r>
      <w:r>
        <w:rPr>
          <w:rFonts w:hint="eastAsia" w:ascii="宋体" w:hAnsi="宋体" w:eastAsia="宋体" w:cs="宋体"/>
          <w:b w:val="0"/>
          <w:bCs w:val="0"/>
          <w:color w:val="000000"/>
          <w:sz w:val="20"/>
          <w:szCs w:val="20"/>
        </w:rPr>
        <w:t>、</w:t>
      </w:r>
      <w:r>
        <w:rPr>
          <w:rFonts w:hint="eastAsia" w:ascii="宋体" w:hAnsi="宋体" w:cs="宋体"/>
          <w:b w:val="0"/>
          <w:bCs w:val="0"/>
          <w:color w:val="000000"/>
          <w:sz w:val="20"/>
          <w:szCs w:val="20"/>
          <w:lang w:val="en-US" w:eastAsia="zh-CN"/>
        </w:rPr>
        <w:t>魏宁</w:t>
      </w:r>
      <w:r>
        <w:rPr>
          <w:rFonts w:hint="eastAsia" w:ascii="宋体" w:hAnsi="宋体" w:eastAsia="宋体" w:cs="宋体"/>
          <w:b w:val="0"/>
          <w:bCs w:val="0"/>
          <w:color w:val="000000"/>
          <w:sz w:val="20"/>
          <w:szCs w:val="20"/>
        </w:rPr>
        <w:t>、</w:t>
      </w:r>
      <w:r>
        <w:rPr>
          <w:rFonts w:hint="eastAsia" w:ascii="宋体" w:hAnsi="宋体" w:cs="宋体"/>
          <w:b w:val="0"/>
          <w:bCs w:val="0"/>
          <w:color w:val="000000"/>
          <w:sz w:val="20"/>
          <w:szCs w:val="20"/>
          <w:lang w:val="en-US" w:eastAsia="zh-CN"/>
        </w:rPr>
        <w:t>盛建村</w:t>
      </w:r>
      <w:r>
        <w:rPr>
          <w:rFonts w:hint="eastAsia" w:ascii="宋体" w:hAnsi="宋体" w:eastAsia="宋体" w:cs="宋体"/>
          <w:b w:val="0"/>
          <w:bCs w:val="0"/>
          <w:color w:val="000000"/>
          <w:sz w:val="20"/>
          <w:szCs w:val="20"/>
        </w:rPr>
        <w:t>、</w:t>
      </w:r>
      <w:r>
        <w:rPr>
          <w:rFonts w:hint="eastAsia" w:ascii="宋体" w:hAnsi="宋体" w:cs="宋体"/>
          <w:b w:val="0"/>
          <w:bCs w:val="0"/>
          <w:color w:val="000000"/>
          <w:sz w:val="20"/>
          <w:szCs w:val="20"/>
          <w:lang w:val="en-US" w:eastAsia="zh-CN"/>
        </w:rPr>
        <w:t>郑国锋</w:t>
      </w:r>
      <w:r>
        <w:rPr>
          <w:rFonts w:hint="eastAsia" w:ascii="宋体" w:hAnsi="宋体" w:eastAsia="宋体" w:cs="宋体"/>
          <w:b w:val="0"/>
          <w:bCs w:val="0"/>
          <w:color w:val="000000"/>
          <w:sz w:val="20"/>
          <w:szCs w:val="20"/>
        </w:rPr>
        <w:t>、</w:t>
      </w:r>
      <w:r>
        <w:rPr>
          <w:rFonts w:hint="eastAsia"/>
          <w:lang w:val="en-US" w:eastAsia="zh-CN"/>
        </w:rPr>
        <w:t>刘军</w:t>
      </w:r>
      <w:r>
        <w:rPr>
          <w:rFonts w:hint="eastAsia" w:ascii="宋体" w:hAnsi="宋体" w:eastAsia="宋体" w:cs="宋体"/>
          <w:b w:val="0"/>
          <w:bCs w:val="0"/>
          <w:color w:val="000000"/>
          <w:sz w:val="20"/>
          <w:szCs w:val="20"/>
        </w:rPr>
        <w:t>、</w:t>
      </w:r>
      <w:r>
        <w:rPr>
          <w:rFonts w:hint="eastAsia"/>
          <w:lang w:val="en-US" w:eastAsia="zh-CN"/>
        </w:rPr>
        <w:t>刘厚景</w:t>
      </w:r>
    </w:p>
    <w:p w14:paraId="17797CCF">
      <w:pPr>
        <w:autoSpaceDE w:val="0"/>
        <w:autoSpaceDN w:val="0"/>
        <w:adjustRightInd w:val="0"/>
        <w:spacing w:before="1" w:line="360" w:lineRule="auto"/>
        <w:ind w:right="284" w:firstLine="420" w:firstLineChars="200"/>
        <w:rPr>
          <w:rFonts w:hint="default"/>
          <w:lang w:val="en-US" w:eastAsia="zh-CN"/>
        </w:rPr>
      </w:pPr>
    </w:p>
    <w:p w14:paraId="527DC39C">
      <w:pPr>
        <w:ind w:firstLine="420" w:firstLineChars="200"/>
        <w:rPr>
          <w:rFonts w:ascii="宋体" w:cs="宋体"/>
          <w:kern w:val="0"/>
          <w:szCs w:val="21"/>
        </w:rPr>
      </w:pPr>
    </w:p>
    <w:p w14:paraId="2D2AD4B5">
      <w:pPr>
        <w:ind w:firstLine="420" w:firstLineChars="200"/>
        <w:rPr>
          <w:rFonts w:ascii="宋体" w:cs="宋体"/>
          <w:kern w:val="0"/>
          <w:szCs w:val="21"/>
        </w:rPr>
      </w:pPr>
    </w:p>
    <w:p w14:paraId="0E7A4D73">
      <w:pPr>
        <w:rPr>
          <w:rFonts w:ascii="宋体" w:cs="宋体"/>
          <w:kern w:val="0"/>
          <w:szCs w:val="21"/>
        </w:rPr>
      </w:pPr>
    </w:p>
    <w:p w14:paraId="6DA74E2A">
      <w:pPr>
        <w:ind w:firstLine="420" w:firstLineChars="200"/>
      </w:pPr>
      <w:r>
        <w:br w:type="page"/>
      </w:r>
    </w:p>
    <w:p w14:paraId="0A834423">
      <w:pPr>
        <w:pStyle w:val="41"/>
        <w:rPr>
          <w:rFonts w:hAnsi="黑体" w:cs="黑体"/>
        </w:rPr>
      </w:pPr>
      <w:bookmarkStart w:id="3" w:name="_Toc6900"/>
      <w:bookmarkStart w:id="4" w:name="_Toc14698"/>
      <w:bookmarkStart w:id="5" w:name="_Toc4936"/>
      <w:r>
        <w:rPr>
          <w:rFonts w:hint="eastAsia" w:hAnsi="黑体" w:cs="黑体"/>
        </w:rPr>
        <w:t>引  言</w:t>
      </w:r>
      <w:bookmarkEnd w:id="3"/>
      <w:bookmarkEnd w:id="4"/>
      <w:bookmarkEnd w:id="5"/>
    </w:p>
    <w:p w14:paraId="72C5A4CA">
      <w:pPr>
        <w:keepNext w:val="0"/>
        <w:keepLines w:val="0"/>
        <w:widowControl/>
        <w:suppressLineNumbers w:val="0"/>
        <w:jc w:val="left"/>
        <w:rPr>
          <w:rFonts w:hint="eastAsia" w:eastAsia="宋体"/>
          <w:lang w:eastAsia="zh-CN"/>
        </w:rPr>
        <w:sectPr>
          <w:footerReference r:id="rId3" w:type="default"/>
          <w:footerReference r:id="rId4" w:type="even"/>
          <w:pgSz w:w="11906" w:h="16838"/>
          <w:pgMar w:top="1417" w:right="1134" w:bottom="1134" w:left="1418" w:header="1417" w:footer="1134" w:gutter="0"/>
          <w:pgNumType w:fmt="upperRoman" w:start="1"/>
          <w:cols w:space="0" w:num="1"/>
          <w:docGrid w:type="lines" w:linePitch="381" w:charSpace="0"/>
        </w:sectPr>
      </w:pPr>
      <w:r>
        <w:rPr>
          <w:rFonts w:hint="eastAsia"/>
          <w:szCs w:val="21"/>
        </w:rPr>
        <w:t>《有色金属采选智能工厂数据采集技术要求》</w:t>
      </w:r>
      <w:r>
        <w:rPr>
          <w:rFonts w:hint="eastAsia"/>
          <w:szCs w:val="21"/>
          <w:lang w:val="en-US" w:eastAsia="zh-CN"/>
        </w:rPr>
        <w:t>规定了有色金属地下采矿、露天采矿、选矿、尾矿库、动力能耗、安防监控等全流程智能工厂数据采集的技术规范、采集精度、传输时延、协议适配、数据质量及接入要求。</w:t>
      </w:r>
      <w:r>
        <w:rPr>
          <w:rFonts w:hint="eastAsia"/>
          <w:szCs w:val="21"/>
        </w:rPr>
        <w:t>通过建立行业统一的数据采集与传输规范，有效破解智能工厂建设中传输协议不兼容、数据孤岛等共性难题，保障数据采集的高效性、有序性与精准性，为采选企业安全管控、生产优化、经营决策、综合管理等全环节的数据深度应用提供支撑</w:t>
      </w:r>
      <w:r>
        <w:rPr>
          <w:rFonts w:hint="eastAsia"/>
          <w:szCs w:val="21"/>
          <w:lang w:eastAsia="zh-CN"/>
        </w:rPr>
        <w:t>。</w:t>
      </w:r>
    </w:p>
    <w:p w14:paraId="5FE956C1">
      <w:pPr>
        <w:jc w:val="center"/>
        <w:rPr>
          <w:rFonts w:eastAsia="黑体"/>
          <w:bCs/>
          <w:sz w:val="32"/>
        </w:rPr>
      </w:pPr>
      <w:r>
        <w:rPr>
          <w:rFonts w:hint="eastAsia" w:eastAsia="黑体"/>
          <w:sz w:val="32"/>
        </w:rPr>
        <w:t>有色金属采选智能工厂数据采集技术要求</w:t>
      </w:r>
    </w:p>
    <w:p w14:paraId="0B3E3295">
      <w:pPr>
        <w:pStyle w:val="59"/>
        <w:keepNext/>
        <w:keepLines/>
        <w:tabs>
          <w:tab w:val="clear" w:pos="992"/>
        </w:tabs>
        <w:spacing w:before="240" w:after="240"/>
      </w:pPr>
      <w:bookmarkStart w:id="6" w:name="_Toc27216"/>
      <w:bookmarkStart w:id="7" w:name="_Toc16087"/>
      <w:bookmarkStart w:id="8" w:name="_Toc19156"/>
      <w:bookmarkStart w:id="9" w:name="_Toc31095"/>
      <w:r>
        <w:t>1 范围</w:t>
      </w:r>
      <w:bookmarkEnd w:id="6"/>
      <w:bookmarkEnd w:id="7"/>
      <w:bookmarkEnd w:id="8"/>
      <w:bookmarkEnd w:id="9"/>
    </w:p>
    <w:p w14:paraId="534E1253">
      <w:pPr>
        <w:pStyle w:val="60"/>
        <w:ind w:firstLine="420"/>
      </w:pPr>
      <w:r>
        <w:rPr>
          <w:rFonts w:hint="eastAsia"/>
        </w:rPr>
        <w:t>本文件规定了有色金属采选智能工厂数据采集、传输、应用以及数据</w:t>
      </w:r>
      <w:r>
        <w:rPr>
          <w:rFonts w:hint="eastAsia"/>
          <w:lang w:val="en-US" w:eastAsia="zh-CN"/>
        </w:rPr>
        <w:t>采集安全</w:t>
      </w:r>
      <w:r>
        <w:rPr>
          <w:rFonts w:hint="eastAsia"/>
        </w:rPr>
        <w:t>的要求。</w:t>
      </w:r>
    </w:p>
    <w:p w14:paraId="32323AE8">
      <w:pPr>
        <w:pStyle w:val="60"/>
        <w:ind w:firstLine="420"/>
      </w:pPr>
      <w:r>
        <w:rPr>
          <w:rFonts w:hint="eastAsia"/>
        </w:rPr>
        <w:t>本文件适用于有色金属采选智能工厂数据的采集、传输与应用。</w:t>
      </w:r>
    </w:p>
    <w:p w14:paraId="67AB2211">
      <w:pPr>
        <w:pStyle w:val="59"/>
        <w:keepNext/>
        <w:keepLines/>
        <w:tabs>
          <w:tab w:val="clear" w:pos="992"/>
        </w:tabs>
        <w:spacing w:before="240" w:after="240"/>
        <w:rPr>
          <w:rFonts w:ascii="Times New Roman" w:hAnsi="Times New Roman" w:eastAsia="黑体" w:cs="Times New Roman"/>
          <w:b/>
          <w:bCs/>
          <w:sz w:val="21"/>
          <w:szCs w:val="21"/>
        </w:rPr>
      </w:pPr>
      <w:bookmarkStart w:id="10" w:name="_Toc1854"/>
      <w:bookmarkStart w:id="11" w:name="_Toc13677"/>
      <w:bookmarkStart w:id="12" w:name="_Toc13011"/>
      <w:bookmarkStart w:id="13" w:name="_Toc18200"/>
      <w:bookmarkStart w:id="14" w:name="_Toc496878833"/>
      <w:r>
        <w:rPr>
          <w:rFonts w:ascii="Times New Roman"/>
          <w:b w:val="0"/>
          <w:bCs w:val="0"/>
          <w:szCs w:val="21"/>
        </w:rPr>
        <w:t xml:space="preserve">2 </w:t>
      </w:r>
      <w:r>
        <w:rPr>
          <w:rFonts w:hint="eastAsia" w:ascii="Times New Roman"/>
          <w:b w:val="0"/>
          <w:bCs w:val="0"/>
          <w:szCs w:val="21"/>
        </w:rPr>
        <w:t>规范性引用文件</w:t>
      </w:r>
      <w:bookmarkEnd w:id="10"/>
      <w:bookmarkEnd w:id="11"/>
      <w:bookmarkEnd w:id="12"/>
      <w:bookmarkEnd w:id="13"/>
      <w:bookmarkEnd w:id="14"/>
    </w:p>
    <w:p w14:paraId="6F5A6836">
      <w:pPr>
        <w:pStyle w:val="60"/>
        <w:ind w:firstLine="420"/>
      </w:pPr>
      <w:r>
        <w:t>下列文件中的内容通过文中的规范性引用而构成本文件必不可少的条款。其中，注日期的引用文件，仅该日期对应的版本适用于本文件；不注日期的引用文件，其最新版本（包括所有的修改单）适用于本文件。</w:t>
      </w:r>
    </w:p>
    <w:p w14:paraId="3B10F435">
      <w:pPr>
        <w:pStyle w:val="60"/>
        <w:ind w:firstLine="420"/>
        <w:rPr>
          <w:rFonts w:hint="eastAsia" w:ascii="Times New Roman"/>
        </w:rPr>
      </w:pPr>
      <w:bookmarkStart w:id="15" w:name="_Hlk121235967"/>
      <w:r>
        <w:rPr>
          <w:rFonts w:ascii="Times New Roman"/>
          <w:szCs w:val="21"/>
        </w:rPr>
        <w:t>GB/T 38619</w:t>
      </w:r>
      <w:r>
        <w:rPr>
          <w:rFonts w:ascii="Times New Roman"/>
        </w:rPr>
        <w:t xml:space="preserve"> </w:t>
      </w:r>
      <w:r>
        <w:rPr>
          <w:rFonts w:hint="eastAsia" w:ascii="Times New Roman"/>
        </w:rPr>
        <w:tab/>
      </w:r>
      <w:r>
        <w:rPr>
          <w:rFonts w:hint="eastAsia" w:ascii="Times New Roman"/>
        </w:rPr>
        <w:t>工业物联网 数据采集结构化描述规范</w:t>
      </w:r>
    </w:p>
    <w:p w14:paraId="6B1EA7C6">
      <w:pPr>
        <w:pStyle w:val="60"/>
        <w:ind w:firstLine="420"/>
        <w:rPr>
          <w:rFonts w:ascii="Times New Roman" w:hAnsi="Times New Roman" w:cs="Times New Roman"/>
          <w:sz w:val="21"/>
          <w:szCs w:val="21"/>
        </w:rPr>
      </w:pPr>
      <w:r>
        <w:rPr>
          <w:rFonts w:ascii="Times New Roman" w:hAnsi="Times New Roman" w:cs="Times New Roman"/>
          <w:sz w:val="21"/>
          <w:szCs w:val="21"/>
        </w:rPr>
        <w:t>GB/T 22239 信息安全技术 网络安全等级保护基本要求</w:t>
      </w:r>
    </w:p>
    <w:p w14:paraId="097D6075">
      <w:pPr>
        <w:pStyle w:val="60"/>
        <w:ind w:firstLine="420"/>
        <w:rPr>
          <w:rFonts w:hint="default" w:ascii="Times New Roman" w:hAnsi="Times New Roman" w:cs="Times New Roman"/>
          <w:sz w:val="21"/>
          <w:szCs w:val="21"/>
          <w:lang w:val="en-US" w:eastAsia="zh-CN"/>
        </w:rPr>
      </w:pPr>
      <w:r>
        <w:rPr>
          <w:rFonts w:hint="default" w:ascii="Times New Roman" w:hAnsi="Times New Roman" w:cs="Times New Roman"/>
          <w:szCs w:val="21"/>
        </w:rPr>
        <w:t>GB/T 42128</w:t>
      </w:r>
      <w:r>
        <w:rPr>
          <w:rFonts w:hint="default" w:ascii="Times New Roman" w:hAnsi="Times New Roman" w:cs="Times New Roman"/>
          <w:sz w:val="21"/>
          <w:szCs w:val="21"/>
          <w:lang w:val="en-US" w:eastAsia="zh-CN"/>
        </w:rPr>
        <w:t xml:space="preserve"> 智能制造 工业数据 分类原则</w:t>
      </w:r>
    </w:p>
    <w:p w14:paraId="51082AF9">
      <w:pPr>
        <w:pStyle w:val="60"/>
        <w:ind w:firstLine="420"/>
        <w:rPr>
          <w:rFonts w:hint="default" w:ascii="Times New Roman" w:hAnsi="Times New Roman" w:cs="Times New Roman"/>
          <w:szCs w:val="21"/>
        </w:rPr>
      </w:pPr>
      <w:r>
        <w:rPr>
          <w:rFonts w:hint="default" w:ascii="Times New Roman" w:hAnsi="Times New Roman" w:eastAsia="宋体" w:cs="Times New Roman"/>
          <w:i w:val="0"/>
          <w:iCs w:val="0"/>
          <w:caps w:val="0"/>
          <w:spacing w:val="0"/>
          <w:sz w:val="21"/>
          <w:szCs w:val="21"/>
          <w:shd w:val="clear"/>
        </w:rPr>
        <w:t>KSSJ/JC11-2023</w:t>
      </w:r>
      <w:r>
        <w:rPr>
          <w:rFonts w:hint="eastAsia" w:cs="宋体"/>
        </w:rPr>
        <w:t>《智能化矿山数据融合共享规范》</w:t>
      </w:r>
    </w:p>
    <w:bookmarkEnd w:id="15"/>
    <w:p w14:paraId="5A9A796C">
      <w:pPr>
        <w:pStyle w:val="59"/>
        <w:keepNext/>
        <w:keepLines/>
        <w:tabs>
          <w:tab w:val="clear" w:pos="992"/>
        </w:tabs>
        <w:spacing w:before="240" w:after="240"/>
      </w:pPr>
      <w:bookmarkStart w:id="16" w:name="_Toc28146"/>
      <w:bookmarkStart w:id="17" w:name="_Toc29590"/>
      <w:bookmarkStart w:id="18" w:name="_Toc24125"/>
      <w:bookmarkStart w:id="19" w:name="_Toc25031"/>
      <w:r>
        <w:rPr>
          <w:rFonts w:ascii="黑体"/>
          <w:b w:val="0"/>
          <w:bCs w:val="0"/>
          <w:szCs w:val="21"/>
        </w:rPr>
        <w:t xml:space="preserve">3 </w:t>
      </w:r>
      <w:r>
        <w:rPr>
          <w:rFonts w:hint="eastAsia" w:ascii="黑体"/>
          <w:b w:val="0"/>
          <w:bCs w:val="0"/>
          <w:szCs w:val="21"/>
        </w:rPr>
        <w:t>术语和定义</w:t>
      </w:r>
      <w:bookmarkEnd w:id="16"/>
      <w:bookmarkEnd w:id="17"/>
      <w:bookmarkEnd w:id="18"/>
      <w:bookmarkEnd w:id="19"/>
    </w:p>
    <w:p w14:paraId="79B2910B">
      <w:pPr>
        <w:ind w:firstLine="420" w:firstLineChars="200"/>
        <w:rPr>
          <w:rFonts w:eastAsia="黑体"/>
          <w:szCs w:val="21"/>
        </w:rPr>
      </w:pPr>
      <w:r>
        <w:rPr>
          <w:rFonts w:hint="eastAsia" w:ascii="Calibri" w:hAnsi="Calibri"/>
          <w:szCs w:val="21"/>
        </w:rPr>
        <w:t>下列术语和定义适用于本文件。</w:t>
      </w:r>
    </w:p>
    <w:p w14:paraId="777A31AC">
      <w:pPr>
        <w:pStyle w:val="62"/>
        <w:spacing w:before="120" w:after="120"/>
        <w:ind w:left="420" w:hanging="420" w:hangingChars="200"/>
        <w:outlineLvl w:val="9"/>
        <w:rPr>
          <w:szCs w:val="21"/>
        </w:rPr>
      </w:pPr>
      <w:r>
        <w:rPr>
          <w:rFonts w:hint="eastAsia"/>
          <w:szCs w:val="21"/>
        </w:rPr>
        <w:t xml:space="preserve">3.1  </w:t>
      </w:r>
    </w:p>
    <w:p w14:paraId="4E19B82E">
      <w:pPr>
        <w:spacing w:line="360" w:lineRule="auto"/>
        <w:ind w:firstLine="420" w:firstLineChars="200"/>
        <w:rPr>
          <w:rFonts w:eastAsia="黑体"/>
          <w:szCs w:val="21"/>
        </w:rPr>
      </w:pPr>
      <w:r>
        <w:rPr>
          <w:rFonts w:hint="eastAsia" w:eastAsia="黑体"/>
          <w:szCs w:val="21"/>
        </w:rPr>
        <w:t>接口 interface</w:t>
      </w:r>
    </w:p>
    <w:p w14:paraId="78CD965D">
      <w:pPr>
        <w:spacing w:line="360" w:lineRule="auto"/>
        <w:ind w:firstLine="420"/>
        <w:rPr>
          <w:szCs w:val="21"/>
        </w:rPr>
      </w:pPr>
      <w:r>
        <w:rPr>
          <w:rFonts w:hint="eastAsia"/>
          <w:szCs w:val="21"/>
        </w:rPr>
        <w:t>设备与设备、设备与外部网络或系统之间进行双向通信所需具备的物理接口和通信协议的总和。</w:t>
      </w:r>
    </w:p>
    <w:p w14:paraId="39090FA8">
      <w:pPr>
        <w:pStyle w:val="62"/>
        <w:spacing w:before="120" w:after="120"/>
        <w:ind w:left="420" w:hanging="420" w:hangingChars="200"/>
        <w:outlineLvl w:val="9"/>
        <w:rPr>
          <w:szCs w:val="21"/>
        </w:rPr>
      </w:pPr>
      <w:r>
        <w:rPr>
          <w:rFonts w:hint="eastAsia"/>
          <w:szCs w:val="21"/>
        </w:rPr>
        <w:t xml:space="preserve">3.2  </w:t>
      </w:r>
    </w:p>
    <w:p w14:paraId="2B2CB6DB">
      <w:pPr>
        <w:spacing w:line="360" w:lineRule="auto"/>
        <w:ind w:firstLine="420" w:firstLineChars="200"/>
        <w:rPr>
          <w:szCs w:val="21"/>
        </w:rPr>
      </w:pPr>
      <w:r>
        <w:rPr>
          <w:rFonts w:hint="eastAsia" w:eastAsia="黑体"/>
          <w:szCs w:val="21"/>
        </w:rPr>
        <w:t>数据采集 data acquisition</w:t>
      </w:r>
      <w:r>
        <w:rPr>
          <w:rFonts w:eastAsia="黑体"/>
          <w:szCs w:val="21"/>
        </w:rPr>
        <w:t xml:space="preserve">（ </w:t>
      </w:r>
      <w:r>
        <w:rPr>
          <w:sz w:val="19"/>
          <w:szCs w:val="19"/>
        </w:rPr>
        <w:t>data</w:t>
      </w:r>
      <w:r>
        <w:rPr>
          <w:spacing w:val="29"/>
          <w:w w:val="101"/>
          <w:sz w:val="19"/>
          <w:szCs w:val="19"/>
        </w:rPr>
        <w:t xml:space="preserve"> </w:t>
      </w:r>
      <w:r>
        <w:rPr>
          <w:sz w:val="19"/>
          <w:szCs w:val="19"/>
        </w:rPr>
        <w:t>collection</w:t>
      </w:r>
      <w:r>
        <w:rPr>
          <w:rFonts w:hint="eastAsia"/>
          <w:sz w:val="19"/>
          <w:szCs w:val="19"/>
        </w:rPr>
        <w:t>）</w:t>
      </w:r>
    </w:p>
    <w:p w14:paraId="6B9CCECD">
      <w:pPr>
        <w:spacing w:line="360" w:lineRule="auto"/>
        <w:ind w:firstLine="420"/>
        <w:rPr>
          <w:szCs w:val="21"/>
        </w:rPr>
      </w:pPr>
      <w:r>
        <w:rPr>
          <w:rFonts w:hint="eastAsia"/>
          <w:szCs w:val="21"/>
        </w:rPr>
        <w:t>提供标准通信协议、通信接口，从工厂数据源获得原始数据，处理并转换为满足数据利用需求的活动。</w:t>
      </w:r>
    </w:p>
    <w:p w14:paraId="1D8D5113">
      <w:pPr>
        <w:pStyle w:val="62"/>
        <w:spacing w:before="120" w:after="120"/>
        <w:ind w:left="420" w:hanging="420" w:hangingChars="200"/>
        <w:outlineLvl w:val="9"/>
        <w:rPr>
          <w:szCs w:val="21"/>
        </w:rPr>
      </w:pPr>
      <w:r>
        <w:rPr>
          <w:rFonts w:hint="eastAsia"/>
          <w:szCs w:val="21"/>
        </w:rPr>
        <w:t>3.</w:t>
      </w:r>
      <w:r>
        <w:rPr>
          <w:szCs w:val="21"/>
        </w:rPr>
        <w:t>3</w:t>
      </w:r>
      <w:r>
        <w:rPr>
          <w:rFonts w:hint="eastAsia"/>
          <w:szCs w:val="21"/>
        </w:rPr>
        <w:t xml:space="preserve">  </w:t>
      </w:r>
    </w:p>
    <w:p w14:paraId="32A5F483">
      <w:pPr>
        <w:spacing w:line="360" w:lineRule="auto"/>
        <w:ind w:firstLine="420" w:firstLineChars="200"/>
        <w:rPr>
          <w:rFonts w:eastAsia="黑体"/>
          <w:szCs w:val="21"/>
        </w:rPr>
      </w:pPr>
      <w:r>
        <w:rPr>
          <w:rFonts w:hint="eastAsia" w:eastAsia="黑体"/>
          <w:szCs w:val="21"/>
        </w:rPr>
        <w:t>连接 connection</w:t>
      </w:r>
    </w:p>
    <w:p w14:paraId="0A6860A0">
      <w:pPr>
        <w:spacing w:line="360" w:lineRule="auto"/>
        <w:ind w:firstLine="420"/>
        <w:rPr>
          <w:szCs w:val="21"/>
        </w:rPr>
      </w:pPr>
      <w:r>
        <w:rPr>
          <w:rFonts w:hint="eastAsia"/>
          <w:szCs w:val="21"/>
        </w:rPr>
        <w:t>指两个或多个设备互联互通的通道。</w:t>
      </w:r>
    </w:p>
    <w:p w14:paraId="00B21916">
      <w:pPr>
        <w:pStyle w:val="62"/>
        <w:spacing w:before="120" w:after="120"/>
        <w:ind w:left="420" w:hanging="420" w:hangingChars="200"/>
        <w:outlineLvl w:val="9"/>
        <w:rPr>
          <w:szCs w:val="21"/>
        </w:rPr>
      </w:pPr>
      <w:r>
        <w:rPr>
          <w:rFonts w:hint="eastAsia"/>
          <w:szCs w:val="21"/>
        </w:rPr>
        <w:t>3.</w:t>
      </w:r>
      <w:r>
        <w:rPr>
          <w:szCs w:val="21"/>
        </w:rPr>
        <w:t>4</w:t>
      </w:r>
      <w:r>
        <w:rPr>
          <w:rFonts w:hint="eastAsia"/>
          <w:szCs w:val="21"/>
        </w:rPr>
        <w:t xml:space="preserve">  </w:t>
      </w:r>
    </w:p>
    <w:p w14:paraId="2045010D">
      <w:pPr>
        <w:spacing w:line="360" w:lineRule="auto"/>
        <w:ind w:firstLine="420" w:firstLineChars="200"/>
        <w:rPr>
          <w:rFonts w:eastAsia="黑体"/>
          <w:szCs w:val="21"/>
        </w:rPr>
      </w:pPr>
      <w:r>
        <w:rPr>
          <w:rFonts w:hint="eastAsia" w:eastAsia="黑体"/>
          <w:szCs w:val="21"/>
        </w:rPr>
        <w:t>服务 service</w:t>
      </w:r>
    </w:p>
    <w:p w14:paraId="48D7DE77">
      <w:pPr>
        <w:spacing w:line="360" w:lineRule="auto"/>
        <w:ind w:firstLine="420"/>
        <w:rPr>
          <w:szCs w:val="21"/>
        </w:rPr>
      </w:pPr>
      <w:r>
        <w:rPr>
          <w:rFonts w:hint="eastAsia"/>
          <w:szCs w:val="21"/>
        </w:rPr>
        <w:t>设备提供的能被其他设备所调用的功能，用于设备间的交互操作。</w:t>
      </w:r>
    </w:p>
    <w:p w14:paraId="78A1CEED">
      <w:pPr>
        <w:pStyle w:val="62"/>
        <w:spacing w:before="120" w:after="120"/>
        <w:ind w:left="420" w:hanging="420" w:hangingChars="200"/>
        <w:outlineLvl w:val="9"/>
        <w:rPr>
          <w:szCs w:val="21"/>
        </w:rPr>
      </w:pPr>
      <w:r>
        <w:rPr>
          <w:rFonts w:hint="eastAsia"/>
          <w:szCs w:val="21"/>
        </w:rPr>
        <w:t>3.</w:t>
      </w:r>
      <w:r>
        <w:rPr>
          <w:szCs w:val="21"/>
        </w:rPr>
        <w:t>5</w:t>
      </w:r>
      <w:r>
        <w:rPr>
          <w:rFonts w:hint="eastAsia"/>
          <w:szCs w:val="21"/>
        </w:rPr>
        <w:t xml:space="preserve">  </w:t>
      </w:r>
    </w:p>
    <w:p w14:paraId="2E92C642">
      <w:pPr>
        <w:spacing w:line="360" w:lineRule="auto"/>
        <w:ind w:firstLine="420" w:firstLineChars="200"/>
        <w:rPr>
          <w:rFonts w:eastAsia="黑体"/>
          <w:szCs w:val="21"/>
        </w:rPr>
      </w:pPr>
      <w:r>
        <w:rPr>
          <w:rFonts w:hint="eastAsia" w:eastAsia="黑体"/>
          <w:szCs w:val="21"/>
        </w:rPr>
        <w:t>矿端数据中心 mine side  data  center</w:t>
      </w:r>
    </w:p>
    <w:p w14:paraId="3AAC7DE2">
      <w:pPr>
        <w:spacing w:line="360" w:lineRule="auto"/>
        <w:ind w:firstLine="420"/>
        <w:rPr>
          <w:szCs w:val="21"/>
        </w:rPr>
      </w:pPr>
      <w:r>
        <w:rPr>
          <w:rFonts w:hint="eastAsia"/>
          <w:szCs w:val="21"/>
        </w:rPr>
        <w:t>在矿侧部署的具备数据采集、数据储存、数据计算、模型计算、数据服务、数据管理、数据治理、数据传输、云边协同及运维监控等功能的应用。</w:t>
      </w:r>
    </w:p>
    <w:p w14:paraId="28DF3D18">
      <w:pPr>
        <w:pStyle w:val="62"/>
        <w:spacing w:before="120" w:after="120"/>
        <w:ind w:left="420" w:hanging="420" w:hangingChars="200"/>
        <w:outlineLvl w:val="9"/>
        <w:rPr>
          <w:szCs w:val="21"/>
        </w:rPr>
      </w:pPr>
      <w:r>
        <w:rPr>
          <w:rFonts w:hint="eastAsia"/>
          <w:szCs w:val="21"/>
        </w:rPr>
        <w:t>3.</w:t>
      </w:r>
      <w:r>
        <w:rPr>
          <w:szCs w:val="21"/>
        </w:rPr>
        <w:t>6</w:t>
      </w:r>
      <w:r>
        <w:rPr>
          <w:rFonts w:hint="eastAsia"/>
          <w:szCs w:val="21"/>
        </w:rPr>
        <w:t xml:space="preserve">  </w:t>
      </w:r>
    </w:p>
    <w:p w14:paraId="44B5761A">
      <w:pPr>
        <w:spacing w:line="360" w:lineRule="auto"/>
        <w:ind w:firstLine="420" w:firstLineChars="200"/>
        <w:rPr>
          <w:rFonts w:eastAsia="黑体"/>
          <w:szCs w:val="21"/>
        </w:rPr>
      </w:pPr>
      <w:r>
        <w:rPr>
          <w:rFonts w:hint="eastAsia" w:eastAsia="黑体"/>
          <w:szCs w:val="21"/>
        </w:rPr>
        <w:t>现场设备 field  device</w:t>
      </w:r>
    </w:p>
    <w:p w14:paraId="4CABA853">
      <w:pPr>
        <w:spacing w:line="360" w:lineRule="auto"/>
        <w:ind w:firstLine="420"/>
        <w:rPr>
          <w:szCs w:val="21"/>
        </w:rPr>
      </w:pPr>
      <w:r>
        <w:rPr>
          <w:rFonts w:hint="eastAsia"/>
          <w:szCs w:val="21"/>
        </w:rPr>
        <w:t>智能化矿山的控制器、工控机、协议自适应转换网关等具备信息处理功能的装置、仪器或设备，具备独立数据上传能力。</w:t>
      </w:r>
    </w:p>
    <w:p w14:paraId="46831F1C">
      <w:pPr>
        <w:pStyle w:val="62"/>
        <w:spacing w:before="120" w:after="120"/>
        <w:ind w:left="420" w:hanging="420" w:hangingChars="200"/>
        <w:outlineLvl w:val="9"/>
        <w:rPr>
          <w:szCs w:val="21"/>
        </w:rPr>
      </w:pPr>
      <w:r>
        <w:rPr>
          <w:rFonts w:hint="eastAsia"/>
          <w:szCs w:val="21"/>
        </w:rPr>
        <w:t>3.</w:t>
      </w:r>
      <w:r>
        <w:rPr>
          <w:szCs w:val="21"/>
        </w:rPr>
        <w:t>7</w:t>
      </w:r>
      <w:r>
        <w:rPr>
          <w:rFonts w:hint="eastAsia"/>
          <w:szCs w:val="21"/>
        </w:rPr>
        <w:t xml:space="preserve">  </w:t>
      </w:r>
    </w:p>
    <w:p w14:paraId="030FECD5">
      <w:pPr>
        <w:spacing w:line="360" w:lineRule="auto"/>
        <w:ind w:firstLine="420" w:firstLineChars="200"/>
        <w:rPr>
          <w:rFonts w:eastAsia="黑体"/>
          <w:szCs w:val="21"/>
        </w:rPr>
      </w:pPr>
      <w:r>
        <w:rPr>
          <w:rFonts w:hint="eastAsia" w:eastAsia="黑体"/>
          <w:szCs w:val="21"/>
        </w:rPr>
        <w:t>系统 system</w:t>
      </w:r>
    </w:p>
    <w:p w14:paraId="5461A9FC">
      <w:pPr>
        <w:spacing w:line="360" w:lineRule="auto"/>
        <w:ind w:firstLine="420"/>
        <w:rPr>
          <w:szCs w:val="21"/>
        </w:rPr>
      </w:pPr>
      <w:r>
        <w:rPr>
          <w:rFonts w:hint="eastAsia"/>
          <w:szCs w:val="21"/>
        </w:rPr>
        <w:t>智能化矿山中由网络通信技术、计算机技术、矿山专业控制技术等组合为可自成体系、完成某些功能需求的集合。如安全监测监控系统、人员定位系统、综采工作面集中控制系统等。</w:t>
      </w:r>
    </w:p>
    <w:p w14:paraId="5AFB351E">
      <w:pPr>
        <w:pStyle w:val="62"/>
        <w:spacing w:before="120" w:after="120"/>
        <w:ind w:left="420" w:hanging="420" w:hangingChars="200"/>
        <w:outlineLvl w:val="9"/>
        <w:rPr>
          <w:szCs w:val="21"/>
        </w:rPr>
      </w:pPr>
      <w:r>
        <w:rPr>
          <w:rFonts w:hint="eastAsia"/>
          <w:szCs w:val="21"/>
        </w:rPr>
        <w:t>3.</w:t>
      </w:r>
      <w:r>
        <w:rPr>
          <w:szCs w:val="21"/>
        </w:rPr>
        <w:t>8</w:t>
      </w:r>
      <w:r>
        <w:rPr>
          <w:rFonts w:hint="eastAsia"/>
          <w:szCs w:val="21"/>
        </w:rPr>
        <w:t xml:space="preserve"> </w:t>
      </w:r>
    </w:p>
    <w:p w14:paraId="4B8C59FB">
      <w:pPr>
        <w:spacing w:line="360" w:lineRule="auto"/>
        <w:ind w:firstLine="420" w:firstLineChars="200"/>
        <w:rPr>
          <w:rFonts w:eastAsia="黑体"/>
          <w:szCs w:val="21"/>
        </w:rPr>
      </w:pPr>
      <w:r>
        <w:rPr>
          <w:rFonts w:hint="eastAsia" w:eastAsia="黑体"/>
          <w:szCs w:val="21"/>
        </w:rPr>
        <w:t>感知数据 perception data</w:t>
      </w:r>
    </w:p>
    <w:p w14:paraId="25184F00">
      <w:pPr>
        <w:spacing w:line="360" w:lineRule="auto"/>
        <w:ind w:firstLine="420"/>
        <w:rPr>
          <w:szCs w:val="21"/>
        </w:rPr>
      </w:pPr>
      <w:r>
        <w:rPr>
          <w:rFonts w:hint="eastAsia"/>
          <w:szCs w:val="21"/>
        </w:rPr>
        <w:t>为与音视频数据区分对待，将感知设备采集到的除音视频数据以外的可以实时采集或实时控制的数据定义为感知数据。如控制器或传感器的对象属性静态数据和动态数据等。</w:t>
      </w:r>
    </w:p>
    <w:p w14:paraId="1D471348">
      <w:pPr>
        <w:pStyle w:val="62"/>
        <w:spacing w:before="120" w:after="120"/>
        <w:ind w:left="420" w:hanging="420" w:hangingChars="200"/>
        <w:outlineLvl w:val="9"/>
        <w:rPr>
          <w:szCs w:val="21"/>
        </w:rPr>
      </w:pPr>
      <w:r>
        <w:rPr>
          <w:rFonts w:hint="eastAsia"/>
          <w:szCs w:val="21"/>
        </w:rPr>
        <w:t>3.</w:t>
      </w:r>
      <w:r>
        <w:rPr>
          <w:szCs w:val="21"/>
        </w:rPr>
        <w:t>9</w:t>
      </w:r>
      <w:r>
        <w:rPr>
          <w:rFonts w:hint="eastAsia"/>
          <w:szCs w:val="21"/>
        </w:rPr>
        <w:t xml:space="preserve"> </w:t>
      </w:r>
    </w:p>
    <w:p w14:paraId="46FF703C">
      <w:pPr>
        <w:spacing w:line="360" w:lineRule="auto"/>
        <w:ind w:firstLine="420" w:firstLineChars="200"/>
        <w:rPr>
          <w:rFonts w:eastAsia="黑体"/>
          <w:szCs w:val="21"/>
        </w:rPr>
      </w:pPr>
      <w:r>
        <w:rPr>
          <w:rFonts w:hint="eastAsia" w:eastAsia="黑体"/>
          <w:szCs w:val="21"/>
        </w:rPr>
        <w:t>文本数据 text data</w:t>
      </w:r>
    </w:p>
    <w:p w14:paraId="18595670">
      <w:pPr>
        <w:spacing w:line="360" w:lineRule="auto"/>
        <w:ind w:firstLine="420"/>
        <w:rPr>
          <w:szCs w:val="21"/>
        </w:rPr>
      </w:pPr>
      <w:r>
        <w:rPr>
          <w:rFonts w:hint="eastAsia"/>
          <w:szCs w:val="21"/>
        </w:rPr>
        <w:t>把智能化矿山中以文本文件形式存在的、不能参与算术运算的字符数据，可以经过二次转换或加工为用于系统之间传输、交换的数据，该数据宜支持OSI。如地测、告警数据，以及设备运行的日志文件等。</w:t>
      </w:r>
    </w:p>
    <w:p w14:paraId="35B27EBD">
      <w:pPr>
        <w:pStyle w:val="62"/>
        <w:spacing w:before="120" w:after="120"/>
        <w:ind w:left="420" w:hanging="420" w:hangingChars="200"/>
        <w:outlineLvl w:val="9"/>
        <w:rPr>
          <w:szCs w:val="21"/>
        </w:rPr>
      </w:pPr>
      <w:r>
        <w:rPr>
          <w:rFonts w:hint="eastAsia"/>
          <w:szCs w:val="21"/>
        </w:rPr>
        <w:t>3.1</w:t>
      </w:r>
      <w:r>
        <w:rPr>
          <w:szCs w:val="21"/>
        </w:rPr>
        <w:t>0</w:t>
      </w:r>
      <w:r>
        <w:rPr>
          <w:rFonts w:hint="eastAsia"/>
          <w:szCs w:val="21"/>
        </w:rPr>
        <w:t xml:space="preserve">  </w:t>
      </w:r>
    </w:p>
    <w:p w14:paraId="167324A5">
      <w:pPr>
        <w:spacing w:line="360" w:lineRule="auto"/>
        <w:ind w:firstLine="420" w:firstLineChars="200"/>
        <w:rPr>
          <w:rFonts w:eastAsia="黑体"/>
          <w:szCs w:val="21"/>
        </w:rPr>
      </w:pPr>
      <w:r>
        <w:rPr>
          <w:rFonts w:hint="eastAsia" w:eastAsia="黑体"/>
          <w:szCs w:val="21"/>
        </w:rPr>
        <w:t>音视频数据 audio&amp;video data</w:t>
      </w:r>
    </w:p>
    <w:p w14:paraId="655DFB3F">
      <w:pPr>
        <w:spacing w:line="360" w:lineRule="auto"/>
        <w:ind w:firstLine="420"/>
        <w:rPr>
          <w:rFonts w:hint="eastAsia"/>
          <w:szCs w:val="21"/>
        </w:rPr>
      </w:pPr>
      <w:r>
        <w:rPr>
          <w:rFonts w:hint="eastAsia"/>
          <w:szCs w:val="21"/>
        </w:rPr>
        <w:t>音频或视频采集设备经过数字化处理形成的声音数据和图像数据。如矿山工业摄像头、矿山机器人、智慧矿灯、沿线广播等设备采集的声音和图像数据。</w:t>
      </w:r>
    </w:p>
    <w:p w14:paraId="359E6B7D">
      <w:pPr>
        <w:spacing w:line="360" w:lineRule="auto"/>
        <w:ind w:firstLine="420"/>
        <w:rPr>
          <w:rFonts w:hint="eastAsia"/>
          <w:szCs w:val="21"/>
        </w:rPr>
      </w:pPr>
    </w:p>
    <w:p w14:paraId="75F46D99">
      <w:pPr>
        <w:pStyle w:val="59"/>
        <w:keepNext/>
        <w:keepLines/>
        <w:tabs>
          <w:tab w:val="clear" w:pos="992"/>
        </w:tabs>
        <w:spacing w:before="240" w:after="240"/>
      </w:pPr>
      <w:bookmarkStart w:id="20" w:name="_Toc25638"/>
      <w:bookmarkStart w:id="21" w:name="_Toc6425"/>
      <w:bookmarkStart w:id="22" w:name="_Toc16476"/>
      <w:r>
        <w:rPr>
          <w:rFonts w:hint="eastAsia"/>
        </w:rPr>
        <w:t>4 缩略语</w:t>
      </w:r>
      <w:bookmarkEnd w:id="20"/>
      <w:bookmarkEnd w:id="21"/>
      <w:bookmarkEnd w:id="22"/>
    </w:p>
    <w:p w14:paraId="2E0B3603">
      <w:pPr>
        <w:spacing w:line="360" w:lineRule="auto"/>
        <w:ind w:firstLine="420"/>
        <w:rPr>
          <w:szCs w:val="21"/>
        </w:rPr>
      </w:pPr>
      <w:r>
        <w:rPr>
          <w:rFonts w:hint="eastAsia"/>
          <w:szCs w:val="21"/>
        </w:rPr>
        <w:t>下列缩略语适用于本文件。</w:t>
      </w:r>
    </w:p>
    <w:p w14:paraId="3089CA7A">
      <w:pPr>
        <w:spacing w:line="360" w:lineRule="auto"/>
        <w:ind w:firstLine="420"/>
        <w:rPr>
          <w:szCs w:val="21"/>
        </w:rPr>
      </w:pPr>
      <w:r>
        <w:rPr>
          <w:rFonts w:hint="eastAsia" w:asciiTheme="minorEastAsia" w:hAnsiTheme="minorEastAsia" w:eastAsiaTheme="minorEastAsia"/>
          <w:szCs w:val="21"/>
        </w:rPr>
        <w:t>OSI:开放式系统互联</w:t>
      </w:r>
      <w:r>
        <w:rPr>
          <w:rFonts w:hint="eastAsia"/>
          <w:szCs w:val="21"/>
        </w:rPr>
        <w:t>（Open  System  Interconnection）</w:t>
      </w:r>
    </w:p>
    <w:p w14:paraId="59FB6A57">
      <w:pPr>
        <w:spacing w:line="360" w:lineRule="auto"/>
        <w:ind w:firstLine="420"/>
        <w:rPr>
          <w:szCs w:val="21"/>
        </w:rPr>
      </w:pPr>
      <w:r>
        <w:rPr>
          <w:rFonts w:hint="eastAsia" w:asciiTheme="minorEastAsia" w:hAnsiTheme="minorEastAsia" w:eastAsiaTheme="minorEastAsia"/>
          <w:szCs w:val="21"/>
        </w:rPr>
        <w:t>CAN:控制器局域网总线</w:t>
      </w:r>
      <w:r>
        <w:rPr>
          <w:rFonts w:hint="eastAsia"/>
          <w:szCs w:val="21"/>
        </w:rPr>
        <w:t>（Controller  Area Network）</w:t>
      </w:r>
    </w:p>
    <w:p w14:paraId="0EC6B179">
      <w:pPr>
        <w:spacing w:before="0" w:beforeAutospacing="0" w:after="0" w:afterAutospacing="0" w:line="360" w:lineRule="auto"/>
        <w:ind w:left="0" w:firstLine="420"/>
        <w:rPr>
          <w:rFonts w:hint="eastAsia" w:cs="Times New Roman" w:asciiTheme="minorEastAsia" w:hAnsiTheme="minorEastAsia" w:eastAsiaTheme="minorEastAsia"/>
          <w:b w:val="0"/>
          <w:bCs w:val="0"/>
          <w:sz w:val="21"/>
          <w:szCs w:val="21"/>
        </w:rPr>
      </w:pPr>
      <w:r>
        <w:rPr>
          <w:rFonts w:hint="eastAsia" w:cs="Times New Roman" w:asciiTheme="minorEastAsia" w:hAnsiTheme="minorEastAsia" w:eastAsiaTheme="minorEastAsia"/>
          <w:b w:val="0"/>
          <w:bCs w:val="0"/>
          <w:sz w:val="21"/>
          <w:szCs w:val="21"/>
        </w:rPr>
        <w:t>Profibus:过程现场总线（</w:t>
      </w:r>
      <w:r>
        <w:rPr>
          <w:rFonts w:hint="default" w:ascii="Times New Roman" w:hAnsi="Times New Roman" w:cs="Times New Roman" w:eastAsiaTheme="minorEastAsia"/>
          <w:b w:val="0"/>
          <w:bCs w:val="0"/>
          <w:sz w:val="21"/>
          <w:szCs w:val="21"/>
        </w:rPr>
        <w:t>Process  Fieldbus</w:t>
      </w:r>
      <w:r>
        <w:rPr>
          <w:rFonts w:hint="eastAsia" w:cs="Times New Roman" w:asciiTheme="minorEastAsia" w:hAnsiTheme="minorEastAsia" w:eastAsiaTheme="minorEastAsia"/>
          <w:b w:val="0"/>
          <w:bCs w:val="0"/>
          <w:sz w:val="21"/>
          <w:szCs w:val="21"/>
        </w:rPr>
        <w:t>）</w:t>
      </w:r>
    </w:p>
    <w:p w14:paraId="03061027">
      <w:pPr>
        <w:spacing w:before="0" w:beforeAutospacing="0" w:after="0" w:afterAutospacing="0" w:line="360" w:lineRule="auto"/>
        <w:ind w:left="0" w:firstLine="420"/>
        <w:rPr>
          <w:rFonts w:hint="eastAsia" w:cs="Times New Roman" w:asciiTheme="minorEastAsia" w:hAnsiTheme="minorEastAsia" w:eastAsiaTheme="minorEastAsia"/>
          <w:b w:val="0"/>
          <w:bCs w:val="0"/>
          <w:sz w:val="21"/>
          <w:szCs w:val="21"/>
        </w:rPr>
      </w:pPr>
      <w:r>
        <w:rPr>
          <w:rFonts w:hint="eastAsia" w:cs="Times New Roman" w:asciiTheme="minorEastAsia" w:hAnsiTheme="minorEastAsia" w:eastAsiaTheme="minorEastAsia"/>
          <w:b w:val="0"/>
          <w:bCs w:val="0"/>
          <w:sz w:val="21"/>
          <w:szCs w:val="21"/>
        </w:rPr>
        <w:t>4G:第4代通信网络（</w:t>
      </w:r>
      <w:r>
        <w:rPr>
          <w:rFonts w:hint="default" w:ascii="Times New Roman" w:hAnsi="Times New Roman" w:cs="Times New Roman" w:eastAsiaTheme="minorEastAsia"/>
          <w:b w:val="0"/>
          <w:bCs w:val="0"/>
          <w:sz w:val="21"/>
          <w:szCs w:val="21"/>
        </w:rPr>
        <w:t>4th generation  network</w:t>
      </w:r>
      <w:r>
        <w:rPr>
          <w:rFonts w:hint="eastAsia" w:cs="Times New Roman" w:asciiTheme="minorEastAsia" w:hAnsiTheme="minorEastAsia" w:eastAsiaTheme="minorEastAsia"/>
          <w:b w:val="0"/>
          <w:bCs w:val="0"/>
          <w:sz w:val="21"/>
          <w:szCs w:val="21"/>
        </w:rPr>
        <w:t>）</w:t>
      </w:r>
    </w:p>
    <w:p w14:paraId="08DC1207">
      <w:pPr>
        <w:spacing w:before="0" w:beforeAutospacing="0" w:after="0" w:afterAutospacing="0" w:line="360" w:lineRule="auto"/>
        <w:ind w:left="0" w:firstLine="420"/>
        <w:rPr>
          <w:rFonts w:hint="eastAsia" w:cs="Times New Roman" w:asciiTheme="minorEastAsia" w:hAnsiTheme="minorEastAsia" w:eastAsiaTheme="minorEastAsia"/>
          <w:b w:val="0"/>
          <w:bCs w:val="0"/>
          <w:sz w:val="21"/>
          <w:szCs w:val="21"/>
        </w:rPr>
      </w:pPr>
      <w:r>
        <w:rPr>
          <w:rFonts w:hint="eastAsia" w:cs="Times New Roman" w:asciiTheme="minorEastAsia" w:hAnsiTheme="minorEastAsia" w:eastAsiaTheme="minorEastAsia"/>
          <w:b w:val="0"/>
          <w:bCs w:val="0"/>
          <w:sz w:val="21"/>
          <w:szCs w:val="21"/>
        </w:rPr>
        <w:t>5G:第5代通信网络（</w:t>
      </w:r>
      <w:r>
        <w:rPr>
          <w:rFonts w:hint="default" w:ascii="Times New Roman" w:hAnsi="Times New Roman" w:cs="Times New Roman" w:eastAsiaTheme="minorEastAsia"/>
          <w:b w:val="0"/>
          <w:bCs w:val="0"/>
          <w:sz w:val="21"/>
          <w:szCs w:val="21"/>
        </w:rPr>
        <w:t>5th</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sz w:val="21"/>
          <w:szCs w:val="21"/>
        </w:rPr>
        <w:t xml:space="preserve"> generation  network</w:t>
      </w:r>
      <w:r>
        <w:rPr>
          <w:rFonts w:hint="eastAsia" w:cs="Times New Roman" w:asciiTheme="minorEastAsia" w:hAnsiTheme="minorEastAsia" w:eastAsiaTheme="minorEastAsia"/>
          <w:b w:val="0"/>
          <w:bCs w:val="0"/>
          <w:sz w:val="21"/>
          <w:szCs w:val="21"/>
        </w:rPr>
        <w:t>）</w:t>
      </w:r>
    </w:p>
    <w:p w14:paraId="3F868A76">
      <w:pPr>
        <w:spacing w:before="0" w:beforeAutospacing="0" w:after="0" w:afterAutospacing="0" w:line="360" w:lineRule="auto"/>
        <w:ind w:left="0" w:firstLine="420"/>
        <w:rPr>
          <w:rFonts w:hint="eastAsia" w:cs="Times New Roman" w:asciiTheme="minorEastAsia" w:hAnsiTheme="minorEastAsia" w:eastAsiaTheme="minorEastAsia"/>
          <w:b w:val="0"/>
          <w:bCs w:val="0"/>
          <w:sz w:val="21"/>
          <w:szCs w:val="21"/>
        </w:rPr>
      </w:pPr>
      <w:r>
        <w:rPr>
          <w:rFonts w:hint="eastAsia" w:cs="Times New Roman" w:asciiTheme="minorEastAsia" w:hAnsiTheme="minorEastAsia" w:eastAsiaTheme="minorEastAsia"/>
          <w:b w:val="0"/>
          <w:bCs w:val="0"/>
          <w:sz w:val="21"/>
          <w:szCs w:val="21"/>
        </w:rPr>
        <w:t>RFID:射频识别（</w:t>
      </w:r>
      <w:r>
        <w:rPr>
          <w:rFonts w:hint="default" w:ascii="Times New Roman" w:hAnsi="Times New Roman" w:cs="Times New Roman" w:eastAsiaTheme="minorEastAsia"/>
          <w:b w:val="0"/>
          <w:bCs w:val="0"/>
          <w:sz w:val="21"/>
          <w:szCs w:val="21"/>
        </w:rPr>
        <w:t>Radio  Frequency  Identification</w:t>
      </w:r>
      <w:r>
        <w:rPr>
          <w:rFonts w:hint="eastAsia" w:cs="Times New Roman" w:asciiTheme="minorEastAsia" w:hAnsiTheme="minorEastAsia" w:eastAsiaTheme="minorEastAsia"/>
          <w:b w:val="0"/>
          <w:bCs w:val="0"/>
          <w:sz w:val="21"/>
          <w:szCs w:val="21"/>
        </w:rPr>
        <w:t>）</w:t>
      </w:r>
    </w:p>
    <w:p w14:paraId="208EBA94">
      <w:pPr>
        <w:spacing w:line="360" w:lineRule="auto"/>
        <w:ind w:firstLine="420"/>
        <w:rPr>
          <w:rFonts w:eastAsia="黑体"/>
          <w:szCs w:val="21"/>
        </w:rPr>
      </w:pPr>
      <w:r>
        <w:rPr>
          <w:rFonts w:hint="eastAsia" w:asciiTheme="minorEastAsia" w:hAnsiTheme="minorEastAsia" w:eastAsiaTheme="minorEastAsia"/>
          <w:szCs w:val="21"/>
        </w:rPr>
        <w:t>UWB:超宽带</w:t>
      </w:r>
      <w:r>
        <w:rPr>
          <w:rFonts w:hint="eastAsia" w:eastAsia="黑体"/>
          <w:szCs w:val="21"/>
        </w:rPr>
        <w:t>（Ultra  Wide  Band）</w:t>
      </w:r>
    </w:p>
    <w:p w14:paraId="5B1E5861">
      <w:pPr>
        <w:spacing w:line="360" w:lineRule="auto"/>
        <w:ind w:firstLine="420"/>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MDTP：矿山设备传输协议（</w:t>
      </w:r>
      <w:r>
        <w:rPr>
          <w:rFonts w:hint="default" w:ascii="Times New Roman" w:hAnsi="Times New Roman" w:cs="Times New Roman" w:eastAsiaTheme="minorEastAsia"/>
          <w:szCs w:val="21"/>
        </w:rPr>
        <w:t>Mine Device Transmission Protocol</w:t>
      </w:r>
      <w:r>
        <w:rPr>
          <w:rFonts w:hint="eastAsia" w:cs="Times New Roman" w:asciiTheme="minorEastAsia" w:hAnsiTheme="minorEastAsia" w:eastAsiaTheme="minorEastAsia"/>
          <w:szCs w:val="21"/>
        </w:rPr>
        <w:t>）</w:t>
      </w:r>
    </w:p>
    <w:p w14:paraId="354E1455">
      <w:pPr>
        <w:spacing w:line="360" w:lineRule="auto"/>
        <w:ind w:firstLine="420"/>
        <w:rPr>
          <w:rFonts w:eastAsia="黑体"/>
          <w:szCs w:val="21"/>
        </w:rPr>
      </w:pPr>
      <w:r>
        <w:rPr>
          <w:rFonts w:hint="eastAsia" w:asciiTheme="minorEastAsia" w:hAnsiTheme="minorEastAsia" w:eastAsiaTheme="minorEastAsia"/>
          <w:szCs w:val="21"/>
        </w:rPr>
        <w:t>IP:网际互连协议</w:t>
      </w:r>
      <w:r>
        <w:rPr>
          <w:rFonts w:hint="eastAsia" w:eastAsia="黑体"/>
          <w:szCs w:val="21"/>
        </w:rPr>
        <w:t>（Internet  Protocol）</w:t>
      </w:r>
    </w:p>
    <w:p w14:paraId="1CB4DD3B">
      <w:pPr>
        <w:spacing w:line="360" w:lineRule="auto"/>
        <w:ind w:firstLine="420"/>
        <w:rPr>
          <w:rFonts w:eastAsia="黑体"/>
          <w:szCs w:val="21"/>
        </w:rPr>
      </w:pPr>
      <w:r>
        <w:rPr>
          <w:rFonts w:hint="eastAsia" w:asciiTheme="minorEastAsia" w:hAnsiTheme="minorEastAsia" w:eastAsiaTheme="minorEastAsia"/>
          <w:szCs w:val="21"/>
        </w:rPr>
        <w:t>IPv4:网际协议版本4</w:t>
      </w:r>
      <w:r>
        <w:rPr>
          <w:rFonts w:hint="eastAsia" w:eastAsia="黑体"/>
          <w:szCs w:val="21"/>
        </w:rPr>
        <w:t>（Internet  Protocol  version 4）</w:t>
      </w:r>
    </w:p>
    <w:p w14:paraId="3FAD5A71">
      <w:pPr>
        <w:spacing w:line="360" w:lineRule="auto"/>
        <w:ind w:firstLine="420"/>
        <w:rPr>
          <w:rFonts w:eastAsia="黑体"/>
          <w:szCs w:val="21"/>
        </w:rPr>
      </w:pPr>
      <w:r>
        <w:rPr>
          <w:rFonts w:hint="eastAsia" w:asciiTheme="minorEastAsia" w:hAnsiTheme="minorEastAsia" w:eastAsiaTheme="minorEastAsia"/>
          <w:szCs w:val="21"/>
        </w:rPr>
        <w:t>IPv6:网际协议版本6</w:t>
      </w:r>
      <w:r>
        <w:rPr>
          <w:rFonts w:hint="eastAsia" w:eastAsia="黑体"/>
          <w:szCs w:val="21"/>
        </w:rPr>
        <w:t>（Internet  Protocol  version 6）</w:t>
      </w:r>
    </w:p>
    <w:p w14:paraId="1E6D0369">
      <w:pPr>
        <w:spacing w:line="360" w:lineRule="auto"/>
        <w:ind w:firstLine="420"/>
        <w:rPr>
          <w:rFonts w:eastAsia="黑体"/>
          <w:szCs w:val="21"/>
        </w:rPr>
      </w:pPr>
      <w:r>
        <w:rPr>
          <w:rFonts w:hint="eastAsia" w:asciiTheme="minorEastAsia" w:hAnsiTheme="minorEastAsia" w:eastAsiaTheme="minorEastAsia"/>
          <w:szCs w:val="21"/>
        </w:rPr>
        <w:t>TCP:传输控制协议</w:t>
      </w:r>
      <w:r>
        <w:rPr>
          <w:rFonts w:hint="eastAsia" w:eastAsia="黑体"/>
          <w:szCs w:val="21"/>
        </w:rPr>
        <w:t>（Transmission  Control  Protocol）</w:t>
      </w:r>
    </w:p>
    <w:p w14:paraId="638FA8EF">
      <w:pPr>
        <w:spacing w:line="360" w:lineRule="auto"/>
        <w:ind w:firstLine="420"/>
        <w:rPr>
          <w:rFonts w:eastAsia="黑体"/>
          <w:szCs w:val="21"/>
        </w:rPr>
      </w:pPr>
      <w:r>
        <w:rPr>
          <w:rFonts w:hint="eastAsia" w:asciiTheme="minorEastAsia" w:hAnsiTheme="minorEastAsia" w:eastAsiaTheme="minorEastAsia"/>
          <w:szCs w:val="21"/>
        </w:rPr>
        <w:t>UDP:用户数据报协议</w:t>
      </w:r>
      <w:r>
        <w:rPr>
          <w:rFonts w:hint="eastAsia" w:eastAsia="黑体"/>
          <w:szCs w:val="21"/>
        </w:rPr>
        <w:t>（User  Datagram  Protocol）</w:t>
      </w:r>
    </w:p>
    <w:p w14:paraId="7F368891">
      <w:pPr>
        <w:spacing w:line="360" w:lineRule="auto"/>
        <w:ind w:firstLine="420"/>
        <w:rPr>
          <w:rFonts w:eastAsia="黑体"/>
          <w:szCs w:val="21"/>
        </w:rPr>
      </w:pPr>
      <w:r>
        <w:rPr>
          <w:rFonts w:hint="eastAsia" w:asciiTheme="minorEastAsia" w:hAnsiTheme="minorEastAsia" w:eastAsiaTheme="minorEastAsia"/>
          <w:szCs w:val="21"/>
        </w:rPr>
        <w:t>OPC UA:过程控制组件统一架构接口协议</w:t>
      </w:r>
      <w:r>
        <w:rPr>
          <w:rFonts w:hint="eastAsia" w:eastAsia="黑体"/>
          <w:szCs w:val="21"/>
        </w:rPr>
        <w:t>（OLE for Process Control Unified Architecture）</w:t>
      </w:r>
    </w:p>
    <w:p w14:paraId="2D56E4EC">
      <w:pPr>
        <w:spacing w:line="360" w:lineRule="auto"/>
        <w:ind w:firstLine="420"/>
        <w:rPr>
          <w:rFonts w:eastAsia="黑体"/>
          <w:szCs w:val="21"/>
        </w:rPr>
      </w:pPr>
      <w:r>
        <w:rPr>
          <w:rFonts w:hint="eastAsia" w:asciiTheme="minorEastAsia" w:hAnsiTheme="minorEastAsia" w:eastAsiaTheme="minorEastAsia"/>
          <w:szCs w:val="21"/>
        </w:rPr>
        <w:t>MQTT:消息队列遥测传输</w:t>
      </w:r>
      <w:r>
        <w:rPr>
          <w:rFonts w:hint="eastAsia" w:eastAsia="黑体"/>
          <w:szCs w:val="21"/>
        </w:rPr>
        <w:t>（Message  Queuing  Telemetry  Transport）</w:t>
      </w:r>
    </w:p>
    <w:p w14:paraId="3199C5EC">
      <w:pPr>
        <w:spacing w:line="360" w:lineRule="auto"/>
        <w:ind w:firstLine="420"/>
        <w:rPr>
          <w:rFonts w:eastAsia="黑体"/>
          <w:szCs w:val="21"/>
        </w:rPr>
      </w:pPr>
      <w:r>
        <w:rPr>
          <w:rFonts w:hint="eastAsia" w:asciiTheme="minorEastAsia" w:hAnsiTheme="minorEastAsia" w:eastAsiaTheme="minorEastAsia"/>
          <w:szCs w:val="21"/>
        </w:rPr>
        <w:t>RTSP:实时流传输协议</w:t>
      </w:r>
      <w:r>
        <w:rPr>
          <w:rFonts w:hint="eastAsia" w:eastAsia="黑体"/>
          <w:szCs w:val="21"/>
        </w:rPr>
        <w:t>（Real  Time  Streaming  Protocol）</w:t>
      </w:r>
    </w:p>
    <w:p w14:paraId="5BF0A592">
      <w:pPr>
        <w:spacing w:line="360" w:lineRule="auto"/>
        <w:ind w:firstLine="420"/>
        <w:rPr>
          <w:rFonts w:eastAsia="黑体"/>
          <w:szCs w:val="21"/>
        </w:rPr>
      </w:pPr>
      <w:r>
        <w:rPr>
          <w:rFonts w:hint="eastAsia" w:asciiTheme="minorEastAsia" w:hAnsiTheme="minorEastAsia" w:eastAsiaTheme="minorEastAsia"/>
          <w:szCs w:val="21"/>
        </w:rPr>
        <w:t>Onvif：开放型网络视频接口协议</w:t>
      </w:r>
      <w:r>
        <w:rPr>
          <w:rFonts w:hint="eastAsia" w:eastAsia="黑体"/>
          <w:szCs w:val="21"/>
        </w:rPr>
        <w:t>（Open Network  Video  Interface  Forum）</w:t>
      </w:r>
    </w:p>
    <w:p w14:paraId="7F733FFE">
      <w:pPr>
        <w:spacing w:line="360" w:lineRule="auto"/>
        <w:ind w:firstLine="420"/>
        <w:rPr>
          <w:rFonts w:eastAsia="黑体"/>
          <w:szCs w:val="21"/>
        </w:rPr>
      </w:pPr>
      <w:r>
        <w:rPr>
          <w:rFonts w:hint="eastAsia" w:asciiTheme="minorEastAsia" w:hAnsiTheme="minorEastAsia" w:eastAsiaTheme="minorEastAsia"/>
          <w:szCs w:val="21"/>
        </w:rPr>
        <w:t>EPA：工业自动化以太网技术</w:t>
      </w:r>
      <w:r>
        <w:rPr>
          <w:rFonts w:hint="eastAsia" w:eastAsia="黑体"/>
          <w:szCs w:val="21"/>
        </w:rPr>
        <w:t>（Ethernet  for  Plant  Automation）</w:t>
      </w:r>
    </w:p>
    <w:p w14:paraId="3ED7F354">
      <w:pPr>
        <w:spacing w:line="360" w:lineRule="auto"/>
        <w:ind w:firstLine="420"/>
        <w:rPr>
          <w:rFonts w:eastAsia="黑体"/>
          <w:szCs w:val="21"/>
        </w:rPr>
      </w:pPr>
      <w:r>
        <w:rPr>
          <w:rFonts w:hint="eastAsia" w:asciiTheme="minorEastAsia" w:hAnsiTheme="minorEastAsia" w:eastAsiaTheme="minorEastAsia"/>
          <w:szCs w:val="21"/>
        </w:rPr>
        <w:t>SFTP：安全文件传输协议</w:t>
      </w:r>
      <w:r>
        <w:rPr>
          <w:rFonts w:hint="eastAsia" w:eastAsia="黑体"/>
          <w:szCs w:val="21"/>
        </w:rPr>
        <w:t>（Secure  File  Transfer  Protocol）</w:t>
      </w:r>
    </w:p>
    <w:p w14:paraId="35E88F95">
      <w:pPr>
        <w:keepNext w:val="0"/>
        <w:keepLines w:val="0"/>
        <w:widowControl/>
        <w:suppressLineNumbers w:val="0"/>
        <w:spacing w:line="360" w:lineRule="auto"/>
        <w:ind w:firstLine="420"/>
        <w:jc w:val="left"/>
        <w:rPr>
          <w:rStyle w:val="18"/>
          <w:rFonts w:hint="eastAsia" w:ascii="Arial" w:hAnsi="Arial" w:eastAsia="宋体" w:cs="Arial"/>
          <w:i w:val="0"/>
          <w:iCs w:val="0"/>
          <w:caps w:val="0"/>
          <w:color w:val="333333"/>
          <w:spacing w:val="0"/>
          <w:sz w:val="19"/>
          <w:szCs w:val="19"/>
          <w:shd w:val="clear" w:fill="FFFFFF"/>
          <w:lang w:eastAsia="zh-CN"/>
        </w:rPr>
      </w:pPr>
      <w:r>
        <w:rPr>
          <w:rFonts w:hint="eastAsia" w:cs="Times New Roman" w:asciiTheme="minorEastAsia" w:hAnsiTheme="minorEastAsia" w:eastAsiaTheme="minorEastAsia"/>
          <w:kern w:val="2"/>
          <w:sz w:val="21"/>
          <w:szCs w:val="21"/>
          <w:lang w:val="en-US" w:eastAsia="zh-CN" w:bidi="ar"/>
        </w:rPr>
        <w:t>PLC： 可编程逻辑控制器（</w:t>
      </w:r>
      <w:r>
        <w:rPr>
          <w:rFonts w:hint="eastAsia" w:ascii="Times New Roman" w:hAnsi="Times New Roman" w:eastAsia="黑体" w:cs="Times New Roman"/>
          <w:i w:val="0"/>
          <w:iCs w:val="0"/>
          <w:caps w:val="0"/>
          <w:spacing w:val="0"/>
          <w:sz w:val="21"/>
          <w:szCs w:val="21"/>
          <w:shd w:val="clear"/>
        </w:rPr>
        <w:t>‌Programmable Logic Controller</w:t>
      </w:r>
      <w:r>
        <w:rPr>
          <w:rStyle w:val="18"/>
          <w:rFonts w:hint="eastAsia" w:ascii="Arial" w:hAnsi="Arial" w:cs="Arial"/>
          <w:i w:val="0"/>
          <w:iCs w:val="0"/>
          <w:caps w:val="0"/>
          <w:color w:val="333333"/>
          <w:spacing w:val="0"/>
          <w:sz w:val="19"/>
          <w:szCs w:val="19"/>
          <w:shd w:val="clear" w:fill="FFFFFF"/>
          <w:lang w:eastAsia="zh-CN"/>
        </w:rPr>
        <w:t>）</w:t>
      </w:r>
    </w:p>
    <w:p w14:paraId="7BC365F6">
      <w:pPr>
        <w:keepNext w:val="0"/>
        <w:keepLines w:val="0"/>
        <w:widowControl/>
        <w:suppressLineNumbers w:val="0"/>
        <w:spacing w:line="360" w:lineRule="auto"/>
        <w:ind w:firstLine="420"/>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kern w:val="2"/>
          <w:sz w:val="21"/>
          <w:szCs w:val="21"/>
          <w:lang w:val="en-US" w:eastAsia="zh-CN" w:bidi="ar"/>
        </w:rPr>
        <w:t>SCADA：数据采集与监视控制（</w:t>
      </w:r>
      <w:r>
        <w:rPr>
          <w:rFonts w:hint="eastAsia" w:ascii="Times New Roman" w:hAnsi="Times New Roman" w:eastAsia="黑体" w:cs="Times New Roman"/>
          <w:i w:val="0"/>
          <w:iCs w:val="0"/>
          <w:caps w:val="0"/>
          <w:spacing w:val="0"/>
          <w:sz w:val="21"/>
          <w:szCs w:val="21"/>
          <w:shd w:val="clear"/>
        </w:rPr>
        <w:t>Supervisory Control and Data Acquisition</w:t>
      </w:r>
      <w:r>
        <w:rPr>
          <w:rFonts w:hint="eastAsia" w:cs="Times New Roman" w:asciiTheme="minorEastAsia" w:hAnsiTheme="minorEastAsia" w:eastAsiaTheme="minorEastAsia"/>
          <w:kern w:val="2"/>
          <w:sz w:val="21"/>
          <w:szCs w:val="21"/>
          <w:lang w:val="en-US" w:eastAsia="zh-CN" w:bidi="ar"/>
        </w:rPr>
        <w:t>）</w:t>
      </w:r>
    </w:p>
    <w:p w14:paraId="16E45C78">
      <w:pPr>
        <w:keepNext w:val="0"/>
        <w:keepLines w:val="0"/>
        <w:widowControl/>
        <w:suppressLineNumbers w:val="0"/>
        <w:spacing w:line="360" w:lineRule="auto"/>
        <w:ind w:firstLine="420"/>
        <w:jc w:val="left"/>
        <w:rPr>
          <w:rFonts w:hint="eastAsia" w:cs="Times New Roman" w:asciiTheme="minorEastAsia" w:hAnsiTheme="minorEastAsia" w:eastAsiaTheme="minorEastAsia"/>
          <w:szCs w:val="21"/>
          <w:lang w:bidi="ar"/>
        </w:rPr>
      </w:pPr>
      <w:r>
        <w:rPr>
          <w:rFonts w:hint="eastAsia" w:cs="Times New Roman" w:asciiTheme="minorEastAsia" w:hAnsiTheme="minorEastAsia" w:eastAsiaTheme="minorEastAsia"/>
          <w:kern w:val="2"/>
          <w:sz w:val="21"/>
          <w:szCs w:val="21"/>
          <w:lang w:val="en-US" w:eastAsia="zh-CN" w:bidi="ar"/>
        </w:rPr>
        <w:t>DCS：分布式控制系统（</w:t>
      </w:r>
      <w:r>
        <w:rPr>
          <w:rFonts w:hint="eastAsia" w:ascii="Times New Roman" w:hAnsi="Times New Roman" w:eastAsia="黑体" w:cs="Times New Roman"/>
          <w:kern w:val="2"/>
          <w:sz w:val="21"/>
          <w:szCs w:val="21"/>
          <w:lang w:val="en-US" w:eastAsia="zh-CN" w:bidi="ar"/>
        </w:rPr>
        <w:t>Distributed Control System</w:t>
      </w:r>
      <w:r>
        <w:rPr>
          <w:rFonts w:hint="eastAsia" w:cs="Times New Roman" w:asciiTheme="minorEastAsia" w:hAnsiTheme="minorEastAsia" w:eastAsiaTheme="minorEastAsia"/>
          <w:kern w:val="2"/>
          <w:sz w:val="21"/>
          <w:szCs w:val="21"/>
          <w:lang w:val="en-US" w:eastAsia="zh-CN" w:bidi="ar"/>
        </w:rPr>
        <w:t>‌）</w:t>
      </w:r>
    </w:p>
    <w:p w14:paraId="3C0FDEE6">
      <w:pPr>
        <w:spacing w:line="360" w:lineRule="auto"/>
        <w:ind w:firstLine="420"/>
        <w:rPr>
          <w:rFonts w:eastAsia="黑体"/>
          <w:szCs w:val="21"/>
        </w:rPr>
      </w:pPr>
      <w:r>
        <w:rPr>
          <w:rFonts w:hint="eastAsia" w:asciiTheme="minorEastAsia" w:hAnsiTheme="minorEastAsia" w:eastAsiaTheme="minorEastAsia"/>
          <w:szCs w:val="21"/>
        </w:rPr>
        <w:t>ID：身份标识号</w:t>
      </w:r>
      <w:r>
        <w:rPr>
          <w:rFonts w:hint="eastAsia" w:eastAsia="黑体"/>
          <w:szCs w:val="21"/>
        </w:rPr>
        <w:t>（Identity）</w:t>
      </w:r>
    </w:p>
    <w:p w14:paraId="0AC0CFEC">
      <w:pPr>
        <w:pStyle w:val="59"/>
        <w:keepNext/>
        <w:keepLines/>
        <w:tabs>
          <w:tab w:val="clear" w:pos="992"/>
        </w:tabs>
        <w:spacing w:before="240" w:after="240"/>
        <w:rPr>
          <w:rFonts w:ascii="Times New Roman"/>
          <w:b w:val="0"/>
          <w:bCs w:val="0"/>
          <w:szCs w:val="21"/>
        </w:rPr>
      </w:pPr>
      <w:bookmarkStart w:id="23" w:name="_Toc30557"/>
      <w:bookmarkStart w:id="24" w:name="_Toc5030"/>
      <w:bookmarkStart w:id="25" w:name="_Toc19988"/>
      <w:r>
        <w:rPr>
          <w:rFonts w:ascii="Times New Roman"/>
          <w:b w:val="0"/>
          <w:bCs w:val="0"/>
          <w:szCs w:val="21"/>
        </w:rPr>
        <w:t xml:space="preserve">5 </w:t>
      </w:r>
      <w:r>
        <w:rPr>
          <w:rFonts w:hint="eastAsia" w:ascii="Times New Roman"/>
          <w:b w:val="0"/>
          <w:bCs w:val="0"/>
          <w:szCs w:val="21"/>
        </w:rPr>
        <w:t>一般要求</w:t>
      </w:r>
      <w:bookmarkEnd w:id="23"/>
      <w:bookmarkEnd w:id="24"/>
      <w:bookmarkEnd w:id="25"/>
    </w:p>
    <w:p w14:paraId="7AF0F1D8">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26" w:name="_Toc7129"/>
      <w:bookmarkStart w:id="27" w:name="_Toc7578"/>
      <w:r>
        <w:rPr>
          <w:rFonts w:hint="eastAsia" w:ascii="Times New Roman"/>
          <w:b w:val="0"/>
          <w:bCs w:val="0"/>
          <w:szCs w:val="21"/>
          <w:lang w:val="en-US" w:eastAsia="zh-CN"/>
        </w:rPr>
        <w:t>5.1总体原则</w:t>
      </w:r>
      <w:bookmarkEnd w:id="26"/>
    </w:p>
    <w:p w14:paraId="0BC3EB1A">
      <w:pPr>
        <w:ind w:firstLine="420" w:firstLineChars="200"/>
        <w:rPr>
          <w:rFonts w:hint="default"/>
          <w:szCs w:val="21"/>
          <w:lang w:val="en-US" w:eastAsia="zh-CN"/>
        </w:rPr>
      </w:pPr>
      <w:r>
        <w:rPr>
          <w:rFonts w:hint="default"/>
          <w:szCs w:val="21"/>
          <w:lang w:val="en-US" w:eastAsia="zh-CN"/>
        </w:rPr>
        <w:t>有色金属采选智能工厂数据采集体系应遵循全覆盖采集、真实可信、稳定传输、统一治理、全域安全、开放应用的原则，</w:t>
      </w:r>
      <w:r>
        <w:rPr>
          <w:rFonts w:hint="eastAsia"/>
          <w:szCs w:val="21"/>
          <w:lang w:val="en-US" w:eastAsia="zh-CN"/>
        </w:rPr>
        <w:t>以</w:t>
      </w:r>
      <w:r>
        <w:rPr>
          <w:rFonts w:hint="default"/>
          <w:szCs w:val="21"/>
          <w:lang w:val="en-US" w:eastAsia="zh-CN"/>
        </w:rPr>
        <w:t>适应高危、潮湿、粉尘、腐蚀、强振动及远距离通信等复杂工业环境。</w:t>
      </w:r>
    </w:p>
    <w:p w14:paraId="215A2A8B">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28" w:name="_Toc20346"/>
      <w:r>
        <w:rPr>
          <w:rFonts w:hint="eastAsia" w:ascii="Times New Roman"/>
          <w:b w:val="0"/>
          <w:bCs w:val="0"/>
          <w:szCs w:val="21"/>
          <w:lang w:val="en-US" w:eastAsia="zh-CN"/>
        </w:rPr>
        <w:t>5.2 总体架构</w:t>
      </w:r>
      <w:bookmarkEnd w:id="28"/>
    </w:p>
    <w:p w14:paraId="1D50D9AD">
      <w:pPr>
        <w:ind w:firstLine="420" w:firstLineChars="200"/>
        <w:rPr>
          <w:rFonts w:hint="default"/>
          <w:szCs w:val="21"/>
          <w:lang w:val="en-US" w:eastAsia="zh-CN"/>
        </w:rPr>
      </w:pPr>
      <w:r>
        <w:rPr>
          <w:rFonts w:hint="default"/>
          <w:szCs w:val="21"/>
          <w:lang w:val="en-US" w:eastAsia="zh-CN"/>
        </w:rPr>
        <w:t>系统</w:t>
      </w:r>
      <w:r>
        <w:rPr>
          <w:rFonts w:hint="eastAsia"/>
          <w:szCs w:val="21"/>
          <w:lang w:val="en-US" w:eastAsia="zh-CN"/>
        </w:rPr>
        <w:t>宜</w:t>
      </w:r>
      <w:r>
        <w:rPr>
          <w:rFonts w:hint="default"/>
          <w:szCs w:val="21"/>
          <w:lang w:val="en-US" w:eastAsia="zh-CN"/>
        </w:rPr>
        <w:t>采用感知层、传输层与应用层的分层架构，实现层级解耦与协同联动，支持跨系统数据汇聚与共享，避免数据孤岛及协议不统一问题。</w:t>
      </w:r>
    </w:p>
    <w:p w14:paraId="68231C6E">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29" w:name="_Toc6295"/>
      <w:r>
        <w:rPr>
          <w:rFonts w:hint="default" w:ascii="Times New Roman"/>
          <w:b w:val="0"/>
          <w:bCs w:val="0"/>
          <w:szCs w:val="21"/>
          <w:lang w:val="en-US" w:eastAsia="zh-CN"/>
        </w:rPr>
        <w:t>5.3 数据质量</w:t>
      </w:r>
      <w:bookmarkEnd w:id="29"/>
    </w:p>
    <w:p w14:paraId="612C0F11">
      <w:pPr>
        <w:ind w:firstLine="420" w:firstLineChars="200"/>
        <w:rPr>
          <w:rFonts w:hint="eastAsia"/>
          <w:szCs w:val="21"/>
          <w:lang w:val="en-US" w:eastAsia="zh-CN"/>
        </w:rPr>
      </w:pPr>
      <w:r>
        <w:rPr>
          <w:rFonts w:hint="eastAsia"/>
          <w:szCs w:val="21"/>
          <w:lang w:val="en-US" w:eastAsia="zh-CN"/>
        </w:rPr>
        <w:t>采集数据应满足真实性、完整性、实时性、时序一致性、准确性及可追溯性要求，并建立数据校验、异常检测与修正机制。</w:t>
      </w:r>
    </w:p>
    <w:p w14:paraId="6E6396D2">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0" w:name="_Toc30510"/>
      <w:r>
        <w:rPr>
          <w:rFonts w:hint="default" w:ascii="Times New Roman"/>
          <w:b w:val="0"/>
          <w:bCs w:val="0"/>
          <w:szCs w:val="21"/>
          <w:lang w:val="en-US" w:eastAsia="zh-CN"/>
        </w:rPr>
        <w:t>5.4 系统运行</w:t>
      </w:r>
      <w:bookmarkEnd w:id="30"/>
    </w:p>
    <w:p w14:paraId="007EADA4">
      <w:pPr>
        <w:ind w:firstLine="420" w:firstLineChars="200"/>
        <w:rPr>
          <w:rFonts w:hint="eastAsia"/>
          <w:szCs w:val="21"/>
          <w:lang w:val="en-US" w:eastAsia="zh-CN"/>
        </w:rPr>
      </w:pPr>
      <w:r>
        <w:rPr>
          <w:rFonts w:hint="eastAsia"/>
          <w:szCs w:val="21"/>
          <w:lang w:val="en-US" w:eastAsia="zh-CN"/>
        </w:rPr>
        <w:t>系统应支持7×24小时连续稳定运行，适配有色金属采选连续生产工况，并具备故障自恢复与断点续传能力。</w:t>
      </w:r>
    </w:p>
    <w:bookmarkEnd w:id="27"/>
    <w:p w14:paraId="00E85C5B">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1" w:name="_Toc15313"/>
      <w:bookmarkStart w:id="32" w:name="_Toc30606"/>
      <w:bookmarkStart w:id="33" w:name="_Toc26427"/>
      <w:r>
        <w:rPr>
          <w:rFonts w:hint="default" w:ascii="Times New Roman"/>
          <w:b w:val="0"/>
          <w:bCs w:val="0"/>
          <w:szCs w:val="21"/>
          <w:lang w:val="en-US" w:eastAsia="zh-CN"/>
        </w:rPr>
        <w:t>5.5 数据与设备</w:t>
      </w:r>
      <w:bookmarkEnd w:id="31"/>
    </w:p>
    <w:p w14:paraId="3BC700F5">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4" w:name="_Toc25123"/>
      <w:r>
        <w:rPr>
          <w:rFonts w:hint="default" w:ascii="Times New Roman"/>
          <w:b w:val="0"/>
          <w:bCs w:val="0"/>
          <w:szCs w:val="21"/>
          <w:lang w:val="en-US" w:eastAsia="zh-CN"/>
        </w:rPr>
        <w:t>5.5.1 数据类型</w:t>
      </w:r>
      <w:bookmarkEnd w:id="34"/>
    </w:p>
    <w:p w14:paraId="2344FFCD">
      <w:pPr>
        <w:ind w:firstLine="420" w:firstLineChars="200"/>
        <w:rPr>
          <w:rFonts w:hint="eastAsia"/>
          <w:szCs w:val="21"/>
          <w:lang w:val="en-US" w:eastAsia="zh-CN"/>
        </w:rPr>
      </w:pPr>
      <w:r>
        <w:rPr>
          <w:rFonts w:hint="eastAsia"/>
          <w:szCs w:val="21"/>
          <w:lang w:val="en-US" w:eastAsia="zh-CN"/>
        </w:rPr>
        <w:t>数据应包括感知数据、业务数据、多媒体数据及文本数据等类型，并实现分类采集、统一编码与分级存储。</w:t>
      </w:r>
    </w:p>
    <w:p w14:paraId="67E1CBFC">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5" w:name="_Toc4651"/>
      <w:r>
        <w:rPr>
          <w:rFonts w:hint="default" w:ascii="Times New Roman"/>
          <w:b w:val="0"/>
          <w:bCs w:val="0"/>
          <w:szCs w:val="21"/>
          <w:lang w:val="en-US" w:eastAsia="zh-CN"/>
        </w:rPr>
        <w:t>5.5.2 现场设备功能</w:t>
      </w:r>
      <w:bookmarkEnd w:id="35"/>
    </w:p>
    <w:p w14:paraId="004DD0D6">
      <w:pPr>
        <w:ind w:firstLine="420" w:firstLineChars="200"/>
        <w:rPr>
          <w:rFonts w:hint="eastAsia"/>
          <w:szCs w:val="21"/>
          <w:lang w:val="en-US" w:eastAsia="zh-CN"/>
        </w:rPr>
      </w:pPr>
      <w:r>
        <w:rPr>
          <w:rFonts w:hint="eastAsia"/>
          <w:szCs w:val="21"/>
          <w:lang w:val="en-US" w:eastAsia="zh-CN"/>
        </w:rPr>
        <w:t>现场设备宜具备本地缓存、断点续传及边缘计算能力，实现数据预处理与实时响应，降低网络依赖。</w:t>
      </w:r>
    </w:p>
    <w:p w14:paraId="6C181022">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6" w:name="_Toc23056"/>
      <w:r>
        <w:rPr>
          <w:rFonts w:hint="default" w:ascii="Times New Roman"/>
          <w:b w:val="0"/>
          <w:bCs w:val="0"/>
          <w:szCs w:val="21"/>
          <w:lang w:val="en-US" w:eastAsia="zh-CN"/>
        </w:rPr>
        <w:t>5.5.3 网络与传输设备</w:t>
      </w:r>
      <w:bookmarkEnd w:id="36"/>
    </w:p>
    <w:p w14:paraId="2DC340CA">
      <w:pPr>
        <w:ind w:firstLine="420" w:firstLineChars="200"/>
        <w:rPr>
          <w:rFonts w:hint="eastAsia"/>
          <w:szCs w:val="21"/>
          <w:lang w:val="en-US" w:eastAsia="zh-CN"/>
        </w:rPr>
      </w:pPr>
      <w:r>
        <w:rPr>
          <w:rFonts w:hint="eastAsia"/>
          <w:szCs w:val="21"/>
          <w:lang w:val="en-US" w:eastAsia="zh-CN"/>
        </w:rPr>
        <w:t>主干传输网络设备应具备链路冗余与热备能力，保障通信连续性与可靠性。</w:t>
      </w:r>
    </w:p>
    <w:p w14:paraId="0B63B0C4">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7" w:name="_Toc30614"/>
      <w:r>
        <w:rPr>
          <w:rFonts w:hint="default" w:ascii="Times New Roman"/>
          <w:b w:val="0"/>
          <w:bCs w:val="0"/>
          <w:szCs w:val="21"/>
          <w:lang w:val="en-US" w:eastAsia="zh-CN"/>
        </w:rPr>
        <w:t>5.5.4 数据接入与协议</w:t>
      </w:r>
      <w:bookmarkEnd w:id="37"/>
    </w:p>
    <w:p w14:paraId="5A323ECC">
      <w:pPr>
        <w:ind w:firstLine="420" w:firstLineChars="200"/>
        <w:rPr>
          <w:rFonts w:hint="eastAsia"/>
          <w:szCs w:val="21"/>
          <w:lang w:val="en-US" w:eastAsia="zh-CN"/>
        </w:rPr>
      </w:pPr>
      <w:r>
        <w:rPr>
          <w:rFonts w:hint="eastAsia"/>
          <w:szCs w:val="21"/>
          <w:lang w:val="en-US" w:eastAsia="zh-CN"/>
        </w:rPr>
        <w:t>设备应支持工业物联网标准协议（如Modbus、OPC UA、MDTP等），非标准设备应通过协议转换网关实现统一接入。</w:t>
      </w:r>
    </w:p>
    <w:p w14:paraId="5322ABD2">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38" w:name="_Toc1998"/>
      <w:r>
        <w:rPr>
          <w:rFonts w:hint="default" w:ascii="Times New Roman"/>
          <w:b w:val="0"/>
          <w:bCs w:val="0"/>
          <w:szCs w:val="21"/>
          <w:lang w:val="en-US" w:eastAsia="zh-CN"/>
        </w:rPr>
        <w:t>5.5.5 感知层设备</w:t>
      </w:r>
      <w:bookmarkEnd w:id="38"/>
    </w:p>
    <w:p w14:paraId="0722414A">
      <w:pPr>
        <w:ind w:firstLine="420" w:firstLineChars="200"/>
        <w:rPr>
          <w:rFonts w:hint="eastAsia"/>
          <w:szCs w:val="21"/>
          <w:lang w:val="en-US" w:eastAsia="zh-CN"/>
        </w:rPr>
      </w:pPr>
      <w:r>
        <w:rPr>
          <w:rFonts w:hint="eastAsia"/>
          <w:szCs w:val="21"/>
          <w:lang w:val="en-US" w:eastAsia="zh-CN"/>
        </w:rPr>
        <w:t>感知层设备宜支持标准工业协议（如Modbus RTU、CANopen、PROFIBUS等），宜优先选用国产自主可控设备，并应具备访问控制与安全策略执行能力。</w:t>
      </w:r>
    </w:p>
    <w:p w14:paraId="39F14024">
      <w:pPr>
        <w:pStyle w:val="59"/>
        <w:keepNext/>
        <w:keepLines/>
        <w:tabs>
          <w:tab w:val="clear" w:pos="992"/>
        </w:tabs>
        <w:spacing w:before="240" w:beforeLines="50" w:after="240" w:afterLines="50"/>
        <w:jc w:val="left"/>
        <w:outlineLvl w:val="0"/>
        <w:rPr>
          <w:rFonts w:ascii="Times New Roman" w:hAnsi="Times New Roman" w:eastAsia="黑体" w:cs="Times New Roman"/>
          <w:b/>
          <w:bCs/>
          <w:sz w:val="21"/>
          <w:szCs w:val="21"/>
        </w:rPr>
      </w:pPr>
      <w:bookmarkStart w:id="39" w:name="_Toc888"/>
      <w:r>
        <w:rPr>
          <w:rFonts w:ascii="Times New Roman"/>
          <w:b w:val="0"/>
          <w:bCs w:val="0"/>
          <w:szCs w:val="21"/>
        </w:rPr>
        <w:t>6</w:t>
      </w:r>
      <w:r>
        <w:t xml:space="preserve"> </w:t>
      </w:r>
      <w:r>
        <w:rPr>
          <w:rFonts w:hint="eastAsia" w:ascii="Times New Roman"/>
          <w:b w:val="0"/>
          <w:bCs w:val="0"/>
          <w:szCs w:val="21"/>
        </w:rPr>
        <w:t>数据采集架构</w:t>
      </w:r>
      <w:bookmarkEnd w:id="32"/>
      <w:bookmarkEnd w:id="33"/>
      <w:bookmarkEnd w:id="39"/>
    </w:p>
    <w:p w14:paraId="7EC37D05">
      <w:pPr>
        <w:ind w:firstLine="420" w:firstLineChars="200"/>
        <w:rPr>
          <w:szCs w:val="21"/>
        </w:rPr>
      </w:pPr>
      <w:r>
        <w:rPr>
          <w:rFonts w:hint="eastAsia"/>
          <w:szCs w:val="21"/>
        </w:rPr>
        <w:t>有色金属采选智能工厂数据采集架构宜采用分层、分域、分级的架构设计，数据采集架构见图1，主要包括感知层、传输层、应用层，并支持边缘计算与云边协同，</w:t>
      </w:r>
      <w:r>
        <w:rPr>
          <w:rFonts w:hint="eastAsia"/>
          <w:szCs w:val="21"/>
          <w:lang w:val="en-US" w:eastAsia="zh-CN"/>
        </w:rPr>
        <w:t>满足有色金属采选智能工厂技术要求，</w:t>
      </w:r>
      <w:r>
        <w:rPr>
          <w:rFonts w:hint="eastAsia"/>
          <w:szCs w:val="21"/>
        </w:rPr>
        <w:t>并符合下列规定：</w:t>
      </w:r>
    </w:p>
    <w:p w14:paraId="6645B343">
      <w:pPr>
        <w:pStyle w:val="52"/>
        <w:numPr>
          <w:ilvl w:val="0"/>
          <w:numId w:val="5"/>
        </w:numPr>
        <w:ind w:left="840" w:leftChars="200" w:hanging="420" w:hangingChars="200"/>
        <w:rPr>
          <w:rFonts w:hint="eastAsia" w:ascii="宋体" w:hAnsi="宋体" w:cs="Arial"/>
          <w:szCs w:val="21"/>
          <w:lang w:val="en-US" w:eastAsia="zh-CN"/>
        </w:rPr>
      </w:pPr>
      <w:r>
        <w:rPr>
          <w:rFonts w:hint="eastAsia" w:ascii="宋体" w:hAnsi="宋体" w:cs="Arial"/>
          <w:szCs w:val="21"/>
          <w:lang w:val="en-US" w:eastAsia="zh-CN"/>
        </w:rPr>
        <w:t>感知层：</w:t>
      </w:r>
      <w:r>
        <w:rPr>
          <w:rFonts w:hint="eastAsia" w:ascii="宋体" w:hAnsi="宋体" w:cs="Arial"/>
          <w:szCs w:val="21"/>
        </w:rPr>
        <w:t>感知层由各类感知设备、现场设备和智能化</w:t>
      </w:r>
      <w:r>
        <w:rPr>
          <w:rFonts w:hint="eastAsia" w:ascii="宋体" w:hAnsi="宋体" w:cs="Arial"/>
          <w:szCs w:val="21"/>
          <w:lang w:val="en-US" w:eastAsia="zh-CN"/>
        </w:rPr>
        <w:t>采选</w:t>
      </w:r>
      <w:r>
        <w:rPr>
          <w:rFonts w:hint="eastAsia" w:ascii="宋体" w:hAnsi="宋体" w:cs="Arial"/>
          <w:szCs w:val="21"/>
        </w:rPr>
        <w:t>设备组成，负责对</w:t>
      </w:r>
      <w:r>
        <w:rPr>
          <w:rFonts w:hint="eastAsia" w:ascii="宋体" w:hAnsi="宋体" w:cs="Arial"/>
          <w:szCs w:val="21"/>
          <w:lang w:val="en-US" w:eastAsia="zh-CN"/>
        </w:rPr>
        <w:t>有色采选</w:t>
      </w:r>
      <w:r>
        <w:rPr>
          <w:rFonts w:hint="eastAsia" w:ascii="宋体" w:hAnsi="宋体" w:cs="Arial"/>
          <w:szCs w:val="21"/>
        </w:rPr>
        <w:t>生产过程中的设备状态、工艺参数、环境参数、音视频信息等进行实时采集。</w:t>
      </w:r>
      <w:r>
        <w:rPr>
          <w:rFonts w:hint="eastAsia" w:ascii="宋体" w:hAnsi="宋体" w:cs="Arial"/>
          <w:szCs w:val="21"/>
          <w:lang w:val="en-US" w:eastAsia="zh-CN"/>
        </w:rPr>
        <w:t>感知层设备应具备标准通信接口，支持多源数据接入，并应具备本地缓存与初步数据处理能力，以提高数据采集的可靠性与连续性。</w:t>
      </w:r>
    </w:p>
    <w:p w14:paraId="3E416777">
      <w:pPr>
        <w:pStyle w:val="52"/>
        <w:numPr>
          <w:ilvl w:val="0"/>
          <w:numId w:val="5"/>
        </w:numPr>
        <w:ind w:left="840" w:leftChars="200" w:hanging="420" w:hangingChars="200"/>
        <w:rPr>
          <w:rFonts w:ascii="宋体" w:hAnsi="宋体" w:cs="Arial"/>
          <w:szCs w:val="21"/>
        </w:rPr>
      </w:pPr>
      <w:r>
        <w:rPr>
          <w:rFonts w:hint="eastAsia" w:ascii="宋体" w:hAnsi="宋体" w:cs="Arial"/>
          <w:szCs w:val="21"/>
          <w:lang w:val="en-US" w:eastAsia="zh-CN"/>
        </w:rPr>
        <w:t>传输层：</w:t>
      </w:r>
      <w:r>
        <w:rPr>
          <w:rFonts w:hint="eastAsia" w:ascii="宋体" w:hAnsi="宋体" w:cs="Arial"/>
          <w:szCs w:val="21"/>
        </w:rPr>
        <w:t>传输层由工业以太网、无线通信网络及相关通信设备组成，负责感知层与应用层之间的数据传输。传输层应支持</w:t>
      </w:r>
      <w:r>
        <w:rPr>
          <w:rFonts w:ascii="宋体" w:hAnsi="宋体" w:cs="Arial"/>
          <w:szCs w:val="21"/>
        </w:rPr>
        <w:t xml:space="preserve"> IPv4/IPv6 </w:t>
      </w:r>
      <w:r>
        <w:rPr>
          <w:rFonts w:hint="eastAsia" w:ascii="宋体" w:hAnsi="宋体" w:cs="Arial"/>
          <w:szCs w:val="21"/>
        </w:rPr>
        <w:t>协议，具备链路冗余</w:t>
      </w:r>
      <w:r>
        <w:rPr>
          <w:rFonts w:hint="eastAsia" w:ascii="宋体" w:hAnsi="宋体" w:cs="Arial"/>
          <w:szCs w:val="21"/>
          <w:lang w:eastAsia="zh-CN"/>
        </w:rPr>
        <w:t>（</w:t>
      </w:r>
      <w:r>
        <w:rPr>
          <w:rFonts w:hint="eastAsia" w:ascii="宋体" w:hAnsi="宋体" w:cs="Arial"/>
          <w:szCs w:val="21"/>
          <w:lang w:val="en-US" w:eastAsia="zh-CN"/>
        </w:rPr>
        <w:t>井下</w:t>
      </w:r>
      <w:r>
        <w:rPr>
          <w:rFonts w:hint="eastAsia" w:ascii="宋体" w:hAnsi="宋体" w:cs="Arial"/>
          <w:szCs w:val="21"/>
          <w:lang w:eastAsia="zh-CN"/>
        </w:rPr>
        <w:t>）</w:t>
      </w:r>
      <w:r>
        <w:rPr>
          <w:rFonts w:hint="eastAsia" w:ascii="宋体" w:hAnsi="宋体" w:cs="Arial"/>
          <w:szCs w:val="21"/>
        </w:rPr>
        <w:t>、网络隔离和安全防护能力，保障数据传输的实时性、可靠性和安全性</w:t>
      </w:r>
      <w:r>
        <w:rPr>
          <w:rFonts w:hint="eastAsia" w:ascii="宋体" w:hAnsi="宋体" w:cs="Arial"/>
          <w:szCs w:val="21"/>
          <w:lang w:eastAsia="zh-CN"/>
        </w:rPr>
        <w:t>。</w:t>
      </w:r>
    </w:p>
    <w:p w14:paraId="37C205E2">
      <w:pPr>
        <w:pStyle w:val="52"/>
        <w:numPr>
          <w:ilvl w:val="0"/>
          <w:numId w:val="5"/>
        </w:numPr>
        <w:ind w:left="840" w:leftChars="200" w:hanging="420" w:hangingChars="200"/>
        <w:rPr>
          <w:rFonts w:ascii="宋体" w:hAnsi="宋体" w:cs="Arial"/>
          <w:szCs w:val="21"/>
        </w:rPr>
      </w:pPr>
      <w:r>
        <w:rPr>
          <w:rFonts w:hint="eastAsia" w:ascii="宋体" w:hAnsi="宋体" w:cs="Arial"/>
          <w:szCs w:val="21"/>
          <w:lang w:val="en-US" w:eastAsia="zh-CN"/>
        </w:rPr>
        <w:t>应用层：</w:t>
      </w:r>
      <w:r>
        <w:rPr>
          <w:rFonts w:hint="eastAsia" w:ascii="宋体" w:hAnsi="宋体" w:cs="Arial"/>
          <w:szCs w:val="21"/>
        </w:rPr>
        <w:t>应用层包括矿端数据中心以及各类上层业务系统，实现数据的集中存储、分析处理、共享服务和业务应用。应用层应提供统一的数据接口和服务能力，支撑生产调度、安全管控、设备运维、经营决策等应用</w:t>
      </w:r>
      <w:r>
        <w:rPr>
          <w:rFonts w:hint="eastAsia" w:ascii="宋体" w:hAnsi="宋体" w:cs="Arial"/>
          <w:szCs w:val="21"/>
          <w:lang w:val="en-US" w:eastAsia="zh-CN"/>
        </w:rPr>
        <w:t>场景。</w:t>
      </w:r>
    </w:p>
    <w:p w14:paraId="2A85EC32">
      <w:pPr>
        <w:pStyle w:val="52"/>
        <w:numPr>
          <w:ilvl w:val="0"/>
          <w:numId w:val="5"/>
        </w:numPr>
        <w:ind w:left="840" w:leftChars="200" w:hanging="420" w:hangingChars="200"/>
        <w:jc w:val="left"/>
        <w:rPr>
          <w:rFonts w:hint="eastAsia" w:eastAsia="宋体"/>
          <w:lang w:eastAsia="zh-CN"/>
        </w:rPr>
      </w:pPr>
      <w:r>
        <w:rPr>
          <w:rFonts w:hint="eastAsia" w:ascii="宋体" w:hAnsi="宋体" w:cs="Arial"/>
          <w:szCs w:val="21"/>
          <w:lang w:val="en-US" w:eastAsia="zh-CN"/>
        </w:rPr>
        <w:t>边缘计算与云边协同：</w:t>
      </w:r>
      <w:r>
        <w:rPr>
          <w:rFonts w:hint="eastAsia" w:ascii="宋体" w:hAnsi="宋体" w:cs="Arial"/>
          <w:szCs w:val="21"/>
        </w:rPr>
        <w:t>在采选现场宜部署边缘计算节点，对高频数据、实时控制数据进行本地处理和分析，降低网络负载和响应时延；非实时数据可按需上传至矿端数据中心或云平台，实现云边协同处理。</w:t>
      </w:r>
      <w:r>
        <w:rPr>
          <w:rFonts w:hint="eastAsia" w:eastAsia="宋体"/>
          <w:lang w:eastAsia="zh-CN"/>
        </w:rPr>
        <w:drawing>
          <wp:inline distT="0" distB="0" distL="114300" distR="114300">
            <wp:extent cx="5925185" cy="3731260"/>
            <wp:effectExtent l="0" t="0" r="5715" b="2540"/>
            <wp:docPr id="5" name="图片 5" descr="采集架构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采集架构628"/>
                    <pic:cNvPicPr>
                      <a:picLocks noChangeAspect="1"/>
                    </pic:cNvPicPr>
                  </pic:nvPicPr>
                  <pic:blipFill>
                    <a:blip r:embed="rId8"/>
                    <a:stretch>
                      <a:fillRect/>
                    </a:stretch>
                  </pic:blipFill>
                  <pic:spPr>
                    <a:xfrm>
                      <a:off x="0" y="0"/>
                      <a:ext cx="5925185" cy="3731260"/>
                    </a:xfrm>
                    <a:prstGeom prst="rect">
                      <a:avLst/>
                    </a:prstGeom>
                  </pic:spPr>
                </pic:pic>
              </a:graphicData>
            </a:graphic>
          </wp:inline>
        </w:drawing>
      </w:r>
    </w:p>
    <w:p w14:paraId="41FE0D62">
      <w:pPr>
        <w:jc w:val="center"/>
        <w:rPr>
          <w:rFonts w:hint="default" w:eastAsia="宋体"/>
          <w:lang w:val="en-US" w:eastAsia="zh-CN"/>
        </w:rPr>
      </w:pPr>
      <w:r>
        <w:rPr>
          <w:rFonts w:hint="eastAsia" w:ascii="黑体" w:hAnsi="黑体" w:eastAsia="黑体" w:cs="黑体"/>
          <w:lang w:val="en-US" w:eastAsia="zh-CN"/>
        </w:rPr>
        <w:t>图1：数据采集架构</w:t>
      </w:r>
    </w:p>
    <w:p w14:paraId="54513294">
      <w:pPr>
        <w:pStyle w:val="59"/>
        <w:keepNext/>
        <w:keepLines/>
        <w:tabs>
          <w:tab w:val="clear" w:pos="992"/>
        </w:tabs>
        <w:spacing w:before="312" w:after="312"/>
        <w:jc w:val="left"/>
        <w:rPr>
          <w:rFonts w:ascii="Times New Roman" w:hAnsi="Times New Roman" w:eastAsia="黑体" w:cs="Times New Roman"/>
          <w:b w:val="0"/>
          <w:bCs w:val="0"/>
          <w:sz w:val="21"/>
          <w:szCs w:val="21"/>
        </w:rPr>
      </w:pPr>
      <w:bookmarkStart w:id="40" w:name="_Toc29366"/>
      <w:bookmarkStart w:id="41" w:name="_Toc20648"/>
      <w:bookmarkStart w:id="42" w:name="_Toc31006"/>
      <w:bookmarkStart w:id="43" w:name="_Toc6004"/>
      <w:r>
        <w:rPr>
          <w:rFonts w:ascii="Times New Roman"/>
          <w:b w:val="0"/>
          <w:bCs w:val="0"/>
          <w:szCs w:val="21"/>
        </w:rPr>
        <w:t xml:space="preserve">7 </w:t>
      </w:r>
      <w:r>
        <w:rPr>
          <w:rFonts w:hint="eastAsia" w:ascii="Times New Roman"/>
          <w:b w:val="0"/>
          <w:bCs w:val="0"/>
          <w:szCs w:val="21"/>
        </w:rPr>
        <w:t>数据采集</w:t>
      </w:r>
      <w:bookmarkEnd w:id="40"/>
      <w:r>
        <w:rPr>
          <w:rFonts w:hint="eastAsia" w:ascii="Times New Roman"/>
          <w:b w:val="0"/>
          <w:bCs w:val="0"/>
          <w:szCs w:val="21"/>
        </w:rPr>
        <w:t>内容及方式</w:t>
      </w:r>
      <w:bookmarkEnd w:id="41"/>
      <w:bookmarkEnd w:id="42"/>
      <w:bookmarkEnd w:id="43"/>
    </w:p>
    <w:p w14:paraId="6E4C92DC">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44" w:name="_Toc17630"/>
      <w:bookmarkStart w:id="45" w:name="_Toc25286"/>
      <w:bookmarkStart w:id="46" w:name="_Toc28868"/>
      <w:bookmarkStart w:id="47" w:name="_Toc19414"/>
      <w:r>
        <w:rPr>
          <w:rFonts w:hint="default" w:ascii="Times New Roman"/>
          <w:b w:val="0"/>
          <w:bCs w:val="0"/>
          <w:szCs w:val="21"/>
          <w:lang w:val="en-US" w:eastAsia="zh-CN"/>
        </w:rPr>
        <w:t xml:space="preserve">7.1 </w:t>
      </w:r>
      <w:r>
        <w:rPr>
          <w:rFonts w:hint="eastAsia" w:ascii="Times New Roman"/>
          <w:b w:val="0"/>
          <w:bCs w:val="0"/>
          <w:szCs w:val="21"/>
          <w:lang w:val="en-US" w:eastAsia="zh-CN"/>
        </w:rPr>
        <w:t>数据源分类</w:t>
      </w:r>
      <w:bookmarkEnd w:id="44"/>
      <w:bookmarkEnd w:id="45"/>
      <w:bookmarkEnd w:id="46"/>
    </w:p>
    <w:p w14:paraId="3E1B369D">
      <w:pPr>
        <w:ind w:firstLine="420" w:firstLineChars="200"/>
        <w:rPr>
          <w:rFonts w:hint="eastAsia"/>
          <w:szCs w:val="21"/>
          <w:lang w:val="en-US" w:eastAsia="zh-CN"/>
        </w:rPr>
      </w:pPr>
      <w:r>
        <w:rPr>
          <w:rFonts w:hint="eastAsia"/>
          <w:szCs w:val="21"/>
          <w:lang w:val="en-US" w:eastAsia="zh-CN"/>
        </w:rPr>
        <w:t>采集的数据类型参考</w:t>
      </w:r>
      <w:r>
        <w:rPr>
          <w:rFonts w:hint="default"/>
          <w:szCs w:val="21"/>
          <w:lang w:val="en-US" w:eastAsia="zh-CN"/>
        </w:rPr>
        <w:t>GB</w:t>
      </w:r>
      <w:r>
        <w:rPr>
          <w:rFonts w:hint="eastAsia"/>
          <w:szCs w:val="21"/>
          <w:lang w:val="en-US" w:eastAsia="zh-CN"/>
        </w:rPr>
        <w:t>∕</w:t>
      </w:r>
      <w:r>
        <w:rPr>
          <w:rFonts w:hint="default"/>
          <w:szCs w:val="21"/>
          <w:lang w:val="en-US" w:eastAsia="zh-CN"/>
        </w:rPr>
        <w:t>T 42127-2022</w:t>
      </w:r>
      <w:r>
        <w:rPr>
          <w:rFonts w:hint="eastAsia"/>
          <w:szCs w:val="21"/>
          <w:lang w:val="en-US" w:eastAsia="zh-CN"/>
        </w:rPr>
        <w:t>《智能制造 工业数据 采集规范》，数据源主要包括现场感知与控制设备数据源、企业信息系统及工业云数据源两类。</w:t>
      </w:r>
    </w:p>
    <w:p w14:paraId="4DB3F924">
      <w:pPr>
        <w:pStyle w:val="63"/>
        <w:bidi w:val="0"/>
      </w:pPr>
      <w:bookmarkStart w:id="48" w:name="_Toc22132"/>
      <w:r>
        <w:t>7.1.1 现场感知与控制设备数据源</w:t>
      </w:r>
      <w:bookmarkEnd w:id="48"/>
    </w:p>
    <w:p w14:paraId="77F35F40">
      <w:pPr>
        <w:pStyle w:val="13"/>
        <w:keepNext w:val="0"/>
        <w:keepLines w:val="0"/>
        <w:widowControl/>
        <w:suppressLineNumbers w:val="0"/>
        <w:ind w:firstLine="420" w:firstLineChars="200"/>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现场感知与控制设备数据源包括传感器、控制器、执行器及监控系统等，主要包括</w:t>
      </w:r>
      <w:r>
        <w:rPr>
          <w:rFonts w:hint="eastAsia" w:ascii="宋体" w:hAnsi="宋体" w:cs="Arial"/>
          <w:kern w:val="2"/>
          <w:sz w:val="21"/>
          <w:szCs w:val="21"/>
          <w:lang w:val="en-US" w:eastAsia="zh-CN" w:bidi="ar-SA"/>
        </w:rPr>
        <w:t>不限于</w:t>
      </w:r>
      <w:r>
        <w:rPr>
          <w:rFonts w:hint="eastAsia" w:ascii="宋体" w:hAnsi="宋体" w:eastAsia="宋体" w:cs="Arial"/>
          <w:kern w:val="2"/>
          <w:sz w:val="21"/>
          <w:szCs w:val="21"/>
          <w:lang w:val="en-US" w:eastAsia="zh-CN" w:bidi="ar-SA"/>
        </w:rPr>
        <w:t>以下三类：</w:t>
      </w:r>
    </w:p>
    <w:p w14:paraId="329B19A9">
      <w:pPr>
        <w:pStyle w:val="52"/>
        <w:rPr>
          <w:rFonts w:hint="eastAsia" w:ascii="宋体" w:hAnsi="宋体" w:cs="Arial"/>
          <w:szCs w:val="21"/>
          <w:lang w:val="en-US" w:eastAsia="zh-CN"/>
        </w:rPr>
      </w:pPr>
      <w:bookmarkStart w:id="49" w:name="_Hlk220057905"/>
      <w:r>
        <w:rPr>
          <w:rFonts w:hint="eastAsia" w:ascii="宋体" w:hAnsi="宋体" w:cs="Arial"/>
          <w:szCs w:val="21"/>
          <w:lang w:val="en-US" w:eastAsia="zh-CN"/>
        </w:rPr>
        <w:t>a）设备层数据源：</w:t>
      </w:r>
      <w:bookmarkEnd w:id="49"/>
      <w:r>
        <w:rPr>
          <w:rFonts w:hint="eastAsia" w:ascii="宋体" w:hAnsi="宋体" w:cs="Arial"/>
          <w:szCs w:val="21"/>
          <w:lang w:val="en-US" w:eastAsia="zh-CN"/>
        </w:rPr>
        <w:t>主要包括传感器、条码标签及仪器仪表等，用于采集生产装备状态、工艺参数、环境参数及设备运行性能等数据。</w:t>
      </w:r>
    </w:p>
    <w:p w14:paraId="71824F21">
      <w:pPr>
        <w:pStyle w:val="52"/>
        <w:rPr>
          <w:rFonts w:hint="default" w:ascii="宋体" w:hAnsi="宋体" w:cs="Arial"/>
          <w:szCs w:val="21"/>
          <w:lang w:val="en-US" w:eastAsia="zh-CN"/>
        </w:rPr>
      </w:pPr>
      <w:r>
        <w:rPr>
          <w:rFonts w:hint="eastAsia" w:ascii="宋体" w:hAnsi="宋体" w:cs="Arial"/>
          <w:szCs w:val="21"/>
          <w:lang w:val="en-US" w:eastAsia="zh-CN"/>
        </w:rPr>
        <w:t>b)控制层数据源：主要包括分布式控制系统（DCS）、可编程逻辑控制器（PLC）、监控与数据采集系统（SCADA）等，用于采集设备运行状态数据及控制相关数据。</w:t>
      </w:r>
    </w:p>
    <w:p w14:paraId="7F4982E6">
      <w:pPr>
        <w:pStyle w:val="52"/>
        <w:rPr>
          <w:rFonts w:hint="eastAsia" w:ascii="宋体" w:hAnsi="宋体" w:cs="Arial"/>
          <w:szCs w:val="21"/>
          <w:lang w:val="en-US" w:eastAsia="zh-CN"/>
        </w:rPr>
      </w:pPr>
      <w:r>
        <w:rPr>
          <w:rFonts w:hint="eastAsia" w:ascii="宋体" w:hAnsi="宋体" w:cs="Arial"/>
          <w:szCs w:val="21"/>
          <w:lang w:val="en-US" w:eastAsia="zh-CN"/>
        </w:rPr>
        <w:t>c）通信与网络层数据源:主要包括工业通信设备、交换机、路由器、网关及具备通信能力的控制器等，用于采集网络配置、通信时延、抖动、丢包率、吞吐量及运行日志等数据。</w:t>
      </w:r>
    </w:p>
    <w:p w14:paraId="2BC5A187">
      <w:pPr>
        <w:pStyle w:val="63"/>
        <w:bidi w:val="0"/>
        <w:rPr>
          <w:rFonts w:hint="eastAsia"/>
          <w:lang w:val="en-US" w:eastAsia="zh-CN"/>
        </w:rPr>
      </w:pPr>
      <w:bookmarkStart w:id="50" w:name="_Toc30766"/>
      <w:r>
        <w:t>7.1.</w:t>
      </w:r>
      <w:r>
        <w:rPr>
          <w:rFonts w:hint="eastAsia"/>
          <w:lang w:val="en-US" w:eastAsia="zh-CN"/>
        </w:rPr>
        <w:t>2</w:t>
      </w:r>
      <w:r>
        <w:t xml:space="preserve"> 企业信息系统及工业云数据源</w:t>
      </w:r>
      <w:bookmarkEnd w:id="50"/>
    </w:p>
    <w:p w14:paraId="31EA186E">
      <w:pPr>
        <w:pStyle w:val="13"/>
        <w:keepNext w:val="0"/>
        <w:keepLines w:val="0"/>
        <w:widowControl/>
        <w:suppressLineNumbers w:val="0"/>
        <w:ind w:firstLine="420" w:firstLineChars="200"/>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企业信息系统及工业云数据源主要包括生产管理系统、企业管理系统及工业公有云平台等，主要包括以下三类：</w:t>
      </w:r>
    </w:p>
    <w:p w14:paraId="213F3D31">
      <w:pPr>
        <w:pStyle w:val="52"/>
        <w:rPr>
          <w:rFonts w:hint="eastAsia" w:ascii="宋体" w:hAnsi="宋体" w:cs="Arial"/>
          <w:szCs w:val="21"/>
          <w:lang w:val="en-US" w:eastAsia="zh-CN"/>
        </w:rPr>
      </w:pPr>
      <w:r>
        <w:rPr>
          <w:rFonts w:hint="eastAsia" w:ascii="宋体" w:hAnsi="宋体" w:cs="Arial"/>
          <w:szCs w:val="21"/>
          <w:lang w:val="en-US" w:eastAsia="zh-CN"/>
        </w:rPr>
        <w:t>a)车间层数据源:主要是包括主要包括制造执行系统（MES）等，用于采集生产调度、作业管理、设备维护、人员绩效及工辅具管理等生产运营数据。</w:t>
      </w:r>
    </w:p>
    <w:p w14:paraId="37650C47">
      <w:pPr>
        <w:pStyle w:val="52"/>
        <w:rPr>
          <w:rFonts w:hint="eastAsia" w:ascii="宋体" w:hAnsi="宋体" w:cs="Arial"/>
          <w:szCs w:val="21"/>
          <w:lang w:val="en-US" w:eastAsia="zh-CN"/>
        </w:rPr>
      </w:pPr>
      <w:r>
        <w:rPr>
          <w:rFonts w:hint="eastAsia" w:ascii="宋体" w:hAnsi="宋体" w:cs="Arial"/>
          <w:szCs w:val="21"/>
          <w:lang w:val="en-US" w:eastAsia="zh-CN"/>
        </w:rPr>
        <w:t>b)企业层数据源:主要包括产品数据管理系统（PDM/PLM）、企业资源计划系统（ERP）、客户关系管理系统（CRM）、仓储管理系统（WMS）及工业私有云等，用于采集设计研发、生产经营、供应链管理、人力资源及财务管理等数据。</w:t>
      </w:r>
    </w:p>
    <w:p w14:paraId="7DE7BC72">
      <w:pPr>
        <w:pStyle w:val="52"/>
        <w:rPr>
          <w:rFonts w:hint="eastAsia" w:ascii="宋体" w:hAnsi="宋体" w:cs="Arial"/>
          <w:szCs w:val="21"/>
          <w:lang w:val="en-US" w:eastAsia="zh-CN"/>
        </w:rPr>
      </w:pPr>
      <w:r>
        <w:rPr>
          <w:rFonts w:hint="eastAsia" w:ascii="宋体" w:hAnsi="宋体" w:cs="Arial"/>
          <w:szCs w:val="21"/>
          <w:lang w:val="en-US" w:eastAsia="zh-CN"/>
        </w:rPr>
        <w:t>c)协同层数据源:</w:t>
      </w:r>
      <w:bookmarkEnd w:id="47"/>
      <w:bookmarkStart w:id="51" w:name="_Toc24864"/>
      <w:bookmarkStart w:id="52" w:name="_Toc17160"/>
      <w:r>
        <w:rPr>
          <w:rFonts w:hint="eastAsia" w:ascii="宋体" w:hAnsi="宋体" w:cs="Arial"/>
          <w:szCs w:val="21"/>
          <w:lang w:val="en-US" w:eastAsia="zh-CN"/>
        </w:rPr>
        <w:t>主要包括工业公有云平台，用于采集企业间协同制造数据及跨企业共享数据。</w:t>
      </w:r>
    </w:p>
    <w:p w14:paraId="236D2B60">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53" w:name="_Toc25503"/>
      <w:r>
        <w:rPr>
          <w:rFonts w:hint="eastAsia" w:ascii="Times New Roman"/>
          <w:b w:val="0"/>
          <w:bCs w:val="0"/>
          <w:szCs w:val="21"/>
          <w:lang w:val="en-US" w:eastAsia="zh-CN"/>
        </w:rPr>
        <w:t>7.2 数据采集方式</w:t>
      </w:r>
      <w:bookmarkEnd w:id="51"/>
      <w:bookmarkEnd w:id="52"/>
      <w:bookmarkEnd w:id="53"/>
    </w:p>
    <w:p w14:paraId="679C7B39">
      <w:pPr>
        <w:keepNext w:val="0"/>
        <w:keepLines w:val="0"/>
        <w:widowControl/>
        <w:suppressLineNumbers w:val="0"/>
        <w:ind w:firstLine="420" w:firstLineChars="200"/>
        <w:jc w:val="left"/>
        <w:rPr>
          <w:rFonts w:hint="eastAsia"/>
          <w:szCs w:val="21"/>
        </w:rPr>
      </w:pPr>
      <w:r>
        <w:rPr>
          <w:rFonts w:hint="eastAsia" w:ascii="Times New Roman" w:hAnsi="Times New Roman" w:eastAsia="宋体" w:cs="Times New Roman"/>
          <w:kern w:val="2"/>
          <w:sz w:val="21"/>
          <w:szCs w:val="21"/>
          <w:lang w:val="en-US" w:eastAsia="zh-CN" w:bidi="ar"/>
        </w:rPr>
        <w:t>采选设备数据采集应根据设备通信接口、协议类型、系统架构及现场部署条件，规范采用直接采集、协议转换采集、系统中转采集、近场点对点通信直接采集四类方式，保障数据采集的兼容性、实时性、可靠性与规范性。</w:t>
      </w:r>
    </w:p>
    <w:p w14:paraId="73F8A245">
      <w:pPr>
        <w:pStyle w:val="63"/>
        <w:bidi w:val="0"/>
        <w:rPr>
          <w:rFonts w:hint="default"/>
        </w:rPr>
      </w:pPr>
      <w:bookmarkStart w:id="54" w:name="_Toc6810"/>
      <w:r>
        <w:t>7.</w:t>
      </w:r>
      <w:r>
        <w:rPr>
          <w:rFonts w:hint="eastAsia"/>
          <w:lang w:val="en-US" w:eastAsia="zh-CN"/>
        </w:rPr>
        <w:t>2</w:t>
      </w:r>
      <w:r>
        <w:t>.1</w:t>
      </w:r>
      <w:r>
        <w:rPr>
          <w:rFonts w:hint="default"/>
        </w:rPr>
        <w:t xml:space="preserve"> </w:t>
      </w:r>
      <w:r>
        <w:rPr>
          <w:rFonts w:hint="default"/>
          <w:lang w:val="en-US" w:eastAsia="zh-CN"/>
        </w:rPr>
        <w:t>直接采集方式</w:t>
      </w:r>
      <w:bookmarkEnd w:id="54"/>
    </w:p>
    <w:p w14:paraId="679FC704">
      <w:pPr>
        <w:keepNext w:val="0"/>
        <w:keepLines w:val="0"/>
        <w:widowControl/>
        <w:suppressLineNumbers w:val="0"/>
        <w:ind w:firstLine="420" w:firstLineChars="200"/>
        <w:jc w:val="left"/>
        <w:rPr>
          <w:rFonts w:hint="eastAsia"/>
          <w:szCs w:val="21"/>
          <w:lang w:bidi="ar"/>
        </w:rPr>
      </w:pPr>
      <w:r>
        <w:rPr>
          <w:rFonts w:hint="eastAsia" w:ascii="Times New Roman" w:hAnsi="Times New Roman" w:eastAsia="宋体" w:cs="Times New Roman"/>
          <w:kern w:val="2"/>
          <w:sz w:val="21"/>
          <w:szCs w:val="21"/>
          <w:lang w:val="en-US" w:eastAsia="zh-CN" w:bidi="ar"/>
        </w:rPr>
        <w:t>对于原生支持标准工业以太网协议（包括Modbus TCP、Ethernet/IP、PROFINET、EtherCAT等），或具备标准OPC UA服务端接口、支持MDTP矿鸿协议的智能矿山设备，应优先采用其原生标准通信接口，直接接入</w:t>
      </w:r>
      <w:r>
        <w:rPr>
          <w:rFonts w:hint="eastAsia" w:cs="Times New Roman"/>
          <w:kern w:val="2"/>
          <w:sz w:val="21"/>
          <w:szCs w:val="21"/>
          <w:lang w:val="en-US" w:eastAsia="zh-CN" w:bidi="ar"/>
        </w:rPr>
        <w:t>智能</w:t>
      </w:r>
      <w:r>
        <w:rPr>
          <w:rFonts w:hint="eastAsia" w:ascii="Times New Roman" w:hAnsi="Times New Roman" w:eastAsia="宋体" w:cs="Times New Roman"/>
          <w:kern w:val="2"/>
          <w:sz w:val="21"/>
          <w:szCs w:val="21"/>
          <w:lang w:val="en-US" w:eastAsia="zh-CN" w:bidi="ar"/>
        </w:rPr>
        <w:t>矿山工业网</w:t>
      </w:r>
      <w:r>
        <w:rPr>
          <w:rFonts w:hint="eastAsia" w:cs="Times New Roman"/>
          <w:kern w:val="2"/>
          <w:sz w:val="21"/>
          <w:szCs w:val="21"/>
          <w:lang w:val="en-US" w:eastAsia="zh-CN" w:bidi="ar"/>
        </w:rPr>
        <w:t>络</w:t>
      </w:r>
      <w:r>
        <w:rPr>
          <w:rFonts w:hint="eastAsia" w:ascii="Times New Roman" w:hAnsi="Times New Roman" w:eastAsia="宋体" w:cs="Times New Roman"/>
          <w:kern w:val="2"/>
          <w:sz w:val="21"/>
          <w:szCs w:val="21"/>
          <w:lang w:val="en-US" w:eastAsia="zh-CN" w:bidi="ar"/>
        </w:rPr>
        <w:t>，实现数据直采直传。</w:t>
      </w:r>
    </w:p>
    <w:p w14:paraId="4981E3C3">
      <w:pPr>
        <w:pStyle w:val="63"/>
        <w:bidi w:val="0"/>
        <w:rPr>
          <w:rFonts w:hint="default"/>
          <w:lang w:val="en-US" w:eastAsia="zh-CN"/>
        </w:rPr>
      </w:pPr>
      <w:bookmarkStart w:id="55" w:name="_Toc2100"/>
      <w:r>
        <w:rPr>
          <w:rFonts w:hint="default"/>
        </w:rPr>
        <w:t>7.</w:t>
      </w:r>
      <w:r>
        <w:rPr>
          <w:rFonts w:hint="eastAsia"/>
          <w:lang w:val="en-US" w:eastAsia="zh-CN"/>
        </w:rPr>
        <w:t>2</w:t>
      </w:r>
      <w:r>
        <w:rPr>
          <w:rFonts w:hint="default"/>
        </w:rPr>
        <w:t xml:space="preserve">.2 </w:t>
      </w:r>
      <w:r>
        <w:rPr>
          <w:rFonts w:hint="default"/>
          <w:lang w:val="en-US" w:eastAsia="zh-CN"/>
        </w:rPr>
        <w:t>协议采集方式</w:t>
      </w:r>
      <w:bookmarkEnd w:id="55"/>
    </w:p>
    <w:p w14:paraId="1722804C">
      <w:pPr>
        <w:widowControl/>
        <w:ind w:left="0" w:firstLine="420" w:firstLineChars="200"/>
        <w:jc w:val="left"/>
        <w:rPr>
          <w:rFonts w:hint="eastAsia" w:ascii="Times New Roman" w:hAnsi="Times New Roman" w:cs="Times New Roman"/>
          <w:szCs w:val="21"/>
          <w:lang w:bidi="ar"/>
        </w:rPr>
      </w:pPr>
      <w:r>
        <w:rPr>
          <w:rFonts w:hint="eastAsia" w:ascii="Times New Roman" w:hAnsi="Times New Roman" w:cs="Times New Roman"/>
          <w:szCs w:val="21"/>
          <w:lang w:bidi="ar"/>
        </w:rPr>
        <w:t>对于采用 Modbus RTU、Profibus-DP、CANopen 等现场总线协议或 RS485/RS232 等串行通信接口的矿山设备，</w:t>
      </w:r>
      <w:r>
        <w:rPr>
          <w:rFonts w:hint="eastAsia" w:cs="Times New Roman"/>
          <w:szCs w:val="21"/>
          <w:lang w:val="en-US" w:eastAsia="zh-CN" w:bidi="ar"/>
        </w:rPr>
        <w:t>宜</w:t>
      </w:r>
      <w:r>
        <w:rPr>
          <w:rFonts w:hint="eastAsia" w:ascii="Times New Roman" w:hAnsi="Times New Roman" w:cs="Times New Roman"/>
          <w:szCs w:val="21"/>
          <w:lang w:bidi="ar"/>
        </w:rPr>
        <w:t>通过工业协议转换网关实现协议转换采集，将各类私有及非 IP 协议统一转换为 MQTT、OPC UA 等标准工业物联网协议后接入矿山工业环网。工业协议网关须具备多协议兼容能力与灵活配置功能。</w:t>
      </w:r>
    </w:p>
    <w:p w14:paraId="2F24F4ED">
      <w:pPr>
        <w:pStyle w:val="63"/>
        <w:bidi w:val="0"/>
        <w:rPr>
          <w:rFonts w:hint="default"/>
          <w:lang w:val="en-US" w:eastAsia="zh-CN"/>
        </w:rPr>
      </w:pPr>
      <w:bookmarkStart w:id="56" w:name="_Toc19577"/>
      <w:r>
        <w:rPr>
          <w:rFonts w:hint="default"/>
        </w:rPr>
        <w:t>7.</w:t>
      </w:r>
      <w:r>
        <w:rPr>
          <w:rFonts w:hint="eastAsia"/>
          <w:lang w:val="en-US" w:eastAsia="zh-CN"/>
        </w:rPr>
        <w:t>2</w:t>
      </w:r>
      <w:r>
        <w:rPr>
          <w:rFonts w:hint="default"/>
        </w:rPr>
        <w:t>.3</w:t>
      </w:r>
      <w:r>
        <w:rPr>
          <w:rFonts w:hint="default"/>
          <w:lang w:val="en-US" w:eastAsia="zh-CN"/>
        </w:rPr>
        <w:t>系统中转采集方式</w:t>
      </w:r>
      <w:bookmarkEnd w:id="56"/>
    </w:p>
    <w:p w14:paraId="1613149F">
      <w:pPr>
        <w:widowControl/>
        <w:ind w:left="0" w:firstLine="420" w:firstLineChars="200"/>
        <w:jc w:val="left"/>
        <w:rPr>
          <w:rFonts w:hint="eastAsia" w:ascii="Times New Roman" w:hAnsi="Times New Roman" w:cs="Times New Roman"/>
          <w:szCs w:val="21"/>
          <w:lang w:bidi="ar"/>
        </w:rPr>
      </w:pPr>
      <w:r>
        <w:rPr>
          <w:rFonts w:hint="eastAsia" w:ascii="Times New Roman" w:hAnsi="Times New Roman" w:cs="Times New Roman"/>
          <w:szCs w:val="21"/>
          <w:lang w:val="en-US" w:eastAsia="zh-CN" w:bidi="ar"/>
        </w:rPr>
        <w:t>对于已配备独立上位机、专用服务器或SCADA、MES等专业监控管理系统的成套设备及独立子系统，若其底层设备数据接口不对外开放，宜采用系统中转采集模式，通过专用中转服务器，从对应系统的实时数据库、历史数据库或标准开放API接口中规范化获取数据，完成数据格式统一处理后，接入矿山工业网络实现数据互联互通。</w:t>
      </w:r>
    </w:p>
    <w:p w14:paraId="30897092">
      <w:pPr>
        <w:pStyle w:val="63"/>
        <w:bidi w:val="0"/>
        <w:rPr>
          <w:rFonts w:hint="default"/>
        </w:rPr>
      </w:pPr>
      <w:bookmarkStart w:id="57" w:name="_Toc19039"/>
      <w:r>
        <w:rPr>
          <w:rFonts w:hint="default"/>
        </w:rPr>
        <w:t>7.</w:t>
      </w:r>
      <w:r>
        <w:rPr>
          <w:rFonts w:hint="eastAsia"/>
          <w:lang w:val="en-US" w:eastAsia="zh-CN"/>
        </w:rPr>
        <w:t>2</w:t>
      </w:r>
      <w:r>
        <w:rPr>
          <w:rFonts w:hint="default"/>
        </w:rPr>
        <w:t>.</w:t>
      </w:r>
      <w:r>
        <w:rPr>
          <w:rFonts w:hint="default"/>
          <w:lang w:val="en-US" w:eastAsia="zh-CN"/>
        </w:rPr>
        <w:t>4</w:t>
      </w:r>
      <w:r>
        <w:rPr>
          <w:rFonts w:hint="default"/>
        </w:rPr>
        <w:t xml:space="preserve"> 近场点对点通信</w:t>
      </w:r>
      <w:r>
        <w:rPr>
          <w:rFonts w:hint="default"/>
          <w:lang w:val="en-US" w:eastAsia="zh-CN"/>
        </w:rPr>
        <w:t>直接采集</w:t>
      </w:r>
      <w:r>
        <w:rPr>
          <w:rFonts w:hint="default"/>
        </w:rPr>
        <w:t>方式</w:t>
      </w:r>
      <w:bookmarkEnd w:id="57"/>
    </w:p>
    <w:p w14:paraId="1CB937CC">
      <w:pPr>
        <w:keepNext w:val="0"/>
        <w:keepLines w:val="0"/>
        <w:widowControl/>
        <w:suppressLineNumbers w:val="0"/>
        <w:ind w:firstLine="420" w:firstLineChars="200"/>
        <w:jc w:val="left"/>
        <w:rPr>
          <w:rFonts w:hint="eastAsia"/>
          <w:szCs w:val="21"/>
          <w:lang w:bidi="ar"/>
        </w:rPr>
      </w:pPr>
      <w:r>
        <w:rPr>
          <w:rFonts w:hint="eastAsia" w:ascii="Times New Roman" w:hAnsi="Times New Roman" w:eastAsia="宋体" w:cs="Times New Roman"/>
          <w:kern w:val="2"/>
          <w:sz w:val="21"/>
          <w:szCs w:val="21"/>
          <w:lang w:val="en-US" w:eastAsia="zh-CN" w:bidi="ar"/>
        </w:rPr>
        <w:t>近场点对点通信直接采集方式，应支持WiFi直连、NearLink直连等主流近场通信技术，实现移动终端与固定设备、移动设备之间的点对点近距离数据直接采集、交互与传输。</w:t>
      </w:r>
    </w:p>
    <w:p w14:paraId="0FE9A352">
      <w:pPr>
        <w:pStyle w:val="59"/>
        <w:keepNext w:val="0"/>
        <w:keepLines w:val="0"/>
        <w:widowControl w:val="0"/>
        <w:tabs>
          <w:tab w:val="clear" w:pos="992"/>
        </w:tabs>
        <w:spacing w:before="312" w:after="312"/>
        <w:rPr>
          <w:rFonts w:hint="eastAsia" w:ascii="Times New Roman" w:hAnsi="Times New Roman" w:eastAsia="黑体" w:cs="Times New Roman"/>
          <w:b w:val="0"/>
          <w:bCs w:val="0"/>
          <w:sz w:val="21"/>
          <w:szCs w:val="21"/>
        </w:rPr>
      </w:pPr>
      <w:bookmarkStart w:id="58" w:name="_Toc30278"/>
      <w:bookmarkStart w:id="59" w:name="_Toc23229"/>
      <w:bookmarkStart w:id="60" w:name="_Toc31561"/>
      <w:bookmarkStart w:id="61" w:name="_Toc15009"/>
      <w:r>
        <w:rPr>
          <w:rFonts w:hint="eastAsia" w:ascii="Times New Roman" w:hAnsi="Times New Roman" w:eastAsia="黑体" w:cs="Times New Roman"/>
          <w:b w:val="0"/>
          <w:bCs w:val="0"/>
          <w:sz w:val="21"/>
          <w:szCs w:val="21"/>
        </w:rPr>
        <w:t>8 感知</w:t>
      </w:r>
      <w:r>
        <w:rPr>
          <w:rFonts w:hint="eastAsia" w:ascii="Times New Roman" w:cs="Times New Roman"/>
          <w:b w:val="0"/>
          <w:bCs w:val="0"/>
          <w:sz w:val="21"/>
          <w:szCs w:val="21"/>
          <w:lang w:val="en-US" w:eastAsia="zh-CN"/>
        </w:rPr>
        <w:t>层</w:t>
      </w:r>
      <w:r>
        <w:rPr>
          <w:rFonts w:hint="eastAsia" w:ascii="Times New Roman" w:hAnsi="Times New Roman" w:eastAsia="黑体" w:cs="Times New Roman"/>
          <w:b w:val="0"/>
          <w:bCs w:val="0"/>
          <w:sz w:val="21"/>
          <w:szCs w:val="21"/>
        </w:rPr>
        <w:t>技术要求</w:t>
      </w:r>
      <w:bookmarkEnd w:id="58"/>
      <w:bookmarkEnd w:id="59"/>
      <w:bookmarkEnd w:id="60"/>
      <w:bookmarkEnd w:id="61"/>
    </w:p>
    <w:p w14:paraId="068E7737">
      <w:pPr>
        <w:keepNext w:val="0"/>
        <w:keepLines w:val="0"/>
        <w:ind w:firstLine="420" w:firstLineChars="200"/>
        <w:rPr>
          <w:rFonts w:hint="eastAsia"/>
          <w:szCs w:val="21"/>
          <w:lang w:bidi="ar"/>
        </w:rPr>
      </w:pPr>
      <w:r>
        <w:rPr>
          <w:rFonts w:hint="eastAsia" w:ascii="Times New Roman" w:hAnsi="Times New Roman" w:eastAsia="宋体" w:cs="Times New Roman"/>
          <w:kern w:val="2"/>
          <w:sz w:val="21"/>
          <w:szCs w:val="21"/>
          <w:lang w:val="en-US" w:eastAsia="zh-CN" w:bidi="ar"/>
        </w:rPr>
        <w:t>感知层为数据采集物理源头，实现</w:t>
      </w:r>
      <w:r>
        <w:rPr>
          <w:rFonts w:hint="eastAsia" w:cs="Times New Roman"/>
          <w:kern w:val="2"/>
          <w:sz w:val="21"/>
          <w:szCs w:val="21"/>
          <w:lang w:val="en-US" w:eastAsia="zh-CN" w:bidi="ar"/>
        </w:rPr>
        <w:t>采选工厂全工序</w:t>
      </w:r>
      <w:r>
        <w:rPr>
          <w:rFonts w:hint="eastAsia" w:ascii="Times New Roman" w:hAnsi="Times New Roman" w:eastAsia="宋体" w:cs="Times New Roman"/>
          <w:kern w:val="2"/>
          <w:sz w:val="21"/>
          <w:szCs w:val="21"/>
          <w:lang w:val="en-US" w:eastAsia="zh-CN" w:bidi="ar"/>
        </w:rPr>
        <w:t>、全点位原始数据真实采集，保障源头数据可信可靠。</w:t>
      </w:r>
    </w:p>
    <w:p w14:paraId="5534F5A5">
      <w:pPr>
        <w:pStyle w:val="62"/>
        <w:keepNext/>
        <w:keepLines/>
        <w:tabs>
          <w:tab w:val="left" w:pos="992"/>
          <w:tab w:val="clear" w:pos="1418"/>
        </w:tabs>
        <w:spacing w:before="156" w:beforeLines="50" w:after="156" w:afterLines="50"/>
        <w:jc w:val="left"/>
        <w:outlineLvl w:val="1"/>
        <w:rPr>
          <w:rFonts w:ascii="Times New Roman"/>
          <w:b w:val="0"/>
          <w:bCs w:val="0"/>
          <w:szCs w:val="21"/>
        </w:rPr>
      </w:pPr>
      <w:bookmarkStart w:id="62" w:name="heading_6"/>
      <w:bookmarkStart w:id="63" w:name="_Toc3296"/>
      <w:bookmarkStart w:id="64" w:name="_Toc31093"/>
      <w:bookmarkStart w:id="65" w:name="_Toc16402"/>
      <w:bookmarkStart w:id="66" w:name="_Toc28360"/>
      <w:r>
        <w:rPr>
          <w:rFonts w:hint="eastAsia" w:ascii="Times New Roman"/>
          <w:b w:val="0"/>
          <w:bCs w:val="0"/>
          <w:szCs w:val="21"/>
          <w:lang w:val="en-US" w:eastAsia="zh-CN"/>
        </w:rPr>
        <w:t>8</w:t>
      </w:r>
      <w:r>
        <w:rPr>
          <w:rFonts w:ascii="Times New Roman"/>
          <w:b w:val="0"/>
          <w:bCs w:val="0"/>
          <w:szCs w:val="21"/>
        </w:rPr>
        <w:t>.1 总体要求</w:t>
      </w:r>
      <w:bookmarkEnd w:id="62"/>
      <w:bookmarkEnd w:id="63"/>
    </w:p>
    <w:p w14:paraId="08592C0A">
      <w:pPr>
        <w:pStyle w:val="52"/>
        <w:numPr>
          <w:ilvl w:val="0"/>
          <w:numId w:val="6"/>
        </w:numPr>
        <w:ind w:left="850" w:leftChars="0" w:hanging="430" w:firstLineChars="0"/>
        <w:rPr>
          <w:rFonts w:hint="eastAsia" w:ascii="宋体" w:hAnsi="宋体" w:cs="Arial"/>
          <w:szCs w:val="21"/>
          <w:lang w:val="en-US" w:eastAsia="zh-CN"/>
        </w:rPr>
      </w:pPr>
      <w:r>
        <w:rPr>
          <w:rFonts w:hint="eastAsia" w:ascii="宋体" w:hAnsi="宋体" w:cs="Arial"/>
          <w:szCs w:val="21"/>
          <w:lang w:val="en-US" w:eastAsia="zh-CN"/>
        </w:rPr>
        <w:t>实现采矿、选矿、尾矿、辅助系统全工序、全点位、全状态全覆盖采集，无盲区、无遗漏、无虚假数据。</w:t>
      </w:r>
    </w:p>
    <w:p w14:paraId="46BFF5AF">
      <w:pPr>
        <w:pStyle w:val="52"/>
        <w:numPr>
          <w:ilvl w:val="0"/>
          <w:numId w:val="6"/>
        </w:numPr>
        <w:ind w:left="850" w:leftChars="0" w:hanging="430" w:firstLineChars="0"/>
        <w:rPr>
          <w:rFonts w:hint="eastAsia" w:ascii="宋体" w:hAnsi="宋体" w:cs="Arial"/>
          <w:szCs w:val="21"/>
          <w:lang w:val="en-US" w:eastAsia="zh-CN"/>
        </w:rPr>
      </w:pPr>
      <w:r>
        <w:rPr>
          <w:rFonts w:hint="eastAsia" w:ascii="宋体" w:hAnsi="宋体" w:cs="Arial"/>
          <w:szCs w:val="21"/>
          <w:lang w:val="en-US" w:eastAsia="zh-CN"/>
        </w:rPr>
        <w:t>所有感知终端、传感设备、采集仪表工况适配、合规认证、稳定可靠，满足采选工厂长期连续运行要求。</w:t>
      </w:r>
    </w:p>
    <w:p w14:paraId="0507EF26">
      <w:pPr>
        <w:pStyle w:val="52"/>
        <w:numPr>
          <w:ilvl w:val="0"/>
          <w:numId w:val="6"/>
        </w:numPr>
        <w:ind w:left="850" w:leftChars="0" w:hanging="430" w:firstLineChars="0"/>
        <w:rPr>
          <w:rFonts w:hint="eastAsia" w:ascii="宋体" w:hAnsi="宋体" w:cs="Arial"/>
          <w:szCs w:val="21"/>
          <w:lang w:val="en-US" w:eastAsia="zh-CN"/>
        </w:rPr>
      </w:pPr>
      <w:r>
        <w:rPr>
          <w:rFonts w:hint="eastAsia" w:ascii="宋体" w:hAnsi="宋体" w:cs="Arial"/>
          <w:szCs w:val="21"/>
          <w:lang w:val="en-US" w:eastAsia="zh-CN"/>
        </w:rPr>
        <w:t>原始感知数据真实可信，禁止人工干预、篡改、固定死值，保障数据源头唯一性、真实性。</w:t>
      </w:r>
    </w:p>
    <w:p w14:paraId="0DCA6FAA">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67" w:name="heading_7"/>
      <w:bookmarkStart w:id="68" w:name="_Toc2165"/>
      <w:r>
        <w:rPr>
          <w:rFonts w:hint="eastAsia" w:ascii="Times New Roman"/>
          <w:b w:val="0"/>
          <w:bCs w:val="0"/>
          <w:szCs w:val="21"/>
          <w:lang w:val="en-US" w:eastAsia="zh-CN"/>
        </w:rPr>
        <w:t>8.2 采集范围</w:t>
      </w:r>
      <w:bookmarkEnd w:id="67"/>
      <w:bookmarkEnd w:id="68"/>
    </w:p>
    <w:p w14:paraId="6D9AC08E">
      <w:pPr>
        <w:keepNext w:val="0"/>
        <w:keepLines w:val="0"/>
        <w:ind w:firstLine="420" w:firstLineChars="200"/>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数据采集范围可参考</w:t>
      </w:r>
      <w:r>
        <w:rPr>
          <w:rFonts w:hint="eastAsia" w:ascii="宋体" w:hAnsi="宋体" w:eastAsia="宋体" w:cs="宋体"/>
          <w:i w:val="0"/>
          <w:iCs w:val="0"/>
          <w:caps w:val="0"/>
          <w:spacing w:val="0"/>
          <w:sz w:val="21"/>
          <w:szCs w:val="21"/>
          <w:shd w:val="clear"/>
        </w:rPr>
        <w:t>KSSJ/JC11-2023</w:t>
      </w:r>
      <w:r>
        <w:rPr>
          <w:rFonts w:hint="eastAsia" w:ascii="Times New Roman" w:hAnsi="Times New Roman" w:eastAsia="宋体" w:cs="Times New Roman"/>
          <w:kern w:val="2"/>
          <w:sz w:val="21"/>
          <w:szCs w:val="21"/>
          <w:lang w:val="en-US" w:eastAsia="zh-CN" w:bidi="ar"/>
        </w:rPr>
        <w:t>《智能化矿山数据融合共享规范》。</w:t>
      </w:r>
    </w:p>
    <w:p w14:paraId="0B52576A">
      <w:pPr>
        <w:keepNext w:val="0"/>
        <w:keepLines w:val="0"/>
        <w:ind w:firstLine="420" w:firstLineChars="20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感知层数据采集应覆盖安全环境、工艺生产、设备运行、能耗安防、视频监控及地质空间等主要类别。</w:t>
      </w:r>
    </w:p>
    <w:p w14:paraId="1FE072BB">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69" w:name="heading_8"/>
      <w:bookmarkStart w:id="70" w:name="_Toc4072"/>
      <w:r>
        <w:rPr>
          <w:rFonts w:hint="eastAsia" w:ascii="Times New Roman"/>
          <w:b w:val="0"/>
          <w:bCs w:val="0"/>
          <w:szCs w:val="21"/>
          <w:lang w:val="en-US" w:eastAsia="zh-CN"/>
        </w:rPr>
        <w:t xml:space="preserve">8.3 </w:t>
      </w:r>
      <w:bookmarkEnd w:id="69"/>
      <w:r>
        <w:rPr>
          <w:rFonts w:hint="eastAsia" w:ascii="Times New Roman"/>
          <w:b w:val="0"/>
          <w:bCs w:val="0"/>
          <w:szCs w:val="21"/>
          <w:lang w:val="en-US" w:eastAsia="zh-CN"/>
        </w:rPr>
        <w:t>环境适应性与安全防护</w:t>
      </w:r>
      <w:bookmarkEnd w:id="70"/>
    </w:p>
    <w:p w14:paraId="708587EF">
      <w:pPr>
        <w:pStyle w:val="52"/>
        <w:numPr>
          <w:ilvl w:val="0"/>
          <w:numId w:val="7"/>
        </w:numPr>
        <w:ind w:left="850" w:leftChars="0" w:hanging="430" w:firstLineChars="0"/>
        <w:rPr>
          <w:rFonts w:hint="eastAsia" w:ascii="宋体" w:hAnsi="宋体" w:eastAsia="宋体" w:cs="Arial"/>
          <w:color w:val="000000" w:themeColor="text1"/>
          <w:kern w:val="2"/>
          <w:sz w:val="21"/>
          <w:szCs w:val="21"/>
          <w:lang w:val="en-US" w:eastAsia="zh-CN" w:bidi="ar-SA"/>
          <w14:textFill>
            <w14:solidFill>
              <w14:schemeClr w14:val="tx1"/>
            </w14:solidFill>
          </w14:textFill>
        </w:rPr>
      </w:pPr>
      <w:r>
        <w:rPr>
          <w:rFonts w:hint="eastAsia" w:ascii="宋体" w:hAnsi="宋体" w:eastAsia="宋体" w:cs="Arial"/>
          <w:color w:val="000000" w:themeColor="text1"/>
          <w:kern w:val="2"/>
          <w:sz w:val="21"/>
          <w:szCs w:val="21"/>
          <w:lang w:val="en-US" w:eastAsia="zh-CN" w:bidi="ar-SA"/>
          <w14:textFill>
            <w14:solidFill>
              <w14:schemeClr w14:val="tx1"/>
            </w14:solidFill>
          </w14:textFill>
        </w:rPr>
        <w:t>井下感知设备应具备矿用产品安全标志认证及本质安全防爆等级要求，设备及线缆应满足阻燃、防爆及抗干扰要求。</w:t>
      </w:r>
    </w:p>
    <w:p w14:paraId="123275B2">
      <w:pPr>
        <w:pStyle w:val="52"/>
        <w:numPr>
          <w:ilvl w:val="0"/>
          <w:numId w:val="7"/>
        </w:numPr>
        <w:ind w:left="850" w:leftChars="0" w:hanging="430" w:firstLineChars="0"/>
        <w:rPr>
          <w:rFonts w:hint="eastAsia" w:ascii="宋体" w:hAnsi="宋体" w:eastAsia="宋体" w:cs="Arial"/>
          <w:color w:val="000000" w:themeColor="text1"/>
          <w:kern w:val="2"/>
          <w:sz w:val="21"/>
          <w:szCs w:val="21"/>
          <w:lang w:val="en-US" w:eastAsia="zh-CN" w:bidi="ar-SA"/>
          <w14:textFill>
            <w14:solidFill>
              <w14:schemeClr w14:val="tx1"/>
            </w14:solidFill>
          </w14:textFill>
        </w:rPr>
      </w:pPr>
      <w:r>
        <w:rPr>
          <w:rFonts w:hint="eastAsia" w:ascii="宋体" w:hAnsi="宋体" w:eastAsia="宋体" w:cs="Arial"/>
          <w:color w:val="000000" w:themeColor="text1"/>
          <w:kern w:val="2"/>
          <w:sz w:val="21"/>
          <w:szCs w:val="21"/>
          <w:lang w:val="en-US" w:eastAsia="zh-CN" w:bidi="ar-SA"/>
          <w14:textFill>
            <w14:solidFill>
              <w14:schemeClr w14:val="tx1"/>
            </w14:solidFill>
          </w14:textFill>
        </w:rPr>
        <w:t>露天矿区、边坡及尾矿库感知设备应具备不低于IP67防护等级，并应具备防雷击、耐高低温及抗紫外老化能力。</w:t>
      </w:r>
    </w:p>
    <w:p w14:paraId="4D92880B">
      <w:pPr>
        <w:pStyle w:val="52"/>
        <w:numPr>
          <w:ilvl w:val="0"/>
          <w:numId w:val="7"/>
        </w:numPr>
        <w:ind w:left="850" w:leftChars="0" w:hanging="430" w:firstLineChars="0"/>
        <w:rPr>
          <w:rFonts w:hint="eastAsia" w:ascii="宋体" w:hAnsi="宋体" w:eastAsia="宋体" w:cs="Arial"/>
          <w:color w:val="000000" w:themeColor="text1"/>
          <w:kern w:val="2"/>
          <w:sz w:val="21"/>
          <w:szCs w:val="21"/>
          <w:lang w:val="en-US" w:eastAsia="zh-CN" w:bidi="ar-SA"/>
          <w14:textFill>
            <w14:solidFill>
              <w14:schemeClr w14:val="tx1"/>
            </w14:solidFill>
          </w14:textFill>
        </w:rPr>
      </w:pPr>
      <w:r>
        <w:rPr>
          <w:rFonts w:hint="eastAsia" w:ascii="宋体" w:hAnsi="宋体" w:eastAsia="宋体" w:cs="Arial"/>
          <w:color w:val="000000" w:themeColor="text1"/>
          <w:kern w:val="2"/>
          <w:sz w:val="21"/>
          <w:szCs w:val="21"/>
          <w:lang w:val="en-US" w:eastAsia="zh-CN" w:bidi="ar-SA"/>
          <w14:textFill>
            <w14:solidFill>
              <w14:schemeClr w14:val="tx1"/>
            </w14:solidFill>
          </w14:textFill>
        </w:rPr>
        <w:t>设备应具备抗强振动、耐酸碱腐蚀、防粉尘堵塞及长期连续运行稳定性。</w:t>
      </w:r>
    </w:p>
    <w:p w14:paraId="224B8FFE">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71" w:name="heading_9"/>
      <w:bookmarkStart w:id="72" w:name="_Toc16770"/>
      <w:r>
        <w:rPr>
          <w:rFonts w:hint="eastAsia" w:ascii="Times New Roman"/>
          <w:b w:val="0"/>
          <w:bCs w:val="0"/>
          <w:szCs w:val="21"/>
          <w:lang w:val="en-US" w:eastAsia="zh-CN"/>
        </w:rPr>
        <w:t>8.4 测点编码</w:t>
      </w:r>
      <w:bookmarkEnd w:id="71"/>
      <w:bookmarkEnd w:id="72"/>
    </w:p>
    <w:p w14:paraId="7FC511F5">
      <w:pPr>
        <w:pStyle w:val="52"/>
        <w:numPr>
          <w:ilvl w:val="0"/>
          <w:numId w:val="8"/>
        </w:numPr>
        <w:ind w:left="850" w:leftChars="0" w:hanging="430" w:firstLineChars="0"/>
        <w:rPr>
          <w:rFonts w:hint="eastAsia" w:ascii="宋体" w:hAnsi="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lang w:val="en-US" w:eastAsia="zh-CN"/>
          <w14:textFill>
            <w14:solidFill>
              <w14:schemeClr w14:val="tx1"/>
            </w14:solidFill>
          </w14:textFill>
        </w:rPr>
        <w:t>参考执行</w:t>
      </w:r>
      <w:r>
        <w:rPr>
          <w:rFonts w:hint="eastAsia" w:ascii="宋体" w:hAnsi="宋体" w:eastAsia="宋体" w:cs="宋体"/>
          <w:i w:val="0"/>
          <w:iCs w:val="0"/>
          <w:caps w:val="0"/>
          <w:spacing w:val="0"/>
          <w:sz w:val="21"/>
          <w:szCs w:val="21"/>
          <w:shd w:val="clear"/>
        </w:rPr>
        <w:t>KSSJ/JC11-2023</w:t>
      </w:r>
      <w:r>
        <w:rPr>
          <w:rFonts w:hint="eastAsia" w:ascii="Times New Roman" w:hAnsi="Times New Roman" w:eastAsia="宋体" w:cs="Times New Roman"/>
          <w:kern w:val="2"/>
          <w:sz w:val="21"/>
          <w:szCs w:val="21"/>
          <w:lang w:val="en-US" w:eastAsia="zh-CN" w:bidi="ar"/>
        </w:rPr>
        <w:t>《智能化矿山数据融合共享规范》</w:t>
      </w:r>
      <w:r>
        <w:rPr>
          <w:rFonts w:hint="eastAsia" w:ascii="宋体" w:hAnsi="宋体" w:cs="Arial"/>
          <w:color w:val="000000" w:themeColor="text1"/>
          <w:szCs w:val="21"/>
          <w:lang w:val="en-US" w:eastAsia="zh-CN"/>
          <w14:textFill>
            <w14:solidFill>
              <w14:schemeClr w14:val="tx1"/>
            </w14:solidFill>
          </w14:textFill>
        </w:rPr>
        <w:t>，全厂实现一物一码、一点一码。</w:t>
      </w:r>
    </w:p>
    <w:p w14:paraId="1C2FB4BB">
      <w:pPr>
        <w:pStyle w:val="52"/>
        <w:numPr>
          <w:ilvl w:val="0"/>
          <w:numId w:val="8"/>
        </w:numPr>
        <w:ind w:left="850" w:leftChars="0" w:hanging="430" w:firstLineChars="0"/>
        <w:rPr>
          <w:rFonts w:hint="eastAsia" w:ascii="宋体" w:hAnsi="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lang w:val="en-US" w:eastAsia="zh-CN"/>
          <w14:textFill>
            <w14:solidFill>
              <w14:schemeClr w14:val="tx1"/>
            </w14:solidFill>
          </w14:textFill>
        </w:rPr>
        <w:t>测点ID、设备ID、工序ID全局唯一，实现数据可检索、可溯源、可关联治理。</w:t>
      </w:r>
    </w:p>
    <w:p w14:paraId="4D9A1B10">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73" w:name="heading_10"/>
      <w:bookmarkStart w:id="74" w:name="_Toc31620"/>
      <w:r>
        <w:rPr>
          <w:rFonts w:hint="eastAsia" w:ascii="Times New Roman"/>
          <w:b w:val="0"/>
          <w:bCs w:val="0"/>
          <w:szCs w:val="21"/>
          <w:lang w:val="en-US" w:eastAsia="zh-CN"/>
        </w:rPr>
        <w:t>8.5 采集精度与实时性</w:t>
      </w:r>
      <w:bookmarkEnd w:id="73"/>
      <w:bookmarkEnd w:id="74"/>
    </w:p>
    <w:p w14:paraId="64DC94C2">
      <w:pPr>
        <w:pStyle w:val="52"/>
        <w:rPr>
          <w:rFonts w:hint="eastAsia" w:ascii="宋体" w:hAnsi="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lang w:val="en-US" w:eastAsia="zh-CN"/>
          <w14:textFill>
            <w14:solidFill>
              <w14:schemeClr w14:val="tx1"/>
            </w14:solidFill>
          </w14:textFill>
        </w:rPr>
        <w:t>a)安全类测点宜采用秒级实时采集，满足超限预警、风险管控时效要求。</w:t>
      </w:r>
    </w:p>
    <w:p w14:paraId="5DCCE9A4">
      <w:pPr>
        <w:pStyle w:val="52"/>
        <w:rPr>
          <w:rFonts w:hint="eastAsia" w:ascii="宋体" w:hAnsi="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lang w:val="en-US" w:eastAsia="zh-CN"/>
          <w14:textFill>
            <w14:solidFill>
              <w14:schemeClr w14:val="tx1"/>
            </w14:solidFill>
          </w14:textFill>
        </w:rPr>
        <w:t>b)工艺类测点精度匹配选矿调控需求，保障工艺稳定、品位可控、回收率精准核算。</w:t>
      </w:r>
    </w:p>
    <w:p w14:paraId="2903F4B8">
      <w:pPr>
        <w:pStyle w:val="52"/>
        <w:rPr>
          <w:rFonts w:hint="eastAsia" w:ascii="宋体" w:hAnsi="宋体" w:cs="Arial"/>
          <w:color w:val="000000" w:themeColor="text1"/>
          <w:szCs w:val="21"/>
          <w:lang w:val="en-US" w:eastAsia="zh-CN"/>
          <w14:textFill>
            <w14:solidFill>
              <w14:schemeClr w14:val="tx1"/>
            </w14:solidFill>
          </w14:textFill>
        </w:rPr>
      </w:pPr>
      <w:r>
        <w:rPr>
          <w:rFonts w:hint="eastAsia" w:ascii="宋体" w:hAnsi="宋体" w:cs="Arial"/>
          <w:color w:val="000000" w:themeColor="text1"/>
          <w:szCs w:val="21"/>
          <w:lang w:val="en-US" w:eastAsia="zh-CN"/>
          <w14:textFill>
            <w14:solidFill>
              <w14:schemeClr w14:val="tx1"/>
            </w14:solidFill>
          </w14:textFill>
        </w:rPr>
        <w:t>c)设备类测点可精准捕捉设备劣化趋势，支撑预测性维护应用。</w:t>
      </w:r>
    </w:p>
    <w:p w14:paraId="4199FF82">
      <w:pPr>
        <w:pStyle w:val="62"/>
        <w:keepNext/>
        <w:keepLines/>
        <w:tabs>
          <w:tab w:val="left" w:pos="992"/>
          <w:tab w:val="clear" w:pos="1418"/>
        </w:tabs>
        <w:spacing w:before="156" w:beforeLines="50" w:after="156" w:afterLines="50"/>
        <w:jc w:val="left"/>
        <w:outlineLvl w:val="1"/>
        <w:rPr>
          <w:rFonts w:hint="default" w:ascii="Times New Roman"/>
          <w:b w:val="0"/>
          <w:bCs w:val="0"/>
          <w:szCs w:val="21"/>
          <w:lang w:val="en-US" w:eastAsia="zh-CN"/>
        </w:rPr>
      </w:pPr>
      <w:bookmarkStart w:id="75" w:name="heading_11"/>
      <w:bookmarkStart w:id="76" w:name="_Toc14465"/>
      <w:r>
        <w:rPr>
          <w:rFonts w:hint="eastAsia" w:ascii="Times New Roman"/>
          <w:b w:val="0"/>
          <w:bCs w:val="0"/>
          <w:szCs w:val="21"/>
          <w:lang w:val="en-US" w:eastAsia="zh-CN"/>
        </w:rPr>
        <w:t>8.6 接入兼容</w:t>
      </w:r>
      <w:bookmarkEnd w:id="75"/>
      <w:bookmarkEnd w:id="76"/>
      <w:r>
        <w:rPr>
          <w:rFonts w:hint="eastAsia" w:ascii="Times New Roman"/>
          <w:b w:val="0"/>
          <w:bCs w:val="0"/>
          <w:szCs w:val="21"/>
          <w:lang w:val="en-US" w:eastAsia="zh-CN"/>
        </w:rPr>
        <w:t>性</w:t>
      </w:r>
    </w:p>
    <w:p w14:paraId="79386C31">
      <w:pPr>
        <w:spacing w:before="120" w:after="120" w:line="288" w:lineRule="auto"/>
        <w:ind w:left="0" w:firstLine="420" w:firstLineChars="0"/>
        <w:jc w:val="left"/>
      </w:pPr>
      <w:r>
        <w:rPr>
          <w:rFonts w:hint="eastAsia"/>
          <w:szCs w:val="21"/>
        </w:rPr>
        <w:t>感知终端支持模拟量、数字量、开关量、总线信号多类型输出，可无缝对接边缘网关，满足协议</w:t>
      </w:r>
      <w:r>
        <w:rPr>
          <w:rFonts w:hint="eastAsia"/>
          <w:szCs w:val="21"/>
          <w:lang w:val="en-US" w:eastAsia="zh-CN"/>
        </w:rPr>
        <w:t>统一</w:t>
      </w:r>
      <w:r>
        <w:rPr>
          <w:rFonts w:hint="eastAsia"/>
          <w:szCs w:val="21"/>
        </w:rPr>
        <w:t>、数据标准化改造需求</w:t>
      </w:r>
      <w:r>
        <w:rPr>
          <w:rFonts w:ascii="Arial" w:hAnsi="Arial" w:eastAsia="等线" w:cs="Arial"/>
          <w:sz w:val="22"/>
        </w:rPr>
        <w:t>。</w:t>
      </w:r>
    </w:p>
    <w:p w14:paraId="5B6E82F1">
      <w:pPr>
        <w:pStyle w:val="62"/>
        <w:keepNext/>
        <w:keepLines/>
        <w:tabs>
          <w:tab w:val="clear" w:pos="1418"/>
        </w:tabs>
        <w:spacing w:before="156" w:beforeLines="50" w:after="156" w:afterLines="50"/>
        <w:jc w:val="left"/>
        <w:outlineLvl w:val="1"/>
        <w:rPr>
          <w:rFonts w:hint="eastAsia" w:ascii="Times New Roman"/>
          <w:szCs w:val="21"/>
        </w:rPr>
      </w:pPr>
      <w:bookmarkStart w:id="77" w:name="_Toc31280"/>
      <w:r>
        <w:rPr>
          <w:rFonts w:ascii="Times New Roman"/>
          <w:szCs w:val="21"/>
        </w:rPr>
        <w:t>8.</w:t>
      </w:r>
      <w:r>
        <w:rPr>
          <w:rFonts w:hint="eastAsia" w:ascii="Times New Roman"/>
          <w:szCs w:val="21"/>
          <w:lang w:val="en-US" w:eastAsia="zh-CN"/>
        </w:rPr>
        <w:t>7</w:t>
      </w:r>
      <w:r>
        <w:t xml:space="preserve"> </w:t>
      </w:r>
      <w:r>
        <w:rPr>
          <w:rFonts w:hint="eastAsia" w:ascii="Times New Roman"/>
          <w:szCs w:val="21"/>
        </w:rPr>
        <w:t>感知层采集接口</w:t>
      </w:r>
      <w:bookmarkEnd w:id="64"/>
      <w:bookmarkEnd w:id="65"/>
      <w:bookmarkEnd w:id="66"/>
      <w:bookmarkEnd w:id="77"/>
    </w:p>
    <w:p w14:paraId="119442C2">
      <w:pPr>
        <w:pStyle w:val="63"/>
        <w:bidi w:val="0"/>
        <w:rPr>
          <w:rFonts w:hint="eastAsia"/>
          <w:lang w:val="en-US" w:eastAsia="zh-CN"/>
        </w:rPr>
      </w:pPr>
      <w:bookmarkStart w:id="78" w:name="_Toc24091"/>
      <w:bookmarkStart w:id="79" w:name="_Toc7390"/>
      <w:r>
        <w:rPr>
          <w:rFonts w:hint="eastAsia"/>
          <w:lang w:val="en-US" w:eastAsia="zh-CN"/>
        </w:rPr>
        <w:t>8.7.1有线接口</w:t>
      </w:r>
      <w:bookmarkEnd w:id="78"/>
      <w:bookmarkEnd w:id="79"/>
    </w:p>
    <w:p w14:paraId="10D9CF3A">
      <w:pPr>
        <w:ind w:firstLine="420" w:firstLineChars="0"/>
        <w:rPr>
          <w:szCs w:val="21"/>
        </w:rPr>
      </w:pPr>
      <w:r>
        <w:rPr>
          <w:rFonts w:hint="eastAsia"/>
          <w:szCs w:val="21"/>
        </w:rPr>
        <w:t>有线接口要求</w:t>
      </w:r>
      <w:r>
        <w:rPr>
          <w:rFonts w:hint="eastAsia"/>
          <w:szCs w:val="21"/>
          <w:lang w:val="en-US" w:eastAsia="zh-CN"/>
        </w:rPr>
        <w:t>包括但不限于</w:t>
      </w:r>
      <w:r>
        <w:rPr>
          <w:rFonts w:hint="eastAsia"/>
          <w:szCs w:val="21"/>
        </w:rPr>
        <w:t>如下：</w:t>
      </w:r>
    </w:p>
    <w:p w14:paraId="594F9F6C">
      <w:pPr>
        <w:pStyle w:val="52"/>
        <w:numPr>
          <w:ilvl w:val="0"/>
          <w:numId w:val="9"/>
        </w:numPr>
        <w:ind w:firstLineChars="0"/>
        <w:rPr>
          <w:rFonts w:ascii="宋体" w:hAnsi="宋体" w:cs="Arial"/>
          <w:szCs w:val="21"/>
        </w:rPr>
      </w:pPr>
      <w:r>
        <w:rPr>
          <w:rFonts w:ascii="宋体" w:hAnsi="宋体" w:cs="Arial"/>
          <w:szCs w:val="21"/>
        </w:rPr>
        <w:t xml:space="preserve">RJ45 </w:t>
      </w:r>
      <w:r>
        <w:rPr>
          <w:rFonts w:hint="eastAsia" w:ascii="宋体" w:hAnsi="宋体" w:cs="Arial"/>
          <w:szCs w:val="21"/>
        </w:rPr>
        <w:t>接口：对于采用屏蔽双绞线的通信系统，宜采用</w:t>
      </w:r>
      <w:r>
        <w:rPr>
          <w:rFonts w:ascii="宋体" w:hAnsi="宋体" w:cs="Arial"/>
          <w:szCs w:val="21"/>
        </w:rPr>
        <w:t xml:space="preserve">RJ45 </w:t>
      </w:r>
      <w:r>
        <w:rPr>
          <w:rFonts w:hint="eastAsia" w:ascii="宋体" w:hAnsi="宋体" w:cs="Arial"/>
          <w:szCs w:val="21"/>
        </w:rPr>
        <w:t>的物理接口。其机械特性和技术规范应符合</w:t>
      </w:r>
      <w:r>
        <w:rPr>
          <w:rFonts w:ascii="宋体" w:hAnsi="宋体" w:cs="Arial"/>
          <w:szCs w:val="21"/>
        </w:rPr>
        <w:t xml:space="preserve"> IEC 60603-7-1</w:t>
      </w:r>
      <w:r>
        <w:rPr>
          <w:rFonts w:hint="eastAsia" w:ascii="宋体" w:hAnsi="宋体" w:cs="Arial"/>
          <w:szCs w:val="21"/>
        </w:rPr>
        <w:t>、</w:t>
      </w:r>
      <w:r>
        <w:rPr>
          <w:rFonts w:ascii="宋体" w:hAnsi="宋体" w:cs="Arial"/>
          <w:szCs w:val="21"/>
        </w:rPr>
        <w:t>IEC 60603-7-2</w:t>
      </w:r>
      <w:r>
        <w:rPr>
          <w:rFonts w:hint="eastAsia" w:ascii="宋体" w:hAnsi="宋体" w:cs="Arial"/>
          <w:szCs w:val="21"/>
        </w:rPr>
        <w:t>、</w:t>
      </w:r>
      <w:r>
        <w:rPr>
          <w:rFonts w:ascii="宋体" w:hAnsi="宋体" w:cs="Arial"/>
          <w:szCs w:val="21"/>
        </w:rPr>
        <w:t>IEC60603-7-4</w:t>
      </w:r>
      <w:r>
        <w:rPr>
          <w:rFonts w:hint="eastAsia" w:ascii="宋体" w:hAnsi="宋体" w:cs="Arial"/>
          <w:szCs w:val="21"/>
        </w:rPr>
        <w:t>、</w:t>
      </w:r>
      <w:r>
        <w:rPr>
          <w:rFonts w:ascii="宋体" w:hAnsi="宋体" w:cs="Arial"/>
          <w:szCs w:val="21"/>
        </w:rPr>
        <w:t>IEC 60603-7-5</w:t>
      </w:r>
      <w:r>
        <w:rPr>
          <w:rFonts w:hint="eastAsia" w:ascii="宋体" w:hAnsi="宋体" w:cs="Arial"/>
          <w:szCs w:val="21"/>
        </w:rPr>
        <w:t>、</w:t>
      </w:r>
      <w:r>
        <w:rPr>
          <w:rFonts w:ascii="宋体" w:hAnsi="宋体" w:cs="Arial"/>
          <w:szCs w:val="21"/>
        </w:rPr>
        <w:t xml:space="preserve">IEC 60603-7-7 </w:t>
      </w:r>
      <w:r>
        <w:rPr>
          <w:rFonts w:hint="eastAsia" w:ascii="宋体" w:hAnsi="宋体" w:cs="Arial"/>
          <w:szCs w:val="21"/>
        </w:rPr>
        <w:t>的要求；</w:t>
      </w:r>
    </w:p>
    <w:p w14:paraId="2128EEE4">
      <w:pPr>
        <w:pStyle w:val="52"/>
        <w:numPr>
          <w:ilvl w:val="0"/>
          <w:numId w:val="9"/>
        </w:numPr>
        <w:ind w:firstLineChars="0"/>
        <w:rPr>
          <w:rFonts w:ascii="宋体" w:hAnsi="宋体" w:cs="Arial"/>
          <w:szCs w:val="21"/>
        </w:rPr>
      </w:pPr>
      <w:r>
        <w:rPr>
          <w:rFonts w:ascii="宋体" w:hAnsi="宋体" w:cs="Arial"/>
          <w:szCs w:val="21"/>
        </w:rPr>
        <w:t>RS485</w:t>
      </w:r>
      <w:r>
        <w:rPr>
          <w:rFonts w:hint="eastAsia" w:ascii="宋体" w:hAnsi="宋体" w:cs="Arial"/>
          <w:szCs w:val="21"/>
        </w:rPr>
        <w:t>接口：使用该接口的设备宜采用</w:t>
      </w:r>
      <w:r>
        <w:rPr>
          <w:rFonts w:ascii="宋体" w:hAnsi="宋体" w:cs="Arial"/>
          <w:szCs w:val="21"/>
        </w:rPr>
        <w:t xml:space="preserve"> DB9 </w:t>
      </w:r>
      <w:r>
        <w:rPr>
          <w:rFonts w:hint="eastAsia" w:ascii="宋体" w:hAnsi="宋体" w:cs="Arial"/>
          <w:szCs w:val="21"/>
        </w:rPr>
        <w:t>针连接器，其电气特性应符</w:t>
      </w:r>
      <w:r>
        <w:rPr>
          <w:rFonts w:ascii="宋体" w:hAnsi="宋体" w:cs="Arial"/>
          <w:szCs w:val="21"/>
        </w:rPr>
        <w:t xml:space="preserve"> ANSI/TIA/EIA-485-A</w:t>
      </w:r>
      <w:r>
        <w:rPr>
          <w:rFonts w:hint="eastAsia" w:ascii="宋体" w:hAnsi="宋体" w:cs="Arial"/>
          <w:szCs w:val="21"/>
        </w:rPr>
        <w:t>的要求，机械特性应符合</w:t>
      </w:r>
      <w:r>
        <w:rPr>
          <w:rFonts w:ascii="宋体" w:hAnsi="宋体" w:cs="Arial"/>
          <w:szCs w:val="21"/>
        </w:rPr>
        <w:t xml:space="preserve"> GB/T 12057-1989</w:t>
      </w:r>
      <w:r>
        <w:rPr>
          <w:rFonts w:hint="eastAsia" w:ascii="宋体" w:hAnsi="宋体" w:cs="Arial"/>
          <w:szCs w:val="21"/>
        </w:rPr>
        <w:t>中第</w:t>
      </w:r>
      <w:r>
        <w:rPr>
          <w:rFonts w:ascii="宋体" w:hAnsi="宋体" w:cs="Arial"/>
          <w:szCs w:val="21"/>
        </w:rPr>
        <w:t xml:space="preserve"> 4 </w:t>
      </w:r>
      <w:r>
        <w:rPr>
          <w:rFonts w:hint="eastAsia" w:ascii="宋体" w:hAnsi="宋体" w:cs="Arial"/>
          <w:szCs w:val="21"/>
        </w:rPr>
        <w:t>章的要求；</w:t>
      </w:r>
    </w:p>
    <w:p w14:paraId="3D02ADED">
      <w:pPr>
        <w:pStyle w:val="52"/>
        <w:numPr>
          <w:ilvl w:val="0"/>
          <w:numId w:val="9"/>
        </w:numPr>
        <w:ind w:firstLineChars="0"/>
        <w:rPr>
          <w:rFonts w:ascii="宋体" w:hAnsi="宋体" w:cs="Arial"/>
          <w:szCs w:val="21"/>
        </w:rPr>
      </w:pPr>
      <w:r>
        <w:rPr>
          <w:rFonts w:hint="eastAsia" w:ascii="宋体" w:hAnsi="宋体" w:cs="Arial"/>
          <w:szCs w:val="21"/>
        </w:rPr>
        <w:t>光纤接口：设备根据自身技术特点、使用环境和通信协议等条件，可采用</w:t>
      </w:r>
      <w:r>
        <w:rPr>
          <w:rFonts w:ascii="宋体" w:hAnsi="宋体" w:cs="Arial"/>
          <w:szCs w:val="21"/>
        </w:rPr>
        <w:t>SC</w:t>
      </w:r>
      <w:r>
        <w:rPr>
          <w:rFonts w:hint="eastAsia" w:ascii="宋体" w:hAnsi="宋体" w:cs="Arial"/>
          <w:szCs w:val="21"/>
        </w:rPr>
        <w:t>、</w:t>
      </w:r>
      <w:r>
        <w:rPr>
          <w:rFonts w:ascii="宋体" w:hAnsi="宋体" w:cs="Arial"/>
          <w:szCs w:val="21"/>
        </w:rPr>
        <w:t>FC</w:t>
      </w:r>
      <w:r>
        <w:rPr>
          <w:rFonts w:hint="eastAsia" w:ascii="宋体" w:hAnsi="宋体" w:cs="Arial"/>
          <w:szCs w:val="21"/>
        </w:rPr>
        <w:t>、</w:t>
      </w:r>
      <w:r>
        <w:rPr>
          <w:rFonts w:ascii="宋体" w:hAnsi="宋体" w:cs="Arial"/>
          <w:szCs w:val="21"/>
        </w:rPr>
        <w:t>LC</w:t>
      </w:r>
      <w:r>
        <w:rPr>
          <w:rFonts w:hint="eastAsia" w:ascii="宋体" w:hAnsi="宋体" w:cs="Arial"/>
          <w:szCs w:val="21"/>
        </w:rPr>
        <w:t>、</w:t>
      </w:r>
      <w:r>
        <w:rPr>
          <w:rFonts w:ascii="宋体" w:hAnsi="宋体" w:cs="Arial"/>
          <w:szCs w:val="21"/>
        </w:rPr>
        <w:t xml:space="preserve">ST </w:t>
      </w:r>
      <w:r>
        <w:rPr>
          <w:rFonts w:hint="eastAsia" w:ascii="宋体" w:hAnsi="宋体" w:cs="Arial"/>
          <w:szCs w:val="21"/>
        </w:rPr>
        <w:t>光纤连接器作为通信物理接口，</w:t>
      </w:r>
      <w:r>
        <w:rPr>
          <w:rFonts w:ascii="宋体" w:hAnsi="宋体" w:cs="Arial"/>
          <w:szCs w:val="21"/>
        </w:rPr>
        <w:t>LC</w:t>
      </w:r>
      <w:r>
        <w:rPr>
          <w:rFonts w:hint="eastAsia" w:ascii="宋体" w:hAnsi="宋体" w:cs="Arial"/>
          <w:szCs w:val="21"/>
        </w:rPr>
        <w:t>、</w:t>
      </w:r>
      <w:r>
        <w:rPr>
          <w:rFonts w:ascii="宋体" w:hAnsi="宋体" w:cs="Arial"/>
          <w:szCs w:val="21"/>
        </w:rPr>
        <w:t>SC</w:t>
      </w:r>
      <w:r>
        <w:rPr>
          <w:rFonts w:hint="eastAsia" w:ascii="宋体" w:hAnsi="宋体" w:cs="Arial"/>
          <w:szCs w:val="21"/>
        </w:rPr>
        <w:t>、</w:t>
      </w:r>
      <w:r>
        <w:rPr>
          <w:rFonts w:ascii="宋体" w:hAnsi="宋体" w:cs="Arial"/>
          <w:szCs w:val="21"/>
        </w:rPr>
        <w:t xml:space="preserve">FC </w:t>
      </w:r>
      <w:r>
        <w:rPr>
          <w:rFonts w:hint="eastAsia" w:ascii="宋体" w:hAnsi="宋体" w:cs="Arial"/>
          <w:szCs w:val="21"/>
        </w:rPr>
        <w:t>光纤连接的技术规范应符合</w:t>
      </w:r>
      <w:r>
        <w:rPr>
          <w:rFonts w:ascii="宋体" w:hAnsi="宋体" w:cs="Arial"/>
          <w:szCs w:val="21"/>
        </w:rPr>
        <w:t xml:space="preserve"> YD/T 1272.1-2018</w:t>
      </w:r>
      <w:r>
        <w:rPr>
          <w:rFonts w:hint="eastAsia" w:ascii="宋体" w:hAnsi="宋体" w:cs="Arial"/>
          <w:szCs w:val="21"/>
        </w:rPr>
        <w:t>、</w:t>
      </w:r>
      <w:r>
        <w:rPr>
          <w:rFonts w:ascii="宋体" w:hAnsi="宋体" w:cs="Arial"/>
          <w:szCs w:val="21"/>
        </w:rPr>
        <w:t>YD/T1272.3-2015</w:t>
      </w:r>
      <w:r>
        <w:rPr>
          <w:rFonts w:hint="eastAsia" w:ascii="宋体" w:hAnsi="宋体" w:cs="Arial"/>
          <w:szCs w:val="21"/>
        </w:rPr>
        <w:t>、</w:t>
      </w:r>
      <w:r>
        <w:rPr>
          <w:rFonts w:ascii="宋体" w:hAnsi="宋体" w:cs="Arial"/>
          <w:szCs w:val="21"/>
        </w:rPr>
        <w:t>YD/T 1272.4-2018</w:t>
      </w:r>
      <w:r>
        <w:rPr>
          <w:rFonts w:hint="eastAsia" w:ascii="宋体" w:hAnsi="宋体" w:cs="Arial"/>
          <w:szCs w:val="21"/>
        </w:rPr>
        <w:t>的要求。</w:t>
      </w:r>
    </w:p>
    <w:p w14:paraId="3B2C8BC0">
      <w:pPr>
        <w:pStyle w:val="63"/>
        <w:bidi w:val="0"/>
        <w:rPr>
          <w:rFonts w:hint="eastAsia"/>
          <w:lang w:val="en-US" w:eastAsia="zh-CN"/>
        </w:rPr>
      </w:pPr>
      <w:bookmarkStart w:id="80" w:name="_Toc30680"/>
      <w:bookmarkStart w:id="81" w:name="_Toc16033"/>
      <w:r>
        <w:rPr>
          <w:rFonts w:hint="eastAsia"/>
          <w:lang w:val="en-US" w:eastAsia="zh-CN"/>
        </w:rPr>
        <w:t>8.7.2 无线接口</w:t>
      </w:r>
      <w:bookmarkEnd w:id="80"/>
      <w:bookmarkEnd w:id="81"/>
    </w:p>
    <w:p w14:paraId="3235F62B">
      <w:pPr>
        <w:ind w:firstLine="420" w:firstLineChars="0"/>
        <w:rPr>
          <w:rFonts w:hint="eastAsia"/>
          <w:szCs w:val="21"/>
        </w:rPr>
      </w:pPr>
      <w:r>
        <w:rPr>
          <w:rFonts w:hint="eastAsia"/>
          <w:szCs w:val="21"/>
        </w:rPr>
        <w:t>无线接口要求</w:t>
      </w:r>
      <w:r>
        <w:rPr>
          <w:rFonts w:hint="eastAsia"/>
          <w:szCs w:val="21"/>
          <w:lang w:val="en-US" w:eastAsia="zh-CN"/>
        </w:rPr>
        <w:t>包括但不限于</w:t>
      </w:r>
      <w:r>
        <w:rPr>
          <w:rFonts w:hint="eastAsia"/>
          <w:szCs w:val="21"/>
        </w:rPr>
        <w:t>如下：</w:t>
      </w:r>
    </w:p>
    <w:p w14:paraId="2F618AB2">
      <w:pPr>
        <w:pStyle w:val="52"/>
        <w:numPr>
          <w:ilvl w:val="0"/>
          <w:numId w:val="10"/>
        </w:numPr>
        <w:ind w:firstLineChars="0"/>
        <w:rPr>
          <w:rFonts w:ascii="宋体" w:hAnsi="宋体" w:cs="Arial"/>
          <w:szCs w:val="21"/>
        </w:rPr>
      </w:pPr>
      <w:r>
        <w:rPr>
          <w:rFonts w:ascii="宋体" w:hAnsi="宋体" w:cs="Arial"/>
          <w:szCs w:val="21"/>
        </w:rPr>
        <w:t>4G</w:t>
      </w:r>
      <w:r>
        <w:rPr>
          <w:rFonts w:hint="eastAsia" w:ascii="宋体" w:hAnsi="宋体" w:cs="Arial"/>
          <w:szCs w:val="21"/>
        </w:rPr>
        <w:t>：支持</w:t>
      </w:r>
      <w:r>
        <w:rPr>
          <w:rFonts w:ascii="宋体" w:hAnsi="宋体" w:cs="Arial"/>
          <w:szCs w:val="21"/>
        </w:rPr>
        <w:t>4G</w:t>
      </w:r>
      <w:r>
        <w:rPr>
          <w:rFonts w:hint="eastAsia" w:ascii="宋体" w:hAnsi="宋体" w:cs="Arial"/>
          <w:szCs w:val="21"/>
        </w:rPr>
        <w:t>接口的设备，其技术规范应符合</w:t>
      </w:r>
      <w:r>
        <w:rPr>
          <w:rFonts w:ascii="宋体" w:hAnsi="宋体" w:cs="Arial"/>
          <w:szCs w:val="21"/>
        </w:rPr>
        <w:t>LTE-Advanced</w:t>
      </w:r>
      <w:r>
        <w:rPr>
          <w:rFonts w:hint="eastAsia" w:ascii="宋体" w:hAnsi="宋体" w:cs="Arial"/>
          <w:szCs w:val="21"/>
        </w:rPr>
        <w:t>、</w:t>
      </w:r>
      <w:r>
        <w:rPr>
          <w:rFonts w:ascii="宋体" w:hAnsi="宋体" w:cs="Arial"/>
          <w:szCs w:val="21"/>
        </w:rPr>
        <w:t>WirelessMAN-Advanced(802.16m)</w:t>
      </w:r>
      <w:r>
        <w:rPr>
          <w:rFonts w:hint="eastAsia" w:ascii="宋体" w:hAnsi="宋体" w:cs="Arial"/>
          <w:szCs w:val="21"/>
        </w:rPr>
        <w:t>、</w:t>
      </w:r>
      <w:r>
        <w:rPr>
          <w:rFonts w:ascii="宋体" w:hAnsi="宋体" w:cs="Arial"/>
          <w:szCs w:val="21"/>
        </w:rPr>
        <w:t>TD-LTE-Advanced</w:t>
      </w:r>
      <w:r>
        <w:rPr>
          <w:rFonts w:hint="eastAsia" w:ascii="宋体" w:hAnsi="宋体" w:cs="Arial"/>
          <w:szCs w:val="21"/>
        </w:rPr>
        <w:t>和</w:t>
      </w:r>
      <w:r>
        <w:rPr>
          <w:rFonts w:ascii="宋体" w:hAnsi="宋体" w:cs="Arial"/>
          <w:szCs w:val="21"/>
        </w:rPr>
        <w:t xml:space="preserve">FDD-LTE-Advance </w:t>
      </w:r>
      <w:r>
        <w:rPr>
          <w:rFonts w:hint="eastAsia" w:ascii="宋体" w:hAnsi="宋体" w:cs="Arial"/>
          <w:szCs w:val="21"/>
        </w:rPr>
        <w:t>其中之一的要求；</w:t>
      </w:r>
    </w:p>
    <w:p w14:paraId="7AD2AF15">
      <w:pPr>
        <w:pStyle w:val="52"/>
        <w:numPr>
          <w:ilvl w:val="0"/>
          <w:numId w:val="10"/>
        </w:numPr>
        <w:ind w:firstLineChars="0"/>
        <w:rPr>
          <w:rFonts w:ascii="宋体" w:hAnsi="宋体" w:cs="Arial"/>
          <w:szCs w:val="21"/>
        </w:rPr>
      </w:pPr>
      <w:r>
        <w:rPr>
          <w:rFonts w:ascii="宋体" w:hAnsi="宋体" w:cs="Arial"/>
          <w:szCs w:val="21"/>
        </w:rPr>
        <w:t>5G</w:t>
      </w:r>
      <w:r>
        <w:rPr>
          <w:rFonts w:hint="eastAsia" w:ascii="宋体" w:hAnsi="宋体" w:cs="Arial"/>
          <w:szCs w:val="21"/>
        </w:rPr>
        <w:t>：支持</w:t>
      </w:r>
      <w:r>
        <w:rPr>
          <w:rFonts w:ascii="宋体" w:hAnsi="宋体" w:cs="Arial"/>
          <w:szCs w:val="21"/>
        </w:rPr>
        <w:t>5G</w:t>
      </w:r>
      <w:r>
        <w:rPr>
          <w:rFonts w:hint="eastAsia" w:ascii="宋体" w:hAnsi="宋体" w:cs="Arial"/>
          <w:szCs w:val="21"/>
        </w:rPr>
        <w:t>接口的设备，其技术规范应符合</w:t>
      </w:r>
      <w:r>
        <w:rPr>
          <w:rFonts w:ascii="宋体" w:hAnsi="宋体" w:cs="Arial"/>
          <w:szCs w:val="21"/>
        </w:rPr>
        <w:t xml:space="preserve"> R15</w:t>
      </w:r>
      <w:r>
        <w:rPr>
          <w:rFonts w:hint="eastAsia" w:ascii="宋体" w:hAnsi="宋体" w:cs="Arial"/>
          <w:szCs w:val="21"/>
        </w:rPr>
        <w:t>、</w:t>
      </w:r>
      <w:r>
        <w:rPr>
          <w:rFonts w:ascii="宋体" w:hAnsi="宋体" w:cs="Arial"/>
          <w:szCs w:val="21"/>
        </w:rPr>
        <w:t>R16</w:t>
      </w:r>
      <w:r>
        <w:rPr>
          <w:rFonts w:hint="eastAsia" w:ascii="宋体" w:hAnsi="宋体" w:cs="Arial"/>
          <w:szCs w:val="21"/>
        </w:rPr>
        <w:t>、</w:t>
      </w:r>
      <w:r>
        <w:rPr>
          <w:rFonts w:ascii="宋体" w:hAnsi="宋体" w:cs="Arial"/>
          <w:szCs w:val="21"/>
        </w:rPr>
        <w:t xml:space="preserve">R17 </w:t>
      </w:r>
      <w:r>
        <w:rPr>
          <w:rFonts w:hint="eastAsia" w:ascii="宋体" w:hAnsi="宋体" w:cs="Arial"/>
          <w:szCs w:val="21"/>
        </w:rPr>
        <w:t>以及后续演进版本</w:t>
      </w:r>
      <w:r>
        <w:rPr>
          <w:rFonts w:ascii="宋体" w:hAnsi="宋体" w:cs="Arial"/>
          <w:szCs w:val="21"/>
        </w:rPr>
        <w:t xml:space="preserve"> 5G-Advanced </w:t>
      </w:r>
      <w:r>
        <w:rPr>
          <w:rFonts w:hint="eastAsia" w:ascii="宋体" w:hAnsi="宋体" w:cs="Arial"/>
          <w:szCs w:val="21"/>
        </w:rPr>
        <w:t>其中之一的要求；</w:t>
      </w:r>
    </w:p>
    <w:p w14:paraId="79D8F0C9">
      <w:pPr>
        <w:pStyle w:val="52"/>
        <w:numPr>
          <w:ilvl w:val="0"/>
          <w:numId w:val="10"/>
        </w:numPr>
        <w:ind w:firstLineChars="0"/>
        <w:rPr>
          <w:rFonts w:ascii="宋体" w:hAnsi="宋体" w:cs="Arial"/>
          <w:szCs w:val="21"/>
        </w:rPr>
      </w:pPr>
      <w:r>
        <w:rPr>
          <w:rFonts w:hint="eastAsia" w:ascii="宋体" w:hAnsi="宋体" w:cs="Arial"/>
          <w:szCs w:val="21"/>
        </w:rPr>
        <w:t>无线局域网接口：支持无线局域网（</w:t>
      </w:r>
      <w:r>
        <w:rPr>
          <w:rFonts w:ascii="宋体" w:hAnsi="宋体" w:cs="Arial"/>
          <w:szCs w:val="21"/>
        </w:rPr>
        <w:t>WLAN</w:t>
      </w:r>
      <w:r>
        <w:rPr>
          <w:rFonts w:hint="eastAsia" w:ascii="宋体" w:hAnsi="宋体" w:cs="Arial"/>
          <w:szCs w:val="21"/>
        </w:rPr>
        <w:t>）接口的设备，其技术规范应符合</w:t>
      </w:r>
      <w:r>
        <w:rPr>
          <w:rFonts w:ascii="宋体" w:hAnsi="宋体" w:cs="Arial"/>
          <w:szCs w:val="21"/>
        </w:rPr>
        <w:t xml:space="preserve"> IEEE802.11</w:t>
      </w:r>
      <w:r>
        <w:rPr>
          <w:rFonts w:hint="eastAsia" w:ascii="宋体" w:hAnsi="宋体" w:cs="Arial"/>
          <w:szCs w:val="21"/>
        </w:rPr>
        <w:t>；</w:t>
      </w:r>
    </w:p>
    <w:p w14:paraId="5BABA7B2">
      <w:pPr>
        <w:pStyle w:val="52"/>
        <w:numPr>
          <w:ilvl w:val="0"/>
          <w:numId w:val="10"/>
        </w:numPr>
        <w:ind w:firstLineChars="0"/>
        <w:rPr>
          <w:rFonts w:ascii="宋体" w:hAnsi="宋体" w:cs="Arial"/>
          <w:szCs w:val="21"/>
        </w:rPr>
      </w:pPr>
      <w:r>
        <w:rPr>
          <w:rFonts w:hint="eastAsia" w:ascii="宋体" w:hAnsi="宋体" w:cs="Arial"/>
          <w:szCs w:val="21"/>
          <w:lang w:val="en-US" w:eastAsia="zh-CN"/>
        </w:rPr>
        <w:t>NearLink</w:t>
      </w:r>
      <w:r>
        <w:rPr>
          <w:rFonts w:hint="eastAsia" w:ascii="宋体" w:hAnsi="宋体" w:cs="Arial"/>
          <w:szCs w:val="21"/>
        </w:rPr>
        <w:t>接口</w:t>
      </w:r>
      <w:r>
        <w:rPr>
          <w:rFonts w:hint="eastAsia" w:ascii="宋体" w:hAnsi="宋体" w:cs="Arial"/>
          <w:szCs w:val="21"/>
          <w:lang w:val="en-US" w:eastAsia="zh-CN"/>
        </w:rPr>
        <w:t>:</w:t>
      </w:r>
      <w:r>
        <w:rPr>
          <w:rFonts w:hint="eastAsia" w:ascii="宋体" w:hAnsi="宋体" w:cs="Arial"/>
          <w:szCs w:val="21"/>
        </w:rPr>
        <w:t>支持</w:t>
      </w:r>
      <w:r>
        <w:rPr>
          <w:rFonts w:hint="eastAsia" w:ascii="宋体" w:hAnsi="宋体" w:cs="Arial"/>
          <w:szCs w:val="21"/>
          <w:lang w:val="en-US" w:eastAsia="zh-CN"/>
        </w:rPr>
        <w:t>NearLink</w:t>
      </w:r>
      <w:r>
        <w:rPr>
          <w:rFonts w:hint="eastAsia" w:ascii="宋体" w:hAnsi="宋体" w:cs="Arial"/>
          <w:szCs w:val="21"/>
        </w:rPr>
        <w:t xml:space="preserve">接口的设备，其技术规范应符合GB/T46803.1、GB/T 46803.2。 </w:t>
      </w:r>
    </w:p>
    <w:p w14:paraId="51B314B3">
      <w:pPr>
        <w:pStyle w:val="62"/>
        <w:keepNext/>
        <w:keepLines/>
        <w:tabs>
          <w:tab w:val="left" w:pos="992"/>
          <w:tab w:val="clear" w:pos="1418"/>
        </w:tabs>
        <w:spacing w:before="156" w:beforeLines="50" w:after="156" w:afterLines="50"/>
        <w:jc w:val="left"/>
        <w:outlineLvl w:val="1"/>
        <w:rPr>
          <w:rFonts w:hint="eastAsia" w:ascii="Times New Roman"/>
          <w:szCs w:val="21"/>
          <w:lang w:val="en-US" w:eastAsia="zh-CN"/>
        </w:rPr>
      </w:pPr>
      <w:bookmarkStart w:id="82" w:name="_Toc12168"/>
      <w:bookmarkStart w:id="83" w:name="_Toc8872"/>
      <w:bookmarkStart w:id="84" w:name="_Toc28192"/>
      <w:r>
        <w:rPr>
          <w:rFonts w:ascii="Times New Roman"/>
          <w:szCs w:val="21"/>
        </w:rPr>
        <w:t>8.</w:t>
      </w:r>
      <w:r>
        <w:rPr>
          <w:rFonts w:hint="eastAsia" w:ascii="Times New Roman"/>
          <w:szCs w:val="21"/>
          <w:lang w:val="en-US" w:eastAsia="zh-CN"/>
        </w:rPr>
        <w:t>8</w:t>
      </w:r>
      <w:r>
        <w:rPr>
          <w:rFonts w:ascii="Times New Roman"/>
          <w:szCs w:val="21"/>
        </w:rPr>
        <w:t xml:space="preserve"> </w:t>
      </w:r>
      <w:r>
        <w:rPr>
          <w:rFonts w:hint="eastAsia" w:ascii="Times New Roman"/>
          <w:szCs w:val="21"/>
        </w:rPr>
        <w:t>感知层</w:t>
      </w:r>
      <w:r>
        <w:rPr>
          <w:rFonts w:hint="eastAsia" w:ascii="Times New Roman"/>
          <w:szCs w:val="21"/>
          <w:lang w:val="en-US" w:eastAsia="zh-CN"/>
        </w:rPr>
        <w:t>通信</w:t>
      </w:r>
      <w:r>
        <w:rPr>
          <w:rFonts w:hint="eastAsia" w:ascii="Times New Roman"/>
          <w:szCs w:val="21"/>
        </w:rPr>
        <w:t>协议</w:t>
      </w:r>
      <w:bookmarkEnd w:id="82"/>
      <w:bookmarkEnd w:id="83"/>
      <w:bookmarkEnd w:id="84"/>
    </w:p>
    <w:p w14:paraId="46837BCC">
      <w:pPr>
        <w:spacing w:before="120" w:after="120" w:line="288" w:lineRule="auto"/>
        <w:ind w:left="0" w:firstLine="420" w:firstLineChars="0"/>
        <w:jc w:val="left"/>
        <w:rPr>
          <w:rFonts w:hint="eastAsia"/>
          <w:szCs w:val="21"/>
        </w:rPr>
      </w:pPr>
      <w:r>
        <w:rPr>
          <w:rFonts w:hint="eastAsia"/>
          <w:szCs w:val="21"/>
        </w:rPr>
        <w:t>感知层通信协议体系应遵循开放兼容、分层协同与标准统一原则，实现设备间互联互通与数据规范接入。</w:t>
      </w:r>
    </w:p>
    <w:p w14:paraId="04386ABB">
      <w:pPr>
        <w:ind w:firstLine="420" w:firstLineChars="200"/>
        <w:rPr>
          <w:szCs w:val="21"/>
        </w:rPr>
      </w:pPr>
      <w:r>
        <w:rPr>
          <w:rFonts w:hint="eastAsia"/>
          <w:szCs w:val="21"/>
        </w:rPr>
        <w:t>现场总线协议</w:t>
      </w:r>
      <w:r>
        <w:rPr>
          <w:rFonts w:hint="eastAsia"/>
          <w:szCs w:val="21"/>
          <w:lang w:val="en-US" w:eastAsia="zh-CN"/>
        </w:rPr>
        <w:t>宜采用</w:t>
      </w:r>
      <w:r>
        <w:rPr>
          <w:rFonts w:hint="eastAsia"/>
          <w:szCs w:val="21"/>
        </w:rPr>
        <w:t>要求如下：</w:t>
      </w:r>
    </w:p>
    <w:p w14:paraId="5D954C54">
      <w:pPr>
        <w:widowControl/>
        <w:numPr>
          <w:ilvl w:val="0"/>
          <w:numId w:val="11"/>
        </w:numPr>
        <w:tabs>
          <w:tab w:val="left" w:pos="420"/>
          <w:tab w:val="clear" w:pos="840"/>
        </w:tabs>
        <w:jc w:val="left"/>
        <w:rPr>
          <w:rFonts w:hint="eastAsia" w:ascii="宋体" w:hAnsi="Times New Roman" w:cs="Times New Roman"/>
          <w:kern w:val="0"/>
          <w:szCs w:val="20"/>
        </w:rPr>
      </w:pPr>
      <w:r>
        <w:rPr>
          <w:rFonts w:hint="eastAsia" w:ascii="宋体" w:hAnsi="Times New Roman" w:cs="Times New Roman"/>
          <w:kern w:val="0"/>
          <w:szCs w:val="20"/>
        </w:rPr>
        <w:t>M</w:t>
      </w:r>
      <w:r>
        <w:rPr>
          <w:rFonts w:hint="eastAsia" w:ascii="宋体" w:hAnsi="Times New Roman" w:cs="Times New Roman"/>
          <w:kern w:val="0"/>
          <w:szCs w:val="20"/>
          <w:lang w:val="en-US" w:eastAsia="zh-CN"/>
        </w:rPr>
        <w:t>odbus协议：</w:t>
      </w:r>
      <w:r>
        <w:rPr>
          <w:rFonts w:hint="eastAsia" w:ascii="宋体" w:hAnsi="Times New Roman" w:cs="Times New Roman"/>
          <w:kern w:val="0"/>
          <w:szCs w:val="20"/>
        </w:rPr>
        <w:t>支持 Modbus 协议的设备可分为串行链路或 TCP/IP 实现与外部系统的通信，其协议总体模型和功能码应符合 GB/T 19582.1 的要求；</w:t>
      </w:r>
    </w:p>
    <w:p w14:paraId="3B44D911">
      <w:pPr>
        <w:pStyle w:val="52"/>
        <w:numPr>
          <w:ilvl w:val="0"/>
          <w:numId w:val="12"/>
        </w:numPr>
        <w:ind w:firstLineChars="0"/>
        <w:rPr>
          <w:rFonts w:ascii="宋体" w:hAnsi="宋体" w:cs="Arial"/>
        </w:rPr>
      </w:pPr>
      <w:r>
        <w:rPr>
          <w:rFonts w:hint="eastAsia" w:ascii="宋体" w:hAnsi="宋体" w:cs="Arial"/>
          <w:lang w:val="en-US" w:eastAsia="zh-CN"/>
        </w:rPr>
        <w:t>Profibus协议：</w:t>
      </w:r>
      <w:r>
        <w:rPr>
          <w:rFonts w:hint="eastAsia" w:ascii="宋体" w:hAnsi="宋体" w:cs="Arial"/>
        </w:rPr>
        <w:t>支持</w:t>
      </w:r>
      <w:r>
        <w:rPr>
          <w:rFonts w:ascii="宋体" w:hAnsi="宋体" w:cs="Arial"/>
        </w:rPr>
        <w:t xml:space="preserve"> Profibus </w:t>
      </w:r>
      <w:r>
        <w:rPr>
          <w:rFonts w:hint="eastAsia" w:ascii="宋体" w:hAnsi="宋体" w:cs="Arial"/>
        </w:rPr>
        <w:t>的设备输出信号应满足</w:t>
      </w:r>
      <w:r>
        <w:rPr>
          <w:rFonts w:ascii="宋体" w:hAnsi="宋体" w:cs="Arial"/>
        </w:rPr>
        <w:t xml:space="preserve"> Profibus</w:t>
      </w:r>
      <w:r>
        <w:rPr>
          <w:rFonts w:hint="eastAsia" w:ascii="宋体" w:hAnsi="宋体" w:cs="Arial"/>
        </w:rPr>
        <w:t>总线协议，其技术规范应符合</w:t>
      </w:r>
      <w:r>
        <w:rPr>
          <w:rFonts w:ascii="宋体" w:hAnsi="宋体" w:cs="Arial"/>
        </w:rPr>
        <w:t>GB/T 20540.3</w:t>
      </w:r>
      <w:r>
        <w:rPr>
          <w:rFonts w:hint="eastAsia" w:ascii="宋体" w:hAnsi="宋体" w:cs="Arial"/>
        </w:rPr>
        <w:t>和</w:t>
      </w:r>
      <w:r>
        <w:rPr>
          <w:rFonts w:ascii="宋体" w:hAnsi="宋体" w:cs="Arial"/>
        </w:rPr>
        <w:t>GB/T 20540.4</w:t>
      </w:r>
      <w:r>
        <w:rPr>
          <w:rFonts w:hint="eastAsia" w:ascii="宋体" w:hAnsi="宋体" w:cs="Arial"/>
        </w:rPr>
        <w:t>的要求；</w:t>
      </w:r>
    </w:p>
    <w:p w14:paraId="52C67D18">
      <w:pPr>
        <w:pStyle w:val="52"/>
        <w:numPr>
          <w:ilvl w:val="0"/>
          <w:numId w:val="12"/>
        </w:numPr>
        <w:ind w:firstLineChars="0"/>
        <w:rPr>
          <w:rFonts w:ascii="宋体" w:hAnsi="宋体" w:cs="Arial"/>
        </w:rPr>
      </w:pPr>
      <w:r>
        <w:rPr>
          <w:rFonts w:hint="eastAsia" w:ascii="宋体" w:hAnsi="宋体" w:cs="Arial"/>
          <w:lang w:val="en-US" w:eastAsia="zh-CN"/>
        </w:rPr>
        <w:t>CAN协议</w:t>
      </w:r>
      <w:r>
        <w:rPr>
          <w:rFonts w:hint="eastAsia" w:ascii="宋体" w:hAnsi="宋体" w:cs="Arial"/>
        </w:rPr>
        <w:t>：支持</w:t>
      </w:r>
      <w:r>
        <w:rPr>
          <w:rFonts w:ascii="宋体" w:hAnsi="宋体" w:cs="Arial"/>
        </w:rPr>
        <w:t xml:space="preserve"> CAN</w:t>
      </w:r>
      <w:r>
        <w:rPr>
          <w:rFonts w:hint="eastAsia" w:ascii="宋体" w:hAnsi="宋体" w:cs="Arial"/>
        </w:rPr>
        <w:t>的设备，其技术规范应符合</w:t>
      </w:r>
      <w:r>
        <w:rPr>
          <w:rFonts w:ascii="宋体" w:hAnsi="宋体" w:cs="Arial"/>
        </w:rPr>
        <w:t>ISO 11898-1</w:t>
      </w:r>
      <w:r>
        <w:rPr>
          <w:rFonts w:hint="eastAsia" w:ascii="宋体" w:hAnsi="宋体" w:cs="Arial"/>
        </w:rPr>
        <w:t>和</w:t>
      </w:r>
      <w:r>
        <w:rPr>
          <w:rFonts w:ascii="宋体" w:hAnsi="宋体" w:cs="Arial"/>
        </w:rPr>
        <w:t>CiA 301</w:t>
      </w:r>
      <w:r>
        <w:rPr>
          <w:rFonts w:hint="eastAsia" w:ascii="宋体" w:hAnsi="宋体" w:cs="Arial"/>
        </w:rPr>
        <w:t>的要求。</w:t>
      </w:r>
    </w:p>
    <w:p w14:paraId="78E4B59E">
      <w:pPr>
        <w:pStyle w:val="52"/>
        <w:numPr>
          <w:ilvl w:val="0"/>
          <w:numId w:val="12"/>
        </w:numPr>
        <w:ind w:firstLineChars="0"/>
        <w:rPr>
          <w:rFonts w:ascii="宋体" w:hAnsi="宋体" w:cs="Arial"/>
        </w:rPr>
      </w:pPr>
      <w:r>
        <w:rPr>
          <w:rFonts w:hint="eastAsia" w:ascii="宋体" w:hAnsi="宋体" w:cs="Arial"/>
          <w:lang w:val="en-US" w:eastAsia="zh-CN"/>
        </w:rPr>
        <w:t>其它总线协议：</w:t>
      </w:r>
      <w:r>
        <w:rPr>
          <w:rFonts w:hint="eastAsia" w:ascii="宋体" w:hAnsi="宋体" w:cs="Arial"/>
        </w:rPr>
        <w:t>其技术规范应符合</w:t>
      </w:r>
      <w:r>
        <w:rPr>
          <w:rFonts w:hint="eastAsia" w:ascii="宋体" w:hAnsi="宋体" w:cs="Arial"/>
          <w:lang w:val="en-US" w:eastAsia="zh-CN"/>
        </w:rPr>
        <w:t>各种标准</w:t>
      </w:r>
      <w:r>
        <w:rPr>
          <w:rFonts w:hint="eastAsia" w:ascii="宋体" w:hAnsi="宋体" w:cs="Arial"/>
        </w:rPr>
        <w:t>的要求。</w:t>
      </w:r>
    </w:p>
    <w:p w14:paraId="2D70D172">
      <w:pPr>
        <w:pStyle w:val="42"/>
        <w:numPr>
          <w:ilvl w:val="0"/>
          <w:numId w:val="0"/>
        </w:numPr>
        <w:spacing w:before="156" w:beforeLines="50" w:after="156" w:afterLines="50"/>
        <w:outlineLvl w:val="2"/>
        <w:rPr>
          <w:rFonts w:hint="eastAsia" w:ascii="Times New Roman" w:hAnsi="Times New Roman" w:cs="Times New Roman"/>
          <w:b w:val="0"/>
          <w:lang w:val="en-US" w:eastAsia="zh-CN"/>
        </w:rPr>
      </w:pPr>
      <w:bookmarkStart w:id="85" w:name="_Toc9850"/>
      <w:r>
        <w:rPr>
          <w:rFonts w:hint="eastAsia" w:ascii="Times New Roman" w:hAnsi="Times New Roman" w:cs="Times New Roman"/>
          <w:b w:val="0"/>
          <w:lang w:val="en-US" w:eastAsia="zh-CN"/>
        </w:rPr>
        <w:t>8.8.1 采选设备通讯协议适配</w:t>
      </w:r>
      <w:bookmarkEnd w:id="85"/>
    </w:p>
    <w:p w14:paraId="7936D420">
      <w:pPr>
        <w:pStyle w:val="6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感知层协议接入应遵循标准化、分层化与统一化原则，通过边缘</w:t>
      </w:r>
      <w:r>
        <w:rPr>
          <w:rFonts w:hint="eastAsia" w:ascii="Times New Roman" w:cs="Times New Roman"/>
          <w:kern w:val="2"/>
          <w:sz w:val="21"/>
          <w:szCs w:val="21"/>
          <w:lang w:val="en-US" w:eastAsia="zh-CN" w:bidi="ar"/>
        </w:rPr>
        <w:t>网关</w:t>
      </w:r>
      <w:r>
        <w:rPr>
          <w:rFonts w:hint="eastAsia" w:ascii="Times New Roman" w:hAnsi="Times New Roman" w:eastAsia="宋体" w:cs="Times New Roman"/>
          <w:kern w:val="2"/>
          <w:sz w:val="21"/>
          <w:szCs w:val="21"/>
          <w:lang w:val="en-US" w:eastAsia="zh-CN" w:bidi="ar"/>
        </w:rPr>
        <w:t>实现协议</w:t>
      </w:r>
      <w:r>
        <w:rPr>
          <w:rFonts w:hint="eastAsia" w:ascii="Times New Roman" w:cs="Times New Roman"/>
          <w:kern w:val="2"/>
          <w:sz w:val="21"/>
          <w:szCs w:val="21"/>
          <w:lang w:val="en-US" w:eastAsia="zh-CN" w:bidi="ar"/>
        </w:rPr>
        <w:t>统一</w:t>
      </w:r>
      <w:r>
        <w:rPr>
          <w:rFonts w:hint="eastAsia" w:ascii="Times New Roman" w:hAnsi="Times New Roman" w:eastAsia="宋体" w:cs="Times New Roman"/>
          <w:kern w:val="2"/>
          <w:sz w:val="21"/>
          <w:szCs w:val="21"/>
          <w:lang w:val="en-US" w:eastAsia="zh-CN" w:bidi="ar"/>
        </w:rPr>
        <w:t>，降低系统集成复杂度，提高数据互通能力与安全水平。</w:t>
      </w:r>
    </w:p>
    <w:p w14:paraId="532F215D">
      <w:pPr>
        <w:pStyle w:val="6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应根据业务类型规范协议选型与应用场景：设备控制及工艺联动业务宜采用 OPC UA、</w:t>
      </w:r>
      <w:r>
        <w:rPr>
          <w:rFonts w:hint="eastAsia" w:ascii="Times New Roman" w:cs="Times New Roman"/>
          <w:kern w:val="2"/>
          <w:sz w:val="21"/>
          <w:szCs w:val="21"/>
          <w:lang w:val="en-US" w:eastAsia="zh-CN" w:bidi="ar"/>
        </w:rPr>
        <w:t>MDTP</w:t>
      </w:r>
      <w:r>
        <w:rPr>
          <w:rFonts w:hint="eastAsia" w:ascii="Times New Roman" w:hAnsi="Times New Roman" w:eastAsia="宋体" w:cs="Times New Roman"/>
          <w:kern w:val="2"/>
          <w:sz w:val="21"/>
          <w:szCs w:val="21"/>
          <w:lang w:val="en-US" w:eastAsia="zh-CN" w:bidi="ar"/>
        </w:rPr>
        <w:t xml:space="preserve"> 协议；环境监测、时序数据采集及能耗管理业务宜采用 MQTT 协议。</w:t>
      </w:r>
    </w:p>
    <w:p w14:paraId="3B1EB0CE">
      <w:pPr>
        <w:pStyle w:val="52"/>
        <w:numPr>
          <w:ilvl w:val="0"/>
          <w:numId w:val="13"/>
        </w:numPr>
        <w:ind w:firstLineChars="0"/>
        <w:rPr>
          <w:rFonts w:hint="eastAsia" w:ascii="宋体" w:hAnsi="宋体" w:cs="Arial"/>
        </w:rPr>
      </w:pPr>
      <w:r>
        <w:rPr>
          <w:rFonts w:hint="eastAsia" w:ascii="宋体" w:hAnsi="宋体" w:cs="Arial"/>
        </w:rPr>
        <w:t>井下安全监测设备</w:t>
      </w:r>
      <w:r>
        <w:rPr>
          <w:rFonts w:hint="eastAsia" w:ascii="宋体" w:hAnsi="宋体" w:cs="Arial"/>
          <w:lang w:eastAsia="zh-CN"/>
        </w:rPr>
        <w:t>：</w:t>
      </w:r>
      <w:r>
        <w:rPr>
          <w:rFonts w:hint="eastAsia" w:ascii="宋体" w:hAnsi="宋体" w:cs="Arial"/>
          <w:lang w:val="en-US" w:eastAsia="zh-CN"/>
        </w:rPr>
        <w:t>建议气体检测仪、风速风量、粉尘、微震、地压监测设备采用 Modbus RTU/TCP、MQTT 组合采集；人员定位系统、井下监控分站建议通过边缘数采网关后，统一采用 MQTT/OPC UA 标准输出。</w:t>
      </w:r>
    </w:p>
    <w:p w14:paraId="3EABB7B7">
      <w:pPr>
        <w:pStyle w:val="52"/>
        <w:numPr>
          <w:ilvl w:val="0"/>
          <w:numId w:val="13"/>
        </w:numPr>
        <w:ind w:firstLineChars="0"/>
        <w:rPr>
          <w:rFonts w:hint="eastAsia" w:ascii="宋体" w:hAnsi="宋体" w:cs="Arial"/>
        </w:rPr>
      </w:pPr>
      <w:r>
        <w:rPr>
          <w:rFonts w:hint="eastAsia" w:ascii="宋体" w:hAnsi="宋体" w:cs="Arial"/>
        </w:rPr>
        <w:t>采矿工艺设备</w:t>
      </w:r>
      <w:r>
        <w:rPr>
          <w:rFonts w:hint="eastAsia" w:ascii="宋体" w:hAnsi="宋体" w:cs="Arial"/>
          <w:lang w:eastAsia="zh-CN"/>
        </w:rPr>
        <w:t>：</w:t>
      </w:r>
      <w:r>
        <w:rPr>
          <w:rFonts w:hint="eastAsia" w:ascii="宋体" w:hAnsi="宋体" w:cs="Arial"/>
          <w:lang w:val="en-US" w:eastAsia="zh-CN"/>
        </w:rPr>
        <w:t>采掘、破碎、运输等工艺设备，建议通过边缘网关转换为 OPC UA 标准协议；皮带、通风、水泵自控系统建议优先采用 Modbus TCP+OPC UA 架构。</w:t>
      </w:r>
    </w:p>
    <w:p w14:paraId="5BBA5DCE">
      <w:pPr>
        <w:pStyle w:val="52"/>
        <w:numPr>
          <w:ilvl w:val="0"/>
          <w:numId w:val="13"/>
        </w:numPr>
        <w:ind w:firstLineChars="0"/>
        <w:rPr>
          <w:rFonts w:hint="eastAsia" w:ascii="宋体" w:hAnsi="宋体" w:cs="Arial"/>
        </w:rPr>
      </w:pPr>
      <w:r>
        <w:rPr>
          <w:rFonts w:hint="eastAsia" w:ascii="宋体" w:hAnsi="宋体" w:cs="Arial"/>
        </w:rPr>
        <w:t>选矿工艺设备</w:t>
      </w:r>
      <w:r>
        <w:rPr>
          <w:rFonts w:hint="eastAsia" w:ascii="宋体" w:hAnsi="宋体" w:cs="Arial"/>
          <w:lang w:eastAsia="zh-CN"/>
        </w:rPr>
        <w:t>：</w:t>
      </w:r>
      <w:r>
        <w:rPr>
          <w:rFonts w:hint="eastAsia" w:ascii="宋体" w:hAnsi="宋体" w:cs="Arial"/>
          <w:lang w:val="en-US" w:eastAsia="zh-CN"/>
        </w:rPr>
        <w:t>磨矿、浮选、浓密、压滤DCS/PLC自控系统，建议优先采用OPC UA作为主通信协议；药剂仪表、浓度粒度检测设备建议采用 Modbus协议采集，接入边缘数采网关MQTT协议上传。</w:t>
      </w:r>
    </w:p>
    <w:p w14:paraId="636EC66C">
      <w:pPr>
        <w:pStyle w:val="52"/>
        <w:numPr>
          <w:ilvl w:val="0"/>
          <w:numId w:val="13"/>
        </w:numPr>
        <w:ind w:firstLineChars="0"/>
        <w:rPr>
          <w:rFonts w:hint="eastAsia" w:ascii="宋体" w:hAnsi="宋体" w:cs="Arial"/>
        </w:rPr>
      </w:pPr>
      <w:r>
        <w:rPr>
          <w:rFonts w:hint="eastAsia" w:ascii="宋体" w:hAnsi="宋体" w:cs="Arial"/>
        </w:rPr>
        <w:t>尾矿库安全监测设备</w:t>
      </w:r>
      <w:r>
        <w:rPr>
          <w:rFonts w:hint="eastAsia" w:ascii="宋体" w:hAnsi="宋体" w:cs="Arial"/>
          <w:lang w:eastAsia="zh-CN"/>
        </w:rPr>
        <w:t>：</w:t>
      </w:r>
      <w:r>
        <w:rPr>
          <w:rFonts w:hint="eastAsia" w:ascii="宋体" w:hAnsi="宋体" w:cs="Arial"/>
          <w:lang w:val="en-US" w:eastAsia="zh-CN"/>
        </w:rPr>
        <w:t>渗压、渗流、坝体位移、库水位、边坡监测等，宜建设尾矿库安全检测系统，并采用MQTT协议上传，支持断点续传、高频时序存储，适配尾矿库无人值守长期监测场景。</w:t>
      </w:r>
    </w:p>
    <w:p w14:paraId="7B519427">
      <w:pPr>
        <w:pStyle w:val="52"/>
        <w:numPr>
          <w:ilvl w:val="0"/>
          <w:numId w:val="13"/>
        </w:numPr>
        <w:ind w:firstLineChars="0"/>
        <w:rPr>
          <w:rFonts w:hint="eastAsia" w:ascii="宋体" w:hAnsi="宋体" w:cs="Arial"/>
        </w:rPr>
      </w:pPr>
      <w:r>
        <w:rPr>
          <w:rFonts w:hint="eastAsia" w:ascii="宋体" w:hAnsi="宋体" w:cs="Arial"/>
        </w:rPr>
        <w:t>动力</w:t>
      </w:r>
      <w:r>
        <w:rPr>
          <w:rFonts w:hint="eastAsia" w:ascii="宋体" w:hAnsi="宋体" w:cs="Arial"/>
          <w:lang w:val="en-US" w:eastAsia="zh-CN"/>
        </w:rPr>
        <w:t>公辅</w:t>
      </w:r>
      <w:r>
        <w:rPr>
          <w:rFonts w:hint="eastAsia" w:ascii="宋体" w:hAnsi="宋体" w:cs="Arial"/>
        </w:rPr>
        <w:t>设备</w:t>
      </w:r>
      <w:r>
        <w:rPr>
          <w:rFonts w:hint="eastAsia" w:ascii="宋体" w:hAnsi="宋体" w:cs="Arial"/>
          <w:lang w:eastAsia="zh-CN"/>
        </w:rPr>
        <w:t>：</w:t>
      </w:r>
      <w:r>
        <w:rPr>
          <w:rFonts w:hint="eastAsia" w:ascii="宋体" w:hAnsi="宋体" w:cs="Arial"/>
          <w:lang w:val="en-US" w:eastAsia="zh-CN"/>
        </w:rPr>
        <w:t>高低压配电、智能电表建议采用 DL/T 645 协议；空压、供水、排水等动力系统设备，建议统一采用 OPC UA、MDTP协议对接。</w:t>
      </w:r>
    </w:p>
    <w:p w14:paraId="3C785011">
      <w:pPr>
        <w:pStyle w:val="42"/>
        <w:numPr>
          <w:ilvl w:val="0"/>
          <w:numId w:val="0"/>
        </w:numPr>
        <w:spacing w:before="156" w:beforeLines="50" w:after="156" w:afterLines="50"/>
        <w:outlineLvl w:val="2"/>
        <w:rPr>
          <w:rFonts w:hint="eastAsia" w:ascii="Times New Roman" w:hAnsi="Times New Roman" w:cs="Times New Roman"/>
          <w:b w:val="0"/>
          <w:lang w:val="en-US" w:eastAsia="zh-CN"/>
        </w:rPr>
      </w:pPr>
      <w:bookmarkStart w:id="86" w:name="_Toc2368"/>
      <w:r>
        <w:rPr>
          <w:rFonts w:hint="eastAsia" w:ascii="Times New Roman" w:hAnsi="Times New Roman" w:cs="Times New Roman"/>
          <w:b w:val="0"/>
          <w:lang w:val="en-US" w:eastAsia="zh-CN"/>
        </w:rPr>
        <w:t>8.9视频安防系统协议</w:t>
      </w:r>
      <w:bookmarkEnd w:id="86"/>
    </w:p>
    <w:p w14:paraId="58B07254">
      <w:pPr>
        <w:keepNext w:val="0"/>
        <w:keepLines w:val="0"/>
        <w:widowControl/>
        <w:suppressLineNumbers w:val="0"/>
        <w:ind w:firstLine="420" w:firstLineChars="200"/>
        <w:jc w:val="left"/>
        <w:rPr>
          <w:rFonts w:hint="eastAsia" w:cs="Times New Roman"/>
          <w:kern w:val="2"/>
          <w:sz w:val="21"/>
          <w:szCs w:val="21"/>
          <w:lang w:val="en-US" w:eastAsia="zh-CN" w:bidi="ar"/>
        </w:rPr>
      </w:pPr>
      <w:r>
        <w:rPr>
          <w:rFonts w:hint="eastAsia" w:cs="Times New Roman"/>
          <w:kern w:val="2"/>
          <w:sz w:val="21"/>
          <w:szCs w:val="21"/>
          <w:lang w:val="en-US" w:eastAsia="zh-CN" w:bidi="ar"/>
        </w:rPr>
        <w:t>针对矿山视频监控、智能分析、集团及政府平台级联场景，建议采用分层协议适配方案，兼顾现场调试便捷性与监管合规性。</w:t>
      </w:r>
    </w:p>
    <w:p w14:paraId="78B7772D">
      <w:pPr>
        <w:pStyle w:val="63"/>
        <w:bidi w:val="0"/>
        <w:rPr>
          <w:rFonts w:hint="eastAsia"/>
          <w:lang w:val="en-US" w:eastAsia="zh-CN"/>
        </w:rPr>
      </w:pPr>
      <w:bookmarkStart w:id="87" w:name="_Toc23659"/>
      <w:r>
        <w:rPr>
          <w:rFonts w:hint="eastAsia"/>
          <w:lang w:val="en-US" w:eastAsia="zh-CN"/>
        </w:rPr>
        <w:t>8.9.1 本地取流调试</w:t>
      </w:r>
      <w:bookmarkEnd w:id="87"/>
    </w:p>
    <w:p w14:paraId="5151FC6C">
      <w:pPr>
        <w:keepNext w:val="0"/>
        <w:keepLines w:val="0"/>
        <w:widowControl/>
        <w:suppressLineNumbers w:val="0"/>
        <w:ind w:firstLine="420" w:firstLineChars="200"/>
        <w:jc w:val="left"/>
        <w:rPr>
          <w:rFonts w:hint="eastAsia" w:cs="Times New Roman"/>
          <w:kern w:val="2"/>
          <w:sz w:val="21"/>
          <w:szCs w:val="21"/>
          <w:lang w:val="en-US" w:eastAsia="zh-CN" w:bidi="ar"/>
        </w:rPr>
      </w:pPr>
      <w:r>
        <w:rPr>
          <w:rFonts w:hint="eastAsia" w:cs="Times New Roman"/>
          <w:kern w:val="2"/>
          <w:sz w:val="21"/>
          <w:szCs w:val="21"/>
          <w:lang w:val="en-US" w:eastAsia="zh-CN" w:bidi="ar"/>
        </w:rPr>
        <w:t>建议摄像头、NVR设备本地预览、回放、AI视频分析场景采用 RTSP/RTP/RTCP 协议，实现视频会话控制、实时码流传输与传输质量校验。</w:t>
      </w:r>
    </w:p>
    <w:p w14:paraId="5AD7D112">
      <w:pPr>
        <w:pStyle w:val="63"/>
        <w:bidi w:val="0"/>
        <w:rPr>
          <w:rFonts w:hint="eastAsia"/>
          <w:lang w:val="en-US" w:eastAsia="zh-CN"/>
        </w:rPr>
      </w:pPr>
      <w:bookmarkStart w:id="88" w:name="_Toc24038"/>
      <w:r>
        <w:rPr>
          <w:rFonts w:hint="eastAsia"/>
          <w:lang w:val="en-US" w:eastAsia="zh-CN"/>
        </w:rPr>
        <w:t>8.9.2 局域网设备运维</w:t>
      </w:r>
      <w:bookmarkEnd w:id="88"/>
    </w:p>
    <w:p w14:paraId="62B6C509">
      <w:pPr>
        <w:keepNext w:val="0"/>
        <w:keepLines w:val="0"/>
        <w:widowControl/>
        <w:suppressLineNumbers w:val="0"/>
        <w:ind w:firstLine="420" w:firstLineChars="200"/>
        <w:jc w:val="left"/>
        <w:rPr>
          <w:rFonts w:hint="eastAsia" w:cs="Times New Roman"/>
          <w:kern w:val="2"/>
          <w:sz w:val="21"/>
          <w:szCs w:val="21"/>
          <w:lang w:val="en-US" w:eastAsia="zh-CN" w:bidi="ar"/>
        </w:rPr>
      </w:pPr>
      <w:r>
        <w:rPr>
          <w:rFonts w:hint="eastAsia" w:cs="Times New Roman"/>
          <w:kern w:val="2"/>
          <w:sz w:val="21"/>
          <w:szCs w:val="21"/>
          <w:lang w:val="en-US" w:eastAsia="zh-CN" w:bidi="ar"/>
        </w:rPr>
        <w:t>建议厂区局域网内设备搜索、参数配置、云台控制、设备状态巡检场景采用 ONVIF 协议，提升批量运维、设备接入适配效率。</w:t>
      </w:r>
    </w:p>
    <w:p w14:paraId="5135AAE0">
      <w:pPr>
        <w:pStyle w:val="63"/>
        <w:bidi w:val="0"/>
        <w:rPr>
          <w:rFonts w:hint="eastAsia"/>
          <w:lang w:val="en-US" w:eastAsia="zh-CN"/>
        </w:rPr>
      </w:pPr>
      <w:bookmarkStart w:id="89" w:name="_Toc24629"/>
      <w:r>
        <w:rPr>
          <w:rFonts w:hint="eastAsia"/>
          <w:lang w:val="en-US" w:eastAsia="zh-CN"/>
        </w:rPr>
        <w:t>8.9.3 监管平台级联</w:t>
      </w:r>
      <w:bookmarkEnd w:id="89"/>
    </w:p>
    <w:p w14:paraId="49A999AC">
      <w:pPr>
        <w:keepNext w:val="0"/>
        <w:keepLines w:val="0"/>
        <w:widowControl/>
        <w:suppressLineNumbers w:val="0"/>
        <w:ind w:firstLine="420" w:firstLineChars="200"/>
        <w:jc w:val="left"/>
        <w:rPr>
          <w:rFonts w:hint="eastAsia" w:cs="Times New Roman"/>
          <w:kern w:val="2"/>
          <w:sz w:val="21"/>
          <w:szCs w:val="21"/>
          <w:lang w:val="en-US" w:eastAsia="zh-CN" w:bidi="ar"/>
        </w:rPr>
      </w:pPr>
      <w:r>
        <w:rPr>
          <w:rFonts w:hint="eastAsia" w:cs="Times New Roman"/>
          <w:kern w:val="2"/>
          <w:sz w:val="21"/>
          <w:szCs w:val="21"/>
          <w:lang w:val="en-US" w:eastAsia="zh-CN" w:bidi="ar"/>
        </w:rPr>
        <w:t>所有对外监管上报、集团平台级联、安防合规联网业务，宜优先采用GB/T 28181-2022国标协议，</w:t>
      </w:r>
    </w:p>
    <w:p w14:paraId="5F4C3ABE">
      <w:pPr>
        <w:pStyle w:val="63"/>
        <w:bidi w:val="0"/>
        <w:rPr>
          <w:rFonts w:hint="eastAsia"/>
          <w:lang w:val="en-US" w:eastAsia="zh-CN"/>
        </w:rPr>
      </w:pPr>
      <w:bookmarkStart w:id="90" w:name="_Toc340"/>
      <w:r>
        <w:rPr>
          <w:rFonts w:hint="eastAsia"/>
          <w:lang w:val="en-US" w:eastAsia="zh-CN"/>
        </w:rPr>
        <w:t>8.10 安全传输与可靠性要求</w:t>
      </w:r>
      <w:bookmarkEnd w:id="90"/>
    </w:p>
    <w:p w14:paraId="44564695">
      <w:pPr>
        <w:numPr>
          <w:ilvl w:val="0"/>
          <w:numId w:val="14"/>
        </w:numPr>
        <w:spacing w:before="120" w:after="120" w:line="288" w:lineRule="auto"/>
        <w:ind w:left="850" w:leftChars="0" w:hanging="430" w:firstLineChars="0"/>
        <w:jc w:val="left"/>
        <w:rPr>
          <w:rFonts w:hint="eastAsia" w:ascii="宋体" w:hAnsi="宋体" w:cs="Arial"/>
          <w:kern w:val="2"/>
          <w:sz w:val="21"/>
          <w:szCs w:val="21"/>
          <w:lang w:val="en-US" w:eastAsia="zh-CN" w:bidi="ar-SA"/>
        </w:rPr>
      </w:pPr>
      <w:r>
        <w:rPr>
          <w:rFonts w:hint="eastAsia" w:ascii="宋体" w:hAnsi="宋体" w:cs="Arial"/>
          <w:kern w:val="2"/>
          <w:sz w:val="21"/>
          <w:szCs w:val="21"/>
          <w:lang w:val="en-US" w:eastAsia="zh-CN" w:bidi="ar-SA"/>
        </w:rPr>
        <w:t>数据传输协议应具备安全性与可靠性保障能力，应支持以下功能：</w:t>
      </w:r>
    </w:p>
    <w:p w14:paraId="094736E5">
      <w:pPr>
        <w:numPr>
          <w:ilvl w:val="0"/>
          <w:numId w:val="14"/>
        </w:numPr>
        <w:spacing w:before="120" w:after="120" w:line="288" w:lineRule="auto"/>
        <w:ind w:left="850" w:leftChars="0" w:hanging="430" w:firstLineChars="0"/>
        <w:jc w:val="left"/>
        <w:rPr>
          <w:rFonts w:hint="eastAsia" w:ascii="宋体" w:hAnsi="宋体" w:cs="Arial"/>
          <w:kern w:val="2"/>
          <w:sz w:val="21"/>
          <w:szCs w:val="21"/>
          <w:lang w:val="en-US" w:eastAsia="zh-CN" w:bidi="ar-SA"/>
        </w:rPr>
      </w:pPr>
      <w:r>
        <w:rPr>
          <w:rFonts w:hint="eastAsia" w:ascii="宋体" w:hAnsi="宋体" w:cs="Arial"/>
          <w:kern w:val="2"/>
          <w:sz w:val="21"/>
          <w:szCs w:val="21"/>
          <w:lang w:val="en-US" w:eastAsia="zh-CN" w:bidi="ar-SA"/>
        </w:rPr>
        <w:t>断点续传；</w:t>
      </w:r>
    </w:p>
    <w:p w14:paraId="2864B41B">
      <w:pPr>
        <w:numPr>
          <w:ilvl w:val="0"/>
          <w:numId w:val="14"/>
        </w:numPr>
        <w:spacing w:before="120" w:after="120" w:line="288" w:lineRule="auto"/>
        <w:ind w:left="850" w:leftChars="0" w:hanging="430" w:firstLineChars="0"/>
        <w:jc w:val="left"/>
        <w:rPr>
          <w:rFonts w:hint="eastAsia" w:ascii="宋体" w:hAnsi="宋体" w:cs="Arial"/>
          <w:kern w:val="2"/>
          <w:sz w:val="21"/>
          <w:szCs w:val="21"/>
          <w:lang w:val="en-US" w:eastAsia="zh-CN" w:bidi="ar-SA"/>
        </w:rPr>
      </w:pPr>
      <w:r>
        <w:rPr>
          <w:rFonts w:hint="eastAsia" w:ascii="宋体" w:hAnsi="宋体" w:cs="Arial"/>
          <w:kern w:val="2"/>
          <w:sz w:val="21"/>
          <w:szCs w:val="21"/>
          <w:lang w:val="en-US" w:eastAsia="zh-CN" w:bidi="ar-SA"/>
        </w:rPr>
        <w:t>时序同步与对齐；</w:t>
      </w:r>
    </w:p>
    <w:p w14:paraId="3AECCDD1">
      <w:pPr>
        <w:numPr>
          <w:ilvl w:val="0"/>
          <w:numId w:val="14"/>
        </w:numPr>
        <w:spacing w:before="120" w:after="120" w:line="288" w:lineRule="auto"/>
        <w:ind w:left="850" w:leftChars="0" w:hanging="430" w:firstLineChars="0"/>
        <w:jc w:val="left"/>
        <w:rPr>
          <w:rFonts w:hint="eastAsia" w:ascii="宋体" w:hAnsi="宋体" w:cs="Arial"/>
          <w:kern w:val="2"/>
          <w:sz w:val="21"/>
          <w:szCs w:val="21"/>
          <w:lang w:val="en-US" w:eastAsia="zh-CN" w:bidi="ar-SA"/>
        </w:rPr>
      </w:pPr>
      <w:r>
        <w:rPr>
          <w:rFonts w:hint="eastAsia" w:ascii="宋体" w:hAnsi="宋体" w:cs="Arial"/>
          <w:kern w:val="2"/>
          <w:sz w:val="21"/>
          <w:szCs w:val="21"/>
          <w:lang w:val="en-US" w:eastAsia="zh-CN" w:bidi="ar-SA"/>
        </w:rPr>
        <w:t>日志审计与追溯。</w:t>
      </w:r>
    </w:p>
    <w:p w14:paraId="3F4E6BF9">
      <w:pPr>
        <w:pStyle w:val="59"/>
        <w:keepNext/>
        <w:keepLines/>
        <w:pageBreakBefore w:val="0"/>
        <w:widowControl/>
        <w:tabs>
          <w:tab w:val="clear" w:pos="992"/>
        </w:tabs>
        <w:kinsoku/>
        <w:wordWrap/>
        <w:overflowPunct/>
        <w:topLinePunct w:val="0"/>
        <w:autoSpaceDE/>
        <w:autoSpaceDN/>
        <w:bidi w:val="0"/>
        <w:adjustRightInd/>
        <w:snapToGrid/>
        <w:spacing w:before="240" w:after="240"/>
        <w:textAlignment w:val="auto"/>
        <w:rPr>
          <w:rFonts w:hint="default" w:ascii="Times New Roman"/>
          <w:b w:val="0"/>
          <w:bCs w:val="0"/>
          <w:szCs w:val="21"/>
          <w:lang w:val="en-US" w:eastAsia="zh-CN"/>
        </w:rPr>
      </w:pPr>
      <w:bookmarkStart w:id="91" w:name="_Toc27334"/>
      <w:bookmarkStart w:id="92" w:name="_Toc21758"/>
      <w:bookmarkStart w:id="93" w:name="_Toc17206"/>
      <w:bookmarkStart w:id="94" w:name="_Toc13295"/>
      <w:r>
        <w:rPr>
          <w:rFonts w:hint="eastAsia" w:ascii="Times New Roman"/>
          <w:b w:val="0"/>
          <w:bCs w:val="0"/>
          <w:szCs w:val="21"/>
          <w:lang w:val="en-US" w:eastAsia="zh-CN"/>
        </w:rPr>
        <w:t>9 传输层技术</w:t>
      </w:r>
      <w:bookmarkEnd w:id="91"/>
      <w:bookmarkEnd w:id="92"/>
      <w:bookmarkEnd w:id="93"/>
      <w:bookmarkEnd w:id="94"/>
      <w:r>
        <w:rPr>
          <w:rFonts w:hint="eastAsia" w:ascii="Times New Roman"/>
          <w:b w:val="0"/>
          <w:bCs w:val="0"/>
          <w:szCs w:val="21"/>
          <w:lang w:val="en-US" w:eastAsia="zh-CN"/>
        </w:rPr>
        <w:t>要求</w:t>
      </w:r>
    </w:p>
    <w:p w14:paraId="41A8CB8E">
      <w:pPr>
        <w:pStyle w:val="60"/>
        <w:rPr>
          <w:rFonts w:hint="eastAsia" w:ascii="Times New Roman" w:hAnsi="Times New Roman" w:eastAsia="宋体" w:cs="Times New Roman"/>
          <w:kern w:val="2"/>
          <w:sz w:val="21"/>
          <w:szCs w:val="21"/>
          <w:lang w:val="en-US" w:eastAsia="zh-CN" w:bidi="ar"/>
        </w:rPr>
      </w:pPr>
      <w:r>
        <w:rPr>
          <w:rFonts w:hint="eastAsia" w:ascii="Times New Roman" w:cs="Times New Roman"/>
          <w:kern w:val="2"/>
          <w:sz w:val="21"/>
          <w:szCs w:val="21"/>
          <w:lang w:val="en-US" w:eastAsia="zh-CN" w:bidi="ar"/>
        </w:rPr>
        <w:t>传输</w:t>
      </w:r>
      <w:r>
        <w:rPr>
          <w:rFonts w:hint="eastAsia" w:ascii="Times New Roman" w:hAnsi="Times New Roman" w:eastAsia="宋体" w:cs="Times New Roman"/>
          <w:kern w:val="2"/>
          <w:sz w:val="21"/>
          <w:szCs w:val="21"/>
          <w:lang w:val="en-US" w:eastAsia="zh-CN" w:bidi="ar"/>
        </w:rPr>
        <w:t>层为全域数据传输承载底座，保障数据实时、完整、时序一致、安全可控传输。</w:t>
      </w:r>
    </w:p>
    <w:p w14:paraId="07099BFA">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95" w:name="heading_13"/>
      <w:bookmarkStart w:id="96" w:name="_Toc3984"/>
      <w:r>
        <w:rPr>
          <w:rFonts w:hint="eastAsia" w:ascii="Times New Roman"/>
          <w:b w:val="0"/>
          <w:bCs w:val="0"/>
          <w:szCs w:val="21"/>
          <w:lang w:val="en-US" w:eastAsia="zh-CN"/>
        </w:rPr>
        <w:t>9.1 总体要求</w:t>
      </w:r>
      <w:bookmarkEnd w:id="95"/>
      <w:bookmarkEnd w:id="96"/>
    </w:p>
    <w:p w14:paraId="1767FF5F">
      <w:pPr>
        <w:numPr>
          <w:ilvl w:val="0"/>
          <w:numId w:val="0"/>
        </w:numPr>
        <w:spacing w:before="120" w:after="120" w:line="288" w:lineRule="auto"/>
        <w:ind w:left="420" w:leftChars="0"/>
        <w:jc w:val="left"/>
        <w:rPr>
          <w:rFonts w:hint="eastAsia" w:ascii="宋体" w:hAnsi="宋体" w:eastAsia="宋体" w:cs="Arial"/>
          <w:kern w:val="2"/>
          <w:sz w:val="21"/>
          <w:szCs w:val="21"/>
          <w:lang w:val="en-US" w:eastAsia="zh-CN" w:bidi="ar-SA"/>
        </w:rPr>
      </w:pPr>
      <w:r>
        <w:rPr>
          <w:rFonts w:hint="eastAsia" w:ascii="宋体" w:hAnsi="宋体" w:cs="Arial"/>
          <w:kern w:val="2"/>
          <w:sz w:val="21"/>
          <w:szCs w:val="21"/>
          <w:lang w:val="en-US" w:eastAsia="zh-CN" w:bidi="ar-SA"/>
        </w:rPr>
        <w:t>a）宜</w:t>
      </w:r>
      <w:r>
        <w:rPr>
          <w:rFonts w:hint="eastAsia" w:ascii="宋体" w:hAnsi="宋体" w:eastAsia="宋体" w:cs="Arial"/>
          <w:kern w:val="2"/>
          <w:sz w:val="21"/>
          <w:szCs w:val="21"/>
          <w:lang w:val="en-US" w:eastAsia="zh-CN" w:bidi="ar-SA"/>
        </w:rPr>
        <w:t>采用分区独立组网、业务分层隔离架构，</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分为井下</w:t>
      </w:r>
      <w:r>
        <w:rPr>
          <w:rFonts w:hint="eastAsia" w:ascii="宋体" w:hAnsi="宋体" w:cs="Arial"/>
          <w:kern w:val="2"/>
          <w:sz w:val="21"/>
          <w:szCs w:val="21"/>
          <w:lang w:val="en-US" w:eastAsia="zh-CN" w:bidi="ar-SA"/>
        </w:rPr>
        <w:t>冗余</w:t>
      </w:r>
      <w:r>
        <w:rPr>
          <w:rFonts w:hint="eastAsia" w:ascii="宋体" w:hAnsi="宋体" w:eastAsia="宋体" w:cs="Arial"/>
          <w:kern w:val="2"/>
          <w:sz w:val="21"/>
          <w:szCs w:val="21"/>
          <w:lang w:val="en-US" w:eastAsia="zh-CN" w:bidi="ar-SA"/>
        </w:rPr>
        <w:t>专网、露天采矿专网、选矿厂区专网、尾矿库远传专网。</w:t>
      </w:r>
    </w:p>
    <w:p w14:paraId="4F568EEE">
      <w:pPr>
        <w:numPr>
          <w:ilvl w:val="0"/>
          <w:numId w:val="0"/>
        </w:numPr>
        <w:spacing w:before="120" w:after="120" w:line="288" w:lineRule="auto"/>
        <w:ind w:left="420" w:leftChars="0"/>
        <w:jc w:val="left"/>
        <w:rPr>
          <w:rFonts w:hint="eastAsia" w:ascii="宋体" w:hAnsi="宋体" w:eastAsia="宋体" w:cs="Arial"/>
          <w:kern w:val="2"/>
          <w:sz w:val="21"/>
          <w:szCs w:val="21"/>
          <w:lang w:val="en-US" w:eastAsia="zh-CN" w:bidi="ar-SA"/>
        </w:rPr>
      </w:pPr>
      <w:r>
        <w:rPr>
          <w:rFonts w:hint="eastAsia" w:ascii="宋体" w:hAnsi="宋体" w:cs="Arial"/>
          <w:kern w:val="2"/>
          <w:sz w:val="21"/>
          <w:szCs w:val="21"/>
          <w:lang w:val="en-US" w:eastAsia="zh-CN" w:bidi="ar-SA"/>
        </w:rPr>
        <w:t>b）</w:t>
      </w:r>
      <w:r>
        <w:rPr>
          <w:rFonts w:hint="eastAsia" w:ascii="宋体" w:hAnsi="宋体" w:eastAsia="宋体" w:cs="Arial"/>
          <w:kern w:val="2"/>
          <w:sz w:val="21"/>
          <w:szCs w:val="21"/>
          <w:lang w:val="en-US" w:eastAsia="zh-CN" w:bidi="ar-SA"/>
        </w:rPr>
        <w:t>各区域网络边界清晰、独立闭环、互不干扰，核心汇聚统一收敛、全域可控。</w:t>
      </w:r>
    </w:p>
    <w:p w14:paraId="00D2E049">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97" w:name="_Toc29566"/>
      <w:bookmarkStart w:id="98" w:name="heading_14"/>
      <w:r>
        <w:rPr>
          <w:rFonts w:hint="eastAsia" w:ascii="Times New Roman"/>
          <w:b w:val="0"/>
          <w:bCs w:val="0"/>
          <w:szCs w:val="21"/>
          <w:lang w:val="en-US" w:eastAsia="zh-CN"/>
        </w:rPr>
        <w:t>9.2 链路可靠性要求</w:t>
      </w:r>
      <w:bookmarkEnd w:id="97"/>
      <w:bookmarkEnd w:id="98"/>
    </w:p>
    <w:p w14:paraId="6452B340">
      <w:pPr>
        <w:numPr>
          <w:ilvl w:val="0"/>
          <w:numId w:val="15"/>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cs="Arial"/>
          <w:kern w:val="2"/>
          <w:sz w:val="21"/>
          <w:szCs w:val="21"/>
          <w:lang w:val="en-US" w:eastAsia="zh-CN" w:bidi="ar-SA"/>
        </w:rPr>
        <w:t>采选井下矿山</w:t>
      </w:r>
      <w:r>
        <w:rPr>
          <w:rFonts w:hint="eastAsia" w:ascii="宋体" w:hAnsi="宋体" w:eastAsia="宋体" w:cs="Arial"/>
          <w:kern w:val="2"/>
          <w:sz w:val="21"/>
          <w:szCs w:val="21"/>
          <w:lang w:val="en-US" w:eastAsia="zh-CN" w:bidi="ar-SA"/>
        </w:rPr>
        <w:t>主干网络</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采用双光纤冗余环网。</w:t>
      </w:r>
    </w:p>
    <w:p w14:paraId="00D65082">
      <w:pPr>
        <w:numPr>
          <w:ilvl w:val="0"/>
          <w:numId w:val="15"/>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移动作业场景</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采用5G、WiFi6、巷道漏缆全覆盖，支持设备无缝切换、数据连续不中断。</w:t>
      </w:r>
    </w:p>
    <w:p w14:paraId="31C13962">
      <w:pPr>
        <w:numPr>
          <w:ilvl w:val="0"/>
          <w:numId w:val="15"/>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远距离零散测点</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采用LoRa无线+工业网桥双备份传输，解决远距离信号衰减问题。</w:t>
      </w:r>
    </w:p>
    <w:p w14:paraId="256B0DE9">
      <w:pPr>
        <w:numPr>
          <w:ilvl w:val="0"/>
          <w:numId w:val="15"/>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cs="Arial"/>
          <w:kern w:val="2"/>
          <w:sz w:val="21"/>
          <w:szCs w:val="21"/>
          <w:lang w:val="en-US" w:eastAsia="zh-CN" w:bidi="ar-SA"/>
        </w:rPr>
        <w:t>井下</w:t>
      </w:r>
      <w:r>
        <w:rPr>
          <w:rFonts w:hint="eastAsia" w:ascii="宋体" w:hAnsi="宋体" w:eastAsia="宋体" w:cs="Arial"/>
          <w:kern w:val="2"/>
          <w:sz w:val="21"/>
          <w:szCs w:val="21"/>
          <w:lang w:val="en-US" w:eastAsia="zh-CN" w:bidi="ar-SA"/>
        </w:rPr>
        <w:t>固定工艺测点</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采用工业以太网、屏蔽阻燃有线总线传输，抗干扰、抗抖动。</w:t>
      </w:r>
    </w:p>
    <w:p w14:paraId="487FD143">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99" w:name="_Toc12228"/>
      <w:bookmarkStart w:id="100" w:name="heading_15"/>
      <w:r>
        <w:rPr>
          <w:rFonts w:hint="eastAsia" w:ascii="Times New Roman"/>
          <w:b w:val="0"/>
          <w:bCs w:val="0"/>
          <w:szCs w:val="21"/>
          <w:lang w:val="en-US" w:eastAsia="zh-CN"/>
        </w:rPr>
        <w:t>9.3 业务隔离与优先级要求</w:t>
      </w:r>
      <w:bookmarkEnd w:id="99"/>
      <w:bookmarkEnd w:id="100"/>
    </w:p>
    <w:p w14:paraId="25AF2734">
      <w:pPr>
        <w:numPr>
          <w:ilvl w:val="0"/>
          <w:numId w:val="16"/>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全网</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采用VLAN虚拟隔离，安全监测、应急告警数据优先级最高，工艺调控数据次之，运维、视频数据分级承载。</w:t>
      </w:r>
    </w:p>
    <w:p w14:paraId="59924865">
      <w:pPr>
        <w:numPr>
          <w:ilvl w:val="0"/>
          <w:numId w:val="16"/>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各类业务带宽独立，互不挤占，保障生产安全数据传输优先。</w:t>
      </w:r>
    </w:p>
    <w:p w14:paraId="6AF18217">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01" w:name="heading_16"/>
      <w:bookmarkStart w:id="102" w:name="_Toc26101"/>
      <w:r>
        <w:rPr>
          <w:rFonts w:hint="eastAsia" w:ascii="Times New Roman"/>
          <w:b w:val="0"/>
          <w:bCs w:val="0"/>
          <w:szCs w:val="21"/>
          <w:lang w:val="en-US" w:eastAsia="zh-CN"/>
        </w:rPr>
        <w:t>9.4 时序同步要求</w:t>
      </w:r>
      <w:bookmarkEnd w:id="101"/>
      <w:bookmarkEnd w:id="102"/>
    </w:p>
    <w:p w14:paraId="36C7BBB2">
      <w:pPr>
        <w:pStyle w:val="6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全网部署NTP统一授时，</w:t>
      </w:r>
      <w:r>
        <w:rPr>
          <w:rFonts w:hint="eastAsia" w:ascii="Times New Roman" w:cs="Times New Roman"/>
          <w:kern w:val="2"/>
          <w:sz w:val="21"/>
          <w:szCs w:val="21"/>
          <w:lang w:val="en-US" w:eastAsia="zh-CN" w:bidi="ar"/>
        </w:rPr>
        <w:t>采选工厂采集</w:t>
      </w:r>
      <w:r>
        <w:rPr>
          <w:rFonts w:hint="eastAsia" w:ascii="Times New Roman" w:hAnsi="Times New Roman" w:eastAsia="宋体" w:cs="Times New Roman"/>
          <w:kern w:val="2"/>
          <w:sz w:val="21"/>
          <w:szCs w:val="21"/>
          <w:lang w:val="en-US" w:eastAsia="zh-CN" w:bidi="ar"/>
        </w:rPr>
        <w:t>架构</w:t>
      </w:r>
      <w:r>
        <w:rPr>
          <w:rFonts w:hint="eastAsia" w:ascii="Times New Roman" w:cs="Times New Roman"/>
          <w:kern w:val="2"/>
          <w:sz w:val="21"/>
          <w:szCs w:val="21"/>
          <w:lang w:val="en-US" w:eastAsia="zh-CN" w:bidi="ar"/>
        </w:rPr>
        <w:t>内</w:t>
      </w:r>
      <w:r>
        <w:rPr>
          <w:rFonts w:hint="eastAsia" w:ascii="Times New Roman" w:hAnsi="Times New Roman" w:eastAsia="宋体" w:cs="Times New Roman"/>
          <w:kern w:val="2"/>
          <w:sz w:val="21"/>
          <w:szCs w:val="21"/>
          <w:lang w:val="en-US" w:eastAsia="zh-CN" w:bidi="ar"/>
        </w:rPr>
        <w:t>所有设备时间同步，保障多源数据时序对齐、工况回溯准确。</w:t>
      </w:r>
    </w:p>
    <w:p w14:paraId="7F4338C9">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03" w:name="heading_17"/>
      <w:bookmarkStart w:id="104" w:name="_Toc22728"/>
      <w:r>
        <w:rPr>
          <w:rFonts w:hint="eastAsia" w:ascii="Times New Roman"/>
          <w:b w:val="0"/>
          <w:bCs w:val="0"/>
          <w:szCs w:val="21"/>
          <w:lang w:val="en-US" w:eastAsia="zh-CN"/>
        </w:rPr>
        <w:t>9.5 安全要求</w:t>
      </w:r>
      <w:bookmarkEnd w:id="103"/>
      <w:bookmarkEnd w:id="104"/>
    </w:p>
    <w:p w14:paraId="69AD92B2">
      <w:pPr>
        <w:numPr>
          <w:ilvl w:val="0"/>
          <w:numId w:val="0"/>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default" w:ascii="宋体" w:hAnsi="宋体" w:eastAsia="宋体" w:cs="Arial"/>
          <w:color w:val="auto"/>
          <w:kern w:val="2"/>
          <w:sz w:val="21"/>
          <w:szCs w:val="21"/>
          <w:lang w:val="en-US" w:eastAsia="zh-CN" w:bidi="ar-SA"/>
        </w:rPr>
        <w:t>a）</w:t>
      </w:r>
      <w:r>
        <w:rPr>
          <w:rFonts w:hint="eastAsia" w:ascii="宋体" w:hAnsi="宋体" w:eastAsia="宋体" w:cs="Arial"/>
          <w:kern w:val="2"/>
          <w:sz w:val="21"/>
          <w:szCs w:val="21"/>
          <w:lang w:val="en-US" w:eastAsia="zh-CN" w:bidi="ar-SA"/>
        </w:rPr>
        <w:t>无线链路启用加密鉴权、密钥定期轮换，防范窃听、伪造、重放攻击。</w:t>
      </w:r>
    </w:p>
    <w:p w14:paraId="4BCF6B41">
      <w:pPr>
        <w:numPr>
          <w:ilvl w:val="0"/>
          <w:numId w:val="0"/>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default" w:ascii="宋体" w:hAnsi="宋体" w:eastAsia="宋体" w:cs="Arial"/>
          <w:color w:val="auto"/>
          <w:kern w:val="2"/>
          <w:sz w:val="21"/>
          <w:szCs w:val="21"/>
          <w:lang w:val="en-US" w:eastAsia="zh-CN" w:bidi="ar-SA"/>
        </w:rPr>
        <w:t>b）</w:t>
      </w:r>
      <w:r>
        <w:rPr>
          <w:rFonts w:hint="eastAsia" w:ascii="宋体" w:hAnsi="宋体" w:eastAsia="宋体" w:cs="Arial"/>
          <w:kern w:val="2"/>
          <w:sz w:val="21"/>
          <w:szCs w:val="21"/>
          <w:lang w:val="en-US" w:eastAsia="zh-CN" w:bidi="ar-SA"/>
        </w:rPr>
        <w:t>生产工控内网与办公外网、互联网</w:t>
      </w:r>
      <w:r>
        <w:rPr>
          <w:rFonts w:hint="eastAsia" w:ascii="宋体" w:hAnsi="宋体" w:cs="Arial"/>
          <w:kern w:val="2"/>
          <w:sz w:val="21"/>
          <w:szCs w:val="21"/>
          <w:lang w:val="en-US" w:eastAsia="zh-CN" w:bidi="ar-SA"/>
        </w:rPr>
        <w:t>宜采用分层</w:t>
      </w:r>
      <w:r>
        <w:rPr>
          <w:rFonts w:hint="eastAsia" w:ascii="宋体" w:hAnsi="宋体" w:eastAsia="宋体" w:cs="Arial"/>
          <w:kern w:val="2"/>
          <w:sz w:val="21"/>
          <w:szCs w:val="21"/>
          <w:lang w:val="en-US" w:eastAsia="zh-CN" w:bidi="ar-SA"/>
        </w:rPr>
        <w:t>物理隔离，禁止外网直接穿透访问现场设备。</w:t>
      </w:r>
    </w:p>
    <w:p w14:paraId="3F226C18">
      <w:pPr>
        <w:numPr>
          <w:ilvl w:val="0"/>
          <w:numId w:val="0"/>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default" w:ascii="宋体" w:hAnsi="宋体" w:eastAsia="宋体" w:cs="Arial"/>
          <w:color w:val="auto"/>
          <w:kern w:val="2"/>
          <w:sz w:val="21"/>
          <w:szCs w:val="21"/>
          <w:lang w:val="en-US" w:eastAsia="zh-CN" w:bidi="ar-SA"/>
        </w:rPr>
        <w:t>c）</w:t>
      </w:r>
      <w:r>
        <w:rPr>
          <w:rFonts w:hint="eastAsia" w:ascii="宋体" w:hAnsi="宋体" w:eastAsia="宋体" w:cs="Arial"/>
          <w:kern w:val="2"/>
          <w:sz w:val="21"/>
          <w:szCs w:val="21"/>
          <w:lang w:val="en-US" w:eastAsia="zh-CN" w:bidi="ar-SA"/>
        </w:rPr>
        <w:t>对外监管上报数据</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通过单向网闸摆渡，实现单向输出、禁止反向写入</w:t>
      </w:r>
      <w:r>
        <w:rPr>
          <w:rFonts w:hint="eastAsia" w:ascii="宋体" w:hAnsi="宋体" w:cs="Arial"/>
          <w:kern w:val="2"/>
          <w:sz w:val="21"/>
          <w:szCs w:val="21"/>
          <w:lang w:val="en-US" w:eastAsia="zh-CN" w:bidi="ar-SA"/>
        </w:rPr>
        <w:t>，统一出口上报</w:t>
      </w:r>
      <w:r>
        <w:rPr>
          <w:rFonts w:hint="eastAsia" w:ascii="宋体" w:hAnsi="宋体" w:eastAsia="宋体" w:cs="Arial"/>
          <w:kern w:val="2"/>
          <w:sz w:val="21"/>
          <w:szCs w:val="21"/>
          <w:lang w:val="en-US" w:eastAsia="zh-CN" w:bidi="ar-SA"/>
        </w:rPr>
        <w:t>。</w:t>
      </w:r>
    </w:p>
    <w:p w14:paraId="5114EB95">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05" w:name="heading_19"/>
      <w:bookmarkStart w:id="106" w:name="_Toc31945"/>
      <w:r>
        <w:rPr>
          <w:rFonts w:hint="eastAsia" w:ascii="Times New Roman"/>
          <w:b w:val="0"/>
          <w:bCs w:val="0"/>
          <w:szCs w:val="21"/>
          <w:lang w:val="en-US" w:eastAsia="zh-CN"/>
        </w:rPr>
        <w:t>9.6 运维适配要求</w:t>
      </w:r>
      <w:bookmarkEnd w:id="105"/>
      <w:bookmarkEnd w:id="106"/>
    </w:p>
    <w:p w14:paraId="0CB44B88">
      <w:pPr>
        <w:pStyle w:val="6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全网</w:t>
      </w:r>
      <w:r>
        <w:rPr>
          <w:rFonts w:hint="eastAsia" w:ascii="Times New Roman" w:cs="Times New Roman"/>
          <w:kern w:val="2"/>
          <w:sz w:val="21"/>
          <w:szCs w:val="21"/>
          <w:lang w:val="en-US" w:eastAsia="zh-CN" w:bidi="ar"/>
        </w:rPr>
        <w:t>宜</w:t>
      </w:r>
      <w:r>
        <w:rPr>
          <w:rFonts w:hint="eastAsia" w:ascii="Times New Roman" w:hAnsi="Times New Roman" w:eastAsia="宋体" w:cs="Times New Roman"/>
          <w:kern w:val="2"/>
          <w:sz w:val="21"/>
          <w:szCs w:val="21"/>
          <w:lang w:val="en-US" w:eastAsia="zh-CN" w:bidi="ar"/>
        </w:rPr>
        <w:t>支持链路监测、故障定位、异常告警、自愈切换，设备线缆适配</w:t>
      </w:r>
      <w:r>
        <w:rPr>
          <w:rFonts w:hint="eastAsia" w:ascii="Times New Roman" w:cs="Times New Roman"/>
          <w:kern w:val="2"/>
          <w:sz w:val="21"/>
          <w:szCs w:val="21"/>
          <w:lang w:val="en-US" w:eastAsia="zh-CN" w:bidi="ar"/>
        </w:rPr>
        <w:t>采选工厂</w:t>
      </w:r>
      <w:r>
        <w:rPr>
          <w:rFonts w:hint="eastAsia" w:ascii="Times New Roman" w:hAnsi="Times New Roman" w:eastAsia="宋体" w:cs="Times New Roman"/>
          <w:kern w:val="2"/>
          <w:sz w:val="21"/>
          <w:szCs w:val="21"/>
          <w:lang w:val="en-US" w:eastAsia="zh-CN" w:bidi="ar"/>
        </w:rPr>
        <w:t>防爆、防雷、抗振、防腐工况。</w:t>
      </w:r>
    </w:p>
    <w:p w14:paraId="39CDD8C1">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07" w:name="_Toc5318"/>
      <w:bookmarkStart w:id="108" w:name="_Toc9956"/>
      <w:bookmarkStart w:id="109" w:name="_Toc9545"/>
      <w:r>
        <w:rPr>
          <w:rFonts w:hint="eastAsia" w:ascii="Times New Roman"/>
          <w:b w:val="0"/>
          <w:bCs w:val="0"/>
          <w:szCs w:val="21"/>
          <w:lang w:val="en-US" w:eastAsia="zh-CN"/>
        </w:rPr>
        <w:t>9.7 传输层采集接口</w:t>
      </w:r>
      <w:bookmarkEnd w:id="107"/>
      <w:bookmarkEnd w:id="108"/>
      <w:bookmarkEnd w:id="109"/>
    </w:p>
    <w:p w14:paraId="119374F8">
      <w:pPr>
        <w:ind w:firstLine="420"/>
        <w:rPr>
          <w:rFonts w:ascii="宋体" w:hAnsi="宋体" w:cs="Arial"/>
        </w:rPr>
      </w:pPr>
      <w:r>
        <w:rPr>
          <w:rFonts w:hint="eastAsia" w:ascii="宋体" w:hAnsi="宋体" w:cs="Arial"/>
        </w:rPr>
        <w:t>传输层采集接口要求如下：</w:t>
      </w:r>
    </w:p>
    <w:p w14:paraId="32D938E5">
      <w:pPr>
        <w:numPr>
          <w:ilvl w:val="0"/>
          <w:numId w:val="17"/>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传输层通信接口应支持标准以太网接口，并兼容光纤通信接口；</w:t>
      </w:r>
    </w:p>
    <w:p w14:paraId="00BFA832">
      <w:pPr>
        <w:numPr>
          <w:ilvl w:val="0"/>
          <w:numId w:val="17"/>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传输层设备应支持 TCP/UDP 通信方式，满足不同业务对实时性和可靠性的需求；</w:t>
      </w:r>
    </w:p>
    <w:p w14:paraId="30AD6E4E">
      <w:pPr>
        <w:numPr>
          <w:ilvl w:val="0"/>
          <w:numId w:val="17"/>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对音视频等大带宽数据，</w:t>
      </w:r>
      <w:r>
        <w:rPr>
          <w:rFonts w:hint="eastAsia" w:ascii="宋体" w:hAnsi="宋体" w:cs="Arial"/>
          <w:kern w:val="2"/>
          <w:sz w:val="21"/>
          <w:szCs w:val="21"/>
          <w:lang w:val="en-US" w:eastAsia="zh-CN" w:bidi="ar-SA"/>
        </w:rPr>
        <w:t>宜</w:t>
      </w:r>
      <w:r>
        <w:rPr>
          <w:rFonts w:hint="eastAsia" w:ascii="宋体" w:hAnsi="宋体" w:eastAsia="宋体" w:cs="Arial"/>
          <w:kern w:val="2"/>
          <w:sz w:val="21"/>
          <w:szCs w:val="21"/>
          <w:lang w:val="en-US" w:eastAsia="zh-CN" w:bidi="ar-SA"/>
        </w:rPr>
        <w:t>支持专用传输通道或流量隔离机制；</w:t>
      </w:r>
    </w:p>
    <w:p w14:paraId="3B710C33">
      <w:pPr>
        <w:numPr>
          <w:ilvl w:val="0"/>
          <w:numId w:val="17"/>
        </w:numPr>
        <w:spacing w:before="120" w:after="120" w:line="288" w:lineRule="auto"/>
        <w:ind w:left="850" w:leftChars="0" w:hanging="430" w:firstLineChars="0"/>
        <w:jc w:val="left"/>
        <w:rPr>
          <w:rFonts w:hint="eastAsia" w:ascii="宋体" w:hAnsi="宋体" w:eastAsia="宋体" w:cs="Arial"/>
          <w:kern w:val="2"/>
          <w:sz w:val="21"/>
          <w:szCs w:val="21"/>
          <w:lang w:val="en-US" w:eastAsia="zh-CN" w:bidi="ar-SA"/>
        </w:rPr>
      </w:pPr>
      <w:r>
        <w:rPr>
          <w:rFonts w:hint="eastAsia" w:ascii="宋体" w:hAnsi="宋体" w:eastAsia="宋体" w:cs="Arial"/>
          <w:kern w:val="2"/>
          <w:sz w:val="21"/>
          <w:szCs w:val="21"/>
          <w:lang w:val="en-US" w:eastAsia="zh-CN" w:bidi="ar-SA"/>
        </w:rPr>
        <w:t>传输层接口应支持网络安全策略配置，包括访问控制、流量监测和异常隔离。</w:t>
      </w:r>
    </w:p>
    <w:p w14:paraId="243641EE">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10" w:name="_Toc4208"/>
      <w:bookmarkStart w:id="111" w:name="_Toc16824"/>
      <w:bookmarkStart w:id="112" w:name="_Toc17185"/>
      <w:r>
        <w:rPr>
          <w:rFonts w:hint="eastAsia" w:ascii="Times New Roman"/>
          <w:b w:val="0"/>
          <w:bCs w:val="0"/>
          <w:szCs w:val="21"/>
          <w:lang w:val="en-US" w:eastAsia="zh-CN"/>
        </w:rPr>
        <w:t>9.8 传输层接口协议</w:t>
      </w:r>
      <w:bookmarkEnd w:id="110"/>
      <w:bookmarkEnd w:id="111"/>
      <w:bookmarkEnd w:id="112"/>
    </w:p>
    <w:p w14:paraId="78AD3A0E">
      <w:pPr>
        <w:ind w:firstLine="420" w:firstLineChars="200"/>
        <w:rPr>
          <w:rFonts w:hint="eastAsia" w:ascii="宋体" w:hAnsi="宋体" w:eastAsia="宋体" w:cs="宋体"/>
          <w:b w:val="0"/>
          <w:bCs w:val="0"/>
          <w:color w:val="EE822F" w:themeColor="accent2"/>
          <w:kern w:val="0"/>
          <w:sz w:val="21"/>
          <w:szCs w:val="21"/>
          <w:lang w:val="en-US" w:eastAsia="zh-CN" w:bidi="ar-SA"/>
          <w14:textFill>
            <w14:solidFill>
              <w14:schemeClr w14:val="accent2"/>
            </w14:solidFill>
          </w14:textFill>
        </w:rPr>
      </w:pPr>
      <w:r>
        <w:rPr>
          <w:szCs w:val="21"/>
        </w:rPr>
        <w:t>传输层应选用 IPv4/IPv6 协议和 TCP/UDP协议。</w:t>
      </w:r>
      <w:bookmarkStart w:id="113" w:name="_Toc31292"/>
      <w:bookmarkStart w:id="114" w:name="_Toc11068"/>
      <w:bookmarkStart w:id="115" w:name="_Toc3312"/>
    </w:p>
    <w:p w14:paraId="27479B03">
      <w:pPr>
        <w:pStyle w:val="59"/>
        <w:keepNext/>
        <w:keepLines/>
        <w:pageBreakBefore w:val="0"/>
        <w:widowControl/>
        <w:tabs>
          <w:tab w:val="clear" w:pos="992"/>
        </w:tabs>
        <w:kinsoku/>
        <w:wordWrap/>
        <w:overflowPunct/>
        <w:topLinePunct w:val="0"/>
        <w:autoSpaceDE/>
        <w:autoSpaceDN/>
        <w:bidi w:val="0"/>
        <w:adjustRightInd/>
        <w:snapToGrid/>
        <w:spacing w:before="240" w:after="240"/>
        <w:textAlignment w:val="auto"/>
        <w:rPr>
          <w:rFonts w:hint="eastAsia" w:ascii="Times New Roman" w:eastAsia="黑体"/>
          <w:b w:val="0"/>
          <w:bCs w:val="0"/>
          <w:szCs w:val="21"/>
          <w:lang w:val="en-US" w:eastAsia="zh-CN"/>
        </w:rPr>
      </w:pPr>
      <w:bookmarkStart w:id="116" w:name="_Toc31350"/>
      <w:r>
        <w:rPr>
          <w:rFonts w:hint="eastAsia" w:ascii="Times New Roman"/>
          <w:b w:val="0"/>
          <w:bCs w:val="0"/>
          <w:szCs w:val="21"/>
        </w:rPr>
        <w:t>1</w:t>
      </w:r>
      <w:r>
        <w:rPr>
          <w:rFonts w:hint="eastAsia" w:ascii="Times New Roman"/>
          <w:b w:val="0"/>
          <w:bCs w:val="0"/>
          <w:szCs w:val="21"/>
          <w:lang w:val="en-US" w:eastAsia="zh-CN"/>
        </w:rPr>
        <w:t>0</w:t>
      </w:r>
      <w:r>
        <w:rPr>
          <w:rFonts w:hint="eastAsia" w:ascii="Times New Roman"/>
          <w:b w:val="0"/>
          <w:bCs w:val="0"/>
          <w:szCs w:val="21"/>
        </w:rPr>
        <w:t xml:space="preserve"> </w:t>
      </w:r>
      <w:r>
        <w:rPr>
          <w:rFonts w:hint="eastAsia" w:ascii="Times New Roman"/>
          <w:b w:val="0"/>
          <w:bCs w:val="0"/>
          <w:szCs w:val="21"/>
          <w:lang w:val="en-US" w:eastAsia="zh-CN"/>
        </w:rPr>
        <w:t>应用</w:t>
      </w:r>
      <w:r>
        <w:rPr>
          <w:rFonts w:hint="eastAsia" w:ascii="Times New Roman"/>
          <w:b w:val="0"/>
          <w:bCs w:val="0"/>
          <w:szCs w:val="21"/>
        </w:rPr>
        <w:t>层技术</w:t>
      </w:r>
      <w:bookmarkEnd w:id="113"/>
      <w:bookmarkEnd w:id="114"/>
      <w:bookmarkEnd w:id="115"/>
      <w:bookmarkEnd w:id="116"/>
      <w:r>
        <w:rPr>
          <w:rFonts w:hint="eastAsia" w:ascii="Times New Roman"/>
          <w:b w:val="0"/>
          <w:bCs w:val="0"/>
          <w:szCs w:val="21"/>
          <w:lang w:val="en-US" w:eastAsia="zh-CN"/>
        </w:rPr>
        <w:t>要求</w:t>
      </w:r>
    </w:p>
    <w:p w14:paraId="2BFA1DB8">
      <w:pPr>
        <w:keepNext w:val="0"/>
        <w:keepLines w:val="0"/>
        <w:pageBreakBefore w:val="0"/>
        <w:widowControl w:val="0"/>
        <w:kinsoku/>
        <w:wordWrap/>
        <w:overflowPunct/>
        <w:topLinePunct w:val="0"/>
        <w:autoSpaceDE/>
        <w:autoSpaceDN/>
        <w:bidi w:val="0"/>
        <w:adjustRightInd/>
        <w:snapToGrid/>
        <w:spacing w:before="20" w:after="20" w:line="240" w:lineRule="auto"/>
        <w:ind w:left="0" w:firstLine="420" w:firstLineChars="200"/>
        <w:jc w:val="left"/>
        <w:textAlignment w:val="auto"/>
        <w:rPr>
          <w:rFonts w:hint="eastAsia" w:ascii="宋体" w:hAnsi="宋体" w:eastAsia="宋体" w:cs="宋体"/>
          <w:b w:val="0"/>
          <w:bCs w:val="0"/>
          <w:kern w:val="0"/>
          <w:sz w:val="21"/>
          <w:szCs w:val="21"/>
          <w:lang w:val="en-US" w:eastAsia="zh-CN" w:bidi="ar-SA"/>
        </w:rPr>
      </w:pPr>
      <w:r>
        <w:rPr>
          <w:rFonts w:hint="eastAsia" w:ascii="宋体" w:hAnsi="宋体" w:cs="宋体"/>
          <w:b w:val="0"/>
          <w:bCs w:val="0"/>
          <w:kern w:val="0"/>
          <w:sz w:val="21"/>
          <w:szCs w:val="21"/>
          <w:lang w:val="en-US" w:eastAsia="zh-CN" w:bidi="ar-SA"/>
        </w:rPr>
        <w:t>应用</w:t>
      </w:r>
      <w:r>
        <w:rPr>
          <w:rFonts w:hint="eastAsia" w:ascii="宋体" w:hAnsi="宋体" w:eastAsia="宋体" w:cs="宋体"/>
          <w:b w:val="0"/>
          <w:bCs w:val="0"/>
          <w:kern w:val="0"/>
          <w:sz w:val="21"/>
          <w:szCs w:val="21"/>
          <w:lang w:val="en-US" w:eastAsia="zh-CN" w:bidi="ar-SA"/>
        </w:rPr>
        <w:t>层为全</w:t>
      </w:r>
      <w:r>
        <w:rPr>
          <w:rFonts w:hint="eastAsia" w:ascii="宋体" w:hAnsi="宋体" w:cs="宋体"/>
          <w:b w:val="0"/>
          <w:bCs w:val="0"/>
          <w:kern w:val="0"/>
          <w:sz w:val="21"/>
          <w:szCs w:val="21"/>
          <w:lang w:val="en-US" w:eastAsia="zh-CN" w:bidi="ar-SA"/>
        </w:rPr>
        <w:t>厂</w:t>
      </w:r>
      <w:r>
        <w:rPr>
          <w:rFonts w:hint="eastAsia" w:ascii="宋体" w:hAnsi="宋体" w:eastAsia="宋体" w:cs="宋体"/>
          <w:b w:val="0"/>
          <w:bCs w:val="0"/>
          <w:kern w:val="0"/>
          <w:sz w:val="21"/>
          <w:szCs w:val="21"/>
          <w:lang w:val="en-US" w:eastAsia="zh-CN" w:bidi="ar-SA"/>
        </w:rPr>
        <w:t>数据中枢、标准化治理底座与统一服务输出平台，实现数据汇聚、治理、存储、服务、安全全流程管控。</w:t>
      </w:r>
    </w:p>
    <w:p w14:paraId="33533728">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17" w:name="_Toc28072"/>
      <w:bookmarkStart w:id="118" w:name="heading_30"/>
      <w:r>
        <w:rPr>
          <w:rFonts w:hint="eastAsia" w:ascii="Times New Roman"/>
          <w:b w:val="0"/>
          <w:bCs w:val="0"/>
          <w:szCs w:val="21"/>
          <w:lang w:val="en-US" w:eastAsia="zh-CN"/>
        </w:rPr>
        <w:t>10.1 总体要求</w:t>
      </w:r>
      <w:bookmarkEnd w:id="117"/>
      <w:bookmarkEnd w:id="118"/>
    </w:p>
    <w:p w14:paraId="750028DB">
      <w:pPr>
        <w:keepNext w:val="0"/>
        <w:keepLines w:val="0"/>
        <w:pageBreakBefore w:val="0"/>
        <w:widowControl/>
        <w:numPr>
          <w:ilvl w:val="0"/>
          <w:numId w:val="18"/>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实现采选数据统一汇聚、统一标准、统一时序、统一服务、统一安全管控，消除数据孤岛与口径冲突。</w:t>
      </w:r>
    </w:p>
    <w:p w14:paraId="2C55AD86">
      <w:pPr>
        <w:keepNext w:val="0"/>
        <w:keepLines w:val="0"/>
        <w:pageBreakBefore w:val="0"/>
        <w:widowControl/>
        <w:numPr>
          <w:ilvl w:val="0"/>
          <w:numId w:val="18"/>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适配海量时序数据高并发接入、高可靠存储、快速检索、多维度分析。</w:t>
      </w:r>
    </w:p>
    <w:p w14:paraId="428A2768">
      <w:pPr>
        <w:keepNext w:val="0"/>
        <w:keepLines w:val="0"/>
        <w:pageBreakBefore w:val="0"/>
        <w:widowControl/>
        <w:numPr>
          <w:ilvl w:val="0"/>
          <w:numId w:val="18"/>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所有数据规则、接口服务、存储策略、权限体系标准化、可配置、可审计、可验收。</w:t>
      </w:r>
    </w:p>
    <w:p w14:paraId="6D605BC3">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19" w:name="heading_31"/>
      <w:bookmarkStart w:id="120" w:name="_Toc9524"/>
      <w:r>
        <w:rPr>
          <w:rFonts w:hint="eastAsia" w:ascii="Times New Roman"/>
          <w:b w:val="0"/>
          <w:bCs w:val="0"/>
          <w:szCs w:val="21"/>
          <w:lang w:val="en-US" w:eastAsia="zh-CN"/>
        </w:rPr>
        <w:t>10.2 数据汇聚接入</w:t>
      </w:r>
      <w:bookmarkEnd w:id="119"/>
      <w:bookmarkEnd w:id="120"/>
    </w:p>
    <w:p w14:paraId="1D0B0FC8">
      <w:pPr>
        <w:keepNext w:val="0"/>
        <w:keepLines w:val="0"/>
        <w:pageBreakBefore w:val="0"/>
        <w:widowControl/>
        <w:numPr>
          <w:ilvl w:val="0"/>
          <w:numId w:val="19"/>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hAnsi="Times New Roman" w:cs="Times New Roman"/>
          <w:kern w:val="0"/>
          <w:szCs w:val="20"/>
          <w:lang w:val="en-US" w:eastAsia="zh-CN"/>
        </w:rPr>
      </w:pPr>
      <w:r>
        <w:rPr>
          <w:rFonts w:hint="eastAsia" w:ascii="宋体" w:hAnsi="Times New Roman" w:cs="Times New Roman"/>
          <w:kern w:val="0"/>
          <w:szCs w:val="20"/>
          <w:lang w:val="en-US" w:eastAsia="zh-CN"/>
        </w:rPr>
        <w:t>支持OPC UA、MQTT、</w:t>
      </w:r>
      <w:r>
        <w:rPr>
          <w:rFonts w:hint="eastAsia" w:ascii="宋体" w:cs="Times New Roman"/>
          <w:kern w:val="0"/>
          <w:szCs w:val="20"/>
          <w:lang w:val="en-US" w:eastAsia="zh-CN"/>
        </w:rPr>
        <w:t>MDTP等</w:t>
      </w:r>
      <w:r>
        <w:rPr>
          <w:rFonts w:hint="eastAsia" w:ascii="宋体" w:hAnsi="Times New Roman" w:cs="Times New Roman"/>
          <w:kern w:val="0"/>
          <w:szCs w:val="20"/>
          <w:lang w:val="en-US" w:eastAsia="zh-CN"/>
        </w:rPr>
        <w:t>标准化协议全量接入，兼容时序数据、结构化台账、设备日志、视频流媒体、监管数据。</w:t>
      </w:r>
    </w:p>
    <w:p w14:paraId="6D0C1B66">
      <w:pPr>
        <w:keepNext w:val="0"/>
        <w:keepLines w:val="0"/>
        <w:pageBreakBefore w:val="0"/>
        <w:widowControl/>
        <w:numPr>
          <w:ilvl w:val="0"/>
          <w:numId w:val="19"/>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hAnsi="Times New Roman" w:cs="Times New Roman"/>
          <w:kern w:val="0"/>
          <w:szCs w:val="20"/>
          <w:lang w:val="en-US" w:eastAsia="zh-CN"/>
        </w:rPr>
      </w:pPr>
      <w:r>
        <w:rPr>
          <w:rFonts w:hint="eastAsia" w:ascii="宋体" w:hAnsi="Times New Roman" w:cs="Times New Roman"/>
          <w:kern w:val="0"/>
          <w:szCs w:val="20"/>
          <w:lang w:val="en-US" w:eastAsia="zh-CN"/>
        </w:rPr>
        <w:t>覆盖采矿、选矿、尾矿库、辅助系统全维度生产、安全、设备、能耗、环保</w:t>
      </w:r>
      <w:r>
        <w:rPr>
          <w:rFonts w:hint="eastAsia" w:ascii="宋体" w:cs="Times New Roman"/>
          <w:kern w:val="0"/>
          <w:szCs w:val="20"/>
          <w:lang w:val="en-US" w:eastAsia="zh-CN"/>
        </w:rPr>
        <w:t>等</w:t>
      </w:r>
      <w:r>
        <w:rPr>
          <w:rFonts w:hint="eastAsia" w:ascii="宋体" w:hAnsi="Times New Roman" w:cs="Times New Roman"/>
          <w:kern w:val="0"/>
          <w:szCs w:val="20"/>
          <w:lang w:val="en-US" w:eastAsia="zh-CN"/>
        </w:rPr>
        <w:t>数据。</w:t>
      </w:r>
    </w:p>
    <w:p w14:paraId="7F092B61">
      <w:pPr>
        <w:keepNext w:val="0"/>
        <w:keepLines w:val="0"/>
        <w:pageBreakBefore w:val="0"/>
        <w:widowControl/>
        <w:numPr>
          <w:ilvl w:val="0"/>
          <w:numId w:val="19"/>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hAnsi="Times New Roman" w:cs="Times New Roman"/>
          <w:kern w:val="0"/>
          <w:szCs w:val="20"/>
          <w:lang w:val="en-US" w:eastAsia="zh-CN"/>
        </w:rPr>
      </w:pPr>
      <w:r>
        <w:rPr>
          <w:rFonts w:hint="eastAsia" w:ascii="宋体" w:hAnsi="Times New Roman" w:cs="Times New Roman"/>
          <w:kern w:val="0"/>
          <w:szCs w:val="20"/>
          <w:lang w:val="en-US" w:eastAsia="zh-CN"/>
        </w:rPr>
        <w:t>支持断点补传数据自动融合回填，保障时序完整、数据连贯。</w:t>
      </w:r>
    </w:p>
    <w:p w14:paraId="3150CEF2">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21" w:name="heading_32"/>
      <w:bookmarkStart w:id="122" w:name="_Toc7255"/>
      <w:r>
        <w:rPr>
          <w:rFonts w:hint="eastAsia" w:ascii="Times New Roman"/>
          <w:b w:val="0"/>
          <w:bCs w:val="0"/>
          <w:szCs w:val="21"/>
          <w:lang w:val="en-US" w:eastAsia="zh-CN"/>
        </w:rPr>
        <w:t>10.3 数据标准化治理</w:t>
      </w:r>
      <w:bookmarkEnd w:id="121"/>
      <w:bookmarkEnd w:id="122"/>
    </w:p>
    <w:p w14:paraId="508D99B9">
      <w:pPr>
        <w:keepNext w:val="0"/>
        <w:keepLines w:val="0"/>
        <w:pageBreakBefore w:val="0"/>
        <w:widowControl/>
        <w:numPr>
          <w:ilvl w:val="0"/>
          <w:numId w:val="20"/>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严格遵循KSSJ/BM31-2023规范，实现一物一码、一点一码，统一数据字典、单位、量程、精度、语义。</w:t>
      </w:r>
    </w:p>
    <w:p w14:paraId="7BD5C576">
      <w:pPr>
        <w:keepNext w:val="0"/>
        <w:keepLines w:val="0"/>
        <w:pageBreakBefore w:val="0"/>
        <w:widowControl/>
        <w:numPr>
          <w:ilvl w:val="0"/>
          <w:numId w:val="20"/>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全厂NTP时序对齐，杜绝时间错位、逻辑冲突。</w:t>
      </w:r>
    </w:p>
    <w:p w14:paraId="4B64EFA8">
      <w:pPr>
        <w:keepNext w:val="0"/>
        <w:keepLines w:val="0"/>
        <w:pageBreakBefore w:val="0"/>
        <w:widowControl/>
        <w:numPr>
          <w:ilvl w:val="0"/>
          <w:numId w:val="20"/>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统一采选全厂指标算法与统计口径，指标数据数出一源。</w:t>
      </w:r>
    </w:p>
    <w:p w14:paraId="34D3D11A">
      <w:pPr>
        <w:keepNext w:val="0"/>
        <w:keepLines w:val="0"/>
        <w:pageBreakBefore w:val="0"/>
        <w:widowControl/>
        <w:numPr>
          <w:ilvl w:val="0"/>
          <w:numId w:val="20"/>
        </w:numPr>
        <w:tabs>
          <w:tab w:val="left" w:pos="420"/>
        </w:tabs>
        <w:kinsoku/>
        <w:wordWrap/>
        <w:overflowPunct/>
        <w:topLinePunct w:val="0"/>
        <w:autoSpaceDE/>
        <w:autoSpaceDN/>
        <w:bidi w:val="0"/>
        <w:adjustRightInd/>
        <w:snapToGrid/>
        <w:ind w:left="840" w:leftChars="0" w:hanging="42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完成数据二次质量校验、异常标记、缺失统计，形成高质量数据资源池。</w:t>
      </w:r>
    </w:p>
    <w:p w14:paraId="3197557B">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23" w:name="heading_33"/>
      <w:bookmarkStart w:id="124" w:name="_Toc10759"/>
      <w:r>
        <w:rPr>
          <w:rFonts w:hint="eastAsia" w:ascii="Times New Roman"/>
          <w:b w:val="0"/>
          <w:bCs w:val="0"/>
          <w:szCs w:val="21"/>
          <w:lang w:val="en-US" w:eastAsia="zh-CN"/>
        </w:rPr>
        <w:t>10.4 存储归档与溯源</w:t>
      </w:r>
      <w:bookmarkEnd w:id="123"/>
      <w:bookmarkEnd w:id="124"/>
    </w:p>
    <w:p w14:paraId="49D50F11">
      <w:pPr>
        <w:keepNext w:val="0"/>
        <w:keepLines w:val="0"/>
        <w:pageBreakBefore w:val="0"/>
        <w:widowControl/>
        <w:numPr>
          <w:ilvl w:val="0"/>
          <w:numId w:val="21"/>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原始采集数据禁止人工修改、覆盖、删除，校准修正仅生成增量记录，永久保留原始版本。</w:t>
      </w:r>
    </w:p>
    <w:p w14:paraId="0FEA44D3">
      <w:pPr>
        <w:keepNext w:val="0"/>
        <w:keepLines w:val="0"/>
        <w:pageBreakBefore w:val="0"/>
        <w:widowControl/>
        <w:numPr>
          <w:ilvl w:val="0"/>
          <w:numId w:val="21"/>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安全、尾矿、环保原始数据存储周期≥3年，生产、设备、能耗数据按年度归档。</w:t>
      </w:r>
    </w:p>
    <w:p w14:paraId="542C9394">
      <w:pPr>
        <w:keepNext w:val="0"/>
        <w:keepLines w:val="0"/>
        <w:pageBreakBefore w:val="0"/>
        <w:widowControl/>
        <w:numPr>
          <w:ilvl w:val="0"/>
          <w:numId w:val="21"/>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配置自动备份与异地容灾机制，具备快速数据恢复能力。</w:t>
      </w:r>
    </w:p>
    <w:p w14:paraId="07152150">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25" w:name="_Toc609"/>
      <w:bookmarkStart w:id="126" w:name="heading_34"/>
      <w:r>
        <w:rPr>
          <w:rFonts w:hint="eastAsia" w:ascii="Times New Roman"/>
          <w:b w:val="0"/>
          <w:bCs w:val="0"/>
          <w:szCs w:val="21"/>
          <w:lang w:val="en-US" w:eastAsia="zh-CN"/>
        </w:rPr>
        <w:t>10.5 数据服务能力</w:t>
      </w:r>
      <w:bookmarkEnd w:id="125"/>
      <w:bookmarkEnd w:id="126"/>
    </w:p>
    <w:p w14:paraId="11C3488F">
      <w:pPr>
        <w:keepNext w:val="0"/>
        <w:keepLines w:val="0"/>
        <w:pageBreakBefore w:val="0"/>
        <w:widowControl/>
        <w:numPr>
          <w:ilvl w:val="0"/>
          <w:numId w:val="22"/>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宜统一提供OPC UA、MQTT、RESTful API、MDTP等标准数据服务。</w:t>
      </w:r>
    </w:p>
    <w:p w14:paraId="726E4D48">
      <w:pPr>
        <w:keepNext w:val="0"/>
        <w:keepLines w:val="0"/>
        <w:pageBreakBefore w:val="0"/>
        <w:widowControl/>
        <w:numPr>
          <w:ilvl w:val="0"/>
          <w:numId w:val="22"/>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数据服务分级授权、调用留痕、访问审计，实现按需可控共享。</w:t>
      </w:r>
    </w:p>
    <w:p w14:paraId="2D990B79">
      <w:pPr>
        <w:keepNext w:val="0"/>
        <w:keepLines w:val="0"/>
        <w:pageBreakBefore w:val="0"/>
        <w:widowControl/>
        <w:numPr>
          <w:ilvl w:val="0"/>
          <w:numId w:val="22"/>
        </w:numPr>
        <w:tabs>
          <w:tab w:val="left" w:pos="420"/>
        </w:tabs>
        <w:kinsoku/>
        <w:wordWrap/>
        <w:overflowPunct/>
        <w:topLinePunct w:val="0"/>
        <w:autoSpaceDE/>
        <w:autoSpaceDN/>
        <w:bidi w:val="0"/>
        <w:adjustRightInd/>
        <w:snapToGrid/>
        <w:ind w:left="850" w:leftChars="0" w:hanging="430" w:firstLineChars="0"/>
        <w:jc w:val="left"/>
        <w:textAlignment w:val="auto"/>
        <w:rPr>
          <w:rFonts w:hint="eastAsia" w:ascii="宋体" w:cs="Times New Roman"/>
          <w:kern w:val="0"/>
          <w:szCs w:val="20"/>
          <w:lang w:val="en-US" w:eastAsia="zh-CN"/>
        </w:rPr>
      </w:pPr>
      <w:r>
        <w:rPr>
          <w:rFonts w:hint="eastAsia" w:ascii="宋体" w:cs="Times New Roman"/>
          <w:kern w:val="0"/>
          <w:szCs w:val="20"/>
          <w:lang w:val="en-US" w:eastAsia="zh-CN"/>
        </w:rPr>
        <w:t>对内支撑各类生产业务系统，对外合规对接各级监管平台。</w:t>
      </w:r>
    </w:p>
    <w:p w14:paraId="4CF248EB">
      <w:pPr>
        <w:pStyle w:val="13"/>
        <w:keepNext/>
        <w:keepLines/>
        <w:widowControl w:val="0"/>
        <w:suppressLineNumbers w:val="0"/>
        <w:spacing w:before="156" w:beforeLines="50" w:beforeAutospacing="0" w:after="156" w:afterLines="50" w:afterAutospacing="0"/>
        <w:ind w:left="0" w:right="0"/>
        <w:jc w:val="left"/>
        <w:outlineLvl w:val="1"/>
        <w:rPr>
          <w:rFonts w:hint="eastAsia" w:ascii="Times New Roman" w:hAnsi="Times New Roman" w:eastAsia="黑体" w:cs="Times New Roman"/>
          <w:b w:val="0"/>
          <w:bCs w:val="0"/>
          <w:sz w:val="21"/>
          <w:szCs w:val="21"/>
        </w:rPr>
      </w:pPr>
      <w:r>
        <w:rPr>
          <w:rFonts w:hint="default" w:ascii="Times New Roman" w:hAnsi="Times New Roman" w:eastAsia="黑体" w:cs="Times New Roman"/>
          <w:b w:val="0"/>
          <w:bCs w:val="0"/>
          <w:kern w:val="0"/>
          <w:sz w:val="21"/>
          <w:szCs w:val="21"/>
          <w:lang w:val="en-US" w:eastAsia="zh-CN" w:bidi="ar"/>
        </w:rPr>
        <w:t xml:space="preserve">10.6 </w:t>
      </w:r>
      <w:r>
        <w:rPr>
          <w:rFonts w:hint="eastAsia" w:ascii="黑体" w:hAnsi="宋体" w:eastAsia="黑体" w:cs="黑体"/>
          <w:b w:val="0"/>
          <w:bCs w:val="0"/>
          <w:kern w:val="0"/>
          <w:sz w:val="21"/>
          <w:szCs w:val="21"/>
          <w:lang w:val="en-US" w:eastAsia="zh-CN" w:bidi="ar"/>
        </w:rPr>
        <w:t>安全与权限管控要求</w:t>
      </w:r>
    </w:p>
    <w:p w14:paraId="5A936900">
      <w:pPr>
        <w:keepNext w:val="0"/>
        <w:keepLines w:val="0"/>
        <w:widowControl/>
        <w:numPr>
          <w:ilvl w:val="0"/>
          <w:numId w:val="23"/>
        </w:numPr>
        <w:suppressLineNumbers w:val="0"/>
        <w:autoSpaceDE w:val="0"/>
        <w:autoSpaceDN/>
        <w:spacing w:before="0" w:beforeAutospacing="0" w:after="0" w:afterAutospacing="0"/>
        <w:ind w:left="850" w:leftChars="0" w:right="0" w:hanging="430" w:firstLineChars="0"/>
        <w:jc w:val="left"/>
        <w:rPr>
          <w:rFonts w:hint="eastAsia" w:ascii="宋体" w:hAnsi="Times New Roman" w:eastAsia="宋体" w:cs="Times New Roman"/>
          <w:kern w:val="0"/>
          <w:sz w:val="21"/>
          <w:szCs w:val="21"/>
        </w:rPr>
      </w:pPr>
      <w:r>
        <w:rPr>
          <w:rFonts w:hint="eastAsia" w:ascii="宋体" w:hAnsi="宋体" w:eastAsia="宋体" w:cs="宋体"/>
          <w:kern w:val="0"/>
          <w:sz w:val="21"/>
          <w:szCs w:val="21"/>
          <w:lang w:val="en-US" w:eastAsia="zh-CN" w:bidi="ar"/>
        </w:rPr>
        <w:t>严格执行数据分级分类差异化防护策略。</w:t>
      </w:r>
    </w:p>
    <w:p w14:paraId="3831DCD7">
      <w:pPr>
        <w:keepNext w:val="0"/>
        <w:keepLines w:val="0"/>
        <w:widowControl/>
        <w:numPr>
          <w:ilvl w:val="0"/>
          <w:numId w:val="23"/>
        </w:numPr>
        <w:suppressLineNumbers w:val="0"/>
        <w:autoSpaceDE w:val="0"/>
        <w:autoSpaceDN/>
        <w:spacing w:before="0" w:beforeAutospacing="0" w:after="0" w:afterAutospacing="0"/>
        <w:ind w:left="850" w:leftChars="0" w:right="0" w:hanging="430" w:firstLineChars="0"/>
        <w:jc w:val="left"/>
        <w:rPr>
          <w:rFonts w:hint="eastAsia" w:ascii="宋体" w:hAnsi="Times New Roman" w:eastAsia="宋体" w:cs="Times New Roman"/>
          <w:kern w:val="0"/>
          <w:sz w:val="21"/>
          <w:szCs w:val="21"/>
        </w:rPr>
      </w:pPr>
      <w:r>
        <w:rPr>
          <w:rFonts w:hint="eastAsia" w:ascii="宋体" w:hAnsi="宋体" w:eastAsia="宋体" w:cs="宋体"/>
          <w:kern w:val="0"/>
          <w:sz w:val="21"/>
          <w:szCs w:val="21"/>
          <w:lang w:val="en-US" w:eastAsia="zh-CN" w:bidi="ar"/>
        </w:rPr>
        <w:t>实行三权分立权限体系，浏览、操作、配置权限分离，最小化授权、实名管理。</w:t>
      </w:r>
    </w:p>
    <w:p w14:paraId="6051611D">
      <w:pPr>
        <w:keepNext w:val="0"/>
        <w:keepLines w:val="0"/>
        <w:widowControl/>
        <w:numPr>
          <w:ilvl w:val="0"/>
          <w:numId w:val="23"/>
        </w:numPr>
        <w:suppressLineNumbers w:val="0"/>
        <w:autoSpaceDE w:val="0"/>
        <w:autoSpaceDN/>
        <w:spacing w:before="0" w:beforeAutospacing="0" w:after="0" w:afterAutospacing="0"/>
        <w:ind w:left="850" w:leftChars="0" w:right="0" w:hanging="430" w:firstLineChars="0"/>
        <w:jc w:val="left"/>
        <w:rPr>
          <w:rFonts w:hint="default" w:ascii="Times New Roman" w:hAnsi="Times New Roman" w:eastAsia="宋体" w:cs="Times New Roman"/>
          <w:kern w:val="2"/>
          <w:sz w:val="21"/>
          <w:szCs w:val="21"/>
        </w:rPr>
      </w:pPr>
      <w:r>
        <w:rPr>
          <w:rFonts w:hint="eastAsia" w:ascii="宋体" w:hAnsi="宋体" w:eastAsia="宋体" w:cs="宋体"/>
          <w:kern w:val="0"/>
          <w:sz w:val="21"/>
          <w:szCs w:val="21"/>
          <w:lang w:val="en-US" w:eastAsia="zh-CN" w:bidi="ar"/>
        </w:rPr>
        <w:t>数据导出、参数变更、接口调整、权限修改全程日志留存、可审计可追溯。</w:t>
      </w:r>
    </w:p>
    <w:p w14:paraId="0116F062">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27" w:name="_Toc2058"/>
      <w:bookmarkStart w:id="128" w:name="_Toc9786"/>
      <w:bookmarkStart w:id="129" w:name="_Toc27203"/>
      <w:bookmarkStart w:id="130" w:name="_Toc20109"/>
      <w:r>
        <w:rPr>
          <w:rFonts w:hint="eastAsia" w:ascii="Times New Roman"/>
          <w:b w:val="0"/>
          <w:bCs w:val="0"/>
          <w:szCs w:val="21"/>
          <w:lang w:val="en-US" w:eastAsia="zh-CN"/>
        </w:rPr>
        <w:t>10.7 应用层采集接口</w:t>
      </w:r>
      <w:bookmarkEnd w:id="127"/>
      <w:bookmarkEnd w:id="128"/>
      <w:bookmarkEnd w:id="129"/>
    </w:p>
    <w:bookmarkEnd w:id="130"/>
    <w:p w14:paraId="201486DC">
      <w:pPr>
        <w:ind w:firstLine="420" w:firstLineChars="200"/>
        <w:rPr>
          <w:szCs w:val="21"/>
        </w:rPr>
      </w:pPr>
      <w:r>
        <w:rPr>
          <w:rFonts w:hint="eastAsia"/>
          <w:szCs w:val="21"/>
        </w:rPr>
        <w:t>智能</w:t>
      </w:r>
      <w:r>
        <w:rPr>
          <w:rFonts w:hint="eastAsia"/>
          <w:szCs w:val="21"/>
          <w:lang w:val="en-US" w:eastAsia="zh-CN"/>
        </w:rPr>
        <w:t>采选</w:t>
      </w:r>
      <w:r>
        <w:rPr>
          <w:rFonts w:hint="eastAsia"/>
          <w:szCs w:val="21"/>
        </w:rPr>
        <w:t>应用层通信设备应支持标准的以太网接口。</w:t>
      </w:r>
    </w:p>
    <w:p w14:paraId="002D0A00">
      <w:pPr>
        <w:pStyle w:val="62"/>
        <w:keepNext/>
        <w:keepLines/>
        <w:tabs>
          <w:tab w:val="left" w:pos="992"/>
          <w:tab w:val="clear" w:pos="1418"/>
        </w:tabs>
        <w:spacing w:before="156" w:beforeLines="50" w:after="156" w:afterLines="50"/>
        <w:jc w:val="left"/>
        <w:outlineLvl w:val="1"/>
        <w:rPr>
          <w:rFonts w:hint="eastAsia" w:ascii="Times New Roman"/>
          <w:b w:val="0"/>
          <w:bCs w:val="0"/>
          <w:szCs w:val="21"/>
          <w:lang w:val="en-US" w:eastAsia="zh-CN"/>
        </w:rPr>
      </w:pPr>
      <w:bookmarkStart w:id="131" w:name="_Toc8033"/>
      <w:bookmarkStart w:id="132" w:name="_Toc5092"/>
      <w:bookmarkStart w:id="133" w:name="_Toc17025"/>
      <w:bookmarkStart w:id="134" w:name="_Toc21782"/>
      <w:r>
        <w:rPr>
          <w:rFonts w:hint="eastAsia" w:ascii="Times New Roman"/>
          <w:b w:val="0"/>
          <w:bCs w:val="0"/>
          <w:szCs w:val="21"/>
          <w:lang w:val="en-US" w:eastAsia="zh-CN"/>
        </w:rPr>
        <w:t>10.8应用层采集协议</w:t>
      </w:r>
      <w:bookmarkEnd w:id="131"/>
      <w:bookmarkEnd w:id="132"/>
      <w:bookmarkEnd w:id="133"/>
      <w:bookmarkEnd w:id="134"/>
      <w:r>
        <w:rPr>
          <w:rFonts w:hint="eastAsia" w:ascii="Times New Roman"/>
          <w:b w:val="0"/>
          <w:bCs w:val="0"/>
          <w:szCs w:val="21"/>
          <w:lang w:val="en-US" w:eastAsia="zh-CN"/>
        </w:rPr>
        <w:t xml:space="preserve"> </w:t>
      </w:r>
    </w:p>
    <w:p w14:paraId="287327FC">
      <w:pPr>
        <w:ind w:firstLine="420" w:firstLineChars="200"/>
        <w:rPr>
          <w:szCs w:val="21"/>
        </w:rPr>
      </w:pPr>
      <w:r>
        <w:rPr>
          <w:szCs w:val="21"/>
        </w:rPr>
        <w:t>智能化</w:t>
      </w:r>
      <w:r>
        <w:rPr>
          <w:rFonts w:hint="eastAsia"/>
          <w:szCs w:val="21"/>
          <w:lang w:val="en-US" w:eastAsia="zh-CN"/>
        </w:rPr>
        <w:t>采选</w:t>
      </w:r>
      <w:r>
        <w:rPr>
          <w:szCs w:val="21"/>
        </w:rPr>
        <w:t>应用层通信设备</w:t>
      </w:r>
      <w:r>
        <w:rPr>
          <w:rFonts w:hint="eastAsia"/>
          <w:szCs w:val="21"/>
          <w:lang w:val="en-US" w:eastAsia="zh-CN"/>
        </w:rPr>
        <w:t>宜</w:t>
      </w:r>
      <w:r>
        <w:rPr>
          <w:szCs w:val="21"/>
        </w:rPr>
        <w:t>支持MDTP、OPC UA、MQTT、Modbus TCP、EPA、IEC-104、Onvif、RTSP</w:t>
      </w:r>
      <w:r>
        <w:rPr>
          <w:rFonts w:hint="eastAsia"/>
          <w:szCs w:val="21"/>
          <w:lang w:val="en-US" w:eastAsia="zh-CN"/>
        </w:rPr>
        <w:t>等</w:t>
      </w:r>
      <w:r>
        <w:rPr>
          <w:szCs w:val="21"/>
        </w:rPr>
        <w:t>通信协议，具体要求如下：</w:t>
      </w:r>
    </w:p>
    <w:p w14:paraId="22B8195A">
      <w:pPr>
        <w:pStyle w:val="52"/>
        <w:numPr>
          <w:ilvl w:val="0"/>
          <w:numId w:val="24"/>
        </w:numPr>
        <w:ind w:firstLineChars="0"/>
        <w:rPr>
          <w:szCs w:val="21"/>
        </w:rPr>
      </w:pPr>
      <w:r>
        <w:rPr>
          <w:szCs w:val="21"/>
        </w:rPr>
        <w:t>智能</w:t>
      </w:r>
      <w:r>
        <w:rPr>
          <w:rFonts w:hint="eastAsia"/>
          <w:szCs w:val="21"/>
          <w:lang w:val="en-US" w:eastAsia="zh-CN"/>
        </w:rPr>
        <w:t>采选</w:t>
      </w:r>
      <w:r>
        <w:rPr>
          <w:szCs w:val="21"/>
        </w:rPr>
        <w:t>应用层通信设备</w:t>
      </w:r>
      <w:r>
        <w:rPr>
          <w:rFonts w:hint="eastAsia"/>
          <w:szCs w:val="21"/>
          <w:lang w:val="en-US" w:eastAsia="zh-CN"/>
        </w:rPr>
        <w:t>宜</w:t>
      </w:r>
      <w:r>
        <w:rPr>
          <w:szCs w:val="21"/>
        </w:rPr>
        <w:t>支持MDTP、 OPC UA、MQTT、Modbus TCP、EPA、IEC-104对感知数据的解析；</w:t>
      </w:r>
    </w:p>
    <w:p w14:paraId="19165E08">
      <w:pPr>
        <w:pStyle w:val="52"/>
        <w:numPr>
          <w:ilvl w:val="0"/>
          <w:numId w:val="24"/>
        </w:numPr>
        <w:ind w:firstLineChars="0"/>
        <w:rPr>
          <w:szCs w:val="21"/>
        </w:rPr>
      </w:pPr>
      <w:r>
        <w:rPr>
          <w:szCs w:val="21"/>
        </w:rPr>
        <w:t>智能</w:t>
      </w:r>
      <w:r>
        <w:rPr>
          <w:rFonts w:hint="eastAsia"/>
          <w:szCs w:val="21"/>
          <w:lang w:val="en-US" w:eastAsia="zh-CN"/>
        </w:rPr>
        <w:t>采选</w:t>
      </w:r>
      <w:r>
        <w:rPr>
          <w:szCs w:val="21"/>
        </w:rPr>
        <w:t>应用层通信设备</w:t>
      </w:r>
      <w:r>
        <w:rPr>
          <w:rFonts w:hint="eastAsia"/>
          <w:szCs w:val="21"/>
          <w:lang w:val="en-US" w:eastAsia="zh-CN"/>
        </w:rPr>
        <w:t>宜</w:t>
      </w:r>
      <w:r>
        <w:rPr>
          <w:szCs w:val="21"/>
        </w:rPr>
        <w:t>支持 Onvif、RTSP对音视频数据的解析。应用层数据共享应选用MDTP、OPC UA、MQTT、SFTP、RTSP通信协议：</w:t>
      </w:r>
    </w:p>
    <w:p w14:paraId="78A0EDB1">
      <w:pPr>
        <w:pStyle w:val="52"/>
        <w:numPr>
          <w:ilvl w:val="0"/>
          <w:numId w:val="24"/>
        </w:numPr>
        <w:ind w:firstLineChars="0"/>
        <w:rPr>
          <w:szCs w:val="21"/>
        </w:rPr>
      </w:pPr>
      <w:r>
        <w:rPr>
          <w:rFonts w:hint="eastAsia"/>
          <w:szCs w:val="21"/>
        </w:rPr>
        <w:t>感知数据中实时/历史数据和控制命令的数据交互</w:t>
      </w:r>
      <w:r>
        <w:rPr>
          <w:rFonts w:hint="eastAsia"/>
          <w:szCs w:val="21"/>
          <w:lang w:val="en-US" w:eastAsia="zh-CN"/>
        </w:rPr>
        <w:t>宜</w:t>
      </w:r>
      <w:r>
        <w:rPr>
          <w:rFonts w:hint="eastAsia"/>
          <w:szCs w:val="21"/>
        </w:rPr>
        <w:t>采用</w:t>
      </w:r>
      <w:r>
        <w:rPr>
          <w:szCs w:val="21"/>
        </w:rPr>
        <w:t>MDTP、</w:t>
      </w:r>
      <w:r>
        <w:rPr>
          <w:rFonts w:hint="eastAsia"/>
          <w:szCs w:val="21"/>
        </w:rPr>
        <w:t xml:space="preserve">OPC UA协议； </w:t>
      </w:r>
    </w:p>
    <w:p w14:paraId="20EB6FE7">
      <w:pPr>
        <w:pStyle w:val="52"/>
        <w:numPr>
          <w:ilvl w:val="0"/>
          <w:numId w:val="24"/>
        </w:numPr>
        <w:ind w:firstLineChars="0"/>
        <w:rPr>
          <w:szCs w:val="21"/>
        </w:rPr>
      </w:pPr>
      <w:r>
        <w:rPr>
          <w:rFonts w:hint="eastAsia"/>
          <w:szCs w:val="21"/>
        </w:rPr>
        <w:t>感知数据中自定义格式的数据传输</w:t>
      </w:r>
      <w:r>
        <w:rPr>
          <w:rFonts w:hint="eastAsia"/>
          <w:szCs w:val="21"/>
          <w:lang w:val="en-US" w:eastAsia="zh-CN"/>
        </w:rPr>
        <w:t>宜</w:t>
      </w:r>
      <w:r>
        <w:rPr>
          <w:rFonts w:hint="eastAsia"/>
          <w:szCs w:val="21"/>
        </w:rPr>
        <w:t>采用发布/订阅式的</w:t>
      </w:r>
      <w:r>
        <w:rPr>
          <w:szCs w:val="21"/>
        </w:rPr>
        <w:t>MDTP、</w:t>
      </w:r>
      <w:r>
        <w:rPr>
          <w:rFonts w:hint="eastAsia"/>
          <w:szCs w:val="21"/>
        </w:rPr>
        <w:t>MQTT协议；</w:t>
      </w:r>
    </w:p>
    <w:p w14:paraId="38FB70EC">
      <w:pPr>
        <w:pStyle w:val="52"/>
        <w:numPr>
          <w:ilvl w:val="0"/>
          <w:numId w:val="24"/>
        </w:numPr>
        <w:ind w:firstLineChars="0"/>
        <w:rPr>
          <w:szCs w:val="21"/>
        </w:rPr>
      </w:pPr>
      <w:r>
        <w:rPr>
          <w:rFonts w:hint="eastAsia"/>
          <w:szCs w:val="21"/>
        </w:rPr>
        <w:t>文本数据传输</w:t>
      </w:r>
      <w:r>
        <w:rPr>
          <w:rFonts w:hint="eastAsia"/>
          <w:szCs w:val="21"/>
          <w:lang w:val="en-US" w:eastAsia="zh-CN"/>
        </w:rPr>
        <w:t>宜</w:t>
      </w:r>
      <w:r>
        <w:rPr>
          <w:rFonts w:hint="eastAsia"/>
          <w:szCs w:val="21"/>
        </w:rPr>
        <w:t>采用SFTP协议；</w:t>
      </w:r>
    </w:p>
    <w:p w14:paraId="5780AEC4">
      <w:pPr>
        <w:pStyle w:val="52"/>
        <w:numPr>
          <w:ilvl w:val="0"/>
          <w:numId w:val="24"/>
        </w:numPr>
        <w:ind w:firstLineChars="0"/>
        <w:rPr>
          <w:szCs w:val="21"/>
        </w:rPr>
      </w:pPr>
      <w:r>
        <w:rPr>
          <w:rFonts w:hint="eastAsia"/>
          <w:szCs w:val="21"/>
        </w:rPr>
        <w:t>音视频数据传输</w:t>
      </w:r>
      <w:r>
        <w:rPr>
          <w:rFonts w:hint="eastAsia"/>
          <w:szCs w:val="21"/>
          <w:lang w:val="en-US" w:eastAsia="zh-CN"/>
        </w:rPr>
        <w:t>宜</w:t>
      </w:r>
      <w:r>
        <w:rPr>
          <w:rFonts w:hint="eastAsia"/>
          <w:szCs w:val="21"/>
        </w:rPr>
        <w:t>采用RTSP协议</w:t>
      </w:r>
      <w:r>
        <w:rPr>
          <w:rFonts w:hint="eastAsia"/>
          <w:szCs w:val="21"/>
          <w:lang w:eastAsia="zh-CN"/>
        </w:rPr>
        <w:t>。</w:t>
      </w:r>
    </w:p>
    <w:p w14:paraId="6AE33CC1">
      <w:pPr>
        <w:pStyle w:val="59"/>
        <w:keepNext/>
        <w:keepLines/>
        <w:pageBreakBefore w:val="0"/>
        <w:widowControl/>
        <w:tabs>
          <w:tab w:val="clear" w:pos="992"/>
        </w:tabs>
        <w:kinsoku/>
        <w:wordWrap/>
        <w:overflowPunct/>
        <w:topLinePunct w:val="0"/>
        <w:autoSpaceDE/>
        <w:autoSpaceDN/>
        <w:bidi w:val="0"/>
        <w:adjustRightInd/>
        <w:snapToGrid/>
        <w:spacing w:before="240" w:after="240"/>
        <w:textAlignment w:val="auto"/>
        <w:rPr>
          <w:rFonts w:hint="eastAsia" w:ascii="Times New Roman"/>
          <w:b w:val="0"/>
          <w:bCs w:val="0"/>
          <w:szCs w:val="21"/>
          <w:lang w:val="en-US" w:eastAsia="zh-CN"/>
        </w:rPr>
      </w:pPr>
      <w:bookmarkStart w:id="135" w:name="_Toc22303"/>
      <w:bookmarkStart w:id="136" w:name="_Toc29557"/>
      <w:bookmarkStart w:id="137" w:name="_Toc20431"/>
      <w:bookmarkStart w:id="138" w:name="_Toc19364"/>
      <w:r>
        <w:rPr>
          <w:rFonts w:hint="eastAsia" w:ascii="Times New Roman"/>
          <w:b w:val="0"/>
          <w:bCs w:val="0"/>
          <w:szCs w:val="21"/>
        </w:rPr>
        <w:t>1</w:t>
      </w:r>
      <w:r>
        <w:rPr>
          <w:rFonts w:hint="eastAsia" w:ascii="Times New Roman"/>
          <w:b w:val="0"/>
          <w:bCs w:val="0"/>
          <w:szCs w:val="21"/>
          <w:lang w:val="en-US" w:eastAsia="zh-CN"/>
        </w:rPr>
        <w:t>1</w:t>
      </w:r>
      <w:r>
        <w:rPr>
          <w:rFonts w:hint="eastAsia" w:ascii="Times New Roman"/>
          <w:b w:val="0"/>
          <w:bCs w:val="0"/>
          <w:szCs w:val="21"/>
        </w:rPr>
        <w:t xml:space="preserve"> </w:t>
      </w:r>
      <w:r>
        <w:rPr>
          <w:rFonts w:hint="eastAsia" w:ascii="Times New Roman" w:hAnsi="Times New Roman" w:eastAsia="黑体" w:cs="Times New Roman"/>
          <w:b w:val="0"/>
          <w:sz w:val="21"/>
          <w:lang w:val="en-US" w:eastAsia="zh-CN" w:bidi="ar-SA"/>
        </w:rPr>
        <w:t>数据采集安全</w:t>
      </w:r>
      <w:bookmarkEnd w:id="135"/>
      <w:bookmarkEnd w:id="136"/>
      <w:bookmarkEnd w:id="137"/>
      <w:bookmarkEnd w:id="138"/>
    </w:p>
    <w:p w14:paraId="79F455DB">
      <w:pPr>
        <w:pStyle w:val="59"/>
        <w:keepNext/>
        <w:keepLines/>
        <w:tabs>
          <w:tab w:val="clear" w:pos="992"/>
        </w:tabs>
        <w:spacing w:before="312" w:after="312"/>
        <w:jc w:val="left"/>
        <w:rPr>
          <w:rFonts w:hint="eastAsia" w:ascii="Times New Roman" w:hAnsi="Times New Roman" w:eastAsia="黑体" w:cs="Times New Roman"/>
          <w:b w:val="0"/>
          <w:sz w:val="21"/>
          <w:lang w:val="en-US" w:eastAsia="zh-CN" w:bidi="ar-SA"/>
        </w:rPr>
      </w:pPr>
      <w:bookmarkStart w:id="139" w:name="heading_48"/>
      <w:bookmarkStart w:id="140" w:name="_Toc24193"/>
      <w:r>
        <w:rPr>
          <w:rFonts w:hint="eastAsia" w:ascii="Times New Roman" w:hAnsi="Times New Roman" w:eastAsia="黑体" w:cs="Times New Roman"/>
          <w:b w:val="0"/>
          <w:bCs w:val="0"/>
          <w:sz w:val="21"/>
          <w:szCs w:val="21"/>
        </w:rPr>
        <w:t>1</w:t>
      </w:r>
      <w:r>
        <w:rPr>
          <w:rFonts w:hint="eastAsia" w:ascii="Times New Roman" w:cs="Times New Roman"/>
          <w:b w:val="0"/>
          <w:bCs w:val="0"/>
          <w:sz w:val="21"/>
          <w:szCs w:val="21"/>
          <w:lang w:val="en-US" w:eastAsia="zh-CN"/>
        </w:rPr>
        <w:t>1</w:t>
      </w:r>
      <w:r>
        <w:rPr>
          <w:rFonts w:hint="eastAsia" w:ascii="Times New Roman" w:hAnsi="Times New Roman" w:eastAsia="黑体" w:cs="Times New Roman"/>
          <w:b w:val="0"/>
          <w:bCs w:val="0"/>
          <w:sz w:val="21"/>
          <w:szCs w:val="21"/>
        </w:rPr>
        <w:t xml:space="preserve">.1 </w:t>
      </w:r>
      <w:r>
        <w:rPr>
          <w:rFonts w:hint="eastAsia" w:ascii="Times New Roman" w:hAnsi="Times New Roman" w:eastAsia="黑体" w:cs="Times New Roman"/>
          <w:b w:val="0"/>
          <w:sz w:val="21"/>
          <w:lang w:val="en-US" w:eastAsia="zh-CN" w:bidi="ar-SA"/>
        </w:rPr>
        <w:t>总体安全原则</w:t>
      </w:r>
      <w:bookmarkEnd w:id="139"/>
      <w:bookmarkEnd w:id="140"/>
    </w:p>
    <w:p w14:paraId="0030E5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420" w:firstLineChars="200"/>
        <w:jc w:val="left"/>
        <w:textAlignment w:val="auto"/>
        <w:rPr>
          <w:rFonts w:hint="eastAsia" w:eastAsia="宋体" w:cs="Times New Roman"/>
          <w:b w:val="0"/>
          <w:bCs w:val="0"/>
          <w:kern w:val="2"/>
          <w:sz w:val="21"/>
          <w:szCs w:val="21"/>
          <w:lang w:val="en-US" w:eastAsia="zh-CN" w:bidi="ar-SA"/>
        </w:rPr>
      </w:pPr>
      <w:r>
        <w:rPr>
          <w:rFonts w:hint="eastAsia" w:eastAsia="宋体" w:cs="Times New Roman"/>
          <w:b w:val="0"/>
          <w:bCs w:val="0"/>
          <w:kern w:val="2"/>
          <w:sz w:val="21"/>
          <w:szCs w:val="21"/>
          <w:lang w:val="en-US" w:eastAsia="zh-CN" w:bidi="ar-SA"/>
        </w:rPr>
        <w:t>遵循分级分类、全程防护、防篡可溯、边界隔离、最小权限、闭环可控原则，覆盖全生命周期安全防护。</w:t>
      </w:r>
    </w:p>
    <w:p w14:paraId="71E73B93">
      <w:pPr>
        <w:pStyle w:val="13"/>
        <w:keepNext/>
        <w:keepLines/>
        <w:widowControl w:val="0"/>
        <w:suppressLineNumbers w:val="0"/>
        <w:spacing w:before="312" w:beforeLines="100" w:beforeAutospacing="0" w:after="312" w:afterLines="100" w:afterAutospacing="0"/>
        <w:ind w:left="0" w:right="0"/>
        <w:jc w:val="left"/>
        <w:outlineLvl w:val="0"/>
        <w:rPr>
          <w:rFonts w:hint="eastAsia" w:ascii="Times New Roman" w:hAnsi="Times New Roman" w:eastAsia="黑体" w:cs="Times New Roman"/>
          <w:b w:val="0"/>
          <w:bCs w:val="0"/>
          <w:sz w:val="21"/>
          <w:szCs w:val="21"/>
        </w:rPr>
      </w:pPr>
      <w:bookmarkStart w:id="141" w:name="_Toc3975"/>
      <w:bookmarkStart w:id="142" w:name="_Toc29541"/>
      <w:bookmarkStart w:id="143" w:name="_Toc20802"/>
      <w:bookmarkStart w:id="144" w:name="_Toc15314"/>
      <w:r>
        <w:rPr>
          <w:rFonts w:hint="default" w:ascii="Times New Roman" w:hAnsi="Times New Roman" w:eastAsia="黑体" w:cs="Times New Roman"/>
          <w:b w:val="0"/>
          <w:bCs w:val="0"/>
          <w:kern w:val="0"/>
          <w:sz w:val="21"/>
          <w:szCs w:val="21"/>
          <w:lang w:val="en-US" w:eastAsia="zh-CN" w:bidi="ar"/>
        </w:rPr>
        <w:t xml:space="preserve">11.2 </w:t>
      </w:r>
      <w:r>
        <w:rPr>
          <w:rFonts w:hint="eastAsia" w:ascii="黑体" w:hAnsi="宋体" w:eastAsia="黑体" w:cs="黑体"/>
          <w:b w:val="0"/>
          <w:bCs w:val="0"/>
          <w:kern w:val="0"/>
          <w:sz w:val="21"/>
          <w:szCs w:val="21"/>
          <w:lang w:val="en-US" w:eastAsia="zh-CN" w:bidi="ar"/>
        </w:rPr>
        <w:t>数据分级防护</w:t>
      </w:r>
    </w:p>
    <w:p w14:paraId="0C75634E">
      <w:pPr>
        <w:keepNext w:val="0"/>
        <w:keepLines w:val="0"/>
        <w:widowControl w:val="0"/>
        <w:numPr>
          <w:ilvl w:val="0"/>
          <w:numId w:val="25"/>
        </w:numPr>
        <w:suppressLineNumbers w:val="0"/>
        <w:autoSpaceDE w:val="0"/>
        <w:autoSpaceDN/>
        <w:spacing w:before="10" w:beforeAutospacing="0" w:after="10" w:afterAutospacing="0"/>
        <w:ind w:left="840" w:leftChars="0" w:right="0" w:hanging="420" w:firstLineChars="0"/>
        <w:jc w:val="left"/>
        <w:rPr>
          <w:rFonts w:hint="eastAsia" w:ascii="Times New Roman" w:hAnsi="Times New Roman" w:eastAsia="宋体" w:cs="Times New Roman"/>
          <w:b w:val="0"/>
          <w:bCs w:val="0"/>
          <w:kern w:val="2"/>
          <w:sz w:val="21"/>
          <w:szCs w:val="21"/>
        </w:rPr>
      </w:pPr>
      <w:r>
        <w:rPr>
          <w:rFonts w:hint="eastAsia" w:ascii="宋体" w:hAnsi="宋体" w:eastAsia="宋体" w:cs="宋体"/>
          <w:b w:val="0"/>
          <w:bCs w:val="0"/>
          <w:kern w:val="2"/>
          <w:sz w:val="21"/>
          <w:szCs w:val="21"/>
          <w:lang w:val="en-US" w:eastAsia="zh-CN" w:bidi="ar"/>
        </w:rPr>
        <w:t>一级核心安全数据：安全监测、尾矿坝、地压边坡数据，全程加密、专人管控、禁止无权限导出。</w:t>
      </w:r>
    </w:p>
    <w:p w14:paraId="5C4C6070">
      <w:pPr>
        <w:keepNext w:val="0"/>
        <w:keepLines w:val="0"/>
        <w:widowControl w:val="0"/>
        <w:numPr>
          <w:ilvl w:val="0"/>
          <w:numId w:val="25"/>
        </w:numPr>
        <w:suppressLineNumbers w:val="0"/>
        <w:autoSpaceDE w:val="0"/>
        <w:autoSpaceDN/>
        <w:spacing w:before="10" w:beforeAutospacing="0" w:after="10" w:afterAutospacing="0"/>
        <w:ind w:left="840" w:leftChars="0" w:right="0" w:hanging="420" w:firstLineChars="0"/>
        <w:jc w:val="left"/>
        <w:rPr>
          <w:rFonts w:hint="eastAsia" w:ascii="Times New Roman" w:hAnsi="Times New Roman" w:eastAsia="黑体" w:cs="Times New Roman"/>
          <w:b w:val="0"/>
          <w:bCs w:val="0"/>
          <w:kern w:val="0"/>
          <w:sz w:val="21"/>
          <w:szCs w:val="21"/>
        </w:rPr>
      </w:pPr>
      <w:r>
        <w:rPr>
          <w:rFonts w:hint="eastAsia" w:ascii="宋体" w:hAnsi="宋体" w:eastAsia="宋体" w:cs="宋体"/>
          <w:b w:val="0"/>
          <w:bCs w:val="0"/>
          <w:kern w:val="2"/>
          <w:sz w:val="21"/>
          <w:szCs w:val="21"/>
          <w:lang w:val="en-US" w:eastAsia="zh-CN" w:bidi="ar"/>
        </w:rPr>
        <w:t>二级重要生产数据：工艺、设备、能耗、产量数据，分级授权、操作留痕、禁止随意共享。</w:t>
      </w:r>
    </w:p>
    <w:p w14:paraId="5F4C0D52">
      <w:pPr>
        <w:keepNext w:val="0"/>
        <w:keepLines w:val="0"/>
        <w:widowControl w:val="0"/>
        <w:numPr>
          <w:ilvl w:val="0"/>
          <w:numId w:val="25"/>
        </w:numPr>
        <w:suppressLineNumbers w:val="0"/>
        <w:autoSpaceDE w:val="0"/>
        <w:autoSpaceDN/>
        <w:spacing w:before="10" w:beforeAutospacing="0" w:after="10" w:afterAutospacing="0"/>
        <w:ind w:left="840" w:leftChars="0" w:right="0" w:hanging="420" w:firstLineChars="0"/>
        <w:jc w:val="left"/>
        <w:rPr>
          <w:rFonts w:hint="eastAsia" w:ascii="Times New Roman" w:hAnsi="Times New Roman" w:eastAsia="黑体" w:cs="Times New Roman"/>
          <w:b w:val="0"/>
          <w:bCs w:val="0"/>
          <w:kern w:val="0"/>
          <w:sz w:val="21"/>
          <w:szCs w:val="21"/>
        </w:rPr>
      </w:pPr>
      <w:r>
        <w:rPr>
          <w:rFonts w:hint="eastAsia" w:ascii="宋体" w:hAnsi="宋体" w:eastAsia="宋体" w:cs="宋体"/>
          <w:b w:val="0"/>
          <w:bCs w:val="0"/>
          <w:kern w:val="2"/>
          <w:sz w:val="21"/>
          <w:szCs w:val="21"/>
          <w:lang w:val="en-US" w:eastAsia="zh-CN" w:bidi="ar"/>
        </w:rPr>
        <w:t>三级一般运维数据：常规日志、公开台账，执行标准工业安全防护。</w:t>
      </w:r>
    </w:p>
    <w:p w14:paraId="628115D8">
      <w:pPr>
        <w:pStyle w:val="13"/>
        <w:keepNext/>
        <w:keepLines/>
        <w:widowControl w:val="0"/>
        <w:suppressLineNumbers w:val="0"/>
        <w:spacing w:before="312" w:beforeLines="100" w:beforeAutospacing="0" w:after="312" w:afterLines="100" w:afterAutospacing="0"/>
        <w:ind w:left="0" w:right="0"/>
        <w:jc w:val="left"/>
        <w:outlineLvl w:val="0"/>
        <w:rPr>
          <w:rFonts w:hint="eastAsia" w:ascii="Times New Roman" w:hAnsi="Times New Roman" w:eastAsia="黑体" w:cs="Times New Roman"/>
          <w:b w:val="0"/>
          <w:bCs w:val="0"/>
          <w:sz w:val="21"/>
          <w:szCs w:val="21"/>
        </w:rPr>
      </w:pPr>
      <w:r>
        <w:rPr>
          <w:rFonts w:hint="default" w:ascii="Times New Roman" w:hAnsi="Times New Roman" w:eastAsia="黑体" w:cs="Times New Roman"/>
          <w:b w:val="0"/>
          <w:bCs w:val="0"/>
          <w:kern w:val="0"/>
          <w:sz w:val="21"/>
          <w:szCs w:val="21"/>
          <w:lang w:val="en-US" w:eastAsia="zh-CN" w:bidi="ar"/>
        </w:rPr>
        <w:t xml:space="preserve">11.3 </w:t>
      </w:r>
      <w:r>
        <w:rPr>
          <w:rFonts w:hint="eastAsia" w:ascii="黑体" w:hAnsi="宋体" w:eastAsia="黑体" w:cs="黑体"/>
          <w:b w:val="0"/>
          <w:bCs w:val="0"/>
          <w:kern w:val="0"/>
          <w:sz w:val="21"/>
          <w:szCs w:val="21"/>
          <w:lang w:val="en-US" w:eastAsia="zh-CN" w:bidi="ar"/>
        </w:rPr>
        <w:t>全链路安全要求</w:t>
      </w:r>
    </w:p>
    <w:p w14:paraId="051E721E">
      <w:pPr>
        <w:keepNext w:val="0"/>
        <w:keepLines w:val="0"/>
        <w:widowControl/>
        <w:suppressLineNumbers w:val="0"/>
        <w:spacing w:before="0" w:beforeAutospacing="0" w:after="0" w:afterAutospacing="0" w:line="240" w:lineRule="atLeast"/>
        <w:ind w:left="0" w:right="0" w:firstLine="420"/>
        <w:contextualSpacing/>
        <w:jc w:val="both"/>
        <w:rPr>
          <w:rFonts w:hint="eastAsia" w:ascii="Times New Roman" w:hAnsi="Times New Roman" w:eastAsia="宋体" w:cs="Times New Roman"/>
          <w:b w:val="0"/>
          <w:bCs w:val="0"/>
          <w:kern w:val="2"/>
          <w:sz w:val="21"/>
          <w:szCs w:val="21"/>
        </w:rPr>
      </w:pPr>
      <w:r>
        <w:rPr>
          <w:rFonts w:hint="eastAsia" w:ascii="宋体" w:hAnsi="宋体" w:eastAsia="宋体" w:cs="宋体"/>
          <w:kern w:val="2"/>
          <w:sz w:val="21"/>
          <w:szCs w:val="21"/>
          <w:lang w:val="en-US" w:eastAsia="zh-CN" w:bidi="ar"/>
        </w:rPr>
        <w:t>数据采集周期内，应</w:t>
      </w:r>
      <w:r>
        <w:rPr>
          <w:rFonts w:hint="eastAsia" w:ascii="宋体" w:hAnsi="宋体" w:eastAsia="宋体" w:cs="宋体"/>
          <w:b w:val="0"/>
          <w:bCs w:val="0"/>
          <w:kern w:val="2"/>
          <w:sz w:val="21"/>
          <w:szCs w:val="21"/>
          <w:lang w:val="en-US" w:eastAsia="zh-CN" w:bidi="ar"/>
        </w:rPr>
        <w:t>实现终端准入安全、传输加密安全、存储防篡改安全、权限访问安全、共享上报安全、审计应急安全全闭环防护。</w:t>
      </w:r>
    </w:p>
    <w:p w14:paraId="0790456D">
      <w:pPr>
        <w:pStyle w:val="72"/>
        <w:ind w:firstLine="420"/>
      </w:pPr>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141"/>
      <w:bookmarkEnd w:id="142"/>
      <w:bookmarkEnd w:id="143"/>
      <w:bookmarkEnd w:id="144"/>
    </w:p>
    <w:p w14:paraId="557AB8C8">
      <w:pPr>
        <w:pStyle w:val="38"/>
        <w:spacing w:line="360" w:lineRule="exact"/>
        <w:ind w:left="361" w:leftChars="172" w:firstLine="0" w:firstLineChars="0"/>
        <w:rPr>
          <w:rFonts w:cs="宋体"/>
        </w:rPr>
      </w:pPr>
      <w:r>
        <w:rPr>
          <w:rFonts w:hint="eastAsia" w:cs="宋体"/>
        </w:rPr>
        <w:t>[1]  国家矿山安全监察局</w:t>
      </w:r>
      <w:r>
        <w:rPr>
          <w:rFonts w:hint="eastAsia" w:ascii="宋体" w:hAnsi="宋体" w:eastAsia="宋体" w:cs="宋体"/>
          <w:i w:val="0"/>
          <w:iCs w:val="0"/>
          <w:caps w:val="0"/>
          <w:spacing w:val="0"/>
          <w:sz w:val="21"/>
          <w:szCs w:val="21"/>
          <w:shd w:val="clear"/>
        </w:rPr>
        <w:t>KSSJ/JC11-2023</w:t>
      </w:r>
      <w:r>
        <w:rPr>
          <w:rFonts w:hint="eastAsia" w:cs="宋体"/>
        </w:rPr>
        <w:t>《智能化矿山数据融合共享规范》</w:t>
      </w:r>
    </w:p>
    <w:p w14:paraId="133C392D">
      <w:pPr>
        <w:pStyle w:val="6"/>
        <w:spacing w:line="360" w:lineRule="exact"/>
        <w:ind w:left="361" w:leftChars="172" w:firstLine="0" w:firstLineChars="0"/>
        <w:rPr>
          <w:rFonts w:cs="宋体"/>
          <w:color w:val="000000"/>
        </w:rPr>
      </w:pPr>
      <w:r>
        <w:rPr>
          <w:rFonts w:hint="eastAsia" w:cs="宋体"/>
          <w:color w:val="000000"/>
        </w:rPr>
        <w:t>[2]  ISO/IEC 15459-3 信息技术 自动识别和数据采集技术 唯一标识 第3部分：通则（</w:t>
      </w:r>
      <w:r>
        <w:rPr>
          <w:rFonts w:hint="eastAsia" w:cs="宋体"/>
          <w:i/>
          <w:iCs/>
          <w:color w:val="000000"/>
        </w:rPr>
        <w:t>Information technology — Unique identifiers — Part 3: Common rules for unique identifiers</w:t>
      </w:r>
      <w:r>
        <w:rPr>
          <w:rFonts w:hint="eastAsia" w:cs="宋体"/>
          <w:color w:val="000000"/>
        </w:rPr>
        <w:t>）</w:t>
      </w:r>
    </w:p>
    <w:p w14:paraId="5F77D14D">
      <w:pPr>
        <w:pStyle w:val="6"/>
        <w:spacing w:line="360" w:lineRule="exact"/>
        <w:ind w:left="361" w:leftChars="172" w:firstLine="0" w:firstLineChars="0"/>
        <w:rPr>
          <w:rFonts w:cs="宋体"/>
          <w:color w:val="000000"/>
        </w:rPr>
      </w:pPr>
      <w:r>
        <w:rPr>
          <w:rFonts w:hint="eastAsia" w:cs="宋体"/>
          <w:color w:val="000000"/>
        </w:rPr>
        <w:t>[3]  ISO/IEC 19762 信息技术 自动识别和数据采集（AIDC）技术 协调词汇（</w:t>
      </w:r>
      <w:r>
        <w:rPr>
          <w:rFonts w:hint="eastAsia" w:cs="宋体"/>
          <w:i/>
          <w:iCs/>
          <w:color w:val="000000"/>
        </w:rPr>
        <w:t>Information technology - Automatic identification and data capture (AIDC) techniques - Vocabulary</w:t>
      </w:r>
      <w:r>
        <w:rPr>
          <w:rFonts w:hint="eastAsia" w:cs="宋体"/>
          <w:color w:val="000000"/>
        </w:rPr>
        <w:t>）</w:t>
      </w:r>
    </w:p>
    <w:p w14:paraId="3B262239">
      <w:pPr>
        <w:pStyle w:val="6"/>
        <w:spacing w:line="360" w:lineRule="exact"/>
        <w:ind w:left="361" w:leftChars="172" w:firstLine="0" w:firstLineChars="0"/>
        <w:rPr>
          <w:rFonts w:cs="宋体"/>
          <w:kern w:val="0"/>
          <w:szCs w:val="21"/>
        </w:rPr>
      </w:pPr>
      <w:r>
        <w:rPr>
          <w:rFonts w:cs="宋体"/>
          <w:kern w:val="0"/>
          <w:szCs w:val="21"/>
        </w:rPr>
        <w:t xml:space="preserve">[4]  </w:t>
      </w:r>
      <w:r>
        <w:rPr>
          <w:rFonts w:hint="eastAsia" w:cs="宋体"/>
          <w:kern w:val="0"/>
          <w:szCs w:val="21"/>
        </w:rPr>
        <w:t>KSSJ</w:t>
      </w:r>
      <w:r>
        <w:rPr>
          <w:rFonts w:hint="eastAsia" w:cs="宋体"/>
          <w:kern w:val="0"/>
          <w:szCs w:val="21"/>
          <w:lang w:val="en-US" w:eastAsia="zh-CN"/>
        </w:rPr>
        <w:t>/</w:t>
      </w:r>
      <w:r>
        <w:rPr>
          <w:rFonts w:hint="eastAsia" w:cs="宋体"/>
          <w:kern w:val="0"/>
          <w:szCs w:val="21"/>
        </w:rPr>
        <w:t>BM31-2023智能化矿山数据融合共享规范 金属非金属矿山数据分类及编码规范 第1部分：基本要求</w:t>
      </w:r>
    </w:p>
    <w:p w14:paraId="770AF59C">
      <w:pPr>
        <w:pStyle w:val="6"/>
        <w:spacing w:line="360" w:lineRule="exact"/>
        <w:ind w:left="361" w:leftChars="172" w:firstLine="0" w:firstLineChars="0"/>
        <w:rPr>
          <w:rFonts w:cs="宋体"/>
          <w:kern w:val="0"/>
          <w:szCs w:val="21"/>
        </w:rPr>
      </w:pPr>
      <w:r>
        <w:rPr>
          <w:rFonts w:cs="宋体"/>
          <w:kern w:val="0"/>
          <w:szCs w:val="21"/>
        </w:rPr>
        <w:t xml:space="preserve">[5]  </w:t>
      </w:r>
      <w:r>
        <w:rPr>
          <w:rFonts w:hint="eastAsia" w:cs="宋体"/>
          <w:kern w:val="0"/>
          <w:szCs w:val="21"/>
        </w:rPr>
        <w:t>KSSJ</w:t>
      </w:r>
      <w:r>
        <w:rPr>
          <w:rFonts w:hint="eastAsia" w:cs="宋体"/>
          <w:kern w:val="0"/>
          <w:szCs w:val="21"/>
          <w:lang w:val="en-US" w:eastAsia="zh-CN"/>
        </w:rPr>
        <w:t>/</w:t>
      </w:r>
      <w:r>
        <w:rPr>
          <w:rFonts w:hint="eastAsia" w:cs="宋体"/>
          <w:kern w:val="0"/>
          <w:szCs w:val="21"/>
        </w:rPr>
        <w:t>BM32-2023智能化矿山数据融合共享规范 金属非金属矿山数据分类及编码规范 第2部分：地下矿山</w:t>
      </w:r>
    </w:p>
    <w:p w14:paraId="19DB8F3E">
      <w:pPr>
        <w:pStyle w:val="6"/>
        <w:spacing w:line="360" w:lineRule="exact"/>
        <w:ind w:left="361" w:leftChars="172" w:firstLine="0" w:firstLineChars="0"/>
        <w:rPr>
          <w:rFonts w:cs="宋体"/>
          <w:kern w:val="0"/>
          <w:szCs w:val="21"/>
        </w:rPr>
      </w:pPr>
      <w:r>
        <w:rPr>
          <w:rFonts w:cs="宋体"/>
          <w:kern w:val="0"/>
          <w:szCs w:val="21"/>
        </w:rPr>
        <w:t xml:space="preserve">[6]  </w:t>
      </w:r>
      <w:r>
        <w:rPr>
          <w:rFonts w:hint="eastAsia" w:cs="宋体"/>
          <w:kern w:val="0"/>
          <w:szCs w:val="21"/>
        </w:rPr>
        <w:t>KSSJ</w:t>
      </w:r>
      <w:r>
        <w:rPr>
          <w:rFonts w:hint="eastAsia" w:cs="宋体"/>
          <w:kern w:val="0"/>
          <w:szCs w:val="21"/>
          <w:lang w:val="en-US" w:eastAsia="zh-CN"/>
        </w:rPr>
        <w:t>/</w:t>
      </w:r>
      <w:r>
        <w:rPr>
          <w:rFonts w:hint="eastAsia" w:cs="宋体"/>
          <w:kern w:val="0"/>
          <w:szCs w:val="21"/>
        </w:rPr>
        <w:t>BM33-2023智能化矿山数据融合共享规范 金属非金属矿山数据分类及编码规范 第3部分：露天矿山</w:t>
      </w:r>
    </w:p>
    <w:p w14:paraId="46D43C00">
      <w:pPr>
        <w:pStyle w:val="6"/>
        <w:spacing w:line="360" w:lineRule="exact"/>
        <w:ind w:left="361" w:leftChars="172" w:firstLine="0" w:firstLineChars="0"/>
        <w:rPr>
          <w:rFonts w:cs="宋体"/>
          <w:kern w:val="0"/>
          <w:szCs w:val="21"/>
        </w:rPr>
      </w:pPr>
      <w:r>
        <w:rPr>
          <w:rFonts w:cs="宋体"/>
          <w:kern w:val="0"/>
          <w:szCs w:val="21"/>
        </w:rPr>
        <w:t xml:space="preserve">[7]  </w:t>
      </w:r>
      <w:r>
        <w:rPr>
          <w:rFonts w:hint="eastAsia" w:cs="宋体"/>
          <w:kern w:val="0"/>
          <w:szCs w:val="21"/>
        </w:rPr>
        <w:t>KSSJ</w:t>
      </w:r>
      <w:r>
        <w:rPr>
          <w:rFonts w:hint="eastAsia" w:cs="宋体"/>
          <w:kern w:val="0"/>
          <w:szCs w:val="21"/>
          <w:lang w:val="en-US" w:eastAsia="zh-CN"/>
        </w:rPr>
        <w:t>/</w:t>
      </w:r>
      <w:r>
        <w:rPr>
          <w:rFonts w:hint="eastAsia" w:cs="宋体"/>
          <w:kern w:val="0"/>
          <w:szCs w:val="21"/>
        </w:rPr>
        <w:t>BM34-2023智能化矿山数据融合共享规范 金属非金属矿山数据分类及编码规范 第4部分：选矿厂</w:t>
      </w:r>
    </w:p>
    <w:p w14:paraId="7A88B2A4">
      <w:pPr>
        <w:pStyle w:val="6"/>
        <w:spacing w:line="360" w:lineRule="exact"/>
        <w:ind w:left="361" w:leftChars="172" w:firstLine="0" w:firstLineChars="0"/>
        <w:rPr>
          <w:rFonts w:cs="宋体"/>
          <w:kern w:val="0"/>
          <w:szCs w:val="21"/>
        </w:rPr>
      </w:pPr>
      <w:r>
        <w:rPr>
          <w:rFonts w:cs="宋体"/>
          <w:kern w:val="0"/>
          <w:szCs w:val="21"/>
        </w:rPr>
        <w:t xml:space="preserve">[8]  </w:t>
      </w:r>
      <w:r>
        <w:rPr>
          <w:rFonts w:hint="eastAsia" w:cs="宋体"/>
          <w:kern w:val="0"/>
          <w:szCs w:val="21"/>
        </w:rPr>
        <w:t>KSSJ</w:t>
      </w:r>
      <w:r>
        <w:rPr>
          <w:rFonts w:hint="eastAsia" w:cs="宋体"/>
          <w:kern w:val="0"/>
          <w:szCs w:val="21"/>
          <w:lang w:val="en-US" w:eastAsia="zh-CN"/>
        </w:rPr>
        <w:t>/</w:t>
      </w:r>
      <w:r>
        <w:rPr>
          <w:rFonts w:hint="eastAsia" w:cs="宋体"/>
          <w:kern w:val="0"/>
          <w:szCs w:val="21"/>
        </w:rPr>
        <w:t>BM35-2023智能化矿山数据融合共享规范 金属非金属矿山数据分类及编码规范 第5部分：尾矿库</w:t>
      </w:r>
    </w:p>
    <w:p w14:paraId="59BDF3BD">
      <w:pPr>
        <w:pStyle w:val="38"/>
        <w:spacing w:line="360" w:lineRule="auto"/>
      </w:pPr>
    </w:p>
    <w:p w14:paraId="4F3F9233">
      <w:pPr>
        <w:pStyle w:val="38"/>
        <w:jc w:val="center"/>
      </w:pPr>
      <w:r>
        <w:rPr>
          <w:rFonts w:hint="eastAsia"/>
        </w:rPr>
        <w:t>______________________________</w:t>
      </w:r>
    </w:p>
    <w:p w14:paraId="4ACE955B"/>
    <w:sectPr>
      <w:headerReference r:id="rId5" w:type="default"/>
      <w:footerReference r:id="rId6" w:type="default"/>
      <w:pgSz w:w="11906" w:h="16838"/>
      <w:pgMar w:top="567" w:right="1134" w:bottom="1134" w:left="1417" w:header="1418" w:footer="1134" w:gutter="0"/>
      <w:pgNumType w:start="1"/>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A1DE">
    <w:pPr>
      <w:pStyle w:val="9"/>
      <w:ind w:left="239" w:leftChars="114"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748C8">
                          <w:pPr>
                            <w:pStyle w:val="9"/>
                            <w:ind w:firstLine="36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80748C8">
                    <w:pPr>
                      <w:pStyle w:val="9"/>
                      <w:ind w:firstLine="36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3D207">
    <w:pPr>
      <w:pStyle w:val="9"/>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E807C">
                          <w:pPr>
                            <w:pStyle w:val="9"/>
                            <w:ind w:firstLine="36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3E807C">
                    <w:pPr>
                      <w:pStyle w:val="9"/>
                      <w:ind w:firstLine="36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FD396">
    <w:pPr>
      <w:pStyle w:val="4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A1034">
                          <w:pPr>
                            <w:pStyle w:val="4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DA1034">
                    <w:pPr>
                      <w:pStyle w:val="4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BE7C8">
    <w:pPr>
      <w:pStyle w:val="46"/>
    </w:pPr>
    <w:r>
      <w:rPr>
        <w:rFonts w:hint="eastAsia"/>
      </w:rPr>
      <w:t>YS/T</w:t>
    </w:r>
    <w:r>
      <w:t xml:space="preserv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07C8A"/>
    <w:multiLevelType w:val="multilevel"/>
    <w:tmpl w:val="8BF07C8A"/>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A1903CD5"/>
    <w:multiLevelType w:val="multilevel"/>
    <w:tmpl w:val="A1903CD5"/>
    <w:lvl w:ilvl="0" w:tentative="0">
      <w:start w:val="1"/>
      <w:numFmt w:val="lowerLetter"/>
      <w:lvlText w:val="%1）"/>
      <w:lvlJc w:val="left"/>
      <w:pPr>
        <w:ind w:left="850" w:hanging="430"/>
      </w:pPr>
      <w:rPr>
        <w:rFonts w:hint="default" w:ascii="Times New Roman" w:hAnsi="Times New Roman" w:cs="Times New Roman"/>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2">
    <w:nsid w:val="A7686004"/>
    <w:multiLevelType w:val="multilevel"/>
    <w:tmpl w:val="A7686004"/>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AFB83026"/>
    <w:multiLevelType w:val="multilevel"/>
    <w:tmpl w:val="AFB83026"/>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B3CF2563"/>
    <w:multiLevelType w:val="multilevel"/>
    <w:tmpl w:val="B3CF2563"/>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BE982E66"/>
    <w:multiLevelType w:val="multilevel"/>
    <w:tmpl w:val="BE982E66"/>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CFFB8D12"/>
    <w:multiLevelType w:val="multilevel"/>
    <w:tmpl w:val="CFFB8D12"/>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7">
    <w:nsid w:val="E09C994A"/>
    <w:multiLevelType w:val="multilevel"/>
    <w:tmpl w:val="E09C994A"/>
    <w:lvl w:ilvl="0" w:tentative="0">
      <w:start w:val="1"/>
      <w:numFmt w:val="lowerLetter"/>
      <w:lvlText w:val="%1）"/>
      <w:lvlJc w:val="left"/>
      <w:pPr>
        <w:ind w:left="850" w:hanging="43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EB350EB3"/>
    <w:multiLevelType w:val="multilevel"/>
    <w:tmpl w:val="EB350EB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F60FC3E1"/>
    <w:multiLevelType w:val="multilevel"/>
    <w:tmpl w:val="F60FC3E1"/>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F9C7C17"/>
    <w:multiLevelType w:val="multilevel"/>
    <w:tmpl w:val="0F9C7C17"/>
    <w:lvl w:ilvl="0" w:tentative="0">
      <w:start w:val="1"/>
      <w:numFmt w:val="decimal"/>
      <w:lvlText w:val="%1"/>
      <w:lvlJc w:val="left"/>
      <w:pPr>
        <w:ind w:left="432" w:hanging="432"/>
      </w:pPr>
      <w:rPr>
        <w:rFonts w:hint="default"/>
        <w:b/>
        <w:bCs/>
      </w:rPr>
    </w:lvl>
    <w:lvl w:ilvl="1" w:tentative="0">
      <w:start w:val="1"/>
      <w:numFmt w:val="decimal"/>
      <w:pStyle w:val="2"/>
      <w:lvlText w:val="%1.%2"/>
      <w:lvlJc w:val="left"/>
      <w:pPr>
        <w:ind w:left="576" w:hanging="576"/>
      </w:pPr>
      <w:rPr>
        <w:rFonts w:hint="default" w:ascii="黑体" w:hAnsi="黑体" w:eastAsia="黑体"/>
        <w:b/>
        <w:bCs/>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ascii="黑体" w:hAnsi="黑体" w:eastAsia="黑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1">
    <w:nsid w:val="107076FA"/>
    <w:multiLevelType w:val="multilevel"/>
    <w:tmpl w:val="107076F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194331B4"/>
    <w:multiLevelType w:val="multilevel"/>
    <w:tmpl w:val="194331B4"/>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1880492"/>
    <w:multiLevelType w:val="multilevel"/>
    <w:tmpl w:val="21880492"/>
    <w:lvl w:ilvl="0" w:tentative="0">
      <w:start w:val="1"/>
      <w:numFmt w:val="lowerLetter"/>
      <w:lvlText w:val="%1）"/>
      <w:lvlJc w:val="left"/>
      <w:pPr>
        <w:ind w:left="850" w:hanging="43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2FA1C1B"/>
    <w:multiLevelType w:val="multilevel"/>
    <w:tmpl w:val="22FA1C1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279D9A61"/>
    <w:multiLevelType w:val="multilevel"/>
    <w:tmpl w:val="279D9A61"/>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265CE61"/>
    <w:multiLevelType w:val="multilevel"/>
    <w:tmpl w:val="3265CE61"/>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A1D2756"/>
    <w:multiLevelType w:val="multilevel"/>
    <w:tmpl w:val="3A1D2756"/>
    <w:lvl w:ilvl="0" w:tentative="0">
      <w:start w:val="1"/>
      <w:numFmt w:val="lowerLetter"/>
      <w:lvlText w:val="%1）"/>
      <w:lvlJc w:val="left"/>
      <w:pPr>
        <w:ind w:left="850" w:hanging="43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3FE6E33A"/>
    <w:multiLevelType w:val="multilevel"/>
    <w:tmpl w:val="3FE6E33A"/>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4A3E6021"/>
    <w:multiLevelType w:val="multilevel"/>
    <w:tmpl w:val="4A3E6021"/>
    <w:lvl w:ilvl="0" w:tentative="0">
      <w:start w:val="1"/>
      <w:numFmt w:val="lowerLetter"/>
      <w:lvlText w:val="%1）"/>
      <w:lvlJc w:val="left"/>
      <w:pPr>
        <w:ind w:left="850" w:hanging="43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57C2AF5"/>
    <w:multiLevelType w:val="multilevel"/>
    <w:tmpl w:val="557C2AF5"/>
    <w:lvl w:ilvl="0" w:tentative="0">
      <w:start w:val="1"/>
      <w:numFmt w:val="decimal"/>
      <w:pStyle w:val="69"/>
      <w:suff w:val="space"/>
      <w:lvlText w:val="图%1"/>
      <w:lvlJc w:val="left"/>
      <w:pPr>
        <w:ind w:left="0" w:firstLine="0"/>
      </w:pPr>
      <w:rPr>
        <w:rFonts w:hint="eastAsia" w:ascii="Times New Roman"/>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48"/>
        </w:tabs>
        <w:ind w:left="3969" w:hanging="1418"/>
      </w:pPr>
      <w:rPr>
        <w:rFonts w:hint="eastAsia"/>
      </w:rPr>
    </w:lvl>
    <w:lvl w:ilvl="8" w:tentative="0">
      <w:start w:val="1"/>
      <w:numFmt w:val="decimal"/>
      <w:lvlText w:val="%1.%2.%3.%4.%5.%6.%7.%8.%9"/>
      <w:lvlJc w:val="left"/>
      <w:pPr>
        <w:tabs>
          <w:tab w:val="left" w:pos="4774"/>
        </w:tabs>
        <w:ind w:left="4677" w:hanging="1701"/>
      </w:pPr>
      <w:rPr>
        <w:rFonts w:hint="eastAsia"/>
      </w:rPr>
    </w:lvl>
  </w:abstractNum>
  <w:abstractNum w:abstractNumId="21">
    <w:nsid w:val="646260FA"/>
    <w:multiLevelType w:val="multilevel"/>
    <w:tmpl w:val="646260FA"/>
    <w:lvl w:ilvl="0" w:tentative="0">
      <w:start w:val="1"/>
      <w:numFmt w:val="decimal"/>
      <w:pStyle w:val="4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2">
    <w:nsid w:val="64D934B7"/>
    <w:multiLevelType w:val="multilevel"/>
    <w:tmpl w:val="64D934B7"/>
    <w:lvl w:ilvl="0" w:tentative="0">
      <w:start w:val="1"/>
      <w:numFmt w:val="lowerLetter"/>
      <w:lvlText w:val="%1）"/>
      <w:lvlJc w:val="left"/>
      <w:pPr>
        <w:ind w:left="850" w:hanging="43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4">
    <w:nsid w:val="7BF540F4"/>
    <w:multiLevelType w:val="singleLevel"/>
    <w:tmpl w:val="7BF540F4"/>
    <w:lvl w:ilvl="0" w:tentative="0">
      <w:start w:val="1"/>
      <w:numFmt w:val="lowerLetter"/>
      <w:lvlText w:val="%1)"/>
      <w:lvlJc w:val="left"/>
      <w:pPr>
        <w:tabs>
          <w:tab w:val="left" w:pos="840"/>
        </w:tabs>
        <w:ind w:left="845" w:hanging="425"/>
      </w:pPr>
      <w:rPr>
        <w:rFonts w:hint="default"/>
      </w:rPr>
    </w:lvl>
  </w:abstractNum>
  <w:num w:numId="1">
    <w:abstractNumId w:val="10"/>
  </w:num>
  <w:num w:numId="2">
    <w:abstractNumId w:val="21"/>
  </w:num>
  <w:num w:numId="3">
    <w:abstractNumId w:val="20"/>
  </w:num>
  <w:num w:numId="4">
    <w:abstractNumId w:val="23"/>
  </w:num>
  <w:num w:numId="5">
    <w:abstractNumId w:val="13"/>
  </w:num>
  <w:num w:numId="6">
    <w:abstractNumId w:val="2"/>
  </w:num>
  <w:num w:numId="7">
    <w:abstractNumId w:val="12"/>
  </w:num>
  <w:num w:numId="8">
    <w:abstractNumId w:val="9"/>
  </w:num>
  <w:num w:numId="9">
    <w:abstractNumId w:val="17"/>
  </w:num>
  <w:num w:numId="10">
    <w:abstractNumId w:val="19"/>
  </w:num>
  <w:num w:numId="11">
    <w:abstractNumId w:val="24"/>
  </w:num>
  <w:num w:numId="12">
    <w:abstractNumId w:val="22"/>
  </w:num>
  <w:num w:numId="13">
    <w:abstractNumId w:val="7"/>
  </w:num>
  <w:num w:numId="14">
    <w:abstractNumId w:val="5"/>
  </w:num>
  <w:num w:numId="15">
    <w:abstractNumId w:val="4"/>
  </w:num>
  <w:num w:numId="16">
    <w:abstractNumId w:val="3"/>
  </w:num>
  <w:num w:numId="17">
    <w:abstractNumId w:val="15"/>
  </w:num>
  <w:num w:numId="18">
    <w:abstractNumId w:val="16"/>
  </w:num>
  <w:num w:numId="19">
    <w:abstractNumId w:val="8"/>
  </w:num>
  <w:num w:numId="20">
    <w:abstractNumId w:val="11"/>
  </w:num>
  <w:num w:numId="21">
    <w:abstractNumId w:val="0"/>
  </w:num>
  <w:num w:numId="22">
    <w:abstractNumId w:val="18"/>
  </w:num>
  <w:num w:numId="23">
    <w:abstractNumId w:val="1"/>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lZmNhODdlMGIxMDc1Mjk0NzgyMzFlNDY4MjM2MDAifQ=="/>
  </w:docVars>
  <w:rsids>
    <w:rsidRoot w:val="39F16015"/>
    <w:rsid w:val="0000197C"/>
    <w:rsid w:val="00024A6E"/>
    <w:rsid w:val="00045A27"/>
    <w:rsid w:val="00047FBA"/>
    <w:rsid w:val="000A1790"/>
    <w:rsid w:val="000F4A89"/>
    <w:rsid w:val="00132AD9"/>
    <w:rsid w:val="00144D9C"/>
    <w:rsid w:val="001725CC"/>
    <w:rsid w:val="001835DF"/>
    <w:rsid w:val="001B089B"/>
    <w:rsid w:val="001E2114"/>
    <w:rsid w:val="001E6E1D"/>
    <w:rsid w:val="00224BE1"/>
    <w:rsid w:val="002535EE"/>
    <w:rsid w:val="00275ED1"/>
    <w:rsid w:val="00277D6D"/>
    <w:rsid w:val="00284009"/>
    <w:rsid w:val="002C7C46"/>
    <w:rsid w:val="002D6EAC"/>
    <w:rsid w:val="002E596E"/>
    <w:rsid w:val="00326112"/>
    <w:rsid w:val="0033120F"/>
    <w:rsid w:val="003408D3"/>
    <w:rsid w:val="00382DEE"/>
    <w:rsid w:val="003A4023"/>
    <w:rsid w:val="003A4B39"/>
    <w:rsid w:val="003B0FDD"/>
    <w:rsid w:val="003C4B21"/>
    <w:rsid w:val="003D49F4"/>
    <w:rsid w:val="004151D5"/>
    <w:rsid w:val="0048405B"/>
    <w:rsid w:val="00491950"/>
    <w:rsid w:val="004A03FF"/>
    <w:rsid w:val="004A2D95"/>
    <w:rsid w:val="004B1DA2"/>
    <w:rsid w:val="004C3974"/>
    <w:rsid w:val="004C69E9"/>
    <w:rsid w:val="004D720D"/>
    <w:rsid w:val="0050503D"/>
    <w:rsid w:val="005744AC"/>
    <w:rsid w:val="00580990"/>
    <w:rsid w:val="00580F6D"/>
    <w:rsid w:val="00594447"/>
    <w:rsid w:val="0059735B"/>
    <w:rsid w:val="005A2025"/>
    <w:rsid w:val="005A3A90"/>
    <w:rsid w:val="005C3289"/>
    <w:rsid w:val="005D5B60"/>
    <w:rsid w:val="005D664B"/>
    <w:rsid w:val="006228A2"/>
    <w:rsid w:val="00654897"/>
    <w:rsid w:val="006576EB"/>
    <w:rsid w:val="006904B3"/>
    <w:rsid w:val="006A0144"/>
    <w:rsid w:val="006A3CF2"/>
    <w:rsid w:val="006B475F"/>
    <w:rsid w:val="006B6E94"/>
    <w:rsid w:val="00723CF6"/>
    <w:rsid w:val="00743777"/>
    <w:rsid w:val="007A2080"/>
    <w:rsid w:val="007C4165"/>
    <w:rsid w:val="007D6645"/>
    <w:rsid w:val="0081159C"/>
    <w:rsid w:val="0086041F"/>
    <w:rsid w:val="00893AC9"/>
    <w:rsid w:val="008F1132"/>
    <w:rsid w:val="00942B3D"/>
    <w:rsid w:val="009C6D11"/>
    <w:rsid w:val="009E364A"/>
    <w:rsid w:val="00A02FEC"/>
    <w:rsid w:val="00A26837"/>
    <w:rsid w:val="00A70880"/>
    <w:rsid w:val="00A76CB3"/>
    <w:rsid w:val="00AC4107"/>
    <w:rsid w:val="00AE7C35"/>
    <w:rsid w:val="00B57039"/>
    <w:rsid w:val="00B60056"/>
    <w:rsid w:val="00B63BA0"/>
    <w:rsid w:val="00B82069"/>
    <w:rsid w:val="00BB34A5"/>
    <w:rsid w:val="00BC209F"/>
    <w:rsid w:val="00BE7BA4"/>
    <w:rsid w:val="00C1116B"/>
    <w:rsid w:val="00C16C82"/>
    <w:rsid w:val="00C63F9E"/>
    <w:rsid w:val="00CC30B6"/>
    <w:rsid w:val="00CF00F6"/>
    <w:rsid w:val="00D147BC"/>
    <w:rsid w:val="00D3299A"/>
    <w:rsid w:val="00D54431"/>
    <w:rsid w:val="00D56FAB"/>
    <w:rsid w:val="00DA49B7"/>
    <w:rsid w:val="00DF1F42"/>
    <w:rsid w:val="00E003C1"/>
    <w:rsid w:val="00F277FC"/>
    <w:rsid w:val="00F318FA"/>
    <w:rsid w:val="00F40F3F"/>
    <w:rsid w:val="00F43B03"/>
    <w:rsid w:val="00F50CA9"/>
    <w:rsid w:val="00F57C7E"/>
    <w:rsid w:val="010D654B"/>
    <w:rsid w:val="016814B1"/>
    <w:rsid w:val="01DA1937"/>
    <w:rsid w:val="01DF087E"/>
    <w:rsid w:val="01F4435B"/>
    <w:rsid w:val="02014C63"/>
    <w:rsid w:val="022A2F1B"/>
    <w:rsid w:val="024C492F"/>
    <w:rsid w:val="02755A93"/>
    <w:rsid w:val="028E7122"/>
    <w:rsid w:val="030D12B9"/>
    <w:rsid w:val="03161237"/>
    <w:rsid w:val="03256636"/>
    <w:rsid w:val="040B51EE"/>
    <w:rsid w:val="04E15802"/>
    <w:rsid w:val="05145458"/>
    <w:rsid w:val="054576D8"/>
    <w:rsid w:val="05471393"/>
    <w:rsid w:val="057B3CD5"/>
    <w:rsid w:val="05972365"/>
    <w:rsid w:val="05B74BAA"/>
    <w:rsid w:val="05F33875"/>
    <w:rsid w:val="064A2E72"/>
    <w:rsid w:val="065910BF"/>
    <w:rsid w:val="065D535C"/>
    <w:rsid w:val="06B75EE8"/>
    <w:rsid w:val="072169E8"/>
    <w:rsid w:val="07CA2ED7"/>
    <w:rsid w:val="07F6721E"/>
    <w:rsid w:val="07FA7E23"/>
    <w:rsid w:val="081741D0"/>
    <w:rsid w:val="08311034"/>
    <w:rsid w:val="0853529F"/>
    <w:rsid w:val="086D7FF5"/>
    <w:rsid w:val="08E01DA3"/>
    <w:rsid w:val="09161874"/>
    <w:rsid w:val="098531AD"/>
    <w:rsid w:val="09883B98"/>
    <w:rsid w:val="098F0FA5"/>
    <w:rsid w:val="0A0100FD"/>
    <w:rsid w:val="0A6506AD"/>
    <w:rsid w:val="0A920D6E"/>
    <w:rsid w:val="0BB9314C"/>
    <w:rsid w:val="0BE0647C"/>
    <w:rsid w:val="0C02670B"/>
    <w:rsid w:val="0C1237DB"/>
    <w:rsid w:val="0C420E51"/>
    <w:rsid w:val="0C9E289C"/>
    <w:rsid w:val="0CD90829"/>
    <w:rsid w:val="0CDF2E28"/>
    <w:rsid w:val="0D4C342B"/>
    <w:rsid w:val="0D4C6FD9"/>
    <w:rsid w:val="0D9D78B8"/>
    <w:rsid w:val="0DAE2F9F"/>
    <w:rsid w:val="0E2F1962"/>
    <w:rsid w:val="0E324ADA"/>
    <w:rsid w:val="0E3A1CFF"/>
    <w:rsid w:val="0E960F7B"/>
    <w:rsid w:val="0EBA2435"/>
    <w:rsid w:val="0EE42D5D"/>
    <w:rsid w:val="0F262DE9"/>
    <w:rsid w:val="0F4C207B"/>
    <w:rsid w:val="0F5F7EB5"/>
    <w:rsid w:val="0F642379"/>
    <w:rsid w:val="0F697787"/>
    <w:rsid w:val="0F6D575B"/>
    <w:rsid w:val="0F7E1C23"/>
    <w:rsid w:val="0F914696"/>
    <w:rsid w:val="102E0E8F"/>
    <w:rsid w:val="10811317"/>
    <w:rsid w:val="10B647F9"/>
    <w:rsid w:val="10D242CF"/>
    <w:rsid w:val="10D53811"/>
    <w:rsid w:val="111B4D7F"/>
    <w:rsid w:val="11825B20"/>
    <w:rsid w:val="11B248DD"/>
    <w:rsid w:val="11DF2DD0"/>
    <w:rsid w:val="11F34201"/>
    <w:rsid w:val="12290C30"/>
    <w:rsid w:val="123D1F30"/>
    <w:rsid w:val="124E6083"/>
    <w:rsid w:val="12552C20"/>
    <w:rsid w:val="125606A2"/>
    <w:rsid w:val="12B90746"/>
    <w:rsid w:val="138E0F73"/>
    <w:rsid w:val="13CF716E"/>
    <w:rsid w:val="1429347C"/>
    <w:rsid w:val="143C0B97"/>
    <w:rsid w:val="143D2B06"/>
    <w:rsid w:val="14625CCC"/>
    <w:rsid w:val="14691EDC"/>
    <w:rsid w:val="146E3FB5"/>
    <w:rsid w:val="1478454C"/>
    <w:rsid w:val="148771E4"/>
    <w:rsid w:val="14994BCF"/>
    <w:rsid w:val="14F670A8"/>
    <w:rsid w:val="15200185"/>
    <w:rsid w:val="15D12ED7"/>
    <w:rsid w:val="15D361A8"/>
    <w:rsid w:val="16526AEE"/>
    <w:rsid w:val="166A68EF"/>
    <w:rsid w:val="167C35DD"/>
    <w:rsid w:val="16A843D2"/>
    <w:rsid w:val="16BB13FE"/>
    <w:rsid w:val="16CF58CF"/>
    <w:rsid w:val="16E7123F"/>
    <w:rsid w:val="171C0D51"/>
    <w:rsid w:val="17801862"/>
    <w:rsid w:val="17A53209"/>
    <w:rsid w:val="17C95FBA"/>
    <w:rsid w:val="17D2397F"/>
    <w:rsid w:val="1822066F"/>
    <w:rsid w:val="18565113"/>
    <w:rsid w:val="185C477C"/>
    <w:rsid w:val="186D7C85"/>
    <w:rsid w:val="18702526"/>
    <w:rsid w:val="19696774"/>
    <w:rsid w:val="19A17550"/>
    <w:rsid w:val="1A0E6C42"/>
    <w:rsid w:val="1A6C44A8"/>
    <w:rsid w:val="1A7A6085"/>
    <w:rsid w:val="1A7F13E7"/>
    <w:rsid w:val="1A821E92"/>
    <w:rsid w:val="1A953AA2"/>
    <w:rsid w:val="1AB62205"/>
    <w:rsid w:val="1B0A7C6C"/>
    <w:rsid w:val="1B15245C"/>
    <w:rsid w:val="1B7262F1"/>
    <w:rsid w:val="1B920E49"/>
    <w:rsid w:val="1BD318B3"/>
    <w:rsid w:val="1BF223F6"/>
    <w:rsid w:val="1C182059"/>
    <w:rsid w:val="1C3B2AED"/>
    <w:rsid w:val="1CBB4733"/>
    <w:rsid w:val="1CBF78B4"/>
    <w:rsid w:val="1CF06807"/>
    <w:rsid w:val="1D0D78A7"/>
    <w:rsid w:val="1D381F16"/>
    <w:rsid w:val="1D40788B"/>
    <w:rsid w:val="1D8E0EC0"/>
    <w:rsid w:val="1DD41F50"/>
    <w:rsid w:val="1DE01993"/>
    <w:rsid w:val="1DFE2229"/>
    <w:rsid w:val="1E2123EB"/>
    <w:rsid w:val="1E4D0963"/>
    <w:rsid w:val="1EA06BBB"/>
    <w:rsid w:val="1EF905BE"/>
    <w:rsid w:val="1F0957C1"/>
    <w:rsid w:val="1F251A49"/>
    <w:rsid w:val="1F5155C6"/>
    <w:rsid w:val="1F682713"/>
    <w:rsid w:val="1FC11EA9"/>
    <w:rsid w:val="1FC513E7"/>
    <w:rsid w:val="1FEC48D3"/>
    <w:rsid w:val="200D799B"/>
    <w:rsid w:val="205729C5"/>
    <w:rsid w:val="206B7D6A"/>
    <w:rsid w:val="20C813D6"/>
    <w:rsid w:val="20D538AC"/>
    <w:rsid w:val="20F47035"/>
    <w:rsid w:val="211552AA"/>
    <w:rsid w:val="21346507"/>
    <w:rsid w:val="21477726"/>
    <w:rsid w:val="217E3234"/>
    <w:rsid w:val="21A97250"/>
    <w:rsid w:val="22071169"/>
    <w:rsid w:val="220821C8"/>
    <w:rsid w:val="223B6B95"/>
    <w:rsid w:val="224131C1"/>
    <w:rsid w:val="228274AE"/>
    <w:rsid w:val="229049BB"/>
    <w:rsid w:val="22974956"/>
    <w:rsid w:val="22BC2D38"/>
    <w:rsid w:val="22CC3FAD"/>
    <w:rsid w:val="22D66FF2"/>
    <w:rsid w:val="22DE117B"/>
    <w:rsid w:val="22E57F9E"/>
    <w:rsid w:val="22F85279"/>
    <w:rsid w:val="230B1E6C"/>
    <w:rsid w:val="2321399F"/>
    <w:rsid w:val="234E5CCC"/>
    <w:rsid w:val="23547806"/>
    <w:rsid w:val="2391490D"/>
    <w:rsid w:val="24424E18"/>
    <w:rsid w:val="247B4B68"/>
    <w:rsid w:val="24952361"/>
    <w:rsid w:val="24976644"/>
    <w:rsid w:val="24E013A4"/>
    <w:rsid w:val="24F14CA9"/>
    <w:rsid w:val="24FD2909"/>
    <w:rsid w:val="251979D3"/>
    <w:rsid w:val="25420DC4"/>
    <w:rsid w:val="25446CB1"/>
    <w:rsid w:val="2576388D"/>
    <w:rsid w:val="25847E20"/>
    <w:rsid w:val="25C97B01"/>
    <w:rsid w:val="26793BE5"/>
    <w:rsid w:val="268D703C"/>
    <w:rsid w:val="26E543C0"/>
    <w:rsid w:val="27135C28"/>
    <w:rsid w:val="27544493"/>
    <w:rsid w:val="27663A80"/>
    <w:rsid w:val="27DD6975"/>
    <w:rsid w:val="27FB3942"/>
    <w:rsid w:val="27FC1E61"/>
    <w:rsid w:val="28193077"/>
    <w:rsid w:val="284C5E4A"/>
    <w:rsid w:val="290B259E"/>
    <w:rsid w:val="29250FED"/>
    <w:rsid w:val="29B35110"/>
    <w:rsid w:val="29BE7AA7"/>
    <w:rsid w:val="29C33313"/>
    <w:rsid w:val="2A072B1B"/>
    <w:rsid w:val="2A0D63FD"/>
    <w:rsid w:val="2A68414C"/>
    <w:rsid w:val="2AC670C5"/>
    <w:rsid w:val="2B597F39"/>
    <w:rsid w:val="2B715282"/>
    <w:rsid w:val="2B7F3802"/>
    <w:rsid w:val="2BB90718"/>
    <w:rsid w:val="2BCE1BDE"/>
    <w:rsid w:val="2C090FCE"/>
    <w:rsid w:val="2C0C79D5"/>
    <w:rsid w:val="2C5D3253"/>
    <w:rsid w:val="2CE91E27"/>
    <w:rsid w:val="2CEB405C"/>
    <w:rsid w:val="2D364B93"/>
    <w:rsid w:val="2D900586"/>
    <w:rsid w:val="2DA21723"/>
    <w:rsid w:val="2DD64A42"/>
    <w:rsid w:val="2F352725"/>
    <w:rsid w:val="2F397228"/>
    <w:rsid w:val="2F70752B"/>
    <w:rsid w:val="2FDA2024"/>
    <w:rsid w:val="2FEA7BD1"/>
    <w:rsid w:val="30073ABF"/>
    <w:rsid w:val="30161F54"/>
    <w:rsid w:val="30233650"/>
    <w:rsid w:val="30263F71"/>
    <w:rsid w:val="306E51F2"/>
    <w:rsid w:val="30A463FD"/>
    <w:rsid w:val="30AF613B"/>
    <w:rsid w:val="30B55C11"/>
    <w:rsid w:val="312456BF"/>
    <w:rsid w:val="31937B62"/>
    <w:rsid w:val="323077C6"/>
    <w:rsid w:val="324C0285"/>
    <w:rsid w:val="32807969"/>
    <w:rsid w:val="32917273"/>
    <w:rsid w:val="32E60304"/>
    <w:rsid w:val="32EF2E0A"/>
    <w:rsid w:val="33111651"/>
    <w:rsid w:val="334A7032"/>
    <w:rsid w:val="33C0792A"/>
    <w:rsid w:val="33C84CBD"/>
    <w:rsid w:val="33F407FF"/>
    <w:rsid w:val="345614B9"/>
    <w:rsid w:val="346E5C12"/>
    <w:rsid w:val="34836482"/>
    <w:rsid w:val="34C71F3F"/>
    <w:rsid w:val="350D68A4"/>
    <w:rsid w:val="35215623"/>
    <w:rsid w:val="353820E0"/>
    <w:rsid w:val="35B47D0F"/>
    <w:rsid w:val="361E5A4A"/>
    <w:rsid w:val="36E94025"/>
    <w:rsid w:val="374643BF"/>
    <w:rsid w:val="37553E76"/>
    <w:rsid w:val="37751A06"/>
    <w:rsid w:val="37C4673A"/>
    <w:rsid w:val="37E56B2E"/>
    <w:rsid w:val="37EB7B3F"/>
    <w:rsid w:val="38455ACD"/>
    <w:rsid w:val="38542969"/>
    <w:rsid w:val="38834C85"/>
    <w:rsid w:val="38C05E29"/>
    <w:rsid w:val="38DA0B62"/>
    <w:rsid w:val="39251919"/>
    <w:rsid w:val="39487007"/>
    <w:rsid w:val="39C22DE4"/>
    <w:rsid w:val="39CD5D7A"/>
    <w:rsid w:val="39F16015"/>
    <w:rsid w:val="3A0A3189"/>
    <w:rsid w:val="3A0C2FBD"/>
    <w:rsid w:val="3A234F15"/>
    <w:rsid w:val="3A4606E3"/>
    <w:rsid w:val="3A844811"/>
    <w:rsid w:val="3AEE5283"/>
    <w:rsid w:val="3B056063"/>
    <w:rsid w:val="3B0752BB"/>
    <w:rsid w:val="3B4007CD"/>
    <w:rsid w:val="3B564B69"/>
    <w:rsid w:val="3B5C15F8"/>
    <w:rsid w:val="3B6B5FCD"/>
    <w:rsid w:val="3B77509E"/>
    <w:rsid w:val="3B927D15"/>
    <w:rsid w:val="3B993054"/>
    <w:rsid w:val="3BA30D13"/>
    <w:rsid w:val="3BAD9263"/>
    <w:rsid w:val="3BC02F13"/>
    <w:rsid w:val="3BDD0A11"/>
    <w:rsid w:val="3BEB698B"/>
    <w:rsid w:val="3C1557B6"/>
    <w:rsid w:val="3C353CE7"/>
    <w:rsid w:val="3C5E53AF"/>
    <w:rsid w:val="3C8C7AEE"/>
    <w:rsid w:val="3C97441D"/>
    <w:rsid w:val="3CC03DB6"/>
    <w:rsid w:val="3D007B53"/>
    <w:rsid w:val="3D623944"/>
    <w:rsid w:val="3D8C40DD"/>
    <w:rsid w:val="3E383B83"/>
    <w:rsid w:val="3E3F0633"/>
    <w:rsid w:val="3E7D754F"/>
    <w:rsid w:val="3EAB715E"/>
    <w:rsid w:val="3EC13ECC"/>
    <w:rsid w:val="3EE51CD9"/>
    <w:rsid w:val="3EFA6251"/>
    <w:rsid w:val="3F034249"/>
    <w:rsid w:val="3F30526F"/>
    <w:rsid w:val="3F495844"/>
    <w:rsid w:val="3F5B9D65"/>
    <w:rsid w:val="3FB50A00"/>
    <w:rsid w:val="3FB848CA"/>
    <w:rsid w:val="3FC456AD"/>
    <w:rsid w:val="3FCF5C3C"/>
    <w:rsid w:val="3FE32840"/>
    <w:rsid w:val="4034639D"/>
    <w:rsid w:val="406C796F"/>
    <w:rsid w:val="408137D6"/>
    <w:rsid w:val="40BB71EE"/>
    <w:rsid w:val="40D21EC7"/>
    <w:rsid w:val="40F07398"/>
    <w:rsid w:val="4148218A"/>
    <w:rsid w:val="414C7ECC"/>
    <w:rsid w:val="41933FD4"/>
    <w:rsid w:val="41A73FD7"/>
    <w:rsid w:val="41AD7A52"/>
    <w:rsid w:val="41D167BE"/>
    <w:rsid w:val="41D47692"/>
    <w:rsid w:val="41DD5436"/>
    <w:rsid w:val="41E71F48"/>
    <w:rsid w:val="41EC49D0"/>
    <w:rsid w:val="421D2BB5"/>
    <w:rsid w:val="425C68A4"/>
    <w:rsid w:val="426947F6"/>
    <w:rsid w:val="42BF4F03"/>
    <w:rsid w:val="434458FB"/>
    <w:rsid w:val="43CB16C3"/>
    <w:rsid w:val="44546EE9"/>
    <w:rsid w:val="448A687F"/>
    <w:rsid w:val="44B042CE"/>
    <w:rsid w:val="44CF12C8"/>
    <w:rsid w:val="44E53C46"/>
    <w:rsid w:val="45131C52"/>
    <w:rsid w:val="4552201E"/>
    <w:rsid w:val="455C6204"/>
    <w:rsid w:val="45737BDF"/>
    <w:rsid w:val="45823382"/>
    <w:rsid w:val="458A7911"/>
    <w:rsid w:val="46177DFD"/>
    <w:rsid w:val="464F66B7"/>
    <w:rsid w:val="46B768AC"/>
    <w:rsid w:val="470355DF"/>
    <w:rsid w:val="470D43A0"/>
    <w:rsid w:val="471B6F39"/>
    <w:rsid w:val="472C13D1"/>
    <w:rsid w:val="473429D4"/>
    <w:rsid w:val="474657FE"/>
    <w:rsid w:val="47555600"/>
    <w:rsid w:val="477B49D4"/>
    <w:rsid w:val="47D93B3C"/>
    <w:rsid w:val="47EF7803"/>
    <w:rsid w:val="4849586A"/>
    <w:rsid w:val="48503071"/>
    <w:rsid w:val="4851260D"/>
    <w:rsid w:val="48735D3E"/>
    <w:rsid w:val="48804281"/>
    <w:rsid w:val="488F1019"/>
    <w:rsid w:val="48A04659"/>
    <w:rsid w:val="48E51A62"/>
    <w:rsid w:val="49984538"/>
    <w:rsid w:val="49BD3C89"/>
    <w:rsid w:val="49C01457"/>
    <w:rsid w:val="49C51AD6"/>
    <w:rsid w:val="49E366AE"/>
    <w:rsid w:val="49F20EE5"/>
    <w:rsid w:val="4A1E1CDA"/>
    <w:rsid w:val="4A2E73B2"/>
    <w:rsid w:val="4A4D5108"/>
    <w:rsid w:val="4A5F5EDB"/>
    <w:rsid w:val="4A9A58AC"/>
    <w:rsid w:val="4B7B46F0"/>
    <w:rsid w:val="4BBD5522"/>
    <w:rsid w:val="4BC04353"/>
    <w:rsid w:val="4BFE4527"/>
    <w:rsid w:val="4C265CC6"/>
    <w:rsid w:val="4C4D523C"/>
    <w:rsid w:val="4C675DE6"/>
    <w:rsid w:val="4CC103F0"/>
    <w:rsid w:val="4CE27C75"/>
    <w:rsid w:val="4CE64136"/>
    <w:rsid w:val="4D2D012D"/>
    <w:rsid w:val="4D322037"/>
    <w:rsid w:val="4D35565B"/>
    <w:rsid w:val="4D3A7CC9"/>
    <w:rsid w:val="4D5B106D"/>
    <w:rsid w:val="4D601FB1"/>
    <w:rsid w:val="4D7A191D"/>
    <w:rsid w:val="4E0D0129"/>
    <w:rsid w:val="4E226D28"/>
    <w:rsid w:val="4E5F4707"/>
    <w:rsid w:val="4E803ED7"/>
    <w:rsid w:val="4EB12A71"/>
    <w:rsid w:val="4F1A33B7"/>
    <w:rsid w:val="4F1F148C"/>
    <w:rsid w:val="4F3062A5"/>
    <w:rsid w:val="4F31425D"/>
    <w:rsid w:val="4F696084"/>
    <w:rsid w:val="4F797BAB"/>
    <w:rsid w:val="4F975561"/>
    <w:rsid w:val="4F9C201E"/>
    <w:rsid w:val="4FB229E9"/>
    <w:rsid w:val="50233325"/>
    <w:rsid w:val="502718C3"/>
    <w:rsid w:val="505179D5"/>
    <w:rsid w:val="50671B79"/>
    <w:rsid w:val="50A075B3"/>
    <w:rsid w:val="50AB003F"/>
    <w:rsid w:val="512A02E4"/>
    <w:rsid w:val="513F39D2"/>
    <w:rsid w:val="51964985"/>
    <w:rsid w:val="51B82F1C"/>
    <w:rsid w:val="5232793B"/>
    <w:rsid w:val="52671844"/>
    <w:rsid w:val="52F01600"/>
    <w:rsid w:val="53463BFC"/>
    <w:rsid w:val="53614D5A"/>
    <w:rsid w:val="538E178B"/>
    <w:rsid w:val="543737DA"/>
    <w:rsid w:val="545C1D7C"/>
    <w:rsid w:val="545F66E9"/>
    <w:rsid w:val="548079D5"/>
    <w:rsid w:val="54AF0B23"/>
    <w:rsid w:val="54E04737"/>
    <w:rsid w:val="54E253E0"/>
    <w:rsid w:val="54FD1AC9"/>
    <w:rsid w:val="557D7F01"/>
    <w:rsid w:val="55AF78A6"/>
    <w:rsid w:val="55C51FC5"/>
    <w:rsid w:val="56BC4265"/>
    <w:rsid w:val="56BF6FF0"/>
    <w:rsid w:val="56D26C7F"/>
    <w:rsid w:val="57720D7B"/>
    <w:rsid w:val="577F009D"/>
    <w:rsid w:val="579221F0"/>
    <w:rsid w:val="57C24823"/>
    <w:rsid w:val="57DB56EB"/>
    <w:rsid w:val="585D476C"/>
    <w:rsid w:val="58923090"/>
    <w:rsid w:val="58A13AA3"/>
    <w:rsid w:val="595E51D7"/>
    <w:rsid w:val="59C772F1"/>
    <w:rsid w:val="59E35ED0"/>
    <w:rsid w:val="5A3F7DB6"/>
    <w:rsid w:val="5ABF3065"/>
    <w:rsid w:val="5B0E2582"/>
    <w:rsid w:val="5B1369AF"/>
    <w:rsid w:val="5B653E6E"/>
    <w:rsid w:val="5B6E15E4"/>
    <w:rsid w:val="5B81476F"/>
    <w:rsid w:val="5BBF5B13"/>
    <w:rsid w:val="5BC94674"/>
    <w:rsid w:val="5BE30FD5"/>
    <w:rsid w:val="5BF32AEA"/>
    <w:rsid w:val="5BFA514A"/>
    <w:rsid w:val="5C001C90"/>
    <w:rsid w:val="5C401B37"/>
    <w:rsid w:val="5C5E150A"/>
    <w:rsid w:val="5CC826A5"/>
    <w:rsid w:val="5CFE0FC7"/>
    <w:rsid w:val="5D152E0F"/>
    <w:rsid w:val="5D3808CD"/>
    <w:rsid w:val="5D581EA1"/>
    <w:rsid w:val="5D6B3074"/>
    <w:rsid w:val="5D83481E"/>
    <w:rsid w:val="5D995DEF"/>
    <w:rsid w:val="5DAF64AB"/>
    <w:rsid w:val="5DB2075C"/>
    <w:rsid w:val="5E1453F9"/>
    <w:rsid w:val="5E495364"/>
    <w:rsid w:val="5EC75A8B"/>
    <w:rsid w:val="5EFB537D"/>
    <w:rsid w:val="5EFD25E1"/>
    <w:rsid w:val="5EFF27C0"/>
    <w:rsid w:val="5F2C1A7B"/>
    <w:rsid w:val="5F2D46F6"/>
    <w:rsid w:val="5FB80565"/>
    <w:rsid w:val="600E6E0D"/>
    <w:rsid w:val="60173AF1"/>
    <w:rsid w:val="60680A3A"/>
    <w:rsid w:val="606E01A6"/>
    <w:rsid w:val="607C7302"/>
    <w:rsid w:val="60FD1644"/>
    <w:rsid w:val="60FE69AF"/>
    <w:rsid w:val="61135DC9"/>
    <w:rsid w:val="611F660B"/>
    <w:rsid w:val="61233DE1"/>
    <w:rsid w:val="61276FB4"/>
    <w:rsid w:val="61357BDD"/>
    <w:rsid w:val="617678F3"/>
    <w:rsid w:val="618F1AB2"/>
    <w:rsid w:val="61C54741"/>
    <w:rsid w:val="61D554B4"/>
    <w:rsid w:val="620424D9"/>
    <w:rsid w:val="620C3034"/>
    <w:rsid w:val="6222328F"/>
    <w:rsid w:val="62B45C9F"/>
    <w:rsid w:val="62C236F2"/>
    <w:rsid w:val="62CC2C2D"/>
    <w:rsid w:val="62EE47AC"/>
    <w:rsid w:val="63562F74"/>
    <w:rsid w:val="63D412A5"/>
    <w:rsid w:val="642B6186"/>
    <w:rsid w:val="64515985"/>
    <w:rsid w:val="646E3B0C"/>
    <w:rsid w:val="651803A5"/>
    <w:rsid w:val="655B398A"/>
    <w:rsid w:val="658265DD"/>
    <w:rsid w:val="659F7039"/>
    <w:rsid w:val="65A44662"/>
    <w:rsid w:val="65AC11C4"/>
    <w:rsid w:val="65FA13F5"/>
    <w:rsid w:val="660D2DBF"/>
    <w:rsid w:val="662D6FF1"/>
    <w:rsid w:val="66615CF5"/>
    <w:rsid w:val="672940C9"/>
    <w:rsid w:val="67A05FCC"/>
    <w:rsid w:val="67F47669"/>
    <w:rsid w:val="682643EB"/>
    <w:rsid w:val="6829511B"/>
    <w:rsid w:val="685D2AC2"/>
    <w:rsid w:val="68924F9A"/>
    <w:rsid w:val="68A276A3"/>
    <w:rsid w:val="68A7750E"/>
    <w:rsid w:val="69112B6D"/>
    <w:rsid w:val="691873F2"/>
    <w:rsid w:val="692B7910"/>
    <w:rsid w:val="693B5546"/>
    <w:rsid w:val="69A41DA4"/>
    <w:rsid w:val="6A384ADA"/>
    <w:rsid w:val="6A4860BB"/>
    <w:rsid w:val="6A571104"/>
    <w:rsid w:val="6AE7483F"/>
    <w:rsid w:val="6B23052E"/>
    <w:rsid w:val="6B3B3325"/>
    <w:rsid w:val="6B3C2484"/>
    <w:rsid w:val="6BD44496"/>
    <w:rsid w:val="6BFD677B"/>
    <w:rsid w:val="6C37119B"/>
    <w:rsid w:val="6C442A2F"/>
    <w:rsid w:val="6C4A1337"/>
    <w:rsid w:val="6C4B45B8"/>
    <w:rsid w:val="6C5C0714"/>
    <w:rsid w:val="6CDB15B9"/>
    <w:rsid w:val="6CE61263"/>
    <w:rsid w:val="6D512242"/>
    <w:rsid w:val="6D6A4A10"/>
    <w:rsid w:val="6D6A6D2C"/>
    <w:rsid w:val="6D7E5A8E"/>
    <w:rsid w:val="6DB07703"/>
    <w:rsid w:val="6DC26339"/>
    <w:rsid w:val="6DC31DCA"/>
    <w:rsid w:val="6DED797A"/>
    <w:rsid w:val="6E35795C"/>
    <w:rsid w:val="6E5C4E76"/>
    <w:rsid w:val="6E8E04A4"/>
    <w:rsid w:val="6EBFA52B"/>
    <w:rsid w:val="6F8DC3A2"/>
    <w:rsid w:val="6F93328A"/>
    <w:rsid w:val="6FA21DDE"/>
    <w:rsid w:val="6FC41126"/>
    <w:rsid w:val="6FC778CB"/>
    <w:rsid w:val="6FEA15AC"/>
    <w:rsid w:val="714A6763"/>
    <w:rsid w:val="71716B68"/>
    <w:rsid w:val="71791D1D"/>
    <w:rsid w:val="719A5A6F"/>
    <w:rsid w:val="71AA5A25"/>
    <w:rsid w:val="71C92D3B"/>
    <w:rsid w:val="71D701A8"/>
    <w:rsid w:val="71F87130"/>
    <w:rsid w:val="71FE3596"/>
    <w:rsid w:val="7242215A"/>
    <w:rsid w:val="72BF1FCE"/>
    <w:rsid w:val="72FE5C6B"/>
    <w:rsid w:val="730E3151"/>
    <w:rsid w:val="737838B2"/>
    <w:rsid w:val="73843011"/>
    <w:rsid w:val="738D4559"/>
    <w:rsid w:val="74D05231"/>
    <w:rsid w:val="74F556AA"/>
    <w:rsid w:val="751C4038"/>
    <w:rsid w:val="75A4312B"/>
    <w:rsid w:val="75FC27A0"/>
    <w:rsid w:val="76027B23"/>
    <w:rsid w:val="76120095"/>
    <w:rsid w:val="76175C62"/>
    <w:rsid w:val="761B0CC8"/>
    <w:rsid w:val="76263B40"/>
    <w:rsid w:val="765C5BBE"/>
    <w:rsid w:val="76AE3D4D"/>
    <w:rsid w:val="76EF40EA"/>
    <w:rsid w:val="771D4F43"/>
    <w:rsid w:val="774C3647"/>
    <w:rsid w:val="775C1463"/>
    <w:rsid w:val="77AB07A1"/>
    <w:rsid w:val="77BF7E83"/>
    <w:rsid w:val="77F50340"/>
    <w:rsid w:val="7831493E"/>
    <w:rsid w:val="78592911"/>
    <w:rsid w:val="785E63E0"/>
    <w:rsid w:val="7868492C"/>
    <w:rsid w:val="79382508"/>
    <w:rsid w:val="79471B51"/>
    <w:rsid w:val="79637177"/>
    <w:rsid w:val="797A4987"/>
    <w:rsid w:val="798450E7"/>
    <w:rsid w:val="79A22C08"/>
    <w:rsid w:val="79B86F11"/>
    <w:rsid w:val="79ED56BC"/>
    <w:rsid w:val="79F77CCE"/>
    <w:rsid w:val="7A1563A6"/>
    <w:rsid w:val="7A4B76EC"/>
    <w:rsid w:val="7A5944E4"/>
    <w:rsid w:val="7A6E7F35"/>
    <w:rsid w:val="7A703BEB"/>
    <w:rsid w:val="7A7A3D98"/>
    <w:rsid w:val="7A8F43AA"/>
    <w:rsid w:val="7AC95061"/>
    <w:rsid w:val="7B172B57"/>
    <w:rsid w:val="7B7237E5"/>
    <w:rsid w:val="7BBE37CE"/>
    <w:rsid w:val="7BBF79D2"/>
    <w:rsid w:val="7BF001E1"/>
    <w:rsid w:val="7BFFC7E2"/>
    <w:rsid w:val="7C081A8C"/>
    <w:rsid w:val="7CF505C4"/>
    <w:rsid w:val="7D08162E"/>
    <w:rsid w:val="7D1E3FE0"/>
    <w:rsid w:val="7D677C98"/>
    <w:rsid w:val="7D6A489F"/>
    <w:rsid w:val="7D70024B"/>
    <w:rsid w:val="7D8442E1"/>
    <w:rsid w:val="7DB5691B"/>
    <w:rsid w:val="7E7ECA44"/>
    <w:rsid w:val="7EA53AC7"/>
    <w:rsid w:val="7EC860DC"/>
    <w:rsid w:val="7EF377C6"/>
    <w:rsid w:val="7EFE9109"/>
    <w:rsid w:val="7F455CF9"/>
    <w:rsid w:val="7FE51CC9"/>
    <w:rsid w:val="7FFE6CDB"/>
    <w:rsid w:val="9FFE4B58"/>
    <w:rsid w:val="AFFB54A2"/>
    <w:rsid w:val="B5FF4397"/>
    <w:rsid w:val="C77F1E17"/>
    <w:rsid w:val="E7FF22DA"/>
    <w:rsid w:val="EECE77FC"/>
    <w:rsid w:val="F5FEE67A"/>
    <w:rsid w:val="FA70CECA"/>
    <w:rsid w:val="FFBF69F4"/>
    <w:rsid w:val="FFF376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before="260" w:after="260"/>
      <w:outlineLvl w:val="1"/>
    </w:pPr>
    <w:rPr>
      <w:rFonts w:ascii="等线 Light" w:hAnsi="等线 Light" w:eastAsia="黑体"/>
      <w:bCs/>
      <w:szCs w:val="32"/>
    </w:rPr>
  </w:style>
  <w:style w:type="paragraph" w:styleId="3">
    <w:name w:val="heading 3"/>
    <w:basedOn w:val="1"/>
    <w:next w:val="1"/>
    <w:unhideWhenUsed/>
    <w:qFormat/>
    <w:uiPriority w:val="0"/>
    <w:pPr>
      <w:keepNext/>
      <w:keepLines/>
      <w:spacing w:before="260" w:after="260" w:line="413" w:lineRule="auto"/>
      <w:outlineLvl w:val="2"/>
    </w:pPr>
    <w:rPr>
      <w:rFonts w:eastAsia="黑体"/>
      <w:b/>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5"/>
    <w:qFormat/>
    <w:uiPriority w:val="0"/>
    <w:pPr>
      <w:jc w:val="left"/>
    </w:pPr>
  </w:style>
  <w:style w:type="paragraph" w:styleId="6">
    <w:name w:val="Body Text Indent"/>
    <w:basedOn w:val="1"/>
    <w:link w:val="70"/>
    <w:qFormat/>
    <w:uiPriority w:val="0"/>
    <w:pPr>
      <w:spacing w:line="400" w:lineRule="exact"/>
      <w:ind w:firstLine="420" w:firstLineChars="200"/>
    </w:pPr>
    <w:rPr>
      <w:rFonts w:ascii="宋体" w:hAnsi="宋体"/>
    </w:rPr>
  </w:style>
  <w:style w:type="paragraph" w:styleId="7">
    <w:name w:val="toc 3"/>
    <w:basedOn w:val="1"/>
    <w:next w:val="1"/>
    <w:qFormat/>
    <w:uiPriority w:val="39"/>
    <w:pPr>
      <w:tabs>
        <w:tab w:val="right" w:leader="dot" w:pos="9241"/>
      </w:tabs>
      <w:ind w:firstLine="210" w:firstLineChars="100"/>
      <w:jc w:val="left"/>
    </w:pPr>
    <w:rPr>
      <w:rFonts w:ascii="宋体"/>
      <w:szCs w:val="21"/>
    </w:rPr>
  </w:style>
  <w:style w:type="paragraph" w:styleId="8">
    <w:name w:val="Balloon Text"/>
    <w:basedOn w:val="1"/>
    <w:link w:val="54"/>
    <w:qFormat/>
    <w:uiPriority w:val="0"/>
    <w:rPr>
      <w:sz w:val="18"/>
      <w:szCs w:val="18"/>
    </w:rPr>
  </w:style>
  <w:style w:type="paragraph" w:styleId="9">
    <w:name w:val="footer"/>
    <w:basedOn w:val="1"/>
    <w:link w:val="57"/>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pPr>
      <w:tabs>
        <w:tab w:val="right" w:leader="dot" w:pos="9241"/>
      </w:tabs>
      <w:spacing w:before="78" w:beforeLines="25" w:after="78" w:afterLines="25"/>
      <w:jc w:val="left"/>
    </w:pPr>
    <w:rPr>
      <w:rFonts w:ascii="宋体"/>
      <w:szCs w:val="21"/>
    </w:rPr>
  </w:style>
  <w:style w:type="paragraph" w:styleId="12">
    <w:name w:val="toc 2"/>
    <w:basedOn w:val="1"/>
    <w:next w:val="1"/>
    <w:qFormat/>
    <w:uiPriority w:val="39"/>
    <w:pPr>
      <w:tabs>
        <w:tab w:val="left" w:pos="1470"/>
        <w:tab w:val="right" w:leader="dot" w:pos="9241"/>
      </w:tabs>
    </w:pPr>
    <w:rPr>
      <w:rFonts w:ascii="宋体"/>
      <w:szCs w:val="21"/>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58"/>
    <w:qFormat/>
    <w:uiPriority w:val="0"/>
    <w:pPr>
      <w:spacing w:before="240" w:after="60"/>
      <w:jc w:val="center"/>
      <w:outlineLvl w:val="0"/>
    </w:pPr>
    <w:rPr>
      <w:rFonts w:asciiTheme="majorHAnsi" w:hAnsiTheme="majorHAnsi" w:cstheme="majorBidi"/>
      <w:b/>
      <w:bCs/>
      <w:sz w:val="32"/>
      <w:szCs w:val="32"/>
    </w:rPr>
  </w:style>
  <w:style w:type="paragraph" w:styleId="15">
    <w:name w:val="annotation subject"/>
    <w:basedOn w:val="5"/>
    <w:next w:val="5"/>
    <w:link w:val="56"/>
    <w:qFormat/>
    <w:uiPriority w:val="0"/>
    <w:rPr>
      <w:b/>
      <w:bCs/>
    </w:rPr>
  </w:style>
  <w:style w:type="character" w:styleId="18">
    <w:name w:val="Strong"/>
    <w:basedOn w:val="17"/>
    <w:qFormat/>
    <w:uiPriority w:val="0"/>
    <w:rPr>
      <w:b/>
    </w:rPr>
  </w:style>
  <w:style w:type="character" w:styleId="19">
    <w:name w:val="Emphasis"/>
    <w:basedOn w:val="17"/>
    <w:qFormat/>
    <w:uiPriority w:val="0"/>
    <w:rPr>
      <w:i/>
    </w:rPr>
  </w:style>
  <w:style w:type="character" w:styleId="20">
    <w:name w:val="Hyperlink"/>
    <w:qFormat/>
    <w:uiPriority w:val="99"/>
    <w:rPr>
      <w:color w:val="0000FF"/>
      <w:spacing w:val="0"/>
      <w:w w:val="100"/>
      <w:szCs w:val="21"/>
      <w:u w:val="single"/>
    </w:rPr>
  </w:style>
  <w:style w:type="character" w:styleId="21">
    <w:name w:val="annotation reference"/>
    <w:basedOn w:val="17"/>
    <w:qFormat/>
    <w:uiPriority w:val="0"/>
    <w:rPr>
      <w:sz w:val="21"/>
      <w:szCs w:val="21"/>
    </w:rPr>
  </w:style>
  <w:style w:type="paragraph" w:customStyle="1" w:styleId="2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2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2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2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2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8">
    <w:name w:val="封面标准英文名称"/>
    <w:basedOn w:val="27"/>
    <w:qFormat/>
    <w:uiPriority w:val="0"/>
    <w:pPr>
      <w:framePr w:wrap="around"/>
      <w:spacing w:before="370" w:line="400" w:lineRule="exact"/>
    </w:pPr>
    <w:rPr>
      <w:rFonts w:ascii="Times New Roman"/>
      <w:sz w:val="28"/>
      <w:szCs w:val="28"/>
    </w:rPr>
  </w:style>
  <w:style w:type="paragraph" w:customStyle="1" w:styleId="29">
    <w:name w:val="封面一致性程度标识"/>
    <w:basedOn w:val="28"/>
    <w:qFormat/>
    <w:uiPriority w:val="0"/>
    <w:pPr>
      <w:framePr w:wrap="around"/>
      <w:spacing w:before="440"/>
    </w:pPr>
    <w:rPr>
      <w:rFonts w:ascii="宋体" w:eastAsia="宋体"/>
    </w:rPr>
  </w:style>
  <w:style w:type="paragraph" w:customStyle="1" w:styleId="30">
    <w:name w:val="封面标准文稿类别"/>
    <w:basedOn w:val="29"/>
    <w:qFormat/>
    <w:uiPriority w:val="0"/>
    <w:pPr>
      <w:framePr w:wrap="around"/>
      <w:spacing w:after="160" w:line="240" w:lineRule="auto"/>
    </w:pPr>
    <w:rPr>
      <w:sz w:val="24"/>
    </w:rPr>
  </w:style>
  <w:style w:type="paragraph" w:customStyle="1" w:styleId="31">
    <w:name w:val="封面标准文稿编辑信息"/>
    <w:basedOn w:val="30"/>
    <w:qFormat/>
    <w:uiPriority w:val="0"/>
    <w:pPr>
      <w:framePr w:wrap="around"/>
      <w:spacing w:before="180" w:line="180" w:lineRule="exact"/>
    </w:pPr>
    <w:rPr>
      <w:sz w:val="21"/>
    </w:rPr>
  </w:style>
  <w:style w:type="paragraph" w:customStyle="1" w:styleId="32">
    <w:name w:val="其他发布日期"/>
    <w:basedOn w:val="33"/>
    <w:qFormat/>
    <w:uiPriority w:val="0"/>
    <w:pPr>
      <w:framePr w:wrap="around" w:vAnchor="page" w:hAnchor="text" w:x="1419"/>
    </w:pPr>
  </w:style>
  <w:style w:type="paragraph" w:customStyle="1" w:styleId="3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34">
    <w:name w:val="其他实施日期"/>
    <w:basedOn w:val="35"/>
    <w:qFormat/>
    <w:uiPriority w:val="0"/>
    <w:pPr>
      <w:framePr w:wrap="around"/>
    </w:pPr>
  </w:style>
  <w:style w:type="paragraph" w:customStyle="1" w:styleId="35">
    <w:name w:val="实施日期"/>
    <w:basedOn w:val="33"/>
    <w:qFormat/>
    <w:uiPriority w:val="0"/>
    <w:pPr>
      <w:framePr w:wrap="around" w:vAnchor="page" w:hAnchor="text"/>
      <w:jc w:val="right"/>
    </w:pPr>
  </w:style>
  <w:style w:type="paragraph" w:customStyle="1" w:styleId="36">
    <w:name w:val="其他发布部门"/>
    <w:basedOn w:val="37"/>
    <w:qFormat/>
    <w:uiPriority w:val="0"/>
    <w:pPr>
      <w:framePr w:wrap="around" w:y="15310"/>
      <w:spacing w:line="0" w:lineRule="atLeast"/>
    </w:pPr>
    <w:rPr>
      <w:rFonts w:ascii="黑体" w:eastAsia="黑体"/>
      <w:b w:val="0"/>
    </w:rPr>
  </w:style>
  <w:style w:type="paragraph" w:customStyle="1" w:styleId="37">
    <w:name w:val="发布部门"/>
    <w:next w:val="3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38">
    <w:name w:val="段"/>
    <w:link w:val="71"/>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character" w:customStyle="1" w:styleId="39">
    <w:name w:val="发布"/>
    <w:qFormat/>
    <w:uiPriority w:val="0"/>
    <w:rPr>
      <w:rFonts w:ascii="黑体" w:eastAsia="黑体"/>
      <w:spacing w:val="85"/>
      <w:w w:val="100"/>
      <w:position w:val="3"/>
      <w:sz w:val="28"/>
      <w:szCs w:val="28"/>
    </w:rPr>
  </w:style>
  <w:style w:type="paragraph" w:customStyle="1" w:styleId="40">
    <w:name w:val="目次、标准名称标题"/>
    <w:basedOn w:val="1"/>
    <w:next w:val="3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1">
    <w:name w:val="前言、引言标题"/>
    <w:next w:val="3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章标题"/>
    <w:next w:val="38"/>
    <w:qFormat/>
    <w:uiPriority w:val="0"/>
    <w:pPr>
      <w:spacing w:before="100" w:beforeLines="100" w:after="100" w:afterLines="100"/>
      <w:jc w:val="both"/>
      <w:outlineLvl w:val="1"/>
    </w:pPr>
    <w:rPr>
      <w:rFonts w:ascii="黑体" w:hAnsi="黑体" w:eastAsia="黑体" w:cs="Times New Roman"/>
      <w:b/>
      <w:sz w:val="21"/>
      <w:lang w:val="en-US" w:eastAsia="zh-CN" w:bidi="ar-SA"/>
    </w:rPr>
  </w:style>
  <w:style w:type="paragraph" w:customStyle="1" w:styleId="43">
    <w:name w:val="样式7"/>
    <w:basedOn w:val="44"/>
    <w:qFormat/>
    <w:uiPriority w:val="0"/>
    <w:pPr>
      <w:ind w:left="576" w:hanging="576"/>
    </w:pPr>
    <w:rPr>
      <w:b/>
    </w:rPr>
  </w:style>
  <w:style w:type="paragraph" w:customStyle="1" w:styleId="44">
    <w:name w:val="样式6"/>
    <w:basedOn w:val="2"/>
    <w:qFormat/>
    <w:uiPriority w:val="0"/>
    <w:pPr>
      <w:ind w:left="0" w:hanging="578" w:hangingChars="275"/>
    </w:pPr>
  </w:style>
  <w:style w:type="paragraph" w:customStyle="1" w:styleId="45">
    <w:name w:val="标准书眉_偶数页"/>
    <w:basedOn w:val="46"/>
    <w:next w:val="1"/>
    <w:qFormat/>
    <w:uiPriority w:val="0"/>
    <w:pPr>
      <w:tabs>
        <w:tab w:val="center" w:pos="4154"/>
        <w:tab w:val="right" w:pos="8306"/>
      </w:tabs>
      <w:jc w:val="left"/>
    </w:pPr>
  </w:style>
  <w:style w:type="paragraph" w:customStyle="1" w:styleId="4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4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9">
    <w:name w:val="正文表标题"/>
    <w:next w:val="38"/>
    <w:qFormat/>
    <w:uiPriority w:val="0"/>
    <w:pPr>
      <w:numPr>
        <w:ilvl w:val="0"/>
        <w:numId w:val="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50">
    <w:name w:val="封面正文"/>
    <w:qFormat/>
    <w:uiPriority w:val="0"/>
    <w:pPr>
      <w:jc w:val="both"/>
    </w:pPr>
    <w:rPr>
      <w:rFonts w:ascii="Times New Roman" w:hAnsi="Times New Roman" w:eastAsia="宋体" w:cs="Times New Roman"/>
      <w:lang w:val="en-US" w:eastAsia="zh-CN" w:bidi="ar-SA"/>
    </w:rPr>
  </w:style>
  <w:style w:type="paragraph" w:customStyle="1" w:styleId="5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styleId="52">
    <w:name w:val="List Paragraph"/>
    <w:basedOn w:val="1"/>
    <w:link w:val="68"/>
    <w:qFormat/>
    <w:uiPriority w:val="34"/>
    <w:pPr>
      <w:ind w:firstLine="420" w:firstLineChars="200"/>
    </w:pPr>
  </w:style>
  <w:style w:type="paragraph" w:customStyle="1" w:styleId="53">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54">
    <w:name w:val="批注框文本 字符"/>
    <w:basedOn w:val="17"/>
    <w:link w:val="8"/>
    <w:qFormat/>
    <w:uiPriority w:val="0"/>
    <w:rPr>
      <w:kern w:val="2"/>
      <w:sz w:val="18"/>
      <w:szCs w:val="18"/>
    </w:rPr>
  </w:style>
  <w:style w:type="character" w:customStyle="1" w:styleId="55">
    <w:name w:val="批注文字 字符"/>
    <w:basedOn w:val="17"/>
    <w:link w:val="5"/>
    <w:qFormat/>
    <w:uiPriority w:val="0"/>
    <w:rPr>
      <w:kern w:val="2"/>
      <w:sz w:val="21"/>
      <w:szCs w:val="24"/>
    </w:rPr>
  </w:style>
  <w:style w:type="character" w:customStyle="1" w:styleId="56">
    <w:name w:val="批注主题 字符"/>
    <w:basedOn w:val="55"/>
    <w:link w:val="15"/>
    <w:qFormat/>
    <w:uiPriority w:val="0"/>
    <w:rPr>
      <w:b/>
      <w:bCs/>
      <w:kern w:val="2"/>
      <w:sz w:val="21"/>
      <w:szCs w:val="24"/>
    </w:rPr>
  </w:style>
  <w:style w:type="character" w:customStyle="1" w:styleId="57">
    <w:name w:val="页脚 字符"/>
    <w:basedOn w:val="17"/>
    <w:link w:val="9"/>
    <w:qFormat/>
    <w:uiPriority w:val="0"/>
    <w:rPr>
      <w:kern w:val="2"/>
      <w:sz w:val="18"/>
      <w:szCs w:val="24"/>
    </w:rPr>
  </w:style>
  <w:style w:type="character" w:customStyle="1" w:styleId="58">
    <w:name w:val="标题 字符"/>
    <w:basedOn w:val="17"/>
    <w:link w:val="14"/>
    <w:qFormat/>
    <w:uiPriority w:val="0"/>
    <w:rPr>
      <w:rFonts w:asciiTheme="majorHAnsi" w:hAnsiTheme="majorHAnsi" w:cstheme="majorBidi"/>
      <w:b/>
      <w:bCs/>
      <w:kern w:val="2"/>
      <w:sz w:val="32"/>
      <w:szCs w:val="32"/>
    </w:rPr>
  </w:style>
  <w:style w:type="paragraph" w:customStyle="1" w:styleId="59">
    <w:name w:val="标准文件_章标题"/>
    <w:next w:val="1"/>
    <w:qFormat/>
    <w:uiPriority w:val="0"/>
    <w:pPr>
      <w:tabs>
        <w:tab w:val="left" w:pos="992"/>
      </w:tabs>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60">
    <w:name w:val="标准文件_段"/>
    <w:link w:val="6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1">
    <w:name w:val="标准文件_段 Char"/>
    <w:link w:val="60"/>
    <w:qFormat/>
    <w:uiPriority w:val="0"/>
    <w:rPr>
      <w:rFonts w:ascii="宋体"/>
      <w:sz w:val="21"/>
    </w:rPr>
  </w:style>
  <w:style w:type="paragraph" w:customStyle="1" w:styleId="62">
    <w:name w:val="标准文件_一级条标题"/>
    <w:basedOn w:val="59"/>
    <w:next w:val="60"/>
    <w:qFormat/>
    <w:uiPriority w:val="0"/>
    <w:pPr>
      <w:tabs>
        <w:tab w:val="left" w:pos="1418"/>
        <w:tab w:val="clear" w:pos="992"/>
      </w:tabs>
      <w:spacing w:before="50" w:beforeLines="50" w:after="50" w:afterLines="50"/>
      <w:outlineLvl w:val="1"/>
    </w:pPr>
  </w:style>
  <w:style w:type="paragraph" w:customStyle="1" w:styleId="63">
    <w:name w:val="标准文件_二级条标题"/>
    <w:next w:val="1"/>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64">
    <w:name w:val="标准文件_三级条标题"/>
    <w:basedOn w:val="63"/>
    <w:next w:val="1"/>
    <w:qFormat/>
    <w:uiPriority w:val="0"/>
    <w:pPr>
      <w:widowControl/>
      <w:ind w:left="1134"/>
      <w:outlineLvl w:val="3"/>
    </w:pPr>
  </w:style>
  <w:style w:type="paragraph" w:customStyle="1" w:styleId="65">
    <w:name w:val="标准文件_四级条标题"/>
    <w:next w:val="1"/>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66">
    <w:name w:val="标准文件_五级条标题"/>
    <w:next w:val="1"/>
    <w:qFormat/>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67">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character" w:customStyle="1" w:styleId="68">
    <w:name w:val="列表段落 字符"/>
    <w:link w:val="52"/>
    <w:qFormat/>
    <w:uiPriority w:val="34"/>
    <w:rPr>
      <w:kern w:val="2"/>
      <w:sz w:val="21"/>
      <w:szCs w:val="24"/>
    </w:rPr>
  </w:style>
  <w:style w:type="paragraph" w:customStyle="1" w:styleId="69">
    <w:name w:val="标准文件_正文图标题"/>
    <w:next w:val="60"/>
    <w:qFormat/>
    <w:uiPriority w:val="0"/>
    <w:pPr>
      <w:numPr>
        <w:ilvl w:val="0"/>
        <w:numId w:val="3"/>
      </w:numPr>
      <w:spacing w:before="50" w:beforeLines="50" w:after="50" w:afterLines="50"/>
      <w:jc w:val="center"/>
    </w:pPr>
    <w:rPr>
      <w:rFonts w:ascii="黑体" w:hAnsi="Times New Roman" w:eastAsia="黑体" w:cs="Times New Roman"/>
      <w:sz w:val="21"/>
      <w:lang w:val="en-US" w:eastAsia="zh-CN" w:bidi="ar-SA"/>
    </w:rPr>
  </w:style>
  <w:style w:type="character" w:customStyle="1" w:styleId="70">
    <w:name w:val="正文文本缩进 字符"/>
    <w:basedOn w:val="17"/>
    <w:link w:val="6"/>
    <w:qFormat/>
    <w:uiPriority w:val="0"/>
    <w:rPr>
      <w:rFonts w:ascii="宋体" w:hAnsi="宋体"/>
      <w:kern w:val="2"/>
      <w:sz w:val="21"/>
      <w:szCs w:val="24"/>
    </w:rPr>
  </w:style>
  <w:style w:type="character" w:customStyle="1" w:styleId="71">
    <w:name w:val="段 Char"/>
    <w:link w:val="38"/>
    <w:qFormat/>
    <w:uiPriority w:val="0"/>
    <w:rPr>
      <w:rFonts w:ascii="宋体" w:hAnsi="宋体"/>
      <w:sz w:val="21"/>
    </w:rPr>
  </w:style>
  <w:style w:type="paragraph" w:customStyle="1" w:styleId="72">
    <w:name w:val="参考文献"/>
    <w:basedOn w:val="1"/>
    <w:next w:val="38"/>
    <w:qFormat/>
    <w:uiPriority w:val="0"/>
    <w:pPr>
      <w:keepNext/>
      <w:pageBreakBefore/>
      <w:widowControl/>
      <w:shd w:val="clear" w:color="FFFFFF" w:fill="FFFFFF"/>
      <w:spacing w:before="640" w:after="200" w:line="360" w:lineRule="auto"/>
      <w:ind w:firstLine="200" w:firstLineChars="200"/>
      <w:jc w:val="center"/>
      <w:textAlignment w:val="center"/>
      <w:outlineLvl w:val="0"/>
    </w:pPr>
    <w:rPr>
      <w:rFonts w:ascii="黑体" w:hAnsi="宋体" w:eastAsia="黑体"/>
      <w:kern w:val="0"/>
      <w:szCs w:val="20"/>
    </w:rPr>
  </w:style>
  <w:style w:type="paragraph" w:customStyle="1" w:styleId="73">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江西铜业股份有限公司贵溪冶炼厂</Company>
  <Pages>19</Pages>
  <Words>8985</Words>
  <Characters>11291</Characters>
  <Lines>99</Lines>
  <Paragraphs>28</Paragraphs>
  <TotalTime>1</TotalTime>
  <ScaleCrop>false</ScaleCrop>
  <LinksUpToDate>false</LinksUpToDate>
  <CharactersWithSpaces>11818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2025-02-26T22:53:00Z</dcterms:created>
  <dc:creator>（数字化部）徐娟华</dc:creator>
  <cp:lastModifiedBy>林若虚</cp:lastModifiedBy>
  <dcterms:modified xsi:type="dcterms:W3CDTF">2026-07-03T00:29:18Z</dcterms:modified>
  <dc:title>行业标准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DAE13015F11C4F05ABE42FDA503EF8E6_13</vt:lpwstr>
  </property>
  <property fmtid="{D5CDD505-2E9C-101B-9397-08002B2CF9AE}" pid="4" name="KSOTemplateDocerSaveRecord">
    <vt:lpwstr>eyJoZGlkIjoiMDExZjM0YjdhMWI4MGI1OWE0ODRkNjk3NzZiODZkMzIiLCJ1c2VySWQiOiIxMDAzNDI2MTY3In0=</vt:lpwstr>
  </property>
</Properties>
</file>