
<file path=[Content_Types].xml><?xml version="1.0" encoding="utf-8"?>
<Types xmlns="http://schemas.openxmlformats.org/package/2006/content-types">
  <Default Extension="xml" ContentType="application/xml"/>
  <Default Extension="bin" ContentType="application/vnd.openxmlformats-officedocument.oleObject"/>
  <Default Extension="png" ContentType="image/png"/>
  <Default Extension="emf" ContentType="image/x-em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301BA4A">
      <w:pPr>
        <w:pStyle w:val="87"/>
        <w:rPr>
          <w:b/>
        </w:rPr>
      </w:pPr>
      <w:bookmarkStart w:id="0" w:name="SectionMark0"/>
    </w:p>
    <w:p w14:paraId="3B293FC6">
      <w:pPr>
        <w:pStyle w:val="87"/>
        <w:rPr>
          <w:b/>
        </w:rPr>
        <w:sectPr>
          <w:headerReference r:id="rId5" w:type="first"/>
          <w:headerReference r:id="rId3" w:type="default"/>
          <w:footerReference r:id="rId6" w:type="default"/>
          <w:headerReference r:id="rId4" w:type="even"/>
          <w:footerReference r:id="rId7" w:type="even"/>
          <w:pgSz w:w="11907" w:h="16839"/>
          <w:pgMar w:top="1418" w:right="1418" w:bottom="1418" w:left="1418" w:header="0" w:footer="0" w:gutter="0"/>
          <w:pgNumType w:start="1"/>
          <w:cols w:space="720" w:num="1"/>
          <w:titlePg/>
          <w:docGrid w:type="lines" w:linePitch="312" w:charSpace="0"/>
        </w:sectPr>
      </w:pPr>
      <w:bookmarkStart w:id="11" w:name="_GoBack"/>
      <w:bookmarkEnd w:id="11"/>
      <w:r>
        <w:rPr>
          <w:b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margin">
                  <wp:posOffset>4522470</wp:posOffset>
                </wp:positionH>
                <wp:positionV relativeFrom="margin">
                  <wp:posOffset>7792720</wp:posOffset>
                </wp:positionV>
                <wp:extent cx="457200" cy="396240"/>
                <wp:effectExtent l="0" t="1270" r="4445" b="2540"/>
                <wp:wrapNone/>
                <wp:docPr id="50" name="fmFrame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 flipV="1">
                          <a:off x="0" y="0"/>
                          <a:ext cx="457200" cy="396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14625EDE">
                            <w:pPr>
                              <w:rPr>
                                <w:rFonts w:ascii="黑体" w:hAnsi="黑体" w:eastAsia="黑体"/>
                                <w:b/>
                                <w:sz w:val="28"/>
                              </w:rPr>
                            </w:pPr>
                            <w:r>
                              <w:rPr>
                                <w:rFonts w:hint="eastAsia" w:ascii="黑体" w:hAnsi="黑体" w:eastAsia="黑体"/>
                                <w:b/>
                                <w:sz w:val="28"/>
                              </w:rPr>
                              <w:t>发布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fmFrame7" o:spid="_x0000_s1026" o:spt="202" type="#_x0000_t202" style="position:absolute;left:0pt;flip:x y;margin-left:356.1pt;margin-top:613.6pt;height:31.2pt;width:36pt;mso-position-horizontal-relative:margin;mso-position-vertical-relative:margin;z-index:251667456;mso-width-relative:page;mso-height-relative:page;" fillcolor="#FFFFFF" filled="t" stroked="f" coordsize="21600,21600" o:gfxdata="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">
                <v:fill on="t" focussize="0,0"/>
                <v:stroke on="f"/>
                <v:imagedata o:title=""/>
                <o:lock v:ext="edit" aspectratio="f"/>
                <v:textbox inset="0mm,0mm,0mm,0mm">
                  <w:txbxContent>
                    <w:p w14:paraId="14625EDE">
                      <w:pPr>
                        <w:rPr>
                          <w:rFonts w:ascii="黑体" w:hAnsi="黑体" w:eastAsia="黑体"/>
                          <w:b/>
                          <w:sz w:val="28"/>
                        </w:rPr>
                      </w:pPr>
                      <w:r>
                        <w:rPr>
                          <w:rFonts w:hint="eastAsia" w:ascii="黑体" w:hAnsi="黑体" w:eastAsia="黑体"/>
                          <w:b/>
                          <w:sz w:val="28"/>
                        </w:rPr>
                        <w:t>发布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1226820</wp:posOffset>
                </wp:positionH>
                <wp:positionV relativeFrom="paragraph">
                  <wp:posOffset>6476365</wp:posOffset>
                </wp:positionV>
                <wp:extent cx="3052445" cy="887730"/>
                <wp:effectExtent l="0" t="0" r="0" b="7620"/>
                <wp:wrapNone/>
                <wp:docPr id="49" name="文本框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52445" cy="887779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56683576">
                            <w:pPr>
                              <w:pStyle w:val="71"/>
                              <w:jc w:val="distribute"/>
                              <w:rPr>
                                <w:spacing w:val="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int="eastAsia"/>
                                <w:spacing w:val="0"/>
                                <w:sz w:val="32"/>
                                <w:szCs w:val="32"/>
                              </w:rPr>
                              <w:t>中国有色金属工业协会</w:t>
                            </w:r>
                          </w:p>
                          <w:p w14:paraId="6623097A">
                            <w:pPr>
                              <w:pStyle w:val="71"/>
                              <w:jc w:val="distribute"/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int="eastAsia"/>
                                <w:spacing w:val="0"/>
                                <w:w w:val="130"/>
                                <w:sz w:val="32"/>
                                <w:szCs w:val="32"/>
                              </w:rPr>
                              <w:t>中国有色金属学会</w:t>
                            </w:r>
                          </w:p>
                          <w:p w14:paraId="60B9774C">
                            <w:pPr>
                              <w:jc w:val="distribute"/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4" o:spid="_x0000_s1026" o:spt="202" type="#_x0000_t202" style="position:absolute;left:0pt;margin-left:96.6pt;margin-top:509.95pt;height:69.9pt;width:240.35pt;z-index:251668480;mso-width-relative:page;mso-height-relative:page;" fillcolor="#FFFFFF" filled="t" stroked="f" coordsize="21600,21600" o:gfxdata="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">
                <v:fill on="t" focussize="0,0"/>
                <v:stroke on="f"/>
                <v:imagedata o:title=""/>
                <o:lock v:ext="edit" aspectratio="f"/>
                <v:textbox>
                  <w:txbxContent>
                    <w:p w14:paraId="56683576">
                      <w:pPr>
                        <w:pStyle w:val="71"/>
                        <w:jc w:val="distribute"/>
                        <w:rPr>
                          <w:spacing w:val="0"/>
                          <w:sz w:val="32"/>
                          <w:szCs w:val="32"/>
                        </w:rPr>
                      </w:pPr>
                      <w:r>
                        <w:rPr>
                          <w:rFonts w:hint="eastAsia"/>
                          <w:spacing w:val="0"/>
                          <w:sz w:val="32"/>
                          <w:szCs w:val="32"/>
                        </w:rPr>
                        <w:t>中国有色金属工业协会</w:t>
                      </w:r>
                    </w:p>
                    <w:p w14:paraId="6623097A">
                      <w:pPr>
                        <w:pStyle w:val="71"/>
                        <w:jc w:val="distribute"/>
                        <w:rPr>
                          <w:sz w:val="32"/>
                          <w:szCs w:val="32"/>
                        </w:rPr>
                      </w:pPr>
                      <w:r>
                        <w:rPr>
                          <w:rFonts w:hint="eastAsia"/>
                          <w:spacing w:val="0"/>
                          <w:w w:val="130"/>
                          <w:sz w:val="32"/>
                          <w:szCs w:val="32"/>
                        </w:rPr>
                        <w:t>中国有色金属学会</w:t>
                      </w:r>
                    </w:p>
                    <w:p w14:paraId="60B9774C">
                      <w:pPr>
                        <w:jc w:val="distribute"/>
                        <w:rPr>
                          <w:sz w:val="32"/>
                          <w:szCs w:val="3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b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6360795</wp:posOffset>
                </wp:positionV>
                <wp:extent cx="5829300" cy="0"/>
                <wp:effectExtent l="0" t="0" r="0" b="0"/>
                <wp:wrapNone/>
                <wp:docPr id="48" name="直线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2930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800008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线 3" o:spid="_x0000_s1026" o:spt="20" style="position:absolute;left:0pt;margin-top:500.85pt;height:0pt;width:459pt;mso-position-horizontal:right;mso-position-horizontal-relative:margin;z-index:251666432;mso-width-relative:page;mso-height-relative:page;" filled="f" stroked="t" coordsize="21600,21600" o:gfxdata="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">
                <v:fill on="f" focussize="0,0"/>
                <v:stroke weight="1pt" color="#800008" joinstyle="round"/>
                <v:imagedata o:title=""/>
                <o:lock v:ext="edit" aspectratio="f"/>
              </v:line>
            </w:pict>
          </mc:Fallback>
        </mc:AlternateContent>
      </w:r>
      <w:r>
        <w:rPr>
          <w:b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-34290</wp:posOffset>
                </wp:positionH>
                <wp:positionV relativeFrom="paragraph">
                  <wp:posOffset>508000</wp:posOffset>
                </wp:positionV>
                <wp:extent cx="5943600" cy="0"/>
                <wp:effectExtent l="10160" t="14605" r="8890" b="13970"/>
                <wp:wrapNone/>
                <wp:docPr id="47" name="直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4360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800008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线 2" o:spid="_x0000_s1026" o:spt="20" style="position:absolute;left:0pt;margin-left:-2.7pt;margin-top:40pt;height:0pt;width:468pt;z-index:251665408;mso-width-relative:page;mso-height-relative:page;" filled="f" stroked="t" coordsize="21600,21600" o:gfxdata="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">
                <v:fill on="f" focussize="0,0"/>
                <v:stroke weight="1pt" color="#800008" joinstyle="round"/>
                <v:imagedata o:title=""/>
                <o:lock v:ext="edit" aspectratio="f"/>
              </v:line>
            </w:pict>
          </mc:Fallback>
        </mc:AlternateContent>
      </w:r>
      <w:r>
        <w:rPr>
          <w:b/>
        </w:rPr>
        <mc:AlternateContent>
          <mc:Choice Requires="wps">
            <w:drawing>
              <wp:anchor distT="0" distB="0" distL="114300" distR="114300" simplePos="0" relativeHeight="251664384" behindDoc="0" locked="1" layoutInCell="1" allowOverlap="1">
                <wp:simplePos x="0" y="0"/>
                <wp:positionH relativeFrom="margin">
                  <wp:posOffset>3622040</wp:posOffset>
                </wp:positionH>
                <wp:positionV relativeFrom="margin">
                  <wp:posOffset>7102475</wp:posOffset>
                </wp:positionV>
                <wp:extent cx="2019300" cy="312420"/>
                <wp:effectExtent l="0" t="0" r="4445" b="4445"/>
                <wp:wrapNone/>
                <wp:docPr id="45" name="fmFrame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19300" cy="3124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0894BA04">
                            <w:pPr>
                              <w:pStyle w:val="78"/>
                            </w:pPr>
                            <w:r>
                              <w:rPr>
                                <w:rFonts w:hint="eastAsia"/>
                              </w:rPr>
                              <w:t>××××-××-××实施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fmFrame6" o:spid="_x0000_s1026" o:spt="202" type="#_x0000_t202" style="position:absolute;left:0pt;margin-left:285.2pt;margin-top:559.25pt;height:24.6pt;width:159pt;mso-position-horizontal-relative:margin;mso-position-vertical-relative:margin;z-index:251664384;mso-width-relative:page;mso-height-relative:page;" fillcolor="#FFFFFF" filled="t" stroked="f" coordsize="21600,21600" o:gfxdata="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">
                <v:fill on="t" focussize="0,0"/>
                <v:stroke on="f"/>
                <v:imagedata o:title=""/>
                <o:lock v:ext="edit" aspectratio="f"/>
                <v:textbox inset="0mm,0mm,0mm,0mm">
                  <w:txbxContent>
                    <w:p w14:paraId="0894BA04">
                      <w:pPr>
                        <w:pStyle w:val="78"/>
                      </w:pPr>
                      <w:r>
                        <w:rPr>
                          <w:rFonts w:hint="eastAsia"/>
                        </w:rPr>
                        <w:t>××××-××-××实施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  <w:r>
        <w:rPr>
          <w:b/>
        </w:rPr>
        <mc:AlternateContent>
          <mc:Choice Requires="wps">
            <w:drawing>
              <wp:anchor distT="0" distB="0" distL="114300" distR="114300" simplePos="0" relativeHeight="251663360" behindDoc="0" locked="1" layoutInCell="1" allowOverlap="1">
                <wp:simplePos x="0" y="0"/>
                <wp:positionH relativeFrom="margin">
                  <wp:posOffset>-45085</wp:posOffset>
                </wp:positionH>
                <wp:positionV relativeFrom="margin">
                  <wp:posOffset>7098665</wp:posOffset>
                </wp:positionV>
                <wp:extent cx="2019300" cy="312420"/>
                <wp:effectExtent l="0" t="0" r="4445" b="4445"/>
                <wp:wrapNone/>
                <wp:docPr id="44" name="fmFrame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19300" cy="3124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2D0763BC">
                            <w:pPr>
                              <w:pStyle w:val="79"/>
                              <w:rPr>
                                <w:rFonts w:ascii="黑体" w:hAnsi="黑体"/>
                              </w:rPr>
                            </w:pPr>
                            <w:r>
                              <w:rPr>
                                <w:rFonts w:hint="eastAsia" w:ascii="黑体" w:hAnsi="黑体"/>
                              </w:rPr>
                              <w:t>××××-××-××发布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fmFrame5" o:spid="_x0000_s1026" o:spt="202" type="#_x0000_t202" style="position:absolute;left:0pt;margin-left:-3.55pt;margin-top:558.95pt;height:24.6pt;width:159pt;mso-position-horizontal-relative:margin;mso-position-vertical-relative:margin;z-index:251663360;mso-width-relative:page;mso-height-relative:page;" fillcolor="#FFFFFF" filled="t" stroked="f" coordsize="21600,21600" o:gfxdata="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">
                <v:fill on="t" focussize="0,0"/>
                <v:stroke on="f"/>
                <v:imagedata o:title=""/>
                <o:lock v:ext="edit" aspectratio="f"/>
                <v:textbox inset="0mm,0mm,0mm,0mm">
                  <w:txbxContent>
                    <w:p w14:paraId="2D0763BC">
                      <w:pPr>
                        <w:pStyle w:val="79"/>
                        <w:rPr>
                          <w:rFonts w:ascii="黑体" w:hAnsi="黑体"/>
                        </w:rPr>
                      </w:pPr>
                      <w:r>
                        <w:rPr>
                          <w:rFonts w:hint="eastAsia" w:ascii="黑体" w:hAnsi="黑体"/>
                        </w:rPr>
                        <w:t>××××-××-××发布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  <w:r>
        <w:rPr>
          <w:b/>
        </w:rPr>
        <mc:AlternateContent>
          <mc:Choice Requires="wps">
            <w:drawing>
              <wp:anchor distT="0" distB="0" distL="114300" distR="114300" simplePos="0" relativeHeight="251662336" behindDoc="0" locked="1" layoutInCell="1" allowOverlap="1">
                <wp:simplePos x="0" y="0"/>
                <wp:positionH relativeFrom="margin">
                  <wp:posOffset>-60325</wp:posOffset>
                </wp:positionH>
                <wp:positionV relativeFrom="margin">
                  <wp:posOffset>2018030</wp:posOffset>
                </wp:positionV>
                <wp:extent cx="5969000" cy="3827145"/>
                <wp:effectExtent l="0" t="0" r="0" b="1905"/>
                <wp:wrapNone/>
                <wp:docPr id="43" name="fmFrame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69000" cy="3827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1007FB6F">
                            <w:pPr>
                              <w:autoSpaceDE w:val="0"/>
                              <w:autoSpaceDN w:val="0"/>
                              <w:adjustRightInd w:val="0"/>
                              <w:jc w:val="left"/>
                              <w:rPr>
                                <w:rFonts w:ascii="黑体" w:eastAsia="黑体" w:cs="黑体"/>
                                <w:color w:val="000000"/>
                                <w:kern w:val="0"/>
                                <w:sz w:val="24"/>
                              </w:rPr>
                            </w:pPr>
                          </w:p>
                          <w:p w14:paraId="764EA1D8">
                            <w:pPr>
                              <w:pStyle w:val="95"/>
                              <w:rPr>
                                <w:rFonts w:cs="黑体"/>
                                <w:color w:val="000000"/>
                                <w:szCs w:val="52"/>
                              </w:rPr>
                            </w:pPr>
                            <w:r>
                              <w:rPr>
                                <w:rFonts w:hint="eastAsia" w:cs="黑体"/>
                                <w:color w:val="000000"/>
                                <w:szCs w:val="52"/>
                              </w:rPr>
                              <w:t>氧压浸出炼锌氧</w:t>
                            </w:r>
                            <w:r>
                              <w:rPr>
                                <w:rFonts w:cs="黑体"/>
                                <w:color w:val="000000"/>
                                <w:szCs w:val="52"/>
                              </w:rPr>
                              <w:t>压釜温度</w:t>
                            </w:r>
                          </w:p>
                          <w:p w14:paraId="4F98BE2B">
                            <w:pPr>
                              <w:pStyle w:val="95"/>
                              <w:rPr>
                                <w:rFonts w:cs="黑体"/>
                                <w:color w:val="000000"/>
                                <w:szCs w:val="52"/>
                              </w:rPr>
                            </w:pPr>
                            <w:r>
                              <w:rPr>
                                <w:rFonts w:cs="黑体"/>
                                <w:color w:val="000000"/>
                                <w:szCs w:val="52"/>
                              </w:rPr>
                              <w:t>智能监控技术</w:t>
                            </w:r>
                            <w:r>
                              <w:rPr>
                                <w:rFonts w:hint="eastAsia" w:cs="黑体"/>
                                <w:color w:val="000000"/>
                                <w:szCs w:val="52"/>
                              </w:rPr>
                              <w:t>要求</w:t>
                            </w:r>
                          </w:p>
                          <w:p w14:paraId="4E2A6244">
                            <w:pPr>
                              <w:pStyle w:val="95"/>
                              <w:rPr>
                                <w:rFonts w:cs="黑体"/>
                                <w:color w:val="000000"/>
                                <w:szCs w:val="52"/>
                              </w:rPr>
                            </w:pPr>
                          </w:p>
                          <w:p w14:paraId="62574534">
                            <w:pPr>
                              <w:jc w:val="center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Technical Specification for Intelligent Temperature Monitoring of Autoclaves in Zinc Oxygen Pressure Leaching Process</w:t>
                            </w:r>
                          </w:p>
                          <w:p w14:paraId="4B540A12">
                            <w:pPr>
                              <w:pStyle w:val="86"/>
                            </w:pPr>
                            <w:r>
                              <w:rPr>
                                <w:rFonts w:hint="eastAsia"/>
                              </w:rPr>
                              <w:t>（</w:t>
                            </w: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>送审</w:t>
                            </w:r>
                            <w:r>
                              <w:rPr>
                                <w:rFonts w:hint="eastAsia"/>
                              </w:rPr>
                              <w:t>稿）</w:t>
                            </w:r>
                          </w:p>
                          <w:p w14:paraId="6F46FC9E">
                            <w:pPr>
                              <w:pStyle w:val="92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fmFrame4" o:spid="_x0000_s1026" o:spt="202" type="#_x0000_t202" style="position:absolute;left:0pt;margin-left:-4.75pt;margin-top:158.9pt;height:301.35pt;width:470pt;mso-position-horizontal-relative:margin;mso-position-vertical-relative:margin;z-index:251662336;mso-width-relative:page;mso-height-relative:page;" fillcolor="#FFFFFF" filled="t" stroked="f" coordsize="21600,21600" o:gfxdata="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">
                <v:fill on="t" focussize="0,0"/>
                <v:stroke on="f"/>
                <v:imagedata o:title=""/>
                <o:lock v:ext="edit" aspectratio="f"/>
                <v:textbox inset="0mm,0mm,0mm,0mm">
                  <w:txbxContent>
                    <w:p w14:paraId="1007FB6F">
                      <w:pPr>
                        <w:autoSpaceDE w:val="0"/>
                        <w:autoSpaceDN w:val="0"/>
                        <w:adjustRightInd w:val="0"/>
                        <w:jc w:val="left"/>
                        <w:rPr>
                          <w:rFonts w:ascii="黑体" w:eastAsia="黑体" w:cs="黑体"/>
                          <w:color w:val="000000"/>
                          <w:kern w:val="0"/>
                          <w:sz w:val="24"/>
                        </w:rPr>
                      </w:pPr>
                    </w:p>
                    <w:p w14:paraId="764EA1D8">
                      <w:pPr>
                        <w:pStyle w:val="95"/>
                        <w:rPr>
                          <w:rFonts w:cs="黑体"/>
                          <w:color w:val="000000"/>
                          <w:szCs w:val="52"/>
                        </w:rPr>
                      </w:pPr>
                      <w:r>
                        <w:rPr>
                          <w:rFonts w:hint="eastAsia" w:cs="黑体"/>
                          <w:color w:val="000000"/>
                          <w:szCs w:val="52"/>
                        </w:rPr>
                        <w:t>氧压浸出炼锌氧</w:t>
                      </w:r>
                      <w:r>
                        <w:rPr>
                          <w:rFonts w:cs="黑体"/>
                          <w:color w:val="000000"/>
                          <w:szCs w:val="52"/>
                        </w:rPr>
                        <w:t>压釜温度</w:t>
                      </w:r>
                    </w:p>
                    <w:p w14:paraId="4F98BE2B">
                      <w:pPr>
                        <w:pStyle w:val="95"/>
                        <w:rPr>
                          <w:rFonts w:cs="黑体"/>
                          <w:color w:val="000000"/>
                          <w:szCs w:val="52"/>
                        </w:rPr>
                      </w:pPr>
                      <w:r>
                        <w:rPr>
                          <w:rFonts w:cs="黑体"/>
                          <w:color w:val="000000"/>
                          <w:szCs w:val="52"/>
                        </w:rPr>
                        <w:t>智能监控技术</w:t>
                      </w:r>
                      <w:r>
                        <w:rPr>
                          <w:rFonts w:hint="eastAsia" w:cs="黑体"/>
                          <w:color w:val="000000"/>
                          <w:szCs w:val="52"/>
                        </w:rPr>
                        <w:t>要求</w:t>
                      </w:r>
                    </w:p>
                    <w:p w14:paraId="4E2A6244">
                      <w:pPr>
                        <w:pStyle w:val="95"/>
                        <w:rPr>
                          <w:rFonts w:cs="黑体"/>
                          <w:color w:val="000000"/>
                          <w:szCs w:val="52"/>
                        </w:rPr>
                      </w:pPr>
                    </w:p>
                    <w:p w14:paraId="62574534">
                      <w:pPr>
                        <w:jc w:val="center"/>
                        <w:rPr>
                          <w:sz w:val="28"/>
                        </w:rPr>
                      </w:pPr>
                      <w:r>
                        <w:rPr>
                          <w:sz w:val="28"/>
                        </w:rPr>
                        <w:t>Technical Specification for Intelligent Temperature Monitoring of Autoclaves in Zinc Oxygen Pressure Leaching Process</w:t>
                      </w:r>
                    </w:p>
                    <w:p w14:paraId="4B540A12">
                      <w:pPr>
                        <w:pStyle w:val="86"/>
                      </w:pPr>
                      <w:r>
                        <w:rPr>
                          <w:rFonts w:hint="eastAsia"/>
                        </w:rPr>
                        <w:t>（</w:t>
                      </w:r>
                      <w:r>
                        <w:rPr>
                          <w:rFonts w:hint="eastAsia"/>
                          <w:lang w:val="en-US" w:eastAsia="zh-CN"/>
                        </w:rPr>
                        <w:t>送审</w:t>
                      </w:r>
                      <w:r>
                        <w:rPr>
                          <w:rFonts w:hint="eastAsia"/>
                        </w:rPr>
                        <w:t>稿）</w:t>
                      </w:r>
                    </w:p>
                    <w:p w14:paraId="6F46FC9E">
                      <w:pPr>
                        <w:pStyle w:val="92"/>
                      </w:pPr>
                    </w:p>
                  </w:txbxContent>
                </v:textbox>
                <w10:anchorlock/>
              </v:shape>
            </w:pict>
          </mc:Fallback>
        </mc:AlternateContent>
      </w:r>
      <w:r>
        <w:rPr>
          <w:b/>
        </w:rPr>
        <mc:AlternateContent>
          <mc:Choice Requires="wps">
            <w:drawing>
              <wp:anchor distT="0" distB="0" distL="114300" distR="114300" simplePos="0" relativeHeight="251661312" behindDoc="0" locked="1" layoutInCell="1" allowOverlap="1">
                <wp:simplePos x="0" y="0"/>
                <wp:positionH relativeFrom="margin">
                  <wp:align>left</wp:align>
                </wp:positionH>
                <wp:positionV relativeFrom="margin">
                  <wp:posOffset>1183005</wp:posOffset>
                </wp:positionV>
                <wp:extent cx="5943600" cy="327660"/>
                <wp:effectExtent l="0" t="0" r="0" b="0"/>
                <wp:wrapNone/>
                <wp:docPr id="42" name="fmFrame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43600" cy="3276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091F19B0">
                            <w:pPr>
                              <w:pStyle w:val="96"/>
                              <w:spacing w:before="0"/>
                              <w:rPr>
                                <w:rFonts w:ascii="黑体" w:hAnsi="黑体" w:eastAsia="黑体"/>
                              </w:rPr>
                            </w:pPr>
                            <w:r>
                              <w:rPr>
                                <w:rFonts w:hint="eastAsia" w:ascii="黑体" w:hAnsi="黑体" w:eastAsia="黑体"/>
                              </w:rPr>
                              <w:t>20XX-XXX-T/CNIA</w:t>
                            </w:r>
                          </w:p>
                          <w:p w14:paraId="0E68CB6A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fmFrame3" o:spid="_x0000_s1026" o:spt="202" type="#_x0000_t202" style="position:absolute;left:0pt;margin-top:93.15pt;height:25.8pt;width:468pt;mso-position-horizontal:left;mso-position-horizontal-relative:margin;mso-position-vertical-relative:margin;z-index:251661312;mso-width-relative:page;mso-height-relative:page;" fillcolor="#FFFFFF" filled="t" stroked="f" coordsize="21600,21600" o:gfxdata="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">
                <v:fill on="t" focussize="0,0"/>
                <v:stroke on="f"/>
                <v:imagedata o:title=""/>
                <o:lock v:ext="edit" aspectratio="f"/>
                <v:textbox inset="0mm,0mm,0mm,0mm">
                  <w:txbxContent>
                    <w:p w14:paraId="091F19B0">
                      <w:pPr>
                        <w:pStyle w:val="96"/>
                        <w:spacing w:before="0"/>
                        <w:rPr>
                          <w:rFonts w:ascii="黑体" w:hAnsi="黑体" w:eastAsia="黑体"/>
                        </w:rPr>
                      </w:pPr>
                      <w:r>
                        <w:rPr>
                          <w:rFonts w:hint="eastAsia" w:ascii="黑体" w:hAnsi="黑体" w:eastAsia="黑体"/>
                        </w:rPr>
                        <w:t>20XX-XXX-T/CNIA</w:t>
                      </w:r>
                    </w:p>
                    <w:p w14:paraId="0E68CB6A"/>
                  </w:txbxContent>
                </v:textbox>
                <w10:anchorlock/>
              </v:shape>
            </w:pict>
          </mc:Fallback>
        </mc:AlternateContent>
      </w:r>
      <w:r>
        <w:rPr>
          <w:b/>
        </w:rPr>
        <mc:AlternateContent>
          <mc:Choice Requires="wps">
            <w:drawing>
              <wp:anchor distT="0" distB="0" distL="114300" distR="114300" simplePos="0" relativeHeight="251660288" behindDoc="0" locked="1" layoutInCell="1" allowOverlap="1">
                <wp:simplePos x="0" y="0"/>
                <wp:positionH relativeFrom="margin">
                  <wp:align>center</wp:align>
                </wp:positionH>
                <wp:positionV relativeFrom="margin">
                  <wp:posOffset>382905</wp:posOffset>
                </wp:positionV>
                <wp:extent cx="6120130" cy="800100"/>
                <wp:effectExtent l="0" t="0" r="0" b="0"/>
                <wp:wrapNone/>
                <wp:docPr id="41" name="fmFrame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20130" cy="800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53430464">
                            <w:pPr>
                              <w:pStyle w:val="88"/>
                              <w:jc w:val="center"/>
                              <w:rPr>
                                <w:szCs w:val="52"/>
                              </w:rPr>
                            </w:pPr>
                            <w:r>
                              <w:rPr>
                                <w:rFonts w:hint="eastAsia" w:ascii="黑体" w:hAnsi="黑体" w:eastAsia="黑体"/>
                                <w:b w:val="0"/>
                                <w:bCs w:val="0"/>
                                <w:spacing w:val="0"/>
                                <w:w w:val="100"/>
                                <w:kern w:val="2"/>
                                <w:sz w:val="72"/>
                                <w:szCs w:val="72"/>
                              </w:rPr>
                              <w:t>团   体   标   准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fmFrame2" o:spid="_x0000_s1026" o:spt="202" type="#_x0000_t202" style="position:absolute;left:0pt;margin-top:30.15pt;height:63pt;width:481.9pt;mso-position-horizontal:center;mso-position-horizontal-relative:margin;mso-position-vertical-relative:margin;z-index:251660288;mso-width-relative:page;mso-height-relative:page;" fillcolor="#FFFFFF" filled="t" stroked="f" coordsize="21600,21600" o:gfxdata="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">
                <v:fill on="t" focussize="0,0"/>
                <v:stroke on="f"/>
                <v:imagedata o:title=""/>
                <o:lock v:ext="edit" aspectratio="f"/>
                <v:textbox inset="0mm,0mm,0mm,0mm">
                  <w:txbxContent>
                    <w:p w14:paraId="53430464">
                      <w:pPr>
                        <w:pStyle w:val="88"/>
                        <w:jc w:val="center"/>
                        <w:rPr>
                          <w:szCs w:val="52"/>
                        </w:rPr>
                      </w:pPr>
                      <w:r>
                        <w:rPr>
                          <w:rFonts w:hint="eastAsia" w:ascii="黑体" w:hAnsi="黑体" w:eastAsia="黑体"/>
                          <w:b w:val="0"/>
                          <w:bCs w:val="0"/>
                          <w:spacing w:val="0"/>
                          <w:w w:val="100"/>
                          <w:kern w:val="2"/>
                          <w:sz w:val="72"/>
                          <w:szCs w:val="72"/>
                        </w:rPr>
                        <w:t>团   体   标   准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  <w:r>
        <w:rPr>
          <w:b/>
        </w:rPr>
        <mc:AlternateContent>
          <mc:Choice Requires="wps">
            <w:drawing>
              <wp:anchor distT="0" distB="0" distL="114300" distR="114300" simplePos="0" relativeHeight="251659264" behindDoc="0" locked="1" layoutInCell="1" allowOverlap="1">
                <wp:simplePos x="0" y="0"/>
                <wp:positionH relativeFrom="margin">
                  <wp:posOffset>0</wp:posOffset>
                </wp:positionH>
                <wp:positionV relativeFrom="margin">
                  <wp:posOffset>-396240</wp:posOffset>
                </wp:positionV>
                <wp:extent cx="2540000" cy="693420"/>
                <wp:effectExtent l="0" t="0" r="0" b="2540"/>
                <wp:wrapNone/>
                <wp:docPr id="40" name="fmFrame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40000" cy="6934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6B949998">
                            <w:pPr>
                              <w:pStyle w:val="94"/>
                            </w:pPr>
                          </w:p>
                          <w:p w14:paraId="1967E258">
                            <w:pPr>
                              <w:pStyle w:val="67"/>
                              <w:snapToGrid w:val="0"/>
                              <w:rPr>
                                <w:rFonts w:ascii="宋体" w:hAnsi="宋体" w:eastAsia="宋体"/>
                                <w:bCs/>
                                <w:color w:val="000000"/>
                              </w:rPr>
                            </w:pPr>
                            <w:r>
                              <w:rPr>
                                <w:rFonts w:ascii="宋体" w:hAnsi="宋体" w:eastAsia="宋体"/>
                                <w:bCs/>
                                <w:color w:val="000000"/>
                              </w:rPr>
                              <w:t>ICS 77.120</w:t>
                            </w:r>
                          </w:p>
                          <w:p w14:paraId="58398186">
                            <w:pPr>
                              <w:pStyle w:val="67"/>
                              <w:snapToGrid w:val="0"/>
                              <w:rPr>
                                <w:rFonts w:ascii="宋体" w:hAnsi="宋体" w:eastAsia="宋体"/>
                                <w:bCs/>
                                <w:color w:val="000000"/>
                              </w:rPr>
                            </w:pPr>
                            <w:r>
                              <w:rPr>
                                <w:rFonts w:hint="eastAsia" w:ascii="宋体" w:hAnsi="宋体" w:eastAsia="宋体"/>
                                <w:bCs/>
                                <w:color w:val="000000"/>
                              </w:rPr>
                              <w:t xml:space="preserve">CCS </w:t>
                            </w:r>
                            <w:r>
                              <w:rPr>
                                <w:rFonts w:ascii="宋体" w:hAnsi="宋体" w:eastAsia="宋体"/>
                                <w:bCs/>
                                <w:color w:val="000000"/>
                              </w:rPr>
                              <w:t>H 60</w:t>
                            </w:r>
                          </w:p>
                          <w:p w14:paraId="45AC0E0B">
                            <w:pPr>
                              <w:pStyle w:val="94"/>
                              <w:rPr>
                                <w:szCs w:val="21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fmFrame1" o:spid="_x0000_s1026" o:spt="202" type="#_x0000_t202" style="position:absolute;left:0pt;margin-left:0pt;margin-top:-31.2pt;height:54.6pt;width:200pt;mso-position-horizontal-relative:margin;mso-position-vertical-relative:margin;z-index:251659264;mso-width-relative:page;mso-height-relative:page;" fillcolor="#FFFFFF" filled="t" stroked="f" coordsize="21600,21600" o:gfxdata="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">
                <v:fill on="t" focussize="0,0"/>
                <v:stroke on="f"/>
                <v:imagedata o:title=""/>
                <o:lock v:ext="edit" aspectratio="f"/>
                <v:textbox inset="0mm,0mm,0mm,0mm">
                  <w:txbxContent>
                    <w:p w14:paraId="6B949998">
                      <w:pPr>
                        <w:pStyle w:val="94"/>
                      </w:pPr>
                    </w:p>
                    <w:p w14:paraId="1967E258">
                      <w:pPr>
                        <w:pStyle w:val="67"/>
                        <w:snapToGrid w:val="0"/>
                        <w:rPr>
                          <w:rFonts w:ascii="宋体" w:hAnsi="宋体" w:eastAsia="宋体"/>
                          <w:bCs/>
                          <w:color w:val="000000"/>
                        </w:rPr>
                      </w:pPr>
                      <w:r>
                        <w:rPr>
                          <w:rFonts w:ascii="宋体" w:hAnsi="宋体" w:eastAsia="宋体"/>
                          <w:bCs/>
                          <w:color w:val="000000"/>
                        </w:rPr>
                        <w:t>ICS 77.120</w:t>
                      </w:r>
                    </w:p>
                    <w:p w14:paraId="58398186">
                      <w:pPr>
                        <w:pStyle w:val="67"/>
                        <w:snapToGrid w:val="0"/>
                        <w:rPr>
                          <w:rFonts w:ascii="宋体" w:hAnsi="宋体" w:eastAsia="宋体"/>
                          <w:bCs/>
                          <w:color w:val="000000"/>
                        </w:rPr>
                      </w:pPr>
                      <w:r>
                        <w:rPr>
                          <w:rFonts w:hint="eastAsia" w:ascii="宋体" w:hAnsi="宋体" w:eastAsia="宋体"/>
                          <w:bCs/>
                          <w:color w:val="000000"/>
                        </w:rPr>
                        <w:t xml:space="preserve">CCS </w:t>
                      </w:r>
                      <w:r>
                        <w:rPr>
                          <w:rFonts w:ascii="宋体" w:hAnsi="宋体" w:eastAsia="宋体"/>
                          <w:bCs/>
                          <w:color w:val="000000"/>
                        </w:rPr>
                        <w:t>H 60</w:t>
                      </w:r>
                    </w:p>
                    <w:p w14:paraId="45AC0E0B">
                      <w:pPr>
                        <w:pStyle w:val="94"/>
                        <w:rPr>
                          <w:szCs w:val="21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bookmarkEnd w:id="0"/>
    <w:p w14:paraId="1A001C1D">
      <w:pPr>
        <w:pStyle w:val="82"/>
        <w:spacing w:line="360" w:lineRule="auto"/>
      </w:pPr>
      <w:bookmarkStart w:id="1" w:name="_Toc514086404"/>
      <w:r>
        <w:rPr>
          <w:rFonts w:hint="eastAsia"/>
        </w:rPr>
        <w:t>前</w:t>
      </w:r>
      <w:bookmarkStart w:id="2" w:name="BKQY"/>
      <w:r>
        <w:t>  </w:t>
      </w:r>
      <w:r>
        <w:rPr>
          <w:rFonts w:hint="eastAsia"/>
        </w:rPr>
        <w:t>言</w:t>
      </w:r>
      <w:bookmarkEnd w:id="2"/>
    </w:p>
    <w:p w14:paraId="5D1935BE">
      <w:pPr>
        <w:spacing w:line="360" w:lineRule="auto"/>
        <w:ind w:firstLine="420" w:firstLineChars="200"/>
        <w:rPr>
          <w:rFonts w:ascii="宋体" w:hAnsi="宋体" w:cs="宋体"/>
          <w:kern w:val="0"/>
          <w:szCs w:val="21"/>
        </w:rPr>
      </w:pPr>
      <w:r>
        <w:rPr>
          <w:rFonts w:hint="eastAsia" w:ascii="宋体" w:hAnsi="宋体" w:cs="宋体"/>
          <w:kern w:val="0"/>
          <w:szCs w:val="21"/>
        </w:rPr>
        <w:t>本文件按照GB/T 1.1-2020《标准化工作导则 第1部分：标准化文件的结构和起草规则》的规定起草。</w:t>
      </w:r>
    </w:p>
    <w:p w14:paraId="01CB8E5F">
      <w:pPr>
        <w:spacing w:line="360" w:lineRule="auto"/>
        <w:ind w:firstLine="420" w:firstLineChars="200"/>
        <w:rPr>
          <w:rFonts w:ascii="宋体" w:hAnsi="宋体" w:cs="宋体"/>
          <w:kern w:val="0"/>
          <w:szCs w:val="21"/>
        </w:rPr>
      </w:pPr>
      <w:r>
        <w:rPr>
          <w:rFonts w:hint="eastAsia" w:ascii="宋体" w:hAnsi="宋体" w:cs="宋体"/>
          <w:kern w:val="0"/>
          <w:szCs w:val="21"/>
        </w:rPr>
        <w:t>请注意本文件的某些内容可能涉及专利。本文件的发布机构不承担识别专利的责任。</w:t>
      </w:r>
    </w:p>
    <w:p w14:paraId="4B637746">
      <w:pPr>
        <w:spacing w:line="360" w:lineRule="auto"/>
        <w:ind w:firstLine="420" w:firstLineChars="200"/>
        <w:rPr>
          <w:rFonts w:ascii="宋体" w:hAnsi="宋体" w:cs="宋体"/>
          <w:kern w:val="0"/>
          <w:szCs w:val="21"/>
        </w:rPr>
      </w:pPr>
      <w:r>
        <w:rPr>
          <w:rFonts w:hint="eastAsia" w:ascii="宋体" w:hAnsi="宋体" w:cs="宋体"/>
          <w:kern w:val="0"/>
          <w:szCs w:val="21"/>
        </w:rPr>
        <w:t>本文件由全国有色金属标准化技术委员会(SAC/TC 243)提出并归口。</w:t>
      </w:r>
    </w:p>
    <w:p w14:paraId="0F96E004">
      <w:pPr>
        <w:spacing w:line="360" w:lineRule="auto"/>
        <w:ind w:firstLine="420" w:firstLineChars="200"/>
        <w:rPr>
          <w:rFonts w:ascii="宋体" w:hAnsi="宋体" w:cs="宋体"/>
          <w:kern w:val="0"/>
          <w:szCs w:val="21"/>
        </w:rPr>
      </w:pPr>
      <w:r>
        <w:rPr>
          <w:rFonts w:hint="eastAsia" w:ascii="宋体" w:hAnsi="宋体" w:cs="宋体"/>
          <w:kern w:val="0"/>
          <w:szCs w:val="21"/>
        </w:rPr>
        <w:t>本文件起草单位：云南驰宏锌锗股份有限公司、呼伦贝尔驰宏矿业有限公司、云南驰宏国际锗业有限公司、</w:t>
      </w:r>
      <w:r>
        <w:rPr>
          <w:rFonts w:hint="eastAsia"/>
          <w:highlight w:val="yellow"/>
        </w:rPr>
        <w:t>昆明有色冶金设计研究院股份公司、</w:t>
      </w:r>
      <w:r>
        <w:rPr>
          <w:rFonts w:hint="eastAsia"/>
        </w:rPr>
        <w:t>云南永昌铅锌股份有限公司、昆明冶金研究院有限公司、矿冶科技集团有限公司、</w:t>
      </w:r>
      <w:r>
        <w:rPr>
          <w:rFonts w:hint="eastAsia"/>
          <w:color w:val="FF0000"/>
        </w:rPr>
        <w:t>……</w:t>
      </w:r>
      <w:r>
        <w:rPr>
          <w:rFonts w:hint="eastAsia"/>
        </w:rPr>
        <w:t>。</w:t>
      </w:r>
    </w:p>
    <w:p w14:paraId="5B444338">
      <w:pPr>
        <w:spacing w:line="360" w:lineRule="auto"/>
        <w:ind w:firstLine="420" w:firstLineChars="200"/>
        <w:rPr>
          <w:rFonts w:ascii="宋体" w:hAnsi="宋体" w:cs="宋体"/>
          <w:kern w:val="0"/>
          <w:szCs w:val="21"/>
        </w:rPr>
      </w:pPr>
      <w:r>
        <w:rPr>
          <w:rFonts w:hint="eastAsia" w:ascii="宋体" w:hAnsi="宋体" w:cs="宋体"/>
          <w:kern w:val="0"/>
          <w:szCs w:val="21"/>
        </w:rPr>
        <w:t>本文件主要起草人：</w:t>
      </w:r>
      <w:r>
        <w:rPr>
          <w:rFonts w:hint="eastAsia" w:ascii="宋体" w:hAnsi="宋体" w:cs="宋体"/>
          <w:color w:val="FF0000"/>
          <w:kern w:val="0"/>
          <w:szCs w:val="21"/>
        </w:rPr>
        <w:t>……</w:t>
      </w:r>
    </w:p>
    <w:p w14:paraId="2FA6FE40">
      <w:pPr>
        <w:tabs>
          <w:tab w:val="left" w:pos="3618"/>
        </w:tabs>
        <w:rPr>
          <w:rFonts w:ascii="宋体" w:hAnsi="宋体"/>
        </w:rPr>
        <w:sectPr>
          <w:headerReference r:id="rId8" w:type="default"/>
          <w:footerReference r:id="rId9" w:type="default"/>
          <w:pgSz w:w="11906" w:h="16838"/>
          <w:pgMar w:top="567" w:right="1134" w:bottom="1134" w:left="1418" w:header="1418" w:footer="1134" w:gutter="0"/>
          <w:pgNumType w:fmt="upperRoman" w:start="1"/>
          <w:cols w:space="720" w:num="1"/>
          <w:formProt w:val="0"/>
          <w:docGrid w:type="lines" w:linePitch="312" w:charSpace="0"/>
        </w:sectPr>
      </w:pPr>
      <w:r>
        <w:rPr>
          <w:rFonts w:ascii="宋体" w:hAnsi="宋体"/>
        </w:rPr>
        <w:tab/>
      </w:r>
    </w:p>
    <w:p w14:paraId="4CA1B176">
      <w:pPr>
        <w:spacing w:line="360" w:lineRule="auto"/>
        <w:jc w:val="center"/>
        <w:rPr>
          <w:rFonts w:hint="eastAsia" w:eastAsia="黑体"/>
          <w:sz w:val="32"/>
          <w:szCs w:val="32"/>
        </w:rPr>
      </w:pPr>
    </w:p>
    <w:p w14:paraId="6C76286F">
      <w:pPr>
        <w:spacing w:line="360" w:lineRule="auto"/>
        <w:jc w:val="center"/>
        <w:rPr>
          <w:rFonts w:eastAsia="黑体"/>
          <w:sz w:val="32"/>
          <w:szCs w:val="32"/>
        </w:rPr>
      </w:pPr>
      <w:r>
        <w:rPr>
          <w:rFonts w:hint="eastAsia" w:eastAsia="黑体"/>
          <w:sz w:val="32"/>
          <w:szCs w:val="32"/>
        </w:rPr>
        <w:t>氧压浸出炼锌氧压釜温度智能监控技术要求</w:t>
      </w:r>
    </w:p>
    <w:p w14:paraId="0B2D5057">
      <w:pPr>
        <w:pStyle w:val="91"/>
        <w:numPr>
          <w:ilvl w:val="0"/>
          <w:numId w:val="3"/>
        </w:numPr>
        <w:spacing w:before="240" w:beforeLines="100" w:after="240" w:afterLines="100"/>
      </w:pPr>
      <w:r>
        <w:rPr>
          <w:rFonts w:hint="eastAsia"/>
        </w:rPr>
        <w:t>范围</w:t>
      </w:r>
    </w:p>
    <w:p w14:paraId="1E62EF7B">
      <w:pPr>
        <w:pStyle w:val="32"/>
        <w:tabs>
          <w:tab w:val="center" w:pos="4201"/>
          <w:tab w:val="right" w:leader="dot" w:pos="9298"/>
        </w:tabs>
        <w:ind w:firstLine="420"/>
        <w:rPr>
          <w:rFonts w:asciiTheme="majorEastAsia" w:hAnsiTheme="majorEastAsia" w:eastAsiaTheme="majorEastAsia" w:cstheme="minorBidi"/>
          <w:kern w:val="2"/>
          <w:szCs w:val="22"/>
        </w:rPr>
      </w:pPr>
      <w:r>
        <w:rPr>
          <w:rFonts w:hint="eastAsia" w:asciiTheme="majorEastAsia" w:hAnsiTheme="majorEastAsia" w:eastAsiaTheme="majorEastAsia" w:cstheme="minorBidi"/>
          <w:kern w:val="2"/>
          <w:szCs w:val="22"/>
        </w:rPr>
        <w:t>本文件</w:t>
      </w:r>
      <w:r>
        <w:rPr>
          <w:rFonts w:asciiTheme="majorEastAsia" w:hAnsiTheme="majorEastAsia" w:eastAsiaTheme="majorEastAsia" w:cstheme="minorBidi"/>
          <w:kern w:val="2"/>
          <w:szCs w:val="22"/>
        </w:rPr>
        <w:t>规定了</w:t>
      </w:r>
      <w:r>
        <w:rPr>
          <w:rFonts w:hint="eastAsia" w:asciiTheme="majorEastAsia" w:hAnsiTheme="majorEastAsia" w:eastAsiaTheme="majorEastAsia" w:cstheme="minorBidi"/>
          <w:kern w:val="2"/>
          <w:szCs w:val="22"/>
        </w:rPr>
        <w:t>氧压浸出炼</w:t>
      </w:r>
      <w:r>
        <w:rPr>
          <w:rFonts w:asciiTheme="majorEastAsia" w:hAnsiTheme="majorEastAsia" w:eastAsiaTheme="majorEastAsia" w:cstheme="minorBidi"/>
          <w:kern w:val="2"/>
          <w:szCs w:val="22"/>
        </w:rPr>
        <w:t>锌</w:t>
      </w:r>
      <w:r>
        <w:rPr>
          <w:rFonts w:hint="eastAsia" w:asciiTheme="majorEastAsia" w:hAnsiTheme="majorEastAsia" w:eastAsiaTheme="majorEastAsia" w:cstheme="minorBidi"/>
          <w:kern w:val="2"/>
          <w:szCs w:val="22"/>
        </w:rPr>
        <w:t>氧</w:t>
      </w:r>
      <w:r>
        <w:rPr>
          <w:rFonts w:asciiTheme="majorEastAsia" w:hAnsiTheme="majorEastAsia" w:eastAsiaTheme="majorEastAsia" w:cstheme="minorBidi"/>
          <w:kern w:val="2"/>
          <w:szCs w:val="22"/>
        </w:rPr>
        <w:t>压釜温度智能监控的系统架构、总体要求、设备技术要求、软件系统要求、数据管理及安全防护。</w:t>
      </w:r>
    </w:p>
    <w:p w14:paraId="026C51F0">
      <w:pPr>
        <w:pStyle w:val="32"/>
        <w:tabs>
          <w:tab w:val="center" w:pos="4201"/>
          <w:tab w:val="right" w:leader="dot" w:pos="9298"/>
        </w:tabs>
        <w:ind w:firstLine="420"/>
        <w:rPr>
          <w:rFonts w:ascii="Times New Roman"/>
        </w:rPr>
      </w:pPr>
      <w:r>
        <w:rPr>
          <w:rFonts w:hint="eastAsia" w:asciiTheme="majorEastAsia" w:hAnsiTheme="majorEastAsia" w:eastAsiaTheme="majorEastAsia" w:cstheme="minorBidi"/>
          <w:kern w:val="2"/>
          <w:szCs w:val="22"/>
        </w:rPr>
        <w:t>本文件</w:t>
      </w:r>
      <w:r>
        <w:rPr>
          <w:rFonts w:asciiTheme="majorEastAsia" w:hAnsiTheme="majorEastAsia" w:eastAsiaTheme="majorEastAsia" w:cstheme="minorBidi"/>
          <w:kern w:val="2"/>
          <w:szCs w:val="22"/>
        </w:rPr>
        <w:t>适用于</w:t>
      </w:r>
      <w:r>
        <w:rPr>
          <w:rFonts w:hint="eastAsia" w:asciiTheme="majorEastAsia" w:hAnsiTheme="majorEastAsia" w:eastAsiaTheme="majorEastAsia" w:cstheme="minorBidi"/>
          <w:kern w:val="2"/>
          <w:szCs w:val="22"/>
        </w:rPr>
        <w:t>氧压浸出炼</w:t>
      </w:r>
      <w:r>
        <w:rPr>
          <w:rFonts w:asciiTheme="majorEastAsia" w:hAnsiTheme="majorEastAsia" w:eastAsiaTheme="majorEastAsia" w:cstheme="minorBidi"/>
          <w:kern w:val="2"/>
          <w:szCs w:val="22"/>
        </w:rPr>
        <w:t>锌</w:t>
      </w:r>
      <w:r>
        <w:rPr>
          <w:rFonts w:hint="eastAsia" w:asciiTheme="majorEastAsia" w:hAnsiTheme="majorEastAsia" w:eastAsiaTheme="majorEastAsia" w:cstheme="minorBidi"/>
          <w:kern w:val="2"/>
          <w:szCs w:val="22"/>
        </w:rPr>
        <w:t>氧</w:t>
      </w:r>
      <w:r>
        <w:rPr>
          <w:rFonts w:asciiTheme="majorEastAsia" w:hAnsiTheme="majorEastAsia" w:eastAsiaTheme="majorEastAsia" w:cstheme="minorBidi"/>
          <w:kern w:val="2"/>
          <w:szCs w:val="22"/>
        </w:rPr>
        <w:t>压釜</w:t>
      </w:r>
      <w:r>
        <w:rPr>
          <w:rFonts w:hint="eastAsia" w:asciiTheme="majorEastAsia" w:hAnsiTheme="majorEastAsia" w:eastAsiaTheme="majorEastAsia" w:cstheme="minorBidi"/>
          <w:kern w:val="2"/>
          <w:szCs w:val="22"/>
        </w:rPr>
        <w:t>的在线</w:t>
      </w:r>
      <w:r>
        <w:rPr>
          <w:rFonts w:hint="eastAsia"/>
        </w:rPr>
        <w:t>温度监测系统设计、设备选型、安装、配线等设计时应遵循的技术要求</w:t>
      </w:r>
      <w:r>
        <w:rPr>
          <w:rFonts w:hint="eastAsia" w:ascii="Times New Roman"/>
        </w:rPr>
        <w:t>。</w:t>
      </w:r>
    </w:p>
    <w:p w14:paraId="0C8305C8">
      <w:pPr>
        <w:pStyle w:val="91"/>
        <w:numPr>
          <w:ilvl w:val="0"/>
          <w:numId w:val="3"/>
        </w:numPr>
        <w:spacing w:before="240" w:beforeLines="100" w:after="240" w:afterLines="100"/>
      </w:pPr>
      <w:r>
        <w:rPr>
          <w:rFonts w:hint="eastAsia"/>
        </w:rPr>
        <w:t>规范性引用文件</w:t>
      </w:r>
    </w:p>
    <w:p w14:paraId="424966A0">
      <w:pPr>
        <w:pStyle w:val="32"/>
        <w:tabs>
          <w:tab w:val="center" w:pos="4201"/>
          <w:tab w:val="right" w:leader="dot" w:pos="9298"/>
        </w:tabs>
        <w:ind w:firstLine="420"/>
      </w:pPr>
      <w:r>
        <w:rPr>
          <w:rFonts w:hint="eastAsia"/>
        </w:rPr>
        <w:t>下列文件对于本文件的应用是必不可少的。凡是注日期的引用文件，仅所注日期的版本适用于本文件。凡是不注日期的引用文件，其最新版本（包括所有的修改单）适用于本文件。</w:t>
      </w:r>
    </w:p>
    <w:p w14:paraId="51DB93BD">
      <w:pPr>
        <w:ind w:firstLine="420" w:firstLineChars="200"/>
        <w:rPr>
          <w:kern w:val="0"/>
          <w:szCs w:val="20"/>
        </w:rPr>
      </w:pPr>
      <w:r>
        <w:rPr>
          <w:kern w:val="0"/>
          <w:szCs w:val="20"/>
        </w:rPr>
        <w:t>GB/T 17626.3</w:t>
      </w:r>
      <w:r>
        <w:rPr>
          <w:rFonts w:hint="eastAsia"/>
          <w:kern w:val="0"/>
          <w:szCs w:val="20"/>
        </w:rPr>
        <w:t xml:space="preserve">   </w:t>
      </w:r>
      <w:r>
        <w:rPr>
          <w:kern w:val="0"/>
          <w:szCs w:val="20"/>
        </w:rPr>
        <w:t>电磁兼容 试验和测量技术 第3部分：射频电磁场辐射抗扰度试验</w:t>
      </w:r>
    </w:p>
    <w:p w14:paraId="7034DE48">
      <w:pPr>
        <w:ind w:firstLine="420" w:firstLineChars="200"/>
        <w:rPr>
          <w:kern w:val="0"/>
          <w:szCs w:val="20"/>
        </w:rPr>
      </w:pPr>
      <w:r>
        <w:rPr>
          <w:kern w:val="0"/>
          <w:szCs w:val="20"/>
        </w:rPr>
        <w:t>GB/T 17626.8</w:t>
      </w:r>
      <w:r>
        <w:rPr>
          <w:rFonts w:hint="eastAsia"/>
          <w:kern w:val="0"/>
          <w:szCs w:val="20"/>
        </w:rPr>
        <w:t xml:space="preserve">   </w:t>
      </w:r>
      <w:r>
        <w:rPr>
          <w:kern w:val="0"/>
          <w:szCs w:val="20"/>
        </w:rPr>
        <w:t>电磁兼容 试验和测量技术 工频磁场抗扰度试验</w:t>
      </w:r>
    </w:p>
    <w:p w14:paraId="77BC8BEB">
      <w:pPr>
        <w:ind w:firstLine="420" w:firstLineChars="200"/>
        <w:rPr>
          <w:kern w:val="0"/>
          <w:szCs w:val="20"/>
        </w:rPr>
      </w:pPr>
      <w:r>
        <w:rPr>
          <w:kern w:val="0"/>
          <w:szCs w:val="20"/>
        </w:rPr>
        <w:t>GB/T 50065   交流电气装置的接地设计规范</w:t>
      </w:r>
    </w:p>
    <w:p w14:paraId="7467ABFC">
      <w:pPr>
        <w:pStyle w:val="91"/>
        <w:numPr>
          <w:ilvl w:val="0"/>
          <w:numId w:val="3"/>
        </w:numPr>
        <w:spacing w:before="240" w:beforeLines="100" w:after="240" w:afterLines="100"/>
      </w:pPr>
      <w:r>
        <w:rPr>
          <w:rFonts w:hint="eastAsia"/>
        </w:rPr>
        <w:t>术语和定义</w:t>
      </w:r>
      <w:bookmarkStart w:id="3" w:name="_Toc41466296"/>
      <w:bookmarkStart w:id="4" w:name="_Toc467423856"/>
    </w:p>
    <w:p w14:paraId="17CF4CB8">
      <w:pPr>
        <w:pStyle w:val="31"/>
        <w:numPr>
          <w:ilvl w:val="1"/>
          <w:numId w:val="3"/>
        </w:numPr>
        <w:spacing w:before="120" w:beforeLines="50" w:after="120" w:afterLines="50"/>
        <w:rPr>
          <w:rFonts w:ascii="黑体"/>
          <w:szCs w:val="21"/>
        </w:rPr>
      </w:pPr>
      <w:bookmarkStart w:id="5" w:name="_Toc22737"/>
      <w:bookmarkStart w:id="6" w:name="_Toc4910"/>
    </w:p>
    <w:p w14:paraId="430BC32C">
      <w:pPr>
        <w:pStyle w:val="31"/>
        <w:spacing w:before="120" w:beforeLines="50" w:after="120" w:afterLines="50"/>
        <w:ind w:firstLine="420" w:firstLineChars="200"/>
        <w:rPr>
          <w:rFonts w:ascii="黑体"/>
          <w:szCs w:val="21"/>
        </w:rPr>
      </w:pPr>
      <w:r>
        <w:rPr>
          <w:rFonts w:hint="eastAsia" w:ascii="黑体"/>
          <w:szCs w:val="21"/>
        </w:rPr>
        <w:t>氧压浸出炼锌</w:t>
      </w:r>
      <w:bookmarkEnd w:id="5"/>
      <w:r>
        <w:rPr>
          <w:rFonts w:hint="eastAsia" w:ascii="黑体"/>
          <w:szCs w:val="21"/>
        </w:rPr>
        <w:t xml:space="preserve">  </w:t>
      </w:r>
      <w:r>
        <w:rPr>
          <w:rFonts w:ascii="黑体"/>
          <w:szCs w:val="21"/>
        </w:rPr>
        <w:t>zinc smelting by oxygen pressure leaching</w:t>
      </w:r>
      <w:bookmarkEnd w:id="6"/>
    </w:p>
    <w:p w14:paraId="407422F1">
      <w:pPr>
        <w:pStyle w:val="32"/>
        <w:tabs>
          <w:tab w:val="center" w:pos="4201"/>
          <w:tab w:val="right" w:leader="dot" w:pos="9298"/>
        </w:tabs>
        <w:ind w:firstLine="420"/>
      </w:pPr>
      <w:r>
        <w:t>在高温高压</w:t>
      </w:r>
      <w:r>
        <w:rPr>
          <w:rFonts w:hint="eastAsia"/>
        </w:rPr>
        <w:t>高酸</w:t>
      </w:r>
      <w:r>
        <w:t>条件下，利用氧气作为氧化剂，将硫化锌精矿直接浸出的</w:t>
      </w:r>
      <w:r>
        <w:rPr>
          <w:rFonts w:hint="eastAsia"/>
        </w:rPr>
        <w:t>全</w:t>
      </w:r>
      <w:r>
        <w:t>湿法炼锌工艺。</w:t>
      </w:r>
      <w:r>
        <w:rPr>
          <w:rFonts w:hint="eastAsia"/>
        </w:rPr>
        <w:t>其核心技术特征是</w:t>
      </w:r>
      <w:r>
        <w:t>硫元素转化为</w:t>
      </w:r>
      <w:r>
        <w:rPr>
          <w:rFonts w:hint="eastAsia"/>
        </w:rPr>
        <w:t>单质</w:t>
      </w:r>
      <w:r>
        <w:t>硫形态析出</w:t>
      </w:r>
      <w:r>
        <w:rPr>
          <w:rFonts w:hint="eastAsia"/>
        </w:rPr>
        <w:t>（无二氧化硫产生），同步实现有价元素高效浸出。</w:t>
      </w:r>
    </w:p>
    <w:p w14:paraId="404DCE2C">
      <w:pPr>
        <w:pStyle w:val="31"/>
        <w:numPr>
          <w:ilvl w:val="1"/>
          <w:numId w:val="3"/>
        </w:numPr>
        <w:spacing w:before="120" w:beforeLines="50" w:after="120" w:afterLines="50"/>
        <w:rPr>
          <w:rFonts w:ascii="黑体"/>
          <w:szCs w:val="21"/>
        </w:rPr>
      </w:pPr>
    </w:p>
    <w:p w14:paraId="49DAD254">
      <w:pPr>
        <w:pStyle w:val="31"/>
        <w:spacing w:before="120" w:beforeLines="50" w:after="120" w:afterLines="50"/>
        <w:ind w:firstLine="420" w:firstLineChars="200"/>
        <w:rPr>
          <w:rFonts w:ascii="黑体"/>
          <w:szCs w:val="21"/>
        </w:rPr>
      </w:pPr>
      <w:r>
        <w:rPr>
          <w:rFonts w:hint="eastAsia" w:ascii="黑体"/>
          <w:szCs w:val="21"/>
        </w:rPr>
        <w:t>氧</w:t>
      </w:r>
      <w:r>
        <w:rPr>
          <w:rFonts w:ascii="黑体"/>
          <w:szCs w:val="21"/>
        </w:rPr>
        <w:t>压釜</w:t>
      </w:r>
      <w:r>
        <w:rPr>
          <w:rFonts w:hint="eastAsia" w:ascii="黑体"/>
          <w:szCs w:val="21"/>
        </w:rPr>
        <w:t xml:space="preserve">  </w:t>
      </w:r>
      <w:r>
        <w:rPr>
          <w:rFonts w:ascii="黑体"/>
          <w:szCs w:val="21"/>
        </w:rPr>
        <w:t xml:space="preserve">oxygen </w:t>
      </w:r>
      <w:r>
        <w:rPr>
          <w:rFonts w:hint="eastAsia" w:ascii="黑体"/>
          <w:szCs w:val="21"/>
        </w:rPr>
        <w:t>a</w:t>
      </w:r>
      <w:r>
        <w:rPr>
          <w:rFonts w:ascii="黑体"/>
          <w:szCs w:val="21"/>
        </w:rPr>
        <w:t>utoclave</w:t>
      </w:r>
    </w:p>
    <w:p w14:paraId="5982DA05">
      <w:pPr>
        <w:pStyle w:val="32"/>
        <w:tabs>
          <w:tab w:val="center" w:pos="4201"/>
          <w:tab w:val="right" w:leader="dot" w:pos="9298"/>
        </w:tabs>
        <w:ind w:firstLine="420"/>
      </w:pPr>
      <w:r>
        <w:rPr>
          <w:rFonts w:hint="eastAsia"/>
        </w:rPr>
        <w:t>氧压浸出炼锌</w:t>
      </w:r>
      <w:r>
        <w:t>工艺中用于氧压浸出反应的高压容器，</w:t>
      </w:r>
      <w:r>
        <w:rPr>
          <w:rFonts w:asciiTheme="majorEastAsia" w:hAnsiTheme="majorEastAsia" w:eastAsiaTheme="majorEastAsia" w:cstheme="minorBidi"/>
          <w:kern w:val="2"/>
          <w:szCs w:val="22"/>
        </w:rPr>
        <w:t>设计压力≤</w:t>
      </w:r>
      <w:r>
        <w:rPr>
          <w:rFonts w:hint="eastAsia" w:asciiTheme="majorEastAsia" w:hAnsiTheme="majorEastAsia" w:eastAsiaTheme="majorEastAsia" w:cstheme="minorBidi"/>
          <w:kern w:val="2"/>
          <w:szCs w:val="22"/>
        </w:rPr>
        <w:t xml:space="preserve">2.0 </w:t>
      </w:r>
      <w:r>
        <w:rPr>
          <w:rFonts w:asciiTheme="majorEastAsia" w:hAnsiTheme="majorEastAsia" w:eastAsiaTheme="majorEastAsia" w:cstheme="minorBidi"/>
          <w:kern w:val="2"/>
          <w:szCs w:val="22"/>
        </w:rPr>
        <w:t>MPa</w:t>
      </w:r>
      <w:r>
        <w:t>。</w:t>
      </w:r>
    </w:p>
    <w:p w14:paraId="4F339A1C">
      <w:pPr>
        <w:pStyle w:val="31"/>
        <w:numPr>
          <w:ilvl w:val="1"/>
          <w:numId w:val="3"/>
        </w:numPr>
        <w:spacing w:before="120" w:beforeLines="50" w:after="120" w:afterLines="50"/>
        <w:rPr>
          <w:rFonts w:ascii="黑体"/>
          <w:szCs w:val="21"/>
        </w:rPr>
      </w:pPr>
    </w:p>
    <w:p w14:paraId="0CCD7544">
      <w:pPr>
        <w:pStyle w:val="31"/>
        <w:spacing w:before="120" w:beforeLines="50" w:after="120" w:afterLines="50"/>
        <w:ind w:firstLine="420" w:firstLineChars="200"/>
        <w:rPr>
          <w:rFonts w:ascii="黑体"/>
          <w:szCs w:val="21"/>
        </w:rPr>
      </w:pPr>
      <w:r>
        <w:rPr>
          <w:rFonts w:hint="eastAsia" w:ascii="黑体"/>
          <w:szCs w:val="21"/>
        </w:rPr>
        <w:t>在线式</w:t>
      </w:r>
      <w:r>
        <w:rPr>
          <w:rFonts w:ascii="黑体"/>
          <w:szCs w:val="21"/>
        </w:rPr>
        <w:t>红外热像仪</w:t>
      </w:r>
      <w:r>
        <w:rPr>
          <w:rFonts w:hint="eastAsia" w:ascii="黑体"/>
          <w:szCs w:val="21"/>
        </w:rPr>
        <w:t xml:space="preserve">  </w:t>
      </w:r>
      <w:r>
        <w:rPr>
          <w:rFonts w:ascii="黑体"/>
          <w:szCs w:val="21"/>
        </w:rPr>
        <w:t>online infrared thermal imager</w:t>
      </w:r>
    </w:p>
    <w:p w14:paraId="508808FB">
      <w:pPr>
        <w:pStyle w:val="32"/>
        <w:tabs>
          <w:tab w:val="center" w:pos="4201"/>
          <w:tab w:val="right" w:leader="dot" w:pos="9298"/>
        </w:tabs>
        <w:ind w:firstLine="420"/>
      </w:pPr>
      <w:r>
        <w:t>用于氧压釜釜体表面及关键部位（如氧气管、搅拌电机、减速机、机封等）温度实时采集的红外监测设备，具有宽视场角、自动聚焦、温度数据输出等功能</w:t>
      </w:r>
      <w:r>
        <w:rPr>
          <w:rFonts w:hint="eastAsia"/>
        </w:rPr>
        <w:t>（以下简称“红外热像仪”）</w:t>
      </w:r>
      <w:r>
        <w:t>。</w:t>
      </w:r>
    </w:p>
    <w:p w14:paraId="0E650F81">
      <w:pPr>
        <w:pStyle w:val="31"/>
        <w:numPr>
          <w:ilvl w:val="1"/>
          <w:numId w:val="3"/>
        </w:numPr>
        <w:spacing w:before="120" w:beforeLines="50" w:after="120" w:afterLines="50"/>
        <w:rPr>
          <w:rFonts w:ascii="黑体"/>
          <w:szCs w:val="21"/>
        </w:rPr>
      </w:pPr>
      <w:bookmarkStart w:id="7" w:name="_Toc23696"/>
      <w:bookmarkStart w:id="8" w:name="_Toc27249"/>
    </w:p>
    <w:p w14:paraId="7F768A7F">
      <w:pPr>
        <w:pStyle w:val="31"/>
        <w:spacing w:before="120" w:beforeLines="50" w:after="120" w:afterLines="50"/>
        <w:ind w:firstLine="420" w:firstLineChars="200"/>
        <w:rPr>
          <w:rFonts w:ascii="黑体"/>
          <w:szCs w:val="21"/>
        </w:rPr>
      </w:pPr>
      <w:r>
        <w:rPr>
          <w:rFonts w:ascii="黑体"/>
          <w:szCs w:val="21"/>
        </w:rPr>
        <w:t>温度场重构</w:t>
      </w:r>
      <w:r>
        <w:rPr>
          <w:rFonts w:hint="eastAsia" w:ascii="黑体"/>
          <w:szCs w:val="21"/>
        </w:rPr>
        <w:t xml:space="preserve">  t</w:t>
      </w:r>
      <w:r>
        <w:rPr>
          <w:rFonts w:ascii="黑体"/>
          <w:szCs w:val="21"/>
        </w:rPr>
        <w:t xml:space="preserve">emperature </w:t>
      </w:r>
      <w:r>
        <w:rPr>
          <w:rFonts w:hint="eastAsia" w:ascii="黑体"/>
          <w:szCs w:val="21"/>
        </w:rPr>
        <w:t>f</w:t>
      </w:r>
      <w:r>
        <w:rPr>
          <w:rFonts w:ascii="黑体"/>
          <w:szCs w:val="21"/>
        </w:rPr>
        <w:t xml:space="preserve">ield </w:t>
      </w:r>
      <w:r>
        <w:rPr>
          <w:rFonts w:hint="eastAsia" w:ascii="黑体"/>
          <w:szCs w:val="21"/>
        </w:rPr>
        <w:t>r</w:t>
      </w:r>
      <w:r>
        <w:rPr>
          <w:rFonts w:ascii="黑体"/>
          <w:szCs w:val="21"/>
        </w:rPr>
        <w:t>econstruction</w:t>
      </w:r>
    </w:p>
    <w:p w14:paraId="7ACC5826">
      <w:pPr>
        <w:pStyle w:val="32"/>
        <w:tabs>
          <w:tab w:val="center" w:pos="4201"/>
          <w:tab w:val="right" w:leader="dot" w:pos="9298"/>
        </w:tabs>
        <w:ind w:firstLine="420"/>
      </w:pPr>
      <w:r>
        <w:t>通过红外热像仪网络重建釜体表面三维温度场分布的技术。</w:t>
      </w:r>
    </w:p>
    <w:p w14:paraId="2615F9CB">
      <w:pPr>
        <w:pStyle w:val="31"/>
        <w:numPr>
          <w:ilvl w:val="1"/>
          <w:numId w:val="3"/>
        </w:numPr>
        <w:spacing w:before="120" w:beforeLines="50" w:after="120" w:afterLines="50"/>
        <w:rPr>
          <w:rFonts w:ascii="黑体"/>
          <w:szCs w:val="21"/>
        </w:rPr>
      </w:pPr>
      <w:r>
        <w:rPr>
          <w:rFonts w:ascii="黑体"/>
          <w:szCs w:val="21"/>
        </w:rPr>
        <w:t xml:space="preserve"> </w:t>
      </w:r>
    </w:p>
    <w:p w14:paraId="74B1CD60">
      <w:pPr>
        <w:pStyle w:val="31"/>
        <w:spacing w:before="120" w:beforeLines="50" w:after="120" w:afterLines="50"/>
        <w:ind w:firstLine="420" w:firstLineChars="200"/>
        <w:rPr>
          <w:rFonts w:ascii="黑体"/>
          <w:szCs w:val="21"/>
        </w:rPr>
      </w:pPr>
      <w:r>
        <w:rPr>
          <w:rFonts w:ascii="黑体"/>
          <w:szCs w:val="21"/>
        </w:rPr>
        <w:t>三级报警</w:t>
      </w:r>
      <w:r>
        <w:rPr>
          <w:rFonts w:hint="eastAsia" w:ascii="黑体"/>
          <w:szCs w:val="21"/>
        </w:rPr>
        <w:t>（</w:t>
      </w:r>
      <w:r>
        <w:rPr>
          <w:rFonts w:ascii="黑体"/>
          <w:szCs w:val="21"/>
        </w:rPr>
        <w:t>温度异常分级响应机制</w:t>
      </w:r>
      <w:r>
        <w:rPr>
          <w:rFonts w:hint="eastAsia" w:ascii="黑体"/>
          <w:szCs w:val="21"/>
        </w:rPr>
        <w:t>）  t</w:t>
      </w:r>
      <w:r>
        <w:rPr>
          <w:rFonts w:ascii="黑体"/>
          <w:szCs w:val="21"/>
        </w:rPr>
        <w:t>hree-</w:t>
      </w:r>
      <w:r>
        <w:rPr>
          <w:rFonts w:hint="eastAsia" w:ascii="黑体"/>
          <w:szCs w:val="21"/>
        </w:rPr>
        <w:t>l</w:t>
      </w:r>
      <w:r>
        <w:rPr>
          <w:rFonts w:ascii="黑体"/>
          <w:szCs w:val="21"/>
        </w:rPr>
        <w:t xml:space="preserve">evel </w:t>
      </w:r>
      <w:r>
        <w:rPr>
          <w:rFonts w:hint="eastAsia" w:ascii="黑体"/>
          <w:szCs w:val="21"/>
        </w:rPr>
        <w:t>a</w:t>
      </w:r>
      <w:r>
        <w:rPr>
          <w:rFonts w:ascii="黑体"/>
          <w:szCs w:val="21"/>
        </w:rPr>
        <w:t>larm (</w:t>
      </w:r>
      <w:r>
        <w:rPr>
          <w:rFonts w:hint="eastAsia" w:ascii="黑体"/>
          <w:szCs w:val="21"/>
        </w:rPr>
        <w:t>g</w:t>
      </w:r>
      <w:r>
        <w:rPr>
          <w:rFonts w:ascii="黑体"/>
          <w:szCs w:val="21"/>
        </w:rPr>
        <w:t xml:space="preserve">raded </w:t>
      </w:r>
      <w:r>
        <w:rPr>
          <w:rFonts w:hint="eastAsia" w:ascii="黑体"/>
          <w:szCs w:val="21"/>
        </w:rPr>
        <w:t>r</w:t>
      </w:r>
      <w:r>
        <w:rPr>
          <w:rFonts w:ascii="黑体"/>
          <w:szCs w:val="21"/>
        </w:rPr>
        <w:t xml:space="preserve">esponse </w:t>
      </w:r>
      <w:r>
        <w:rPr>
          <w:rFonts w:hint="eastAsia" w:ascii="黑体"/>
          <w:szCs w:val="21"/>
        </w:rPr>
        <w:t>m</w:t>
      </w:r>
      <w:r>
        <w:rPr>
          <w:rFonts w:ascii="黑体"/>
          <w:szCs w:val="21"/>
        </w:rPr>
        <w:t xml:space="preserve">echanism for </w:t>
      </w:r>
      <w:r>
        <w:rPr>
          <w:rFonts w:hint="eastAsia" w:ascii="黑体"/>
          <w:szCs w:val="21"/>
        </w:rPr>
        <w:t>t</w:t>
      </w:r>
      <w:r>
        <w:rPr>
          <w:rFonts w:ascii="黑体"/>
          <w:szCs w:val="21"/>
        </w:rPr>
        <w:t xml:space="preserve">emperature </w:t>
      </w:r>
      <w:r>
        <w:rPr>
          <w:rFonts w:hint="eastAsia" w:ascii="黑体"/>
          <w:szCs w:val="21"/>
        </w:rPr>
        <w:t>a</w:t>
      </w:r>
      <w:r>
        <w:rPr>
          <w:rFonts w:ascii="黑体"/>
          <w:szCs w:val="21"/>
        </w:rPr>
        <w:t>nomalies)</w:t>
      </w:r>
    </w:p>
    <w:p w14:paraId="277B93A2">
      <w:pPr>
        <w:pStyle w:val="32"/>
        <w:tabs>
          <w:tab w:val="center" w:pos="4201"/>
          <w:tab w:val="right" w:leader="dot" w:pos="9298"/>
        </w:tabs>
        <w:ind w:firstLine="420"/>
      </w:pPr>
      <w:r>
        <w:rPr>
          <w:rFonts w:hint="eastAsia"/>
        </w:rPr>
        <w:t>分级如下：</w:t>
      </w:r>
    </w:p>
    <w:p w14:paraId="6DDBD84C">
      <w:pPr>
        <w:pStyle w:val="32"/>
        <w:tabs>
          <w:tab w:val="center" w:pos="4201"/>
          <w:tab w:val="right" w:leader="dot" w:pos="9298"/>
        </w:tabs>
        <w:ind w:firstLine="420"/>
      </w:pPr>
      <w:r>
        <w:t>一般报警（黄色）</w:t>
      </w:r>
      <w:r>
        <w:rPr>
          <w:rFonts w:hint="eastAsia"/>
        </w:rPr>
        <w:t>：</w:t>
      </w:r>
      <w:r>
        <w:t>温度＞设定值+5</w:t>
      </w:r>
      <w:r>
        <w:rPr>
          <w:rFonts w:hint="eastAsia"/>
        </w:rPr>
        <w:t xml:space="preserve"> ℃；</w:t>
      </w:r>
    </w:p>
    <w:p w14:paraId="509F0AF3">
      <w:pPr>
        <w:pStyle w:val="32"/>
        <w:tabs>
          <w:tab w:val="center" w:pos="4201"/>
          <w:tab w:val="right" w:leader="dot" w:pos="9298"/>
        </w:tabs>
        <w:ind w:firstLine="420"/>
      </w:pPr>
      <w:r>
        <w:t>严重报警（橙色）：温度＞设定值+10</w:t>
      </w:r>
      <w:r>
        <w:rPr>
          <w:rFonts w:hint="eastAsia"/>
        </w:rPr>
        <w:t xml:space="preserve"> ℃；</w:t>
      </w:r>
    </w:p>
    <w:p w14:paraId="018BD594">
      <w:pPr>
        <w:pStyle w:val="32"/>
        <w:tabs>
          <w:tab w:val="center" w:pos="4201"/>
          <w:tab w:val="right" w:leader="dot" w:pos="9298"/>
        </w:tabs>
        <w:ind w:firstLine="420"/>
      </w:pPr>
      <w:r>
        <w:t>紧急报警（红色）：温度＞设定值+15</w:t>
      </w:r>
      <w:r>
        <w:rPr>
          <w:rFonts w:hint="eastAsia"/>
        </w:rPr>
        <w:t xml:space="preserve"> ℃</w:t>
      </w:r>
      <w:r>
        <w:t>或温</w:t>
      </w:r>
      <w:r>
        <w:rPr>
          <w:rFonts w:hint="eastAsia"/>
        </w:rPr>
        <w:t>升速率</w:t>
      </w:r>
      <w:r>
        <w:t>＞20</w:t>
      </w:r>
      <w:r>
        <w:rPr>
          <w:rFonts w:hint="eastAsia"/>
        </w:rPr>
        <w:t xml:space="preserve"> ℃</w:t>
      </w:r>
      <w:r>
        <w:t>/</w:t>
      </w:r>
      <w:r>
        <w:rPr>
          <w:rFonts w:hint="eastAsia"/>
        </w:rPr>
        <w:t>s。</w:t>
      </w:r>
    </w:p>
    <w:bookmarkEnd w:id="7"/>
    <w:bookmarkEnd w:id="8"/>
    <w:p w14:paraId="299BB9F0">
      <w:pPr>
        <w:pStyle w:val="31"/>
        <w:numPr>
          <w:ilvl w:val="1"/>
          <w:numId w:val="3"/>
        </w:numPr>
        <w:spacing w:before="120" w:beforeLines="50" w:after="120" w:afterLines="50"/>
        <w:rPr>
          <w:rFonts w:ascii="黑体"/>
          <w:szCs w:val="21"/>
        </w:rPr>
      </w:pPr>
    </w:p>
    <w:p w14:paraId="58A520B3">
      <w:pPr>
        <w:pStyle w:val="31"/>
        <w:spacing w:before="120" w:beforeLines="50" w:after="120" w:afterLines="50"/>
        <w:ind w:firstLine="420" w:firstLineChars="200"/>
        <w:rPr>
          <w:rFonts w:ascii="黑体"/>
          <w:szCs w:val="21"/>
        </w:rPr>
      </w:pPr>
      <w:r>
        <w:rPr>
          <w:rFonts w:hint="eastAsia" w:ascii="黑体"/>
          <w:szCs w:val="21"/>
        </w:rPr>
        <w:t>图形化监控系统</w:t>
      </w:r>
      <w:r>
        <w:rPr>
          <w:rFonts w:ascii="黑体"/>
          <w:szCs w:val="21"/>
        </w:rPr>
        <w:t xml:space="preserve"> </w:t>
      </w:r>
      <w:r>
        <w:rPr>
          <w:rFonts w:hint="eastAsia" w:ascii="黑体"/>
          <w:szCs w:val="21"/>
        </w:rPr>
        <w:t xml:space="preserve"> graphical monitoring system</w:t>
      </w:r>
    </w:p>
    <w:p w14:paraId="2A52E480">
      <w:pPr>
        <w:pStyle w:val="32"/>
        <w:tabs>
          <w:tab w:val="center" w:pos="4201"/>
          <w:tab w:val="right" w:leader="dot" w:pos="9298"/>
        </w:tabs>
        <w:ind w:firstLine="420"/>
      </w:pPr>
      <w:r>
        <w:t>融合氧压釜红外视频与温度信号，通过颜色差异直观展示釜体表面及关键部位（如</w:t>
      </w:r>
      <w:r>
        <w:rPr>
          <w:rFonts w:hint="eastAsia"/>
        </w:rPr>
        <w:t>底部氧管</w:t>
      </w:r>
      <w:r>
        <w:t>、搅拌电机、减速机、机封等）温度分布及现场运行状态，并将数据传至服务器存储的监控系统。</w:t>
      </w:r>
    </w:p>
    <w:bookmarkEnd w:id="3"/>
    <w:p w14:paraId="2862442F">
      <w:pPr>
        <w:pStyle w:val="31"/>
        <w:numPr>
          <w:ilvl w:val="1"/>
          <w:numId w:val="3"/>
        </w:numPr>
        <w:spacing w:before="120" w:beforeLines="50" w:after="120" w:afterLines="50"/>
        <w:rPr>
          <w:rFonts w:ascii="黑体"/>
          <w:szCs w:val="21"/>
        </w:rPr>
      </w:pPr>
    </w:p>
    <w:p w14:paraId="58677BD3">
      <w:pPr>
        <w:pStyle w:val="31"/>
        <w:spacing w:before="120" w:beforeLines="50" w:after="120" w:afterLines="50"/>
        <w:ind w:firstLine="420" w:firstLineChars="200"/>
        <w:rPr>
          <w:rFonts w:ascii="黑体"/>
          <w:szCs w:val="21"/>
        </w:rPr>
      </w:pPr>
      <w:r>
        <w:rPr>
          <w:rFonts w:hint="eastAsia" w:ascii="黑体"/>
          <w:szCs w:val="21"/>
        </w:rPr>
        <w:t>综合智能化温度远程监控系统  integrated intelligent temperature remote monitoring system</w:t>
      </w:r>
    </w:p>
    <w:p w14:paraId="7CB73B39">
      <w:pPr>
        <w:pStyle w:val="32"/>
        <w:tabs>
          <w:tab w:val="center" w:pos="4201"/>
          <w:tab w:val="right" w:leader="dot" w:pos="9298"/>
        </w:tabs>
        <w:ind w:firstLine="420"/>
      </w:pPr>
      <w:r>
        <w:t>通过Web或移动端技术将氧压釜温度数据及运行状态展示给多个远程客户端，实现及时访问、查看釜体表面</w:t>
      </w:r>
      <w:r>
        <w:rPr>
          <w:rFonts w:hint="eastAsia"/>
        </w:rPr>
        <w:t>温度情况</w:t>
      </w:r>
      <w:r>
        <w:t>及控制的综合性信息系统。</w:t>
      </w:r>
    </w:p>
    <w:p w14:paraId="2E931A63">
      <w:pPr>
        <w:pStyle w:val="31"/>
        <w:numPr>
          <w:ilvl w:val="1"/>
          <w:numId w:val="3"/>
        </w:numPr>
        <w:spacing w:before="120" w:beforeLines="50" w:after="120" w:afterLines="50"/>
        <w:rPr>
          <w:rFonts w:ascii="黑体"/>
          <w:szCs w:val="21"/>
        </w:rPr>
      </w:pPr>
    </w:p>
    <w:p w14:paraId="756779AF">
      <w:pPr>
        <w:pStyle w:val="31"/>
        <w:spacing w:before="120" w:beforeLines="50" w:after="120" w:afterLines="50"/>
        <w:ind w:firstLine="420" w:firstLineChars="200"/>
        <w:rPr>
          <w:rFonts w:ascii="黑体"/>
          <w:szCs w:val="21"/>
        </w:rPr>
      </w:pPr>
      <w:r>
        <w:rPr>
          <w:rFonts w:hint="eastAsia" w:ascii="黑体"/>
          <w:szCs w:val="21"/>
        </w:rPr>
        <w:t>缩略语  a</w:t>
      </w:r>
      <w:r>
        <w:rPr>
          <w:rFonts w:ascii="黑体"/>
          <w:szCs w:val="21"/>
        </w:rPr>
        <w:t>bbreviations</w:t>
      </w:r>
    </w:p>
    <w:p w14:paraId="56B266C0">
      <w:pPr>
        <w:pStyle w:val="32"/>
        <w:ind w:firstLine="420"/>
      </w:pPr>
      <w:r>
        <w:rPr>
          <w:rFonts w:hint="eastAsia"/>
        </w:rPr>
        <w:t>下列缩略语适用于本文件：</w:t>
      </w:r>
    </w:p>
    <w:p w14:paraId="45213795">
      <w:pPr>
        <w:pStyle w:val="32"/>
        <w:ind w:firstLine="420"/>
      </w:pPr>
      <w:r>
        <w:rPr>
          <w:rFonts w:hint="eastAsia"/>
        </w:rPr>
        <w:t>ONVIF（Open Network Video Interface Forum）：开放式网络视频接口论坛</w:t>
      </w:r>
    </w:p>
    <w:p w14:paraId="376602DC">
      <w:pPr>
        <w:pStyle w:val="32"/>
        <w:ind w:firstLine="420"/>
      </w:pPr>
      <w:r>
        <w:rPr>
          <w:rFonts w:hint="eastAsia"/>
        </w:rPr>
        <w:t>RTSP（Real Time Streaming Protocol）：实时流传输协议</w:t>
      </w:r>
    </w:p>
    <w:bookmarkEnd w:id="4"/>
    <w:p w14:paraId="644DCDB2">
      <w:pPr>
        <w:pStyle w:val="91"/>
        <w:numPr>
          <w:ilvl w:val="0"/>
          <w:numId w:val="3"/>
        </w:numPr>
        <w:spacing w:before="240" w:beforeLines="100" w:after="240" w:afterLines="100"/>
      </w:pPr>
      <w:bookmarkStart w:id="9" w:name="_Toc41466299"/>
      <w:r>
        <w:rPr>
          <w:rFonts w:hint="eastAsia"/>
        </w:rPr>
        <w:t>系统架构</w:t>
      </w:r>
    </w:p>
    <w:p w14:paraId="39FB1917">
      <w:pPr>
        <w:pStyle w:val="31"/>
        <w:numPr>
          <w:ilvl w:val="1"/>
          <w:numId w:val="3"/>
        </w:numPr>
        <w:spacing w:before="120" w:beforeLines="50" w:after="120" w:afterLines="50"/>
        <w:rPr>
          <w:rFonts w:ascii="黑体"/>
          <w:szCs w:val="21"/>
        </w:rPr>
      </w:pPr>
      <w:r>
        <w:rPr>
          <w:rFonts w:hint="eastAsia" w:ascii="黑体"/>
          <w:szCs w:val="21"/>
        </w:rPr>
        <w:t>层级组成</w:t>
      </w:r>
    </w:p>
    <w:p w14:paraId="3F2D5BC6">
      <w:pPr>
        <w:pStyle w:val="32"/>
        <w:tabs>
          <w:tab w:val="center" w:pos="4201"/>
          <w:tab w:val="right" w:leader="dot" w:pos="9298"/>
        </w:tabs>
        <w:ind w:firstLine="420"/>
      </w:pPr>
      <w:r>
        <w:rPr>
          <w:rFonts w:hint="eastAsia"/>
        </w:rPr>
        <w:t>氧压釜釜体表面温度在线监测</w:t>
      </w:r>
      <w:r>
        <w:t>系统</w:t>
      </w:r>
      <w:r>
        <w:rPr>
          <w:rFonts w:hint="eastAsia"/>
        </w:rPr>
        <w:t>包括感知层、传输层、平台层、应用层组成，见表1和图1。</w:t>
      </w:r>
    </w:p>
    <w:p w14:paraId="7211826E">
      <w:pPr>
        <w:pStyle w:val="19"/>
        <w:numPr>
          <w:ilvl w:val="0"/>
          <w:numId w:val="4"/>
        </w:numPr>
        <w:tabs>
          <w:tab w:val="left" w:pos="420"/>
        </w:tabs>
        <w:spacing w:before="120" w:beforeLines="50" w:beforeAutospacing="0" w:after="120" w:afterLines="50" w:afterAutospacing="0"/>
        <w:ind w:left="0"/>
        <w:jc w:val="center"/>
        <w:rPr>
          <w:rFonts w:ascii="黑体" w:hAnsi="Times New Roman" w:eastAsia="黑体" w:cs="Times New Roman"/>
          <w:sz w:val="21"/>
          <w:szCs w:val="20"/>
          <w:lang w:bidi="ar"/>
        </w:rPr>
      </w:pPr>
      <w:r>
        <w:rPr>
          <w:rFonts w:hint="eastAsia" w:ascii="黑体" w:hAnsi="Times New Roman" w:eastAsia="黑体" w:cs="Times New Roman"/>
          <w:sz w:val="21"/>
          <w:szCs w:val="20"/>
          <w:lang w:bidi="ar"/>
        </w:rPr>
        <w:t>氧压釜温度智能监控系统层级组成及功能要求</w:t>
      </w:r>
    </w:p>
    <w:tbl>
      <w:tblPr>
        <w:tblStyle w:val="22"/>
        <w:tblW w:w="4995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shd w:val="clear" w:color="auto" w:fill="FFFFFF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852"/>
        <w:gridCol w:w="2880"/>
        <w:gridCol w:w="5755"/>
      </w:tblGrid>
      <w:tr w14:paraId="490C118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Header/>
          <w:jc w:val="center"/>
        </w:trPr>
        <w:tc>
          <w:tcPr>
            <w:tcW w:w="449" w:type="pct"/>
            <w:tcBorders>
              <w:bottom w:val="single" w:color="auto" w:sz="12" w:space="0"/>
            </w:tcBorders>
            <w:shd w:val="clear" w:color="auto" w:fill="FFFFFF"/>
            <w:noWrap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0EB82B9D">
            <w:pPr>
              <w:tabs>
                <w:tab w:val="left" w:pos="2042"/>
              </w:tabs>
              <w:jc w:val="center"/>
              <w:rPr>
                <w:rFonts w:ascii="宋体" w:hAnsi="宋体" w:cs="宋体"/>
                <w:bCs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cs="宋体"/>
                <w:bCs/>
                <w:kern w:val="0"/>
                <w:sz w:val="18"/>
                <w:szCs w:val="18"/>
                <w:lang w:bidi="ar"/>
              </w:rPr>
              <w:t>层级</w:t>
            </w:r>
          </w:p>
        </w:tc>
        <w:tc>
          <w:tcPr>
            <w:tcW w:w="1517" w:type="pct"/>
            <w:tcBorders>
              <w:bottom w:val="single" w:color="auto" w:sz="12" w:space="0"/>
            </w:tcBorders>
            <w:shd w:val="clear" w:color="auto" w:fill="FFFFFF"/>
            <w:noWrap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04D544B0">
            <w:pPr>
              <w:tabs>
                <w:tab w:val="left" w:pos="2042"/>
              </w:tabs>
              <w:jc w:val="center"/>
              <w:rPr>
                <w:rFonts w:ascii="宋体" w:hAnsi="宋体" w:cs="宋体"/>
                <w:bCs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bCs/>
                <w:kern w:val="0"/>
                <w:sz w:val="18"/>
                <w:szCs w:val="18"/>
                <w:lang w:bidi="ar"/>
              </w:rPr>
              <w:t>主要</w:t>
            </w:r>
            <w:r>
              <w:rPr>
                <w:rFonts w:ascii="宋体" w:hAnsi="宋体" w:cs="宋体"/>
                <w:bCs/>
                <w:kern w:val="0"/>
                <w:sz w:val="18"/>
                <w:szCs w:val="18"/>
                <w:lang w:bidi="ar"/>
              </w:rPr>
              <w:t>设备</w:t>
            </w:r>
            <w:r>
              <w:rPr>
                <w:rFonts w:hint="eastAsia" w:ascii="宋体" w:hAnsi="宋体" w:cs="宋体"/>
                <w:bCs/>
                <w:kern w:val="0"/>
                <w:sz w:val="18"/>
                <w:szCs w:val="18"/>
                <w:lang w:bidi="ar"/>
              </w:rPr>
              <w:t>及</w:t>
            </w:r>
            <w:r>
              <w:rPr>
                <w:rFonts w:ascii="宋体" w:hAnsi="宋体" w:cs="宋体"/>
                <w:bCs/>
                <w:kern w:val="0"/>
                <w:sz w:val="18"/>
                <w:szCs w:val="18"/>
                <w:lang w:bidi="ar"/>
              </w:rPr>
              <w:t>组件</w:t>
            </w:r>
          </w:p>
        </w:tc>
        <w:tc>
          <w:tcPr>
            <w:tcW w:w="3032" w:type="pct"/>
            <w:tcBorders>
              <w:bottom w:val="single" w:color="auto" w:sz="12" w:space="0"/>
            </w:tcBorders>
            <w:shd w:val="clear" w:color="auto" w:fill="FFFFFF"/>
            <w:noWrap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4E713261">
            <w:pPr>
              <w:tabs>
                <w:tab w:val="left" w:pos="2042"/>
              </w:tabs>
              <w:jc w:val="center"/>
              <w:rPr>
                <w:rFonts w:ascii="宋体" w:hAnsi="宋体" w:cs="宋体"/>
                <w:bCs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cs="宋体"/>
                <w:bCs/>
                <w:kern w:val="0"/>
                <w:sz w:val="18"/>
                <w:szCs w:val="18"/>
                <w:lang w:bidi="ar"/>
              </w:rPr>
              <w:t>功能要求</w:t>
            </w:r>
          </w:p>
        </w:tc>
      </w:tr>
      <w:tr w14:paraId="291A5B8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52" w:hRule="atLeast"/>
          <w:jc w:val="center"/>
        </w:trPr>
        <w:tc>
          <w:tcPr>
            <w:tcW w:w="449" w:type="pct"/>
            <w:tcBorders>
              <w:top w:val="single" w:color="auto" w:sz="12" w:space="0"/>
              <w:tl2br w:val="nil"/>
              <w:tr2bl w:val="nil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2C25F0BD">
            <w:pPr>
              <w:tabs>
                <w:tab w:val="left" w:pos="2042"/>
              </w:tabs>
              <w:jc w:val="center"/>
              <w:rPr>
                <w:rFonts w:ascii="宋体" w:hAnsi="宋体" w:cs="宋体"/>
                <w:bCs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cs="宋体"/>
                <w:bCs/>
                <w:kern w:val="0"/>
                <w:sz w:val="18"/>
                <w:szCs w:val="18"/>
                <w:lang w:bidi="ar"/>
              </w:rPr>
              <w:t>感知层</w:t>
            </w:r>
          </w:p>
        </w:tc>
        <w:tc>
          <w:tcPr>
            <w:tcW w:w="1517" w:type="pct"/>
            <w:tcBorders>
              <w:top w:val="single" w:color="auto" w:sz="12" w:space="0"/>
              <w:tl2br w:val="nil"/>
              <w:tr2bl w:val="nil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27D5880F">
            <w:pPr>
              <w:tabs>
                <w:tab w:val="left" w:pos="2042"/>
              </w:tabs>
              <w:jc w:val="center"/>
              <w:rPr>
                <w:rFonts w:ascii="宋体" w:hAnsi="宋体" w:cs="宋体"/>
                <w:bCs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cs="宋体"/>
                <w:bCs/>
                <w:kern w:val="0"/>
                <w:sz w:val="18"/>
                <w:szCs w:val="18"/>
                <w:lang w:bidi="ar"/>
              </w:rPr>
              <w:t>红外热像仪</w:t>
            </w:r>
            <w:r>
              <w:rPr>
                <w:rFonts w:hint="eastAsia" w:ascii="宋体" w:hAnsi="宋体" w:cs="宋体"/>
                <w:bCs/>
                <w:kern w:val="0"/>
                <w:sz w:val="18"/>
                <w:szCs w:val="18"/>
                <w:lang w:bidi="ar"/>
              </w:rPr>
              <w:t>、</w:t>
            </w:r>
            <w:r>
              <w:rPr>
                <w:rFonts w:ascii="宋体" w:hAnsi="宋体" w:cs="宋体"/>
                <w:bCs/>
                <w:kern w:val="0"/>
                <w:sz w:val="18"/>
                <w:szCs w:val="18"/>
                <w:lang w:bidi="ar"/>
              </w:rPr>
              <w:t>DC</w:t>
            </w:r>
            <w:r>
              <w:rPr>
                <w:rFonts w:hint="eastAsia" w:ascii="宋体" w:hAnsi="宋体" w:cs="宋体"/>
                <w:bCs/>
                <w:kern w:val="0"/>
                <w:sz w:val="18"/>
                <w:szCs w:val="18"/>
                <w:lang w:bidi="ar"/>
              </w:rPr>
              <w:t xml:space="preserve"> </w:t>
            </w:r>
            <w:r>
              <w:rPr>
                <w:rFonts w:ascii="宋体" w:hAnsi="宋体" w:cs="宋体"/>
                <w:bCs/>
                <w:kern w:val="0"/>
                <w:sz w:val="18"/>
                <w:szCs w:val="18"/>
                <w:lang w:bidi="ar"/>
              </w:rPr>
              <w:t>12</w:t>
            </w:r>
            <w:r>
              <w:rPr>
                <w:rFonts w:hint="eastAsia" w:ascii="宋体" w:hAnsi="宋体" w:cs="宋体"/>
                <w:bCs/>
                <w:kern w:val="0"/>
                <w:sz w:val="18"/>
                <w:szCs w:val="18"/>
                <w:lang w:bidi="ar"/>
              </w:rPr>
              <w:t xml:space="preserve"> </w:t>
            </w:r>
            <w:r>
              <w:rPr>
                <w:rFonts w:ascii="宋体" w:hAnsi="宋体" w:cs="宋体"/>
                <w:bCs/>
                <w:kern w:val="0"/>
                <w:sz w:val="18"/>
                <w:szCs w:val="18"/>
                <w:lang w:bidi="ar"/>
              </w:rPr>
              <w:t>V稳压电源、</w:t>
            </w:r>
          </w:p>
          <w:p w14:paraId="0022FA76">
            <w:pPr>
              <w:tabs>
                <w:tab w:val="left" w:pos="2042"/>
              </w:tabs>
              <w:jc w:val="center"/>
              <w:rPr>
                <w:rFonts w:ascii="宋体" w:hAnsi="宋体" w:cs="宋体"/>
                <w:bCs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cs="宋体"/>
                <w:bCs/>
                <w:kern w:val="0"/>
                <w:sz w:val="18"/>
                <w:szCs w:val="18"/>
                <w:lang w:bidi="ar"/>
              </w:rPr>
              <w:t>电源箱</w:t>
            </w:r>
          </w:p>
        </w:tc>
        <w:tc>
          <w:tcPr>
            <w:tcW w:w="3032" w:type="pct"/>
            <w:tcBorders>
              <w:top w:val="single" w:color="auto" w:sz="12" w:space="0"/>
              <w:tl2br w:val="nil"/>
              <w:tr2bl w:val="nil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6F3D2528">
            <w:pPr>
              <w:tabs>
                <w:tab w:val="left" w:pos="2042"/>
              </w:tabs>
              <w:rPr>
                <w:rFonts w:ascii="宋体" w:hAnsi="宋体" w:cs="宋体"/>
                <w:bCs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bCs/>
                <w:kern w:val="0"/>
                <w:sz w:val="18"/>
                <w:szCs w:val="18"/>
                <w:lang w:bidi="ar"/>
              </w:rPr>
              <w:t>1、</w:t>
            </w:r>
            <w:r>
              <w:rPr>
                <w:rFonts w:ascii="宋体" w:hAnsi="宋体" w:cs="宋体"/>
                <w:bCs/>
                <w:kern w:val="0"/>
                <w:sz w:val="18"/>
                <w:szCs w:val="18"/>
                <w:lang w:bidi="ar"/>
              </w:rPr>
              <w:t>实时采集釜体表面及高危区域温度</w:t>
            </w:r>
            <w:r>
              <w:rPr>
                <w:rFonts w:hint="eastAsia" w:ascii="宋体" w:hAnsi="宋体" w:cs="宋体"/>
                <w:bCs/>
                <w:kern w:val="0"/>
                <w:sz w:val="18"/>
                <w:szCs w:val="18"/>
                <w:lang w:bidi="ar"/>
              </w:rPr>
              <w:t>；</w:t>
            </w:r>
          </w:p>
          <w:p w14:paraId="4FF4017C">
            <w:pPr>
              <w:tabs>
                <w:tab w:val="left" w:pos="2042"/>
              </w:tabs>
              <w:rPr>
                <w:rFonts w:ascii="宋体" w:hAnsi="宋体" w:cs="宋体"/>
                <w:bCs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bCs/>
                <w:kern w:val="0"/>
                <w:sz w:val="18"/>
                <w:szCs w:val="18"/>
                <w:lang w:bidi="ar"/>
              </w:rPr>
              <w:t>2、</w:t>
            </w:r>
            <w:r>
              <w:rPr>
                <w:rFonts w:ascii="宋体" w:hAnsi="宋体" w:cs="宋体"/>
                <w:bCs/>
                <w:kern w:val="0"/>
                <w:sz w:val="18"/>
                <w:szCs w:val="18"/>
                <w:lang w:bidi="ar"/>
              </w:rPr>
              <w:t>提供稳定DC</w:t>
            </w:r>
            <w:r>
              <w:rPr>
                <w:rFonts w:hint="eastAsia" w:ascii="宋体" w:hAnsi="宋体" w:cs="宋体"/>
                <w:bCs/>
                <w:kern w:val="0"/>
                <w:sz w:val="18"/>
                <w:szCs w:val="18"/>
                <w:lang w:bidi="ar"/>
              </w:rPr>
              <w:t xml:space="preserve"> </w:t>
            </w:r>
            <w:r>
              <w:rPr>
                <w:rFonts w:ascii="宋体" w:hAnsi="宋体" w:cs="宋体"/>
                <w:bCs/>
                <w:kern w:val="0"/>
                <w:sz w:val="18"/>
                <w:szCs w:val="18"/>
                <w:lang w:bidi="ar"/>
              </w:rPr>
              <w:t>12</w:t>
            </w:r>
            <w:r>
              <w:rPr>
                <w:rFonts w:hint="eastAsia" w:ascii="宋体" w:hAnsi="宋体" w:cs="宋体"/>
                <w:bCs/>
                <w:kern w:val="0"/>
                <w:sz w:val="18"/>
                <w:szCs w:val="18"/>
                <w:lang w:bidi="ar"/>
              </w:rPr>
              <w:t xml:space="preserve"> </w:t>
            </w:r>
            <w:r>
              <w:rPr>
                <w:rFonts w:ascii="宋体" w:hAnsi="宋体" w:cs="宋体"/>
                <w:bCs/>
                <w:kern w:val="0"/>
                <w:sz w:val="18"/>
                <w:szCs w:val="18"/>
                <w:lang w:bidi="ar"/>
              </w:rPr>
              <w:t>V供电；</w:t>
            </w:r>
          </w:p>
          <w:p w14:paraId="6FE561A6">
            <w:pPr>
              <w:tabs>
                <w:tab w:val="left" w:pos="2042"/>
              </w:tabs>
              <w:rPr>
                <w:rFonts w:ascii="宋体" w:hAnsi="宋体" w:cs="宋体"/>
                <w:bCs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bCs/>
                <w:kern w:val="0"/>
                <w:sz w:val="18"/>
                <w:szCs w:val="18"/>
                <w:lang w:bidi="ar"/>
              </w:rPr>
              <w:t>3、配置电源箱，</w:t>
            </w:r>
            <w:r>
              <w:rPr>
                <w:rFonts w:ascii="宋体" w:hAnsi="宋体" w:cs="宋体"/>
                <w:bCs/>
                <w:kern w:val="0"/>
                <w:sz w:val="18"/>
                <w:szCs w:val="18"/>
                <w:lang w:bidi="ar"/>
              </w:rPr>
              <w:t>保护电路安全。</w:t>
            </w:r>
          </w:p>
        </w:tc>
      </w:tr>
      <w:tr w14:paraId="550DD43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449" w:type="pct"/>
            <w:tcBorders>
              <w:tl2br w:val="nil"/>
              <w:tr2bl w:val="nil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16718092">
            <w:pPr>
              <w:tabs>
                <w:tab w:val="left" w:pos="2042"/>
              </w:tabs>
              <w:jc w:val="center"/>
              <w:rPr>
                <w:rFonts w:ascii="宋体" w:hAnsi="宋体" w:cs="宋体"/>
                <w:bCs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cs="宋体"/>
                <w:bCs/>
                <w:kern w:val="0"/>
                <w:sz w:val="18"/>
                <w:szCs w:val="18"/>
                <w:lang w:bidi="ar"/>
              </w:rPr>
              <w:t>传输层</w:t>
            </w:r>
          </w:p>
        </w:tc>
        <w:tc>
          <w:tcPr>
            <w:tcW w:w="1517" w:type="pct"/>
            <w:tcBorders>
              <w:tl2br w:val="nil"/>
              <w:tr2bl w:val="nil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74568DA7">
            <w:pPr>
              <w:tabs>
                <w:tab w:val="left" w:pos="2042"/>
              </w:tabs>
              <w:jc w:val="center"/>
              <w:rPr>
                <w:rFonts w:ascii="宋体" w:hAnsi="宋体" w:cs="宋体"/>
                <w:bCs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cs="宋体"/>
                <w:bCs/>
                <w:kern w:val="0"/>
                <w:sz w:val="18"/>
                <w:szCs w:val="18"/>
                <w:lang w:bidi="ar"/>
              </w:rPr>
              <w:t>工业千兆交换机</w:t>
            </w:r>
            <w:r>
              <w:rPr>
                <w:rFonts w:hint="eastAsia" w:ascii="宋体" w:hAnsi="宋体" w:cs="宋体"/>
                <w:bCs/>
                <w:kern w:val="0"/>
                <w:sz w:val="18"/>
                <w:szCs w:val="18"/>
                <w:lang w:bidi="ar"/>
              </w:rPr>
              <w:t>、汇聚交换机、</w:t>
            </w:r>
          </w:p>
          <w:p w14:paraId="5BB2E564">
            <w:pPr>
              <w:tabs>
                <w:tab w:val="left" w:pos="2042"/>
              </w:tabs>
              <w:jc w:val="center"/>
              <w:rPr>
                <w:rFonts w:ascii="宋体" w:hAnsi="宋体" w:cs="宋体"/>
                <w:bCs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bCs/>
                <w:kern w:val="0"/>
                <w:sz w:val="18"/>
                <w:szCs w:val="18"/>
                <w:lang w:bidi="ar"/>
              </w:rPr>
              <w:t>网络汇聚箱、PDU电源模块、</w:t>
            </w:r>
          </w:p>
          <w:p w14:paraId="5C06262C">
            <w:pPr>
              <w:tabs>
                <w:tab w:val="left" w:pos="2042"/>
              </w:tabs>
              <w:jc w:val="center"/>
              <w:rPr>
                <w:rFonts w:ascii="宋体" w:hAnsi="宋体" w:cs="宋体"/>
                <w:bCs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cs="宋体"/>
                <w:bCs/>
                <w:kern w:val="0"/>
                <w:sz w:val="18"/>
                <w:szCs w:val="18"/>
                <w:lang w:bidi="ar"/>
              </w:rPr>
              <w:t>网络通讯线路</w:t>
            </w:r>
          </w:p>
        </w:tc>
        <w:tc>
          <w:tcPr>
            <w:tcW w:w="3032" w:type="pct"/>
            <w:tcBorders>
              <w:tl2br w:val="nil"/>
              <w:tr2bl w:val="nil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7B40D19C">
            <w:pPr>
              <w:tabs>
                <w:tab w:val="left" w:pos="2042"/>
              </w:tabs>
              <w:rPr>
                <w:rFonts w:ascii="宋体" w:hAnsi="宋体" w:cs="宋体"/>
                <w:bCs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bCs/>
                <w:kern w:val="0"/>
                <w:sz w:val="18"/>
                <w:szCs w:val="18"/>
                <w:lang w:bidi="ar"/>
              </w:rPr>
              <w:t>1、</w:t>
            </w:r>
            <w:r>
              <w:rPr>
                <w:rFonts w:ascii="宋体" w:hAnsi="宋体" w:cs="宋体"/>
                <w:bCs/>
                <w:kern w:val="0"/>
                <w:sz w:val="18"/>
                <w:szCs w:val="18"/>
                <w:lang w:bidi="ar"/>
              </w:rPr>
              <w:t>传输温度数据及红外视频信号；</w:t>
            </w:r>
          </w:p>
          <w:p w14:paraId="4E8A8011">
            <w:pPr>
              <w:tabs>
                <w:tab w:val="left" w:pos="2042"/>
              </w:tabs>
              <w:rPr>
                <w:rFonts w:ascii="宋体" w:hAnsi="宋体" w:cs="宋体"/>
                <w:bCs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bCs/>
                <w:kern w:val="0"/>
                <w:sz w:val="18"/>
                <w:szCs w:val="18"/>
                <w:lang w:bidi="ar"/>
              </w:rPr>
              <w:t>2、</w:t>
            </w:r>
            <w:r>
              <w:rPr>
                <w:rFonts w:ascii="宋体" w:hAnsi="宋体" w:cs="宋体"/>
                <w:bCs/>
                <w:kern w:val="0"/>
                <w:sz w:val="18"/>
                <w:szCs w:val="18"/>
                <w:lang w:bidi="ar"/>
              </w:rPr>
              <w:t>传输延时≤100</w:t>
            </w:r>
            <w:r>
              <w:rPr>
                <w:rFonts w:hint="eastAsia" w:ascii="宋体" w:hAnsi="宋体" w:cs="宋体"/>
                <w:bCs/>
                <w:kern w:val="0"/>
                <w:sz w:val="18"/>
                <w:szCs w:val="18"/>
                <w:lang w:bidi="ar"/>
              </w:rPr>
              <w:t xml:space="preserve"> </w:t>
            </w:r>
            <w:r>
              <w:rPr>
                <w:rFonts w:ascii="宋体" w:hAnsi="宋体" w:cs="宋体"/>
                <w:bCs/>
                <w:kern w:val="0"/>
                <w:sz w:val="18"/>
                <w:szCs w:val="18"/>
                <w:lang w:bidi="ar"/>
              </w:rPr>
              <w:t>ms，丢包率＜5</w:t>
            </w:r>
            <w:r>
              <w:rPr>
                <w:rFonts w:hint="eastAsia" w:ascii="宋体" w:hAnsi="宋体" w:cs="宋体"/>
                <w:bCs/>
                <w:kern w:val="0"/>
                <w:sz w:val="18"/>
                <w:szCs w:val="18"/>
                <w:lang w:bidi="ar"/>
              </w:rPr>
              <w:t xml:space="preserve"> </w:t>
            </w:r>
            <w:r>
              <w:rPr>
                <w:rFonts w:ascii="宋体" w:hAnsi="宋体" w:cs="宋体"/>
                <w:bCs/>
                <w:kern w:val="0"/>
                <w:sz w:val="18"/>
                <w:szCs w:val="18"/>
                <w:lang w:bidi="ar"/>
              </w:rPr>
              <w:t>%</w:t>
            </w:r>
            <w:r>
              <w:rPr>
                <w:rFonts w:hint="eastAsia" w:ascii="宋体" w:hAnsi="宋体" w:cs="宋体"/>
                <w:bCs/>
                <w:kern w:val="0"/>
                <w:sz w:val="18"/>
                <w:szCs w:val="18"/>
                <w:lang w:bidi="ar"/>
              </w:rPr>
              <w:t>；</w:t>
            </w:r>
          </w:p>
          <w:p w14:paraId="46F5721A">
            <w:pPr>
              <w:tabs>
                <w:tab w:val="left" w:pos="2042"/>
              </w:tabs>
              <w:rPr>
                <w:rFonts w:ascii="宋体" w:hAnsi="宋体" w:cs="宋体"/>
                <w:bCs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bCs/>
                <w:kern w:val="0"/>
                <w:sz w:val="18"/>
                <w:szCs w:val="18"/>
                <w:lang w:bidi="ar"/>
              </w:rPr>
              <w:t>3、配置网络汇聚箱，</w:t>
            </w:r>
            <w:r>
              <w:rPr>
                <w:rFonts w:ascii="宋体" w:hAnsi="宋体" w:cs="宋体"/>
                <w:bCs/>
                <w:kern w:val="0"/>
                <w:sz w:val="18"/>
                <w:szCs w:val="18"/>
                <w:lang w:bidi="ar"/>
              </w:rPr>
              <w:t>保护电路安全</w:t>
            </w:r>
            <w:r>
              <w:rPr>
                <w:rFonts w:hint="eastAsia" w:ascii="宋体" w:hAnsi="宋体" w:cs="宋体"/>
                <w:bCs/>
                <w:kern w:val="0"/>
                <w:sz w:val="18"/>
                <w:szCs w:val="18"/>
                <w:lang w:bidi="ar"/>
              </w:rPr>
              <w:t>。</w:t>
            </w:r>
          </w:p>
        </w:tc>
      </w:tr>
      <w:tr w14:paraId="1DBDA4B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49" w:hRule="atLeast"/>
          <w:jc w:val="center"/>
        </w:trPr>
        <w:tc>
          <w:tcPr>
            <w:tcW w:w="449" w:type="pct"/>
            <w:tcBorders>
              <w:tl2br w:val="nil"/>
              <w:tr2bl w:val="nil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6B2A97C9">
            <w:pPr>
              <w:tabs>
                <w:tab w:val="left" w:pos="2042"/>
              </w:tabs>
              <w:jc w:val="center"/>
              <w:rPr>
                <w:rFonts w:ascii="宋体" w:hAnsi="宋体" w:cs="宋体"/>
                <w:bCs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cs="宋体"/>
                <w:bCs/>
                <w:kern w:val="0"/>
                <w:sz w:val="18"/>
                <w:szCs w:val="18"/>
                <w:lang w:bidi="ar"/>
              </w:rPr>
              <w:t>平台层</w:t>
            </w:r>
          </w:p>
        </w:tc>
        <w:tc>
          <w:tcPr>
            <w:tcW w:w="1517" w:type="pct"/>
            <w:tcBorders>
              <w:tl2br w:val="nil"/>
              <w:tr2bl w:val="nil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6530C978">
            <w:pPr>
              <w:tabs>
                <w:tab w:val="left" w:pos="2042"/>
              </w:tabs>
              <w:jc w:val="center"/>
              <w:rPr>
                <w:rFonts w:ascii="宋体" w:hAnsi="宋体" w:cs="宋体"/>
                <w:bCs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cs="宋体"/>
                <w:bCs/>
                <w:kern w:val="0"/>
                <w:sz w:val="18"/>
                <w:szCs w:val="18"/>
                <w:lang w:bidi="ar"/>
              </w:rPr>
              <w:t>图形工作站、服务器</w:t>
            </w:r>
          </w:p>
        </w:tc>
        <w:tc>
          <w:tcPr>
            <w:tcW w:w="3032" w:type="pct"/>
            <w:tcBorders>
              <w:tl2br w:val="nil"/>
              <w:tr2bl w:val="nil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4EAE607C">
            <w:pPr>
              <w:tabs>
                <w:tab w:val="left" w:pos="2042"/>
              </w:tabs>
              <w:rPr>
                <w:rFonts w:ascii="宋体" w:hAnsi="宋体" w:cs="宋体"/>
                <w:bCs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bCs/>
                <w:kern w:val="0"/>
                <w:sz w:val="18"/>
                <w:szCs w:val="18"/>
                <w:lang w:bidi="ar"/>
              </w:rPr>
              <w:t>1、</w:t>
            </w:r>
            <w:r>
              <w:rPr>
                <w:rFonts w:ascii="宋体" w:hAnsi="宋体" w:cs="宋体"/>
                <w:bCs/>
                <w:kern w:val="0"/>
                <w:sz w:val="18"/>
                <w:szCs w:val="18"/>
                <w:lang w:bidi="ar"/>
              </w:rPr>
              <w:t>数据采集分析；</w:t>
            </w:r>
          </w:p>
          <w:p w14:paraId="0C2E1862">
            <w:pPr>
              <w:tabs>
                <w:tab w:val="left" w:pos="2042"/>
              </w:tabs>
              <w:rPr>
                <w:rFonts w:ascii="宋体" w:hAnsi="宋体" w:cs="宋体"/>
                <w:bCs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bCs/>
                <w:kern w:val="0"/>
                <w:sz w:val="18"/>
                <w:szCs w:val="18"/>
                <w:lang w:bidi="ar"/>
              </w:rPr>
              <w:t>2、</w:t>
            </w:r>
            <w:r>
              <w:rPr>
                <w:rFonts w:ascii="宋体" w:hAnsi="宋体" w:cs="宋体"/>
                <w:bCs/>
                <w:kern w:val="0"/>
                <w:sz w:val="18"/>
                <w:szCs w:val="18"/>
                <w:lang w:bidi="ar"/>
              </w:rPr>
              <w:t>任意点测温；</w:t>
            </w:r>
          </w:p>
          <w:p w14:paraId="0FFD6142">
            <w:pPr>
              <w:tabs>
                <w:tab w:val="left" w:pos="2042"/>
              </w:tabs>
              <w:rPr>
                <w:rFonts w:ascii="宋体" w:hAnsi="宋体" w:cs="宋体"/>
                <w:bCs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bCs/>
                <w:kern w:val="0"/>
                <w:sz w:val="18"/>
                <w:szCs w:val="18"/>
                <w:lang w:bidi="ar"/>
              </w:rPr>
              <w:t>3、</w:t>
            </w:r>
            <w:r>
              <w:rPr>
                <w:rFonts w:ascii="宋体" w:hAnsi="宋体" w:cs="宋体"/>
                <w:bCs/>
                <w:kern w:val="0"/>
                <w:sz w:val="18"/>
                <w:szCs w:val="18"/>
                <w:lang w:bidi="ar"/>
              </w:rPr>
              <w:t>历史数据存储（数据存储精度0.1</w:t>
            </w:r>
            <w:r>
              <w:rPr>
                <w:rFonts w:hint="eastAsia" w:ascii="宋体" w:hAnsi="宋体" w:cs="宋体"/>
                <w:bCs/>
                <w:kern w:val="0"/>
                <w:sz w:val="18"/>
                <w:szCs w:val="18"/>
                <w:lang w:bidi="ar"/>
              </w:rPr>
              <w:t xml:space="preserve"> </w:t>
            </w:r>
            <w:r>
              <w:rPr>
                <w:rFonts w:ascii="宋体" w:hAnsi="宋体" w:cs="宋体"/>
                <w:bCs/>
                <w:kern w:val="0"/>
                <w:sz w:val="18"/>
                <w:szCs w:val="18"/>
                <w:lang w:bidi="ar"/>
              </w:rPr>
              <w:t>℃，周期≥</w:t>
            </w:r>
            <w:r>
              <w:rPr>
                <w:rFonts w:hint="eastAsia" w:ascii="宋体" w:hAnsi="宋体" w:cs="宋体"/>
                <w:bCs/>
                <w:kern w:val="0"/>
                <w:sz w:val="18"/>
                <w:szCs w:val="18"/>
                <w:lang w:bidi="ar"/>
              </w:rPr>
              <w:t>2</w:t>
            </w:r>
            <w:r>
              <w:rPr>
                <w:rFonts w:ascii="宋体" w:hAnsi="宋体" w:cs="宋体"/>
                <w:bCs/>
                <w:kern w:val="0"/>
                <w:sz w:val="18"/>
                <w:szCs w:val="18"/>
                <w:lang w:bidi="ar"/>
              </w:rPr>
              <w:t>年）；</w:t>
            </w:r>
          </w:p>
          <w:p w14:paraId="167AFD70">
            <w:pPr>
              <w:tabs>
                <w:tab w:val="left" w:pos="2042"/>
              </w:tabs>
              <w:rPr>
                <w:rFonts w:ascii="宋体" w:hAnsi="宋体" w:cs="宋体"/>
                <w:bCs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bCs/>
                <w:kern w:val="0"/>
                <w:sz w:val="18"/>
                <w:szCs w:val="18"/>
                <w:lang w:bidi="ar"/>
              </w:rPr>
              <w:t>4、</w:t>
            </w:r>
            <w:r>
              <w:rPr>
                <w:rFonts w:ascii="宋体" w:hAnsi="宋体" w:cs="宋体"/>
                <w:bCs/>
                <w:kern w:val="0"/>
                <w:sz w:val="18"/>
                <w:szCs w:val="18"/>
                <w:lang w:bidi="ar"/>
              </w:rPr>
              <w:t>报警输出。</w:t>
            </w:r>
          </w:p>
        </w:tc>
      </w:tr>
      <w:tr w14:paraId="72B12C0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449" w:type="pct"/>
            <w:tcBorders>
              <w:tl2br w:val="nil"/>
              <w:tr2bl w:val="nil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1FC39447">
            <w:pPr>
              <w:tabs>
                <w:tab w:val="left" w:pos="2042"/>
              </w:tabs>
              <w:jc w:val="center"/>
              <w:rPr>
                <w:rFonts w:ascii="宋体" w:hAnsi="宋体" w:cs="宋体"/>
                <w:bCs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cs="宋体"/>
                <w:bCs/>
                <w:kern w:val="0"/>
                <w:sz w:val="18"/>
                <w:szCs w:val="18"/>
                <w:lang w:bidi="ar"/>
              </w:rPr>
              <w:t>应用层</w:t>
            </w:r>
          </w:p>
        </w:tc>
        <w:tc>
          <w:tcPr>
            <w:tcW w:w="1517" w:type="pct"/>
            <w:tcBorders>
              <w:tl2br w:val="nil"/>
              <w:tr2bl w:val="nil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348A9C23">
            <w:pPr>
              <w:tabs>
                <w:tab w:val="left" w:pos="2042"/>
              </w:tabs>
              <w:jc w:val="center"/>
              <w:rPr>
                <w:rFonts w:ascii="宋体" w:hAnsi="宋体" w:cs="宋体"/>
                <w:bCs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bCs/>
                <w:kern w:val="0"/>
                <w:sz w:val="18"/>
                <w:szCs w:val="18"/>
                <w:lang w:bidi="ar"/>
              </w:rPr>
              <w:t>显示</w:t>
            </w:r>
            <w:r>
              <w:rPr>
                <w:rFonts w:ascii="宋体" w:hAnsi="宋体" w:cs="宋体"/>
                <w:bCs/>
                <w:kern w:val="0"/>
                <w:sz w:val="18"/>
                <w:szCs w:val="18"/>
                <w:lang w:bidi="ar"/>
              </w:rPr>
              <w:t>大屏</w:t>
            </w:r>
            <w:r>
              <w:rPr>
                <w:rFonts w:hint="eastAsia" w:ascii="宋体" w:hAnsi="宋体" w:cs="宋体"/>
                <w:bCs/>
                <w:kern w:val="0"/>
                <w:sz w:val="18"/>
                <w:szCs w:val="18"/>
                <w:lang w:bidi="ar"/>
              </w:rPr>
              <w:t>/声光报警器/移动端APP</w:t>
            </w:r>
          </w:p>
        </w:tc>
        <w:tc>
          <w:tcPr>
            <w:tcW w:w="3032" w:type="pct"/>
            <w:tcBorders>
              <w:tl2br w:val="nil"/>
              <w:tr2bl w:val="nil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0B59923D">
            <w:pPr>
              <w:numPr>
                <w:ilvl w:val="0"/>
                <w:numId w:val="5"/>
              </w:numPr>
              <w:tabs>
                <w:tab w:val="left" w:pos="2042"/>
              </w:tabs>
              <w:rPr>
                <w:rFonts w:ascii="宋体" w:hAnsi="宋体" w:cs="宋体"/>
                <w:bCs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bCs/>
                <w:kern w:val="0"/>
                <w:sz w:val="18"/>
                <w:szCs w:val="18"/>
                <w:lang w:bidi="ar"/>
              </w:rPr>
              <w:t>实时</w:t>
            </w:r>
            <w:r>
              <w:rPr>
                <w:rFonts w:ascii="宋体" w:hAnsi="宋体" w:cs="宋体"/>
                <w:bCs/>
                <w:kern w:val="0"/>
                <w:sz w:val="18"/>
                <w:szCs w:val="18"/>
                <w:lang w:bidi="ar"/>
              </w:rPr>
              <w:t>显示</w:t>
            </w:r>
            <w:r>
              <w:rPr>
                <w:rFonts w:hint="eastAsia" w:ascii="宋体" w:hAnsi="宋体" w:cs="宋体"/>
                <w:bCs/>
                <w:kern w:val="0"/>
                <w:sz w:val="18"/>
                <w:szCs w:val="18"/>
                <w:lang w:bidi="ar"/>
              </w:rPr>
              <w:t>釜体及配套设施的</w:t>
            </w:r>
            <w:r>
              <w:rPr>
                <w:rFonts w:ascii="宋体" w:hAnsi="宋体" w:cs="宋体"/>
                <w:bCs/>
                <w:kern w:val="0"/>
                <w:sz w:val="18"/>
                <w:szCs w:val="18"/>
                <w:lang w:bidi="ar"/>
              </w:rPr>
              <w:t>红外</w:t>
            </w:r>
            <w:r>
              <w:rPr>
                <w:rFonts w:hint="eastAsia" w:ascii="宋体" w:hAnsi="宋体" w:cs="宋体"/>
                <w:bCs/>
                <w:kern w:val="0"/>
                <w:sz w:val="18"/>
                <w:szCs w:val="18"/>
                <w:lang w:bidi="ar"/>
              </w:rPr>
              <w:t>热成像</w:t>
            </w:r>
            <w:r>
              <w:rPr>
                <w:rFonts w:ascii="宋体" w:hAnsi="宋体" w:cs="宋体"/>
                <w:bCs/>
                <w:kern w:val="0"/>
                <w:sz w:val="18"/>
                <w:szCs w:val="18"/>
                <w:lang w:bidi="ar"/>
              </w:rPr>
              <w:t>画面</w:t>
            </w:r>
            <w:r>
              <w:rPr>
                <w:rFonts w:hint="eastAsia" w:ascii="宋体" w:hAnsi="宋体" w:cs="宋体"/>
                <w:bCs/>
                <w:kern w:val="0"/>
                <w:sz w:val="18"/>
                <w:szCs w:val="18"/>
                <w:lang w:bidi="ar"/>
              </w:rPr>
              <w:t>，并用颜色深浅展示设备</w:t>
            </w:r>
            <w:r>
              <w:rPr>
                <w:rFonts w:ascii="宋体" w:hAnsi="宋体" w:cs="宋体"/>
                <w:bCs/>
                <w:kern w:val="0"/>
                <w:sz w:val="18"/>
                <w:szCs w:val="18"/>
                <w:lang w:bidi="ar"/>
              </w:rPr>
              <w:t>温度分布</w:t>
            </w:r>
            <w:r>
              <w:rPr>
                <w:rFonts w:hint="eastAsia" w:ascii="宋体" w:hAnsi="宋体" w:cs="宋体"/>
                <w:bCs/>
                <w:kern w:val="0"/>
                <w:sz w:val="18"/>
                <w:szCs w:val="18"/>
                <w:lang w:bidi="ar"/>
              </w:rPr>
              <w:t>情况</w:t>
            </w:r>
            <w:r>
              <w:rPr>
                <w:rFonts w:ascii="宋体" w:hAnsi="宋体" w:cs="宋体"/>
                <w:bCs/>
                <w:kern w:val="0"/>
                <w:sz w:val="18"/>
                <w:szCs w:val="18"/>
                <w:lang w:bidi="ar"/>
              </w:rPr>
              <w:t>；</w:t>
            </w:r>
          </w:p>
          <w:p w14:paraId="454B90F8">
            <w:pPr>
              <w:numPr>
                <w:ilvl w:val="0"/>
                <w:numId w:val="5"/>
              </w:numPr>
              <w:tabs>
                <w:tab w:val="left" w:pos="2042"/>
              </w:tabs>
              <w:rPr>
                <w:rFonts w:ascii="宋体" w:hAnsi="宋体" w:cs="宋体"/>
                <w:bCs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cs="宋体"/>
                <w:bCs/>
                <w:kern w:val="0"/>
                <w:sz w:val="18"/>
                <w:szCs w:val="18"/>
                <w:lang w:bidi="ar"/>
              </w:rPr>
              <w:t>超温抓拍</w:t>
            </w:r>
            <w:r>
              <w:rPr>
                <w:rFonts w:hint="eastAsia" w:ascii="宋体" w:hAnsi="宋体" w:cs="宋体"/>
                <w:bCs/>
                <w:kern w:val="0"/>
                <w:sz w:val="18"/>
                <w:szCs w:val="18"/>
                <w:lang w:bidi="ar"/>
              </w:rPr>
              <w:t>；</w:t>
            </w:r>
          </w:p>
          <w:p w14:paraId="4B8BDA45">
            <w:pPr>
              <w:numPr>
                <w:ilvl w:val="0"/>
                <w:numId w:val="5"/>
              </w:numPr>
              <w:tabs>
                <w:tab w:val="left" w:pos="2042"/>
              </w:tabs>
              <w:rPr>
                <w:rFonts w:ascii="宋体" w:hAnsi="宋体" w:cs="宋体"/>
                <w:bCs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cs="宋体"/>
                <w:bCs/>
                <w:kern w:val="0"/>
                <w:sz w:val="18"/>
                <w:szCs w:val="18"/>
                <w:lang w:bidi="ar"/>
              </w:rPr>
              <w:t>查看历史温度曲线</w:t>
            </w:r>
            <w:r>
              <w:rPr>
                <w:rFonts w:hint="eastAsia" w:ascii="宋体" w:hAnsi="宋体" w:cs="宋体"/>
                <w:bCs/>
                <w:kern w:val="0"/>
                <w:sz w:val="18"/>
                <w:szCs w:val="18"/>
                <w:lang w:bidi="ar"/>
              </w:rPr>
              <w:t>；</w:t>
            </w:r>
          </w:p>
          <w:p w14:paraId="0FEFA8D4">
            <w:pPr>
              <w:numPr>
                <w:ilvl w:val="0"/>
                <w:numId w:val="5"/>
              </w:numPr>
              <w:tabs>
                <w:tab w:val="left" w:pos="2042"/>
              </w:tabs>
              <w:rPr>
                <w:rFonts w:ascii="宋体" w:hAnsi="宋体" w:cs="宋体"/>
                <w:bCs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bCs/>
                <w:kern w:val="0"/>
                <w:sz w:val="18"/>
                <w:szCs w:val="18"/>
                <w:lang w:bidi="ar"/>
              </w:rPr>
              <w:t>与生产操作系统进行数据通讯，构建双重报警机制。</w:t>
            </w:r>
          </w:p>
          <w:p w14:paraId="51DDC79F">
            <w:pPr>
              <w:numPr>
                <w:ilvl w:val="0"/>
                <w:numId w:val="5"/>
              </w:numPr>
              <w:tabs>
                <w:tab w:val="left" w:pos="2042"/>
              </w:tabs>
              <w:rPr>
                <w:rFonts w:ascii="宋体" w:hAnsi="宋体" w:cs="宋体"/>
                <w:bCs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bCs/>
                <w:kern w:val="0"/>
                <w:sz w:val="18"/>
                <w:szCs w:val="18"/>
                <w:lang w:bidi="ar"/>
              </w:rPr>
              <w:t>研发移动端和网页端APP，实现报警推送和数据的异地查询。</w:t>
            </w:r>
          </w:p>
        </w:tc>
      </w:tr>
    </w:tbl>
    <w:p w14:paraId="4040B01E">
      <w:pPr>
        <w:pStyle w:val="32"/>
        <w:tabs>
          <w:tab w:val="center" w:pos="4201"/>
          <w:tab w:val="right" w:leader="dot" w:pos="9298"/>
        </w:tabs>
        <w:ind w:firstLine="0" w:firstLineChars="0"/>
        <w:jc w:val="center"/>
      </w:pPr>
      <w:r>
        <w:drawing>
          <wp:inline distT="0" distB="0" distL="114300" distR="114300">
            <wp:extent cx="4229735" cy="3512820"/>
            <wp:effectExtent l="0" t="0" r="6985" b="7620"/>
            <wp:docPr id="15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1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229735" cy="3512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97CD29">
      <w:pPr>
        <w:pStyle w:val="105"/>
        <w:spacing w:before="120" w:after="120"/>
      </w:pPr>
      <w:bookmarkStart w:id="10" w:name="_Toc7560"/>
      <w:r>
        <w:rPr>
          <w:rFonts w:hint="eastAsia"/>
        </w:rPr>
        <w:t>氧压釜</w:t>
      </w:r>
      <w:r>
        <w:rPr>
          <w:rFonts w:hint="eastAsia"/>
          <w:lang w:bidi="ar"/>
        </w:rPr>
        <w:t>温度智能监控系统</w:t>
      </w:r>
      <w:r>
        <w:rPr>
          <w:rFonts w:hint="eastAsia" w:hAnsi="黑体" w:cs="黑体"/>
        </w:rPr>
        <w:t>架构</w:t>
      </w:r>
    </w:p>
    <w:p w14:paraId="26E7FBE0">
      <w:pPr>
        <w:pStyle w:val="31"/>
        <w:numPr>
          <w:ilvl w:val="1"/>
          <w:numId w:val="3"/>
        </w:numPr>
        <w:spacing w:before="120" w:beforeLines="50" w:after="120" w:afterLines="50"/>
        <w:rPr>
          <w:rFonts w:ascii="黑体"/>
          <w:szCs w:val="21"/>
        </w:rPr>
      </w:pPr>
      <w:r>
        <w:rPr>
          <w:rFonts w:hint="eastAsia" w:ascii="黑体"/>
          <w:szCs w:val="21"/>
        </w:rPr>
        <w:t>网络架构</w:t>
      </w:r>
    </w:p>
    <w:p w14:paraId="5C72662A">
      <w:pPr>
        <w:pStyle w:val="32"/>
        <w:tabs>
          <w:tab w:val="center" w:pos="4201"/>
          <w:tab w:val="right" w:leader="dot" w:pos="9298"/>
        </w:tabs>
        <w:ind w:firstLine="420"/>
      </w:pPr>
      <w:r>
        <w:rPr>
          <w:rFonts w:hint="eastAsia"/>
        </w:rPr>
        <w:t>氧压釜釜体表面温度在线监测</w:t>
      </w:r>
      <w:r>
        <w:t>系统</w:t>
      </w:r>
      <w:r>
        <w:rPr>
          <w:rFonts w:hint="eastAsia"/>
        </w:rPr>
        <w:t>网络架构，见图2。</w:t>
      </w:r>
    </w:p>
    <w:p w14:paraId="50695951">
      <w:pPr>
        <w:pStyle w:val="32"/>
        <w:tabs>
          <w:tab w:val="center" w:pos="4201"/>
          <w:tab w:val="right" w:leader="dot" w:pos="9298"/>
        </w:tabs>
        <w:ind w:firstLine="0" w:firstLineChars="0"/>
      </w:pPr>
    </w:p>
    <w:p w14:paraId="4B513B05">
      <w:pPr>
        <w:pStyle w:val="32"/>
        <w:tabs>
          <w:tab w:val="center" w:pos="4201"/>
          <w:tab w:val="right" w:leader="dot" w:pos="9298"/>
        </w:tabs>
        <w:ind w:firstLine="0" w:firstLineChars="0"/>
      </w:pPr>
      <w:r>
        <w:drawing>
          <wp:inline distT="0" distB="0" distL="0" distR="0">
            <wp:extent cx="5851525" cy="2035810"/>
            <wp:effectExtent l="0" t="0" r="635" b="635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851525" cy="20358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9942FF4">
      <w:pPr>
        <w:pStyle w:val="105"/>
        <w:spacing w:before="120" w:after="120"/>
      </w:pPr>
      <w:r>
        <w:rPr>
          <w:rFonts w:hint="eastAsia"/>
        </w:rPr>
        <w:t>氧压釜</w:t>
      </w:r>
      <w:r>
        <w:rPr>
          <w:rFonts w:hint="eastAsia"/>
          <w:lang w:bidi="ar"/>
        </w:rPr>
        <w:t>温度智能监控网络</w:t>
      </w:r>
      <w:r>
        <w:rPr>
          <w:rFonts w:hint="eastAsia" w:hAnsi="黑体" w:cs="黑体"/>
        </w:rPr>
        <w:t>架构</w:t>
      </w:r>
    </w:p>
    <w:p w14:paraId="4092A5D3">
      <w:pPr>
        <w:pStyle w:val="29"/>
        <w:numPr>
          <w:ilvl w:val="2"/>
          <w:numId w:val="3"/>
        </w:numPr>
      </w:pPr>
      <w:r>
        <w:rPr>
          <w:rFonts w:hint="eastAsia"/>
        </w:rPr>
        <w:t>红外热像仪获取到氧压釜釜体及配套附属设施表面温度基础数据，在应用服务器进行图像化及数据处理，向操作员展现实时图像及相关报警数据，应用服务器将获取并处理过的的温度数据传至数据服务器进行存储。</w:t>
      </w:r>
    </w:p>
    <w:p w14:paraId="24C5F780">
      <w:pPr>
        <w:pStyle w:val="29"/>
        <w:numPr>
          <w:ilvl w:val="2"/>
          <w:numId w:val="3"/>
        </w:numPr>
      </w:pPr>
      <w:r>
        <w:t>Web</w:t>
      </w:r>
      <w:r>
        <w:rPr>
          <w:rFonts w:hint="eastAsia"/>
        </w:rPr>
        <w:t>服务器通过软件接口技术向数据服务器获取数据，并按照功能设计进行Web数据展现，管理人员可以通过远程Web形式查看氧压釜釜体表面及配套附属设施温度数据。</w:t>
      </w:r>
    </w:p>
    <w:p w14:paraId="047B8C4E">
      <w:pPr>
        <w:pStyle w:val="29"/>
        <w:numPr>
          <w:ilvl w:val="2"/>
          <w:numId w:val="3"/>
        </w:numPr>
      </w:pPr>
      <w:r>
        <w:t>供电线路</w:t>
      </w:r>
      <w:r>
        <w:rPr>
          <w:rFonts w:hint="eastAsia"/>
        </w:rPr>
        <w:t>应</w:t>
      </w:r>
      <w:r>
        <w:t>与通讯线路分槽敷</w:t>
      </w:r>
      <w:r>
        <w:rPr>
          <w:rFonts w:hint="eastAsia"/>
        </w:rPr>
        <w:t>设，短距离采用屏蔽网线直连形式连接就近设备，跨楼层、长距离、线缆混乱处采用光电转换形式连接通讯，减少外部干扰。</w:t>
      </w:r>
    </w:p>
    <w:p w14:paraId="02C1B29D">
      <w:pPr>
        <w:pStyle w:val="29"/>
        <w:numPr>
          <w:ilvl w:val="2"/>
          <w:numId w:val="3"/>
        </w:numPr>
      </w:pPr>
      <w:r>
        <w:t>氧压釜温度智能监控系统</w:t>
      </w:r>
      <w:r>
        <w:rPr>
          <w:rFonts w:hint="eastAsia"/>
        </w:rPr>
        <w:t>服务器通过Profibus通讯协议与生产过程控制系统相连，减少工控系统网络暴露面。</w:t>
      </w:r>
    </w:p>
    <w:p w14:paraId="5149F518">
      <w:pPr>
        <w:pStyle w:val="29"/>
        <w:numPr>
          <w:ilvl w:val="2"/>
          <w:numId w:val="3"/>
        </w:numPr>
      </w:pPr>
      <w:r>
        <w:rPr>
          <w:rFonts w:hint="eastAsia"/>
        </w:rPr>
        <w:t>拼接电视墙采用解、编码设备实现一路输入多路输出功能。</w:t>
      </w:r>
    </w:p>
    <w:p w14:paraId="59E8250F">
      <w:pPr>
        <w:pStyle w:val="29"/>
        <w:numPr>
          <w:ilvl w:val="2"/>
          <w:numId w:val="3"/>
        </w:numPr>
      </w:pPr>
      <w:r>
        <w:t>软管弯曲半径</w:t>
      </w:r>
      <w:r>
        <w:rPr>
          <w:rFonts w:hint="eastAsia"/>
        </w:rPr>
        <w:t>应不低于</w:t>
      </w:r>
      <w:r>
        <w:t>6倍管径</w:t>
      </w:r>
      <w:r>
        <w:rPr>
          <w:rFonts w:hint="eastAsia"/>
        </w:rPr>
        <w:t>。</w:t>
      </w:r>
    </w:p>
    <w:bookmarkEnd w:id="9"/>
    <w:bookmarkEnd w:id="10"/>
    <w:p w14:paraId="596E04AB">
      <w:pPr>
        <w:pStyle w:val="91"/>
        <w:numPr>
          <w:ilvl w:val="0"/>
          <w:numId w:val="3"/>
        </w:numPr>
        <w:spacing w:before="240" w:beforeLines="100" w:after="240" w:afterLines="100"/>
      </w:pPr>
      <w:r>
        <w:rPr>
          <w:rFonts w:hint="eastAsia"/>
        </w:rPr>
        <w:t>总体要求</w:t>
      </w:r>
    </w:p>
    <w:p w14:paraId="1DC809D2">
      <w:pPr>
        <w:pStyle w:val="31"/>
        <w:numPr>
          <w:ilvl w:val="1"/>
          <w:numId w:val="3"/>
        </w:numPr>
        <w:spacing w:before="120" w:beforeLines="50" w:after="120" w:afterLines="50"/>
        <w:rPr>
          <w:rFonts w:ascii="黑体"/>
          <w:szCs w:val="21"/>
        </w:rPr>
      </w:pPr>
      <w:r>
        <w:rPr>
          <w:rFonts w:hint="eastAsia" w:ascii="黑体"/>
          <w:szCs w:val="21"/>
        </w:rPr>
        <w:t>功能要求</w:t>
      </w:r>
    </w:p>
    <w:p w14:paraId="7C7599C4">
      <w:pPr>
        <w:pStyle w:val="30"/>
        <w:numPr>
          <w:ilvl w:val="2"/>
          <w:numId w:val="6"/>
        </w:numPr>
        <w:rPr>
          <w:rFonts w:asciiTheme="majorEastAsia" w:hAnsiTheme="majorEastAsia" w:eastAsiaTheme="majorEastAsia"/>
          <w:szCs w:val="21"/>
        </w:rPr>
      </w:pPr>
      <w:r>
        <w:rPr>
          <w:rFonts w:asciiTheme="majorEastAsia" w:hAnsiTheme="majorEastAsia" w:eastAsiaTheme="majorEastAsia"/>
          <w:szCs w:val="21"/>
        </w:rPr>
        <w:t>高危区域监测：依据釜底部喷氧管布局图、</w:t>
      </w:r>
      <w:r>
        <w:rPr>
          <w:rFonts w:hint="eastAsia" w:asciiTheme="majorEastAsia" w:hAnsiTheme="majorEastAsia" w:eastAsiaTheme="majorEastAsia"/>
          <w:szCs w:val="21"/>
        </w:rPr>
        <w:t>氧压釜</w:t>
      </w:r>
      <w:r>
        <w:rPr>
          <w:rFonts w:asciiTheme="majorEastAsia" w:hAnsiTheme="majorEastAsia" w:eastAsiaTheme="majorEastAsia"/>
          <w:szCs w:val="21"/>
        </w:rPr>
        <w:t>搅拌布局图</w:t>
      </w:r>
      <w:r>
        <w:rPr>
          <w:rFonts w:hint="eastAsia" w:asciiTheme="majorEastAsia" w:hAnsiTheme="majorEastAsia" w:eastAsiaTheme="majorEastAsia"/>
          <w:szCs w:val="21"/>
        </w:rPr>
        <w:t>，应</w:t>
      </w:r>
      <w:r>
        <w:rPr>
          <w:rFonts w:asciiTheme="majorEastAsia" w:hAnsiTheme="majorEastAsia" w:eastAsiaTheme="majorEastAsia"/>
          <w:szCs w:val="21"/>
        </w:rPr>
        <w:t>覆盖氧压釜5大区域</w:t>
      </w:r>
      <w:r>
        <w:rPr>
          <w:rFonts w:hint="eastAsia" w:asciiTheme="majorEastAsia" w:hAnsiTheme="majorEastAsia" w:eastAsiaTheme="majorEastAsia"/>
          <w:szCs w:val="21"/>
        </w:rPr>
        <w:t>，即底部氧管入釜连接区域、釜</w:t>
      </w:r>
      <w:r>
        <w:rPr>
          <w:rFonts w:asciiTheme="majorEastAsia" w:hAnsiTheme="majorEastAsia" w:eastAsiaTheme="majorEastAsia"/>
          <w:szCs w:val="21"/>
        </w:rPr>
        <w:t>搅拌机轴承/减速箱</w:t>
      </w:r>
      <w:r>
        <w:rPr>
          <w:rFonts w:hint="eastAsia" w:asciiTheme="majorEastAsia" w:hAnsiTheme="majorEastAsia" w:eastAsiaTheme="majorEastAsia"/>
          <w:szCs w:val="21"/>
        </w:rPr>
        <w:t>、釜搅拌机封冷却水区域、</w:t>
      </w:r>
      <w:r>
        <w:rPr>
          <w:rFonts w:asciiTheme="majorEastAsia" w:hAnsiTheme="majorEastAsia" w:eastAsiaTheme="majorEastAsia"/>
          <w:szCs w:val="21"/>
        </w:rPr>
        <w:t>釜体环焊缝区域</w:t>
      </w:r>
      <w:r>
        <w:rPr>
          <w:rFonts w:hint="eastAsia" w:asciiTheme="majorEastAsia" w:hAnsiTheme="majorEastAsia" w:eastAsiaTheme="majorEastAsia"/>
          <w:szCs w:val="21"/>
        </w:rPr>
        <w:t>、</w:t>
      </w:r>
      <w:r>
        <w:rPr>
          <w:rFonts w:asciiTheme="majorEastAsia" w:hAnsiTheme="majorEastAsia" w:eastAsiaTheme="majorEastAsia"/>
          <w:szCs w:val="21"/>
        </w:rPr>
        <w:t>固相沉积锥底区</w:t>
      </w:r>
      <w:r>
        <w:rPr>
          <w:rFonts w:hint="eastAsia" w:asciiTheme="majorEastAsia" w:hAnsiTheme="majorEastAsia" w:eastAsiaTheme="majorEastAsia"/>
          <w:szCs w:val="21"/>
        </w:rPr>
        <w:t>。</w:t>
      </w:r>
    </w:p>
    <w:p w14:paraId="0843FFA2">
      <w:pPr>
        <w:pStyle w:val="30"/>
        <w:numPr>
          <w:ilvl w:val="2"/>
          <w:numId w:val="6"/>
        </w:numPr>
        <w:rPr>
          <w:rFonts w:asciiTheme="majorEastAsia" w:hAnsiTheme="majorEastAsia" w:eastAsiaTheme="majorEastAsia"/>
          <w:szCs w:val="21"/>
        </w:rPr>
      </w:pPr>
      <w:r>
        <w:rPr>
          <w:rFonts w:asciiTheme="majorEastAsia" w:hAnsiTheme="majorEastAsia" w:eastAsiaTheme="majorEastAsia"/>
          <w:szCs w:val="21"/>
        </w:rPr>
        <w:t>实时测温</w:t>
      </w:r>
      <w:r>
        <w:rPr>
          <w:rFonts w:hint="eastAsia" w:asciiTheme="majorEastAsia" w:hAnsiTheme="majorEastAsia" w:eastAsiaTheme="majorEastAsia"/>
          <w:szCs w:val="21"/>
        </w:rPr>
        <w:t>监测：应</w:t>
      </w:r>
      <w:r>
        <w:rPr>
          <w:rFonts w:asciiTheme="majorEastAsia" w:hAnsiTheme="majorEastAsia" w:eastAsiaTheme="majorEastAsia"/>
          <w:szCs w:val="21"/>
        </w:rPr>
        <w:t>支持</w:t>
      </w:r>
      <w:r>
        <w:rPr>
          <w:rFonts w:hint="eastAsia" w:asciiTheme="majorEastAsia" w:hAnsiTheme="majorEastAsia" w:eastAsiaTheme="majorEastAsia"/>
          <w:szCs w:val="21"/>
        </w:rPr>
        <w:t>监控覆盖区域</w:t>
      </w:r>
      <w:r>
        <w:rPr>
          <w:rFonts w:asciiTheme="majorEastAsia" w:hAnsiTheme="majorEastAsia" w:eastAsiaTheme="majorEastAsia"/>
          <w:szCs w:val="21"/>
        </w:rPr>
        <w:t>任意点温度获取（误差</w:t>
      </w:r>
      <w:r>
        <w:rPr>
          <w:rFonts w:hint="eastAsia" w:asciiTheme="majorEastAsia" w:hAnsiTheme="majorEastAsia" w:eastAsiaTheme="majorEastAsia"/>
          <w:szCs w:val="21"/>
        </w:rPr>
        <w:t>≤</w:t>
      </w:r>
      <w:r>
        <w:rPr>
          <w:rFonts w:asciiTheme="majorEastAsia" w:hAnsiTheme="majorEastAsia" w:eastAsiaTheme="majorEastAsia"/>
          <w:szCs w:val="21"/>
        </w:rPr>
        <w:t>±2</w:t>
      </w:r>
      <w:r>
        <w:rPr>
          <w:rFonts w:hint="eastAsia" w:asciiTheme="majorEastAsia" w:hAnsiTheme="majorEastAsia" w:eastAsiaTheme="majorEastAsia"/>
          <w:szCs w:val="21"/>
        </w:rPr>
        <w:t xml:space="preserve"> ℃</w:t>
      </w:r>
      <w:r>
        <w:rPr>
          <w:rFonts w:asciiTheme="majorEastAsia" w:hAnsiTheme="majorEastAsia" w:eastAsiaTheme="majorEastAsia"/>
          <w:szCs w:val="21"/>
        </w:rPr>
        <w:t>）</w:t>
      </w:r>
      <w:r>
        <w:rPr>
          <w:rFonts w:hint="eastAsia" w:asciiTheme="majorEastAsia" w:hAnsiTheme="majorEastAsia" w:eastAsiaTheme="majorEastAsia"/>
          <w:szCs w:val="21"/>
        </w:rPr>
        <w:t>。</w:t>
      </w:r>
    </w:p>
    <w:p w14:paraId="52AED785">
      <w:pPr>
        <w:pStyle w:val="30"/>
        <w:numPr>
          <w:ilvl w:val="2"/>
          <w:numId w:val="6"/>
        </w:numPr>
        <w:rPr>
          <w:rFonts w:asciiTheme="majorEastAsia" w:hAnsiTheme="majorEastAsia" w:eastAsiaTheme="majorEastAsia"/>
          <w:szCs w:val="21"/>
        </w:rPr>
      </w:pPr>
      <w:r>
        <w:rPr>
          <w:rFonts w:asciiTheme="majorEastAsia" w:hAnsiTheme="majorEastAsia" w:eastAsiaTheme="majorEastAsia"/>
          <w:szCs w:val="21"/>
        </w:rPr>
        <w:t>报警联锁：</w:t>
      </w:r>
      <w:r>
        <w:rPr>
          <w:rFonts w:hint="eastAsia" w:asciiTheme="majorEastAsia" w:hAnsiTheme="majorEastAsia" w:eastAsiaTheme="majorEastAsia"/>
          <w:szCs w:val="21"/>
        </w:rPr>
        <w:t>应设置</w:t>
      </w:r>
      <w:r>
        <w:rPr>
          <w:rFonts w:asciiTheme="majorEastAsia" w:hAnsiTheme="majorEastAsia" w:eastAsiaTheme="majorEastAsia"/>
          <w:szCs w:val="21"/>
        </w:rPr>
        <w:t>触发三级报警及联锁动作（响应时间</w:t>
      </w:r>
      <w:r>
        <w:rPr>
          <w:rFonts w:hint="eastAsia" w:asciiTheme="majorEastAsia" w:hAnsiTheme="majorEastAsia" w:eastAsiaTheme="majorEastAsia"/>
          <w:szCs w:val="21"/>
        </w:rPr>
        <w:t>≤</w:t>
      </w:r>
      <w:r>
        <w:rPr>
          <w:rFonts w:asciiTheme="majorEastAsia" w:hAnsiTheme="majorEastAsia" w:eastAsiaTheme="majorEastAsia"/>
          <w:szCs w:val="21"/>
        </w:rPr>
        <w:t>2s）</w:t>
      </w:r>
      <w:r>
        <w:rPr>
          <w:rFonts w:hint="eastAsia" w:asciiTheme="majorEastAsia" w:hAnsiTheme="majorEastAsia" w:eastAsiaTheme="majorEastAsia"/>
          <w:szCs w:val="21"/>
        </w:rPr>
        <w:t>。</w:t>
      </w:r>
    </w:p>
    <w:p w14:paraId="58A62299">
      <w:pPr>
        <w:pStyle w:val="30"/>
        <w:numPr>
          <w:ilvl w:val="2"/>
          <w:numId w:val="6"/>
        </w:numPr>
        <w:rPr>
          <w:rFonts w:asciiTheme="majorEastAsia" w:hAnsiTheme="majorEastAsia" w:eastAsiaTheme="majorEastAsia"/>
          <w:szCs w:val="21"/>
        </w:rPr>
      </w:pPr>
      <w:r>
        <w:rPr>
          <w:rFonts w:asciiTheme="majorEastAsia" w:hAnsiTheme="majorEastAsia" w:eastAsiaTheme="majorEastAsia"/>
          <w:szCs w:val="21"/>
        </w:rPr>
        <w:t>数据存储：</w:t>
      </w:r>
      <w:r>
        <w:rPr>
          <w:rFonts w:hint="eastAsia" w:asciiTheme="majorEastAsia" w:hAnsiTheme="majorEastAsia" w:eastAsiaTheme="majorEastAsia"/>
          <w:szCs w:val="21"/>
        </w:rPr>
        <w:t>应满足</w:t>
      </w:r>
      <w:r>
        <w:rPr>
          <w:rFonts w:asciiTheme="majorEastAsia" w:hAnsiTheme="majorEastAsia" w:eastAsiaTheme="majorEastAsia"/>
          <w:szCs w:val="21"/>
        </w:rPr>
        <w:t>温度历史曲线存储</w:t>
      </w:r>
      <w:r>
        <w:rPr>
          <w:rFonts w:hint="eastAsia" w:asciiTheme="majorEastAsia" w:hAnsiTheme="majorEastAsia" w:eastAsiaTheme="majorEastAsia"/>
          <w:szCs w:val="21"/>
        </w:rPr>
        <w:t>≥2</w:t>
      </w:r>
      <w:r>
        <w:rPr>
          <w:rFonts w:asciiTheme="majorEastAsia" w:hAnsiTheme="majorEastAsia" w:eastAsiaTheme="majorEastAsia"/>
          <w:szCs w:val="21"/>
        </w:rPr>
        <w:t>年（精度0.1</w:t>
      </w:r>
      <w:r>
        <w:rPr>
          <w:rFonts w:hint="eastAsia" w:asciiTheme="majorEastAsia" w:hAnsiTheme="majorEastAsia" w:eastAsiaTheme="majorEastAsia"/>
          <w:szCs w:val="21"/>
        </w:rPr>
        <w:t xml:space="preserve"> ℃</w:t>
      </w:r>
      <w:r>
        <w:rPr>
          <w:rFonts w:asciiTheme="majorEastAsia" w:hAnsiTheme="majorEastAsia" w:eastAsiaTheme="majorEastAsia"/>
          <w:szCs w:val="21"/>
        </w:rPr>
        <w:t>）</w:t>
      </w:r>
      <w:r>
        <w:rPr>
          <w:rFonts w:hint="eastAsia" w:asciiTheme="majorEastAsia" w:hAnsiTheme="majorEastAsia" w:eastAsiaTheme="majorEastAsia"/>
          <w:szCs w:val="21"/>
        </w:rPr>
        <w:t>，同时配置数据接口，为第三方信息平台提供数据。</w:t>
      </w:r>
    </w:p>
    <w:p w14:paraId="37BDBF80">
      <w:pPr>
        <w:pStyle w:val="30"/>
        <w:numPr>
          <w:ilvl w:val="2"/>
          <w:numId w:val="6"/>
        </w:numPr>
        <w:rPr>
          <w:rFonts w:asciiTheme="majorEastAsia" w:hAnsiTheme="majorEastAsia" w:eastAsiaTheme="majorEastAsia"/>
          <w:szCs w:val="21"/>
        </w:rPr>
      </w:pPr>
      <w:r>
        <w:rPr>
          <w:rFonts w:hint="eastAsia" w:asciiTheme="majorEastAsia" w:hAnsiTheme="majorEastAsia" w:eastAsiaTheme="majorEastAsia"/>
          <w:szCs w:val="21"/>
        </w:rPr>
        <w:t>轮巡功能：当设备数量大于预览窗口时，监测画面可通过轮巡设置，逐个显示设备的监测状态。</w:t>
      </w:r>
    </w:p>
    <w:p w14:paraId="26BC7951">
      <w:pPr>
        <w:pStyle w:val="30"/>
        <w:numPr>
          <w:ilvl w:val="2"/>
          <w:numId w:val="6"/>
        </w:numPr>
        <w:rPr>
          <w:rFonts w:asciiTheme="majorEastAsia" w:hAnsiTheme="majorEastAsia" w:eastAsiaTheme="majorEastAsia"/>
          <w:szCs w:val="21"/>
        </w:rPr>
      </w:pPr>
      <w:r>
        <w:rPr>
          <w:rFonts w:hint="eastAsia" w:asciiTheme="majorEastAsia" w:hAnsiTheme="majorEastAsia" w:eastAsiaTheme="majorEastAsia"/>
          <w:szCs w:val="21"/>
        </w:rPr>
        <w:t xml:space="preserve">特定区域监测：通过在监测画面中划定位置，聚焦关键设备或关键监测区域内的温度最高值并进行展示，方便操作人员实时掌控现场设备的运行的状态。 </w:t>
      </w:r>
    </w:p>
    <w:p w14:paraId="0CFC03CC">
      <w:pPr>
        <w:pStyle w:val="30"/>
        <w:numPr>
          <w:ilvl w:val="2"/>
          <w:numId w:val="6"/>
        </w:numPr>
        <w:rPr>
          <w:rFonts w:asciiTheme="majorEastAsia" w:hAnsiTheme="majorEastAsia" w:eastAsiaTheme="majorEastAsia"/>
          <w:szCs w:val="21"/>
        </w:rPr>
      </w:pPr>
      <w:r>
        <w:rPr>
          <w:rFonts w:hint="eastAsia" w:asciiTheme="majorEastAsia" w:hAnsiTheme="majorEastAsia" w:eastAsiaTheme="majorEastAsia"/>
          <w:szCs w:val="21"/>
        </w:rPr>
        <w:t>日志管理功能：实时记录告警序号、事件状态、事件源、事件级别、事件细节、处理事件等信息。当出现报警时，自动生成一条事件管理，并对报警位置、数据等画面信息进行截图保存。具备日志、事件的查询及批量导出的功能。</w:t>
      </w:r>
    </w:p>
    <w:p w14:paraId="6B83CC7D">
      <w:pPr>
        <w:pStyle w:val="30"/>
        <w:numPr>
          <w:ilvl w:val="2"/>
          <w:numId w:val="6"/>
        </w:numPr>
        <w:rPr>
          <w:rFonts w:asciiTheme="majorEastAsia" w:hAnsiTheme="majorEastAsia" w:eastAsiaTheme="majorEastAsia"/>
          <w:szCs w:val="21"/>
        </w:rPr>
      </w:pPr>
      <w:r>
        <w:rPr>
          <w:rFonts w:hint="eastAsia" w:asciiTheme="majorEastAsia" w:hAnsiTheme="majorEastAsia" w:eastAsiaTheme="majorEastAsia"/>
          <w:szCs w:val="21"/>
        </w:rPr>
        <w:t>现场设备：应满足抗干扰、防腐蚀、防尘等要求。</w:t>
      </w:r>
    </w:p>
    <w:p w14:paraId="2ED38C10">
      <w:pPr>
        <w:pStyle w:val="31"/>
        <w:numPr>
          <w:ilvl w:val="1"/>
          <w:numId w:val="3"/>
        </w:numPr>
        <w:spacing w:before="120" w:beforeLines="50" w:after="120" w:afterLines="50"/>
        <w:rPr>
          <w:rFonts w:ascii="黑体"/>
          <w:szCs w:val="21"/>
        </w:rPr>
      </w:pPr>
      <w:r>
        <w:rPr>
          <w:rFonts w:hint="eastAsia" w:ascii="黑体"/>
          <w:szCs w:val="21"/>
        </w:rPr>
        <w:t>性能指标</w:t>
      </w:r>
    </w:p>
    <w:p w14:paraId="3093CC41">
      <w:pPr>
        <w:pStyle w:val="19"/>
        <w:numPr>
          <w:ilvl w:val="0"/>
          <w:numId w:val="4"/>
        </w:numPr>
        <w:tabs>
          <w:tab w:val="left" w:pos="420"/>
        </w:tabs>
        <w:spacing w:before="120" w:beforeLines="50" w:beforeAutospacing="0" w:after="120" w:afterLines="50" w:afterAutospacing="0"/>
        <w:ind w:left="0"/>
        <w:jc w:val="center"/>
      </w:pPr>
      <w:r>
        <w:rPr>
          <w:rFonts w:hint="eastAsia" w:ascii="黑体" w:hAnsi="Times New Roman" w:eastAsia="黑体" w:cs="Times New Roman"/>
          <w:sz w:val="21"/>
          <w:szCs w:val="20"/>
          <w:lang w:bidi="ar"/>
        </w:rPr>
        <w:t>氧压釜温度智能监控系统性能指标</w:t>
      </w:r>
    </w:p>
    <w:tbl>
      <w:tblPr>
        <w:tblStyle w:val="22"/>
        <w:tblW w:w="4999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shd w:val="clear" w:color="auto" w:fill="FFFFFF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278"/>
        <w:gridCol w:w="3744"/>
        <w:gridCol w:w="4472"/>
      </w:tblGrid>
      <w:tr w14:paraId="33F26A0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0" w:hRule="exact"/>
          <w:tblHeader/>
          <w:jc w:val="center"/>
        </w:trPr>
        <w:tc>
          <w:tcPr>
            <w:tcW w:w="673" w:type="pct"/>
            <w:tcBorders>
              <w:bottom w:val="single" w:color="auto" w:sz="12" w:space="0"/>
            </w:tcBorders>
            <w:shd w:val="clear" w:color="auto" w:fill="FFFFFF"/>
            <w:noWrap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2FF4076C">
            <w:pPr>
              <w:tabs>
                <w:tab w:val="left" w:pos="2042"/>
              </w:tabs>
              <w:jc w:val="center"/>
              <w:rPr>
                <w:rFonts w:ascii="宋体" w:hAnsi="宋体" w:cs="宋体"/>
                <w:bCs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bCs/>
                <w:kern w:val="0"/>
                <w:sz w:val="18"/>
                <w:szCs w:val="18"/>
                <w:lang w:bidi="ar"/>
              </w:rPr>
              <w:t>序号</w:t>
            </w:r>
          </w:p>
        </w:tc>
        <w:tc>
          <w:tcPr>
            <w:tcW w:w="3744" w:type="dxa"/>
            <w:tcBorders>
              <w:bottom w:val="single" w:color="auto" w:sz="12" w:space="0"/>
            </w:tcBorders>
            <w:shd w:val="clear" w:color="auto" w:fill="FFFFFF"/>
            <w:noWrap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78C51D52">
            <w:pPr>
              <w:tabs>
                <w:tab w:val="left" w:pos="2042"/>
              </w:tabs>
              <w:jc w:val="center"/>
              <w:rPr>
                <w:rFonts w:ascii="宋体" w:hAnsi="宋体" w:cs="宋体"/>
                <w:bCs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cs="宋体"/>
                <w:bCs/>
                <w:kern w:val="0"/>
                <w:sz w:val="18"/>
                <w:szCs w:val="18"/>
                <w:lang w:bidi="ar"/>
              </w:rPr>
              <w:t>参数</w:t>
            </w:r>
          </w:p>
        </w:tc>
        <w:tc>
          <w:tcPr>
            <w:tcW w:w="4472" w:type="dxa"/>
            <w:tcBorders>
              <w:bottom w:val="single" w:color="auto" w:sz="12" w:space="0"/>
            </w:tcBorders>
            <w:shd w:val="clear" w:color="auto" w:fill="FFFFFF"/>
            <w:noWrap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7CCE5EB1">
            <w:pPr>
              <w:tabs>
                <w:tab w:val="left" w:pos="2042"/>
              </w:tabs>
              <w:jc w:val="center"/>
              <w:rPr>
                <w:rFonts w:ascii="宋体" w:hAnsi="宋体" w:cs="宋体"/>
                <w:bCs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cs="宋体"/>
                <w:bCs/>
                <w:kern w:val="0"/>
                <w:sz w:val="18"/>
                <w:szCs w:val="18"/>
                <w:lang w:bidi="ar"/>
              </w:rPr>
              <w:t>指标</w:t>
            </w:r>
          </w:p>
        </w:tc>
      </w:tr>
      <w:tr w14:paraId="686B080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0" w:hRule="exact"/>
          <w:jc w:val="center"/>
        </w:trPr>
        <w:tc>
          <w:tcPr>
            <w:tcW w:w="673" w:type="pct"/>
            <w:tcBorders>
              <w:top w:val="single" w:color="auto" w:sz="12" w:space="0"/>
              <w:tl2br w:val="nil"/>
              <w:tr2bl w:val="nil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5D43D117">
            <w:pPr>
              <w:tabs>
                <w:tab w:val="left" w:pos="2042"/>
              </w:tabs>
              <w:jc w:val="center"/>
              <w:rPr>
                <w:rFonts w:ascii="宋体" w:hAnsi="宋体" w:cs="宋体"/>
                <w:bCs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bCs/>
                <w:kern w:val="0"/>
                <w:sz w:val="18"/>
                <w:szCs w:val="18"/>
                <w:lang w:bidi="ar"/>
              </w:rPr>
              <w:t>1</w:t>
            </w:r>
          </w:p>
        </w:tc>
        <w:tc>
          <w:tcPr>
            <w:tcW w:w="3744" w:type="dxa"/>
            <w:tcBorders>
              <w:top w:val="single" w:color="auto" w:sz="12" w:space="0"/>
              <w:tl2br w:val="nil"/>
              <w:tr2bl w:val="nil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60E60F50">
            <w:pPr>
              <w:tabs>
                <w:tab w:val="left" w:pos="2042"/>
              </w:tabs>
              <w:jc w:val="center"/>
              <w:rPr>
                <w:rFonts w:ascii="宋体" w:hAnsi="宋体" w:cs="宋体"/>
                <w:bCs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cs="宋体"/>
                <w:bCs/>
                <w:kern w:val="0"/>
                <w:sz w:val="18"/>
                <w:szCs w:val="18"/>
                <w:lang w:bidi="ar"/>
              </w:rPr>
              <w:t>测温精度</w:t>
            </w:r>
          </w:p>
        </w:tc>
        <w:tc>
          <w:tcPr>
            <w:tcW w:w="4472" w:type="dxa"/>
            <w:tcBorders>
              <w:top w:val="single" w:color="auto" w:sz="12" w:space="0"/>
              <w:tl2br w:val="nil"/>
              <w:tr2bl w:val="nil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6E11663D">
            <w:pPr>
              <w:tabs>
                <w:tab w:val="left" w:pos="2042"/>
              </w:tabs>
              <w:jc w:val="center"/>
              <w:rPr>
                <w:rFonts w:ascii="宋体" w:hAnsi="宋体" w:cs="宋体"/>
                <w:bCs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cs="宋体"/>
                <w:bCs/>
                <w:kern w:val="0"/>
                <w:sz w:val="18"/>
                <w:szCs w:val="18"/>
                <w:lang w:bidi="ar"/>
              </w:rPr>
              <w:t>±2</w:t>
            </w:r>
            <w:r>
              <w:rPr>
                <w:rFonts w:hint="eastAsia" w:ascii="宋体" w:hAnsi="宋体" w:cs="宋体"/>
                <w:bCs/>
                <w:kern w:val="0"/>
                <w:sz w:val="18"/>
                <w:szCs w:val="18"/>
                <w:lang w:bidi="ar"/>
              </w:rPr>
              <w:t xml:space="preserve"> </w:t>
            </w:r>
            <w:r>
              <w:rPr>
                <w:rFonts w:ascii="宋体" w:hAnsi="宋体" w:cs="宋体"/>
                <w:bCs/>
                <w:kern w:val="0"/>
                <w:sz w:val="18"/>
                <w:szCs w:val="18"/>
                <w:lang w:bidi="ar"/>
              </w:rPr>
              <w:t>℃或量程±2</w:t>
            </w:r>
            <w:r>
              <w:rPr>
                <w:rFonts w:hint="eastAsia" w:ascii="宋体" w:hAnsi="宋体" w:cs="宋体"/>
                <w:bCs/>
                <w:kern w:val="0"/>
                <w:sz w:val="18"/>
                <w:szCs w:val="18"/>
                <w:lang w:bidi="ar"/>
              </w:rPr>
              <w:t xml:space="preserve"> </w:t>
            </w:r>
            <w:r>
              <w:rPr>
                <w:rFonts w:ascii="宋体" w:hAnsi="宋体" w:cs="宋体"/>
                <w:bCs/>
                <w:kern w:val="0"/>
                <w:sz w:val="18"/>
                <w:szCs w:val="18"/>
                <w:lang w:bidi="ar"/>
              </w:rPr>
              <w:t>%（取大值）</w:t>
            </w:r>
          </w:p>
        </w:tc>
      </w:tr>
      <w:tr w14:paraId="575321D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0" w:hRule="exact"/>
          <w:jc w:val="center"/>
        </w:trPr>
        <w:tc>
          <w:tcPr>
            <w:tcW w:w="673" w:type="pct"/>
            <w:tcBorders>
              <w:tl2br w:val="nil"/>
              <w:tr2bl w:val="nil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7BE4C1AC">
            <w:pPr>
              <w:tabs>
                <w:tab w:val="left" w:pos="2042"/>
              </w:tabs>
              <w:jc w:val="center"/>
              <w:rPr>
                <w:rFonts w:ascii="宋体" w:hAnsi="宋体" w:cs="宋体"/>
                <w:bCs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bCs/>
                <w:kern w:val="0"/>
                <w:sz w:val="18"/>
                <w:szCs w:val="18"/>
                <w:lang w:bidi="ar"/>
              </w:rPr>
              <w:t>2</w:t>
            </w:r>
          </w:p>
        </w:tc>
        <w:tc>
          <w:tcPr>
            <w:tcW w:w="3744" w:type="dxa"/>
            <w:tcBorders>
              <w:tl2br w:val="nil"/>
              <w:tr2bl w:val="nil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48599E17">
            <w:pPr>
              <w:tabs>
                <w:tab w:val="left" w:pos="2042"/>
              </w:tabs>
              <w:jc w:val="center"/>
              <w:rPr>
                <w:rFonts w:ascii="宋体" w:hAnsi="宋体" w:cs="宋体"/>
                <w:bCs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cs="宋体"/>
                <w:bCs/>
                <w:kern w:val="0"/>
                <w:sz w:val="18"/>
                <w:szCs w:val="18"/>
                <w:lang w:bidi="ar"/>
              </w:rPr>
              <w:t>报警位置误差</w:t>
            </w:r>
          </w:p>
        </w:tc>
        <w:tc>
          <w:tcPr>
            <w:tcW w:w="4472" w:type="dxa"/>
            <w:tcBorders>
              <w:tl2br w:val="nil"/>
              <w:tr2bl w:val="nil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0FA441B0">
            <w:pPr>
              <w:tabs>
                <w:tab w:val="left" w:pos="2042"/>
              </w:tabs>
              <w:jc w:val="center"/>
              <w:rPr>
                <w:rFonts w:ascii="宋体" w:hAnsi="宋体" w:cs="宋体"/>
                <w:bCs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cs="宋体"/>
                <w:bCs/>
                <w:kern w:val="0"/>
                <w:sz w:val="18"/>
                <w:szCs w:val="18"/>
                <w:lang w:bidi="ar"/>
              </w:rPr>
              <w:t>≤0.5</w:t>
            </w:r>
            <w:r>
              <w:rPr>
                <w:rFonts w:hint="eastAsia" w:ascii="宋体" w:hAnsi="宋体" w:cs="宋体"/>
                <w:bCs/>
                <w:kern w:val="0"/>
                <w:sz w:val="18"/>
                <w:szCs w:val="18"/>
                <w:lang w:bidi="ar"/>
              </w:rPr>
              <w:t xml:space="preserve"> </w:t>
            </w:r>
            <w:r>
              <w:rPr>
                <w:rFonts w:ascii="宋体" w:hAnsi="宋体" w:cs="宋体"/>
                <w:bCs/>
                <w:kern w:val="0"/>
                <w:sz w:val="18"/>
                <w:szCs w:val="18"/>
                <w:lang w:bidi="ar"/>
              </w:rPr>
              <w:t>m</w:t>
            </w:r>
          </w:p>
        </w:tc>
      </w:tr>
      <w:tr w14:paraId="4D93C93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0" w:hRule="exact"/>
          <w:jc w:val="center"/>
        </w:trPr>
        <w:tc>
          <w:tcPr>
            <w:tcW w:w="673" w:type="pct"/>
            <w:tcBorders>
              <w:tl2br w:val="nil"/>
              <w:tr2bl w:val="nil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0C01CFEA">
            <w:pPr>
              <w:tabs>
                <w:tab w:val="left" w:pos="2042"/>
              </w:tabs>
              <w:jc w:val="center"/>
              <w:rPr>
                <w:rFonts w:ascii="宋体" w:hAnsi="宋体" w:cs="宋体"/>
                <w:bCs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bCs/>
                <w:kern w:val="0"/>
                <w:sz w:val="18"/>
                <w:szCs w:val="18"/>
                <w:lang w:bidi="ar"/>
              </w:rPr>
              <w:t>3</w:t>
            </w:r>
          </w:p>
        </w:tc>
        <w:tc>
          <w:tcPr>
            <w:tcW w:w="3744" w:type="dxa"/>
            <w:tcBorders>
              <w:tl2br w:val="nil"/>
              <w:tr2bl w:val="nil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05E427F7">
            <w:pPr>
              <w:tabs>
                <w:tab w:val="left" w:pos="2042"/>
              </w:tabs>
              <w:jc w:val="center"/>
              <w:rPr>
                <w:rFonts w:ascii="宋体" w:hAnsi="宋体" w:cs="宋体"/>
                <w:bCs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cs="宋体"/>
                <w:bCs/>
                <w:kern w:val="0"/>
                <w:sz w:val="18"/>
                <w:szCs w:val="18"/>
                <w:lang w:bidi="ar"/>
              </w:rPr>
              <w:t>数据刷新率</w:t>
            </w:r>
          </w:p>
        </w:tc>
        <w:tc>
          <w:tcPr>
            <w:tcW w:w="4472" w:type="dxa"/>
            <w:tcBorders>
              <w:tl2br w:val="nil"/>
              <w:tr2bl w:val="nil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0941C2A2">
            <w:pPr>
              <w:tabs>
                <w:tab w:val="left" w:pos="2042"/>
              </w:tabs>
              <w:jc w:val="center"/>
              <w:rPr>
                <w:rFonts w:ascii="宋体" w:hAnsi="宋体" w:cs="宋体"/>
                <w:bCs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cs="宋体"/>
                <w:bCs/>
                <w:kern w:val="0"/>
                <w:sz w:val="18"/>
                <w:szCs w:val="18"/>
                <w:lang w:bidi="ar"/>
              </w:rPr>
              <w:t>≥10</w:t>
            </w:r>
            <w:r>
              <w:rPr>
                <w:rFonts w:hint="eastAsia" w:ascii="宋体" w:hAnsi="宋体" w:cs="宋体"/>
                <w:bCs/>
                <w:kern w:val="0"/>
                <w:sz w:val="18"/>
                <w:szCs w:val="18"/>
                <w:lang w:bidi="ar"/>
              </w:rPr>
              <w:t xml:space="preserve"> </w:t>
            </w:r>
            <w:r>
              <w:rPr>
                <w:rFonts w:ascii="宋体" w:hAnsi="宋体" w:cs="宋体"/>
                <w:bCs/>
                <w:kern w:val="0"/>
                <w:sz w:val="18"/>
                <w:szCs w:val="18"/>
                <w:lang w:bidi="ar"/>
              </w:rPr>
              <w:t>Hz</w:t>
            </w:r>
          </w:p>
        </w:tc>
      </w:tr>
      <w:tr w14:paraId="195C431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0" w:hRule="exact"/>
          <w:jc w:val="center"/>
        </w:trPr>
        <w:tc>
          <w:tcPr>
            <w:tcW w:w="673" w:type="pct"/>
            <w:tcBorders>
              <w:tl2br w:val="nil"/>
              <w:tr2bl w:val="nil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72FBCB8C">
            <w:pPr>
              <w:tabs>
                <w:tab w:val="left" w:pos="2042"/>
              </w:tabs>
              <w:jc w:val="center"/>
              <w:rPr>
                <w:rFonts w:ascii="宋体" w:hAnsi="宋体" w:cs="宋体"/>
                <w:bCs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bCs/>
                <w:kern w:val="0"/>
                <w:sz w:val="18"/>
                <w:szCs w:val="18"/>
                <w:lang w:bidi="ar"/>
              </w:rPr>
              <w:t>4</w:t>
            </w:r>
          </w:p>
        </w:tc>
        <w:tc>
          <w:tcPr>
            <w:tcW w:w="3744" w:type="dxa"/>
            <w:tcBorders>
              <w:tl2br w:val="nil"/>
              <w:tr2bl w:val="nil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4FBEB27C">
            <w:pPr>
              <w:tabs>
                <w:tab w:val="left" w:pos="2042"/>
              </w:tabs>
              <w:jc w:val="center"/>
              <w:rPr>
                <w:rFonts w:ascii="宋体" w:hAnsi="宋体" w:cs="宋体"/>
                <w:bCs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cs="宋体"/>
                <w:bCs/>
                <w:kern w:val="0"/>
                <w:sz w:val="18"/>
                <w:szCs w:val="18"/>
                <w:lang w:bidi="ar"/>
              </w:rPr>
              <w:t>报警响应时间</w:t>
            </w:r>
          </w:p>
        </w:tc>
        <w:tc>
          <w:tcPr>
            <w:tcW w:w="4472" w:type="dxa"/>
            <w:tcBorders>
              <w:tl2br w:val="nil"/>
              <w:tr2bl w:val="nil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11DC5672">
            <w:pPr>
              <w:tabs>
                <w:tab w:val="left" w:pos="2042"/>
              </w:tabs>
              <w:jc w:val="center"/>
              <w:rPr>
                <w:rFonts w:ascii="宋体" w:hAnsi="宋体" w:cs="宋体"/>
                <w:bCs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cs="宋体"/>
                <w:bCs/>
                <w:kern w:val="0"/>
                <w:sz w:val="18"/>
                <w:szCs w:val="18"/>
                <w:lang w:bidi="ar"/>
              </w:rPr>
              <w:t>≤2s</w:t>
            </w:r>
          </w:p>
        </w:tc>
      </w:tr>
      <w:tr w14:paraId="6149648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0" w:hRule="exact"/>
          <w:jc w:val="center"/>
        </w:trPr>
        <w:tc>
          <w:tcPr>
            <w:tcW w:w="673" w:type="pct"/>
            <w:tcBorders>
              <w:tl2br w:val="nil"/>
              <w:tr2bl w:val="nil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33A9CCE3">
            <w:pPr>
              <w:tabs>
                <w:tab w:val="left" w:pos="2042"/>
              </w:tabs>
              <w:jc w:val="center"/>
              <w:rPr>
                <w:rFonts w:ascii="宋体" w:hAnsi="宋体" w:cs="宋体"/>
                <w:bCs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bCs/>
                <w:kern w:val="0"/>
                <w:sz w:val="18"/>
                <w:szCs w:val="18"/>
                <w:lang w:bidi="ar"/>
              </w:rPr>
              <w:t>5</w:t>
            </w:r>
          </w:p>
        </w:tc>
        <w:tc>
          <w:tcPr>
            <w:tcW w:w="3744" w:type="dxa"/>
            <w:tcBorders>
              <w:tl2br w:val="nil"/>
              <w:tr2bl w:val="nil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6F80CDE6">
            <w:pPr>
              <w:tabs>
                <w:tab w:val="left" w:pos="2042"/>
              </w:tabs>
              <w:jc w:val="center"/>
              <w:rPr>
                <w:rFonts w:ascii="宋体" w:hAnsi="宋体" w:cs="宋体"/>
                <w:bCs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cs="宋体"/>
                <w:bCs/>
                <w:kern w:val="0"/>
                <w:sz w:val="18"/>
                <w:szCs w:val="18"/>
                <w:lang w:bidi="ar"/>
              </w:rPr>
              <w:t>历史数据存储</w:t>
            </w:r>
          </w:p>
        </w:tc>
        <w:tc>
          <w:tcPr>
            <w:tcW w:w="4472" w:type="dxa"/>
            <w:tcBorders>
              <w:tl2br w:val="nil"/>
              <w:tr2bl w:val="nil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5F566CB4">
            <w:pPr>
              <w:tabs>
                <w:tab w:val="left" w:pos="2042"/>
              </w:tabs>
              <w:jc w:val="center"/>
              <w:rPr>
                <w:rFonts w:ascii="宋体" w:hAnsi="宋体" w:cs="宋体"/>
                <w:bCs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cs="宋体"/>
                <w:bCs/>
                <w:kern w:val="0"/>
                <w:sz w:val="18"/>
                <w:szCs w:val="18"/>
                <w:lang w:bidi="ar"/>
              </w:rPr>
              <w:t>周期≥</w:t>
            </w:r>
            <w:r>
              <w:rPr>
                <w:rFonts w:hint="eastAsia" w:ascii="宋体" w:hAnsi="宋体" w:cs="宋体"/>
                <w:bCs/>
                <w:kern w:val="0"/>
                <w:sz w:val="18"/>
                <w:szCs w:val="18"/>
                <w:lang w:bidi="ar"/>
              </w:rPr>
              <w:t>2</w:t>
            </w:r>
            <w:r>
              <w:rPr>
                <w:rFonts w:ascii="宋体" w:hAnsi="宋体" w:cs="宋体"/>
                <w:bCs/>
                <w:kern w:val="0"/>
                <w:sz w:val="18"/>
                <w:szCs w:val="18"/>
                <w:lang w:bidi="ar"/>
              </w:rPr>
              <w:t>年，精度0.1</w:t>
            </w:r>
            <w:r>
              <w:rPr>
                <w:rFonts w:hint="eastAsia" w:ascii="宋体" w:hAnsi="宋体" w:cs="宋体"/>
                <w:bCs/>
                <w:kern w:val="0"/>
                <w:sz w:val="18"/>
                <w:szCs w:val="18"/>
                <w:lang w:bidi="ar"/>
              </w:rPr>
              <w:t xml:space="preserve"> </w:t>
            </w:r>
            <w:r>
              <w:rPr>
                <w:rFonts w:ascii="宋体" w:hAnsi="宋体" w:cs="宋体"/>
                <w:bCs/>
                <w:kern w:val="0"/>
                <w:sz w:val="18"/>
                <w:szCs w:val="18"/>
                <w:lang w:bidi="ar"/>
              </w:rPr>
              <w:t>℃</w:t>
            </w:r>
          </w:p>
        </w:tc>
      </w:tr>
      <w:tr w14:paraId="4F3459D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0" w:hRule="exact"/>
          <w:jc w:val="center"/>
        </w:trPr>
        <w:tc>
          <w:tcPr>
            <w:tcW w:w="673" w:type="pct"/>
            <w:tcBorders>
              <w:tl2br w:val="nil"/>
              <w:tr2bl w:val="nil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4D2AEA22">
            <w:pPr>
              <w:tabs>
                <w:tab w:val="left" w:pos="2042"/>
              </w:tabs>
              <w:jc w:val="center"/>
              <w:rPr>
                <w:rFonts w:ascii="宋体" w:hAnsi="宋体" w:cs="宋体"/>
                <w:bCs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bCs/>
                <w:kern w:val="0"/>
                <w:sz w:val="18"/>
                <w:szCs w:val="18"/>
                <w:lang w:bidi="ar"/>
              </w:rPr>
              <w:t>6</w:t>
            </w:r>
          </w:p>
        </w:tc>
        <w:tc>
          <w:tcPr>
            <w:tcW w:w="3744" w:type="dxa"/>
            <w:tcBorders>
              <w:tl2br w:val="nil"/>
              <w:tr2bl w:val="nil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2FB8FC74">
            <w:pPr>
              <w:tabs>
                <w:tab w:val="left" w:pos="2042"/>
              </w:tabs>
              <w:jc w:val="center"/>
              <w:rPr>
                <w:rFonts w:ascii="宋体" w:hAnsi="宋体" w:cs="宋体"/>
                <w:bCs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cs="宋体"/>
                <w:bCs/>
                <w:kern w:val="0"/>
                <w:sz w:val="18"/>
                <w:szCs w:val="18"/>
                <w:lang w:bidi="ar"/>
              </w:rPr>
              <w:t>网络传输延时</w:t>
            </w:r>
          </w:p>
        </w:tc>
        <w:tc>
          <w:tcPr>
            <w:tcW w:w="4472" w:type="dxa"/>
            <w:tcBorders>
              <w:tl2br w:val="nil"/>
              <w:tr2bl w:val="nil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72755822">
            <w:pPr>
              <w:tabs>
                <w:tab w:val="left" w:pos="2042"/>
              </w:tabs>
              <w:jc w:val="center"/>
              <w:rPr>
                <w:rFonts w:ascii="宋体" w:hAnsi="宋体" w:cs="宋体"/>
                <w:bCs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bCs/>
                <w:kern w:val="0"/>
                <w:sz w:val="18"/>
                <w:szCs w:val="18"/>
                <w:lang w:bidi="ar"/>
              </w:rPr>
              <w:t>≤1</w:t>
            </w:r>
            <w:r>
              <w:rPr>
                <w:rFonts w:ascii="宋体" w:hAnsi="宋体" w:cs="宋体"/>
                <w:bCs/>
                <w:kern w:val="0"/>
                <w:sz w:val="18"/>
                <w:szCs w:val="18"/>
                <w:lang w:bidi="ar"/>
              </w:rPr>
              <w:t>00</w:t>
            </w:r>
            <w:r>
              <w:rPr>
                <w:rFonts w:hint="eastAsia" w:ascii="宋体" w:hAnsi="宋体" w:cs="宋体"/>
                <w:bCs/>
                <w:kern w:val="0"/>
                <w:sz w:val="18"/>
                <w:szCs w:val="18"/>
                <w:lang w:bidi="ar"/>
              </w:rPr>
              <w:t xml:space="preserve"> ms</w:t>
            </w:r>
          </w:p>
        </w:tc>
      </w:tr>
      <w:tr w14:paraId="76AAB70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0" w:hRule="exact"/>
          <w:jc w:val="center"/>
        </w:trPr>
        <w:tc>
          <w:tcPr>
            <w:tcW w:w="673" w:type="pct"/>
            <w:tcBorders>
              <w:tl2br w:val="nil"/>
              <w:tr2bl w:val="nil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69193A8F">
            <w:pPr>
              <w:tabs>
                <w:tab w:val="left" w:pos="2042"/>
              </w:tabs>
              <w:jc w:val="center"/>
              <w:rPr>
                <w:rFonts w:ascii="宋体" w:hAnsi="宋体" w:cs="宋体"/>
                <w:bCs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bCs/>
                <w:kern w:val="0"/>
                <w:sz w:val="18"/>
                <w:szCs w:val="18"/>
                <w:lang w:bidi="ar"/>
              </w:rPr>
              <w:t>7</w:t>
            </w:r>
          </w:p>
        </w:tc>
        <w:tc>
          <w:tcPr>
            <w:tcW w:w="3744" w:type="dxa"/>
            <w:tcBorders>
              <w:tl2br w:val="nil"/>
              <w:tr2bl w:val="nil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1DD14B7B">
            <w:pPr>
              <w:tabs>
                <w:tab w:val="left" w:pos="2042"/>
              </w:tabs>
              <w:jc w:val="center"/>
              <w:rPr>
                <w:rFonts w:ascii="宋体" w:hAnsi="宋体" w:cs="宋体"/>
                <w:bCs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cs="宋体"/>
                <w:bCs/>
                <w:kern w:val="0"/>
                <w:sz w:val="18"/>
                <w:szCs w:val="18"/>
                <w:lang w:bidi="ar"/>
              </w:rPr>
              <w:t>图像传输延时</w:t>
            </w:r>
          </w:p>
        </w:tc>
        <w:tc>
          <w:tcPr>
            <w:tcW w:w="4472" w:type="dxa"/>
            <w:tcBorders>
              <w:tl2br w:val="nil"/>
              <w:tr2bl w:val="nil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 w14:paraId="46EE7BF4">
            <w:pPr>
              <w:tabs>
                <w:tab w:val="left" w:pos="2042"/>
              </w:tabs>
              <w:jc w:val="center"/>
              <w:rPr>
                <w:rFonts w:ascii="宋体" w:hAnsi="宋体" w:cs="宋体"/>
                <w:bCs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bCs/>
                <w:kern w:val="0"/>
                <w:sz w:val="18"/>
                <w:szCs w:val="18"/>
                <w:lang w:bidi="ar"/>
              </w:rPr>
              <w:t>≤2</w:t>
            </w:r>
            <w:r>
              <w:rPr>
                <w:rFonts w:ascii="宋体" w:hAnsi="宋体" w:cs="宋体"/>
                <w:bCs/>
                <w:kern w:val="0"/>
                <w:sz w:val="18"/>
                <w:szCs w:val="18"/>
                <w:lang w:bidi="ar"/>
              </w:rPr>
              <w:t>00</w:t>
            </w:r>
            <w:r>
              <w:rPr>
                <w:rFonts w:hint="eastAsia" w:ascii="宋体" w:hAnsi="宋体" w:cs="宋体"/>
                <w:bCs/>
                <w:kern w:val="0"/>
                <w:sz w:val="18"/>
                <w:szCs w:val="18"/>
                <w:lang w:bidi="ar"/>
              </w:rPr>
              <w:t xml:space="preserve"> ms</w:t>
            </w:r>
          </w:p>
        </w:tc>
      </w:tr>
    </w:tbl>
    <w:p w14:paraId="0281739B">
      <w:pPr>
        <w:pStyle w:val="31"/>
        <w:numPr>
          <w:ilvl w:val="1"/>
          <w:numId w:val="3"/>
        </w:numPr>
        <w:spacing w:before="120" w:beforeLines="50" w:after="120" w:afterLines="50"/>
        <w:rPr>
          <w:rFonts w:ascii="黑体"/>
          <w:szCs w:val="21"/>
        </w:rPr>
      </w:pPr>
      <w:r>
        <w:rPr>
          <w:rFonts w:hint="eastAsia" w:ascii="黑体"/>
          <w:szCs w:val="21"/>
        </w:rPr>
        <w:t>型式分类</w:t>
      </w:r>
    </w:p>
    <w:p w14:paraId="6B8A2B50">
      <w:pPr>
        <w:pStyle w:val="29"/>
        <w:numPr>
          <w:ilvl w:val="2"/>
          <w:numId w:val="0"/>
        </w:numPr>
        <w:ind w:firstLine="420" w:firstLineChars="200"/>
      </w:pPr>
      <w:r>
        <w:rPr>
          <w:rFonts w:hint="eastAsia"/>
        </w:rPr>
        <w:t>应满足以下要求：</w:t>
      </w:r>
    </w:p>
    <w:p w14:paraId="51B5CB43">
      <w:pPr>
        <w:pStyle w:val="29"/>
        <w:numPr>
          <w:ilvl w:val="2"/>
          <w:numId w:val="0"/>
        </w:numPr>
        <w:ind w:firstLine="420" w:firstLineChars="200"/>
      </w:pPr>
      <w:r>
        <w:rPr>
          <w:rFonts w:hint="eastAsia"/>
        </w:rPr>
        <w:t>a) 实时检测+无接触测温；</w:t>
      </w:r>
    </w:p>
    <w:p w14:paraId="512199A5">
      <w:pPr>
        <w:pStyle w:val="29"/>
        <w:numPr>
          <w:ilvl w:val="2"/>
          <w:numId w:val="0"/>
        </w:numPr>
        <w:ind w:firstLine="420" w:firstLineChars="200"/>
      </w:pPr>
      <w:r>
        <w:rPr>
          <w:rFonts w:hint="eastAsia"/>
        </w:rPr>
        <w:t>b) 自动轮巡+计算机/移动端APP监视；</w:t>
      </w:r>
    </w:p>
    <w:p w14:paraId="7CEB7AB7">
      <w:pPr>
        <w:pStyle w:val="29"/>
        <w:numPr>
          <w:ilvl w:val="2"/>
          <w:numId w:val="0"/>
        </w:numPr>
        <w:ind w:firstLine="420" w:firstLineChars="200"/>
      </w:pPr>
      <w:r>
        <w:rPr>
          <w:rFonts w:hint="eastAsia"/>
        </w:rPr>
        <w:t>c) 特定区域界定+报警联动；</w:t>
      </w:r>
    </w:p>
    <w:p w14:paraId="4F730F3A">
      <w:pPr>
        <w:pStyle w:val="29"/>
        <w:numPr>
          <w:ilvl w:val="2"/>
          <w:numId w:val="0"/>
        </w:numPr>
        <w:ind w:firstLine="420" w:firstLineChars="200"/>
      </w:pPr>
      <w:r>
        <w:rPr>
          <w:rFonts w:hint="eastAsia"/>
        </w:rPr>
        <w:t>d) 用户要求的其它型式。</w:t>
      </w:r>
    </w:p>
    <w:p w14:paraId="4F71CA16">
      <w:pPr>
        <w:pStyle w:val="91"/>
        <w:numPr>
          <w:ilvl w:val="0"/>
          <w:numId w:val="3"/>
        </w:numPr>
        <w:spacing w:before="240" w:beforeLines="100" w:after="240" w:afterLines="100"/>
      </w:pPr>
      <w:r>
        <w:rPr>
          <w:rFonts w:hint="eastAsia"/>
        </w:rPr>
        <w:t>设备技术要求</w:t>
      </w:r>
    </w:p>
    <w:p w14:paraId="309FAD93">
      <w:pPr>
        <w:pStyle w:val="31"/>
        <w:numPr>
          <w:ilvl w:val="1"/>
          <w:numId w:val="3"/>
        </w:numPr>
        <w:spacing w:before="120" w:beforeLines="50" w:after="120" w:afterLines="50"/>
        <w:rPr>
          <w:rFonts w:ascii="黑体"/>
          <w:szCs w:val="21"/>
        </w:rPr>
      </w:pPr>
      <w:r>
        <w:rPr>
          <w:rFonts w:hint="eastAsia" w:ascii="黑体"/>
          <w:szCs w:val="21"/>
        </w:rPr>
        <w:t>红外热像仪</w:t>
      </w:r>
    </w:p>
    <w:p w14:paraId="79204006">
      <w:pPr>
        <w:pStyle w:val="30"/>
        <w:numPr>
          <w:ilvl w:val="2"/>
          <w:numId w:val="6"/>
        </w:numPr>
        <w:spacing w:before="120" w:beforeLines="50" w:after="120" w:afterLines="50"/>
        <w:rPr>
          <w:rFonts w:ascii="黑体" w:hAnsi="黑体"/>
          <w:szCs w:val="21"/>
        </w:rPr>
      </w:pPr>
      <w:r>
        <w:rPr>
          <w:rFonts w:hint="eastAsia" w:ascii="黑体" w:hAnsi="黑体"/>
          <w:szCs w:val="21"/>
        </w:rPr>
        <w:t>布设位置</w:t>
      </w:r>
    </w:p>
    <w:p w14:paraId="2A9FC085">
      <w:pPr>
        <w:pStyle w:val="32"/>
        <w:ind w:firstLine="420"/>
      </w:pPr>
      <w:r>
        <w:t>依据釜底部喷氧管布局图、</w:t>
      </w:r>
      <w:r>
        <w:rPr>
          <w:rFonts w:hint="eastAsia"/>
        </w:rPr>
        <w:t>氧压釜</w:t>
      </w:r>
      <w:r>
        <w:t>搅拌布局图</w:t>
      </w:r>
      <w:r>
        <w:rPr>
          <w:rFonts w:hint="eastAsia"/>
        </w:rPr>
        <w:t>，应布设</w:t>
      </w:r>
      <w:r>
        <w:t>氧压釜5大区域</w:t>
      </w:r>
      <w:r>
        <w:rPr>
          <w:rFonts w:hint="eastAsia"/>
        </w:rPr>
        <w:t>，</w:t>
      </w:r>
      <w:r>
        <w:rPr>
          <w:rFonts w:hint="eastAsia" w:hAnsi="宋体"/>
        </w:rPr>
        <w:t>即</w:t>
      </w:r>
      <w:r>
        <w:rPr>
          <w:rFonts w:hint="eastAsia"/>
        </w:rPr>
        <w:t>底部氧管入釜连接区域</w:t>
      </w:r>
      <w:r>
        <w:rPr>
          <w:rFonts w:hint="eastAsia" w:hAnsi="宋体"/>
        </w:rPr>
        <w:t>、</w:t>
      </w:r>
      <w:r>
        <w:rPr>
          <w:rFonts w:hint="eastAsia"/>
        </w:rPr>
        <w:t>釜</w:t>
      </w:r>
      <w:r>
        <w:rPr>
          <w:rFonts w:hAnsi="宋体"/>
        </w:rPr>
        <w:t>搅拌机轴承/减速箱</w:t>
      </w:r>
      <w:r>
        <w:rPr>
          <w:rFonts w:hint="eastAsia" w:hAnsi="宋体"/>
        </w:rPr>
        <w:t>、</w:t>
      </w:r>
      <w:r>
        <w:rPr>
          <w:rFonts w:hint="eastAsia"/>
        </w:rPr>
        <w:t>釜搅拌机封冷却水区域</w:t>
      </w:r>
      <w:r>
        <w:rPr>
          <w:rFonts w:hint="eastAsia" w:hAnsi="宋体"/>
        </w:rPr>
        <w:t>、</w:t>
      </w:r>
      <w:r>
        <w:rPr>
          <w:rFonts w:hAnsi="宋体"/>
        </w:rPr>
        <w:t>釜体环焊缝区域</w:t>
      </w:r>
      <w:r>
        <w:rPr>
          <w:rFonts w:hint="eastAsia" w:hAnsi="宋体"/>
        </w:rPr>
        <w:t>、</w:t>
      </w:r>
      <w:r>
        <w:rPr>
          <w:rFonts w:hAnsi="宋体"/>
        </w:rPr>
        <w:t>固相沉积锥底区</w:t>
      </w:r>
      <w:r>
        <w:rPr>
          <w:rFonts w:hint="eastAsia"/>
        </w:rPr>
        <w:t>。</w:t>
      </w:r>
    </w:p>
    <w:p w14:paraId="28F47035">
      <w:pPr>
        <w:pStyle w:val="30"/>
        <w:numPr>
          <w:ilvl w:val="2"/>
          <w:numId w:val="6"/>
        </w:numPr>
        <w:spacing w:before="120" w:beforeLines="50" w:after="120" w:afterLines="50"/>
        <w:rPr>
          <w:rFonts w:ascii="黑体" w:hAnsi="黑体"/>
          <w:szCs w:val="21"/>
        </w:rPr>
      </w:pPr>
      <w:r>
        <w:rPr>
          <w:rFonts w:hint="eastAsia" w:ascii="黑体" w:hAnsi="黑体"/>
          <w:szCs w:val="21"/>
        </w:rPr>
        <w:t>技术参数</w:t>
      </w:r>
    </w:p>
    <w:p w14:paraId="6A13EBC3">
      <w:pPr>
        <w:pStyle w:val="32"/>
        <w:ind w:firstLine="420"/>
      </w:pPr>
      <w:r>
        <w:t>红外热像仪</w:t>
      </w:r>
      <w:r>
        <w:rPr>
          <w:rFonts w:hint="eastAsia"/>
        </w:rPr>
        <w:t>，技术</w:t>
      </w:r>
      <w:r>
        <w:t>参数如下</w:t>
      </w:r>
      <w:r>
        <w:rPr>
          <w:rFonts w:hint="eastAsia"/>
        </w:rPr>
        <w:t>：</w:t>
      </w:r>
    </w:p>
    <w:p w14:paraId="684F989A">
      <w:pPr>
        <w:pStyle w:val="19"/>
        <w:numPr>
          <w:ilvl w:val="0"/>
          <w:numId w:val="4"/>
        </w:numPr>
        <w:tabs>
          <w:tab w:val="left" w:pos="420"/>
        </w:tabs>
        <w:spacing w:before="120" w:beforeLines="50" w:beforeAutospacing="0" w:after="120" w:afterLines="50" w:afterAutospacing="0"/>
        <w:ind w:left="0"/>
        <w:jc w:val="center"/>
        <w:rPr>
          <w:rFonts w:ascii="黑体" w:hAnsi="Times New Roman" w:eastAsia="黑体" w:cs="Times New Roman"/>
          <w:sz w:val="21"/>
          <w:szCs w:val="20"/>
          <w:lang w:bidi="ar"/>
        </w:rPr>
      </w:pPr>
      <w:r>
        <w:rPr>
          <w:rFonts w:hint="eastAsia" w:ascii="黑体" w:hAnsi="Times New Roman" w:eastAsia="黑体" w:cs="Times New Roman"/>
          <w:sz w:val="21"/>
          <w:szCs w:val="20"/>
          <w:lang w:bidi="ar"/>
        </w:rPr>
        <w:t>红外热像仪技术参数</w:t>
      </w:r>
    </w:p>
    <w:tbl>
      <w:tblPr>
        <w:tblStyle w:val="22"/>
        <w:tblW w:w="4996" w:type="pct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44"/>
        <w:gridCol w:w="1601"/>
        <w:gridCol w:w="2011"/>
        <w:gridCol w:w="4836"/>
      </w:tblGrid>
      <w:tr w14:paraId="6E28089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tblHeader/>
        </w:trPr>
        <w:tc>
          <w:tcPr>
            <w:tcW w:w="502" w:type="pct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E89E83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序号</w:t>
            </w:r>
          </w:p>
        </w:tc>
        <w:tc>
          <w:tcPr>
            <w:tcW w:w="852" w:type="pct"/>
            <w:tcBorders>
              <w:top w:val="single" w:color="000000" w:sz="12" w:space="0"/>
              <w:left w:val="single" w:color="000000" w:sz="4" w:space="0"/>
              <w:bottom w:val="single" w:color="000000" w:sz="12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5B2CC78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参数类别</w:t>
            </w:r>
          </w:p>
        </w:tc>
        <w:tc>
          <w:tcPr>
            <w:tcW w:w="1070" w:type="pct"/>
            <w:tcBorders>
              <w:top w:val="single" w:color="000000" w:sz="12" w:space="0"/>
              <w:left w:val="single" w:color="000000" w:sz="4" w:space="0"/>
              <w:bottom w:val="single" w:color="000000" w:sz="12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CFE1CA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项目</w:t>
            </w:r>
          </w:p>
        </w:tc>
        <w:tc>
          <w:tcPr>
            <w:tcW w:w="2573" w:type="pct"/>
            <w:tcBorders>
              <w:top w:val="single" w:color="000000" w:sz="12" w:space="0"/>
              <w:left w:val="single" w:color="000000" w:sz="4" w:space="0"/>
              <w:bottom w:val="single" w:color="000000" w:sz="12" w:space="0"/>
              <w:right w:val="single" w:color="000000" w:sz="12" w:space="0"/>
            </w:tcBorders>
            <w:shd w:val="clear" w:color="auto" w:fill="FFFFFF"/>
            <w:noWrap/>
            <w:vAlign w:val="center"/>
          </w:tcPr>
          <w:p w14:paraId="3CA72F6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技术指标</w:t>
            </w:r>
          </w:p>
        </w:tc>
      </w:tr>
      <w:tr w14:paraId="3740647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</w:trPr>
        <w:tc>
          <w:tcPr>
            <w:tcW w:w="502" w:type="pct"/>
            <w:vMerge w:val="restart"/>
            <w:tcBorders>
              <w:top w:val="single" w:color="000000" w:sz="12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9DE16D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1</w:t>
            </w:r>
          </w:p>
        </w:tc>
        <w:tc>
          <w:tcPr>
            <w:tcW w:w="852" w:type="pct"/>
            <w:vMerge w:val="restart"/>
            <w:tcBorders>
              <w:top w:val="single" w:color="000000" w:sz="12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98A3A9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设备参数</w:t>
            </w:r>
          </w:p>
        </w:tc>
        <w:tc>
          <w:tcPr>
            <w:tcW w:w="1070" w:type="pct"/>
            <w:tcBorders>
              <w:top w:val="single" w:color="000000" w:sz="12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97E785A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测温范围</w:t>
            </w:r>
          </w:p>
        </w:tc>
        <w:tc>
          <w:tcPr>
            <w:tcW w:w="2573" w:type="pct"/>
            <w:tcBorders>
              <w:top w:val="single" w:color="000000" w:sz="12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shd w:val="clear" w:color="auto" w:fill="FFFFFF"/>
            <w:vAlign w:val="center"/>
          </w:tcPr>
          <w:p w14:paraId="276C986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0</w:t>
            </w:r>
            <w:r>
              <w:rPr>
                <w:rFonts w:hint="eastAsia"/>
                <w:color w:val="000000"/>
                <w:sz w:val="18"/>
                <w:szCs w:val="18"/>
              </w:rPr>
              <w:t>～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650 ℃</w:t>
            </w:r>
          </w:p>
        </w:tc>
      </w:tr>
      <w:tr w14:paraId="4E27FE0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</w:trPr>
        <w:tc>
          <w:tcPr>
            <w:tcW w:w="502" w:type="pct"/>
            <w:vMerge w:val="continue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929CFD9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85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E017869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0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BD3B02A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防护等级</w:t>
            </w:r>
          </w:p>
        </w:tc>
        <w:tc>
          <w:tcPr>
            <w:tcW w:w="25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shd w:val="clear" w:color="auto" w:fill="FFFFFF"/>
            <w:vAlign w:val="center"/>
          </w:tcPr>
          <w:p w14:paraId="11FC1B91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IP68</w:t>
            </w:r>
          </w:p>
        </w:tc>
      </w:tr>
      <w:tr w14:paraId="2A9E002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</w:trPr>
        <w:tc>
          <w:tcPr>
            <w:tcW w:w="502" w:type="pct"/>
            <w:vMerge w:val="restart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30ED98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2</w:t>
            </w:r>
          </w:p>
        </w:tc>
        <w:tc>
          <w:tcPr>
            <w:tcW w:w="852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51E0341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图像参数</w:t>
            </w:r>
          </w:p>
        </w:tc>
        <w:tc>
          <w:tcPr>
            <w:tcW w:w="10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22638D3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分辨率</w:t>
            </w:r>
          </w:p>
        </w:tc>
        <w:tc>
          <w:tcPr>
            <w:tcW w:w="25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shd w:val="clear" w:color="auto" w:fill="FFFFFF"/>
            <w:vAlign w:val="center"/>
          </w:tcPr>
          <w:p w14:paraId="7E87A77A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≥384×288像素</w:t>
            </w:r>
          </w:p>
        </w:tc>
      </w:tr>
      <w:tr w14:paraId="3438984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</w:trPr>
        <w:tc>
          <w:tcPr>
            <w:tcW w:w="502" w:type="pct"/>
            <w:vMerge w:val="continue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F0BBFBF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85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12563CE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0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CCDFC4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视场角</w:t>
            </w:r>
          </w:p>
        </w:tc>
        <w:tc>
          <w:tcPr>
            <w:tcW w:w="25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shd w:val="clear" w:color="auto" w:fill="FFFFFF"/>
            <w:vAlign w:val="center"/>
          </w:tcPr>
          <w:p w14:paraId="3BB987B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≥90°</w:t>
            </w:r>
          </w:p>
        </w:tc>
      </w:tr>
      <w:tr w14:paraId="27BD33A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</w:trPr>
        <w:tc>
          <w:tcPr>
            <w:tcW w:w="502" w:type="pct"/>
            <w:vMerge w:val="continue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C2D6965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85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D72D1A4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0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3E038A8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帧频</w:t>
            </w:r>
          </w:p>
        </w:tc>
        <w:tc>
          <w:tcPr>
            <w:tcW w:w="25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shd w:val="clear" w:color="auto" w:fill="FFFFFF"/>
            <w:vAlign w:val="center"/>
          </w:tcPr>
          <w:p w14:paraId="6018162A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≥25 Hz</w:t>
            </w:r>
          </w:p>
        </w:tc>
      </w:tr>
      <w:tr w14:paraId="5AA301A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</w:trPr>
        <w:tc>
          <w:tcPr>
            <w:tcW w:w="502" w:type="pct"/>
            <w:vMerge w:val="continue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6CB0CE1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85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51D7139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0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6975E4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测温精度</w:t>
            </w:r>
          </w:p>
        </w:tc>
        <w:tc>
          <w:tcPr>
            <w:tcW w:w="25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shd w:val="clear" w:color="auto" w:fill="FFFFFF"/>
            <w:vAlign w:val="center"/>
          </w:tcPr>
          <w:p w14:paraId="7A34F528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±1℃或量程±1%（取大值）</w:t>
            </w:r>
          </w:p>
        </w:tc>
      </w:tr>
      <w:tr w14:paraId="44949D6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</w:trPr>
        <w:tc>
          <w:tcPr>
            <w:tcW w:w="502" w:type="pct"/>
            <w:vMerge w:val="restart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17FDA11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3</w:t>
            </w:r>
          </w:p>
        </w:tc>
        <w:tc>
          <w:tcPr>
            <w:tcW w:w="852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A015194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数据参数</w:t>
            </w:r>
          </w:p>
        </w:tc>
        <w:tc>
          <w:tcPr>
            <w:tcW w:w="10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9BB1FBC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数据采样率</w:t>
            </w:r>
          </w:p>
        </w:tc>
        <w:tc>
          <w:tcPr>
            <w:tcW w:w="25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shd w:val="clear" w:color="auto" w:fill="FFFFFF"/>
            <w:vAlign w:val="center"/>
          </w:tcPr>
          <w:p w14:paraId="392C34F3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10 Hz</w:t>
            </w:r>
          </w:p>
        </w:tc>
      </w:tr>
      <w:tr w14:paraId="22A42D1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</w:trPr>
        <w:tc>
          <w:tcPr>
            <w:tcW w:w="502" w:type="pct"/>
            <w:vMerge w:val="continue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904FEB5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85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6B92E50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0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DF1EEF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温度场重构</w:t>
            </w:r>
          </w:p>
        </w:tc>
        <w:tc>
          <w:tcPr>
            <w:tcW w:w="25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shd w:val="clear" w:color="auto" w:fill="FFFFFF"/>
            <w:vAlign w:val="center"/>
          </w:tcPr>
          <w:p w14:paraId="28FE210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纵向4层×径向6区网格</w:t>
            </w:r>
          </w:p>
        </w:tc>
      </w:tr>
      <w:tr w14:paraId="52E850F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</w:trPr>
        <w:tc>
          <w:tcPr>
            <w:tcW w:w="502" w:type="pct"/>
            <w:vMerge w:val="continue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009A5E9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85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6126F40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0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756383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超温抓拍</w:t>
            </w:r>
          </w:p>
        </w:tc>
        <w:tc>
          <w:tcPr>
            <w:tcW w:w="25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shd w:val="clear" w:color="auto" w:fill="FFFFFF"/>
            <w:vAlign w:val="center"/>
          </w:tcPr>
          <w:p w14:paraId="446C51AC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事件触发存储原始红外数据</w:t>
            </w:r>
          </w:p>
        </w:tc>
      </w:tr>
      <w:tr w14:paraId="4A86B85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</w:trPr>
        <w:tc>
          <w:tcPr>
            <w:tcW w:w="502" w:type="pct"/>
            <w:vMerge w:val="restart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24817DD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4</w:t>
            </w:r>
          </w:p>
        </w:tc>
        <w:tc>
          <w:tcPr>
            <w:tcW w:w="852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8CF98BE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电气接口</w:t>
            </w:r>
          </w:p>
        </w:tc>
        <w:tc>
          <w:tcPr>
            <w:tcW w:w="10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9E6C2E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供电方式</w:t>
            </w:r>
          </w:p>
        </w:tc>
        <w:tc>
          <w:tcPr>
            <w:tcW w:w="25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shd w:val="clear" w:color="auto" w:fill="FFFFFF"/>
            <w:vAlign w:val="center"/>
          </w:tcPr>
          <w:p w14:paraId="4283C133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DC 12 V</w:t>
            </w:r>
          </w:p>
        </w:tc>
      </w:tr>
      <w:tr w14:paraId="0F41868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</w:trPr>
        <w:tc>
          <w:tcPr>
            <w:tcW w:w="502" w:type="pct"/>
            <w:vMerge w:val="continue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C853798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85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0726024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0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1FA2A3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通讯协议</w:t>
            </w:r>
          </w:p>
        </w:tc>
        <w:tc>
          <w:tcPr>
            <w:tcW w:w="25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shd w:val="clear" w:color="auto" w:fill="FFFFFF"/>
            <w:vAlign w:val="center"/>
          </w:tcPr>
          <w:p w14:paraId="4A726F54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ONVIF/RTSP</w:t>
            </w:r>
          </w:p>
        </w:tc>
      </w:tr>
      <w:tr w14:paraId="4F7CB07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</w:trPr>
        <w:tc>
          <w:tcPr>
            <w:tcW w:w="502" w:type="pct"/>
            <w:vMerge w:val="continue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1E57264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85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83B6655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0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BF6D9BD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接线方式</w:t>
            </w:r>
          </w:p>
        </w:tc>
        <w:tc>
          <w:tcPr>
            <w:tcW w:w="25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shd w:val="clear" w:color="auto" w:fill="FFFFFF"/>
            <w:vAlign w:val="center"/>
          </w:tcPr>
          <w:p w14:paraId="3998A08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接线盒（含橡胶塞密封）</w:t>
            </w:r>
          </w:p>
        </w:tc>
      </w:tr>
      <w:tr w14:paraId="4E00811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</w:trPr>
        <w:tc>
          <w:tcPr>
            <w:tcW w:w="502" w:type="pct"/>
            <w:vMerge w:val="restart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5EA61AB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5</w:t>
            </w:r>
          </w:p>
        </w:tc>
        <w:tc>
          <w:tcPr>
            <w:tcW w:w="852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9F8C70B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环境参数</w:t>
            </w:r>
          </w:p>
        </w:tc>
        <w:tc>
          <w:tcPr>
            <w:tcW w:w="10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6978863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工作温度</w:t>
            </w:r>
          </w:p>
        </w:tc>
        <w:tc>
          <w:tcPr>
            <w:tcW w:w="25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shd w:val="clear" w:color="auto" w:fill="FFFFFF"/>
            <w:vAlign w:val="center"/>
          </w:tcPr>
          <w:p w14:paraId="585DE161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-40 ℃</w:t>
            </w:r>
            <w:r>
              <w:rPr>
                <w:rFonts w:hint="eastAsia"/>
                <w:color w:val="000000"/>
                <w:sz w:val="18"/>
                <w:szCs w:val="18"/>
              </w:rPr>
              <w:t xml:space="preserve">～ 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70 ℃</w:t>
            </w:r>
          </w:p>
        </w:tc>
      </w:tr>
      <w:tr w14:paraId="694C769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</w:trPr>
        <w:tc>
          <w:tcPr>
            <w:tcW w:w="502" w:type="pct"/>
            <w:vMerge w:val="continue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3F20547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85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0F8B8EA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0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401C234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壳体材质</w:t>
            </w:r>
          </w:p>
        </w:tc>
        <w:tc>
          <w:tcPr>
            <w:tcW w:w="25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shd w:val="clear" w:color="auto" w:fill="FFFFFF"/>
            <w:vAlign w:val="center"/>
          </w:tcPr>
          <w:p w14:paraId="20E4F72B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304不锈钢</w:t>
            </w:r>
          </w:p>
        </w:tc>
      </w:tr>
      <w:tr w14:paraId="2A9B726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</w:trPr>
        <w:tc>
          <w:tcPr>
            <w:tcW w:w="502" w:type="pct"/>
            <w:vMerge w:val="restart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19C841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6</w:t>
            </w:r>
          </w:p>
        </w:tc>
        <w:tc>
          <w:tcPr>
            <w:tcW w:w="852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207D2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特殊功能</w:t>
            </w:r>
          </w:p>
        </w:tc>
        <w:tc>
          <w:tcPr>
            <w:tcW w:w="10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3D26AC8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单点取温</w:t>
            </w:r>
          </w:p>
        </w:tc>
        <w:tc>
          <w:tcPr>
            <w:tcW w:w="25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shd w:val="clear" w:color="auto" w:fill="FFFFFF"/>
            <w:vAlign w:val="center"/>
          </w:tcPr>
          <w:p w14:paraId="29DA965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画面任意点温度实时获取（误差≤±1 ℃）</w:t>
            </w:r>
          </w:p>
        </w:tc>
      </w:tr>
      <w:tr w14:paraId="64FD5BA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</w:trPr>
        <w:tc>
          <w:tcPr>
            <w:tcW w:w="502" w:type="pct"/>
            <w:vMerge w:val="continue"/>
            <w:tcBorders>
              <w:top w:val="single" w:color="000000" w:sz="4" w:space="0"/>
              <w:left w:val="single" w:color="000000" w:sz="12" w:space="0"/>
              <w:bottom w:val="single" w:color="000000" w:sz="12" w:space="0"/>
              <w:right w:val="single" w:color="000000" w:sz="4" w:space="0"/>
            </w:tcBorders>
            <w:shd w:val="clear" w:color="auto" w:fill="FFFFFF"/>
            <w:vAlign w:val="center"/>
          </w:tcPr>
          <w:p w14:paraId="44FABE7A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85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12" w:space="0"/>
              <w:right w:val="single" w:color="000000" w:sz="4" w:space="0"/>
            </w:tcBorders>
            <w:shd w:val="clear" w:color="auto" w:fill="FFFFFF"/>
            <w:vAlign w:val="center"/>
          </w:tcPr>
          <w:p w14:paraId="344961C6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070" w:type="pct"/>
            <w:tcBorders>
              <w:top w:val="single" w:color="000000" w:sz="4" w:space="0"/>
              <w:left w:val="single" w:color="000000" w:sz="4" w:space="0"/>
              <w:bottom w:val="single" w:color="000000" w:sz="12" w:space="0"/>
              <w:right w:val="single" w:color="000000" w:sz="4" w:space="0"/>
            </w:tcBorders>
            <w:shd w:val="clear" w:color="auto" w:fill="FFFFFF"/>
            <w:vAlign w:val="center"/>
          </w:tcPr>
          <w:p w14:paraId="584BF4DD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自动聚焦</w:t>
            </w:r>
          </w:p>
        </w:tc>
        <w:tc>
          <w:tcPr>
            <w:tcW w:w="2573" w:type="pct"/>
            <w:tcBorders>
              <w:top w:val="single" w:color="000000" w:sz="4" w:space="0"/>
              <w:left w:val="single" w:color="000000" w:sz="4" w:space="0"/>
              <w:bottom w:val="single" w:color="000000" w:sz="12" w:space="0"/>
              <w:right w:val="single" w:color="000000" w:sz="12" w:space="0"/>
            </w:tcBorders>
            <w:shd w:val="clear" w:color="auto" w:fill="FFFFFF"/>
            <w:vAlign w:val="center"/>
          </w:tcPr>
          <w:p w14:paraId="3BE3F3EC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支持</w:t>
            </w:r>
          </w:p>
        </w:tc>
      </w:tr>
    </w:tbl>
    <w:p w14:paraId="5963258B">
      <w:pPr>
        <w:pStyle w:val="31"/>
        <w:numPr>
          <w:ilvl w:val="1"/>
          <w:numId w:val="3"/>
        </w:numPr>
        <w:spacing w:before="120" w:beforeLines="50" w:after="120" w:afterLines="50"/>
        <w:rPr>
          <w:rFonts w:ascii="黑体"/>
          <w:szCs w:val="21"/>
        </w:rPr>
      </w:pPr>
      <w:r>
        <w:rPr>
          <w:rFonts w:ascii="黑体"/>
          <w:szCs w:val="21"/>
        </w:rPr>
        <w:t>安全联锁机制</w:t>
      </w:r>
    </w:p>
    <w:p w14:paraId="1BAE23FC">
      <w:pPr>
        <w:pStyle w:val="19"/>
        <w:numPr>
          <w:ilvl w:val="0"/>
          <w:numId w:val="4"/>
        </w:numPr>
        <w:tabs>
          <w:tab w:val="left" w:pos="420"/>
        </w:tabs>
        <w:spacing w:before="120" w:beforeLines="50" w:beforeAutospacing="0" w:after="120" w:afterLines="50" w:afterAutospacing="0"/>
        <w:ind w:left="0"/>
        <w:jc w:val="center"/>
        <w:rPr>
          <w:rFonts w:ascii="黑体" w:hAnsi="Times New Roman" w:eastAsia="黑体" w:cs="Times New Roman"/>
          <w:sz w:val="21"/>
          <w:szCs w:val="20"/>
          <w:lang w:bidi="ar"/>
        </w:rPr>
      </w:pPr>
      <w:r>
        <w:rPr>
          <w:rFonts w:hint="eastAsia" w:ascii="黑体" w:hAnsi="Times New Roman" w:eastAsia="黑体" w:cs="Times New Roman"/>
          <w:sz w:val="21"/>
          <w:szCs w:val="20"/>
          <w:lang w:bidi="ar"/>
        </w:rPr>
        <w:t>安全连锁</w:t>
      </w:r>
    </w:p>
    <w:tbl>
      <w:tblPr>
        <w:tblStyle w:val="22"/>
        <w:tblW w:w="4995" w:type="pct"/>
        <w:jc w:val="center"/>
        <w:tblBorders>
          <w:top w:val="single" w:color="000000" w:sz="12" w:space="0"/>
          <w:left w:val="single" w:color="000000" w:sz="12" w:space="0"/>
          <w:bottom w:val="single" w:color="000000" w:sz="12" w:space="0"/>
          <w:right w:val="single" w:color="000000" w:sz="12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26"/>
        <w:gridCol w:w="1930"/>
        <w:gridCol w:w="5721"/>
        <w:gridCol w:w="1014"/>
      </w:tblGrid>
      <w:tr w14:paraId="4E274787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386" w:type="pct"/>
            <w:tcBorders>
              <w:bottom w:val="single" w:color="000000" w:sz="12" w:space="0"/>
            </w:tcBorders>
            <w:shd w:val="clear" w:color="auto" w:fill="FFFFFF"/>
            <w:noWrap/>
            <w:vAlign w:val="center"/>
          </w:tcPr>
          <w:p w14:paraId="7214128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序号</w:t>
            </w:r>
          </w:p>
        </w:tc>
        <w:tc>
          <w:tcPr>
            <w:tcW w:w="1027" w:type="pct"/>
            <w:tcBorders>
              <w:bottom w:val="single" w:color="000000" w:sz="12" w:space="0"/>
            </w:tcBorders>
            <w:shd w:val="clear" w:color="auto" w:fill="FFFFFF"/>
            <w:noWrap/>
            <w:vAlign w:val="center"/>
          </w:tcPr>
          <w:p w14:paraId="164443C4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触发条件</w:t>
            </w:r>
          </w:p>
        </w:tc>
        <w:tc>
          <w:tcPr>
            <w:tcW w:w="3045" w:type="pct"/>
            <w:tcBorders>
              <w:bottom w:val="single" w:color="000000" w:sz="12" w:space="0"/>
            </w:tcBorders>
            <w:shd w:val="clear" w:color="auto" w:fill="FFFFFF"/>
            <w:noWrap/>
            <w:vAlign w:val="center"/>
          </w:tcPr>
          <w:p w14:paraId="638A9E5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响应措施</w:t>
            </w:r>
          </w:p>
        </w:tc>
        <w:tc>
          <w:tcPr>
            <w:tcW w:w="540" w:type="pct"/>
            <w:tcBorders>
              <w:bottom w:val="single" w:color="000000" w:sz="12" w:space="0"/>
            </w:tcBorders>
            <w:shd w:val="clear" w:color="auto" w:fill="FFFFFF"/>
            <w:noWrap/>
            <w:vAlign w:val="center"/>
          </w:tcPr>
          <w:p w14:paraId="3A034DBB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响应时间</w:t>
            </w:r>
          </w:p>
        </w:tc>
      </w:tr>
      <w:tr w14:paraId="6BA0536F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11" w:hRule="exact"/>
          <w:jc w:val="center"/>
        </w:trPr>
        <w:tc>
          <w:tcPr>
            <w:tcW w:w="386" w:type="pct"/>
            <w:tcBorders>
              <w:top w:val="single" w:color="000000" w:sz="12" w:space="0"/>
              <w:tl2br w:val="nil"/>
              <w:tr2bl w:val="nil"/>
            </w:tcBorders>
            <w:shd w:val="clear" w:color="auto" w:fill="FFFFFF"/>
            <w:vAlign w:val="center"/>
          </w:tcPr>
          <w:p w14:paraId="0660D75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1</w:t>
            </w:r>
          </w:p>
        </w:tc>
        <w:tc>
          <w:tcPr>
            <w:tcW w:w="1027" w:type="pct"/>
            <w:tcBorders>
              <w:top w:val="single" w:color="000000" w:sz="12" w:space="0"/>
              <w:tl2br w:val="nil"/>
              <w:tr2bl w:val="nil"/>
            </w:tcBorders>
            <w:shd w:val="clear" w:color="auto" w:fill="FFFFFF"/>
            <w:vAlign w:val="center"/>
          </w:tcPr>
          <w:p w14:paraId="52D2F28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紧急报警（红色）</w:t>
            </w:r>
          </w:p>
        </w:tc>
        <w:tc>
          <w:tcPr>
            <w:tcW w:w="3045" w:type="pct"/>
            <w:tcBorders>
              <w:top w:val="single" w:color="000000" w:sz="12" w:space="0"/>
              <w:tl2br w:val="nil"/>
              <w:tr2bl w:val="nil"/>
            </w:tcBorders>
            <w:shd w:val="clear" w:color="auto" w:fill="FFFFFF"/>
            <w:vAlign w:val="center"/>
          </w:tcPr>
          <w:p w14:paraId="75370247">
            <w:pPr>
              <w:widowControl/>
              <w:numPr>
                <w:ilvl w:val="255"/>
                <w:numId w:val="0"/>
              </w:numPr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1、底部氧管区域：联动生产控制系统弹窗报警，操作员确认后，关闭底部氧管切断阀；</w:t>
            </w:r>
          </w:p>
          <w:p w14:paraId="18813D28">
            <w:pPr>
              <w:widowControl/>
              <w:numPr>
                <w:ilvl w:val="255"/>
                <w:numId w:val="0"/>
              </w:numPr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2、其他区域：联动生产控制系统弹窗报警;</w:t>
            </w:r>
          </w:p>
          <w:p w14:paraId="583BD880">
            <w:pPr>
              <w:widowControl/>
              <w:numPr>
                <w:ilvl w:val="255"/>
                <w:numId w:val="0"/>
              </w:numPr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3、联动声光报警器进行报警。</w:t>
            </w:r>
          </w:p>
        </w:tc>
        <w:tc>
          <w:tcPr>
            <w:tcW w:w="540" w:type="pct"/>
            <w:tcBorders>
              <w:top w:val="single" w:color="000000" w:sz="12" w:space="0"/>
              <w:tl2br w:val="nil"/>
              <w:tr2bl w:val="nil"/>
            </w:tcBorders>
            <w:shd w:val="clear" w:color="auto" w:fill="FFFFFF"/>
            <w:vAlign w:val="center"/>
          </w:tcPr>
          <w:p w14:paraId="120256B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≤2s</w:t>
            </w:r>
          </w:p>
        </w:tc>
      </w:tr>
      <w:tr w14:paraId="55C07F44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386" w:type="pct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515BBC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2</w:t>
            </w:r>
          </w:p>
        </w:tc>
        <w:tc>
          <w:tcPr>
            <w:tcW w:w="1027" w:type="pct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063068F4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温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升速率</w:t>
            </w: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＞20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 xml:space="preserve"> </w:t>
            </w: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℃/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s</w:t>
            </w:r>
          </w:p>
        </w:tc>
        <w:tc>
          <w:tcPr>
            <w:tcW w:w="3045" w:type="pct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7C4F1817">
            <w:pPr>
              <w:widowControl/>
              <w:numPr>
                <w:ilvl w:val="0"/>
                <w:numId w:val="7"/>
              </w:numPr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自动优化搅拌频率；</w:t>
            </w:r>
          </w:p>
          <w:p w14:paraId="3A07B0B7">
            <w:pPr>
              <w:widowControl/>
              <w:numPr>
                <w:ilvl w:val="0"/>
                <w:numId w:val="7"/>
              </w:numPr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联动控制系统弹窗报警。</w:t>
            </w:r>
          </w:p>
        </w:tc>
        <w:tc>
          <w:tcPr>
            <w:tcW w:w="540" w:type="pct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4D48B09C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≤5s</w:t>
            </w:r>
          </w:p>
        </w:tc>
      </w:tr>
    </w:tbl>
    <w:p w14:paraId="26E84DA2">
      <w:pPr>
        <w:pStyle w:val="91"/>
        <w:numPr>
          <w:ilvl w:val="0"/>
          <w:numId w:val="3"/>
        </w:numPr>
        <w:spacing w:before="240" w:beforeLines="100" w:after="240" w:afterLines="100"/>
      </w:pPr>
      <w:r>
        <w:rPr>
          <w:rFonts w:hint="eastAsia"/>
        </w:rPr>
        <w:t>软件系统要求</w:t>
      </w:r>
    </w:p>
    <w:p w14:paraId="58892617">
      <w:pPr>
        <w:pStyle w:val="31"/>
        <w:numPr>
          <w:ilvl w:val="1"/>
          <w:numId w:val="3"/>
        </w:numPr>
        <w:spacing w:before="120" w:beforeLines="50" w:after="120" w:afterLines="50"/>
        <w:rPr>
          <w:rFonts w:ascii="黑体"/>
          <w:szCs w:val="21"/>
        </w:rPr>
      </w:pPr>
      <w:r>
        <w:rPr>
          <w:rFonts w:hint="eastAsia" w:ascii="黑体"/>
          <w:szCs w:val="21"/>
        </w:rPr>
        <w:t>图形化监控系统</w:t>
      </w:r>
    </w:p>
    <w:p w14:paraId="17BF1DAC">
      <w:pPr>
        <w:pStyle w:val="30"/>
        <w:numPr>
          <w:ilvl w:val="2"/>
          <w:numId w:val="6"/>
        </w:numPr>
        <w:spacing w:before="120" w:beforeLines="50" w:after="120" w:afterLines="50"/>
        <w:rPr>
          <w:rFonts w:ascii="黑体" w:hAnsi="黑体"/>
          <w:szCs w:val="21"/>
        </w:rPr>
      </w:pPr>
      <w:r>
        <w:rPr>
          <w:rFonts w:hint="eastAsia" w:ascii="黑体" w:hAnsi="黑体"/>
          <w:szCs w:val="21"/>
        </w:rPr>
        <w:t>核心功能</w:t>
      </w:r>
    </w:p>
    <w:p w14:paraId="5796CDF1">
      <w:pPr>
        <w:pStyle w:val="29"/>
        <w:numPr>
          <w:ilvl w:val="2"/>
          <w:numId w:val="0"/>
        </w:numPr>
        <w:ind w:firstLine="420" w:firstLineChars="200"/>
      </w:pPr>
      <w:r>
        <w:t>a) 实时监测</w:t>
      </w:r>
    </w:p>
    <w:p w14:paraId="5901CB9E">
      <w:pPr>
        <w:pStyle w:val="32"/>
        <w:tabs>
          <w:tab w:val="center" w:pos="4201"/>
          <w:tab w:val="right" w:leader="dot" w:pos="9298"/>
        </w:tabs>
        <w:ind w:firstLine="420"/>
        <w:rPr>
          <w:rFonts w:asciiTheme="majorEastAsia" w:hAnsiTheme="majorEastAsia" w:eastAsiaTheme="majorEastAsia" w:cstheme="minorBidi"/>
          <w:kern w:val="2"/>
          <w:szCs w:val="22"/>
        </w:rPr>
      </w:pPr>
      <w:r>
        <w:rPr>
          <w:rFonts w:asciiTheme="majorEastAsia" w:hAnsiTheme="majorEastAsia" w:eastAsiaTheme="majorEastAsia" w:cstheme="minorBidi"/>
          <w:kern w:val="2"/>
          <w:szCs w:val="22"/>
        </w:rPr>
        <w:t>实时显示红外热成像画面，标注</w:t>
      </w:r>
      <w:r>
        <w:rPr>
          <w:rFonts w:hint="eastAsia" w:asciiTheme="majorEastAsia" w:hAnsiTheme="majorEastAsia" w:eastAsiaTheme="majorEastAsia" w:cstheme="minorBidi"/>
          <w:kern w:val="2"/>
          <w:szCs w:val="22"/>
        </w:rPr>
        <w:t>设定区域内</w:t>
      </w:r>
      <w:r>
        <w:rPr>
          <w:rFonts w:asciiTheme="majorEastAsia" w:hAnsiTheme="majorEastAsia" w:eastAsiaTheme="majorEastAsia" w:cstheme="minorBidi"/>
          <w:kern w:val="2"/>
          <w:szCs w:val="22"/>
        </w:rPr>
        <w:t>最高温位置及对应温度值（精度0.1</w:t>
      </w:r>
      <w:r>
        <w:rPr>
          <w:rFonts w:hint="eastAsia" w:asciiTheme="majorEastAsia" w:hAnsiTheme="majorEastAsia" w:eastAsiaTheme="majorEastAsia" w:cstheme="minorBidi"/>
          <w:kern w:val="2"/>
          <w:szCs w:val="22"/>
        </w:rPr>
        <w:t xml:space="preserve"> </w:t>
      </w:r>
      <w:r>
        <w:rPr>
          <w:rFonts w:asciiTheme="majorEastAsia" w:hAnsiTheme="majorEastAsia" w:eastAsiaTheme="majorEastAsia" w:cstheme="minorBidi"/>
          <w:kern w:val="2"/>
          <w:szCs w:val="22"/>
        </w:rPr>
        <w:t>℃）；</w:t>
      </w:r>
      <w:r>
        <w:rPr>
          <w:rFonts w:hint="eastAsia" w:asciiTheme="majorEastAsia" w:hAnsiTheme="majorEastAsia" w:eastAsiaTheme="majorEastAsia" w:cstheme="minorBidi"/>
          <w:kern w:val="2"/>
          <w:szCs w:val="22"/>
        </w:rPr>
        <w:t>其他区域按照颜色的深浅展示温度范围；</w:t>
      </w:r>
    </w:p>
    <w:p w14:paraId="2F29D56A">
      <w:pPr>
        <w:pStyle w:val="32"/>
        <w:tabs>
          <w:tab w:val="center" w:pos="4201"/>
          <w:tab w:val="right" w:leader="dot" w:pos="9298"/>
        </w:tabs>
        <w:ind w:firstLine="420"/>
        <w:rPr>
          <w:rFonts w:asciiTheme="majorEastAsia" w:hAnsiTheme="majorEastAsia" w:eastAsiaTheme="majorEastAsia" w:cstheme="minorBidi"/>
          <w:kern w:val="2"/>
          <w:szCs w:val="22"/>
        </w:rPr>
      </w:pPr>
      <w:r>
        <w:rPr>
          <w:rFonts w:asciiTheme="majorEastAsia" w:hAnsiTheme="majorEastAsia" w:eastAsiaTheme="majorEastAsia" w:cstheme="minorBidi"/>
          <w:kern w:val="2"/>
          <w:szCs w:val="22"/>
        </w:rPr>
        <w:t>支持画面任意点单点取温（误差≤±2</w:t>
      </w:r>
      <w:r>
        <w:rPr>
          <w:rFonts w:hint="eastAsia" w:asciiTheme="majorEastAsia" w:hAnsiTheme="majorEastAsia" w:eastAsiaTheme="majorEastAsia" w:cstheme="minorBidi"/>
          <w:kern w:val="2"/>
          <w:szCs w:val="22"/>
        </w:rPr>
        <w:t xml:space="preserve"> </w:t>
      </w:r>
      <w:r>
        <w:rPr>
          <w:rFonts w:asciiTheme="majorEastAsia" w:hAnsiTheme="majorEastAsia" w:eastAsiaTheme="majorEastAsia" w:cstheme="minorBidi"/>
          <w:kern w:val="2"/>
          <w:szCs w:val="22"/>
        </w:rPr>
        <w:t>℃），实时显示该点温度；</w:t>
      </w:r>
    </w:p>
    <w:p w14:paraId="49FDCF47">
      <w:pPr>
        <w:pStyle w:val="32"/>
        <w:tabs>
          <w:tab w:val="center" w:pos="4201"/>
          <w:tab w:val="right" w:leader="dot" w:pos="9298"/>
        </w:tabs>
        <w:ind w:firstLine="420"/>
        <w:rPr>
          <w:rFonts w:asciiTheme="majorEastAsia" w:hAnsiTheme="majorEastAsia" w:eastAsiaTheme="majorEastAsia" w:cstheme="minorBidi"/>
          <w:kern w:val="2"/>
          <w:szCs w:val="22"/>
        </w:rPr>
      </w:pPr>
      <w:r>
        <w:rPr>
          <w:rFonts w:asciiTheme="majorEastAsia" w:hAnsiTheme="majorEastAsia" w:eastAsiaTheme="majorEastAsia" w:cstheme="minorBidi"/>
          <w:kern w:val="2"/>
          <w:szCs w:val="22"/>
        </w:rPr>
        <w:t>支持设置观测区域（如</w:t>
      </w:r>
      <w:r>
        <w:rPr>
          <w:rFonts w:hint="eastAsia" w:asciiTheme="majorEastAsia" w:hAnsiTheme="majorEastAsia" w:eastAsiaTheme="majorEastAsia" w:cstheme="minorBidi"/>
          <w:kern w:val="2"/>
          <w:szCs w:val="22"/>
        </w:rPr>
        <w:t>底部</w:t>
      </w:r>
      <w:r>
        <w:rPr>
          <w:rFonts w:asciiTheme="majorEastAsia" w:hAnsiTheme="majorEastAsia" w:eastAsiaTheme="majorEastAsia" w:cstheme="minorBidi"/>
          <w:kern w:val="2"/>
          <w:szCs w:val="22"/>
        </w:rPr>
        <w:t>氧管、搅拌电机、减速机、机封等关键部位），智能监测该区域的温度变化</w:t>
      </w:r>
      <w:r>
        <w:rPr>
          <w:rFonts w:hint="eastAsia" w:asciiTheme="majorEastAsia" w:hAnsiTheme="majorEastAsia" w:eastAsiaTheme="majorEastAsia" w:cstheme="minorBidi"/>
          <w:kern w:val="2"/>
          <w:szCs w:val="22"/>
        </w:rPr>
        <w:t>（最大、最小、均值）</w:t>
      </w:r>
      <w:r>
        <w:rPr>
          <w:rFonts w:asciiTheme="majorEastAsia" w:hAnsiTheme="majorEastAsia" w:eastAsiaTheme="majorEastAsia" w:cstheme="minorBidi"/>
          <w:kern w:val="2"/>
          <w:szCs w:val="22"/>
        </w:rPr>
        <w:t>。</w:t>
      </w:r>
    </w:p>
    <w:p w14:paraId="78329104">
      <w:pPr>
        <w:pStyle w:val="29"/>
        <w:numPr>
          <w:ilvl w:val="2"/>
          <w:numId w:val="0"/>
        </w:numPr>
        <w:ind w:firstLine="420" w:firstLineChars="200"/>
      </w:pPr>
      <w:r>
        <w:t>b) 智能预警</w:t>
      </w:r>
    </w:p>
    <w:p w14:paraId="33F58626">
      <w:pPr>
        <w:pStyle w:val="32"/>
        <w:tabs>
          <w:tab w:val="center" w:pos="4201"/>
          <w:tab w:val="right" w:leader="dot" w:pos="9298"/>
        </w:tabs>
        <w:ind w:firstLine="420"/>
        <w:rPr>
          <w:rFonts w:asciiTheme="majorEastAsia" w:hAnsiTheme="majorEastAsia" w:eastAsiaTheme="majorEastAsia" w:cstheme="minorBidi"/>
          <w:kern w:val="2"/>
          <w:szCs w:val="22"/>
        </w:rPr>
      </w:pPr>
      <w:r>
        <w:rPr>
          <w:rFonts w:asciiTheme="majorEastAsia" w:hAnsiTheme="majorEastAsia" w:eastAsiaTheme="majorEastAsia" w:cstheme="minorBidi"/>
          <w:kern w:val="2"/>
          <w:szCs w:val="22"/>
        </w:rPr>
        <w:t>支持三级报警（黄色：温度＞设定值+5℃；橙色：＞设定值+10℃；红色：＞设定值+15℃或温</w:t>
      </w:r>
      <w:r>
        <w:rPr>
          <w:rFonts w:hint="eastAsia" w:asciiTheme="majorEastAsia" w:hAnsiTheme="majorEastAsia" w:eastAsiaTheme="majorEastAsia" w:cstheme="minorBidi"/>
          <w:kern w:val="2"/>
          <w:szCs w:val="22"/>
        </w:rPr>
        <w:t>升速率</w:t>
      </w:r>
      <w:r>
        <w:rPr>
          <w:rFonts w:asciiTheme="majorEastAsia" w:hAnsiTheme="majorEastAsia" w:eastAsiaTheme="majorEastAsia" w:cstheme="minorBidi"/>
          <w:kern w:val="2"/>
          <w:szCs w:val="22"/>
        </w:rPr>
        <w:t>＞20℃/</w:t>
      </w:r>
      <w:r>
        <w:rPr>
          <w:rFonts w:hint="eastAsia" w:asciiTheme="majorEastAsia" w:hAnsiTheme="majorEastAsia" w:eastAsiaTheme="majorEastAsia" w:cstheme="minorBidi"/>
          <w:kern w:val="2"/>
          <w:szCs w:val="22"/>
        </w:rPr>
        <w:t>s</w:t>
      </w:r>
      <w:r>
        <w:rPr>
          <w:rFonts w:asciiTheme="majorEastAsia" w:hAnsiTheme="majorEastAsia" w:eastAsiaTheme="majorEastAsia" w:cstheme="minorBidi"/>
          <w:kern w:val="2"/>
          <w:szCs w:val="22"/>
        </w:rPr>
        <w:t>），触发声光报警</w:t>
      </w:r>
      <w:r>
        <w:rPr>
          <w:rFonts w:hint="eastAsia" w:asciiTheme="majorEastAsia" w:hAnsiTheme="majorEastAsia" w:eastAsiaTheme="majorEastAsia" w:cstheme="minorBidi"/>
          <w:kern w:val="2"/>
          <w:szCs w:val="22"/>
        </w:rPr>
        <w:t>，联动生产控制系统进行弹窗报警和应急处置；</w:t>
      </w:r>
    </w:p>
    <w:p w14:paraId="73A504A1">
      <w:pPr>
        <w:pStyle w:val="32"/>
        <w:tabs>
          <w:tab w:val="center" w:pos="4201"/>
          <w:tab w:val="right" w:leader="dot" w:pos="9298"/>
        </w:tabs>
        <w:ind w:firstLine="420"/>
        <w:rPr>
          <w:rFonts w:asciiTheme="majorEastAsia" w:hAnsiTheme="majorEastAsia" w:eastAsiaTheme="majorEastAsia" w:cstheme="minorBidi"/>
          <w:kern w:val="2"/>
          <w:szCs w:val="22"/>
        </w:rPr>
      </w:pPr>
      <w:r>
        <w:rPr>
          <w:rFonts w:asciiTheme="majorEastAsia" w:hAnsiTheme="majorEastAsia" w:eastAsiaTheme="majorEastAsia" w:cstheme="minorBidi"/>
          <w:kern w:val="2"/>
          <w:szCs w:val="22"/>
        </w:rPr>
        <w:t>超温或温升速率异常时自动抓拍并存储原始红外数据，留存报警证据。</w:t>
      </w:r>
    </w:p>
    <w:p w14:paraId="6FF1B6BE">
      <w:pPr>
        <w:pStyle w:val="29"/>
        <w:numPr>
          <w:ilvl w:val="2"/>
          <w:numId w:val="0"/>
        </w:numPr>
        <w:ind w:firstLine="420" w:firstLineChars="200"/>
      </w:pPr>
      <w:r>
        <w:rPr>
          <w:rFonts w:hint="eastAsia"/>
        </w:rPr>
        <w:t>c）</w:t>
      </w:r>
      <w:r>
        <w:t>温度场重构</w:t>
      </w:r>
    </w:p>
    <w:p w14:paraId="206BEA44">
      <w:pPr>
        <w:pStyle w:val="32"/>
        <w:tabs>
          <w:tab w:val="center" w:pos="4201"/>
          <w:tab w:val="right" w:leader="dot" w:pos="9298"/>
        </w:tabs>
        <w:ind w:firstLine="420"/>
        <w:rPr>
          <w:rFonts w:asciiTheme="majorEastAsia" w:hAnsiTheme="majorEastAsia" w:eastAsiaTheme="majorEastAsia" w:cstheme="minorBidi"/>
          <w:kern w:val="2"/>
          <w:szCs w:val="22"/>
        </w:rPr>
      </w:pPr>
      <w:r>
        <w:rPr>
          <w:rFonts w:asciiTheme="majorEastAsia" w:hAnsiTheme="majorEastAsia" w:eastAsiaTheme="majorEastAsia" w:cstheme="minorBidi"/>
          <w:kern w:val="2"/>
          <w:szCs w:val="22"/>
        </w:rPr>
        <w:t>通过</w:t>
      </w:r>
      <w:r>
        <w:rPr>
          <w:rFonts w:hint="eastAsia" w:asciiTheme="majorEastAsia" w:hAnsiTheme="majorEastAsia" w:eastAsiaTheme="majorEastAsia" w:cstheme="minorBidi"/>
          <w:kern w:val="2"/>
          <w:szCs w:val="22"/>
        </w:rPr>
        <w:t>多</w:t>
      </w:r>
      <w:r>
        <w:rPr>
          <w:rFonts w:asciiTheme="majorEastAsia" w:hAnsiTheme="majorEastAsia" w:eastAsiaTheme="majorEastAsia" w:cstheme="minorBidi"/>
          <w:kern w:val="2"/>
          <w:szCs w:val="22"/>
        </w:rPr>
        <w:t>台</w:t>
      </w:r>
      <w:r>
        <w:rPr>
          <w:rFonts w:hint="eastAsia" w:asciiTheme="majorEastAsia" w:hAnsiTheme="majorEastAsia" w:eastAsiaTheme="majorEastAsia" w:cstheme="minorBidi"/>
          <w:kern w:val="2"/>
          <w:szCs w:val="22"/>
        </w:rPr>
        <w:t>红外</w:t>
      </w:r>
      <w:r>
        <w:rPr>
          <w:rFonts w:asciiTheme="majorEastAsia" w:hAnsiTheme="majorEastAsia" w:eastAsiaTheme="majorEastAsia" w:cstheme="minorBidi"/>
          <w:kern w:val="2"/>
          <w:szCs w:val="22"/>
        </w:rPr>
        <w:t>热像仪网络重建釜体表面及关键部位（氧气管、搅拌电机等）三维温度场分布，以颜色差异直观展示温度分布</w:t>
      </w:r>
      <w:r>
        <w:rPr>
          <w:rFonts w:hint="eastAsia" w:asciiTheme="majorEastAsia" w:hAnsiTheme="majorEastAsia" w:eastAsiaTheme="majorEastAsia" w:cstheme="minorBidi"/>
          <w:kern w:val="2"/>
          <w:szCs w:val="22"/>
        </w:rPr>
        <w:t>及异常区域</w:t>
      </w:r>
      <w:r>
        <w:rPr>
          <w:rFonts w:asciiTheme="majorEastAsia" w:hAnsiTheme="majorEastAsia" w:eastAsiaTheme="majorEastAsia" w:cstheme="minorBidi"/>
          <w:kern w:val="2"/>
          <w:szCs w:val="22"/>
        </w:rPr>
        <w:t>。</w:t>
      </w:r>
    </w:p>
    <w:p w14:paraId="6134C8F5">
      <w:pPr>
        <w:pStyle w:val="32"/>
        <w:tabs>
          <w:tab w:val="center" w:pos="4201"/>
          <w:tab w:val="right" w:leader="dot" w:pos="9298"/>
        </w:tabs>
        <w:ind w:firstLine="420"/>
        <w:rPr>
          <w:rFonts w:asciiTheme="majorEastAsia" w:hAnsiTheme="majorEastAsia" w:eastAsiaTheme="majorEastAsia" w:cstheme="minorBidi"/>
          <w:kern w:val="2"/>
          <w:szCs w:val="22"/>
        </w:rPr>
      </w:pPr>
      <w:r>
        <w:rPr>
          <w:rFonts w:hint="eastAsia"/>
        </w:rPr>
        <w:t>d）</w:t>
      </w:r>
      <w:r>
        <w:rPr>
          <w:rFonts w:asciiTheme="majorEastAsia" w:hAnsiTheme="majorEastAsia" w:eastAsiaTheme="majorEastAsia" w:cstheme="minorBidi"/>
          <w:kern w:val="2"/>
          <w:szCs w:val="22"/>
        </w:rPr>
        <w:t>数据存储</w:t>
      </w:r>
    </w:p>
    <w:p w14:paraId="3A11298D">
      <w:pPr>
        <w:pStyle w:val="32"/>
        <w:tabs>
          <w:tab w:val="center" w:pos="4201"/>
          <w:tab w:val="right" w:leader="dot" w:pos="9298"/>
        </w:tabs>
        <w:ind w:firstLine="420"/>
        <w:rPr>
          <w:rFonts w:asciiTheme="majorEastAsia" w:hAnsiTheme="majorEastAsia" w:eastAsiaTheme="majorEastAsia" w:cstheme="minorBidi"/>
          <w:kern w:val="2"/>
          <w:szCs w:val="22"/>
        </w:rPr>
      </w:pPr>
      <w:r>
        <w:rPr>
          <w:rFonts w:asciiTheme="majorEastAsia" w:hAnsiTheme="majorEastAsia" w:eastAsiaTheme="majorEastAsia" w:cstheme="minorBidi"/>
          <w:kern w:val="2"/>
          <w:szCs w:val="22"/>
        </w:rPr>
        <w:t>将温度数据、红外视频、报警记录传至服务器存储（周期≥</w:t>
      </w:r>
      <w:r>
        <w:rPr>
          <w:rFonts w:hint="eastAsia" w:asciiTheme="majorEastAsia" w:hAnsiTheme="majorEastAsia" w:eastAsiaTheme="majorEastAsia" w:cstheme="minorBidi"/>
          <w:kern w:val="2"/>
          <w:szCs w:val="22"/>
        </w:rPr>
        <w:t>2</w:t>
      </w:r>
      <w:r>
        <w:rPr>
          <w:rFonts w:asciiTheme="majorEastAsia" w:hAnsiTheme="majorEastAsia" w:eastAsiaTheme="majorEastAsia" w:cstheme="minorBidi"/>
          <w:kern w:val="2"/>
          <w:szCs w:val="22"/>
        </w:rPr>
        <w:t>年），支持按时间/区域/报警类型查询历史数据。</w:t>
      </w:r>
    </w:p>
    <w:p w14:paraId="45C5179A">
      <w:pPr>
        <w:pStyle w:val="30"/>
        <w:numPr>
          <w:ilvl w:val="2"/>
          <w:numId w:val="6"/>
        </w:numPr>
        <w:spacing w:before="120" w:beforeLines="50" w:after="120" w:afterLines="50"/>
        <w:rPr>
          <w:rFonts w:ascii="黑体" w:hAnsi="黑体"/>
          <w:szCs w:val="21"/>
        </w:rPr>
      </w:pPr>
      <w:r>
        <w:rPr>
          <w:rFonts w:ascii="黑体" w:hAnsi="黑体"/>
          <w:szCs w:val="21"/>
        </w:rPr>
        <w:t>系统兼容性</w:t>
      </w:r>
    </w:p>
    <w:p w14:paraId="0615841E">
      <w:pPr>
        <w:pStyle w:val="32"/>
        <w:tabs>
          <w:tab w:val="center" w:pos="4201"/>
          <w:tab w:val="right" w:leader="dot" w:pos="9298"/>
        </w:tabs>
        <w:ind w:firstLine="420"/>
        <w:rPr>
          <w:rFonts w:asciiTheme="majorEastAsia" w:hAnsiTheme="majorEastAsia" w:eastAsiaTheme="majorEastAsia" w:cstheme="minorBidi"/>
          <w:kern w:val="2"/>
          <w:szCs w:val="22"/>
        </w:rPr>
      </w:pPr>
      <w:r>
        <w:rPr>
          <w:rFonts w:asciiTheme="majorEastAsia" w:hAnsiTheme="majorEastAsia" w:eastAsiaTheme="majorEastAsia" w:cstheme="minorBidi"/>
          <w:kern w:val="2"/>
          <w:szCs w:val="22"/>
        </w:rPr>
        <w:t>支持ONVIF/RTSP协议，可接入多台红外热像仪，实现视频与温度数据同步</w:t>
      </w:r>
      <w:r>
        <w:rPr>
          <w:rFonts w:hint="eastAsia" w:asciiTheme="majorEastAsia" w:hAnsiTheme="majorEastAsia" w:eastAsiaTheme="majorEastAsia" w:cstheme="minorBidi"/>
          <w:kern w:val="2"/>
          <w:szCs w:val="22"/>
        </w:rPr>
        <w:t>采集。</w:t>
      </w:r>
    </w:p>
    <w:p w14:paraId="30F80B86">
      <w:pPr>
        <w:pStyle w:val="31"/>
        <w:numPr>
          <w:ilvl w:val="1"/>
          <w:numId w:val="3"/>
        </w:numPr>
        <w:spacing w:before="120" w:beforeLines="50" w:after="120" w:afterLines="50"/>
        <w:rPr>
          <w:rFonts w:ascii="黑体"/>
          <w:szCs w:val="21"/>
        </w:rPr>
      </w:pPr>
      <w:r>
        <w:rPr>
          <w:rFonts w:hint="eastAsia" w:ascii="黑体"/>
          <w:szCs w:val="21"/>
        </w:rPr>
        <w:t>综合智能化温度远程监控系统</w:t>
      </w:r>
    </w:p>
    <w:p w14:paraId="29AD150F">
      <w:pPr>
        <w:pStyle w:val="30"/>
        <w:numPr>
          <w:ilvl w:val="2"/>
          <w:numId w:val="6"/>
        </w:numPr>
        <w:spacing w:before="120" w:beforeLines="50" w:after="120" w:afterLines="50"/>
        <w:rPr>
          <w:rFonts w:ascii="黑体" w:hAnsi="黑体"/>
          <w:szCs w:val="21"/>
        </w:rPr>
      </w:pPr>
      <w:r>
        <w:rPr>
          <w:rFonts w:hint="eastAsia" w:ascii="黑体" w:hAnsi="黑体"/>
          <w:szCs w:val="21"/>
        </w:rPr>
        <w:t>核心功能</w:t>
      </w:r>
    </w:p>
    <w:p w14:paraId="129FC494">
      <w:pPr>
        <w:pStyle w:val="29"/>
        <w:numPr>
          <w:ilvl w:val="2"/>
          <w:numId w:val="0"/>
        </w:numPr>
        <w:ind w:firstLine="420" w:firstLineChars="200"/>
      </w:pPr>
      <w:r>
        <w:t>a) 远程数据访问</w:t>
      </w:r>
    </w:p>
    <w:p w14:paraId="3050CF24">
      <w:pPr>
        <w:pStyle w:val="32"/>
        <w:tabs>
          <w:tab w:val="center" w:pos="4201"/>
          <w:tab w:val="right" w:leader="dot" w:pos="9298"/>
        </w:tabs>
        <w:ind w:firstLine="420"/>
        <w:rPr>
          <w:rFonts w:asciiTheme="majorEastAsia" w:hAnsiTheme="majorEastAsia" w:eastAsiaTheme="majorEastAsia" w:cstheme="minorBidi"/>
          <w:kern w:val="2"/>
          <w:szCs w:val="22"/>
        </w:rPr>
      </w:pPr>
      <w:r>
        <w:rPr>
          <w:rFonts w:asciiTheme="majorEastAsia" w:hAnsiTheme="majorEastAsia" w:eastAsiaTheme="majorEastAsia" w:cstheme="minorBidi"/>
          <w:kern w:val="2"/>
          <w:szCs w:val="22"/>
        </w:rPr>
        <w:t>支持Web浏览器或移动端APP登录，查看实时温度数据、历史温度曲线及报警信息；</w:t>
      </w:r>
    </w:p>
    <w:p w14:paraId="0B523E7C">
      <w:pPr>
        <w:pStyle w:val="32"/>
        <w:tabs>
          <w:tab w:val="center" w:pos="4201"/>
          <w:tab w:val="right" w:leader="dot" w:pos="9298"/>
        </w:tabs>
        <w:ind w:firstLine="420"/>
        <w:rPr>
          <w:rFonts w:asciiTheme="majorEastAsia" w:hAnsiTheme="majorEastAsia" w:eastAsiaTheme="majorEastAsia" w:cstheme="minorBidi"/>
          <w:kern w:val="2"/>
          <w:szCs w:val="22"/>
        </w:rPr>
      </w:pPr>
      <w:r>
        <w:rPr>
          <w:rFonts w:asciiTheme="majorEastAsia" w:hAnsiTheme="majorEastAsia" w:eastAsiaTheme="majorEastAsia" w:cstheme="minorBidi"/>
          <w:kern w:val="2"/>
          <w:szCs w:val="22"/>
        </w:rPr>
        <w:t>支持按时间、部位筛选查询历史数据，导出数据报表。</w:t>
      </w:r>
    </w:p>
    <w:p w14:paraId="03E3CB60">
      <w:pPr>
        <w:pStyle w:val="29"/>
        <w:numPr>
          <w:ilvl w:val="2"/>
          <w:numId w:val="0"/>
        </w:numPr>
        <w:ind w:firstLine="420" w:firstLineChars="200"/>
      </w:pPr>
      <w:r>
        <w:t>b) 远程控制与配置</w:t>
      </w:r>
    </w:p>
    <w:p w14:paraId="548D5159">
      <w:pPr>
        <w:pStyle w:val="32"/>
        <w:tabs>
          <w:tab w:val="center" w:pos="4201"/>
          <w:tab w:val="right" w:leader="dot" w:pos="9298"/>
        </w:tabs>
        <w:ind w:firstLine="420"/>
        <w:rPr>
          <w:rFonts w:asciiTheme="majorEastAsia" w:hAnsiTheme="majorEastAsia" w:eastAsiaTheme="majorEastAsia" w:cstheme="minorBidi"/>
          <w:kern w:val="2"/>
          <w:szCs w:val="22"/>
        </w:rPr>
      </w:pPr>
      <w:r>
        <w:rPr>
          <w:rFonts w:asciiTheme="majorEastAsia" w:hAnsiTheme="majorEastAsia" w:eastAsiaTheme="majorEastAsia" w:cstheme="minorBidi"/>
          <w:kern w:val="2"/>
          <w:szCs w:val="22"/>
        </w:rPr>
        <w:t>支持远程配置设备参数。</w:t>
      </w:r>
    </w:p>
    <w:p w14:paraId="56D9A59A">
      <w:pPr>
        <w:pStyle w:val="29"/>
        <w:numPr>
          <w:ilvl w:val="2"/>
          <w:numId w:val="0"/>
        </w:numPr>
        <w:ind w:firstLine="420" w:firstLineChars="200"/>
      </w:pPr>
      <w:r>
        <w:t>c) 多客户端与数据同步</w:t>
      </w:r>
    </w:p>
    <w:p w14:paraId="0B98C8B4">
      <w:pPr>
        <w:pStyle w:val="32"/>
        <w:tabs>
          <w:tab w:val="center" w:pos="4201"/>
          <w:tab w:val="right" w:leader="dot" w:pos="9298"/>
        </w:tabs>
        <w:ind w:firstLine="420"/>
        <w:rPr>
          <w:rFonts w:asciiTheme="majorEastAsia" w:hAnsiTheme="majorEastAsia" w:eastAsiaTheme="majorEastAsia" w:cstheme="minorBidi"/>
          <w:kern w:val="2"/>
          <w:szCs w:val="22"/>
        </w:rPr>
      </w:pPr>
      <w:r>
        <w:rPr>
          <w:rFonts w:asciiTheme="majorEastAsia" w:hAnsiTheme="majorEastAsia" w:eastAsiaTheme="majorEastAsia" w:cstheme="minorBidi"/>
          <w:kern w:val="2"/>
          <w:szCs w:val="22"/>
        </w:rPr>
        <w:t>支持多个用户同时登录，分配不同权限（如管理员、操作员），确保数据安全；</w:t>
      </w:r>
    </w:p>
    <w:p w14:paraId="790A895A">
      <w:pPr>
        <w:pStyle w:val="32"/>
        <w:tabs>
          <w:tab w:val="center" w:pos="4201"/>
          <w:tab w:val="right" w:leader="dot" w:pos="9298"/>
        </w:tabs>
        <w:ind w:firstLine="420"/>
        <w:rPr>
          <w:rFonts w:asciiTheme="majorEastAsia" w:hAnsiTheme="majorEastAsia" w:eastAsiaTheme="majorEastAsia" w:cstheme="minorBidi"/>
          <w:kern w:val="2"/>
          <w:szCs w:val="22"/>
        </w:rPr>
      </w:pPr>
      <w:r>
        <w:rPr>
          <w:rFonts w:asciiTheme="majorEastAsia" w:hAnsiTheme="majorEastAsia" w:eastAsiaTheme="majorEastAsia" w:cstheme="minorBidi"/>
          <w:kern w:val="2"/>
          <w:szCs w:val="22"/>
        </w:rPr>
        <w:t>实时数据与远程客户端同步更新，延迟≤1</w:t>
      </w:r>
      <w:r>
        <w:rPr>
          <w:rFonts w:hint="eastAsia" w:asciiTheme="majorEastAsia" w:hAnsiTheme="majorEastAsia" w:eastAsiaTheme="majorEastAsia" w:cstheme="minorBidi"/>
          <w:kern w:val="2"/>
          <w:szCs w:val="22"/>
        </w:rPr>
        <w:t>s</w:t>
      </w:r>
      <w:r>
        <w:rPr>
          <w:rFonts w:asciiTheme="majorEastAsia" w:hAnsiTheme="majorEastAsia" w:eastAsiaTheme="majorEastAsia" w:cstheme="minorBidi"/>
          <w:kern w:val="2"/>
          <w:szCs w:val="22"/>
        </w:rPr>
        <w:t>。</w:t>
      </w:r>
    </w:p>
    <w:p w14:paraId="6F9602BB">
      <w:pPr>
        <w:pStyle w:val="30"/>
        <w:numPr>
          <w:ilvl w:val="2"/>
          <w:numId w:val="6"/>
        </w:numPr>
        <w:spacing w:before="120" w:beforeLines="50" w:after="120" w:afterLines="50"/>
        <w:rPr>
          <w:rFonts w:ascii="黑体" w:hAnsi="黑体"/>
          <w:szCs w:val="21"/>
        </w:rPr>
      </w:pPr>
      <w:r>
        <w:rPr>
          <w:rFonts w:ascii="黑体" w:hAnsi="黑体"/>
          <w:szCs w:val="21"/>
        </w:rPr>
        <w:t>系统兼容性</w:t>
      </w:r>
    </w:p>
    <w:p w14:paraId="5EE22C10">
      <w:pPr>
        <w:pStyle w:val="32"/>
        <w:tabs>
          <w:tab w:val="center" w:pos="4201"/>
          <w:tab w:val="right" w:leader="dot" w:pos="9298"/>
        </w:tabs>
        <w:ind w:firstLine="420"/>
        <w:rPr>
          <w:rFonts w:asciiTheme="majorEastAsia" w:hAnsiTheme="majorEastAsia" w:eastAsiaTheme="majorEastAsia" w:cstheme="minorBidi"/>
          <w:kern w:val="2"/>
          <w:szCs w:val="22"/>
        </w:rPr>
      </w:pPr>
      <w:r>
        <w:rPr>
          <w:rFonts w:asciiTheme="majorEastAsia" w:hAnsiTheme="majorEastAsia" w:eastAsiaTheme="majorEastAsia" w:cstheme="minorBidi"/>
          <w:kern w:val="2"/>
          <w:szCs w:val="22"/>
        </w:rPr>
        <w:t>支持主流Web浏览器（如IE、Chrome）及移动端操作系统（如安卓），兼容不同终端设备；</w:t>
      </w:r>
    </w:p>
    <w:p w14:paraId="3A591A42">
      <w:pPr>
        <w:pStyle w:val="32"/>
        <w:tabs>
          <w:tab w:val="center" w:pos="4201"/>
          <w:tab w:val="right" w:leader="dot" w:pos="9298"/>
        </w:tabs>
        <w:ind w:firstLine="420"/>
        <w:rPr>
          <w:rFonts w:asciiTheme="majorEastAsia" w:hAnsiTheme="majorEastAsia" w:eastAsiaTheme="majorEastAsia" w:cstheme="minorBidi"/>
          <w:kern w:val="2"/>
          <w:szCs w:val="22"/>
        </w:rPr>
      </w:pPr>
      <w:r>
        <w:rPr>
          <w:rFonts w:asciiTheme="majorEastAsia" w:hAnsiTheme="majorEastAsia" w:eastAsiaTheme="majorEastAsia" w:cstheme="minorBidi"/>
          <w:kern w:val="2"/>
          <w:szCs w:val="22"/>
        </w:rPr>
        <w:t>与图形化监控系统数据交互，实现远程画面与本地画面同步。</w:t>
      </w:r>
    </w:p>
    <w:bookmarkEnd w:id="1"/>
    <w:p w14:paraId="1CF6798C">
      <w:pPr>
        <w:pStyle w:val="91"/>
        <w:numPr>
          <w:ilvl w:val="0"/>
          <w:numId w:val="3"/>
        </w:numPr>
        <w:spacing w:before="240" w:beforeLines="100" w:after="240" w:afterLines="100"/>
      </w:pPr>
      <w:r>
        <w:rPr>
          <w:rFonts w:hint="eastAsia"/>
        </w:rPr>
        <w:t>数据管理</w:t>
      </w:r>
    </w:p>
    <w:p w14:paraId="4A5FDC37">
      <w:pPr>
        <w:pStyle w:val="31"/>
        <w:numPr>
          <w:ilvl w:val="1"/>
          <w:numId w:val="3"/>
        </w:numPr>
        <w:spacing w:before="120" w:beforeLines="50" w:after="120" w:afterLines="50"/>
        <w:rPr>
          <w:rFonts w:ascii="黑体"/>
          <w:szCs w:val="21"/>
        </w:rPr>
      </w:pPr>
      <w:r>
        <w:rPr>
          <w:rFonts w:ascii="黑体"/>
          <w:szCs w:val="21"/>
        </w:rPr>
        <w:t>数据采集</w:t>
      </w:r>
    </w:p>
    <w:p w14:paraId="59EB6020">
      <w:pPr>
        <w:pStyle w:val="19"/>
        <w:numPr>
          <w:ilvl w:val="0"/>
          <w:numId w:val="4"/>
        </w:numPr>
        <w:tabs>
          <w:tab w:val="left" w:pos="420"/>
        </w:tabs>
        <w:spacing w:before="120" w:beforeLines="50" w:beforeAutospacing="0" w:after="120" w:afterLines="50" w:afterAutospacing="0"/>
        <w:ind w:left="0"/>
        <w:jc w:val="center"/>
        <w:rPr>
          <w:rFonts w:ascii="黑体" w:hAnsi="Times New Roman" w:eastAsia="黑体" w:cs="Times New Roman"/>
          <w:sz w:val="21"/>
          <w:szCs w:val="20"/>
          <w:lang w:bidi="ar"/>
        </w:rPr>
      </w:pPr>
      <w:r>
        <w:rPr>
          <w:rFonts w:hint="eastAsia" w:ascii="黑体" w:hAnsi="Times New Roman" w:eastAsia="黑体" w:cs="Times New Roman"/>
          <w:sz w:val="21"/>
          <w:szCs w:val="20"/>
          <w:lang w:bidi="ar"/>
        </w:rPr>
        <w:t>数据采集</w:t>
      </w:r>
    </w:p>
    <w:tbl>
      <w:tblPr>
        <w:tblStyle w:val="22"/>
        <w:tblW w:w="4997" w:type="pct"/>
        <w:jc w:val="center"/>
        <w:tblBorders>
          <w:top w:val="single" w:color="000000" w:sz="12" w:space="0"/>
          <w:left w:val="single" w:color="000000" w:sz="12" w:space="0"/>
          <w:bottom w:val="single" w:color="000000" w:sz="12" w:space="0"/>
          <w:right w:val="single" w:color="000000" w:sz="12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25"/>
        <w:gridCol w:w="2630"/>
        <w:gridCol w:w="2220"/>
        <w:gridCol w:w="3421"/>
      </w:tblGrid>
      <w:tr w14:paraId="2613D63A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1125" w:type="dxa"/>
            <w:tcBorders>
              <w:bottom w:val="single" w:color="000000" w:sz="12" w:space="0"/>
            </w:tcBorders>
            <w:shd w:val="clear" w:color="auto" w:fill="FFFFFF"/>
            <w:noWrap/>
            <w:vAlign w:val="center"/>
          </w:tcPr>
          <w:p w14:paraId="1655983A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序号</w:t>
            </w:r>
          </w:p>
        </w:tc>
        <w:tc>
          <w:tcPr>
            <w:tcW w:w="2630" w:type="dxa"/>
            <w:tcBorders>
              <w:bottom w:val="single" w:color="000000" w:sz="12" w:space="0"/>
            </w:tcBorders>
            <w:shd w:val="clear" w:color="auto" w:fill="FFFFFF"/>
            <w:noWrap/>
            <w:vAlign w:val="center"/>
          </w:tcPr>
          <w:p w14:paraId="28FBCC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数据类型</w:t>
            </w:r>
          </w:p>
        </w:tc>
        <w:tc>
          <w:tcPr>
            <w:tcW w:w="2220" w:type="dxa"/>
            <w:tcBorders>
              <w:bottom w:val="single" w:color="000000" w:sz="12" w:space="0"/>
            </w:tcBorders>
            <w:shd w:val="clear" w:color="auto" w:fill="FFFFFF"/>
            <w:noWrap/>
            <w:vAlign w:val="center"/>
          </w:tcPr>
          <w:p w14:paraId="7E10F00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采样频率</w:t>
            </w:r>
          </w:p>
        </w:tc>
        <w:tc>
          <w:tcPr>
            <w:tcW w:w="3421" w:type="dxa"/>
            <w:tcBorders>
              <w:bottom w:val="single" w:color="000000" w:sz="12" w:space="0"/>
            </w:tcBorders>
            <w:shd w:val="clear" w:color="auto" w:fill="FFFFFF"/>
            <w:noWrap/>
            <w:vAlign w:val="center"/>
          </w:tcPr>
          <w:p w14:paraId="5C2D88F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存储要求</w:t>
            </w:r>
          </w:p>
        </w:tc>
      </w:tr>
      <w:tr w14:paraId="71DEDE05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1125" w:type="dxa"/>
            <w:tcBorders>
              <w:top w:val="single" w:color="000000" w:sz="12" w:space="0"/>
              <w:tl2br w:val="nil"/>
              <w:tr2bl w:val="nil"/>
            </w:tcBorders>
            <w:shd w:val="clear" w:color="auto" w:fill="FFFFFF"/>
            <w:vAlign w:val="center"/>
          </w:tcPr>
          <w:p w14:paraId="390C5D1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1</w:t>
            </w:r>
          </w:p>
        </w:tc>
        <w:tc>
          <w:tcPr>
            <w:tcW w:w="2630" w:type="dxa"/>
            <w:tcBorders>
              <w:top w:val="single" w:color="000000" w:sz="12" w:space="0"/>
              <w:tl2br w:val="nil"/>
              <w:tr2bl w:val="nil"/>
            </w:tcBorders>
            <w:shd w:val="clear" w:color="auto" w:fill="FFFFFF"/>
            <w:vAlign w:val="center"/>
          </w:tcPr>
          <w:p w14:paraId="13B405D4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原始温度数据</w:t>
            </w:r>
          </w:p>
        </w:tc>
        <w:tc>
          <w:tcPr>
            <w:tcW w:w="2220" w:type="dxa"/>
            <w:tcBorders>
              <w:top w:val="single" w:color="000000" w:sz="12" w:space="0"/>
              <w:tl2br w:val="nil"/>
              <w:tr2bl w:val="nil"/>
            </w:tcBorders>
            <w:shd w:val="clear" w:color="auto" w:fill="FFFFFF"/>
            <w:vAlign w:val="center"/>
          </w:tcPr>
          <w:p w14:paraId="6667C28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10 Hz</w:t>
            </w:r>
          </w:p>
        </w:tc>
        <w:tc>
          <w:tcPr>
            <w:tcW w:w="3421" w:type="dxa"/>
            <w:tcBorders>
              <w:top w:val="single" w:color="000000" w:sz="12" w:space="0"/>
              <w:tl2br w:val="nil"/>
              <w:tr2bl w:val="nil"/>
            </w:tcBorders>
            <w:shd w:val="clear" w:color="auto" w:fill="FFFFFF"/>
            <w:vAlign w:val="center"/>
          </w:tcPr>
          <w:p w14:paraId="70824C74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精度0.1 ℃，周期≥2年</w:t>
            </w:r>
          </w:p>
        </w:tc>
      </w:tr>
      <w:tr w14:paraId="1284626A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1125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0BA29DC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2</w:t>
            </w:r>
          </w:p>
        </w:tc>
        <w:tc>
          <w:tcPr>
            <w:tcW w:w="2630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04880D2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超温抓拍图像</w:t>
            </w:r>
          </w:p>
        </w:tc>
        <w:tc>
          <w:tcPr>
            <w:tcW w:w="2220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7659FCB1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事件触发</w:t>
            </w:r>
          </w:p>
        </w:tc>
        <w:tc>
          <w:tcPr>
            <w:tcW w:w="3421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597FBB6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保留原始红外数据</w:t>
            </w:r>
          </w:p>
        </w:tc>
      </w:tr>
      <w:tr w14:paraId="19AF60A1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1125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13A14D7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3</w:t>
            </w:r>
          </w:p>
        </w:tc>
        <w:tc>
          <w:tcPr>
            <w:tcW w:w="2630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4004E90D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报警记录</w:t>
            </w:r>
          </w:p>
        </w:tc>
        <w:tc>
          <w:tcPr>
            <w:tcW w:w="2220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63DAFC2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实时</w:t>
            </w:r>
          </w:p>
        </w:tc>
        <w:tc>
          <w:tcPr>
            <w:tcW w:w="3421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25EA18E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时间戳误差±10 ms</w:t>
            </w:r>
          </w:p>
        </w:tc>
      </w:tr>
    </w:tbl>
    <w:p w14:paraId="7A8D7278">
      <w:pPr>
        <w:pStyle w:val="31"/>
        <w:numPr>
          <w:ilvl w:val="1"/>
          <w:numId w:val="3"/>
        </w:numPr>
        <w:spacing w:before="120" w:beforeLines="50" w:after="120" w:afterLines="50"/>
        <w:rPr>
          <w:rFonts w:ascii="黑体"/>
          <w:szCs w:val="21"/>
        </w:rPr>
      </w:pPr>
      <w:r>
        <w:rPr>
          <w:rFonts w:hint="eastAsia" w:ascii="黑体"/>
          <w:szCs w:val="21"/>
        </w:rPr>
        <w:t>数据查询与输出</w:t>
      </w:r>
    </w:p>
    <w:p w14:paraId="6F0676AD">
      <w:pPr>
        <w:pStyle w:val="29"/>
        <w:numPr>
          <w:ilvl w:val="2"/>
          <w:numId w:val="3"/>
        </w:numPr>
      </w:pPr>
      <w:r>
        <w:t>数据查询</w:t>
      </w:r>
      <w:r>
        <w:rPr>
          <w:rFonts w:hint="eastAsia"/>
        </w:rPr>
        <w:t>：</w:t>
      </w:r>
      <w:r>
        <w:t>温度历史曲线展示</w:t>
      </w:r>
      <w:r>
        <w:rPr>
          <w:rFonts w:hint="eastAsia"/>
        </w:rPr>
        <w:t>，</w:t>
      </w:r>
      <w:r>
        <w:t>支持按时间（如“202</w:t>
      </w:r>
      <w:r>
        <w:rPr>
          <w:rFonts w:hint="eastAsia"/>
        </w:rPr>
        <w:t>5</w:t>
      </w:r>
      <w:r>
        <w:t>-</w:t>
      </w:r>
      <w:r>
        <w:rPr>
          <w:rFonts w:hint="eastAsia"/>
        </w:rPr>
        <w:t>09</w:t>
      </w:r>
      <w:r>
        <w:t>-01 08:00-12:00”）、区域（如“氧压釜1#二楼搅拌电机”）、报警类型（如“红色紧急报警”）筛选查询。</w:t>
      </w:r>
    </w:p>
    <w:p w14:paraId="129EC345">
      <w:pPr>
        <w:pStyle w:val="29"/>
        <w:numPr>
          <w:ilvl w:val="2"/>
          <w:numId w:val="3"/>
        </w:numPr>
      </w:pPr>
      <w:r>
        <w:t>数据输出：支持导出温度曲线（Excel格式）、报警记录（PDF格式）及超温抓拍视频（MP4格式）。</w:t>
      </w:r>
    </w:p>
    <w:p w14:paraId="58887BA8">
      <w:pPr>
        <w:pStyle w:val="91"/>
        <w:numPr>
          <w:ilvl w:val="0"/>
          <w:numId w:val="3"/>
        </w:numPr>
        <w:spacing w:before="240" w:beforeLines="100" w:after="240" w:afterLines="100"/>
      </w:pPr>
      <w:r>
        <w:rPr>
          <w:rFonts w:hint="eastAsia"/>
        </w:rPr>
        <w:t>安全防护</w:t>
      </w:r>
    </w:p>
    <w:p w14:paraId="3E4C2CC0">
      <w:pPr>
        <w:pStyle w:val="31"/>
        <w:numPr>
          <w:ilvl w:val="1"/>
          <w:numId w:val="3"/>
        </w:numPr>
        <w:spacing w:before="120" w:beforeLines="50" w:after="120" w:afterLines="50"/>
        <w:rPr>
          <w:rFonts w:ascii="黑体"/>
          <w:szCs w:val="21"/>
        </w:rPr>
      </w:pPr>
      <w:r>
        <w:rPr>
          <w:rFonts w:ascii="黑体"/>
          <w:szCs w:val="21"/>
        </w:rPr>
        <w:t>接地要求</w:t>
      </w:r>
    </w:p>
    <w:p w14:paraId="59092049">
      <w:pPr>
        <w:pStyle w:val="32"/>
        <w:tabs>
          <w:tab w:val="center" w:pos="4201"/>
          <w:tab w:val="right" w:leader="dot" w:pos="9298"/>
        </w:tabs>
        <w:ind w:firstLine="420"/>
        <w:rPr>
          <w:rFonts w:asciiTheme="majorEastAsia" w:hAnsiTheme="majorEastAsia" w:eastAsiaTheme="majorEastAsia" w:cstheme="minorBidi"/>
          <w:kern w:val="2"/>
          <w:szCs w:val="22"/>
        </w:rPr>
      </w:pPr>
      <w:r>
        <w:rPr>
          <w:rFonts w:asciiTheme="majorEastAsia" w:hAnsiTheme="majorEastAsia" w:eastAsiaTheme="majorEastAsia" w:cstheme="minorBidi"/>
          <w:kern w:val="2"/>
          <w:szCs w:val="22"/>
        </w:rPr>
        <w:t>符合</w:t>
      </w:r>
      <w:r>
        <w:rPr>
          <w:rFonts w:hint="eastAsia" w:asciiTheme="minorHAnsi" w:hAnsiTheme="minorHAnsi" w:eastAsiaTheme="minorEastAsia" w:cstheme="minorBidi"/>
          <w:szCs w:val="21"/>
        </w:rPr>
        <w:t>GB/T 50065《交流电气装置的接地设计规范》</w:t>
      </w:r>
      <w:r>
        <w:rPr>
          <w:rFonts w:asciiTheme="majorEastAsia" w:hAnsiTheme="majorEastAsia" w:eastAsiaTheme="majorEastAsia" w:cstheme="minorBidi"/>
          <w:kern w:val="2"/>
          <w:szCs w:val="22"/>
        </w:rPr>
        <w:t>，设备接地电阻≤4Ω，确保静电释放安全。</w:t>
      </w:r>
    </w:p>
    <w:p w14:paraId="5479D688">
      <w:pPr>
        <w:pStyle w:val="31"/>
        <w:numPr>
          <w:ilvl w:val="1"/>
          <w:numId w:val="3"/>
        </w:numPr>
        <w:spacing w:before="120" w:beforeLines="50" w:after="120" w:afterLines="50"/>
        <w:rPr>
          <w:rFonts w:ascii="黑体"/>
          <w:szCs w:val="21"/>
        </w:rPr>
      </w:pPr>
      <w:r>
        <w:rPr>
          <w:rFonts w:hint="eastAsia" w:ascii="黑体"/>
          <w:szCs w:val="21"/>
        </w:rPr>
        <w:t>抗</w:t>
      </w:r>
      <w:r>
        <w:rPr>
          <w:rFonts w:ascii="黑体"/>
          <w:szCs w:val="21"/>
        </w:rPr>
        <w:t>干扰要求</w:t>
      </w:r>
    </w:p>
    <w:p w14:paraId="661A9B09">
      <w:pPr>
        <w:pStyle w:val="32"/>
        <w:tabs>
          <w:tab w:val="center" w:pos="4201"/>
          <w:tab w:val="right" w:leader="dot" w:pos="9298"/>
        </w:tabs>
        <w:ind w:firstLine="420"/>
        <w:rPr>
          <w:rFonts w:asciiTheme="majorEastAsia" w:hAnsiTheme="majorEastAsia" w:eastAsiaTheme="majorEastAsia" w:cstheme="minorBidi"/>
          <w:kern w:val="2"/>
          <w:szCs w:val="22"/>
        </w:rPr>
      </w:pPr>
      <w:r>
        <w:rPr>
          <w:rFonts w:asciiTheme="majorEastAsia" w:hAnsiTheme="majorEastAsia" w:eastAsiaTheme="majorEastAsia" w:cstheme="minorBidi"/>
          <w:kern w:val="2"/>
          <w:szCs w:val="22"/>
        </w:rPr>
        <w:t>防电磁场辐射抗干扰等级为III级（GB/T 17626.3），工频磁场干扰等级为II级（GB/T 17626.8），确保在冶金环境下稳定运行。</w:t>
      </w:r>
    </w:p>
    <w:p w14:paraId="12D4680B">
      <w:pPr>
        <w:pStyle w:val="31"/>
        <w:numPr>
          <w:ilvl w:val="1"/>
          <w:numId w:val="3"/>
        </w:numPr>
        <w:spacing w:before="120" w:beforeLines="50" w:after="120" w:afterLines="50"/>
        <w:rPr>
          <w:rFonts w:ascii="黑体"/>
          <w:szCs w:val="21"/>
        </w:rPr>
      </w:pPr>
      <w:r>
        <w:rPr>
          <w:rFonts w:ascii="黑体"/>
          <w:szCs w:val="21"/>
        </w:rPr>
        <w:t>应急机制</w:t>
      </w:r>
    </w:p>
    <w:p w14:paraId="778D4E07">
      <w:pPr>
        <w:pStyle w:val="29"/>
        <w:numPr>
          <w:ilvl w:val="2"/>
          <w:numId w:val="3"/>
        </w:numPr>
      </w:pPr>
      <w:r>
        <w:t>备用电源：UPS持续供电≥2</w:t>
      </w:r>
      <w:r>
        <w:rPr>
          <w:rFonts w:hint="eastAsia"/>
        </w:rPr>
        <w:t xml:space="preserve"> h。</w:t>
      </w:r>
    </w:p>
    <w:p w14:paraId="793C4BE2">
      <w:pPr>
        <w:pStyle w:val="29"/>
        <w:numPr>
          <w:ilvl w:val="2"/>
          <w:numId w:val="3"/>
        </w:numPr>
      </w:pPr>
      <w:r>
        <w:t>检修流程</w:t>
      </w:r>
      <w:r>
        <w:rPr>
          <w:rFonts w:hint="eastAsia"/>
        </w:rPr>
        <w:t>,见图3。</w:t>
      </w:r>
    </w:p>
    <w:p w14:paraId="23D96350">
      <w:pPr>
        <w:pStyle w:val="32"/>
        <w:tabs>
          <w:tab w:val="center" w:pos="4201"/>
          <w:tab w:val="right" w:leader="dot" w:pos="9298"/>
        </w:tabs>
        <w:ind w:firstLine="0" w:firstLineChars="0"/>
        <w:jc w:val="center"/>
        <w:rPr>
          <w:rFonts w:asciiTheme="majorEastAsia" w:hAnsiTheme="majorEastAsia" w:eastAsiaTheme="majorEastAsia" w:cstheme="minorBidi"/>
          <w:kern w:val="2"/>
          <w:szCs w:val="22"/>
        </w:rPr>
      </w:pPr>
      <w:r>
        <w:rPr>
          <w:rFonts w:hint="eastAsia" w:asciiTheme="majorEastAsia" w:hAnsiTheme="majorEastAsia" w:eastAsiaTheme="majorEastAsia" w:cstheme="minorBidi"/>
          <w:kern w:val="2"/>
          <w:szCs w:val="22"/>
        </w:rPr>
        <w:object>
          <v:shape id="_x0000_i1025" o:spt="75" type="#_x0000_t75" style="height:256.1pt;width:452.05pt;" o:ole="t" filled="f" o:preferrelative="t" stroked="f" coordsize="21600,21600">
            <v:path/>
            <v:fill on="f" focussize="0,0"/>
            <v:stroke on="f" joinstyle="miter"/>
            <v:imagedata r:id="rId17" o:title=""/>
            <o:lock v:ext="edit" aspectratio="f"/>
            <w10:wrap type="none"/>
            <w10:anchorlock/>
          </v:shape>
          <o:OLEObject Type="Embed" ProgID="Visio.Drawing.11" ShapeID="_x0000_i1025" DrawAspect="Content" ObjectID="_1468075725" r:id="rId16">
            <o:LockedField>false</o:LockedField>
          </o:OLEObject>
        </w:object>
      </w:r>
    </w:p>
    <w:p w14:paraId="43AD747C">
      <w:pPr>
        <w:pStyle w:val="105"/>
        <w:spacing w:before="120" w:after="120"/>
      </w:pPr>
      <w:r>
        <w:rPr>
          <w:rFonts w:hint="eastAsia"/>
        </w:rPr>
        <w:t>检修流程示意图</w:t>
      </w:r>
    </w:p>
    <w:p w14:paraId="66C639F3">
      <w:pPr>
        <w:pStyle w:val="31"/>
        <w:numPr>
          <w:ilvl w:val="1"/>
          <w:numId w:val="3"/>
        </w:numPr>
        <w:spacing w:before="120" w:beforeLines="50" w:after="120" w:afterLines="50"/>
        <w:rPr>
          <w:rFonts w:ascii="黑体"/>
          <w:szCs w:val="21"/>
        </w:rPr>
      </w:pPr>
      <w:r>
        <w:rPr>
          <w:rFonts w:hint="eastAsia" w:ascii="黑体"/>
          <w:szCs w:val="21"/>
        </w:rPr>
        <w:t>检查</w:t>
      </w:r>
      <w:r>
        <w:rPr>
          <w:rFonts w:ascii="黑体"/>
          <w:szCs w:val="21"/>
        </w:rPr>
        <w:t>维护周期</w:t>
      </w:r>
      <w:r>
        <w:rPr>
          <w:rFonts w:hint="eastAsia" w:ascii="黑体"/>
          <w:szCs w:val="21"/>
        </w:rPr>
        <w:t>及内容</w:t>
      </w:r>
    </w:p>
    <w:p w14:paraId="317DBDCC">
      <w:pPr>
        <w:pStyle w:val="29"/>
        <w:numPr>
          <w:ilvl w:val="2"/>
          <w:numId w:val="3"/>
        </w:numPr>
      </w:pPr>
      <w:r>
        <w:t>接线端子</w:t>
      </w:r>
      <w:r>
        <w:rPr>
          <w:rFonts w:hint="eastAsia"/>
        </w:rPr>
        <w:t>应</w:t>
      </w:r>
      <w:r>
        <w:t>每月紧固1次；</w:t>
      </w:r>
    </w:p>
    <w:p w14:paraId="12136664">
      <w:pPr>
        <w:pStyle w:val="29"/>
        <w:numPr>
          <w:ilvl w:val="2"/>
          <w:numId w:val="3"/>
        </w:numPr>
      </w:pPr>
      <w:r>
        <w:rPr>
          <w:rFonts w:hint="eastAsia"/>
        </w:rPr>
        <w:t>每周应</w:t>
      </w:r>
      <w:r>
        <w:t>检查镜头保护盖</w:t>
      </w:r>
      <w:r>
        <w:rPr>
          <w:rFonts w:hint="eastAsia"/>
        </w:rPr>
        <w:t>、窗口片</w:t>
      </w:r>
      <w:r>
        <w:t>是否完好，</w:t>
      </w:r>
      <w:r>
        <w:rPr>
          <w:rFonts w:hint="eastAsia"/>
        </w:rPr>
        <w:t>同步对窗口片每周清理一次，保证镜头清晰；</w:t>
      </w:r>
    </w:p>
    <w:p w14:paraId="19CA1755">
      <w:pPr>
        <w:pStyle w:val="29"/>
        <w:numPr>
          <w:ilvl w:val="2"/>
          <w:numId w:val="3"/>
        </w:numPr>
      </w:pPr>
      <w:r>
        <w:rPr>
          <w:rFonts w:hint="eastAsia"/>
        </w:rPr>
        <w:t>每年度应开展一次温度校准工作，</w:t>
      </w:r>
      <w:r>
        <w:t>若误差超过±2%或厂商规定值</w:t>
      </w:r>
      <w:r>
        <w:rPr>
          <w:rFonts w:hint="eastAsia"/>
        </w:rPr>
        <w:t>，需返厂进行调试；</w:t>
      </w:r>
    </w:p>
    <w:p w14:paraId="3A22F578">
      <w:pPr>
        <w:pStyle w:val="29"/>
        <w:numPr>
          <w:ilvl w:val="2"/>
          <w:numId w:val="3"/>
        </w:numPr>
      </w:pPr>
      <w:r>
        <w:rPr>
          <w:rFonts w:hint="eastAsia"/>
        </w:rPr>
        <w:t>每月应</w:t>
      </w:r>
      <w:r>
        <w:t>检查</w:t>
      </w:r>
      <w:r>
        <w:rPr>
          <w:rFonts w:hint="eastAsia"/>
        </w:rPr>
        <w:t>电源箱、</w:t>
      </w:r>
      <w:r>
        <w:rPr>
          <w:rFonts w:hint="eastAsia"/>
          <w:lang w:bidi="ar"/>
        </w:rPr>
        <w:t>网络汇聚箱</w:t>
      </w:r>
      <w:r>
        <w:t>密封是否完好</w:t>
      </w:r>
      <w:r>
        <w:rPr>
          <w:rFonts w:hint="eastAsia"/>
        </w:rPr>
        <w:t>；</w:t>
      </w:r>
    </w:p>
    <w:p w14:paraId="0D536176">
      <w:pPr>
        <w:pStyle w:val="29"/>
        <w:numPr>
          <w:ilvl w:val="2"/>
          <w:numId w:val="3"/>
        </w:numPr>
      </w:pPr>
      <w:r>
        <w:rPr>
          <w:rFonts w:hint="eastAsia"/>
        </w:rPr>
        <w:t>每半年应进行一次光衰检测，保障通讯链路传输的时效性。</w:t>
      </w:r>
    </w:p>
    <w:p w14:paraId="3F5D20D5">
      <w:pPr>
        <w:pStyle w:val="29"/>
        <w:numPr>
          <w:ilvl w:val="2"/>
          <w:numId w:val="0"/>
        </w:numPr>
      </w:pPr>
    </w:p>
    <w:p w14:paraId="3EF34EDA">
      <w:pPr>
        <w:pStyle w:val="29"/>
        <w:numPr>
          <w:ilvl w:val="2"/>
          <w:numId w:val="0"/>
        </w:numPr>
      </w:pPr>
    </w:p>
    <w:p w14:paraId="3E684F5C">
      <w:pPr>
        <w:pStyle w:val="29"/>
        <w:numPr>
          <w:ilvl w:val="2"/>
          <w:numId w:val="0"/>
        </w:numPr>
      </w:pPr>
    </w:p>
    <w:p w14:paraId="4EE55DF2">
      <w:pPr>
        <w:pStyle w:val="29"/>
        <w:numPr>
          <w:ilvl w:val="2"/>
          <w:numId w:val="0"/>
        </w:numPr>
      </w:pPr>
    </w:p>
    <w:p w14:paraId="75098557">
      <w:pPr>
        <w:pStyle w:val="29"/>
        <w:numPr>
          <w:ilvl w:val="2"/>
          <w:numId w:val="0"/>
        </w:numPr>
      </w:pPr>
    </w:p>
    <w:p w14:paraId="5B045634">
      <w:pPr>
        <w:pStyle w:val="29"/>
        <w:numPr>
          <w:ilvl w:val="2"/>
          <w:numId w:val="0"/>
        </w:numPr>
      </w:pPr>
    </w:p>
    <w:p w14:paraId="498BB4FB">
      <w:pPr>
        <w:pStyle w:val="29"/>
        <w:numPr>
          <w:ilvl w:val="2"/>
          <w:numId w:val="0"/>
        </w:numPr>
      </w:pPr>
    </w:p>
    <w:p w14:paraId="59B2CA65">
      <w:pPr>
        <w:pStyle w:val="29"/>
        <w:numPr>
          <w:ilvl w:val="2"/>
          <w:numId w:val="0"/>
        </w:numPr>
      </w:pPr>
    </w:p>
    <w:p w14:paraId="55B5627A">
      <w:pPr>
        <w:pStyle w:val="29"/>
        <w:numPr>
          <w:ilvl w:val="2"/>
          <w:numId w:val="0"/>
        </w:numPr>
      </w:pPr>
    </w:p>
    <w:p w14:paraId="6736CA15">
      <w:pPr>
        <w:pStyle w:val="29"/>
        <w:numPr>
          <w:ilvl w:val="2"/>
          <w:numId w:val="0"/>
        </w:numPr>
      </w:pPr>
    </w:p>
    <w:p w14:paraId="15A23431">
      <w:pPr>
        <w:pStyle w:val="29"/>
        <w:numPr>
          <w:ilvl w:val="2"/>
          <w:numId w:val="0"/>
        </w:numPr>
      </w:pPr>
    </w:p>
    <w:p w14:paraId="3BEFDCF7">
      <w:pPr>
        <w:pStyle w:val="29"/>
        <w:numPr>
          <w:ilvl w:val="2"/>
          <w:numId w:val="0"/>
        </w:numPr>
      </w:pPr>
    </w:p>
    <w:p w14:paraId="09397D0A">
      <w:pPr>
        <w:pStyle w:val="29"/>
        <w:numPr>
          <w:ilvl w:val="2"/>
          <w:numId w:val="0"/>
        </w:numPr>
      </w:pPr>
    </w:p>
    <w:p w14:paraId="7FA98D41">
      <w:pPr>
        <w:pStyle w:val="29"/>
        <w:numPr>
          <w:ilvl w:val="2"/>
          <w:numId w:val="0"/>
        </w:numPr>
      </w:pPr>
    </w:p>
    <w:p w14:paraId="47534824">
      <w:pPr>
        <w:pStyle w:val="29"/>
        <w:numPr>
          <w:ilvl w:val="2"/>
          <w:numId w:val="0"/>
        </w:numPr>
      </w:pPr>
    </w:p>
    <w:p w14:paraId="2A86FA9F">
      <w:pPr>
        <w:pStyle w:val="29"/>
        <w:numPr>
          <w:ilvl w:val="2"/>
          <w:numId w:val="0"/>
        </w:numPr>
      </w:pPr>
    </w:p>
    <w:p w14:paraId="63925759">
      <w:pPr>
        <w:pStyle w:val="29"/>
        <w:numPr>
          <w:ilvl w:val="2"/>
          <w:numId w:val="0"/>
        </w:numPr>
      </w:pPr>
    </w:p>
    <w:p w14:paraId="0B29DCBE">
      <w:pPr>
        <w:pStyle w:val="29"/>
        <w:numPr>
          <w:ilvl w:val="2"/>
          <w:numId w:val="0"/>
        </w:numPr>
      </w:pPr>
    </w:p>
    <w:p w14:paraId="16C2E0E8">
      <w:pPr>
        <w:pStyle w:val="29"/>
        <w:numPr>
          <w:ilvl w:val="2"/>
          <w:numId w:val="0"/>
        </w:numPr>
      </w:pPr>
    </w:p>
    <w:p w14:paraId="36AF7CD4">
      <w:pPr>
        <w:pStyle w:val="29"/>
        <w:numPr>
          <w:ilvl w:val="2"/>
          <w:numId w:val="0"/>
        </w:numPr>
      </w:pPr>
    </w:p>
    <w:p w14:paraId="77D815C6">
      <w:pPr>
        <w:pStyle w:val="29"/>
        <w:numPr>
          <w:ilvl w:val="2"/>
          <w:numId w:val="0"/>
        </w:numPr>
      </w:pPr>
    </w:p>
    <w:p w14:paraId="172F5124">
      <w:pPr>
        <w:pStyle w:val="29"/>
        <w:numPr>
          <w:ilvl w:val="2"/>
          <w:numId w:val="0"/>
        </w:numPr>
      </w:pPr>
    </w:p>
    <w:p w14:paraId="25E569A9">
      <w:pPr>
        <w:pStyle w:val="108"/>
        <w:tabs>
          <w:tab w:val="center" w:pos="4201"/>
          <w:tab w:val="right" w:leader="dot" w:pos="9298"/>
        </w:tabs>
        <w:spacing w:before="120" w:beforeLines="50" w:line="360" w:lineRule="auto"/>
      </w:pPr>
      <w:r>
        <w:rPr>
          <w:rFonts w:hint="eastAsia"/>
        </w:rPr>
        <w:t>参考文献</w:t>
      </w:r>
    </w:p>
    <w:p w14:paraId="7D5936AF">
      <w:pPr>
        <w:numPr>
          <w:ilvl w:val="0"/>
          <w:numId w:val="8"/>
        </w:numPr>
        <w:spacing w:line="360" w:lineRule="auto"/>
        <w:ind w:firstLine="420" w:firstLineChars="200"/>
        <w:rPr>
          <w:kern w:val="0"/>
          <w:szCs w:val="20"/>
        </w:rPr>
      </w:pPr>
      <w:r>
        <w:rPr>
          <w:rFonts w:hint="eastAsia"/>
          <w:kern w:val="0"/>
          <w:szCs w:val="20"/>
        </w:rPr>
        <w:t>GB/T 3797  电气控制设备</w:t>
      </w:r>
    </w:p>
    <w:p w14:paraId="691E3EA8">
      <w:pPr>
        <w:numPr>
          <w:ilvl w:val="0"/>
          <w:numId w:val="8"/>
        </w:numPr>
        <w:spacing w:line="360" w:lineRule="auto"/>
        <w:ind w:firstLine="420" w:firstLineChars="200"/>
        <w:rPr>
          <w:kern w:val="0"/>
          <w:szCs w:val="20"/>
        </w:rPr>
      </w:pPr>
      <w:r>
        <w:rPr>
          <w:rFonts w:hint="eastAsia"/>
          <w:kern w:val="0"/>
          <w:szCs w:val="20"/>
        </w:rPr>
        <w:t>GB/T 4208  外壳防护等级（IP代码）</w:t>
      </w:r>
    </w:p>
    <w:p w14:paraId="0E91641E">
      <w:pPr>
        <w:numPr>
          <w:ilvl w:val="0"/>
          <w:numId w:val="8"/>
        </w:numPr>
        <w:spacing w:line="360" w:lineRule="auto"/>
        <w:ind w:firstLine="420" w:firstLineChars="200"/>
        <w:rPr>
          <w:kern w:val="0"/>
          <w:szCs w:val="20"/>
        </w:rPr>
      </w:pPr>
      <w:r>
        <w:rPr>
          <w:rFonts w:hint="eastAsia"/>
          <w:kern w:val="0"/>
          <w:szCs w:val="20"/>
        </w:rPr>
        <w:t>GB 5083  生产设备安全卫生设计总则</w:t>
      </w:r>
    </w:p>
    <w:p w14:paraId="407242A4">
      <w:pPr>
        <w:numPr>
          <w:ilvl w:val="0"/>
          <w:numId w:val="8"/>
        </w:numPr>
        <w:spacing w:line="360" w:lineRule="auto"/>
        <w:ind w:firstLine="420" w:firstLineChars="200"/>
        <w:rPr>
          <w:kern w:val="0"/>
          <w:szCs w:val="20"/>
        </w:rPr>
      </w:pPr>
      <w:r>
        <w:rPr>
          <w:rFonts w:hint="eastAsia"/>
          <w:kern w:val="0"/>
          <w:szCs w:val="20"/>
        </w:rPr>
        <w:t>GB/T 8566  系统与软件工程 软件生存周期过程</w:t>
      </w:r>
    </w:p>
    <w:p w14:paraId="1C3C8455">
      <w:pPr>
        <w:numPr>
          <w:ilvl w:val="0"/>
          <w:numId w:val="8"/>
        </w:numPr>
        <w:spacing w:line="360" w:lineRule="auto"/>
        <w:ind w:firstLine="420" w:firstLineChars="200"/>
        <w:rPr>
          <w:kern w:val="0"/>
          <w:szCs w:val="20"/>
        </w:rPr>
      </w:pPr>
      <w:r>
        <w:rPr>
          <w:rFonts w:hint="eastAsia"/>
          <w:kern w:val="0"/>
          <w:szCs w:val="20"/>
        </w:rPr>
        <w:t>GB/T 23000  信息化和工业化融合管理体系 基础和术语</w:t>
      </w:r>
    </w:p>
    <w:p w14:paraId="4788CE5F">
      <w:pPr>
        <w:numPr>
          <w:ilvl w:val="0"/>
          <w:numId w:val="8"/>
        </w:numPr>
        <w:spacing w:line="360" w:lineRule="auto"/>
        <w:ind w:firstLine="420" w:firstLineChars="200"/>
        <w:rPr>
          <w:kern w:val="0"/>
          <w:szCs w:val="20"/>
        </w:rPr>
      </w:pPr>
      <w:r>
        <w:rPr>
          <w:rFonts w:hint="eastAsia"/>
          <w:kern w:val="0"/>
          <w:szCs w:val="20"/>
        </w:rPr>
        <w:t>GB 50054  低压配电设计规范</w:t>
      </w:r>
    </w:p>
    <w:p w14:paraId="38C8F4CC">
      <w:pPr>
        <w:numPr>
          <w:ilvl w:val="0"/>
          <w:numId w:val="8"/>
        </w:numPr>
        <w:spacing w:line="360" w:lineRule="auto"/>
        <w:ind w:firstLine="420" w:firstLineChars="200"/>
        <w:rPr>
          <w:kern w:val="0"/>
          <w:szCs w:val="20"/>
        </w:rPr>
      </w:pPr>
      <w:r>
        <w:rPr>
          <w:rFonts w:hint="eastAsia"/>
          <w:kern w:val="0"/>
          <w:szCs w:val="20"/>
        </w:rPr>
        <w:t>GB 50093  自动化仪表工程施工及验收规范</w:t>
      </w:r>
    </w:p>
    <w:p w14:paraId="06022F8A">
      <w:pPr>
        <w:numPr>
          <w:ilvl w:val="0"/>
          <w:numId w:val="8"/>
        </w:numPr>
        <w:spacing w:line="360" w:lineRule="auto"/>
        <w:ind w:firstLine="420" w:firstLineChars="200"/>
        <w:rPr>
          <w:kern w:val="0"/>
          <w:szCs w:val="20"/>
        </w:rPr>
      </w:pPr>
      <w:r>
        <w:rPr>
          <w:rFonts w:hint="eastAsia"/>
          <w:kern w:val="0"/>
          <w:szCs w:val="20"/>
        </w:rPr>
        <w:t>GB 50150  电气装置安装工程 电气设备交接试验标准</w:t>
      </w:r>
    </w:p>
    <w:p w14:paraId="7C8CB53B">
      <w:pPr>
        <w:numPr>
          <w:ilvl w:val="0"/>
          <w:numId w:val="8"/>
        </w:numPr>
        <w:spacing w:line="360" w:lineRule="auto"/>
        <w:ind w:firstLine="420" w:firstLineChars="200"/>
        <w:rPr>
          <w:kern w:val="0"/>
          <w:szCs w:val="20"/>
        </w:rPr>
      </w:pPr>
      <w:r>
        <w:rPr>
          <w:rFonts w:hint="eastAsia"/>
          <w:kern w:val="0"/>
          <w:szCs w:val="20"/>
        </w:rPr>
        <w:t xml:space="preserve"> GB 50168  电气装置安装工程 电缆线路施工及验收标准</w:t>
      </w:r>
    </w:p>
    <w:p w14:paraId="4584CB3F">
      <w:pPr>
        <w:rPr>
          <w:kern w:val="0"/>
          <w:szCs w:val="20"/>
        </w:rPr>
      </w:pPr>
    </w:p>
    <w:p w14:paraId="041DA2F1">
      <w:pPr>
        <w:pStyle w:val="29"/>
        <w:numPr>
          <w:ilvl w:val="2"/>
          <w:numId w:val="0"/>
        </w:numPr>
      </w:pPr>
    </w:p>
    <w:p w14:paraId="3183D527">
      <w:pPr>
        <w:pStyle w:val="29"/>
        <w:numPr>
          <w:ilvl w:val="255"/>
          <w:numId w:val="0"/>
        </w:numPr>
      </w:pPr>
    </w:p>
    <w:p w14:paraId="07CFCC59">
      <w:pPr>
        <w:spacing w:line="360" w:lineRule="auto"/>
        <w:ind w:firstLine="420" w:firstLineChars="200"/>
        <w:rPr>
          <w:rFonts w:ascii="Helvetica" w:hAnsi="Helvetica" w:cs="Helvetica"/>
          <w:color w:val="333333"/>
          <w:szCs w:val="21"/>
          <w:shd w:val="clear" w:color="auto" w:fill="FFFFFF"/>
        </w:rPr>
      </w:pPr>
    </w:p>
    <w:p w14:paraId="18C47A54">
      <w:pPr>
        <w:spacing w:line="360" w:lineRule="auto"/>
        <w:ind w:firstLine="420" w:firstLineChars="200"/>
        <w:jc w:val="center"/>
        <w:rPr>
          <w:rFonts w:ascii="Helvetica" w:hAnsi="Helvetica" w:cs="Helvetica"/>
          <w:color w:val="333333"/>
          <w:szCs w:val="21"/>
          <w:shd w:val="clear" w:color="auto" w:fill="FFFFFF"/>
        </w:rPr>
      </w:pPr>
      <w:r>
        <w:rPr>
          <w:rFonts w:hint="eastAsia" w:ascii="Helvetica" w:hAnsi="Helvetica" w:cs="Helvetica"/>
          <w:color w:val="333333"/>
          <w:szCs w:val="21"/>
          <w:shd w:val="clear" w:color="auto" w:fill="FFFFFF"/>
        </w:rPr>
        <w:t>——————————————</w:t>
      </w:r>
    </w:p>
    <w:sectPr>
      <w:headerReference r:id="rId10" w:type="default"/>
      <w:footerReference r:id="rId11" w:type="default"/>
      <w:footerReference r:id="rId12" w:type="even"/>
      <w:pgSz w:w="11906" w:h="16838"/>
      <w:pgMar w:top="1247" w:right="1361" w:bottom="1247" w:left="1361" w:header="1020" w:footer="794" w:gutter="0"/>
      <w:pgNumType w:start="1"/>
      <w:cols w:space="720" w:num="1"/>
      <w:docGrid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TimesNewRomanPSMT">
    <w:altName w:val="Times New Roman"/>
    <w:panose1 w:val="00000000000000000000"/>
    <w:charset w:val="00"/>
    <w:family w:val="roman"/>
    <w:pitch w:val="default"/>
    <w:sig w:usb0="00000000" w:usb1="00000000" w:usb2="00000001" w:usb3="00000000" w:csb0="400001BF" w:csb1="DFF70000"/>
  </w:font>
  <w:font w:name="E-BZ-PK7482d0-Identity-H">
    <w:altName w:val="微软雅黑"/>
    <w:panose1 w:val="00000000000000000000"/>
    <w:charset w:val="00"/>
    <w:family w:val="roman"/>
    <w:pitch w:val="default"/>
    <w:sig w:usb0="00000000" w:usb1="00000000" w:usb2="00000000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imesNewRomanPS-ItalicMT">
    <w:altName w:val="PMingLiU-ExtB"/>
    <w:panose1 w:val="00000000000000000000"/>
    <w:charset w:val="00"/>
    <w:family w:val="roman"/>
    <w:pitch w:val="default"/>
    <w:sig w:usb0="00000000" w:usb1="00000000" w:usb2="00000001" w:usb3="00000000" w:csb0="400001BF" w:csb1="DFF70000"/>
  </w:font>
  <w:font w:name="PMingLiU-ExtB">
    <w:panose1 w:val="02020500000000000000"/>
    <w:charset w:val="88"/>
    <w:family w:val="auto"/>
    <w:pitch w:val="default"/>
    <w:sig w:usb0="8000002F" w:usb1="02000008" w:usb2="00000000" w:usb3="00000000" w:csb0="00100001" w:csb1="00000000"/>
  </w:font>
  <w:font w:name="FzBookMaker8DlFont80536871322">
    <w:altName w:val="微软雅黑"/>
    <w:panose1 w:val="00000000000000000000"/>
    <w:charset w:val="00"/>
    <w:family w:val="roman"/>
    <w:pitch w:val="default"/>
    <w:sig w:usb0="00000000" w:usb1="00000000" w:usb2="00000000" w:usb3="00000000" w:csb0="00040001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FzBookMaker6DlFont60536871319">
    <w:altName w:val="微软雅黑"/>
    <w:panose1 w:val="00000000000000000000"/>
    <w:charset w:val="00"/>
    <w:family w:val="roman"/>
    <w:pitch w:val="default"/>
    <w:sig w:usb0="00000000" w:usb1="00000000" w:usb2="00000000" w:usb3="00000000" w:csb0="00040001" w:csb1="00000000"/>
  </w:font>
  <w:font w:name="Segoe UI">
    <w:panose1 w:val="020B0502040204020203"/>
    <w:charset w:val="00"/>
    <w:family w:val="swiss"/>
    <w:pitch w:val="default"/>
    <w:sig w:usb0="E4002EFF" w:usb1="C000E47F" w:usb2="00000009" w:usb3="00000000" w:csb0="200001FF" w:csb1="00000000"/>
  </w:font>
  <w:font w:name="Helvetica">
    <w:altName w:val="Arial"/>
    <w:panose1 w:val="020B0604020202020204"/>
    <w:charset w:val="00"/>
    <w:family w:val="swiss"/>
    <w:pitch w:val="default"/>
    <w:sig w:usb0="00000000" w:usb1="00000000" w:usb2="00000009" w:usb3="00000000" w:csb0="000001FF" w:csb1="0000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46DA77C">
    <w:pPr>
      <w:pStyle w:val="89"/>
      <w:rPr>
        <w:rStyle w:val="26"/>
      </w:rPr>
    </w:pPr>
    <w:r>
      <w:fldChar w:fldCharType="begin"/>
    </w:r>
    <w:r>
      <w:rPr>
        <w:rStyle w:val="26"/>
      </w:rPr>
      <w:instrText xml:space="preserve">PAGE  </w:instrText>
    </w:r>
    <w:r>
      <w:fldChar w:fldCharType="separate"/>
    </w:r>
    <w:r>
      <w:rPr>
        <w:rStyle w:val="26"/>
      </w:rPr>
      <w:t>21</w:t>
    </w:r>
    <w: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B725D93">
    <w:pPr>
      <w:pStyle w:val="77"/>
      <w:rPr>
        <w:rStyle w:val="26"/>
      </w:rPr>
    </w:pPr>
    <w:r>
      <w:fldChar w:fldCharType="begin"/>
    </w:r>
    <w:r>
      <w:rPr>
        <w:rStyle w:val="26"/>
      </w:rPr>
      <w:instrText xml:space="preserve">PAGE  </w:instrText>
    </w:r>
    <w:r>
      <w:fldChar w:fldCharType="separate"/>
    </w:r>
    <w:r>
      <w:rPr>
        <w:rStyle w:val="26"/>
      </w:rPr>
      <w:t>20</w:t>
    </w:r>
    <w: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49980F8">
    <w:pPr>
      <w:pStyle w:val="89"/>
    </w:pPr>
    <w:r>
      <w:fldChar w:fldCharType="begin"/>
    </w:r>
    <w:r>
      <w:instrText xml:space="preserve"> PAGE  \* MERGEFORMAT </w:instrText>
    </w:r>
    <w:r>
      <w:fldChar w:fldCharType="separate"/>
    </w:r>
    <w:r>
      <w:t>I</w:t>
    </w:r>
    <w:r>
      <w:fldChar w:fldCharType="end"/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7A81D1D">
    <w:pPr>
      <w:pStyle w:val="15"/>
      <w:jc w:val="center"/>
    </w:pPr>
    <w:r>
      <w:rPr>
        <w:lang w:val="zh-CN"/>
      </w:rPr>
      <w:fldChar w:fldCharType="begin"/>
    </w:r>
    <w:r>
      <w:rPr>
        <w:lang w:val="zh-CN"/>
      </w:rPr>
      <w:instrText xml:space="preserve"> PAGE   \* MERGEFORMAT </w:instrText>
    </w:r>
    <w:r>
      <w:rPr>
        <w:lang w:val="zh-CN"/>
      </w:rPr>
      <w:fldChar w:fldCharType="separate"/>
    </w:r>
    <w:r>
      <w:rPr>
        <w:lang w:val="zh-CN"/>
      </w:rPr>
      <w:t>1</w:t>
    </w:r>
    <w:r>
      <w:rPr>
        <w:lang w:val="zh-CN"/>
      </w:rPr>
      <w:fldChar w:fldCharType="end"/>
    </w:r>
  </w:p>
  <w:p w14:paraId="1F328036">
    <w:pPr>
      <w:pStyle w:val="15"/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3B925BA">
    <w:pPr>
      <w:pStyle w:val="15"/>
      <w:framePr w:wrap="around" w:vAnchor="text" w:hAnchor="margin" w:xAlign="center" w:y="1"/>
      <w:rPr>
        <w:rStyle w:val="26"/>
      </w:rPr>
    </w:pPr>
    <w:r>
      <w:fldChar w:fldCharType="begin"/>
    </w:r>
    <w:r>
      <w:rPr>
        <w:rStyle w:val="26"/>
      </w:rPr>
      <w:instrText xml:space="preserve">PAGE  </w:instrText>
    </w:r>
    <w:r>
      <w:fldChar w:fldCharType="separate"/>
    </w:r>
    <w:r>
      <w:rPr>
        <w:rStyle w:val="26"/>
      </w:rPr>
      <w:t>2</w:t>
    </w:r>
    <w:r>
      <w:fldChar w:fldCharType="end"/>
    </w:r>
  </w:p>
  <w:p w14:paraId="3DCECD13">
    <w:pPr>
      <w:pStyle w:val="15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FE48C03">
    <w:pPr>
      <w:pStyle w:val="68"/>
      <w:tabs>
        <w:tab w:val="clear" w:pos="4154"/>
        <w:tab w:val="clear" w:pos="8306"/>
      </w:tabs>
      <w:rPr>
        <w:rFonts w:ascii="黑体" w:hAnsi="黑体" w:eastAsia="黑体"/>
      </w:rPr>
    </w:pPr>
    <w:r>
      <w:rPr>
        <w:rFonts w:ascii="黑体" w:hAnsi="黑体" w:eastAsia="黑体"/>
      </w:rPr>
      <w:t>T/CNIA XXXX-2018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4C182AF">
    <w:pPr>
      <w:pStyle w:val="68"/>
      <w:tabs>
        <w:tab w:val="clear" w:pos="4154"/>
        <w:tab w:val="clear" w:pos="8306"/>
      </w:tabs>
      <w:rPr>
        <w:rFonts w:ascii="黑体" w:hAnsi="黑体" w:eastAsia="黑体"/>
      </w:rPr>
    </w:pPr>
    <w:r>
      <w:rPr>
        <w:rFonts w:ascii="黑体" w:hAnsi="黑体" w:eastAsia="黑体"/>
      </w:rPr>
      <w:t>20</w:t>
    </w:r>
    <w:r>
      <w:rPr>
        <w:rFonts w:hint="eastAsia" w:ascii="黑体" w:hAnsi="黑体" w:eastAsia="黑体"/>
      </w:rPr>
      <w:t>XX</w:t>
    </w:r>
    <w:r>
      <w:rPr>
        <w:rFonts w:ascii="黑体" w:hAnsi="黑体" w:eastAsia="黑体"/>
      </w:rPr>
      <w:t>-</w:t>
    </w:r>
    <w:r>
      <w:rPr>
        <w:rFonts w:hint="eastAsia" w:ascii="黑体" w:hAnsi="黑体" w:eastAsia="黑体"/>
      </w:rPr>
      <w:t>XXX</w:t>
    </w:r>
    <w:r>
      <w:rPr>
        <w:rFonts w:ascii="黑体" w:hAnsi="黑体" w:eastAsia="黑体"/>
      </w:rPr>
      <w:t>-T/CNIA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53A1621">
    <w:pPr>
      <w:pStyle w:val="85"/>
    </w:pPr>
    <w:r>
      <w:t xml:space="preserve">  </w:t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23507CA">
    <w:pPr>
      <w:pStyle w:val="68"/>
      <w:tabs>
        <w:tab w:val="clear" w:pos="4154"/>
        <w:tab w:val="clear" w:pos="8306"/>
      </w:tabs>
      <w:ind w:firstLine="7560" w:firstLineChars="3600"/>
      <w:rPr>
        <w:rFonts w:ascii="黑体" w:hAnsi="黑体" w:eastAsia="黑体"/>
      </w:rPr>
    </w:pPr>
    <w:r>
      <w:rPr>
        <w:rFonts w:hint="eastAsia" w:ascii="黑体" w:hAnsi="黑体" w:eastAsia="黑体"/>
      </w:rPr>
      <w:t>2024-032-T/CNIA</w:t>
    </w: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895D64F">
    <w:pPr>
      <w:pStyle w:val="68"/>
      <w:tabs>
        <w:tab w:val="clear" w:pos="4154"/>
        <w:tab w:val="clear" w:pos="8306"/>
      </w:tabs>
      <w:rPr>
        <w:rFonts w:ascii="黑体" w:hAnsi="黑体" w:eastAsia="黑体"/>
      </w:rPr>
    </w:pPr>
    <w:r>
      <w:rPr>
        <w:rFonts w:hint="eastAsia" w:ascii="黑体" w:hAnsi="黑体" w:eastAsia="黑体"/>
      </w:rPr>
      <w:t xml:space="preserve">                                                                     20XX-XXX-T/CNIA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4E36AE0"/>
    <w:multiLevelType w:val="multilevel"/>
    <w:tmpl w:val="84E36AE0"/>
    <w:lvl w:ilvl="0" w:tentative="0">
      <w:start w:val="1"/>
      <w:numFmt w:val="decimal"/>
      <w:suff w:val="nothing"/>
      <w:lvlText w:val="表%1　"/>
      <w:lvlJc w:val="left"/>
      <w:pPr>
        <w:ind w:left="3686" w:firstLine="0"/>
      </w:pPr>
      <w:rPr>
        <w:rFonts w:hint="eastAsia" w:ascii="黑体" w:hAnsi="Times New Roman" w:eastAsia="黑体" w:cs="黑体"/>
        <w:b w:val="0"/>
        <w:i w:val="0"/>
        <w:sz w:val="21"/>
      </w:rPr>
    </w:lvl>
    <w:lvl w:ilvl="1" w:tentative="0">
      <w:start w:val="1"/>
      <w:numFmt w:val="decimal"/>
      <w:lvlText w:val="%1.%2"/>
      <w:lvlJc w:val="left"/>
      <w:pPr>
        <w:tabs>
          <w:tab w:val="left" w:pos="992"/>
        </w:tabs>
        <w:ind w:left="992" w:hanging="567"/>
      </w:pPr>
    </w:lvl>
    <w:lvl w:ilvl="2" w:tentative="0">
      <w:start w:val="1"/>
      <w:numFmt w:val="decimal"/>
      <w:lvlText w:val="%1.%2.%3"/>
      <w:lvlJc w:val="left"/>
      <w:pPr>
        <w:tabs>
          <w:tab w:val="left" w:pos="1418"/>
        </w:tabs>
        <w:ind w:left="1418" w:hanging="567"/>
      </w:pPr>
    </w:lvl>
    <w:lvl w:ilvl="3" w:tentative="0">
      <w:start w:val="1"/>
      <w:numFmt w:val="decimal"/>
      <w:lvlText w:val="%1.%2.%3.%4"/>
      <w:lvlJc w:val="left"/>
      <w:pPr>
        <w:tabs>
          <w:tab w:val="left" w:pos="1984"/>
        </w:tabs>
        <w:ind w:left="1984" w:hanging="708"/>
      </w:pPr>
    </w:lvl>
    <w:lvl w:ilvl="4" w:tentative="0">
      <w:start w:val="1"/>
      <w:numFmt w:val="decimal"/>
      <w:lvlText w:val="%1.%2.%3.%4.%5"/>
      <w:lvlJc w:val="left"/>
      <w:pPr>
        <w:tabs>
          <w:tab w:val="left" w:pos="2551"/>
        </w:tabs>
        <w:ind w:left="2551" w:hanging="850"/>
      </w:pPr>
    </w:lvl>
    <w:lvl w:ilvl="5" w:tentative="0">
      <w:start w:val="1"/>
      <w:numFmt w:val="decimal"/>
      <w:lvlText w:val="%1.%2.%3.%4.%5.%6"/>
      <w:lvlJc w:val="left"/>
      <w:pPr>
        <w:tabs>
          <w:tab w:val="left" w:pos="3260"/>
        </w:tabs>
        <w:ind w:left="3260" w:hanging="1135"/>
      </w:pPr>
    </w:lvl>
    <w:lvl w:ilvl="6" w:tentative="0">
      <w:start w:val="1"/>
      <w:numFmt w:val="decimal"/>
      <w:lvlText w:val="%1.%2.%3.%4.%5.%6.%7"/>
      <w:lvlJc w:val="left"/>
      <w:pPr>
        <w:tabs>
          <w:tab w:val="left" w:pos="3827"/>
        </w:tabs>
        <w:ind w:left="3827" w:hanging="1276"/>
      </w:pPr>
    </w:lvl>
    <w:lvl w:ilvl="7" w:tentative="0">
      <w:start w:val="1"/>
      <w:numFmt w:val="decimal"/>
      <w:lvlText w:val="%1.%2.%3.%4.%5.%6.%7.%8"/>
      <w:lvlJc w:val="left"/>
      <w:pPr>
        <w:tabs>
          <w:tab w:val="left" w:pos="4394"/>
        </w:tabs>
        <w:ind w:left="4394" w:hanging="1418"/>
      </w:pPr>
    </w:lvl>
    <w:lvl w:ilvl="8" w:tentative="0">
      <w:start w:val="1"/>
      <w:numFmt w:val="decimal"/>
      <w:lvlText w:val="%1.%2.%3.%4.%5.%6.%7.%8.%9"/>
      <w:lvlJc w:val="left"/>
      <w:pPr>
        <w:tabs>
          <w:tab w:val="left" w:pos="5102"/>
        </w:tabs>
        <w:ind w:left="5102" w:hanging="1700"/>
      </w:pPr>
    </w:lvl>
  </w:abstractNum>
  <w:abstractNum w:abstractNumId="1">
    <w:nsid w:val="9334F674"/>
    <w:multiLevelType w:val="singleLevel"/>
    <w:tmpl w:val="9334F674"/>
    <w:lvl w:ilvl="0" w:tentative="0">
      <w:start w:val="1"/>
      <w:numFmt w:val="decimal"/>
      <w:suff w:val="nothing"/>
      <w:lvlText w:val="%1、"/>
      <w:lvlJc w:val="left"/>
    </w:lvl>
  </w:abstractNum>
  <w:abstractNum w:abstractNumId="2">
    <w:nsid w:val="06A9ABA4"/>
    <w:multiLevelType w:val="singleLevel"/>
    <w:tmpl w:val="06A9ABA4"/>
    <w:lvl w:ilvl="0" w:tentative="0">
      <w:start w:val="1"/>
      <w:numFmt w:val="decimal"/>
      <w:lvlText w:val="[%1]"/>
      <w:lvlJc w:val="left"/>
      <w:pPr>
        <w:tabs>
          <w:tab w:val="left" w:pos="312"/>
        </w:tabs>
      </w:pPr>
    </w:lvl>
  </w:abstractNum>
  <w:abstractNum w:abstractNumId="3">
    <w:nsid w:val="1FC91163"/>
    <w:multiLevelType w:val="multilevel"/>
    <w:tmpl w:val="1FC91163"/>
    <w:lvl w:ilvl="0" w:tentative="0">
      <w:start w:val="1"/>
      <w:numFmt w:val="decimal"/>
      <w:suff w:val="nothing"/>
      <w:lvlText w:val="%1　"/>
      <w:lvlJc w:val="left"/>
      <w:pPr>
        <w:ind w:left="0" w:firstLine="0"/>
      </w:pPr>
    </w:lvl>
    <w:lvl w:ilvl="1" w:tentative="0">
      <w:start w:val="1"/>
      <w:numFmt w:val="decimal"/>
      <w:suff w:val="nothing"/>
      <w:lvlText w:val="%1.%2　"/>
      <w:lvlJc w:val="left"/>
      <w:pPr>
        <w:ind w:left="0" w:firstLine="0"/>
      </w:pPr>
      <w:rPr>
        <w:rFonts w:hint="eastAsia" w:ascii="黑体" w:eastAsia="黑体"/>
      </w:rPr>
    </w:lvl>
    <w:lvl w:ilvl="2" w:tentative="0">
      <w:start w:val="1"/>
      <w:numFmt w:val="decimal"/>
      <w:suff w:val="nothing"/>
      <w:lvlText w:val="%1.%2.%3　"/>
      <w:lvlJc w:val="left"/>
      <w:pPr>
        <w:ind w:left="0" w:firstLine="0"/>
      </w:pPr>
      <w:rPr>
        <w:rFonts w:hint="eastAsia" w:ascii="黑体" w:eastAsia="黑体"/>
        <w:b w:val="0"/>
      </w:rPr>
    </w:lvl>
    <w:lvl w:ilvl="3" w:tentative="0">
      <w:start w:val="1"/>
      <w:numFmt w:val="decimal"/>
      <w:suff w:val="nothing"/>
      <w:lvlText w:val="%1.%2.%3.%4　"/>
      <w:lvlJc w:val="left"/>
      <w:pPr>
        <w:ind w:left="0" w:firstLine="0"/>
      </w:pPr>
      <w:rPr>
        <w:rFonts w:hint="eastAsia" w:ascii="黑体" w:hAnsi="Times New Roman" w:eastAsia="黑体"/>
        <w:b w:val="0"/>
        <w:i w:val="0"/>
        <w:sz w:val="21"/>
      </w:rPr>
    </w:lvl>
    <w:lvl w:ilvl="4" w:tentative="0">
      <w:start w:val="1"/>
      <w:numFmt w:val="decimal"/>
      <w:suff w:val="nothing"/>
      <w:lvlText w:val="%1.%2.%3.%4.%5　"/>
      <w:lvlJc w:val="left"/>
      <w:pPr>
        <w:ind w:left="0" w:firstLine="0"/>
      </w:pPr>
      <w:rPr>
        <w:rFonts w:hint="eastAsia" w:ascii="黑体" w:hAnsi="Times New Roman" w:eastAsia="黑体"/>
        <w:b w:val="0"/>
        <w:i w:val="0"/>
        <w:sz w:val="21"/>
      </w:rPr>
    </w:lvl>
    <w:lvl w:ilvl="5" w:tentative="0">
      <w:start w:val="1"/>
      <w:numFmt w:val="decimal"/>
      <w:suff w:val="nothing"/>
      <w:lvlText w:val="%1.%2.%3.%4.%5.%6　"/>
      <w:lvlJc w:val="left"/>
      <w:pPr>
        <w:ind w:left="0" w:firstLine="0"/>
      </w:pPr>
      <w:rPr>
        <w:rFonts w:hint="eastAsia" w:ascii="黑体" w:hAnsi="Times New Roman" w:eastAsia="黑体"/>
        <w:b w:val="0"/>
        <w:i w:val="0"/>
        <w:sz w:val="21"/>
      </w:rPr>
    </w:lvl>
    <w:lvl w:ilvl="6" w:tentative="0">
      <w:start w:val="1"/>
      <w:numFmt w:val="decimal"/>
      <w:suff w:val="nothing"/>
      <w:lvlText w:val="%1%2.%3.%4.%5.%6.%7　"/>
      <w:lvlJc w:val="left"/>
      <w:pPr>
        <w:ind w:left="0" w:firstLine="0"/>
      </w:pPr>
      <w:rPr>
        <w:rFonts w:hint="eastAsia" w:ascii="黑体" w:hAnsi="Times New Roman" w:eastAsia="黑体"/>
        <w:b w:val="0"/>
        <w:i w:val="0"/>
        <w:sz w:val="21"/>
      </w:rPr>
    </w:lvl>
    <w:lvl w:ilvl="7" w:tentative="0">
      <w:start w:val="1"/>
      <w:numFmt w:val="decimal"/>
      <w:lvlText w:val="%1.%2.%3.%4.%5.%6.%7.%8"/>
      <w:lvlJc w:val="left"/>
      <w:pPr>
        <w:tabs>
          <w:tab w:val="left" w:pos="4351"/>
        </w:tabs>
        <w:ind w:left="3969" w:hanging="1418"/>
      </w:pPr>
      <w:rPr>
        <w:rFonts w:hint="eastAsia"/>
      </w:rPr>
    </w:lvl>
    <w:lvl w:ilvl="8" w:tentative="0">
      <w:start w:val="1"/>
      <w:numFmt w:val="decimal"/>
      <w:lvlText w:val="%1.%2.%3.%4.%5.%6.%7.%8.%9"/>
      <w:lvlJc w:val="left"/>
      <w:pPr>
        <w:tabs>
          <w:tab w:val="left" w:pos="4777"/>
        </w:tabs>
        <w:ind w:left="4677" w:hanging="1700"/>
      </w:pPr>
      <w:rPr>
        <w:rFonts w:hint="eastAsia"/>
      </w:rPr>
    </w:lvl>
  </w:abstractNum>
  <w:abstractNum w:abstractNumId="4">
    <w:nsid w:val="23396B73"/>
    <w:multiLevelType w:val="multilevel"/>
    <w:tmpl w:val="23396B73"/>
    <w:lvl w:ilvl="0" w:tentative="0">
      <w:start w:val="1"/>
      <w:numFmt w:val="decimal"/>
      <w:suff w:val="nothing"/>
      <w:lvlText w:val="%1　"/>
      <w:lvlJc w:val="left"/>
      <w:pPr>
        <w:ind w:left="992" w:firstLine="0"/>
      </w:pPr>
      <w:rPr>
        <w:rFonts w:hint="default" w:ascii="黑体" w:hAnsi="黑体" w:eastAsia="黑体" w:cs="黑体"/>
        <w:b w:val="0"/>
        <w:i w:val="0"/>
        <w:sz w:val="21"/>
        <w:szCs w:val="21"/>
      </w:rPr>
    </w:lvl>
    <w:lvl w:ilvl="1" w:tentative="0">
      <w:start w:val="1"/>
      <w:numFmt w:val="decimal"/>
      <w:suff w:val="nothing"/>
      <w:lvlText w:val="%1.%2　"/>
      <w:lvlJc w:val="left"/>
      <w:pPr>
        <w:ind w:left="284" w:firstLine="1984"/>
      </w:pPr>
      <w:rPr>
        <w:rFonts w:hint="eastAsia" w:ascii="黑体" w:hAnsi="Times New Roman" w:eastAsia="黑体" w:cs="Times New Roman"/>
        <w:b w:val="0"/>
        <w:bCs w:val="0"/>
        <w:i w:val="0"/>
        <w:iCs w:val="0"/>
        <w:caps w:val="0"/>
        <w:strike w:val="0"/>
        <w:dstrike w:val="0"/>
        <w:vanish w:val="0"/>
        <w:spacing w:val="0"/>
        <w:kern w:val="0"/>
        <w:position w:val="0"/>
        <w:sz w:val="21"/>
        <w:szCs w:val="21"/>
        <w:u w:val="none"/>
        <w:vertAlign w:val="baseline"/>
      </w:rPr>
    </w:lvl>
    <w:lvl w:ilvl="2" w:tentative="0">
      <w:start w:val="1"/>
      <w:numFmt w:val="decimal"/>
      <w:pStyle w:val="29"/>
      <w:suff w:val="nothing"/>
      <w:lvlText w:val="%1.%2.%3　"/>
      <w:lvlJc w:val="left"/>
      <w:pPr>
        <w:ind w:left="1985" w:firstLine="0"/>
      </w:pPr>
      <w:rPr>
        <w:rFonts w:hint="default" w:ascii="黑体" w:hAnsi="黑体" w:eastAsia="黑体" w:cs="黑体"/>
        <w:b w:val="0"/>
        <w:i w:val="0"/>
        <w:sz w:val="21"/>
      </w:rPr>
    </w:lvl>
    <w:lvl w:ilvl="3" w:tentative="0">
      <w:start w:val="1"/>
      <w:numFmt w:val="decimal"/>
      <w:suff w:val="nothing"/>
      <w:lvlText w:val="%1.%2.%3.%4　"/>
      <w:lvlJc w:val="left"/>
      <w:pPr>
        <w:ind w:left="-1984" w:firstLine="0"/>
      </w:pPr>
      <w:rPr>
        <w:rFonts w:hint="eastAsia" w:ascii="黑体" w:hAnsi="Times New Roman" w:eastAsia="黑体"/>
        <w:b w:val="0"/>
        <w:i w:val="0"/>
        <w:sz w:val="21"/>
      </w:rPr>
    </w:lvl>
    <w:lvl w:ilvl="4" w:tentative="0">
      <w:start w:val="1"/>
      <w:numFmt w:val="decimal"/>
      <w:suff w:val="nothing"/>
      <w:lvlText w:val="%1.%2.%3.%4.%5　"/>
      <w:lvlJc w:val="left"/>
      <w:pPr>
        <w:ind w:left="-2976" w:firstLine="0"/>
      </w:pPr>
      <w:rPr>
        <w:rFonts w:hint="eastAsia" w:ascii="黑体" w:hAnsi="Times New Roman" w:eastAsia="黑体"/>
        <w:b w:val="0"/>
        <w:i w:val="0"/>
        <w:sz w:val="21"/>
      </w:rPr>
    </w:lvl>
    <w:lvl w:ilvl="5" w:tentative="0">
      <w:start w:val="1"/>
      <w:numFmt w:val="decimal"/>
      <w:suff w:val="nothing"/>
      <w:lvlText w:val="%1.%2.%3.%4.%5.%6　"/>
      <w:lvlJc w:val="left"/>
      <w:pPr>
        <w:ind w:left="-3968" w:firstLine="0"/>
      </w:pPr>
      <w:rPr>
        <w:rFonts w:hint="eastAsia" w:ascii="黑体" w:hAnsi="Times New Roman" w:eastAsia="黑体"/>
        <w:b w:val="0"/>
        <w:i w:val="0"/>
        <w:sz w:val="21"/>
      </w:rPr>
    </w:lvl>
    <w:lvl w:ilvl="6" w:tentative="0">
      <w:start w:val="1"/>
      <w:numFmt w:val="decimal"/>
      <w:suff w:val="nothing"/>
      <w:lvlText w:val="%1%2.%3.%4.%5.%6.%7　"/>
      <w:lvlJc w:val="left"/>
      <w:pPr>
        <w:ind w:left="-4960" w:firstLine="0"/>
      </w:pPr>
      <w:rPr>
        <w:rFonts w:hint="eastAsia" w:ascii="黑体" w:hAnsi="Times New Roman" w:eastAsia="黑体"/>
        <w:b w:val="0"/>
        <w:i w:val="0"/>
        <w:sz w:val="21"/>
      </w:rPr>
    </w:lvl>
    <w:lvl w:ilvl="7" w:tentative="0">
      <w:start w:val="1"/>
      <w:numFmt w:val="decimal"/>
      <w:lvlText w:val="%1.%2.%3.%4.%5.%6.%7.%8"/>
      <w:lvlJc w:val="left"/>
      <w:pPr>
        <w:tabs>
          <w:tab w:val="left" w:pos="4351"/>
        </w:tabs>
        <w:ind w:left="-5952" w:firstLine="0"/>
      </w:pPr>
      <w:rPr>
        <w:rFonts w:hint="eastAsia"/>
      </w:rPr>
    </w:lvl>
    <w:lvl w:ilvl="8" w:tentative="0">
      <w:start w:val="1"/>
      <w:numFmt w:val="decimal"/>
      <w:lvlText w:val="%1.%2.%3.%4.%5.%6.%7.%8.%9"/>
      <w:lvlJc w:val="left"/>
      <w:pPr>
        <w:tabs>
          <w:tab w:val="left" w:pos="4777"/>
        </w:tabs>
        <w:ind w:left="-6944" w:firstLine="0"/>
      </w:pPr>
      <w:rPr>
        <w:rFonts w:hint="eastAsia"/>
      </w:rPr>
    </w:lvl>
  </w:abstractNum>
  <w:abstractNum w:abstractNumId="5">
    <w:nsid w:val="2C8453EC"/>
    <w:multiLevelType w:val="singleLevel"/>
    <w:tmpl w:val="2C8453EC"/>
    <w:lvl w:ilvl="0" w:tentative="0">
      <w:start w:val="1"/>
      <w:numFmt w:val="decimal"/>
      <w:suff w:val="nothing"/>
      <w:lvlText w:val="%1、"/>
      <w:lvlJc w:val="left"/>
    </w:lvl>
  </w:abstractNum>
  <w:abstractNum w:abstractNumId="6">
    <w:nsid w:val="557C2AF5"/>
    <w:multiLevelType w:val="multilevel"/>
    <w:tmpl w:val="557C2AF5"/>
    <w:lvl w:ilvl="0" w:tentative="0">
      <w:start w:val="1"/>
      <w:numFmt w:val="decimal"/>
      <w:pStyle w:val="105"/>
      <w:suff w:val="nothing"/>
      <w:lvlText w:val="图%1　"/>
      <w:lvlJc w:val="left"/>
      <w:pPr>
        <w:ind w:left="0" w:firstLine="0"/>
      </w:pPr>
      <w:rPr>
        <w:rFonts w:hint="eastAsia" w:ascii="黑体" w:hAnsi="Times New Roman" w:eastAsia="黑体"/>
        <w:b w:val="0"/>
        <w:i w:val="0"/>
        <w:sz w:val="21"/>
      </w:rPr>
    </w:lvl>
    <w:lvl w:ilvl="1" w:tentative="0">
      <w:start w:val="1"/>
      <w:numFmt w:val="decimal"/>
      <w:suff w:val="nothing"/>
      <w:lvlText w:val="%1%2　"/>
      <w:lvlJc w:val="left"/>
      <w:pPr>
        <w:ind w:left="0" w:firstLine="0"/>
      </w:pPr>
      <w:rPr>
        <w:rFonts w:hint="default" w:ascii="Times New Roman" w:hAnsi="Times New Roman" w:eastAsia="黑体"/>
        <w:b w:val="0"/>
        <w:i w:val="0"/>
        <w:sz w:val="21"/>
      </w:rPr>
    </w:lvl>
    <w:lvl w:ilvl="2" w:tentative="0">
      <w:start w:val="1"/>
      <w:numFmt w:val="decimal"/>
      <w:suff w:val="nothing"/>
      <w:lvlText w:val="%1%2.%3　"/>
      <w:lvlJc w:val="left"/>
      <w:pPr>
        <w:ind w:left="0" w:firstLine="0"/>
      </w:pPr>
      <w:rPr>
        <w:rFonts w:hint="default" w:ascii="Times New Roman" w:hAnsi="Times New Roman" w:eastAsia="黑体"/>
        <w:b w:val="0"/>
        <w:i w:val="0"/>
        <w:sz w:val="21"/>
      </w:rPr>
    </w:lvl>
    <w:lvl w:ilvl="3" w:tentative="0">
      <w:start w:val="1"/>
      <w:numFmt w:val="decimal"/>
      <w:suff w:val="nothing"/>
      <w:lvlText w:val="%1%2.%3.%4　"/>
      <w:lvlJc w:val="left"/>
      <w:pPr>
        <w:ind w:left="0" w:firstLine="0"/>
      </w:pPr>
      <w:rPr>
        <w:rFonts w:hint="default" w:ascii="Times New Roman" w:hAnsi="Times New Roman" w:eastAsia="黑体"/>
        <w:b w:val="0"/>
        <w:i w:val="0"/>
        <w:sz w:val="21"/>
      </w:rPr>
    </w:lvl>
    <w:lvl w:ilvl="4" w:tentative="0">
      <w:start w:val="1"/>
      <w:numFmt w:val="decimal"/>
      <w:suff w:val="nothing"/>
      <w:lvlText w:val="%1%2.%3.%4.%5　"/>
      <w:lvlJc w:val="left"/>
      <w:pPr>
        <w:ind w:left="0" w:firstLine="0"/>
      </w:pPr>
      <w:rPr>
        <w:rFonts w:hint="default" w:ascii="Times New Roman" w:hAnsi="Times New Roman" w:eastAsia="黑体"/>
        <w:b w:val="0"/>
        <w:i w:val="0"/>
        <w:sz w:val="21"/>
      </w:rPr>
    </w:lvl>
    <w:lvl w:ilvl="5" w:tentative="0">
      <w:start w:val="1"/>
      <w:numFmt w:val="decimal"/>
      <w:suff w:val="nothing"/>
      <w:lvlText w:val="%1%2.%3.%4.%5.%6　"/>
      <w:lvlJc w:val="left"/>
      <w:pPr>
        <w:ind w:left="0" w:firstLine="0"/>
      </w:pPr>
      <w:rPr>
        <w:rFonts w:hint="default" w:ascii="Times New Roman" w:hAnsi="Times New Roman" w:eastAsia="黑体"/>
        <w:b w:val="0"/>
        <w:i w:val="0"/>
        <w:sz w:val="21"/>
      </w:rPr>
    </w:lvl>
    <w:lvl w:ilvl="6" w:tentative="0">
      <w:start w:val="1"/>
      <w:numFmt w:val="decimal"/>
      <w:suff w:val="nothing"/>
      <w:lvlText w:val="%1%2.%3.%4.%5.%6.%7　"/>
      <w:lvlJc w:val="left"/>
      <w:pPr>
        <w:ind w:left="0" w:firstLine="0"/>
      </w:pPr>
      <w:rPr>
        <w:rFonts w:hint="default" w:ascii="Times New Roman" w:hAnsi="Times New Roman" w:eastAsia="黑体"/>
        <w:b w:val="0"/>
        <w:i w:val="0"/>
        <w:sz w:val="21"/>
      </w:rPr>
    </w:lvl>
    <w:lvl w:ilvl="7" w:tentative="0">
      <w:start w:val="1"/>
      <w:numFmt w:val="decimal"/>
      <w:lvlText w:val="%1.%2.%3.%4.%5.%6.%7.%8"/>
      <w:lvlJc w:val="left"/>
      <w:pPr>
        <w:tabs>
          <w:tab w:val="left" w:pos="4351"/>
        </w:tabs>
        <w:ind w:left="3969" w:hanging="1418"/>
      </w:pPr>
      <w:rPr>
        <w:rFonts w:hint="eastAsia"/>
      </w:rPr>
    </w:lvl>
    <w:lvl w:ilvl="8" w:tentative="0">
      <w:start w:val="1"/>
      <w:numFmt w:val="decimal"/>
      <w:lvlText w:val="%1.%2.%3.%4.%5.%6.%7.%8.%9"/>
      <w:lvlJc w:val="left"/>
      <w:pPr>
        <w:tabs>
          <w:tab w:val="left" w:pos="4777"/>
        </w:tabs>
        <w:ind w:left="4677" w:hanging="1700"/>
      </w:pPr>
      <w:rPr>
        <w:rFonts w:hint="eastAsia"/>
      </w:rPr>
    </w:lvl>
  </w:abstractNum>
  <w:num w:numId="1">
    <w:abstractNumId w:val="4"/>
  </w:num>
  <w:num w:numId="2">
    <w:abstractNumId w:val="6"/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5"/>
  </w:num>
  <w:num w:numId="6">
    <w:abstractNumId w:val="3"/>
  </w:num>
  <w:num w:numId="7">
    <w:abstractNumId w:val="1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3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evenAndOddHeaders w:val="1"/>
  <w:drawingGridHorizontalSpacing w:val="105"/>
  <w:drawingGridVerticalSpacing w:val="156"/>
  <w:noPunctuationKerning w:val="1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ExZjM0YjdhMWI4MGI1OWE0ODRkNjk3NzZiODZkMzIifQ=="/>
  </w:docVars>
  <w:rsids>
    <w:rsidRoot w:val="00172A27"/>
    <w:rsid w:val="00000FEE"/>
    <w:rsid w:val="00001AE1"/>
    <w:rsid w:val="00004C7F"/>
    <w:rsid w:val="0000783C"/>
    <w:rsid w:val="0001106B"/>
    <w:rsid w:val="000115D2"/>
    <w:rsid w:val="00012E81"/>
    <w:rsid w:val="00014012"/>
    <w:rsid w:val="000148A9"/>
    <w:rsid w:val="0002129C"/>
    <w:rsid w:val="0002144E"/>
    <w:rsid w:val="000233E0"/>
    <w:rsid w:val="00024137"/>
    <w:rsid w:val="00030836"/>
    <w:rsid w:val="00034034"/>
    <w:rsid w:val="0003423A"/>
    <w:rsid w:val="000357CE"/>
    <w:rsid w:val="00035BBA"/>
    <w:rsid w:val="00036812"/>
    <w:rsid w:val="0003743E"/>
    <w:rsid w:val="00037E79"/>
    <w:rsid w:val="000402D4"/>
    <w:rsid w:val="000420EB"/>
    <w:rsid w:val="00043DC7"/>
    <w:rsid w:val="0005165F"/>
    <w:rsid w:val="000544B6"/>
    <w:rsid w:val="000577D4"/>
    <w:rsid w:val="000626A5"/>
    <w:rsid w:val="00063CA6"/>
    <w:rsid w:val="00063FCE"/>
    <w:rsid w:val="00065145"/>
    <w:rsid w:val="000656A5"/>
    <w:rsid w:val="00065D86"/>
    <w:rsid w:val="00065F50"/>
    <w:rsid w:val="00067802"/>
    <w:rsid w:val="00071B9B"/>
    <w:rsid w:val="00072ADB"/>
    <w:rsid w:val="0007663A"/>
    <w:rsid w:val="00077B6B"/>
    <w:rsid w:val="00080B2E"/>
    <w:rsid w:val="000819AC"/>
    <w:rsid w:val="00084D89"/>
    <w:rsid w:val="00087236"/>
    <w:rsid w:val="000910E5"/>
    <w:rsid w:val="00091B6F"/>
    <w:rsid w:val="00091D9A"/>
    <w:rsid w:val="000955F2"/>
    <w:rsid w:val="000967F7"/>
    <w:rsid w:val="000969E2"/>
    <w:rsid w:val="000A2593"/>
    <w:rsid w:val="000A3F53"/>
    <w:rsid w:val="000A50E9"/>
    <w:rsid w:val="000A57B5"/>
    <w:rsid w:val="000B61FB"/>
    <w:rsid w:val="000B7B5B"/>
    <w:rsid w:val="000C1D54"/>
    <w:rsid w:val="000C1DB9"/>
    <w:rsid w:val="000C6622"/>
    <w:rsid w:val="000D2DE1"/>
    <w:rsid w:val="000D5605"/>
    <w:rsid w:val="000D72DF"/>
    <w:rsid w:val="000E2CCC"/>
    <w:rsid w:val="000E2F92"/>
    <w:rsid w:val="000E3809"/>
    <w:rsid w:val="000E65E5"/>
    <w:rsid w:val="000E7061"/>
    <w:rsid w:val="000F610A"/>
    <w:rsid w:val="000F7954"/>
    <w:rsid w:val="00111700"/>
    <w:rsid w:val="00115056"/>
    <w:rsid w:val="001162C1"/>
    <w:rsid w:val="00124FFD"/>
    <w:rsid w:val="0012550E"/>
    <w:rsid w:val="0012640C"/>
    <w:rsid w:val="00126FC6"/>
    <w:rsid w:val="00130C11"/>
    <w:rsid w:val="00137783"/>
    <w:rsid w:val="001402F3"/>
    <w:rsid w:val="00142AAD"/>
    <w:rsid w:val="00145A78"/>
    <w:rsid w:val="001507FA"/>
    <w:rsid w:val="00152A9E"/>
    <w:rsid w:val="00153CD3"/>
    <w:rsid w:val="00155B88"/>
    <w:rsid w:val="0015713B"/>
    <w:rsid w:val="001576AF"/>
    <w:rsid w:val="00165875"/>
    <w:rsid w:val="0016636E"/>
    <w:rsid w:val="00171EA2"/>
    <w:rsid w:val="00172A27"/>
    <w:rsid w:val="0017320A"/>
    <w:rsid w:val="00173AA7"/>
    <w:rsid w:val="0017600B"/>
    <w:rsid w:val="00181961"/>
    <w:rsid w:val="00181D30"/>
    <w:rsid w:val="0018274C"/>
    <w:rsid w:val="00183D8F"/>
    <w:rsid w:val="00183EBF"/>
    <w:rsid w:val="00191C63"/>
    <w:rsid w:val="00191FE6"/>
    <w:rsid w:val="00192829"/>
    <w:rsid w:val="00192E24"/>
    <w:rsid w:val="001951E0"/>
    <w:rsid w:val="001A18DF"/>
    <w:rsid w:val="001A5F8D"/>
    <w:rsid w:val="001B0AB7"/>
    <w:rsid w:val="001B1F78"/>
    <w:rsid w:val="001B3678"/>
    <w:rsid w:val="001B71A5"/>
    <w:rsid w:val="001B744F"/>
    <w:rsid w:val="001C00DC"/>
    <w:rsid w:val="001C1744"/>
    <w:rsid w:val="001C3E25"/>
    <w:rsid w:val="001C3EDF"/>
    <w:rsid w:val="001C5A36"/>
    <w:rsid w:val="001C7935"/>
    <w:rsid w:val="001D03BC"/>
    <w:rsid w:val="001D48D3"/>
    <w:rsid w:val="001E2EFB"/>
    <w:rsid w:val="001E4105"/>
    <w:rsid w:val="001E518D"/>
    <w:rsid w:val="001F3607"/>
    <w:rsid w:val="001F3761"/>
    <w:rsid w:val="001F37BE"/>
    <w:rsid w:val="001F439B"/>
    <w:rsid w:val="00200EED"/>
    <w:rsid w:val="00201EB0"/>
    <w:rsid w:val="00202E1C"/>
    <w:rsid w:val="00203ED7"/>
    <w:rsid w:val="002131EE"/>
    <w:rsid w:val="0022194B"/>
    <w:rsid w:val="00226394"/>
    <w:rsid w:val="002350E2"/>
    <w:rsid w:val="00235AAC"/>
    <w:rsid w:val="00237474"/>
    <w:rsid w:val="002416EE"/>
    <w:rsid w:val="00246722"/>
    <w:rsid w:val="002477E1"/>
    <w:rsid w:val="00252A1C"/>
    <w:rsid w:val="00255760"/>
    <w:rsid w:val="00255AEF"/>
    <w:rsid w:val="002572FC"/>
    <w:rsid w:val="002617E6"/>
    <w:rsid w:val="00261D0A"/>
    <w:rsid w:val="0026442F"/>
    <w:rsid w:val="002665BF"/>
    <w:rsid w:val="00270983"/>
    <w:rsid w:val="00277597"/>
    <w:rsid w:val="00280F3D"/>
    <w:rsid w:val="00281F76"/>
    <w:rsid w:val="00284155"/>
    <w:rsid w:val="00285FD1"/>
    <w:rsid w:val="002935C4"/>
    <w:rsid w:val="002937C7"/>
    <w:rsid w:val="002A140C"/>
    <w:rsid w:val="002A1E88"/>
    <w:rsid w:val="002B1480"/>
    <w:rsid w:val="002B1D06"/>
    <w:rsid w:val="002B3FD1"/>
    <w:rsid w:val="002B553E"/>
    <w:rsid w:val="002C0176"/>
    <w:rsid w:val="002C6B80"/>
    <w:rsid w:val="002D2732"/>
    <w:rsid w:val="002D3A4F"/>
    <w:rsid w:val="002D3C10"/>
    <w:rsid w:val="002D72C3"/>
    <w:rsid w:val="002E2FAA"/>
    <w:rsid w:val="002E3E1C"/>
    <w:rsid w:val="002E419E"/>
    <w:rsid w:val="002E4361"/>
    <w:rsid w:val="002E5943"/>
    <w:rsid w:val="002E679B"/>
    <w:rsid w:val="002E731E"/>
    <w:rsid w:val="002E7734"/>
    <w:rsid w:val="002F132B"/>
    <w:rsid w:val="002F3B5F"/>
    <w:rsid w:val="00301218"/>
    <w:rsid w:val="00303018"/>
    <w:rsid w:val="003046F6"/>
    <w:rsid w:val="0030538A"/>
    <w:rsid w:val="00307193"/>
    <w:rsid w:val="003075CE"/>
    <w:rsid w:val="00312A0F"/>
    <w:rsid w:val="00316A1A"/>
    <w:rsid w:val="00317D6B"/>
    <w:rsid w:val="00317F2F"/>
    <w:rsid w:val="00320ADE"/>
    <w:rsid w:val="00322906"/>
    <w:rsid w:val="00326EF9"/>
    <w:rsid w:val="0033124D"/>
    <w:rsid w:val="0033283A"/>
    <w:rsid w:val="00334FAA"/>
    <w:rsid w:val="00341F70"/>
    <w:rsid w:val="00346E52"/>
    <w:rsid w:val="00347919"/>
    <w:rsid w:val="003521C9"/>
    <w:rsid w:val="00353307"/>
    <w:rsid w:val="003577B7"/>
    <w:rsid w:val="00357EE1"/>
    <w:rsid w:val="00362DAE"/>
    <w:rsid w:val="00363008"/>
    <w:rsid w:val="003665DB"/>
    <w:rsid w:val="0037315E"/>
    <w:rsid w:val="00373C7A"/>
    <w:rsid w:val="003809A4"/>
    <w:rsid w:val="00382259"/>
    <w:rsid w:val="003833BA"/>
    <w:rsid w:val="00384DB9"/>
    <w:rsid w:val="00384F12"/>
    <w:rsid w:val="00395158"/>
    <w:rsid w:val="003A3250"/>
    <w:rsid w:val="003A5695"/>
    <w:rsid w:val="003A5F39"/>
    <w:rsid w:val="003A6E06"/>
    <w:rsid w:val="003B0A67"/>
    <w:rsid w:val="003B1114"/>
    <w:rsid w:val="003B3735"/>
    <w:rsid w:val="003B4616"/>
    <w:rsid w:val="003B6227"/>
    <w:rsid w:val="003C28E9"/>
    <w:rsid w:val="003D454A"/>
    <w:rsid w:val="003D55F7"/>
    <w:rsid w:val="003D5A18"/>
    <w:rsid w:val="003D773B"/>
    <w:rsid w:val="003E515D"/>
    <w:rsid w:val="003E516D"/>
    <w:rsid w:val="003E5B91"/>
    <w:rsid w:val="003F1711"/>
    <w:rsid w:val="003F1B96"/>
    <w:rsid w:val="003F3BB4"/>
    <w:rsid w:val="003F4AC1"/>
    <w:rsid w:val="003F5D43"/>
    <w:rsid w:val="00400813"/>
    <w:rsid w:val="004026C9"/>
    <w:rsid w:val="00403694"/>
    <w:rsid w:val="00403CF8"/>
    <w:rsid w:val="00404BBD"/>
    <w:rsid w:val="0041120E"/>
    <w:rsid w:val="004117DC"/>
    <w:rsid w:val="00414AB4"/>
    <w:rsid w:val="00416468"/>
    <w:rsid w:val="004170A0"/>
    <w:rsid w:val="004205EA"/>
    <w:rsid w:val="004206FD"/>
    <w:rsid w:val="00420B0B"/>
    <w:rsid w:val="00421763"/>
    <w:rsid w:val="00421990"/>
    <w:rsid w:val="004243E7"/>
    <w:rsid w:val="004266CD"/>
    <w:rsid w:val="00427B24"/>
    <w:rsid w:val="00427E24"/>
    <w:rsid w:val="00431215"/>
    <w:rsid w:val="004332FA"/>
    <w:rsid w:val="00434889"/>
    <w:rsid w:val="00434D77"/>
    <w:rsid w:val="00436B36"/>
    <w:rsid w:val="004408DF"/>
    <w:rsid w:val="00440A86"/>
    <w:rsid w:val="0044437F"/>
    <w:rsid w:val="00444562"/>
    <w:rsid w:val="0044524A"/>
    <w:rsid w:val="00446389"/>
    <w:rsid w:val="00446F9E"/>
    <w:rsid w:val="00451E5D"/>
    <w:rsid w:val="00454898"/>
    <w:rsid w:val="0045560B"/>
    <w:rsid w:val="004566F6"/>
    <w:rsid w:val="004574B3"/>
    <w:rsid w:val="004575CE"/>
    <w:rsid w:val="004579BB"/>
    <w:rsid w:val="00460DF9"/>
    <w:rsid w:val="004613FA"/>
    <w:rsid w:val="00462821"/>
    <w:rsid w:val="00462866"/>
    <w:rsid w:val="00462D23"/>
    <w:rsid w:val="00465833"/>
    <w:rsid w:val="00466A93"/>
    <w:rsid w:val="004725CE"/>
    <w:rsid w:val="004740E9"/>
    <w:rsid w:val="00477403"/>
    <w:rsid w:val="00480441"/>
    <w:rsid w:val="00487C07"/>
    <w:rsid w:val="0049057A"/>
    <w:rsid w:val="00494785"/>
    <w:rsid w:val="00496874"/>
    <w:rsid w:val="004A2121"/>
    <w:rsid w:val="004A25AA"/>
    <w:rsid w:val="004A513B"/>
    <w:rsid w:val="004A7B2D"/>
    <w:rsid w:val="004B46AB"/>
    <w:rsid w:val="004C2FAC"/>
    <w:rsid w:val="004C4453"/>
    <w:rsid w:val="004C46FA"/>
    <w:rsid w:val="004D463A"/>
    <w:rsid w:val="004D7A9B"/>
    <w:rsid w:val="004E1C9F"/>
    <w:rsid w:val="004E2CB3"/>
    <w:rsid w:val="004E3E7A"/>
    <w:rsid w:val="004E400B"/>
    <w:rsid w:val="004E498C"/>
    <w:rsid w:val="004E79CE"/>
    <w:rsid w:val="004F13DD"/>
    <w:rsid w:val="004F1A77"/>
    <w:rsid w:val="004F1EF2"/>
    <w:rsid w:val="004F2AE2"/>
    <w:rsid w:val="004F4161"/>
    <w:rsid w:val="004F6A26"/>
    <w:rsid w:val="00504DB2"/>
    <w:rsid w:val="005059E8"/>
    <w:rsid w:val="00505B89"/>
    <w:rsid w:val="005074EA"/>
    <w:rsid w:val="00520C78"/>
    <w:rsid w:val="005215CF"/>
    <w:rsid w:val="00521A0A"/>
    <w:rsid w:val="005229FA"/>
    <w:rsid w:val="005231AD"/>
    <w:rsid w:val="00526BC2"/>
    <w:rsid w:val="0053068E"/>
    <w:rsid w:val="00531928"/>
    <w:rsid w:val="00532DF3"/>
    <w:rsid w:val="00533BDA"/>
    <w:rsid w:val="005402BC"/>
    <w:rsid w:val="005403B4"/>
    <w:rsid w:val="00543CD0"/>
    <w:rsid w:val="0054542F"/>
    <w:rsid w:val="00545C13"/>
    <w:rsid w:val="00555572"/>
    <w:rsid w:val="005557A5"/>
    <w:rsid w:val="00561D8B"/>
    <w:rsid w:val="005621F3"/>
    <w:rsid w:val="005633C3"/>
    <w:rsid w:val="00564AC4"/>
    <w:rsid w:val="0057055B"/>
    <w:rsid w:val="0057217C"/>
    <w:rsid w:val="005747F5"/>
    <w:rsid w:val="005779D7"/>
    <w:rsid w:val="0058045B"/>
    <w:rsid w:val="00583B33"/>
    <w:rsid w:val="00590E76"/>
    <w:rsid w:val="00591A4C"/>
    <w:rsid w:val="005926EF"/>
    <w:rsid w:val="00592FBB"/>
    <w:rsid w:val="00595663"/>
    <w:rsid w:val="005A0875"/>
    <w:rsid w:val="005A0A4B"/>
    <w:rsid w:val="005A1B21"/>
    <w:rsid w:val="005A5464"/>
    <w:rsid w:val="005A6C34"/>
    <w:rsid w:val="005A7AE3"/>
    <w:rsid w:val="005B47D6"/>
    <w:rsid w:val="005B4D1D"/>
    <w:rsid w:val="005B7E4A"/>
    <w:rsid w:val="005C2BEE"/>
    <w:rsid w:val="005C3BAA"/>
    <w:rsid w:val="005C435D"/>
    <w:rsid w:val="005C638B"/>
    <w:rsid w:val="005D03E0"/>
    <w:rsid w:val="005D066D"/>
    <w:rsid w:val="005D21D4"/>
    <w:rsid w:val="005D2EC8"/>
    <w:rsid w:val="005D2F3F"/>
    <w:rsid w:val="005D34E8"/>
    <w:rsid w:val="005D475E"/>
    <w:rsid w:val="005D6474"/>
    <w:rsid w:val="005E12DF"/>
    <w:rsid w:val="005E1E91"/>
    <w:rsid w:val="005E5764"/>
    <w:rsid w:val="005E7CF8"/>
    <w:rsid w:val="006001DE"/>
    <w:rsid w:val="00601462"/>
    <w:rsid w:val="0061427E"/>
    <w:rsid w:val="006168DE"/>
    <w:rsid w:val="0061777E"/>
    <w:rsid w:val="006204E7"/>
    <w:rsid w:val="00623464"/>
    <w:rsid w:val="0062557E"/>
    <w:rsid w:val="00627998"/>
    <w:rsid w:val="00630705"/>
    <w:rsid w:val="00631C8D"/>
    <w:rsid w:val="006337D9"/>
    <w:rsid w:val="00636936"/>
    <w:rsid w:val="0063779A"/>
    <w:rsid w:val="006401B3"/>
    <w:rsid w:val="006458E7"/>
    <w:rsid w:val="006471F5"/>
    <w:rsid w:val="006504CD"/>
    <w:rsid w:val="00651406"/>
    <w:rsid w:val="00653217"/>
    <w:rsid w:val="00655220"/>
    <w:rsid w:val="00655872"/>
    <w:rsid w:val="00657D47"/>
    <w:rsid w:val="006610C3"/>
    <w:rsid w:val="00661203"/>
    <w:rsid w:val="0066503E"/>
    <w:rsid w:val="00667C69"/>
    <w:rsid w:val="0067313B"/>
    <w:rsid w:val="00680917"/>
    <w:rsid w:val="00682A66"/>
    <w:rsid w:val="006831A4"/>
    <w:rsid w:val="006868A4"/>
    <w:rsid w:val="0069380B"/>
    <w:rsid w:val="00693F6F"/>
    <w:rsid w:val="00697382"/>
    <w:rsid w:val="006A1D53"/>
    <w:rsid w:val="006A5E38"/>
    <w:rsid w:val="006A61DD"/>
    <w:rsid w:val="006B2537"/>
    <w:rsid w:val="006B39E6"/>
    <w:rsid w:val="006B6BE8"/>
    <w:rsid w:val="006B73DB"/>
    <w:rsid w:val="006C23FD"/>
    <w:rsid w:val="006C2B5B"/>
    <w:rsid w:val="006C3B12"/>
    <w:rsid w:val="006D5167"/>
    <w:rsid w:val="006D5CB6"/>
    <w:rsid w:val="006D7E07"/>
    <w:rsid w:val="006E558D"/>
    <w:rsid w:val="006E591A"/>
    <w:rsid w:val="006E7138"/>
    <w:rsid w:val="006E77ED"/>
    <w:rsid w:val="006E797B"/>
    <w:rsid w:val="006E7F70"/>
    <w:rsid w:val="006F0996"/>
    <w:rsid w:val="006F18C8"/>
    <w:rsid w:val="006F3472"/>
    <w:rsid w:val="006F3E65"/>
    <w:rsid w:val="006F4D52"/>
    <w:rsid w:val="006F70BF"/>
    <w:rsid w:val="007014DD"/>
    <w:rsid w:val="007035A8"/>
    <w:rsid w:val="00704641"/>
    <w:rsid w:val="00705ABD"/>
    <w:rsid w:val="00710050"/>
    <w:rsid w:val="007101B7"/>
    <w:rsid w:val="00710803"/>
    <w:rsid w:val="00711FC6"/>
    <w:rsid w:val="007121F2"/>
    <w:rsid w:val="00712525"/>
    <w:rsid w:val="00713742"/>
    <w:rsid w:val="00714887"/>
    <w:rsid w:val="00715087"/>
    <w:rsid w:val="007214FF"/>
    <w:rsid w:val="0072691A"/>
    <w:rsid w:val="00733325"/>
    <w:rsid w:val="00736AD3"/>
    <w:rsid w:val="00737564"/>
    <w:rsid w:val="007378D9"/>
    <w:rsid w:val="007400CC"/>
    <w:rsid w:val="007454E1"/>
    <w:rsid w:val="007463BA"/>
    <w:rsid w:val="00753590"/>
    <w:rsid w:val="00755450"/>
    <w:rsid w:val="00755793"/>
    <w:rsid w:val="007636A3"/>
    <w:rsid w:val="00766956"/>
    <w:rsid w:val="007768B8"/>
    <w:rsid w:val="00780D8E"/>
    <w:rsid w:val="00781E64"/>
    <w:rsid w:val="00785F87"/>
    <w:rsid w:val="007879C1"/>
    <w:rsid w:val="0079010B"/>
    <w:rsid w:val="0079069F"/>
    <w:rsid w:val="00791FCF"/>
    <w:rsid w:val="0079312D"/>
    <w:rsid w:val="00793994"/>
    <w:rsid w:val="00796F78"/>
    <w:rsid w:val="00797A28"/>
    <w:rsid w:val="007A6986"/>
    <w:rsid w:val="007B06F6"/>
    <w:rsid w:val="007B0BAA"/>
    <w:rsid w:val="007B62A9"/>
    <w:rsid w:val="007B6428"/>
    <w:rsid w:val="007B7908"/>
    <w:rsid w:val="007C0389"/>
    <w:rsid w:val="007C0704"/>
    <w:rsid w:val="007C0B96"/>
    <w:rsid w:val="007C2CE9"/>
    <w:rsid w:val="007C55B0"/>
    <w:rsid w:val="007C5927"/>
    <w:rsid w:val="007C5B77"/>
    <w:rsid w:val="007C7D33"/>
    <w:rsid w:val="007D2558"/>
    <w:rsid w:val="007E059D"/>
    <w:rsid w:val="007E0BD3"/>
    <w:rsid w:val="007E19C3"/>
    <w:rsid w:val="007E215A"/>
    <w:rsid w:val="007E3F48"/>
    <w:rsid w:val="007E5302"/>
    <w:rsid w:val="007E5A58"/>
    <w:rsid w:val="007E60F6"/>
    <w:rsid w:val="007E656B"/>
    <w:rsid w:val="007F2C57"/>
    <w:rsid w:val="007F3A62"/>
    <w:rsid w:val="007F49A1"/>
    <w:rsid w:val="007F4D73"/>
    <w:rsid w:val="00803904"/>
    <w:rsid w:val="00804253"/>
    <w:rsid w:val="00806D0C"/>
    <w:rsid w:val="008126B7"/>
    <w:rsid w:val="008147EE"/>
    <w:rsid w:val="008208BC"/>
    <w:rsid w:val="0082204F"/>
    <w:rsid w:val="0082268C"/>
    <w:rsid w:val="008233E3"/>
    <w:rsid w:val="0082632D"/>
    <w:rsid w:val="00830CC0"/>
    <w:rsid w:val="00831E70"/>
    <w:rsid w:val="00833D26"/>
    <w:rsid w:val="0083571C"/>
    <w:rsid w:val="00836909"/>
    <w:rsid w:val="008423F9"/>
    <w:rsid w:val="008431B1"/>
    <w:rsid w:val="00843733"/>
    <w:rsid w:val="008442FF"/>
    <w:rsid w:val="008451C4"/>
    <w:rsid w:val="00845D37"/>
    <w:rsid w:val="008503EB"/>
    <w:rsid w:val="00850692"/>
    <w:rsid w:val="00851E0D"/>
    <w:rsid w:val="0085483E"/>
    <w:rsid w:val="008553E9"/>
    <w:rsid w:val="00860E31"/>
    <w:rsid w:val="008612D9"/>
    <w:rsid w:val="00861D7F"/>
    <w:rsid w:val="00861E8E"/>
    <w:rsid w:val="0086353E"/>
    <w:rsid w:val="008661EC"/>
    <w:rsid w:val="00867EE8"/>
    <w:rsid w:val="00874E19"/>
    <w:rsid w:val="008754C2"/>
    <w:rsid w:val="0087713D"/>
    <w:rsid w:val="008773F7"/>
    <w:rsid w:val="008828C7"/>
    <w:rsid w:val="0089010D"/>
    <w:rsid w:val="00890DFA"/>
    <w:rsid w:val="00893EC5"/>
    <w:rsid w:val="00896689"/>
    <w:rsid w:val="0089745E"/>
    <w:rsid w:val="008A2C76"/>
    <w:rsid w:val="008A3E8E"/>
    <w:rsid w:val="008A4BF7"/>
    <w:rsid w:val="008A55E5"/>
    <w:rsid w:val="008A5B1A"/>
    <w:rsid w:val="008A79CA"/>
    <w:rsid w:val="008B3029"/>
    <w:rsid w:val="008B324B"/>
    <w:rsid w:val="008B37B4"/>
    <w:rsid w:val="008B3CD8"/>
    <w:rsid w:val="008C0FCE"/>
    <w:rsid w:val="008C269D"/>
    <w:rsid w:val="008C43C0"/>
    <w:rsid w:val="008C5C14"/>
    <w:rsid w:val="008C5F1F"/>
    <w:rsid w:val="008C771F"/>
    <w:rsid w:val="008D008A"/>
    <w:rsid w:val="008D0E43"/>
    <w:rsid w:val="008D20C2"/>
    <w:rsid w:val="008D3181"/>
    <w:rsid w:val="008D52FA"/>
    <w:rsid w:val="008D5767"/>
    <w:rsid w:val="008E0A36"/>
    <w:rsid w:val="008E3674"/>
    <w:rsid w:val="008F073A"/>
    <w:rsid w:val="008F45E1"/>
    <w:rsid w:val="008F7736"/>
    <w:rsid w:val="008F7E02"/>
    <w:rsid w:val="00910033"/>
    <w:rsid w:val="00911396"/>
    <w:rsid w:val="00913ADE"/>
    <w:rsid w:val="00920D7E"/>
    <w:rsid w:val="00922E13"/>
    <w:rsid w:val="00924E8A"/>
    <w:rsid w:val="0092614A"/>
    <w:rsid w:val="00927807"/>
    <w:rsid w:val="00927A8F"/>
    <w:rsid w:val="00930024"/>
    <w:rsid w:val="0093004A"/>
    <w:rsid w:val="0093130E"/>
    <w:rsid w:val="0094013F"/>
    <w:rsid w:val="00941AFA"/>
    <w:rsid w:val="00944E23"/>
    <w:rsid w:val="009478C0"/>
    <w:rsid w:val="00947A25"/>
    <w:rsid w:val="00951B08"/>
    <w:rsid w:val="0095200A"/>
    <w:rsid w:val="0095245E"/>
    <w:rsid w:val="00952E6D"/>
    <w:rsid w:val="009532DD"/>
    <w:rsid w:val="00956408"/>
    <w:rsid w:val="009567AA"/>
    <w:rsid w:val="00957CEF"/>
    <w:rsid w:val="00960BFA"/>
    <w:rsid w:val="00961657"/>
    <w:rsid w:val="009618CF"/>
    <w:rsid w:val="00964D10"/>
    <w:rsid w:val="00966588"/>
    <w:rsid w:val="00967105"/>
    <w:rsid w:val="009704DF"/>
    <w:rsid w:val="009735A3"/>
    <w:rsid w:val="00973605"/>
    <w:rsid w:val="009738C3"/>
    <w:rsid w:val="00976DEF"/>
    <w:rsid w:val="00977EA8"/>
    <w:rsid w:val="00980C5A"/>
    <w:rsid w:val="0098222C"/>
    <w:rsid w:val="00982F12"/>
    <w:rsid w:val="00984705"/>
    <w:rsid w:val="00994C1C"/>
    <w:rsid w:val="009956B7"/>
    <w:rsid w:val="009A3A9C"/>
    <w:rsid w:val="009A68D7"/>
    <w:rsid w:val="009B0F97"/>
    <w:rsid w:val="009B26A7"/>
    <w:rsid w:val="009B3EF8"/>
    <w:rsid w:val="009B5A0C"/>
    <w:rsid w:val="009B79D3"/>
    <w:rsid w:val="009C59E7"/>
    <w:rsid w:val="009C5D9F"/>
    <w:rsid w:val="009C786D"/>
    <w:rsid w:val="009D0397"/>
    <w:rsid w:val="009D4E09"/>
    <w:rsid w:val="009D67A4"/>
    <w:rsid w:val="009D73E1"/>
    <w:rsid w:val="009E4166"/>
    <w:rsid w:val="009F1CB7"/>
    <w:rsid w:val="009F2508"/>
    <w:rsid w:val="009F572D"/>
    <w:rsid w:val="009F7BD1"/>
    <w:rsid w:val="00A058EE"/>
    <w:rsid w:val="00A06E11"/>
    <w:rsid w:val="00A07D45"/>
    <w:rsid w:val="00A1161D"/>
    <w:rsid w:val="00A12552"/>
    <w:rsid w:val="00A12736"/>
    <w:rsid w:val="00A13B65"/>
    <w:rsid w:val="00A14924"/>
    <w:rsid w:val="00A1714C"/>
    <w:rsid w:val="00A20158"/>
    <w:rsid w:val="00A245D0"/>
    <w:rsid w:val="00A31494"/>
    <w:rsid w:val="00A31DD9"/>
    <w:rsid w:val="00A32A63"/>
    <w:rsid w:val="00A345D8"/>
    <w:rsid w:val="00A40266"/>
    <w:rsid w:val="00A407AF"/>
    <w:rsid w:val="00A40DFA"/>
    <w:rsid w:val="00A45E40"/>
    <w:rsid w:val="00A50283"/>
    <w:rsid w:val="00A526CE"/>
    <w:rsid w:val="00A5349E"/>
    <w:rsid w:val="00A5538E"/>
    <w:rsid w:val="00A56F12"/>
    <w:rsid w:val="00A56FBF"/>
    <w:rsid w:val="00A60658"/>
    <w:rsid w:val="00A60D0C"/>
    <w:rsid w:val="00A62694"/>
    <w:rsid w:val="00A638C2"/>
    <w:rsid w:val="00A6530A"/>
    <w:rsid w:val="00A666B2"/>
    <w:rsid w:val="00A7659E"/>
    <w:rsid w:val="00A82FA9"/>
    <w:rsid w:val="00A91307"/>
    <w:rsid w:val="00A9180B"/>
    <w:rsid w:val="00A9259B"/>
    <w:rsid w:val="00A9615A"/>
    <w:rsid w:val="00A96CD3"/>
    <w:rsid w:val="00A96FB4"/>
    <w:rsid w:val="00A978FC"/>
    <w:rsid w:val="00A97DED"/>
    <w:rsid w:val="00AA3CB6"/>
    <w:rsid w:val="00AA48BA"/>
    <w:rsid w:val="00AA590C"/>
    <w:rsid w:val="00AA7BDF"/>
    <w:rsid w:val="00AB0E10"/>
    <w:rsid w:val="00AB1C3D"/>
    <w:rsid w:val="00AB2BC7"/>
    <w:rsid w:val="00AC1A86"/>
    <w:rsid w:val="00AC1E46"/>
    <w:rsid w:val="00AC2338"/>
    <w:rsid w:val="00AC4852"/>
    <w:rsid w:val="00AD2EA1"/>
    <w:rsid w:val="00AD7793"/>
    <w:rsid w:val="00AD7836"/>
    <w:rsid w:val="00AE0D1B"/>
    <w:rsid w:val="00AE2C22"/>
    <w:rsid w:val="00AE3EBB"/>
    <w:rsid w:val="00AE45C6"/>
    <w:rsid w:val="00AF2FC1"/>
    <w:rsid w:val="00AF3F7F"/>
    <w:rsid w:val="00AF4D47"/>
    <w:rsid w:val="00B00A15"/>
    <w:rsid w:val="00B01C88"/>
    <w:rsid w:val="00B03574"/>
    <w:rsid w:val="00B0522F"/>
    <w:rsid w:val="00B07A34"/>
    <w:rsid w:val="00B14598"/>
    <w:rsid w:val="00B14ED5"/>
    <w:rsid w:val="00B1522D"/>
    <w:rsid w:val="00B2115E"/>
    <w:rsid w:val="00B22D61"/>
    <w:rsid w:val="00B23399"/>
    <w:rsid w:val="00B256E4"/>
    <w:rsid w:val="00B26046"/>
    <w:rsid w:val="00B26135"/>
    <w:rsid w:val="00B3351E"/>
    <w:rsid w:val="00B36031"/>
    <w:rsid w:val="00B4194E"/>
    <w:rsid w:val="00B47CD3"/>
    <w:rsid w:val="00B52B48"/>
    <w:rsid w:val="00B52C21"/>
    <w:rsid w:val="00B53221"/>
    <w:rsid w:val="00B53B74"/>
    <w:rsid w:val="00B53E71"/>
    <w:rsid w:val="00B540A7"/>
    <w:rsid w:val="00B54BE8"/>
    <w:rsid w:val="00B55E60"/>
    <w:rsid w:val="00B6099C"/>
    <w:rsid w:val="00B61E1D"/>
    <w:rsid w:val="00B62B5A"/>
    <w:rsid w:val="00B66AFD"/>
    <w:rsid w:val="00B66C76"/>
    <w:rsid w:val="00B72486"/>
    <w:rsid w:val="00B73C80"/>
    <w:rsid w:val="00B74302"/>
    <w:rsid w:val="00B74D6E"/>
    <w:rsid w:val="00B8030D"/>
    <w:rsid w:val="00B817A2"/>
    <w:rsid w:val="00B82658"/>
    <w:rsid w:val="00B83042"/>
    <w:rsid w:val="00B841A7"/>
    <w:rsid w:val="00B85802"/>
    <w:rsid w:val="00B87831"/>
    <w:rsid w:val="00B90381"/>
    <w:rsid w:val="00B910D1"/>
    <w:rsid w:val="00B9170E"/>
    <w:rsid w:val="00B92350"/>
    <w:rsid w:val="00B928C2"/>
    <w:rsid w:val="00B92BF9"/>
    <w:rsid w:val="00B964D1"/>
    <w:rsid w:val="00BA17DB"/>
    <w:rsid w:val="00BA1FA5"/>
    <w:rsid w:val="00BA5903"/>
    <w:rsid w:val="00BB12F6"/>
    <w:rsid w:val="00BB1401"/>
    <w:rsid w:val="00BC1FC6"/>
    <w:rsid w:val="00BC3773"/>
    <w:rsid w:val="00BC5F41"/>
    <w:rsid w:val="00BC6588"/>
    <w:rsid w:val="00BD0A04"/>
    <w:rsid w:val="00BD0A19"/>
    <w:rsid w:val="00BD4CBB"/>
    <w:rsid w:val="00BD73EC"/>
    <w:rsid w:val="00BE2E3B"/>
    <w:rsid w:val="00BE4056"/>
    <w:rsid w:val="00BE5857"/>
    <w:rsid w:val="00BE65F2"/>
    <w:rsid w:val="00BE77D3"/>
    <w:rsid w:val="00BF003C"/>
    <w:rsid w:val="00BF12E1"/>
    <w:rsid w:val="00BF1E94"/>
    <w:rsid w:val="00BF5506"/>
    <w:rsid w:val="00C00D4E"/>
    <w:rsid w:val="00C01C54"/>
    <w:rsid w:val="00C11C34"/>
    <w:rsid w:val="00C13A3C"/>
    <w:rsid w:val="00C21F72"/>
    <w:rsid w:val="00C21FE1"/>
    <w:rsid w:val="00C22783"/>
    <w:rsid w:val="00C240E2"/>
    <w:rsid w:val="00C30A61"/>
    <w:rsid w:val="00C34D54"/>
    <w:rsid w:val="00C37A6D"/>
    <w:rsid w:val="00C428B2"/>
    <w:rsid w:val="00C4597C"/>
    <w:rsid w:val="00C47355"/>
    <w:rsid w:val="00C50BDC"/>
    <w:rsid w:val="00C514FD"/>
    <w:rsid w:val="00C53BD2"/>
    <w:rsid w:val="00C54848"/>
    <w:rsid w:val="00C64A4A"/>
    <w:rsid w:val="00C654FF"/>
    <w:rsid w:val="00C65754"/>
    <w:rsid w:val="00C7168F"/>
    <w:rsid w:val="00C72435"/>
    <w:rsid w:val="00C770EA"/>
    <w:rsid w:val="00C80616"/>
    <w:rsid w:val="00C8362C"/>
    <w:rsid w:val="00C84CC2"/>
    <w:rsid w:val="00C86339"/>
    <w:rsid w:val="00C91BDB"/>
    <w:rsid w:val="00C923E1"/>
    <w:rsid w:val="00C93635"/>
    <w:rsid w:val="00C9545F"/>
    <w:rsid w:val="00C96653"/>
    <w:rsid w:val="00C97C17"/>
    <w:rsid w:val="00CA046A"/>
    <w:rsid w:val="00CA0C2D"/>
    <w:rsid w:val="00CA29BF"/>
    <w:rsid w:val="00CA3470"/>
    <w:rsid w:val="00CA3882"/>
    <w:rsid w:val="00CA5226"/>
    <w:rsid w:val="00CB03F1"/>
    <w:rsid w:val="00CB0589"/>
    <w:rsid w:val="00CB1008"/>
    <w:rsid w:val="00CB249D"/>
    <w:rsid w:val="00CB3E2A"/>
    <w:rsid w:val="00CB75AD"/>
    <w:rsid w:val="00CC0954"/>
    <w:rsid w:val="00CC1AFB"/>
    <w:rsid w:val="00CC1F23"/>
    <w:rsid w:val="00CC48AA"/>
    <w:rsid w:val="00CC5703"/>
    <w:rsid w:val="00CC5E29"/>
    <w:rsid w:val="00CD1E4A"/>
    <w:rsid w:val="00CD3232"/>
    <w:rsid w:val="00CD3E7C"/>
    <w:rsid w:val="00CE07C4"/>
    <w:rsid w:val="00CE188D"/>
    <w:rsid w:val="00CE21DC"/>
    <w:rsid w:val="00CE2736"/>
    <w:rsid w:val="00CE5135"/>
    <w:rsid w:val="00CE64E6"/>
    <w:rsid w:val="00CE67E5"/>
    <w:rsid w:val="00CE733C"/>
    <w:rsid w:val="00CF279E"/>
    <w:rsid w:val="00CF4C0D"/>
    <w:rsid w:val="00CF4F13"/>
    <w:rsid w:val="00CF65A7"/>
    <w:rsid w:val="00D03202"/>
    <w:rsid w:val="00D03E18"/>
    <w:rsid w:val="00D06AEF"/>
    <w:rsid w:val="00D07230"/>
    <w:rsid w:val="00D11A95"/>
    <w:rsid w:val="00D139A2"/>
    <w:rsid w:val="00D17F23"/>
    <w:rsid w:val="00D17F88"/>
    <w:rsid w:val="00D274B1"/>
    <w:rsid w:val="00D30B80"/>
    <w:rsid w:val="00D36DF6"/>
    <w:rsid w:val="00D40A2A"/>
    <w:rsid w:val="00D415A7"/>
    <w:rsid w:val="00D456C0"/>
    <w:rsid w:val="00D51578"/>
    <w:rsid w:val="00D5193C"/>
    <w:rsid w:val="00D54807"/>
    <w:rsid w:val="00D56B8C"/>
    <w:rsid w:val="00D57002"/>
    <w:rsid w:val="00D61793"/>
    <w:rsid w:val="00D61C9C"/>
    <w:rsid w:val="00D70859"/>
    <w:rsid w:val="00D7106E"/>
    <w:rsid w:val="00D74AEC"/>
    <w:rsid w:val="00D80167"/>
    <w:rsid w:val="00D8045A"/>
    <w:rsid w:val="00D84595"/>
    <w:rsid w:val="00D9458E"/>
    <w:rsid w:val="00D96350"/>
    <w:rsid w:val="00D96AF9"/>
    <w:rsid w:val="00D970F1"/>
    <w:rsid w:val="00DA0B05"/>
    <w:rsid w:val="00DA0DC2"/>
    <w:rsid w:val="00DA4CB1"/>
    <w:rsid w:val="00DA64DB"/>
    <w:rsid w:val="00DB16EF"/>
    <w:rsid w:val="00DB4815"/>
    <w:rsid w:val="00DB5AE7"/>
    <w:rsid w:val="00DB7173"/>
    <w:rsid w:val="00DC139F"/>
    <w:rsid w:val="00DC31C5"/>
    <w:rsid w:val="00DC7619"/>
    <w:rsid w:val="00DD0433"/>
    <w:rsid w:val="00DD4876"/>
    <w:rsid w:val="00DD4AAB"/>
    <w:rsid w:val="00DE123D"/>
    <w:rsid w:val="00DE235D"/>
    <w:rsid w:val="00DE56EA"/>
    <w:rsid w:val="00DE73A6"/>
    <w:rsid w:val="00DF0142"/>
    <w:rsid w:val="00DF0FB7"/>
    <w:rsid w:val="00DF597C"/>
    <w:rsid w:val="00E00FA1"/>
    <w:rsid w:val="00E01257"/>
    <w:rsid w:val="00E01F6B"/>
    <w:rsid w:val="00E03C2E"/>
    <w:rsid w:val="00E0423E"/>
    <w:rsid w:val="00E0691E"/>
    <w:rsid w:val="00E07EA5"/>
    <w:rsid w:val="00E1144C"/>
    <w:rsid w:val="00E12521"/>
    <w:rsid w:val="00E133E3"/>
    <w:rsid w:val="00E20093"/>
    <w:rsid w:val="00E24393"/>
    <w:rsid w:val="00E24991"/>
    <w:rsid w:val="00E26868"/>
    <w:rsid w:val="00E30224"/>
    <w:rsid w:val="00E30256"/>
    <w:rsid w:val="00E368AD"/>
    <w:rsid w:val="00E404C3"/>
    <w:rsid w:val="00E413A2"/>
    <w:rsid w:val="00E415AE"/>
    <w:rsid w:val="00E42C79"/>
    <w:rsid w:val="00E45205"/>
    <w:rsid w:val="00E57E2E"/>
    <w:rsid w:val="00E60A91"/>
    <w:rsid w:val="00E62BB9"/>
    <w:rsid w:val="00E64BC7"/>
    <w:rsid w:val="00E65253"/>
    <w:rsid w:val="00E666F2"/>
    <w:rsid w:val="00E67764"/>
    <w:rsid w:val="00E73CBB"/>
    <w:rsid w:val="00E74854"/>
    <w:rsid w:val="00E76117"/>
    <w:rsid w:val="00E77485"/>
    <w:rsid w:val="00E80DE6"/>
    <w:rsid w:val="00E82187"/>
    <w:rsid w:val="00E8227E"/>
    <w:rsid w:val="00E82B0E"/>
    <w:rsid w:val="00E83183"/>
    <w:rsid w:val="00E8435A"/>
    <w:rsid w:val="00E84DD5"/>
    <w:rsid w:val="00E86698"/>
    <w:rsid w:val="00E87E06"/>
    <w:rsid w:val="00E9149A"/>
    <w:rsid w:val="00E93801"/>
    <w:rsid w:val="00E9490B"/>
    <w:rsid w:val="00E95269"/>
    <w:rsid w:val="00EA3752"/>
    <w:rsid w:val="00EA6D12"/>
    <w:rsid w:val="00EB1CCE"/>
    <w:rsid w:val="00EC058B"/>
    <w:rsid w:val="00EC4F37"/>
    <w:rsid w:val="00EC5D8C"/>
    <w:rsid w:val="00EC72EE"/>
    <w:rsid w:val="00ED06B9"/>
    <w:rsid w:val="00ED1E2A"/>
    <w:rsid w:val="00ED3CC6"/>
    <w:rsid w:val="00ED7117"/>
    <w:rsid w:val="00ED76B1"/>
    <w:rsid w:val="00ED76E4"/>
    <w:rsid w:val="00ED798D"/>
    <w:rsid w:val="00EE171F"/>
    <w:rsid w:val="00EE6557"/>
    <w:rsid w:val="00EE758C"/>
    <w:rsid w:val="00EF0D82"/>
    <w:rsid w:val="00EF296F"/>
    <w:rsid w:val="00EF54FB"/>
    <w:rsid w:val="00EF5AC3"/>
    <w:rsid w:val="00EF5FC2"/>
    <w:rsid w:val="00EF7F20"/>
    <w:rsid w:val="00F006C1"/>
    <w:rsid w:val="00F00E9C"/>
    <w:rsid w:val="00F022C2"/>
    <w:rsid w:val="00F0307C"/>
    <w:rsid w:val="00F03C8C"/>
    <w:rsid w:val="00F07C3D"/>
    <w:rsid w:val="00F07D59"/>
    <w:rsid w:val="00F129D5"/>
    <w:rsid w:val="00F14DCA"/>
    <w:rsid w:val="00F16432"/>
    <w:rsid w:val="00F20C4E"/>
    <w:rsid w:val="00F23D0D"/>
    <w:rsid w:val="00F23D4A"/>
    <w:rsid w:val="00F26E3C"/>
    <w:rsid w:val="00F320A5"/>
    <w:rsid w:val="00F40C6A"/>
    <w:rsid w:val="00F433D9"/>
    <w:rsid w:val="00F43D10"/>
    <w:rsid w:val="00F45D49"/>
    <w:rsid w:val="00F4657F"/>
    <w:rsid w:val="00F47994"/>
    <w:rsid w:val="00F62DC5"/>
    <w:rsid w:val="00F643BC"/>
    <w:rsid w:val="00F65271"/>
    <w:rsid w:val="00F66B5A"/>
    <w:rsid w:val="00F746A4"/>
    <w:rsid w:val="00F7550E"/>
    <w:rsid w:val="00F8024A"/>
    <w:rsid w:val="00F8328E"/>
    <w:rsid w:val="00F84BF3"/>
    <w:rsid w:val="00F87AD7"/>
    <w:rsid w:val="00F87E97"/>
    <w:rsid w:val="00F93542"/>
    <w:rsid w:val="00F95BB5"/>
    <w:rsid w:val="00FA029E"/>
    <w:rsid w:val="00FA1427"/>
    <w:rsid w:val="00FA3BD0"/>
    <w:rsid w:val="00FA60F5"/>
    <w:rsid w:val="00FB454A"/>
    <w:rsid w:val="00FC295F"/>
    <w:rsid w:val="00FC6DE1"/>
    <w:rsid w:val="00FD0DC2"/>
    <w:rsid w:val="00FD3314"/>
    <w:rsid w:val="00FD3BBE"/>
    <w:rsid w:val="00FE275A"/>
    <w:rsid w:val="00FE4BB6"/>
    <w:rsid w:val="00FF216F"/>
    <w:rsid w:val="00FF4AA2"/>
    <w:rsid w:val="00FF70C6"/>
    <w:rsid w:val="011946E6"/>
    <w:rsid w:val="01420DBF"/>
    <w:rsid w:val="017C60EE"/>
    <w:rsid w:val="019422A6"/>
    <w:rsid w:val="01C35A61"/>
    <w:rsid w:val="025263E9"/>
    <w:rsid w:val="027C16B8"/>
    <w:rsid w:val="02866093"/>
    <w:rsid w:val="0291117D"/>
    <w:rsid w:val="02926CAC"/>
    <w:rsid w:val="02CD5A6F"/>
    <w:rsid w:val="02D7069C"/>
    <w:rsid w:val="03127926"/>
    <w:rsid w:val="031E62CB"/>
    <w:rsid w:val="03231B33"/>
    <w:rsid w:val="03353615"/>
    <w:rsid w:val="034C108A"/>
    <w:rsid w:val="036C0541"/>
    <w:rsid w:val="036D1000"/>
    <w:rsid w:val="03A10CAA"/>
    <w:rsid w:val="03D177E1"/>
    <w:rsid w:val="04051239"/>
    <w:rsid w:val="040A684F"/>
    <w:rsid w:val="041F5699"/>
    <w:rsid w:val="04640655"/>
    <w:rsid w:val="04645078"/>
    <w:rsid w:val="04671EF4"/>
    <w:rsid w:val="046E3282"/>
    <w:rsid w:val="04706FFA"/>
    <w:rsid w:val="04AC7907"/>
    <w:rsid w:val="04B75C8C"/>
    <w:rsid w:val="04C74740"/>
    <w:rsid w:val="04DD0AE2"/>
    <w:rsid w:val="050140F6"/>
    <w:rsid w:val="052E509C"/>
    <w:rsid w:val="05785B85"/>
    <w:rsid w:val="05852631"/>
    <w:rsid w:val="05A900D4"/>
    <w:rsid w:val="05BE1FE7"/>
    <w:rsid w:val="05CE5F94"/>
    <w:rsid w:val="05EC0669"/>
    <w:rsid w:val="05F15F19"/>
    <w:rsid w:val="05FF1444"/>
    <w:rsid w:val="06093262"/>
    <w:rsid w:val="060A7D56"/>
    <w:rsid w:val="060F2843"/>
    <w:rsid w:val="061B4D44"/>
    <w:rsid w:val="06384302"/>
    <w:rsid w:val="0639341C"/>
    <w:rsid w:val="067508F8"/>
    <w:rsid w:val="069A0A43"/>
    <w:rsid w:val="06AE7966"/>
    <w:rsid w:val="06B07B82"/>
    <w:rsid w:val="06BC02D5"/>
    <w:rsid w:val="06F233B8"/>
    <w:rsid w:val="07AD5B25"/>
    <w:rsid w:val="07BE007D"/>
    <w:rsid w:val="07EA70C4"/>
    <w:rsid w:val="07ED0962"/>
    <w:rsid w:val="07ED44BE"/>
    <w:rsid w:val="0865674A"/>
    <w:rsid w:val="088766C0"/>
    <w:rsid w:val="088C017B"/>
    <w:rsid w:val="08A47272"/>
    <w:rsid w:val="08B17BE1"/>
    <w:rsid w:val="08EE7D90"/>
    <w:rsid w:val="08F63846"/>
    <w:rsid w:val="09277590"/>
    <w:rsid w:val="093700E7"/>
    <w:rsid w:val="093F343F"/>
    <w:rsid w:val="097F383C"/>
    <w:rsid w:val="098B0432"/>
    <w:rsid w:val="09CD45A7"/>
    <w:rsid w:val="09E1761A"/>
    <w:rsid w:val="0A0F696E"/>
    <w:rsid w:val="0A3C5294"/>
    <w:rsid w:val="0ABC5E6F"/>
    <w:rsid w:val="0AC97464"/>
    <w:rsid w:val="0B12168D"/>
    <w:rsid w:val="0B1620EA"/>
    <w:rsid w:val="0B1B2C4C"/>
    <w:rsid w:val="0B1D5D6F"/>
    <w:rsid w:val="0B381CA6"/>
    <w:rsid w:val="0B3B3792"/>
    <w:rsid w:val="0B6B22C9"/>
    <w:rsid w:val="0BB77C49"/>
    <w:rsid w:val="0BBF2615"/>
    <w:rsid w:val="0BD75BB1"/>
    <w:rsid w:val="0C610FDC"/>
    <w:rsid w:val="0C882A07"/>
    <w:rsid w:val="0CE00A95"/>
    <w:rsid w:val="0CFF0F1B"/>
    <w:rsid w:val="0D0758F2"/>
    <w:rsid w:val="0D1349C7"/>
    <w:rsid w:val="0D2F52BF"/>
    <w:rsid w:val="0D3F3A0E"/>
    <w:rsid w:val="0D4728C2"/>
    <w:rsid w:val="0D4E1EA3"/>
    <w:rsid w:val="0D51729D"/>
    <w:rsid w:val="0D8E229F"/>
    <w:rsid w:val="0DC363ED"/>
    <w:rsid w:val="0DE63E89"/>
    <w:rsid w:val="0DFC545B"/>
    <w:rsid w:val="0DFE0A0F"/>
    <w:rsid w:val="0E034A3B"/>
    <w:rsid w:val="0E083E00"/>
    <w:rsid w:val="0E2A021A"/>
    <w:rsid w:val="0E431926"/>
    <w:rsid w:val="0EBD5F56"/>
    <w:rsid w:val="0F0912BA"/>
    <w:rsid w:val="0F3D3F7D"/>
    <w:rsid w:val="0F784FB5"/>
    <w:rsid w:val="0F84395A"/>
    <w:rsid w:val="0F9F2542"/>
    <w:rsid w:val="0FB35FED"/>
    <w:rsid w:val="0FBC6371"/>
    <w:rsid w:val="0FC1070A"/>
    <w:rsid w:val="0FC53BEC"/>
    <w:rsid w:val="0FDD306A"/>
    <w:rsid w:val="0FE97C61"/>
    <w:rsid w:val="0FFC3E38"/>
    <w:rsid w:val="1074577C"/>
    <w:rsid w:val="108C492E"/>
    <w:rsid w:val="10966714"/>
    <w:rsid w:val="10F13271"/>
    <w:rsid w:val="112F4416"/>
    <w:rsid w:val="11483D9C"/>
    <w:rsid w:val="114F61E9"/>
    <w:rsid w:val="115B080A"/>
    <w:rsid w:val="118E6D12"/>
    <w:rsid w:val="11AC0F46"/>
    <w:rsid w:val="11D02E86"/>
    <w:rsid w:val="11D5049D"/>
    <w:rsid w:val="11EB0F5C"/>
    <w:rsid w:val="11F50B3F"/>
    <w:rsid w:val="12135469"/>
    <w:rsid w:val="12490E8B"/>
    <w:rsid w:val="127627C9"/>
    <w:rsid w:val="12D55258"/>
    <w:rsid w:val="12F901BB"/>
    <w:rsid w:val="1319260B"/>
    <w:rsid w:val="132C67E2"/>
    <w:rsid w:val="13DC1FB6"/>
    <w:rsid w:val="13FC61B5"/>
    <w:rsid w:val="13FF3EF7"/>
    <w:rsid w:val="144E5BFE"/>
    <w:rsid w:val="14537D9F"/>
    <w:rsid w:val="149208C7"/>
    <w:rsid w:val="149A59CD"/>
    <w:rsid w:val="14EB7FD7"/>
    <w:rsid w:val="151659A7"/>
    <w:rsid w:val="154871D8"/>
    <w:rsid w:val="156009C5"/>
    <w:rsid w:val="15610299"/>
    <w:rsid w:val="156758B0"/>
    <w:rsid w:val="1597618D"/>
    <w:rsid w:val="15A85EC8"/>
    <w:rsid w:val="15AC7766"/>
    <w:rsid w:val="15EA0294"/>
    <w:rsid w:val="160C781D"/>
    <w:rsid w:val="163B75BF"/>
    <w:rsid w:val="164756E1"/>
    <w:rsid w:val="1699418F"/>
    <w:rsid w:val="16B965DF"/>
    <w:rsid w:val="16D927DD"/>
    <w:rsid w:val="16DA6555"/>
    <w:rsid w:val="16EB2510"/>
    <w:rsid w:val="16F106F8"/>
    <w:rsid w:val="1720040C"/>
    <w:rsid w:val="17231CAA"/>
    <w:rsid w:val="17583772"/>
    <w:rsid w:val="17D42FA4"/>
    <w:rsid w:val="17E94D6B"/>
    <w:rsid w:val="17FD6A90"/>
    <w:rsid w:val="180C273E"/>
    <w:rsid w:val="18214D25"/>
    <w:rsid w:val="18595DE9"/>
    <w:rsid w:val="187B546A"/>
    <w:rsid w:val="18B51028"/>
    <w:rsid w:val="18B9187B"/>
    <w:rsid w:val="18F002B2"/>
    <w:rsid w:val="18FA6A3B"/>
    <w:rsid w:val="19241D0A"/>
    <w:rsid w:val="19593B1A"/>
    <w:rsid w:val="19A370D2"/>
    <w:rsid w:val="1A1104E0"/>
    <w:rsid w:val="1A257E1A"/>
    <w:rsid w:val="1A6E5932"/>
    <w:rsid w:val="1A7D5B75"/>
    <w:rsid w:val="1A951111"/>
    <w:rsid w:val="1AA17AB6"/>
    <w:rsid w:val="1ADD03C2"/>
    <w:rsid w:val="1AE9320B"/>
    <w:rsid w:val="1B0167A6"/>
    <w:rsid w:val="1B084AC3"/>
    <w:rsid w:val="1B1D25DE"/>
    <w:rsid w:val="1B244243"/>
    <w:rsid w:val="1B9C645D"/>
    <w:rsid w:val="1BA079B2"/>
    <w:rsid w:val="1BBE4377"/>
    <w:rsid w:val="1BBE4697"/>
    <w:rsid w:val="1BD0092E"/>
    <w:rsid w:val="1C0227D6"/>
    <w:rsid w:val="1C1222ED"/>
    <w:rsid w:val="1C161DDD"/>
    <w:rsid w:val="1C3A1F70"/>
    <w:rsid w:val="1C4B36CF"/>
    <w:rsid w:val="1C626DD1"/>
    <w:rsid w:val="1CA14B49"/>
    <w:rsid w:val="1CB6536F"/>
    <w:rsid w:val="1CB87AB1"/>
    <w:rsid w:val="1CD31A7D"/>
    <w:rsid w:val="1CDF48C5"/>
    <w:rsid w:val="1D2438D4"/>
    <w:rsid w:val="1D3544E5"/>
    <w:rsid w:val="1D6848BB"/>
    <w:rsid w:val="1DAB29F9"/>
    <w:rsid w:val="1DDC5AED"/>
    <w:rsid w:val="1E004AF3"/>
    <w:rsid w:val="1E0968DC"/>
    <w:rsid w:val="1EC93137"/>
    <w:rsid w:val="1ECC2C27"/>
    <w:rsid w:val="1EF07D0A"/>
    <w:rsid w:val="1F016D75"/>
    <w:rsid w:val="1F074B01"/>
    <w:rsid w:val="1F106802"/>
    <w:rsid w:val="1F1B5E97"/>
    <w:rsid w:val="1F201BC5"/>
    <w:rsid w:val="1F2554B9"/>
    <w:rsid w:val="1F425A9F"/>
    <w:rsid w:val="1F443106"/>
    <w:rsid w:val="1F444EB4"/>
    <w:rsid w:val="1F7A08D5"/>
    <w:rsid w:val="1FAF67D1"/>
    <w:rsid w:val="1FB50614"/>
    <w:rsid w:val="1FB77434"/>
    <w:rsid w:val="1FF07E99"/>
    <w:rsid w:val="1FFC578E"/>
    <w:rsid w:val="20280331"/>
    <w:rsid w:val="20372585"/>
    <w:rsid w:val="20915ED7"/>
    <w:rsid w:val="209E5AEC"/>
    <w:rsid w:val="20AA6F98"/>
    <w:rsid w:val="20BD6CCC"/>
    <w:rsid w:val="21162880"/>
    <w:rsid w:val="211B179B"/>
    <w:rsid w:val="21696E53"/>
    <w:rsid w:val="21B14062"/>
    <w:rsid w:val="21B93937"/>
    <w:rsid w:val="21CF4F08"/>
    <w:rsid w:val="21FE57EE"/>
    <w:rsid w:val="22205764"/>
    <w:rsid w:val="225278E7"/>
    <w:rsid w:val="226715E5"/>
    <w:rsid w:val="229677D4"/>
    <w:rsid w:val="22B9734A"/>
    <w:rsid w:val="23111551"/>
    <w:rsid w:val="234E3ADF"/>
    <w:rsid w:val="239D347E"/>
    <w:rsid w:val="23AE0DC6"/>
    <w:rsid w:val="23E620D2"/>
    <w:rsid w:val="23E97DD8"/>
    <w:rsid w:val="2425479C"/>
    <w:rsid w:val="24464D5F"/>
    <w:rsid w:val="24EE7D9B"/>
    <w:rsid w:val="24FD7FDE"/>
    <w:rsid w:val="25113A8A"/>
    <w:rsid w:val="25220111"/>
    <w:rsid w:val="25423C43"/>
    <w:rsid w:val="25853B30"/>
    <w:rsid w:val="2593507F"/>
    <w:rsid w:val="25A36F52"/>
    <w:rsid w:val="25BA0E6C"/>
    <w:rsid w:val="25CD5C03"/>
    <w:rsid w:val="25E83817"/>
    <w:rsid w:val="25FA6C4B"/>
    <w:rsid w:val="262F6505"/>
    <w:rsid w:val="263537A8"/>
    <w:rsid w:val="267E0CAB"/>
    <w:rsid w:val="267F67D1"/>
    <w:rsid w:val="26C83A0A"/>
    <w:rsid w:val="26D52482"/>
    <w:rsid w:val="26D66D39"/>
    <w:rsid w:val="270A253F"/>
    <w:rsid w:val="274E4BA0"/>
    <w:rsid w:val="2751016E"/>
    <w:rsid w:val="27BF7CB9"/>
    <w:rsid w:val="27D11B30"/>
    <w:rsid w:val="27EA3965"/>
    <w:rsid w:val="2809359B"/>
    <w:rsid w:val="283268CE"/>
    <w:rsid w:val="287A1946"/>
    <w:rsid w:val="28D56B7C"/>
    <w:rsid w:val="28E05C4D"/>
    <w:rsid w:val="28E76FDC"/>
    <w:rsid w:val="290B259E"/>
    <w:rsid w:val="291F392A"/>
    <w:rsid w:val="2927387C"/>
    <w:rsid w:val="29312005"/>
    <w:rsid w:val="29361D11"/>
    <w:rsid w:val="294F4B81"/>
    <w:rsid w:val="29514B51"/>
    <w:rsid w:val="29564161"/>
    <w:rsid w:val="296543A4"/>
    <w:rsid w:val="2967011C"/>
    <w:rsid w:val="297445E7"/>
    <w:rsid w:val="29AE37C6"/>
    <w:rsid w:val="29D17A8D"/>
    <w:rsid w:val="29EE439A"/>
    <w:rsid w:val="2A016B5D"/>
    <w:rsid w:val="2A225DF1"/>
    <w:rsid w:val="2A4445C9"/>
    <w:rsid w:val="2A756869"/>
    <w:rsid w:val="2B165956"/>
    <w:rsid w:val="2B30453E"/>
    <w:rsid w:val="2B7C74A8"/>
    <w:rsid w:val="2B9C25A2"/>
    <w:rsid w:val="2B9D5C62"/>
    <w:rsid w:val="2BC1720F"/>
    <w:rsid w:val="2BF1341F"/>
    <w:rsid w:val="2C3D6F12"/>
    <w:rsid w:val="2CA945A8"/>
    <w:rsid w:val="2CAB751D"/>
    <w:rsid w:val="2CCE0FB2"/>
    <w:rsid w:val="2D0A65F3"/>
    <w:rsid w:val="2D1351F0"/>
    <w:rsid w:val="2D194B42"/>
    <w:rsid w:val="2D5C5ABE"/>
    <w:rsid w:val="2D9214E0"/>
    <w:rsid w:val="2D9F7247"/>
    <w:rsid w:val="2DC0604D"/>
    <w:rsid w:val="2DDE1E4E"/>
    <w:rsid w:val="2DE955A4"/>
    <w:rsid w:val="2DE97352"/>
    <w:rsid w:val="2DEA131C"/>
    <w:rsid w:val="2DEF06E0"/>
    <w:rsid w:val="2E3128F7"/>
    <w:rsid w:val="2E5A3DAC"/>
    <w:rsid w:val="2E750BE6"/>
    <w:rsid w:val="2EAD1222"/>
    <w:rsid w:val="2EFFD575"/>
    <w:rsid w:val="2F48454C"/>
    <w:rsid w:val="2F4A3E20"/>
    <w:rsid w:val="2F725125"/>
    <w:rsid w:val="2F794705"/>
    <w:rsid w:val="2F7B573F"/>
    <w:rsid w:val="2F8406C0"/>
    <w:rsid w:val="2F902C6A"/>
    <w:rsid w:val="2FD47B8E"/>
    <w:rsid w:val="3049232A"/>
    <w:rsid w:val="309A2B85"/>
    <w:rsid w:val="30A43A04"/>
    <w:rsid w:val="30E43E01"/>
    <w:rsid w:val="30EB1633"/>
    <w:rsid w:val="31B22151"/>
    <w:rsid w:val="320F7CD5"/>
    <w:rsid w:val="322E7A29"/>
    <w:rsid w:val="328E42F5"/>
    <w:rsid w:val="329D4BAF"/>
    <w:rsid w:val="32C65EB4"/>
    <w:rsid w:val="32EE540A"/>
    <w:rsid w:val="330F5F53"/>
    <w:rsid w:val="333252F7"/>
    <w:rsid w:val="335E60EC"/>
    <w:rsid w:val="33615BDC"/>
    <w:rsid w:val="336F654B"/>
    <w:rsid w:val="3371744F"/>
    <w:rsid w:val="337F6063"/>
    <w:rsid w:val="33A61841"/>
    <w:rsid w:val="33AC2F08"/>
    <w:rsid w:val="33D77605"/>
    <w:rsid w:val="33FC1034"/>
    <w:rsid w:val="34030A42"/>
    <w:rsid w:val="344D6161"/>
    <w:rsid w:val="34733E19"/>
    <w:rsid w:val="34E73EBF"/>
    <w:rsid w:val="34F328E8"/>
    <w:rsid w:val="34F82570"/>
    <w:rsid w:val="34F860CC"/>
    <w:rsid w:val="35150A2C"/>
    <w:rsid w:val="3518051D"/>
    <w:rsid w:val="353F5AA9"/>
    <w:rsid w:val="355C2AFF"/>
    <w:rsid w:val="35753BC1"/>
    <w:rsid w:val="35A8352C"/>
    <w:rsid w:val="361433DA"/>
    <w:rsid w:val="366D6646"/>
    <w:rsid w:val="369E3E6E"/>
    <w:rsid w:val="36AE1139"/>
    <w:rsid w:val="36B030FD"/>
    <w:rsid w:val="36C7044C"/>
    <w:rsid w:val="36D06322"/>
    <w:rsid w:val="37557806"/>
    <w:rsid w:val="375A7894"/>
    <w:rsid w:val="37712C84"/>
    <w:rsid w:val="37895702"/>
    <w:rsid w:val="37AD01D3"/>
    <w:rsid w:val="37AD7642"/>
    <w:rsid w:val="37AE6F16"/>
    <w:rsid w:val="37F9231C"/>
    <w:rsid w:val="38151964"/>
    <w:rsid w:val="38451629"/>
    <w:rsid w:val="387F7482"/>
    <w:rsid w:val="389425B0"/>
    <w:rsid w:val="38BE762D"/>
    <w:rsid w:val="38CC3AF8"/>
    <w:rsid w:val="38E2156D"/>
    <w:rsid w:val="38E2331B"/>
    <w:rsid w:val="38E52E0C"/>
    <w:rsid w:val="38F31085"/>
    <w:rsid w:val="390239BE"/>
    <w:rsid w:val="390E5EBF"/>
    <w:rsid w:val="39763A64"/>
    <w:rsid w:val="39A95BE7"/>
    <w:rsid w:val="3A13477B"/>
    <w:rsid w:val="3A5C70FE"/>
    <w:rsid w:val="3A7B3F01"/>
    <w:rsid w:val="3A901234"/>
    <w:rsid w:val="3AAA7C2D"/>
    <w:rsid w:val="3AC727C9"/>
    <w:rsid w:val="3AC85931"/>
    <w:rsid w:val="3B1D688D"/>
    <w:rsid w:val="3B273268"/>
    <w:rsid w:val="3B53405D"/>
    <w:rsid w:val="3B536F66"/>
    <w:rsid w:val="3B710987"/>
    <w:rsid w:val="3B912DD7"/>
    <w:rsid w:val="3BA174BE"/>
    <w:rsid w:val="3BBA0580"/>
    <w:rsid w:val="3BD479B6"/>
    <w:rsid w:val="3BF03B3D"/>
    <w:rsid w:val="3BF70E8C"/>
    <w:rsid w:val="3C1B5BAC"/>
    <w:rsid w:val="3C1C6B44"/>
    <w:rsid w:val="3C23492E"/>
    <w:rsid w:val="3C37397E"/>
    <w:rsid w:val="3C5B441B"/>
    <w:rsid w:val="3C642299"/>
    <w:rsid w:val="3C645466"/>
    <w:rsid w:val="3C7C75E3"/>
    <w:rsid w:val="3C917532"/>
    <w:rsid w:val="3CA828E8"/>
    <w:rsid w:val="3CE07B72"/>
    <w:rsid w:val="3CF960CB"/>
    <w:rsid w:val="3D015651"/>
    <w:rsid w:val="3D2F0AF9"/>
    <w:rsid w:val="3D4D2D2E"/>
    <w:rsid w:val="3D826E7B"/>
    <w:rsid w:val="3D840E45"/>
    <w:rsid w:val="3D932E36"/>
    <w:rsid w:val="3DBA6615"/>
    <w:rsid w:val="3DF24001"/>
    <w:rsid w:val="3EBC68D0"/>
    <w:rsid w:val="3EDE6333"/>
    <w:rsid w:val="3EEA117C"/>
    <w:rsid w:val="3EF618CF"/>
    <w:rsid w:val="3F512FA9"/>
    <w:rsid w:val="3F632CDC"/>
    <w:rsid w:val="3F656A54"/>
    <w:rsid w:val="3F67457A"/>
    <w:rsid w:val="3F732F1F"/>
    <w:rsid w:val="3F830C89"/>
    <w:rsid w:val="3F93536F"/>
    <w:rsid w:val="3F9F1F66"/>
    <w:rsid w:val="3FBB6F9C"/>
    <w:rsid w:val="40007A90"/>
    <w:rsid w:val="40181F5C"/>
    <w:rsid w:val="401A7743"/>
    <w:rsid w:val="402E6E46"/>
    <w:rsid w:val="40532D51"/>
    <w:rsid w:val="4061546E"/>
    <w:rsid w:val="407C22A8"/>
    <w:rsid w:val="40923879"/>
    <w:rsid w:val="409F5F96"/>
    <w:rsid w:val="40B05889"/>
    <w:rsid w:val="40CA0A76"/>
    <w:rsid w:val="40F31341"/>
    <w:rsid w:val="40F5188C"/>
    <w:rsid w:val="411B561D"/>
    <w:rsid w:val="418D4040"/>
    <w:rsid w:val="41AA69A0"/>
    <w:rsid w:val="41AC096A"/>
    <w:rsid w:val="41B22902"/>
    <w:rsid w:val="41BA18C6"/>
    <w:rsid w:val="41C55588"/>
    <w:rsid w:val="42310E70"/>
    <w:rsid w:val="425608D6"/>
    <w:rsid w:val="427A45C5"/>
    <w:rsid w:val="42976F25"/>
    <w:rsid w:val="42A447FE"/>
    <w:rsid w:val="42A45E4D"/>
    <w:rsid w:val="42C92AF6"/>
    <w:rsid w:val="43100A85"/>
    <w:rsid w:val="431E7646"/>
    <w:rsid w:val="43456981"/>
    <w:rsid w:val="434F5A51"/>
    <w:rsid w:val="436239D7"/>
    <w:rsid w:val="436F7919"/>
    <w:rsid w:val="43A3082D"/>
    <w:rsid w:val="43BB30E7"/>
    <w:rsid w:val="43F42155"/>
    <w:rsid w:val="44022AC4"/>
    <w:rsid w:val="44056110"/>
    <w:rsid w:val="443D1D4E"/>
    <w:rsid w:val="443D58AA"/>
    <w:rsid w:val="44496F67"/>
    <w:rsid w:val="446247C1"/>
    <w:rsid w:val="44B15770"/>
    <w:rsid w:val="44D0671E"/>
    <w:rsid w:val="452151CC"/>
    <w:rsid w:val="453C0257"/>
    <w:rsid w:val="455455A1"/>
    <w:rsid w:val="458B0897"/>
    <w:rsid w:val="45921C25"/>
    <w:rsid w:val="45A7271C"/>
    <w:rsid w:val="45AB7FDC"/>
    <w:rsid w:val="45F621B4"/>
    <w:rsid w:val="462907DC"/>
    <w:rsid w:val="463D6035"/>
    <w:rsid w:val="46511AE0"/>
    <w:rsid w:val="46590387"/>
    <w:rsid w:val="466E61EE"/>
    <w:rsid w:val="46943500"/>
    <w:rsid w:val="469A5235"/>
    <w:rsid w:val="46C93D6D"/>
    <w:rsid w:val="46EE37D3"/>
    <w:rsid w:val="472D7E58"/>
    <w:rsid w:val="476816D2"/>
    <w:rsid w:val="478046DF"/>
    <w:rsid w:val="478430E5"/>
    <w:rsid w:val="47AB6FCE"/>
    <w:rsid w:val="47BC742D"/>
    <w:rsid w:val="47EA0CD1"/>
    <w:rsid w:val="47FD3CCE"/>
    <w:rsid w:val="48027536"/>
    <w:rsid w:val="48166B3E"/>
    <w:rsid w:val="48334182"/>
    <w:rsid w:val="484336AB"/>
    <w:rsid w:val="4851401A"/>
    <w:rsid w:val="48691B90"/>
    <w:rsid w:val="48895562"/>
    <w:rsid w:val="488D6822"/>
    <w:rsid w:val="48BB1493"/>
    <w:rsid w:val="48C24EDA"/>
    <w:rsid w:val="48DB38E3"/>
    <w:rsid w:val="48E85443"/>
    <w:rsid w:val="49107BBF"/>
    <w:rsid w:val="492D2391"/>
    <w:rsid w:val="495F62C2"/>
    <w:rsid w:val="49CA4C3B"/>
    <w:rsid w:val="4A301A0D"/>
    <w:rsid w:val="4A3039E3"/>
    <w:rsid w:val="4A4A4B72"/>
    <w:rsid w:val="4A595408"/>
    <w:rsid w:val="4A62250E"/>
    <w:rsid w:val="4A7B712C"/>
    <w:rsid w:val="4A7F4E6E"/>
    <w:rsid w:val="4A895CED"/>
    <w:rsid w:val="4A930919"/>
    <w:rsid w:val="4AC9433B"/>
    <w:rsid w:val="4ACC3E2B"/>
    <w:rsid w:val="4AE45C6A"/>
    <w:rsid w:val="4AF30848"/>
    <w:rsid w:val="4AF62C56"/>
    <w:rsid w:val="4B3D6664"/>
    <w:rsid w:val="4B7D6ED4"/>
    <w:rsid w:val="4C2C4D07"/>
    <w:rsid w:val="4C2E52EA"/>
    <w:rsid w:val="4C2F01CE"/>
    <w:rsid w:val="4C431ECB"/>
    <w:rsid w:val="4C434B84"/>
    <w:rsid w:val="4C454224"/>
    <w:rsid w:val="4C4D4AF8"/>
    <w:rsid w:val="4C8C52F8"/>
    <w:rsid w:val="4CAE37E9"/>
    <w:rsid w:val="4CEE1E37"/>
    <w:rsid w:val="4D07114B"/>
    <w:rsid w:val="4D1A0E7E"/>
    <w:rsid w:val="4D445EFB"/>
    <w:rsid w:val="4D7B7443"/>
    <w:rsid w:val="4D812CAB"/>
    <w:rsid w:val="4D930C30"/>
    <w:rsid w:val="4DE4148C"/>
    <w:rsid w:val="4E093ED5"/>
    <w:rsid w:val="4E10402F"/>
    <w:rsid w:val="4E423667"/>
    <w:rsid w:val="4E5C7274"/>
    <w:rsid w:val="4E6626D9"/>
    <w:rsid w:val="4E9375C7"/>
    <w:rsid w:val="4E946A0E"/>
    <w:rsid w:val="4EC512BE"/>
    <w:rsid w:val="4ECA3267"/>
    <w:rsid w:val="4EF52AA9"/>
    <w:rsid w:val="4F361B20"/>
    <w:rsid w:val="4F3F2E1E"/>
    <w:rsid w:val="4F7F146C"/>
    <w:rsid w:val="4FC77A71"/>
    <w:rsid w:val="4FD72B23"/>
    <w:rsid w:val="4FED5402"/>
    <w:rsid w:val="4FF652DA"/>
    <w:rsid w:val="4FFD0EF1"/>
    <w:rsid w:val="500951DA"/>
    <w:rsid w:val="501145E2"/>
    <w:rsid w:val="501E2A33"/>
    <w:rsid w:val="503A3CBF"/>
    <w:rsid w:val="50701184"/>
    <w:rsid w:val="50772144"/>
    <w:rsid w:val="50884351"/>
    <w:rsid w:val="50B52C6C"/>
    <w:rsid w:val="50C03AEB"/>
    <w:rsid w:val="51022B47"/>
    <w:rsid w:val="511D0F3D"/>
    <w:rsid w:val="51312C3A"/>
    <w:rsid w:val="514F4E6E"/>
    <w:rsid w:val="5153670D"/>
    <w:rsid w:val="51542485"/>
    <w:rsid w:val="515F1555"/>
    <w:rsid w:val="518A32C1"/>
    <w:rsid w:val="51907961"/>
    <w:rsid w:val="519A07DF"/>
    <w:rsid w:val="51A52CE0"/>
    <w:rsid w:val="51AB3D3B"/>
    <w:rsid w:val="51CB68BF"/>
    <w:rsid w:val="51E67581"/>
    <w:rsid w:val="51FA74D0"/>
    <w:rsid w:val="520B6FE7"/>
    <w:rsid w:val="521C7446"/>
    <w:rsid w:val="52224331"/>
    <w:rsid w:val="524D5852"/>
    <w:rsid w:val="525976B6"/>
    <w:rsid w:val="526D37FE"/>
    <w:rsid w:val="52A03BD4"/>
    <w:rsid w:val="52AF02BB"/>
    <w:rsid w:val="52B4767F"/>
    <w:rsid w:val="52EE3987"/>
    <w:rsid w:val="534C78B7"/>
    <w:rsid w:val="539A4AC7"/>
    <w:rsid w:val="539E3807"/>
    <w:rsid w:val="53AA7275"/>
    <w:rsid w:val="53DA1367"/>
    <w:rsid w:val="53DA4EC3"/>
    <w:rsid w:val="543071D9"/>
    <w:rsid w:val="543A0FC5"/>
    <w:rsid w:val="54596730"/>
    <w:rsid w:val="545D78A2"/>
    <w:rsid w:val="546724CF"/>
    <w:rsid w:val="54D67D81"/>
    <w:rsid w:val="54DD1CC8"/>
    <w:rsid w:val="54E3249D"/>
    <w:rsid w:val="54E67898"/>
    <w:rsid w:val="54F63F7F"/>
    <w:rsid w:val="54F75F49"/>
    <w:rsid w:val="55012924"/>
    <w:rsid w:val="5511121D"/>
    <w:rsid w:val="5511700B"/>
    <w:rsid w:val="553052A6"/>
    <w:rsid w:val="55572544"/>
    <w:rsid w:val="556A0A17"/>
    <w:rsid w:val="55990AA9"/>
    <w:rsid w:val="55B86DFB"/>
    <w:rsid w:val="55F83D27"/>
    <w:rsid w:val="56024BA5"/>
    <w:rsid w:val="563F3595"/>
    <w:rsid w:val="566413BC"/>
    <w:rsid w:val="56666EE2"/>
    <w:rsid w:val="568D26C1"/>
    <w:rsid w:val="56A417B8"/>
    <w:rsid w:val="56B7773E"/>
    <w:rsid w:val="56D24578"/>
    <w:rsid w:val="56F75D8C"/>
    <w:rsid w:val="570021ED"/>
    <w:rsid w:val="57390153"/>
    <w:rsid w:val="57466D32"/>
    <w:rsid w:val="57527466"/>
    <w:rsid w:val="57635426"/>
    <w:rsid w:val="5780751F"/>
    <w:rsid w:val="578D66F1"/>
    <w:rsid w:val="579730CB"/>
    <w:rsid w:val="57C06AC6"/>
    <w:rsid w:val="57E32557"/>
    <w:rsid w:val="581110D0"/>
    <w:rsid w:val="58306118"/>
    <w:rsid w:val="585D60C3"/>
    <w:rsid w:val="588C14D4"/>
    <w:rsid w:val="58B24661"/>
    <w:rsid w:val="58C47EF0"/>
    <w:rsid w:val="58E32A6C"/>
    <w:rsid w:val="5932754F"/>
    <w:rsid w:val="593434C3"/>
    <w:rsid w:val="5991071A"/>
    <w:rsid w:val="599E2E37"/>
    <w:rsid w:val="59B47F65"/>
    <w:rsid w:val="59F14D15"/>
    <w:rsid w:val="5A1B7FE4"/>
    <w:rsid w:val="5A2A46CB"/>
    <w:rsid w:val="5A364E1D"/>
    <w:rsid w:val="5A821FE0"/>
    <w:rsid w:val="5A971D60"/>
    <w:rsid w:val="5AA955EF"/>
    <w:rsid w:val="5AB20948"/>
    <w:rsid w:val="5AC62645"/>
    <w:rsid w:val="5AE043E9"/>
    <w:rsid w:val="5AF54CD9"/>
    <w:rsid w:val="5B1A64ED"/>
    <w:rsid w:val="5B557525"/>
    <w:rsid w:val="5B5E6B88"/>
    <w:rsid w:val="5B7E6A7C"/>
    <w:rsid w:val="5BFE5E0F"/>
    <w:rsid w:val="5C0351D3"/>
    <w:rsid w:val="5C05719D"/>
    <w:rsid w:val="5C07081F"/>
    <w:rsid w:val="5C147C45"/>
    <w:rsid w:val="5C190553"/>
    <w:rsid w:val="5C285E60"/>
    <w:rsid w:val="5C5419DA"/>
    <w:rsid w:val="5C8E1785"/>
    <w:rsid w:val="5C95407D"/>
    <w:rsid w:val="5CA2679A"/>
    <w:rsid w:val="5CA50038"/>
    <w:rsid w:val="5CBA1D36"/>
    <w:rsid w:val="5CE70651"/>
    <w:rsid w:val="5D494E68"/>
    <w:rsid w:val="5D4D2BAA"/>
    <w:rsid w:val="5D731EE5"/>
    <w:rsid w:val="5DC310BE"/>
    <w:rsid w:val="5DC6470A"/>
    <w:rsid w:val="5DD417F2"/>
    <w:rsid w:val="5E115985"/>
    <w:rsid w:val="5E40270F"/>
    <w:rsid w:val="5E4044BD"/>
    <w:rsid w:val="5E5A37D0"/>
    <w:rsid w:val="5E5E364E"/>
    <w:rsid w:val="5E6C52B2"/>
    <w:rsid w:val="5E8F35E0"/>
    <w:rsid w:val="5E9842F9"/>
    <w:rsid w:val="5EB32EE1"/>
    <w:rsid w:val="5ECC7AFE"/>
    <w:rsid w:val="5F011E9E"/>
    <w:rsid w:val="5F36141C"/>
    <w:rsid w:val="5F6661A5"/>
    <w:rsid w:val="5F6B37BB"/>
    <w:rsid w:val="5FA171DD"/>
    <w:rsid w:val="5FB567E4"/>
    <w:rsid w:val="5FC23FEB"/>
    <w:rsid w:val="5FD8371D"/>
    <w:rsid w:val="5FE96B37"/>
    <w:rsid w:val="60076E1E"/>
    <w:rsid w:val="60367925"/>
    <w:rsid w:val="603E5A95"/>
    <w:rsid w:val="60665EDF"/>
    <w:rsid w:val="60C82547"/>
    <w:rsid w:val="60D4713E"/>
    <w:rsid w:val="60E9485E"/>
    <w:rsid w:val="611B62E0"/>
    <w:rsid w:val="61291238"/>
    <w:rsid w:val="61642270"/>
    <w:rsid w:val="620D46B6"/>
    <w:rsid w:val="620F042E"/>
    <w:rsid w:val="620F7C37"/>
    <w:rsid w:val="62634C1E"/>
    <w:rsid w:val="626C5880"/>
    <w:rsid w:val="62A82630"/>
    <w:rsid w:val="62BE1E54"/>
    <w:rsid w:val="62CE653B"/>
    <w:rsid w:val="62D82F16"/>
    <w:rsid w:val="630006BE"/>
    <w:rsid w:val="631D301E"/>
    <w:rsid w:val="633345F0"/>
    <w:rsid w:val="633A3BD0"/>
    <w:rsid w:val="6353379D"/>
    <w:rsid w:val="63697E2E"/>
    <w:rsid w:val="637349EC"/>
    <w:rsid w:val="63D27965"/>
    <w:rsid w:val="63D7427B"/>
    <w:rsid w:val="641E1DD0"/>
    <w:rsid w:val="64537D84"/>
    <w:rsid w:val="646D3B32"/>
    <w:rsid w:val="6489147F"/>
    <w:rsid w:val="64DB4F3F"/>
    <w:rsid w:val="64FD6C64"/>
    <w:rsid w:val="6518584B"/>
    <w:rsid w:val="654F2774"/>
    <w:rsid w:val="655C6080"/>
    <w:rsid w:val="65901886"/>
    <w:rsid w:val="65D42121"/>
    <w:rsid w:val="6618187B"/>
    <w:rsid w:val="663F3881"/>
    <w:rsid w:val="66886525"/>
    <w:rsid w:val="66AA1121"/>
    <w:rsid w:val="670A1B0C"/>
    <w:rsid w:val="67156787"/>
    <w:rsid w:val="671E7365"/>
    <w:rsid w:val="676A4358"/>
    <w:rsid w:val="67AE6D72"/>
    <w:rsid w:val="67B73942"/>
    <w:rsid w:val="67FA392E"/>
    <w:rsid w:val="685972AF"/>
    <w:rsid w:val="688F22C8"/>
    <w:rsid w:val="689B621C"/>
    <w:rsid w:val="68A45648"/>
    <w:rsid w:val="68AB69D7"/>
    <w:rsid w:val="68BF2EED"/>
    <w:rsid w:val="68C53F3C"/>
    <w:rsid w:val="68CD1043"/>
    <w:rsid w:val="68D26659"/>
    <w:rsid w:val="68E819D9"/>
    <w:rsid w:val="691C78D4"/>
    <w:rsid w:val="69201173"/>
    <w:rsid w:val="698133FB"/>
    <w:rsid w:val="69AC17DB"/>
    <w:rsid w:val="69B67D29"/>
    <w:rsid w:val="69C97A5C"/>
    <w:rsid w:val="69E20B1E"/>
    <w:rsid w:val="6A1707C7"/>
    <w:rsid w:val="6A303637"/>
    <w:rsid w:val="6A3D3FA6"/>
    <w:rsid w:val="6A4875D9"/>
    <w:rsid w:val="6A564DF2"/>
    <w:rsid w:val="6A5C267E"/>
    <w:rsid w:val="6A5F3F1C"/>
    <w:rsid w:val="6A663169"/>
    <w:rsid w:val="6A7554EE"/>
    <w:rsid w:val="6AAC2D4C"/>
    <w:rsid w:val="6AAE204E"/>
    <w:rsid w:val="6AB46016"/>
    <w:rsid w:val="6ABF29D5"/>
    <w:rsid w:val="6AC139E0"/>
    <w:rsid w:val="6ADF0BB9"/>
    <w:rsid w:val="6AFD0BCE"/>
    <w:rsid w:val="6B0D5727"/>
    <w:rsid w:val="6B255559"/>
    <w:rsid w:val="6B2A452A"/>
    <w:rsid w:val="6B6433C1"/>
    <w:rsid w:val="6B755662"/>
    <w:rsid w:val="6B9A16B0"/>
    <w:rsid w:val="6BC4672D"/>
    <w:rsid w:val="6BCC3834"/>
    <w:rsid w:val="6C0C7143"/>
    <w:rsid w:val="6C0E79A8"/>
    <w:rsid w:val="6C3836C4"/>
    <w:rsid w:val="6C6121CE"/>
    <w:rsid w:val="6C784183"/>
    <w:rsid w:val="6C810784"/>
    <w:rsid w:val="6C8B2F6F"/>
    <w:rsid w:val="6CA81204"/>
    <w:rsid w:val="6CBA6C4E"/>
    <w:rsid w:val="6CBC5B71"/>
    <w:rsid w:val="6CEF3CAE"/>
    <w:rsid w:val="6CF070AE"/>
    <w:rsid w:val="6CFE0109"/>
    <w:rsid w:val="6D0F39D8"/>
    <w:rsid w:val="6D3F175A"/>
    <w:rsid w:val="6DCF760B"/>
    <w:rsid w:val="6DF74C06"/>
    <w:rsid w:val="6E0E5A3E"/>
    <w:rsid w:val="6E5B2C4D"/>
    <w:rsid w:val="6E6D31AA"/>
    <w:rsid w:val="6E9A3775"/>
    <w:rsid w:val="6E9B3E8E"/>
    <w:rsid w:val="6F1A5F44"/>
    <w:rsid w:val="6F4638FD"/>
    <w:rsid w:val="6F5D0D15"/>
    <w:rsid w:val="6F7915DC"/>
    <w:rsid w:val="6F83245B"/>
    <w:rsid w:val="6F834209"/>
    <w:rsid w:val="6F885CC3"/>
    <w:rsid w:val="6FC97E45"/>
    <w:rsid w:val="6FEFE5A7"/>
    <w:rsid w:val="700F1F41"/>
    <w:rsid w:val="705B0CE2"/>
    <w:rsid w:val="70B30B1E"/>
    <w:rsid w:val="70BA1EC4"/>
    <w:rsid w:val="70C25B12"/>
    <w:rsid w:val="70FA04FB"/>
    <w:rsid w:val="710650F2"/>
    <w:rsid w:val="710F044A"/>
    <w:rsid w:val="71125845"/>
    <w:rsid w:val="713A62F4"/>
    <w:rsid w:val="716A38D3"/>
    <w:rsid w:val="718C1A9B"/>
    <w:rsid w:val="719E532A"/>
    <w:rsid w:val="71A212BE"/>
    <w:rsid w:val="71AB132F"/>
    <w:rsid w:val="71CD79BE"/>
    <w:rsid w:val="71D15700"/>
    <w:rsid w:val="720D425E"/>
    <w:rsid w:val="722872EA"/>
    <w:rsid w:val="7251239D"/>
    <w:rsid w:val="726D5E88"/>
    <w:rsid w:val="72AA7CFF"/>
    <w:rsid w:val="72B84BC2"/>
    <w:rsid w:val="72BA43E6"/>
    <w:rsid w:val="73171838"/>
    <w:rsid w:val="73532145"/>
    <w:rsid w:val="7358775B"/>
    <w:rsid w:val="73774085"/>
    <w:rsid w:val="73901BBE"/>
    <w:rsid w:val="73B87807"/>
    <w:rsid w:val="73C123F0"/>
    <w:rsid w:val="73F13E37"/>
    <w:rsid w:val="73F2195D"/>
    <w:rsid w:val="740D2C3B"/>
    <w:rsid w:val="74367A9C"/>
    <w:rsid w:val="74756C08"/>
    <w:rsid w:val="747D1B6F"/>
    <w:rsid w:val="74827185"/>
    <w:rsid w:val="74B51309"/>
    <w:rsid w:val="74EB4D2A"/>
    <w:rsid w:val="75360B18"/>
    <w:rsid w:val="75575F1C"/>
    <w:rsid w:val="75673C81"/>
    <w:rsid w:val="75680129"/>
    <w:rsid w:val="7597588A"/>
    <w:rsid w:val="75B07D22"/>
    <w:rsid w:val="75E3453F"/>
    <w:rsid w:val="75F61BD9"/>
    <w:rsid w:val="76186D44"/>
    <w:rsid w:val="76373F9F"/>
    <w:rsid w:val="764F753B"/>
    <w:rsid w:val="765E777E"/>
    <w:rsid w:val="76796811"/>
    <w:rsid w:val="7684793E"/>
    <w:rsid w:val="76EC2FDC"/>
    <w:rsid w:val="77130569"/>
    <w:rsid w:val="775A7F45"/>
    <w:rsid w:val="77846D70"/>
    <w:rsid w:val="77A13DC6"/>
    <w:rsid w:val="77A827C9"/>
    <w:rsid w:val="77B22ABB"/>
    <w:rsid w:val="77B84C6C"/>
    <w:rsid w:val="77CF26E1"/>
    <w:rsid w:val="77D24C03"/>
    <w:rsid w:val="77E55B74"/>
    <w:rsid w:val="77E8017E"/>
    <w:rsid w:val="780659D7"/>
    <w:rsid w:val="78106988"/>
    <w:rsid w:val="78397B5B"/>
    <w:rsid w:val="787119EB"/>
    <w:rsid w:val="78760DAF"/>
    <w:rsid w:val="78B813C8"/>
    <w:rsid w:val="78C37D6C"/>
    <w:rsid w:val="78D41F79"/>
    <w:rsid w:val="79181E66"/>
    <w:rsid w:val="791D122B"/>
    <w:rsid w:val="79224A93"/>
    <w:rsid w:val="79AB6836"/>
    <w:rsid w:val="79DA711C"/>
    <w:rsid w:val="79E71B6B"/>
    <w:rsid w:val="7A3251AA"/>
    <w:rsid w:val="7A342CD0"/>
    <w:rsid w:val="7A344A7E"/>
    <w:rsid w:val="7A3E58FC"/>
    <w:rsid w:val="7A543372"/>
    <w:rsid w:val="7A680BCB"/>
    <w:rsid w:val="7A996FD7"/>
    <w:rsid w:val="7AE00762"/>
    <w:rsid w:val="7AFA0F11"/>
    <w:rsid w:val="7B48067D"/>
    <w:rsid w:val="7B4A02D1"/>
    <w:rsid w:val="7B4F6FA6"/>
    <w:rsid w:val="7B767318"/>
    <w:rsid w:val="7B871525"/>
    <w:rsid w:val="7B8E6410"/>
    <w:rsid w:val="7BDF6C6B"/>
    <w:rsid w:val="7BF2699E"/>
    <w:rsid w:val="7C1506D6"/>
    <w:rsid w:val="7C4371FA"/>
    <w:rsid w:val="7C6E4CB3"/>
    <w:rsid w:val="7C95557C"/>
    <w:rsid w:val="7CA06EA3"/>
    <w:rsid w:val="7CB320DF"/>
    <w:rsid w:val="7CEE6886"/>
    <w:rsid w:val="7D0D15B6"/>
    <w:rsid w:val="7D152EC3"/>
    <w:rsid w:val="7D578980"/>
    <w:rsid w:val="7D80447E"/>
    <w:rsid w:val="7D96647C"/>
    <w:rsid w:val="7DA90C26"/>
    <w:rsid w:val="7DE12E9C"/>
    <w:rsid w:val="7DE844FD"/>
    <w:rsid w:val="7DF54524"/>
    <w:rsid w:val="7DFA45F6"/>
    <w:rsid w:val="7DFF1847"/>
    <w:rsid w:val="7E6D5641"/>
    <w:rsid w:val="7ECF1250"/>
    <w:rsid w:val="7ED24865"/>
    <w:rsid w:val="7EFE1AFE"/>
    <w:rsid w:val="7F3B240A"/>
    <w:rsid w:val="7F761695"/>
    <w:rsid w:val="7F9A0C94"/>
    <w:rsid w:val="7FBD5515"/>
    <w:rsid w:val="7FC00B62"/>
    <w:rsid w:val="7FC20D7E"/>
    <w:rsid w:val="7FDF723A"/>
    <w:rsid w:val="7FE120DC"/>
    <w:rsid w:val="7FF07699"/>
    <w:rsid w:val="7FFDD6AA"/>
    <w:rsid w:val="7FFF3E0D"/>
    <w:rsid w:val="BA7BB772"/>
    <w:rsid w:val="BDEF7A0F"/>
    <w:rsid w:val="D9FF9665"/>
    <w:rsid w:val="DB974109"/>
    <w:rsid w:val="ECE18425"/>
    <w:rsid w:val="FD7FFE4B"/>
    <w:rsid w:val="FFE3D6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9" w:semiHidden="0" w:name="heading 2"/>
    <w:lsdException w:qFormat="1" w:unhideWhenUsed="0" w:uiPriority="9" w:semiHidden="0" w:name="heading 3"/>
    <w:lsdException w:qFormat="1" w:unhideWhenUsed="0" w:uiPriority="9" w:semiHidden="0" w:name="heading 4"/>
    <w:lsdException w:qFormat="1" w:unhideWhenUsed="0" w:uiPriority="9" w:semiHidden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qFormat="1" w:unhideWhenUsed="0" w:uiPriority="39" w:semiHidden="0" w:name="toc 1"/>
    <w:lsdException w:qFormat="1" w:uiPriority="39" w:semiHidden="0" w:name="toc 2"/>
    <w:lsdException w:qFormat="1" w:uiPriority="39" w:semiHidden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qFormat="1" w:uiPriority="99" w:semiHidden="0" w:name="annotation text"/>
    <w:lsdException w:qFormat="1" w:unhideWhenUsed="0" w:uiPriority="99" w:semiHidden="0" w:name="header"/>
    <w:lsdException w:qFormat="1" w:unhideWhenUsed="0" w:uiPriority="99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qFormat="1" w:uiPriority="99" w:semiHidden="0" w:name="annotation reference"/>
    <w:lsdException w:uiPriority="0" w:name="line number"/>
    <w:lsdException w:qFormat="1" w:unhideWhenUsed="0" w:uiPriority="0" w:semiHidden="0" w:name="page number"/>
    <w:lsdException w:uiPriority="0" w:name="endnote reference"/>
    <w:lsdException w:uiPriority="0" w:name="endnote text"/>
    <w:lsdException w:qFormat="1" w:uiPriority="99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nhideWhenUsed="0" w:uiPriority="0" w:semiHidden="0" w:name="List Number"/>
    <w:lsdException w:uiPriority="0" w:name="List 2"/>
    <w:lsdException w:uiPriority="0" w:name="List 3"/>
    <w:lsdException w:unhideWhenUsed="0" w:uiPriority="0" w:semiHidden="0" w:name="List 4"/>
    <w:lsdException w:unhideWhenUsed="0" w:uiPriority="0" w:semiHidden="0" w:name="List 5"/>
    <w:lsdException w:qFormat="1" w:unhideWhenUsed="0" w:uiPriority="0" w:semiHidden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uiPriority="1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99" w:semiHidden="0" w:name="Date"/>
    <w:lsdException w:unhideWhenUsed="0" w:uiPriority="0" w:semiHidden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qFormat="1" w:unhideWhenUsed="0" w:uiPriority="99" w:semiHidden="0" w:name="Hyperlink"/>
    <w:lsdException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qFormat="1" w:uiPriority="99" w:semiHidden="0" w:name="Document Map"/>
    <w:lsdException w:uiPriority="0" w:name="Plain Text"/>
    <w:lsdException w:uiPriority="0" w:name="E-mail Signature"/>
    <w:lsdException w:qFormat="1" w:uiPriority="99" w:semiHidden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uiPriority="99" w:name="Normal Table"/>
    <w:lsdException w:qFormat="1" w:uiPriority="99" w:semiHidden="0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103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2"/>
    <w:basedOn w:val="1"/>
    <w:next w:val="1"/>
    <w:link w:val="37"/>
    <w:qFormat/>
    <w:uiPriority w:val="9"/>
    <w:pPr>
      <w:keepNext/>
      <w:keepLines/>
      <w:spacing w:before="260" w:after="260" w:line="416" w:lineRule="auto"/>
      <w:outlineLvl w:val="1"/>
    </w:pPr>
    <w:rPr>
      <w:rFonts w:ascii="Cambria" w:hAnsi="Cambria"/>
      <w:b/>
      <w:bCs/>
      <w:sz w:val="32"/>
      <w:szCs w:val="32"/>
    </w:rPr>
  </w:style>
  <w:style w:type="paragraph" w:styleId="4">
    <w:name w:val="heading 3"/>
    <w:basedOn w:val="1"/>
    <w:next w:val="1"/>
    <w:link w:val="45"/>
    <w:qFormat/>
    <w:uiPriority w:val="9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paragraph" w:styleId="5">
    <w:name w:val="heading 4"/>
    <w:basedOn w:val="1"/>
    <w:next w:val="1"/>
    <w:link w:val="42"/>
    <w:qFormat/>
    <w:uiPriority w:val="9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6">
    <w:name w:val="heading 5"/>
    <w:basedOn w:val="1"/>
    <w:next w:val="1"/>
    <w:link w:val="55"/>
    <w:qFormat/>
    <w:uiPriority w:val="9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24">
    <w:name w:val="Default Paragraph Font"/>
    <w:semiHidden/>
    <w:unhideWhenUsed/>
    <w:uiPriority w:val="1"/>
  </w:style>
  <w:style w:type="table" w:default="1" w:styleId="2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7">
    <w:name w:val="Document Map"/>
    <w:basedOn w:val="1"/>
    <w:link w:val="47"/>
    <w:unhideWhenUsed/>
    <w:qFormat/>
    <w:uiPriority w:val="99"/>
    <w:pPr>
      <w:spacing w:line="312" w:lineRule="auto"/>
      <w:ind w:firstLine="200" w:firstLineChars="200"/>
    </w:pPr>
    <w:rPr>
      <w:rFonts w:ascii="宋体"/>
      <w:kern w:val="0"/>
      <w:sz w:val="18"/>
      <w:szCs w:val="18"/>
    </w:rPr>
  </w:style>
  <w:style w:type="paragraph" w:styleId="8">
    <w:name w:val="annotation text"/>
    <w:basedOn w:val="1"/>
    <w:link w:val="49"/>
    <w:unhideWhenUsed/>
    <w:qFormat/>
    <w:uiPriority w:val="99"/>
    <w:pPr>
      <w:spacing w:line="312" w:lineRule="auto"/>
      <w:ind w:firstLine="200" w:firstLineChars="200"/>
      <w:jc w:val="left"/>
    </w:pPr>
    <w:rPr>
      <w:kern w:val="0"/>
      <w:sz w:val="24"/>
      <w:szCs w:val="20"/>
    </w:rPr>
  </w:style>
  <w:style w:type="paragraph" w:styleId="9">
    <w:name w:val="Body Text"/>
    <w:basedOn w:val="1"/>
    <w:qFormat/>
    <w:uiPriority w:val="0"/>
    <w:pPr>
      <w:spacing w:after="120"/>
    </w:pPr>
  </w:style>
  <w:style w:type="paragraph" w:styleId="10">
    <w:name w:val="Body Text Indent"/>
    <w:basedOn w:val="1"/>
    <w:qFormat/>
    <w:uiPriority w:val="0"/>
    <w:pPr>
      <w:spacing w:line="400" w:lineRule="exact"/>
      <w:ind w:firstLine="420" w:firstLineChars="200"/>
    </w:pPr>
    <w:rPr>
      <w:rFonts w:ascii="宋体" w:hAnsi="宋体"/>
    </w:rPr>
  </w:style>
  <w:style w:type="paragraph" w:styleId="11">
    <w:name w:val="List Bullet 2"/>
    <w:basedOn w:val="1"/>
    <w:qFormat/>
    <w:uiPriority w:val="0"/>
    <w:pPr>
      <w:tabs>
        <w:tab w:val="left" w:pos="780"/>
      </w:tabs>
    </w:pPr>
  </w:style>
  <w:style w:type="paragraph" w:styleId="12">
    <w:name w:val="toc 3"/>
    <w:basedOn w:val="1"/>
    <w:next w:val="1"/>
    <w:unhideWhenUsed/>
    <w:qFormat/>
    <w:uiPriority w:val="39"/>
    <w:pPr>
      <w:spacing w:line="312" w:lineRule="auto"/>
      <w:ind w:left="840" w:leftChars="400" w:firstLine="200" w:firstLineChars="200"/>
    </w:pPr>
    <w:rPr>
      <w:rFonts w:ascii="宋体"/>
      <w:szCs w:val="22"/>
    </w:rPr>
  </w:style>
  <w:style w:type="paragraph" w:styleId="13">
    <w:name w:val="Date"/>
    <w:basedOn w:val="1"/>
    <w:next w:val="1"/>
    <w:link w:val="44"/>
    <w:qFormat/>
    <w:uiPriority w:val="99"/>
    <w:pPr>
      <w:ind w:left="100" w:leftChars="2500"/>
    </w:pPr>
  </w:style>
  <w:style w:type="paragraph" w:styleId="14">
    <w:name w:val="Balloon Text"/>
    <w:basedOn w:val="1"/>
    <w:link w:val="63"/>
    <w:unhideWhenUsed/>
    <w:qFormat/>
    <w:uiPriority w:val="99"/>
    <w:pPr>
      <w:spacing w:line="312" w:lineRule="auto"/>
      <w:ind w:firstLine="200" w:firstLineChars="200"/>
    </w:pPr>
    <w:rPr>
      <w:kern w:val="0"/>
      <w:sz w:val="18"/>
      <w:szCs w:val="18"/>
    </w:rPr>
  </w:style>
  <w:style w:type="paragraph" w:styleId="15">
    <w:name w:val="footer"/>
    <w:basedOn w:val="1"/>
    <w:link w:val="52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6">
    <w:name w:val="header"/>
    <w:basedOn w:val="1"/>
    <w:link w:val="53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7">
    <w:name w:val="toc 1"/>
    <w:basedOn w:val="1"/>
    <w:next w:val="1"/>
    <w:qFormat/>
    <w:uiPriority w:val="39"/>
    <w:rPr>
      <w:rFonts w:ascii="Calibri" w:hAnsi="Calibri"/>
      <w:szCs w:val="22"/>
    </w:rPr>
  </w:style>
  <w:style w:type="paragraph" w:styleId="18">
    <w:name w:val="toc 2"/>
    <w:basedOn w:val="1"/>
    <w:next w:val="1"/>
    <w:unhideWhenUsed/>
    <w:qFormat/>
    <w:uiPriority w:val="39"/>
    <w:pPr>
      <w:spacing w:line="312" w:lineRule="auto"/>
      <w:ind w:left="420" w:leftChars="200" w:firstLine="200" w:firstLineChars="200"/>
    </w:pPr>
    <w:rPr>
      <w:rFonts w:ascii="宋体"/>
      <w:szCs w:val="22"/>
    </w:rPr>
  </w:style>
  <w:style w:type="paragraph" w:styleId="19">
    <w:name w:val="Normal (Web)"/>
    <w:basedOn w:val="1"/>
    <w:link w:val="100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styleId="20">
    <w:name w:val="Title"/>
    <w:basedOn w:val="1"/>
    <w:next w:val="1"/>
    <w:link w:val="40"/>
    <w:qFormat/>
    <w:uiPriority w:val="0"/>
    <w:pPr>
      <w:spacing w:before="240" w:after="60"/>
      <w:jc w:val="center"/>
      <w:outlineLvl w:val="0"/>
    </w:pPr>
    <w:rPr>
      <w:rFonts w:ascii="Cambria" w:hAnsi="Cambria"/>
      <w:b/>
      <w:bCs/>
      <w:sz w:val="32"/>
      <w:szCs w:val="32"/>
    </w:rPr>
  </w:style>
  <w:style w:type="paragraph" w:styleId="21">
    <w:name w:val="annotation subject"/>
    <w:basedOn w:val="8"/>
    <w:next w:val="8"/>
    <w:link w:val="61"/>
    <w:unhideWhenUsed/>
    <w:qFormat/>
    <w:uiPriority w:val="99"/>
    <w:rPr>
      <w:b/>
      <w:bCs/>
    </w:rPr>
  </w:style>
  <w:style w:type="table" w:styleId="23">
    <w:name w:val="Table Grid"/>
    <w:basedOn w:val="22"/>
    <w:qFormat/>
    <w:uiPriority w:val="3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25">
    <w:name w:val="Strong"/>
    <w:basedOn w:val="24"/>
    <w:qFormat/>
    <w:uiPriority w:val="0"/>
    <w:rPr>
      <w:b/>
    </w:rPr>
  </w:style>
  <w:style w:type="character" w:styleId="26">
    <w:name w:val="page number"/>
    <w:basedOn w:val="24"/>
    <w:qFormat/>
    <w:uiPriority w:val="0"/>
  </w:style>
  <w:style w:type="character" w:styleId="27">
    <w:name w:val="Hyperlink"/>
    <w:basedOn w:val="24"/>
    <w:qFormat/>
    <w:uiPriority w:val="99"/>
    <w:rPr>
      <w:color w:val="0000FF"/>
      <w:u w:val="single"/>
    </w:rPr>
  </w:style>
  <w:style w:type="character" w:styleId="28">
    <w:name w:val="annotation reference"/>
    <w:unhideWhenUsed/>
    <w:qFormat/>
    <w:uiPriority w:val="99"/>
    <w:rPr>
      <w:sz w:val="21"/>
      <w:szCs w:val="21"/>
    </w:rPr>
  </w:style>
  <w:style w:type="paragraph" w:customStyle="1" w:styleId="29">
    <w:name w:val="二级无"/>
    <w:basedOn w:val="30"/>
    <w:qFormat/>
    <w:uiPriority w:val="0"/>
    <w:pPr>
      <w:numPr>
        <w:ilvl w:val="2"/>
        <w:numId w:val="1"/>
      </w:numPr>
      <w:ind w:left="0"/>
    </w:pPr>
    <w:rPr>
      <w:rFonts w:ascii="宋体" w:hAnsi="宋体" w:eastAsia="宋体"/>
      <w:szCs w:val="21"/>
    </w:rPr>
  </w:style>
  <w:style w:type="paragraph" w:customStyle="1" w:styleId="30">
    <w:name w:val="二级条标题"/>
    <w:basedOn w:val="31"/>
    <w:next w:val="32"/>
    <w:qFormat/>
    <w:uiPriority w:val="0"/>
    <w:pPr>
      <w:outlineLvl w:val="3"/>
    </w:pPr>
  </w:style>
  <w:style w:type="paragraph" w:customStyle="1" w:styleId="31">
    <w:name w:val="一级条标题"/>
    <w:next w:val="32"/>
    <w:link w:val="101"/>
    <w:qFormat/>
    <w:uiPriority w:val="0"/>
    <w:pPr>
      <w:outlineLvl w:val="2"/>
    </w:pPr>
    <w:rPr>
      <w:rFonts w:ascii="Times New Roman" w:hAnsi="Times New Roman" w:eastAsia="黑体" w:cs="Times New Roman"/>
      <w:sz w:val="21"/>
      <w:lang w:val="en-US" w:eastAsia="zh-CN" w:bidi="ar-SA"/>
    </w:rPr>
  </w:style>
  <w:style w:type="paragraph" w:customStyle="1" w:styleId="32">
    <w:name w:val="段"/>
    <w:link w:val="98"/>
    <w:qFormat/>
    <w:uiPriority w:val="0"/>
    <w:pPr>
      <w:autoSpaceDE w:val="0"/>
      <w:autoSpaceDN w:val="0"/>
      <w:ind w:firstLine="200" w:firstLineChars="200"/>
      <w:jc w:val="both"/>
    </w:pPr>
    <w:rPr>
      <w:rFonts w:ascii="宋体" w:hAnsi="Times New Roman" w:eastAsia="宋体" w:cs="Times New Roman"/>
      <w:sz w:val="21"/>
      <w:lang w:val="en-US" w:eastAsia="zh-CN" w:bidi="ar-SA"/>
    </w:rPr>
  </w:style>
  <w:style w:type="character" w:customStyle="1" w:styleId="33">
    <w:name w:val="fontstyle21"/>
    <w:qFormat/>
    <w:uiPriority w:val="0"/>
    <w:rPr>
      <w:rFonts w:hint="eastAsia" w:ascii="宋体" w:hAnsi="宋体" w:eastAsia="宋体"/>
      <w:color w:val="000000"/>
      <w:sz w:val="22"/>
      <w:szCs w:val="22"/>
    </w:rPr>
  </w:style>
  <w:style w:type="character" w:customStyle="1" w:styleId="34">
    <w:name w:val="apple-converted-space"/>
    <w:basedOn w:val="24"/>
    <w:qFormat/>
    <w:uiPriority w:val="0"/>
  </w:style>
  <w:style w:type="character" w:customStyle="1" w:styleId="35">
    <w:name w:val="批注主题 Char1"/>
    <w:qFormat/>
    <w:uiPriority w:val="99"/>
    <w:rPr>
      <w:b/>
      <w:bCs/>
      <w:sz w:val="24"/>
    </w:rPr>
  </w:style>
  <w:style w:type="character" w:customStyle="1" w:styleId="36">
    <w:name w:val="fontstyle41"/>
    <w:qFormat/>
    <w:uiPriority w:val="0"/>
    <w:rPr>
      <w:rFonts w:hint="default" w:ascii="TimesNewRomanPSMT" w:hAnsi="TimesNewRomanPSMT"/>
      <w:color w:val="000000"/>
      <w:sz w:val="22"/>
      <w:szCs w:val="22"/>
    </w:rPr>
  </w:style>
  <w:style w:type="character" w:customStyle="1" w:styleId="37">
    <w:name w:val="标题 2 Char"/>
    <w:basedOn w:val="24"/>
    <w:link w:val="3"/>
    <w:qFormat/>
    <w:uiPriority w:val="0"/>
    <w:rPr>
      <w:rFonts w:ascii="Cambria" w:hAnsi="Cambria" w:eastAsia="宋体" w:cs="Times New Roman"/>
      <w:b/>
      <w:bCs/>
      <w:kern w:val="2"/>
      <w:sz w:val="32"/>
      <w:szCs w:val="32"/>
    </w:rPr>
  </w:style>
  <w:style w:type="character" w:customStyle="1" w:styleId="38">
    <w:name w:val="fontstyle71"/>
    <w:qFormat/>
    <w:uiPriority w:val="0"/>
    <w:rPr>
      <w:rFonts w:hint="default" w:ascii="E-BZ-PK7482d0-Identity-H" w:hAnsi="E-BZ-PK7482d0-Identity-H"/>
      <w:color w:val="000000"/>
      <w:sz w:val="16"/>
      <w:szCs w:val="16"/>
    </w:rPr>
  </w:style>
  <w:style w:type="character" w:customStyle="1" w:styleId="39">
    <w:name w:val="文档结构图 Char"/>
    <w:basedOn w:val="24"/>
    <w:qFormat/>
    <w:uiPriority w:val="0"/>
    <w:rPr>
      <w:rFonts w:ascii="宋体"/>
      <w:kern w:val="2"/>
      <w:sz w:val="18"/>
      <w:szCs w:val="18"/>
    </w:rPr>
  </w:style>
  <w:style w:type="character" w:customStyle="1" w:styleId="40">
    <w:name w:val="标题 Char"/>
    <w:basedOn w:val="24"/>
    <w:link w:val="20"/>
    <w:qFormat/>
    <w:uiPriority w:val="0"/>
    <w:rPr>
      <w:rFonts w:ascii="Cambria" w:hAnsi="Cambria" w:cs="Times New Roman"/>
      <w:b/>
      <w:bCs/>
      <w:kern w:val="2"/>
      <w:sz w:val="32"/>
      <w:szCs w:val="32"/>
    </w:rPr>
  </w:style>
  <w:style w:type="character" w:customStyle="1" w:styleId="41">
    <w:name w:val="批注文字 Char1"/>
    <w:qFormat/>
    <w:uiPriority w:val="99"/>
    <w:rPr>
      <w:sz w:val="24"/>
    </w:rPr>
  </w:style>
  <w:style w:type="character" w:customStyle="1" w:styleId="42">
    <w:name w:val="标题 4 Char"/>
    <w:basedOn w:val="24"/>
    <w:link w:val="5"/>
    <w:semiHidden/>
    <w:qFormat/>
    <w:uiPriority w:val="0"/>
    <w:rPr>
      <w:rFonts w:ascii="Cambria" w:hAnsi="Cambria" w:eastAsia="宋体" w:cs="Times New Roman"/>
      <w:b/>
      <w:bCs/>
      <w:kern w:val="2"/>
      <w:sz w:val="28"/>
      <w:szCs w:val="28"/>
    </w:rPr>
  </w:style>
  <w:style w:type="character" w:customStyle="1" w:styleId="43">
    <w:name w:val="标题 5 字符"/>
    <w:qFormat/>
    <w:uiPriority w:val="9"/>
    <w:rPr>
      <w:rFonts w:ascii="黑体" w:hAnsi="Times New Roman" w:eastAsia="黑体"/>
      <w:bCs/>
      <w:szCs w:val="28"/>
    </w:rPr>
  </w:style>
  <w:style w:type="character" w:customStyle="1" w:styleId="44">
    <w:name w:val="日期 Char"/>
    <w:link w:val="13"/>
    <w:qFormat/>
    <w:uiPriority w:val="99"/>
    <w:rPr>
      <w:kern w:val="2"/>
      <w:sz w:val="21"/>
      <w:szCs w:val="24"/>
    </w:rPr>
  </w:style>
  <w:style w:type="character" w:customStyle="1" w:styleId="45">
    <w:name w:val="标题 3 Char"/>
    <w:basedOn w:val="24"/>
    <w:link w:val="4"/>
    <w:semiHidden/>
    <w:qFormat/>
    <w:uiPriority w:val="0"/>
    <w:rPr>
      <w:b/>
      <w:bCs/>
      <w:kern w:val="2"/>
      <w:sz w:val="32"/>
      <w:szCs w:val="32"/>
    </w:rPr>
  </w:style>
  <w:style w:type="character" w:customStyle="1" w:styleId="46">
    <w:name w:val="发布"/>
    <w:qFormat/>
    <w:uiPriority w:val="0"/>
    <w:rPr>
      <w:rFonts w:ascii="黑体" w:eastAsia="黑体"/>
      <w:spacing w:val="22"/>
      <w:w w:val="100"/>
      <w:position w:val="3"/>
      <w:sz w:val="28"/>
    </w:rPr>
  </w:style>
  <w:style w:type="character" w:customStyle="1" w:styleId="47">
    <w:name w:val="文档结构图 Char1"/>
    <w:link w:val="7"/>
    <w:qFormat/>
    <w:uiPriority w:val="99"/>
    <w:rPr>
      <w:rFonts w:ascii="宋体"/>
      <w:sz w:val="18"/>
      <w:szCs w:val="18"/>
    </w:rPr>
  </w:style>
  <w:style w:type="character" w:customStyle="1" w:styleId="48">
    <w:name w:val="fontstyle51"/>
    <w:qFormat/>
    <w:uiPriority w:val="0"/>
    <w:rPr>
      <w:rFonts w:hint="default" w:ascii="TimesNewRomanPS-ItalicMT" w:hAnsi="TimesNewRomanPS-ItalicMT"/>
      <w:i/>
      <w:iCs/>
      <w:color w:val="000000"/>
      <w:sz w:val="24"/>
      <w:szCs w:val="24"/>
    </w:rPr>
  </w:style>
  <w:style w:type="character" w:customStyle="1" w:styleId="49">
    <w:name w:val="批注文字 Char"/>
    <w:basedOn w:val="24"/>
    <w:link w:val="8"/>
    <w:qFormat/>
    <w:uiPriority w:val="0"/>
    <w:rPr>
      <w:kern w:val="2"/>
      <w:sz w:val="21"/>
      <w:szCs w:val="24"/>
    </w:rPr>
  </w:style>
  <w:style w:type="character" w:customStyle="1" w:styleId="50">
    <w:name w:val="fontstyle61"/>
    <w:qFormat/>
    <w:uiPriority w:val="0"/>
    <w:rPr>
      <w:rFonts w:hint="default" w:ascii="FzBookMaker8DlFont80536871322" w:hAnsi="FzBookMaker8DlFont80536871322"/>
      <w:color w:val="000000"/>
      <w:sz w:val="16"/>
      <w:szCs w:val="16"/>
    </w:rPr>
  </w:style>
  <w:style w:type="character" w:customStyle="1" w:styleId="51">
    <w:name w:val="fontstyle31"/>
    <w:qFormat/>
    <w:uiPriority w:val="0"/>
    <w:rPr>
      <w:rFonts w:hint="default" w:ascii="TimesNewRomanPSMT" w:hAnsi="TimesNewRomanPSMT"/>
      <w:color w:val="000000"/>
      <w:sz w:val="22"/>
      <w:szCs w:val="22"/>
    </w:rPr>
  </w:style>
  <w:style w:type="character" w:customStyle="1" w:styleId="52">
    <w:name w:val="页脚 Char1"/>
    <w:link w:val="15"/>
    <w:qFormat/>
    <w:uiPriority w:val="99"/>
    <w:rPr>
      <w:kern w:val="2"/>
      <w:sz w:val="18"/>
      <w:szCs w:val="18"/>
    </w:rPr>
  </w:style>
  <w:style w:type="character" w:customStyle="1" w:styleId="53">
    <w:name w:val="页眉 Char"/>
    <w:link w:val="16"/>
    <w:qFormat/>
    <w:uiPriority w:val="99"/>
    <w:rPr>
      <w:kern w:val="2"/>
      <w:sz w:val="18"/>
      <w:szCs w:val="18"/>
    </w:rPr>
  </w:style>
  <w:style w:type="character" w:customStyle="1" w:styleId="54">
    <w:name w:val="标题 3 字符"/>
    <w:qFormat/>
    <w:uiPriority w:val="9"/>
    <w:rPr>
      <w:rFonts w:ascii="黑体" w:hAnsi="Times New Roman" w:eastAsia="黑体"/>
      <w:bCs/>
      <w:szCs w:val="32"/>
    </w:rPr>
  </w:style>
  <w:style w:type="character" w:customStyle="1" w:styleId="55">
    <w:name w:val="标题 5 Char"/>
    <w:basedOn w:val="24"/>
    <w:link w:val="6"/>
    <w:semiHidden/>
    <w:qFormat/>
    <w:uiPriority w:val="0"/>
    <w:rPr>
      <w:b/>
      <w:bCs/>
      <w:kern w:val="2"/>
      <w:sz w:val="28"/>
      <w:szCs w:val="28"/>
    </w:rPr>
  </w:style>
  <w:style w:type="character" w:customStyle="1" w:styleId="56">
    <w:name w:val="fontstyle11"/>
    <w:qFormat/>
    <w:uiPriority w:val="0"/>
    <w:rPr>
      <w:rFonts w:hint="eastAsia" w:ascii="黑体" w:hAnsi="黑体" w:eastAsia="黑体"/>
      <w:color w:val="000000"/>
      <w:sz w:val="22"/>
      <w:szCs w:val="22"/>
    </w:rPr>
  </w:style>
  <w:style w:type="character" w:customStyle="1" w:styleId="57">
    <w:name w:val="fontstyle01"/>
    <w:qFormat/>
    <w:uiPriority w:val="0"/>
    <w:rPr>
      <w:rFonts w:hint="eastAsia" w:ascii="黑体" w:hAnsi="黑体" w:eastAsia="黑体"/>
      <w:color w:val="000000"/>
      <w:sz w:val="32"/>
      <w:szCs w:val="32"/>
    </w:rPr>
  </w:style>
  <w:style w:type="character" w:customStyle="1" w:styleId="58">
    <w:name w:val="批注框文本 Char"/>
    <w:basedOn w:val="24"/>
    <w:qFormat/>
    <w:uiPriority w:val="0"/>
    <w:rPr>
      <w:kern w:val="2"/>
      <w:sz w:val="18"/>
      <w:szCs w:val="18"/>
    </w:rPr>
  </w:style>
  <w:style w:type="character" w:customStyle="1" w:styleId="59">
    <w:name w:val="标题 2 字符"/>
    <w:qFormat/>
    <w:uiPriority w:val="9"/>
    <w:rPr>
      <w:rFonts w:ascii="黑体" w:hAnsi="黑体" w:eastAsia="黑体" w:cs="Times New Roman"/>
      <w:bCs/>
      <w:szCs w:val="32"/>
    </w:rPr>
  </w:style>
  <w:style w:type="character" w:customStyle="1" w:styleId="60">
    <w:name w:val="标题 4 字符"/>
    <w:qFormat/>
    <w:uiPriority w:val="9"/>
    <w:rPr>
      <w:rFonts w:ascii="黑体" w:hAnsi="等线 Light" w:eastAsia="黑体" w:cs="Times New Roman"/>
      <w:bCs/>
      <w:szCs w:val="28"/>
    </w:rPr>
  </w:style>
  <w:style w:type="character" w:customStyle="1" w:styleId="61">
    <w:name w:val="批注主题 Char"/>
    <w:basedOn w:val="49"/>
    <w:link w:val="21"/>
    <w:qFormat/>
    <w:uiPriority w:val="0"/>
    <w:rPr>
      <w:b/>
      <w:bCs/>
      <w:kern w:val="2"/>
      <w:sz w:val="21"/>
      <w:szCs w:val="24"/>
    </w:rPr>
  </w:style>
  <w:style w:type="character" w:customStyle="1" w:styleId="62">
    <w:name w:val="标题 1 Char"/>
    <w:qFormat/>
    <w:uiPriority w:val="9"/>
    <w:rPr>
      <w:b/>
      <w:bCs/>
      <w:kern w:val="44"/>
      <w:sz w:val="44"/>
      <w:szCs w:val="44"/>
    </w:rPr>
  </w:style>
  <w:style w:type="character" w:customStyle="1" w:styleId="63">
    <w:name w:val="批注框文本 Char1"/>
    <w:link w:val="14"/>
    <w:qFormat/>
    <w:uiPriority w:val="99"/>
    <w:rPr>
      <w:sz w:val="18"/>
      <w:szCs w:val="18"/>
    </w:rPr>
  </w:style>
  <w:style w:type="character" w:customStyle="1" w:styleId="64">
    <w:name w:val="页脚 Char"/>
    <w:basedOn w:val="24"/>
    <w:qFormat/>
    <w:uiPriority w:val="99"/>
    <w:rPr>
      <w:lang w:eastAsia="zh-CN"/>
    </w:rPr>
  </w:style>
  <w:style w:type="character" w:customStyle="1" w:styleId="65">
    <w:name w:val="fontstyle81"/>
    <w:qFormat/>
    <w:uiPriority w:val="0"/>
    <w:rPr>
      <w:rFonts w:hint="default" w:ascii="FzBookMaker6DlFont60536871319" w:hAnsi="FzBookMaker6DlFont60536871319"/>
      <w:color w:val="000000"/>
      <w:sz w:val="16"/>
      <w:szCs w:val="16"/>
    </w:rPr>
  </w:style>
  <w:style w:type="paragraph" w:customStyle="1" w:styleId="66">
    <w:name w:val="Char Char Char Char"/>
    <w:basedOn w:val="1"/>
    <w:qFormat/>
    <w:uiPriority w:val="0"/>
    <w:pPr>
      <w:widowControl/>
      <w:spacing w:after="160" w:line="240" w:lineRule="exact"/>
      <w:jc w:val="left"/>
    </w:pPr>
    <w:rPr>
      <w:szCs w:val="20"/>
    </w:rPr>
  </w:style>
  <w:style w:type="paragraph" w:customStyle="1" w:styleId="67">
    <w:name w:val="文献分类号"/>
    <w:qFormat/>
    <w:uiPriority w:val="99"/>
    <w:pPr>
      <w:widowControl w:val="0"/>
      <w:textAlignment w:val="center"/>
    </w:pPr>
    <w:rPr>
      <w:rFonts w:ascii="Times New Roman" w:hAnsi="Times New Roman" w:eastAsia="黑体" w:cs="Times New Roman"/>
      <w:sz w:val="21"/>
      <w:lang w:val="en-US" w:eastAsia="zh-CN" w:bidi="ar-SA"/>
    </w:rPr>
  </w:style>
  <w:style w:type="paragraph" w:customStyle="1" w:styleId="68">
    <w:name w:val="标准书眉_偶数页"/>
    <w:basedOn w:val="69"/>
    <w:next w:val="1"/>
    <w:qFormat/>
    <w:uiPriority w:val="0"/>
    <w:pPr>
      <w:tabs>
        <w:tab w:val="center" w:pos="4154"/>
        <w:tab w:val="right" w:pos="8306"/>
      </w:tabs>
      <w:jc w:val="left"/>
    </w:pPr>
  </w:style>
  <w:style w:type="paragraph" w:customStyle="1" w:styleId="69">
    <w:name w:val="标准书眉_奇数页"/>
    <w:next w:val="1"/>
    <w:qFormat/>
    <w:uiPriority w:val="0"/>
    <w:pPr>
      <w:tabs>
        <w:tab w:val="center" w:pos="4154"/>
        <w:tab w:val="right" w:pos="8306"/>
      </w:tabs>
      <w:spacing w:after="120"/>
      <w:jc w:val="right"/>
    </w:pPr>
    <w:rPr>
      <w:rFonts w:ascii="Times New Roman" w:hAnsi="Times New Roman" w:eastAsia="宋体" w:cs="Times New Roman"/>
      <w:sz w:val="21"/>
      <w:lang w:val="en-US" w:eastAsia="zh-CN" w:bidi="ar-SA"/>
    </w:rPr>
  </w:style>
  <w:style w:type="paragraph" w:styleId="70">
    <w:name w:val="List Paragraph"/>
    <w:basedOn w:val="1"/>
    <w:qFormat/>
    <w:uiPriority w:val="34"/>
    <w:pPr>
      <w:spacing w:line="312" w:lineRule="auto"/>
      <w:ind w:firstLine="420" w:firstLineChars="200"/>
    </w:pPr>
    <w:rPr>
      <w:rFonts w:ascii="宋体"/>
      <w:szCs w:val="22"/>
    </w:rPr>
  </w:style>
  <w:style w:type="paragraph" w:customStyle="1" w:styleId="71">
    <w:name w:val="发布部门"/>
    <w:next w:val="32"/>
    <w:qFormat/>
    <w:uiPriority w:val="0"/>
    <w:pPr>
      <w:jc w:val="center"/>
    </w:pPr>
    <w:rPr>
      <w:rFonts w:ascii="宋体" w:hAnsi="Times New Roman" w:eastAsia="宋体" w:cs="Times New Roman"/>
      <w:b/>
      <w:spacing w:val="20"/>
      <w:w w:val="135"/>
      <w:sz w:val="36"/>
      <w:lang w:val="en-US" w:eastAsia="zh-CN" w:bidi="ar-SA"/>
    </w:rPr>
  </w:style>
  <w:style w:type="paragraph" w:customStyle="1" w:styleId="72">
    <w:name w:val="标准标志"/>
    <w:next w:val="1"/>
    <w:qFormat/>
    <w:uiPriority w:val="0"/>
    <w:pPr>
      <w:framePr w:w="2268" w:h="1392" w:hRule="exact" w:wrap="around" w:vAnchor="margin" w:hAnchor="margin" w:x="6748" w:y="171" w:anchorLock="1"/>
      <w:shd w:val="solid" w:color="FFFFFF" w:fill="FFFFFF"/>
      <w:spacing w:line="240" w:lineRule="atLeast"/>
      <w:jc w:val="right"/>
    </w:pPr>
    <w:rPr>
      <w:rFonts w:ascii="Times New Roman" w:hAnsi="Times New Roman" w:eastAsia="宋体" w:cs="Times New Roman"/>
      <w:b/>
      <w:w w:val="130"/>
      <w:sz w:val="96"/>
      <w:lang w:val="en-US" w:eastAsia="zh-CN" w:bidi="ar-SA"/>
    </w:rPr>
  </w:style>
  <w:style w:type="paragraph" w:customStyle="1" w:styleId="73">
    <w:name w:val="五级条标题"/>
    <w:basedOn w:val="74"/>
    <w:next w:val="32"/>
    <w:qFormat/>
    <w:uiPriority w:val="0"/>
    <w:pPr>
      <w:outlineLvl w:val="6"/>
    </w:pPr>
  </w:style>
  <w:style w:type="paragraph" w:customStyle="1" w:styleId="74">
    <w:name w:val="四级条标题"/>
    <w:basedOn w:val="75"/>
    <w:next w:val="32"/>
    <w:qFormat/>
    <w:uiPriority w:val="0"/>
    <w:pPr>
      <w:outlineLvl w:val="5"/>
    </w:pPr>
  </w:style>
  <w:style w:type="paragraph" w:customStyle="1" w:styleId="75">
    <w:name w:val="三级条标题"/>
    <w:basedOn w:val="30"/>
    <w:next w:val="32"/>
    <w:qFormat/>
    <w:uiPriority w:val="0"/>
    <w:pPr>
      <w:outlineLvl w:val="4"/>
    </w:pPr>
  </w:style>
  <w:style w:type="paragraph" w:customStyle="1" w:styleId="76">
    <w:name w:val="封面标准英文名称"/>
    <w:qFormat/>
    <w:uiPriority w:val="0"/>
    <w:pPr>
      <w:widowControl w:val="0"/>
      <w:spacing w:before="370" w:line="400" w:lineRule="exact"/>
      <w:jc w:val="center"/>
    </w:pPr>
    <w:rPr>
      <w:rFonts w:ascii="Times New Roman" w:hAnsi="Times New Roman" w:eastAsia="宋体" w:cs="Times New Roman"/>
      <w:sz w:val="28"/>
      <w:lang w:val="en-US" w:eastAsia="zh-CN" w:bidi="ar-SA"/>
    </w:rPr>
  </w:style>
  <w:style w:type="paragraph" w:customStyle="1" w:styleId="77">
    <w:name w:val="标准书脚_偶数页"/>
    <w:qFormat/>
    <w:uiPriority w:val="0"/>
    <w:pPr>
      <w:spacing w:before="120"/>
    </w:pPr>
    <w:rPr>
      <w:rFonts w:ascii="Times New Roman" w:hAnsi="Times New Roman" w:eastAsia="宋体" w:cs="Times New Roman"/>
      <w:sz w:val="18"/>
      <w:lang w:val="en-US" w:eastAsia="zh-CN" w:bidi="ar-SA"/>
    </w:rPr>
  </w:style>
  <w:style w:type="paragraph" w:customStyle="1" w:styleId="78">
    <w:name w:val="实施日期"/>
    <w:basedOn w:val="79"/>
    <w:qFormat/>
    <w:uiPriority w:val="99"/>
    <w:pPr>
      <w:jc w:val="right"/>
    </w:pPr>
  </w:style>
  <w:style w:type="paragraph" w:customStyle="1" w:styleId="79">
    <w:name w:val="发布日期"/>
    <w:qFormat/>
    <w:uiPriority w:val="99"/>
    <w:rPr>
      <w:rFonts w:ascii="Times New Roman" w:hAnsi="Times New Roman" w:eastAsia="黑体" w:cs="Times New Roman"/>
      <w:sz w:val="28"/>
      <w:lang w:val="en-US" w:eastAsia="zh-CN" w:bidi="ar-SA"/>
    </w:rPr>
  </w:style>
  <w:style w:type="paragraph" w:customStyle="1" w:styleId="80">
    <w:name w:val="TOC 标题1"/>
    <w:basedOn w:val="2"/>
    <w:next w:val="1"/>
    <w:qFormat/>
    <w:uiPriority w:val="39"/>
    <w:pPr>
      <w:widowControl/>
      <w:spacing w:beforeLines="100" w:afterLines="100" w:line="259" w:lineRule="auto"/>
      <w:jc w:val="left"/>
      <w:outlineLvl w:val="9"/>
    </w:pPr>
    <w:rPr>
      <w:rFonts w:ascii="等线 Light" w:hAnsi="等线 Light" w:eastAsia="等线 Light"/>
      <w:bCs w:val="0"/>
      <w:color w:val="2F5496"/>
      <w:kern w:val="0"/>
      <w:sz w:val="32"/>
      <w:szCs w:val="32"/>
    </w:rPr>
  </w:style>
  <w:style w:type="paragraph" w:customStyle="1" w:styleId="81">
    <w:name w:val="修订1"/>
    <w:semiHidden/>
    <w:qFormat/>
    <w:uiPriority w:val="99"/>
    <w:rPr>
      <w:rFonts w:ascii="Times New Roman" w:hAnsi="Times New Roman" w:eastAsia="宋体" w:cs="Times New Roman"/>
      <w:kern w:val="2"/>
      <w:sz w:val="24"/>
      <w:szCs w:val="22"/>
      <w:lang w:val="en-US" w:eastAsia="zh-CN" w:bidi="ar-SA"/>
    </w:rPr>
  </w:style>
  <w:style w:type="paragraph" w:customStyle="1" w:styleId="82">
    <w:name w:val="前言、引言标题"/>
    <w:next w:val="32"/>
    <w:qFormat/>
    <w:uiPriority w:val="0"/>
    <w:pPr>
      <w:shd w:val="clear" w:color="FFFFFF" w:fill="FFFFFF"/>
      <w:spacing w:before="640" w:after="560"/>
      <w:jc w:val="center"/>
      <w:outlineLvl w:val="0"/>
    </w:pPr>
    <w:rPr>
      <w:rFonts w:ascii="黑体" w:hAnsi="Times New Roman" w:eastAsia="黑体" w:cs="Times New Roman"/>
      <w:sz w:val="32"/>
      <w:lang w:val="en-US" w:eastAsia="zh-CN" w:bidi="ar-SA"/>
    </w:rPr>
  </w:style>
  <w:style w:type="paragraph" w:customStyle="1" w:styleId="83">
    <w:name w:val="封面标准代替信息"/>
    <w:basedOn w:val="84"/>
    <w:qFormat/>
    <w:uiPriority w:val="0"/>
    <w:pPr>
      <w:spacing w:before="57"/>
    </w:pPr>
    <w:rPr>
      <w:rFonts w:ascii="宋体"/>
      <w:sz w:val="21"/>
    </w:rPr>
  </w:style>
  <w:style w:type="paragraph" w:customStyle="1" w:styleId="84">
    <w:name w:val="封面标准号2"/>
    <w:basedOn w:val="1"/>
    <w:qFormat/>
    <w:uiPriority w:val="0"/>
    <w:pPr>
      <w:kinsoku w:val="0"/>
      <w:overflowPunct w:val="0"/>
      <w:autoSpaceDE w:val="0"/>
      <w:autoSpaceDN w:val="0"/>
      <w:adjustRightInd w:val="0"/>
      <w:spacing w:before="357" w:line="280" w:lineRule="exact"/>
      <w:jc w:val="right"/>
      <w:textAlignment w:val="center"/>
    </w:pPr>
    <w:rPr>
      <w:kern w:val="0"/>
      <w:sz w:val="28"/>
      <w:szCs w:val="20"/>
    </w:rPr>
  </w:style>
  <w:style w:type="paragraph" w:customStyle="1" w:styleId="85">
    <w:name w:val="标准书眉一"/>
    <w:qFormat/>
    <w:uiPriority w:val="0"/>
    <w:pPr>
      <w:jc w:val="both"/>
    </w:pPr>
    <w:rPr>
      <w:rFonts w:ascii="Times New Roman" w:hAnsi="Times New Roman" w:eastAsia="宋体" w:cs="Times New Roman"/>
      <w:lang w:val="en-US" w:eastAsia="zh-CN" w:bidi="ar-SA"/>
    </w:rPr>
  </w:style>
  <w:style w:type="paragraph" w:customStyle="1" w:styleId="86">
    <w:name w:val="封面标准文稿类别"/>
    <w:qFormat/>
    <w:uiPriority w:val="99"/>
    <w:pPr>
      <w:spacing w:before="440" w:line="400" w:lineRule="exact"/>
      <w:jc w:val="center"/>
    </w:pPr>
    <w:rPr>
      <w:rFonts w:ascii="宋体" w:hAnsi="Times New Roman" w:eastAsia="宋体" w:cs="Times New Roman"/>
      <w:sz w:val="24"/>
      <w:lang w:val="en-US" w:eastAsia="zh-CN" w:bidi="ar-SA"/>
    </w:rPr>
  </w:style>
  <w:style w:type="paragraph" w:customStyle="1" w:styleId="87">
    <w:name w:val="目次、标准名称标题"/>
    <w:basedOn w:val="82"/>
    <w:next w:val="32"/>
    <w:qFormat/>
    <w:uiPriority w:val="0"/>
    <w:pPr>
      <w:spacing w:line="460" w:lineRule="exact"/>
    </w:pPr>
  </w:style>
  <w:style w:type="paragraph" w:customStyle="1" w:styleId="88">
    <w:name w:val="标准称谓"/>
    <w:next w:val="1"/>
    <w:qFormat/>
    <w:uiPriority w:val="0"/>
    <w:pPr>
      <w:widowControl w:val="0"/>
      <w:kinsoku w:val="0"/>
      <w:overflowPunct w:val="0"/>
      <w:autoSpaceDE w:val="0"/>
      <w:autoSpaceDN w:val="0"/>
      <w:spacing w:line="0" w:lineRule="atLeast"/>
      <w:jc w:val="distribute"/>
    </w:pPr>
    <w:rPr>
      <w:rFonts w:ascii="宋体" w:hAnsi="Times New Roman" w:eastAsia="宋体" w:cs="Times New Roman"/>
      <w:b/>
      <w:bCs/>
      <w:spacing w:val="20"/>
      <w:w w:val="148"/>
      <w:sz w:val="52"/>
      <w:lang w:val="en-US" w:eastAsia="zh-CN" w:bidi="ar-SA"/>
    </w:rPr>
  </w:style>
  <w:style w:type="paragraph" w:customStyle="1" w:styleId="89">
    <w:name w:val="标准书脚_奇数页"/>
    <w:qFormat/>
    <w:uiPriority w:val="0"/>
    <w:pPr>
      <w:spacing w:before="120"/>
      <w:jc w:val="right"/>
    </w:pPr>
    <w:rPr>
      <w:rFonts w:ascii="Times New Roman" w:hAnsi="Times New Roman" w:eastAsia="宋体" w:cs="Times New Roman"/>
      <w:sz w:val="18"/>
      <w:lang w:val="en-US" w:eastAsia="zh-CN" w:bidi="ar-SA"/>
    </w:rPr>
  </w:style>
  <w:style w:type="paragraph" w:customStyle="1" w:styleId="90">
    <w:name w:val="TOC 标题11"/>
    <w:basedOn w:val="2"/>
    <w:next w:val="1"/>
    <w:qFormat/>
    <w:uiPriority w:val="99"/>
    <w:pPr>
      <w:widowControl/>
      <w:spacing w:before="480" w:after="0" w:line="276" w:lineRule="auto"/>
      <w:jc w:val="left"/>
      <w:outlineLvl w:val="9"/>
    </w:pPr>
    <w:rPr>
      <w:rFonts w:ascii="Cambria" w:hAnsi="Cambria"/>
      <w:color w:val="365F91"/>
      <w:kern w:val="0"/>
      <w:sz w:val="28"/>
      <w:szCs w:val="28"/>
    </w:rPr>
  </w:style>
  <w:style w:type="paragraph" w:customStyle="1" w:styleId="91">
    <w:name w:val="章标题"/>
    <w:next w:val="32"/>
    <w:qFormat/>
    <w:uiPriority w:val="0"/>
    <w:pPr>
      <w:spacing w:beforeLines="50" w:afterLines="50"/>
      <w:jc w:val="both"/>
      <w:outlineLvl w:val="1"/>
    </w:pPr>
    <w:rPr>
      <w:rFonts w:ascii="黑体" w:hAnsi="Times New Roman" w:eastAsia="黑体" w:cs="Times New Roman"/>
      <w:sz w:val="21"/>
      <w:lang w:val="en-US" w:eastAsia="zh-CN" w:bidi="ar-SA"/>
    </w:rPr>
  </w:style>
  <w:style w:type="paragraph" w:customStyle="1" w:styleId="92">
    <w:name w:val="封面标准文稿编辑信息"/>
    <w:qFormat/>
    <w:uiPriority w:val="99"/>
    <w:pPr>
      <w:spacing w:before="180" w:line="180" w:lineRule="exact"/>
      <w:jc w:val="center"/>
    </w:pPr>
    <w:rPr>
      <w:rFonts w:ascii="宋体" w:hAnsi="Times New Roman" w:eastAsia="宋体" w:cs="Times New Roman"/>
      <w:sz w:val="21"/>
      <w:lang w:val="en-US" w:eastAsia="zh-CN" w:bidi="ar-SA"/>
    </w:rPr>
  </w:style>
  <w:style w:type="paragraph" w:customStyle="1" w:styleId="93">
    <w:name w:val="封面一致性程度标识"/>
    <w:qFormat/>
    <w:uiPriority w:val="0"/>
    <w:pPr>
      <w:spacing w:before="440" w:line="400" w:lineRule="exact"/>
      <w:jc w:val="center"/>
    </w:pPr>
    <w:rPr>
      <w:rFonts w:ascii="宋体" w:hAnsi="Times New Roman" w:eastAsia="宋体" w:cs="Times New Roman"/>
      <w:sz w:val="28"/>
      <w:lang w:val="en-US" w:eastAsia="zh-CN" w:bidi="ar-SA"/>
    </w:rPr>
  </w:style>
  <w:style w:type="paragraph" w:customStyle="1" w:styleId="94">
    <w:name w:val="Default"/>
    <w:qFormat/>
    <w:uiPriority w:val="0"/>
    <w:pPr>
      <w:widowControl w:val="0"/>
      <w:autoSpaceDE w:val="0"/>
      <w:autoSpaceDN w:val="0"/>
      <w:adjustRightInd w:val="0"/>
    </w:pPr>
    <w:rPr>
      <w:rFonts w:ascii="宋体" w:hAnsi="Times New Roman" w:eastAsia="宋体" w:cs="宋体"/>
      <w:color w:val="000000"/>
      <w:sz w:val="24"/>
      <w:szCs w:val="24"/>
      <w:lang w:val="en-US" w:eastAsia="zh-CN" w:bidi="ar-SA"/>
    </w:rPr>
  </w:style>
  <w:style w:type="paragraph" w:customStyle="1" w:styleId="95">
    <w:name w:val="封面标准名称"/>
    <w:qFormat/>
    <w:uiPriority w:val="99"/>
    <w:pPr>
      <w:widowControl w:val="0"/>
      <w:spacing w:line="680" w:lineRule="exact"/>
      <w:jc w:val="center"/>
      <w:textAlignment w:val="center"/>
    </w:pPr>
    <w:rPr>
      <w:rFonts w:ascii="黑体" w:hAnsi="Times New Roman" w:eastAsia="黑体" w:cs="Times New Roman"/>
      <w:sz w:val="52"/>
      <w:lang w:val="en-US" w:eastAsia="zh-CN" w:bidi="ar-SA"/>
    </w:rPr>
  </w:style>
  <w:style w:type="paragraph" w:customStyle="1" w:styleId="96">
    <w:name w:val="封面标准号1"/>
    <w:qFormat/>
    <w:uiPriority w:val="99"/>
    <w:pPr>
      <w:widowControl w:val="0"/>
      <w:kinsoku w:val="0"/>
      <w:overflowPunct w:val="0"/>
      <w:autoSpaceDE w:val="0"/>
      <w:autoSpaceDN w:val="0"/>
      <w:spacing w:before="308"/>
      <w:jc w:val="right"/>
      <w:textAlignment w:val="center"/>
    </w:pPr>
    <w:rPr>
      <w:rFonts w:ascii="Times New Roman" w:hAnsi="Times New Roman" w:eastAsia="宋体" w:cs="Times New Roman"/>
      <w:sz w:val="28"/>
      <w:lang w:val="en-US" w:eastAsia="zh-CN" w:bidi="ar-SA"/>
    </w:rPr>
  </w:style>
  <w:style w:type="paragraph" w:customStyle="1" w:styleId="97">
    <w:name w:val="字母编号列项（一级）"/>
    <w:qFormat/>
    <w:uiPriority w:val="0"/>
    <w:pPr>
      <w:ind w:left="840" w:leftChars="200" w:hanging="420" w:hangingChars="200"/>
      <w:jc w:val="both"/>
    </w:pPr>
    <w:rPr>
      <w:rFonts w:ascii="宋体" w:hAnsi="Times New Roman" w:eastAsia="宋体" w:cs="Times New Roman"/>
      <w:sz w:val="21"/>
      <w:lang w:val="en-US" w:eastAsia="zh-CN" w:bidi="ar-SA"/>
    </w:rPr>
  </w:style>
  <w:style w:type="character" w:customStyle="1" w:styleId="98">
    <w:name w:val="段 Char"/>
    <w:basedOn w:val="24"/>
    <w:link w:val="32"/>
    <w:qFormat/>
    <w:uiPriority w:val="0"/>
    <w:rPr>
      <w:rFonts w:ascii="宋体"/>
      <w:sz w:val="21"/>
    </w:rPr>
  </w:style>
  <w:style w:type="paragraph" w:customStyle="1" w:styleId="99">
    <w:name w:val="终结线"/>
    <w:basedOn w:val="1"/>
    <w:qFormat/>
    <w:uiPriority w:val="0"/>
    <w:pPr>
      <w:framePr w:hSpace="181" w:vSpace="181" w:wrap="around" w:vAnchor="text" w:hAnchor="margin" w:xAlign="center" w:y="285"/>
    </w:pPr>
  </w:style>
  <w:style w:type="character" w:customStyle="1" w:styleId="100">
    <w:name w:val="普通(网站) Char"/>
    <w:link w:val="19"/>
    <w:qFormat/>
    <w:uiPriority w:val="99"/>
    <w:rPr>
      <w:rFonts w:ascii="宋体" w:hAnsi="宋体" w:cs="宋体"/>
      <w:sz w:val="24"/>
      <w:szCs w:val="24"/>
    </w:rPr>
  </w:style>
  <w:style w:type="character" w:customStyle="1" w:styleId="101">
    <w:name w:val="一级条标题 Char"/>
    <w:link w:val="31"/>
    <w:qFormat/>
    <w:uiPriority w:val="0"/>
    <w:rPr>
      <w:rFonts w:eastAsia="黑体"/>
      <w:sz w:val="21"/>
    </w:rPr>
  </w:style>
  <w:style w:type="paragraph" w:customStyle="1" w:styleId="102">
    <w:name w:val="修订2"/>
    <w:hidden/>
    <w:semiHidden/>
    <w:qFormat/>
    <w:uiPriority w:val="99"/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customStyle="1" w:styleId="103">
    <w:name w:val="标题 1 Char1"/>
    <w:link w:val="2"/>
    <w:qFormat/>
    <w:uiPriority w:val="0"/>
    <w:rPr>
      <w:rFonts w:ascii="黑体" w:hAnsi="黑体" w:eastAsia="黑体"/>
      <w:b/>
      <w:bCs/>
      <w:color w:val="000000"/>
      <w:kern w:val="2"/>
      <w:sz w:val="21"/>
      <w:szCs w:val="36"/>
    </w:rPr>
  </w:style>
  <w:style w:type="paragraph" w:customStyle="1" w:styleId="104">
    <w:name w:val="修订3"/>
    <w:hidden/>
    <w:unhideWhenUsed/>
    <w:qFormat/>
    <w:uiPriority w:val="99"/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105">
    <w:name w:val="正文图标题"/>
    <w:next w:val="32"/>
    <w:autoRedefine/>
    <w:qFormat/>
    <w:uiPriority w:val="0"/>
    <w:pPr>
      <w:numPr>
        <w:ilvl w:val="0"/>
        <w:numId w:val="2"/>
      </w:numPr>
      <w:tabs>
        <w:tab w:val="left" w:pos="360"/>
      </w:tabs>
      <w:spacing w:beforeLines="50" w:afterLines="50"/>
      <w:jc w:val="center"/>
    </w:pPr>
    <w:rPr>
      <w:rFonts w:ascii="黑体" w:hAnsi="Times New Roman" w:eastAsia="黑体" w:cs="Times New Roman"/>
      <w:sz w:val="21"/>
      <w:lang w:val="en-US" w:eastAsia="zh-CN" w:bidi="ar-SA"/>
    </w:rPr>
  </w:style>
  <w:style w:type="character" w:customStyle="1" w:styleId="106">
    <w:name w:val="font31"/>
    <w:basedOn w:val="24"/>
    <w:qFormat/>
    <w:uiPriority w:val="0"/>
    <w:rPr>
      <w:rFonts w:hint="eastAsia" w:ascii="宋体" w:hAnsi="宋体" w:eastAsia="宋体" w:cs="宋体"/>
      <w:color w:val="000000"/>
      <w:sz w:val="32"/>
      <w:szCs w:val="32"/>
      <w:u w:val="none"/>
    </w:rPr>
  </w:style>
  <w:style w:type="character" w:customStyle="1" w:styleId="107">
    <w:name w:val="font41"/>
    <w:basedOn w:val="24"/>
    <w:qFormat/>
    <w:uiPriority w:val="0"/>
    <w:rPr>
      <w:rFonts w:hint="default" w:ascii="Segoe UI" w:hAnsi="Segoe UI" w:eastAsia="Segoe UI" w:cs="Segoe UI"/>
      <w:color w:val="000000"/>
      <w:sz w:val="32"/>
      <w:szCs w:val="32"/>
      <w:u w:val="none"/>
    </w:rPr>
  </w:style>
  <w:style w:type="paragraph" w:customStyle="1" w:styleId="108">
    <w:name w:val="附录标题"/>
    <w:basedOn w:val="32"/>
    <w:next w:val="32"/>
    <w:autoRedefine/>
    <w:qFormat/>
    <w:uiPriority w:val="0"/>
    <w:pPr>
      <w:ind w:firstLine="0" w:firstLineChars="0"/>
      <w:jc w:val="center"/>
    </w:pPr>
    <w:rPr>
      <w:rFonts w:ascii="黑体" w:eastAsia="黑体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3.xml"/><Relationship Id="rId8" Type="http://schemas.openxmlformats.org/officeDocument/2006/relationships/header" Target="header4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0" Type="http://schemas.openxmlformats.org/officeDocument/2006/relationships/fontTable" Target="fontTable.xml"/><Relationship Id="rId2" Type="http://schemas.openxmlformats.org/officeDocument/2006/relationships/settings" Target="settings.xml"/><Relationship Id="rId19" Type="http://schemas.openxmlformats.org/officeDocument/2006/relationships/numbering" Target="numbering.xml"/><Relationship Id="rId18" Type="http://schemas.openxmlformats.org/officeDocument/2006/relationships/customXml" Target="../customXml/item1.xml"/><Relationship Id="rId17" Type="http://schemas.openxmlformats.org/officeDocument/2006/relationships/image" Target="media/image3.emf"/><Relationship Id="rId16" Type="http://schemas.openxmlformats.org/officeDocument/2006/relationships/oleObject" Target="embeddings/oleObject1.bin"/><Relationship Id="rId15" Type="http://schemas.openxmlformats.org/officeDocument/2006/relationships/image" Target="media/image2.png"/><Relationship Id="rId14" Type="http://schemas.openxmlformats.org/officeDocument/2006/relationships/image" Target="media/image1.png"/><Relationship Id="rId13" Type="http://schemas.openxmlformats.org/officeDocument/2006/relationships/theme" Target="theme/theme1.xml"/><Relationship Id="rId12" Type="http://schemas.openxmlformats.org/officeDocument/2006/relationships/footer" Target="footer5.xml"/><Relationship Id="rId11" Type="http://schemas.openxmlformats.org/officeDocument/2006/relationships/footer" Target="footer4.xml"/><Relationship Id="rId10" Type="http://schemas.openxmlformats.org/officeDocument/2006/relationships/header" Target="header5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12</Pages>
  <Words>4239</Words>
  <Characters>4818</Characters>
  <Lines>38</Lines>
  <Paragraphs>10</Paragraphs>
  <TotalTime>8</TotalTime>
  <ScaleCrop>false</ScaleCrop>
  <LinksUpToDate>false</LinksUpToDate>
  <CharactersWithSpaces>4970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2023-03-16T14:14:00Z</dcterms:created>
  <dc:creator>肖洪量</dc:creator>
  <cp:keywords>铜线坯  国家标准</cp:keywords>
  <cp:lastModifiedBy>林若虚</cp:lastModifiedBy>
  <cp:lastPrinted>2024-07-08T14:39:00Z</cp:lastPrinted>
  <dcterms:modified xsi:type="dcterms:W3CDTF">2026-07-03T00:33:11Z</dcterms:modified>
  <dc:title>《电工用铜线坯》国家标准修订版2014</dc:title>
  <cp:revision>84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F764F107F54C46E2A59D82010B4AB6B3_13</vt:lpwstr>
  </property>
  <property fmtid="{D5CDD505-2E9C-101B-9397-08002B2CF9AE}" pid="4" name="KSOTemplateDocerSaveRecord">
    <vt:lpwstr>eyJoZGlkIjoiMDExZjM0YjdhMWI4MGI1OWE0ODRkNjk3NzZiODZkMzIiLCJ1c2VySWQiOiIxMDAzNDI2MTY3In0=</vt:lpwstr>
  </property>
</Properties>
</file>