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7B2C0AB">
      <w:pPr>
        <w:spacing w:after="156" w:afterLines="50" w:line="400" w:lineRule="exact"/>
        <w:ind w:left="-160" w:leftChars="-76" w:firstLine="140" w:firstLineChars="50"/>
        <w:jc w:val="left"/>
        <w:rPr>
          <w:rFonts w:hint="eastAsia" w:ascii="黑体" w:hAnsi="黑体" w:eastAsia="黑体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ascii="黑体" w:hAnsi="黑体" w:eastAsia="黑体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附件</w:t>
      </w:r>
      <w:r>
        <w:rPr>
          <w:rFonts w:hint="eastAsia" w:ascii="黑体" w:hAnsi="黑体" w:eastAsia="黑体" w:cs="Times New Roman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1</w:t>
      </w:r>
      <w:r>
        <w:rPr>
          <w:rFonts w:ascii="黑体" w:hAnsi="黑体" w:eastAsia="黑体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：</w:t>
      </w:r>
      <w:r>
        <w:rPr>
          <w:rFonts w:hint="eastAsia" w:ascii="黑体" w:hAnsi="黑体" w:eastAsia="黑体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 xml:space="preserve">                      </w:t>
      </w:r>
    </w:p>
    <w:p w14:paraId="3611738B">
      <w:pPr>
        <w:spacing w:after="156" w:afterLines="50" w:line="400" w:lineRule="exact"/>
        <w:ind w:left="-160" w:leftChars="-76" w:firstLine="140" w:firstLineChars="50"/>
        <w:jc w:val="center"/>
        <w:rPr>
          <w:rFonts w:hint="eastAsia" w:ascii="黑体" w:hAnsi="黑体" w:eastAsia="黑体" w:cs="Times New Roman"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Times New Roman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重金属</w:t>
      </w:r>
      <w:r>
        <w:rPr>
          <w:rFonts w:ascii="黑体" w:hAnsi="黑体" w:eastAsia="黑体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分标委会</w:t>
      </w:r>
      <w:r>
        <w:rPr>
          <w:rFonts w:hint="eastAsia" w:ascii="黑体" w:hAnsi="黑体" w:eastAsia="黑体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审定</w:t>
      </w:r>
      <w:r>
        <w:rPr>
          <w:rFonts w:hint="eastAsia" w:ascii="黑体" w:hAnsi="黑体" w:eastAsia="黑体" w:cs="Times New Roman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和</w:t>
      </w:r>
      <w:r>
        <w:rPr>
          <w:rFonts w:hint="eastAsia" w:ascii="黑体" w:hAnsi="黑体" w:eastAsia="黑体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预审</w:t>
      </w:r>
      <w:r>
        <w:rPr>
          <w:rFonts w:ascii="黑体" w:hAnsi="黑体" w:eastAsia="黑体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的标准项目</w:t>
      </w:r>
    </w:p>
    <w:tbl>
      <w:tblPr>
        <w:tblStyle w:val="3"/>
        <w:tblW w:w="5008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6"/>
        <w:gridCol w:w="3260"/>
        <w:gridCol w:w="2605"/>
        <w:gridCol w:w="6099"/>
        <w:gridCol w:w="830"/>
      </w:tblGrid>
      <w:tr w14:paraId="5180B01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6" w:hRule="atLeast"/>
          <w:tblHeader/>
          <w:jc w:val="center"/>
        </w:trPr>
        <w:tc>
          <w:tcPr>
            <w:tcW w:w="251" w:type="pct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529DDEF7">
            <w:pPr>
              <w:keepNext w:val="0"/>
              <w:keepLines w:val="0"/>
              <w:pageBreakBefore w:val="0"/>
              <w:tabs>
                <w:tab w:val="left" w:pos="6840"/>
                <w:tab w:val="left" w:pos="7020"/>
                <w:tab w:val="left" w:pos="10108"/>
              </w:tabs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240" w:lineRule="auto"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  <w:t>序号</w:t>
            </w:r>
          </w:p>
        </w:tc>
        <w:tc>
          <w:tcPr>
            <w:tcW w:w="1210" w:type="pct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664F511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pacing w:line="240" w:lineRule="auto"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  <w:t>标准项目名称</w:t>
            </w:r>
          </w:p>
        </w:tc>
        <w:tc>
          <w:tcPr>
            <w:tcW w:w="967" w:type="pct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451043E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pacing w:line="240" w:lineRule="auto"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  <w:t>项目计划编号</w:t>
            </w:r>
          </w:p>
        </w:tc>
        <w:tc>
          <w:tcPr>
            <w:tcW w:w="2264" w:type="pct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1DC5B41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pacing w:line="240" w:lineRule="auto"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highlight w:val="yellow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  <w:t>起草单位及相关单位</w:t>
            </w:r>
          </w:p>
        </w:tc>
        <w:tc>
          <w:tcPr>
            <w:tcW w:w="306" w:type="pct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7B77270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pacing w:line="240" w:lineRule="auto"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  <w:t>备注</w:t>
            </w:r>
          </w:p>
        </w:tc>
      </w:tr>
      <w:tr w14:paraId="4922F0E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  <w:jc w:val="center"/>
        </w:trPr>
        <w:tc>
          <w:tcPr>
            <w:tcW w:w="5000" w:type="pct"/>
            <w:gridSpan w:val="5"/>
            <w:tcBorders>
              <w:top w:val="single" w:color="auto" w:sz="12" w:space="0"/>
              <w:bottom w:val="single" w:color="auto" w:sz="4" w:space="0"/>
            </w:tcBorders>
            <w:vAlign w:val="center"/>
          </w:tcPr>
          <w:p w14:paraId="462BE71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-SA"/>
              </w:rPr>
              <w:t>第一组</w:t>
            </w:r>
          </w:p>
        </w:tc>
      </w:tr>
      <w:tr w14:paraId="05E4052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6" w:hRule="atLeast"/>
          <w:jc w:val="center"/>
        </w:trPr>
        <w:tc>
          <w:tcPr>
            <w:tcW w:w="251" w:type="pct"/>
            <w:tcBorders>
              <w:top w:val="single" w:color="auto" w:sz="4" w:space="0"/>
            </w:tcBorders>
            <w:vAlign w:val="center"/>
          </w:tcPr>
          <w:p w14:paraId="2C570A18">
            <w:pPr>
              <w:pStyle w:val="5"/>
              <w:keepNext w:val="0"/>
              <w:keepLines w:val="0"/>
              <w:pageBreakBefore w:val="0"/>
              <w:numPr>
                <w:ilvl w:val="0"/>
                <w:numId w:val="1"/>
              </w:numPr>
              <w:tabs>
                <w:tab w:val="left" w:pos="6840"/>
                <w:tab w:val="left" w:pos="7020"/>
                <w:tab w:val="left" w:pos="10108"/>
              </w:tabs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240" w:lineRule="auto"/>
              <w:ind w:left="425" w:leftChars="0" w:hanging="425" w:firstLineChars="0"/>
              <w:jc w:val="center"/>
              <w:textAlignment w:val="auto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210" w:type="pct"/>
            <w:tcBorders>
              <w:top w:val="single" w:color="auto" w:sz="4" w:space="0"/>
            </w:tcBorders>
            <w:shd w:val="clear" w:color="auto" w:fill="auto"/>
            <w:vAlign w:val="center"/>
          </w:tcPr>
          <w:p w14:paraId="2DA52461">
            <w:pPr>
              <w:keepNext w:val="0"/>
              <w:keepLines w:val="0"/>
              <w:widowControl/>
              <w:suppressLineNumbers w:val="0"/>
              <w:shd w:val="clear"/>
              <w:jc w:val="left"/>
              <w:textAlignment w:val="top"/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铜及铜合金化学分析方法 第1部分：铜含量的测定</w:t>
            </w:r>
          </w:p>
        </w:tc>
        <w:tc>
          <w:tcPr>
            <w:tcW w:w="967" w:type="pct"/>
            <w:tcBorders>
              <w:top w:val="single" w:color="auto" w:sz="4" w:space="0"/>
            </w:tcBorders>
            <w:shd w:val="clear" w:color="auto" w:fill="auto"/>
            <w:vAlign w:val="center"/>
          </w:tcPr>
          <w:p w14:paraId="7804E9BF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top"/>
              <w:rPr>
                <w:rFonts w:hint="eastAsia" w:ascii="宋体" w:hAnsi="宋体" w:eastAsia="宋体" w:cs="宋体"/>
                <w:color w:val="333333"/>
                <w:sz w:val="21"/>
                <w:szCs w:val="21"/>
                <w:highlight w:val="none"/>
                <w:shd w:val="clear" w:fill="FFFFFF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国标委发〔2025〕43号20253825-T-610</w:t>
            </w:r>
          </w:p>
        </w:tc>
        <w:tc>
          <w:tcPr>
            <w:tcW w:w="2264" w:type="pct"/>
            <w:tcBorders>
              <w:top w:val="single" w:color="auto" w:sz="4" w:space="0"/>
            </w:tcBorders>
            <w:shd w:val="clear" w:color="auto" w:fill="auto"/>
            <w:vAlign w:val="center"/>
          </w:tcPr>
          <w:p w14:paraId="0FD1F4A8">
            <w:pPr>
              <w:keepNext w:val="0"/>
              <w:keepLines w:val="0"/>
              <w:widowControl/>
              <w:suppressLineNumbers w:val="0"/>
              <w:shd w:val="clear"/>
              <w:jc w:val="left"/>
              <w:textAlignment w:val="center"/>
              <w:rPr>
                <w:rFonts w:hint="default" w:ascii="Times New Roman" w:hAnsi="Times New Roman" w:eastAsia="宋体" w:cs="Times New Roman"/>
                <w:strike w:val="0"/>
                <w:dstrike w:val="0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sz w:val="21"/>
                <w:szCs w:val="21"/>
                <w:highlight w:val="none"/>
              </w:rPr>
              <w:t>中铝洛阳铜加工有限公司</w:t>
            </w:r>
            <w:r>
              <w:rPr>
                <w:rFonts w:hint="eastAsia" w:ascii="宋体" w:hAnsi="宋体" w:eastAsia="宋体" w:cs="宋体"/>
                <w:bCs/>
                <w:color w:val="auto"/>
                <w:sz w:val="21"/>
                <w:szCs w:val="21"/>
                <w:highlight w:val="none"/>
                <w:lang w:eastAsia="zh-CN"/>
              </w:rPr>
              <w:t>、</w:t>
            </w:r>
            <w:r>
              <w:rPr>
                <w:rFonts w:hint="eastAsia" w:ascii="宋体" w:hAnsi="宋体" w:eastAsia="宋体" w:cs="宋体"/>
                <w:bCs/>
                <w:color w:val="auto"/>
                <w:sz w:val="21"/>
                <w:szCs w:val="21"/>
                <w:highlight w:val="none"/>
              </w:rPr>
              <w:t>瓯锟科技温州有限公司</w:t>
            </w:r>
            <w:r>
              <w:rPr>
                <w:rFonts w:hint="eastAsia" w:ascii="宋体" w:hAnsi="宋体" w:eastAsia="宋体" w:cs="宋体"/>
                <w:bCs/>
                <w:strike w:val="0"/>
                <w:dstrike w:val="0"/>
                <w:color w:val="auto"/>
                <w:sz w:val="21"/>
                <w:szCs w:val="21"/>
                <w:highlight w:val="none"/>
              </w:rPr>
              <w:t>、浙江海亮股份有限公司、</w:t>
            </w:r>
            <w:r>
              <w:rPr>
                <w:rFonts w:hint="eastAsia" w:ascii="宋体" w:hAnsi="宋体" w:eastAsia="宋体" w:cs="宋体"/>
                <w:bCs/>
                <w:color w:val="auto"/>
                <w:sz w:val="21"/>
                <w:szCs w:val="21"/>
                <w:highlight w:val="none"/>
              </w:rPr>
              <w:t>北矿检测技术有限公司、国标（北京）检验认证有限公司、广东省科学院工业分析检测中心、浙江冶金产品质量检验站有限公司、深圳双易达检测技术有限公司、中国船舶重工集团公司第七二五研究所（洛阳船舶材料研究所）、铜陵有色金属集团控股有限公司、新疆有色金属研究所有限公司、山东中金岭南铜业有限责任公司、昆明冶金研究院有限公司、中国检验认证集团广西有限公司、紫金铜业有限公司、大冶有色设计研究院有限公司、有研亿金新材料有限公司、防城港东途矿产检测公司</w:t>
            </w:r>
          </w:p>
        </w:tc>
        <w:tc>
          <w:tcPr>
            <w:tcW w:w="306" w:type="pct"/>
            <w:tcBorders>
              <w:top w:val="single" w:color="auto" w:sz="4" w:space="0"/>
            </w:tcBorders>
            <w:shd w:val="clear" w:color="auto" w:fill="auto"/>
            <w:vAlign w:val="center"/>
          </w:tcPr>
          <w:p w14:paraId="10BF572C">
            <w:pPr>
              <w:keepNext w:val="0"/>
              <w:keepLines w:val="0"/>
              <w:widowControl/>
              <w:suppressLineNumbers w:val="0"/>
              <w:shd w:val="clear"/>
              <w:jc w:val="left"/>
              <w:textAlignment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审定</w:t>
            </w:r>
          </w:p>
        </w:tc>
      </w:tr>
      <w:tr w14:paraId="548B64B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10" w:hRule="atLeast"/>
          <w:jc w:val="center"/>
        </w:trPr>
        <w:tc>
          <w:tcPr>
            <w:tcW w:w="251" w:type="pct"/>
            <w:vAlign w:val="center"/>
          </w:tcPr>
          <w:p w14:paraId="5F1AF853">
            <w:pPr>
              <w:pStyle w:val="5"/>
              <w:keepNext w:val="0"/>
              <w:keepLines w:val="0"/>
              <w:pageBreakBefore w:val="0"/>
              <w:numPr>
                <w:ilvl w:val="0"/>
                <w:numId w:val="1"/>
              </w:numPr>
              <w:tabs>
                <w:tab w:val="left" w:pos="6840"/>
                <w:tab w:val="left" w:pos="7020"/>
                <w:tab w:val="left" w:pos="10108"/>
              </w:tabs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240" w:lineRule="auto"/>
              <w:ind w:left="425" w:leftChars="0" w:hanging="425" w:firstLineChars="0"/>
              <w:jc w:val="center"/>
              <w:textAlignment w:val="auto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210" w:type="pct"/>
            <w:shd w:val="clear" w:color="auto" w:fill="auto"/>
            <w:vAlign w:val="center"/>
          </w:tcPr>
          <w:p w14:paraId="0E690290">
            <w:pPr>
              <w:keepNext w:val="0"/>
              <w:keepLines w:val="0"/>
              <w:widowControl/>
              <w:suppressLineNumbers w:val="0"/>
              <w:shd w:val="clear"/>
              <w:jc w:val="left"/>
              <w:textAlignment w:val="top"/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铜及铜合金化学分析方法 第5部分：镍含量的测定</w:t>
            </w:r>
          </w:p>
        </w:tc>
        <w:tc>
          <w:tcPr>
            <w:tcW w:w="967" w:type="pct"/>
            <w:shd w:val="clear" w:color="auto" w:fill="auto"/>
            <w:vAlign w:val="center"/>
          </w:tcPr>
          <w:p w14:paraId="21309017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top"/>
              <w:rPr>
                <w:rFonts w:hint="eastAsia" w:ascii="宋体" w:hAnsi="宋体" w:eastAsia="宋体" w:cs="宋体"/>
                <w:color w:val="333333"/>
                <w:sz w:val="21"/>
                <w:szCs w:val="21"/>
                <w:highlight w:val="none"/>
                <w:shd w:val="clear" w:fill="FFFFFF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国标委发〔2025〕43号20253817-T-610</w:t>
            </w:r>
          </w:p>
        </w:tc>
        <w:tc>
          <w:tcPr>
            <w:tcW w:w="2264" w:type="pct"/>
            <w:shd w:val="clear" w:color="auto" w:fill="auto"/>
            <w:vAlign w:val="center"/>
          </w:tcPr>
          <w:p w14:paraId="64411938">
            <w:pPr>
              <w:keepNext w:val="0"/>
              <w:keepLines w:val="0"/>
              <w:widowControl/>
              <w:suppressLineNumbers w:val="0"/>
              <w:shd w:val="clear"/>
              <w:jc w:val="left"/>
              <w:textAlignment w:val="center"/>
              <w:rPr>
                <w:rFonts w:hint="default" w:ascii="Times New Roman" w:hAnsi="Times New Roman" w:eastAsia="宋体" w:cs="Times New Roman"/>
                <w:strike w:val="0"/>
                <w:dstrike w:val="0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中铝洛阳铜加工有限公司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eastAsia="zh-CN"/>
              </w:rPr>
              <w:t>、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洛阳船舶材料研究所（中国船舶集团有限公司第七二五研究所）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eastAsia="zh-CN"/>
              </w:rPr>
              <w:t>、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白银有色西北铜加工有限公司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eastAsia="zh-CN"/>
              </w:rPr>
              <w:t>、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浙江省冶金产品质量检验站有限公司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eastAsia="zh-CN"/>
              </w:rPr>
              <w:t>、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山东中金岭南铜业有限责任公司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eastAsia="zh-CN"/>
              </w:rPr>
              <w:t>、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中国有色桂林矿产地质研究院有限公司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eastAsia="zh-CN"/>
              </w:rPr>
              <w:t>、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广东省科学院工业分析检测中心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eastAsia="zh-CN"/>
              </w:rPr>
              <w:t>、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国标（北京）检验认证有限公司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eastAsia="zh-CN"/>
              </w:rPr>
              <w:t>、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北矿检测技术股份有限公司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eastAsia="zh-CN"/>
              </w:rPr>
              <w:t>、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山东恒邦冶炼股份有限公司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eastAsia="zh-CN"/>
              </w:rPr>
              <w:t>、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金川集团股份有限公司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eastAsia="zh-CN"/>
              </w:rPr>
              <w:t>、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铜陵有色金属集团控股有限公司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eastAsia="zh-CN"/>
              </w:rPr>
              <w:t>、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新疆有色金属研究所有限公司</w:t>
            </w:r>
          </w:p>
        </w:tc>
        <w:tc>
          <w:tcPr>
            <w:tcW w:w="306" w:type="pct"/>
            <w:shd w:val="clear" w:color="auto" w:fill="auto"/>
            <w:vAlign w:val="center"/>
          </w:tcPr>
          <w:p w14:paraId="44172A2A">
            <w:pPr>
              <w:keepNext w:val="0"/>
              <w:keepLines w:val="0"/>
              <w:widowControl/>
              <w:suppressLineNumbers w:val="0"/>
              <w:shd w:val="clear"/>
              <w:jc w:val="left"/>
              <w:textAlignment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审定</w:t>
            </w:r>
          </w:p>
        </w:tc>
      </w:tr>
      <w:tr w14:paraId="59B1B90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251" w:type="pct"/>
            <w:vAlign w:val="center"/>
          </w:tcPr>
          <w:p w14:paraId="7E655A1F">
            <w:pPr>
              <w:pStyle w:val="5"/>
              <w:keepNext w:val="0"/>
              <w:keepLines w:val="0"/>
              <w:pageBreakBefore w:val="0"/>
              <w:numPr>
                <w:ilvl w:val="0"/>
                <w:numId w:val="1"/>
              </w:numPr>
              <w:tabs>
                <w:tab w:val="left" w:pos="6840"/>
                <w:tab w:val="left" w:pos="7020"/>
                <w:tab w:val="left" w:pos="10108"/>
              </w:tabs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240" w:lineRule="auto"/>
              <w:ind w:left="425" w:leftChars="0" w:hanging="425" w:firstLineChars="0"/>
              <w:jc w:val="center"/>
              <w:textAlignment w:val="auto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210" w:type="pct"/>
            <w:shd w:val="clear" w:color="auto" w:fill="auto"/>
            <w:vAlign w:val="center"/>
          </w:tcPr>
          <w:p w14:paraId="6150DBA2">
            <w:pPr>
              <w:keepNext w:val="0"/>
              <w:keepLines w:val="0"/>
              <w:widowControl/>
              <w:suppressLineNumbers w:val="0"/>
              <w:shd w:val="clear"/>
              <w:jc w:val="left"/>
              <w:textAlignment w:val="top"/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铜及铜合金化学分析方法 第12部分：锑含量的测定</w:t>
            </w:r>
          </w:p>
        </w:tc>
        <w:tc>
          <w:tcPr>
            <w:tcW w:w="967" w:type="pct"/>
            <w:shd w:val="clear" w:color="auto" w:fill="auto"/>
            <w:vAlign w:val="center"/>
          </w:tcPr>
          <w:p w14:paraId="200D4205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top"/>
              <w:rPr>
                <w:rFonts w:hint="eastAsia" w:ascii="宋体" w:hAnsi="宋体" w:eastAsia="宋体" w:cs="宋体"/>
                <w:color w:val="333333"/>
                <w:sz w:val="21"/>
                <w:szCs w:val="21"/>
                <w:highlight w:val="none"/>
                <w:shd w:val="clear" w:fill="FFFFFF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国标委发〔2025〕43号20253818-T-610</w:t>
            </w:r>
          </w:p>
        </w:tc>
        <w:tc>
          <w:tcPr>
            <w:tcW w:w="2264" w:type="pct"/>
            <w:shd w:val="clear" w:color="auto" w:fill="auto"/>
            <w:vAlign w:val="center"/>
          </w:tcPr>
          <w:p w14:paraId="55C57EA4">
            <w:pPr>
              <w:keepNext w:val="0"/>
              <w:keepLines w:val="0"/>
              <w:widowControl/>
              <w:suppressLineNumbers w:val="0"/>
              <w:shd w:val="clear"/>
              <w:jc w:val="left"/>
              <w:textAlignment w:val="center"/>
              <w:rPr>
                <w:rFonts w:hint="default" w:ascii="Times New Roman" w:hAnsi="Times New Roman" w:eastAsia="宋体" w:cs="Times New Roman"/>
                <w:strike w:val="0"/>
                <w:dstrike w:val="0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  <w:lang w:eastAsia="zh-CN"/>
              </w:rPr>
              <w:t>中铝洛阳铜加工有限公司、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eastAsia="zh-CN"/>
              </w:rPr>
              <w:t>江西铜业股份有限公司、白银有色西北铜加工有限公司、山东中金岭南铜业有限责任公司、阜阳市产品质量监督检验所、聊城市产品质量监督检验所、国标（北京）检验认证有限公司、广东省科学院工业分析检测中心、洛阳船舶材料研究所（中国船舶集团有限公司第七二五研究所）、昆明冶金研究院有限公司、金川集团股份有限公司、山东恒邦冶炼股份有限公司、浙江省冶金产品质量检验站有限公司</w:t>
            </w:r>
          </w:p>
        </w:tc>
        <w:tc>
          <w:tcPr>
            <w:tcW w:w="306" w:type="pct"/>
            <w:shd w:val="clear" w:color="auto" w:fill="auto"/>
            <w:vAlign w:val="center"/>
          </w:tcPr>
          <w:p w14:paraId="41711336">
            <w:pPr>
              <w:keepNext w:val="0"/>
              <w:keepLines w:val="0"/>
              <w:widowControl/>
              <w:suppressLineNumbers w:val="0"/>
              <w:shd w:val="clear"/>
              <w:jc w:val="left"/>
              <w:textAlignment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审定</w:t>
            </w:r>
          </w:p>
        </w:tc>
      </w:tr>
      <w:tr w14:paraId="283960C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251" w:type="pct"/>
            <w:vAlign w:val="center"/>
          </w:tcPr>
          <w:p w14:paraId="49F4C147">
            <w:pPr>
              <w:pStyle w:val="5"/>
              <w:keepNext w:val="0"/>
              <w:keepLines w:val="0"/>
              <w:pageBreakBefore w:val="0"/>
              <w:numPr>
                <w:ilvl w:val="0"/>
                <w:numId w:val="1"/>
              </w:numPr>
              <w:tabs>
                <w:tab w:val="left" w:pos="6840"/>
                <w:tab w:val="left" w:pos="7020"/>
                <w:tab w:val="left" w:pos="10108"/>
              </w:tabs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240" w:lineRule="auto"/>
              <w:ind w:left="425" w:leftChars="0" w:hanging="425" w:firstLineChars="0"/>
              <w:jc w:val="center"/>
              <w:textAlignment w:val="auto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210" w:type="pct"/>
            <w:shd w:val="clear" w:color="auto" w:fill="auto"/>
            <w:vAlign w:val="center"/>
          </w:tcPr>
          <w:p w14:paraId="4E79AB98">
            <w:pPr>
              <w:keepNext w:val="0"/>
              <w:keepLines w:val="0"/>
              <w:widowControl/>
              <w:suppressLineNumbers w:val="0"/>
              <w:shd w:val="clear"/>
              <w:jc w:val="left"/>
              <w:textAlignment w:val="top"/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铜及铜合金化学分析方法 第22部分：镉含量的测定</w:t>
            </w:r>
          </w:p>
        </w:tc>
        <w:tc>
          <w:tcPr>
            <w:tcW w:w="967" w:type="pct"/>
            <w:shd w:val="clear" w:color="auto" w:fill="auto"/>
            <w:vAlign w:val="center"/>
          </w:tcPr>
          <w:p w14:paraId="2A8DB322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top"/>
              <w:rPr>
                <w:rFonts w:hint="eastAsia" w:ascii="宋体" w:hAnsi="宋体" w:eastAsia="宋体" w:cs="宋体"/>
                <w:color w:val="333333"/>
                <w:sz w:val="21"/>
                <w:szCs w:val="21"/>
                <w:highlight w:val="none"/>
                <w:shd w:val="clear" w:fill="FFFFFF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国标委发〔2025〕43号20253821-T-610</w:t>
            </w:r>
          </w:p>
        </w:tc>
        <w:tc>
          <w:tcPr>
            <w:tcW w:w="2264" w:type="pct"/>
            <w:shd w:val="clear" w:color="auto" w:fill="auto"/>
            <w:vAlign w:val="center"/>
          </w:tcPr>
          <w:p w14:paraId="4BEC8C0B">
            <w:pPr>
              <w:pStyle w:val="2"/>
              <w:rPr>
                <w:rFonts w:hint="default" w:ascii="Times New Roman" w:hAnsi="Times New Roman" w:eastAsia="宋体" w:cs="Times New Roman"/>
                <w:strike w:val="0"/>
                <w:dstrike w:val="0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sz w:val="21"/>
                <w:szCs w:val="21"/>
                <w:highlight w:val="none"/>
              </w:rPr>
              <w:t>中铝洛阳铜加工有限公司</w:t>
            </w:r>
            <w:r>
              <w:rPr>
                <w:rFonts w:hint="eastAsia" w:ascii="宋体" w:hAnsi="宋体" w:eastAsia="宋体" w:cs="宋体"/>
                <w:bCs/>
                <w:color w:val="auto"/>
                <w:sz w:val="21"/>
                <w:szCs w:val="21"/>
                <w:highlight w:val="none"/>
                <w:lang w:eastAsia="zh-CN"/>
              </w:rPr>
              <w:t>、北矿检测技术有限公司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vertAlign w:val="baseline"/>
                <w:lang w:eastAsia="zh-CN"/>
              </w:rPr>
              <w:t>、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深圳市中金岭南有色金属有限责任公司、上海有色金属工业技术监测中心有限公司</w:t>
            </w:r>
            <w:r>
              <w:rPr>
                <w:rFonts w:hint="eastAsia" w:ascii="宋体" w:hAnsi="宋体" w:eastAsia="宋体" w:cs="宋体"/>
                <w:bCs/>
                <w:color w:val="auto"/>
                <w:sz w:val="21"/>
                <w:szCs w:val="21"/>
                <w:highlight w:val="none"/>
                <w:lang w:eastAsia="zh-CN"/>
              </w:rPr>
              <w:t>、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浙江冶金产品质量检验站有限公司</w:t>
            </w:r>
            <w:r>
              <w:rPr>
                <w:rFonts w:hint="eastAsia" w:ascii="宋体" w:hAnsi="宋体" w:eastAsia="宋体" w:cs="宋体"/>
                <w:bCs/>
                <w:color w:val="auto"/>
                <w:sz w:val="21"/>
                <w:szCs w:val="21"/>
                <w:highlight w:val="none"/>
                <w:lang w:val="en-US" w:eastAsia="zh-CN"/>
              </w:rPr>
              <w:t>、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聊城市产品质量监督检验所、湖南有色金属研究院有限责任公司、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  <w:lang w:val="en-US" w:eastAsia="zh-CN"/>
              </w:rPr>
              <w:t>广东省科学院工业分析检测中心、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洛阳船舶材料研究所(中国船舶重工集团公司第七二五研究所)、北京有色金属与稀土应用研究所有限公司、格林美（江苏）钴业股份有限、铜陵有色金属集团控股有限公司</w:t>
            </w:r>
          </w:p>
        </w:tc>
        <w:tc>
          <w:tcPr>
            <w:tcW w:w="306" w:type="pct"/>
            <w:shd w:val="clear" w:color="auto" w:fill="auto"/>
            <w:vAlign w:val="center"/>
          </w:tcPr>
          <w:p w14:paraId="7FBA53EF">
            <w:pPr>
              <w:keepNext w:val="0"/>
              <w:keepLines w:val="0"/>
              <w:widowControl/>
              <w:suppressLineNumbers w:val="0"/>
              <w:shd w:val="clear"/>
              <w:jc w:val="left"/>
              <w:textAlignment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审定</w:t>
            </w:r>
          </w:p>
        </w:tc>
      </w:tr>
      <w:tr w14:paraId="1AA7688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65" w:hRule="atLeast"/>
          <w:jc w:val="center"/>
        </w:trPr>
        <w:tc>
          <w:tcPr>
            <w:tcW w:w="251" w:type="pct"/>
            <w:vAlign w:val="center"/>
          </w:tcPr>
          <w:p w14:paraId="327F77F6">
            <w:pPr>
              <w:pStyle w:val="5"/>
              <w:keepNext w:val="0"/>
              <w:keepLines w:val="0"/>
              <w:pageBreakBefore w:val="0"/>
              <w:numPr>
                <w:ilvl w:val="0"/>
                <w:numId w:val="1"/>
              </w:numPr>
              <w:tabs>
                <w:tab w:val="left" w:pos="6840"/>
                <w:tab w:val="left" w:pos="7020"/>
                <w:tab w:val="left" w:pos="10108"/>
              </w:tabs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240" w:lineRule="auto"/>
              <w:ind w:left="425" w:leftChars="0" w:hanging="425" w:firstLineChars="0"/>
              <w:jc w:val="center"/>
              <w:textAlignment w:val="auto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210" w:type="pct"/>
            <w:shd w:val="clear" w:color="auto" w:fill="auto"/>
            <w:vAlign w:val="center"/>
          </w:tcPr>
          <w:p w14:paraId="1D769235">
            <w:pPr>
              <w:keepNext w:val="0"/>
              <w:keepLines w:val="0"/>
              <w:widowControl/>
              <w:suppressLineNumbers w:val="0"/>
              <w:shd w:val="clear"/>
              <w:jc w:val="left"/>
              <w:textAlignment w:val="top"/>
              <w:rPr>
                <w:rFonts w:hint="eastAsia" w:ascii="宋体" w:hAnsi="宋体" w:eastAsia="宋体" w:cs="宋体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铜及铜合金化学分析方法 第3部分：铅含量的测定</w:t>
            </w:r>
          </w:p>
        </w:tc>
        <w:tc>
          <w:tcPr>
            <w:tcW w:w="967" w:type="pct"/>
            <w:shd w:val="clear" w:color="auto" w:fill="auto"/>
            <w:vAlign w:val="center"/>
          </w:tcPr>
          <w:p w14:paraId="67000EA7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top"/>
              <w:rPr>
                <w:rFonts w:hint="eastAsia" w:ascii="宋体" w:hAnsi="宋体" w:eastAsia="宋体" w:cs="宋体"/>
                <w:color w:val="333333"/>
                <w:kern w:val="2"/>
                <w:sz w:val="21"/>
                <w:szCs w:val="21"/>
                <w:highlight w:val="none"/>
                <w:shd w:val="clear" w:fill="FFFFFF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国标委发〔2025〕43号20253826-T-610</w:t>
            </w:r>
          </w:p>
        </w:tc>
        <w:tc>
          <w:tcPr>
            <w:tcW w:w="2264" w:type="pct"/>
            <w:shd w:val="clear" w:color="auto" w:fill="auto"/>
            <w:vAlign w:val="center"/>
          </w:tcPr>
          <w:p w14:paraId="01C02E7C">
            <w:pPr>
              <w:keepNext w:val="0"/>
              <w:keepLines w:val="0"/>
              <w:widowControl/>
              <w:suppressLineNumbers w:val="0"/>
              <w:shd w:val="clear"/>
              <w:jc w:val="left"/>
              <w:textAlignment w:val="center"/>
              <w:rPr>
                <w:rFonts w:hint="default" w:ascii="Times New Roman" w:hAnsi="Times New Roman" w:eastAsia="宋体" w:cs="Times New Roman"/>
                <w:strike w:val="0"/>
                <w:dstrike w:val="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中铝洛阳铜加工有限公司、中国船舶重工集团公司第七二五研究所（洛阳船舶材料研究所）、浙江省冶金产品质量检验站有限公司、深圳市中金岭南有色金属有限责任公司、大冶有色设计研究院有限公司、昆明冶金研究院有限公司、中国有色桂林矿产地质研究院有限公司、北京有色金属与稀土应用研究所有限公司、湖南白银股份有限公司、云南铜业股份有限公司、江西铜信检验检测有限公司</w:t>
            </w:r>
          </w:p>
        </w:tc>
        <w:tc>
          <w:tcPr>
            <w:tcW w:w="306" w:type="pct"/>
            <w:shd w:val="clear" w:color="auto" w:fill="auto"/>
            <w:vAlign w:val="center"/>
          </w:tcPr>
          <w:p w14:paraId="4CC319C7">
            <w:pPr>
              <w:keepNext w:val="0"/>
              <w:keepLines w:val="0"/>
              <w:widowControl/>
              <w:suppressLineNumbers w:val="0"/>
              <w:shd w:val="clear"/>
              <w:jc w:val="left"/>
              <w:textAlignment w:val="top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 w:bidi="ar-SA"/>
              </w:rPr>
              <w:t>预审</w:t>
            </w:r>
          </w:p>
        </w:tc>
      </w:tr>
      <w:tr w14:paraId="436FF2D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55" w:hRule="atLeast"/>
          <w:jc w:val="center"/>
        </w:trPr>
        <w:tc>
          <w:tcPr>
            <w:tcW w:w="251" w:type="pct"/>
            <w:vAlign w:val="center"/>
          </w:tcPr>
          <w:p w14:paraId="01DAE0BF">
            <w:pPr>
              <w:pStyle w:val="5"/>
              <w:keepNext w:val="0"/>
              <w:keepLines w:val="0"/>
              <w:pageBreakBefore w:val="0"/>
              <w:numPr>
                <w:ilvl w:val="0"/>
                <w:numId w:val="1"/>
              </w:numPr>
              <w:tabs>
                <w:tab w:val="left" w:pos="6840"/>
                <w:tab w:val="left" w:pos="7020"/>
                <w:tab w:val="left" w:pos="10108"/>
              </w:tabs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240" w:lineRule="auto"/>
              <w:ind w:left="425" w:leftChars="0" w:hanging="425" w:firstLineChars="0"/>
              <w:jc w:val="center"/>
              <w:textAlignment w:val="auto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210" w:type="pct"/>
            <w:shd w:val="clear" w:color="auto" w:fill="auto"/>
            <w:vAlign w:val="center"/>
          </w:tcPr>
          <w:p w14:paraId="09401A49">
            <w:pPr>
              <w:keepNext w:val="0"/>
              <w:keepLines w:val="0"/>
              <w:widowControl/>
              <w:suppressLineNumbers w:val="0"/>
              <w:shd w:val="clear"/>
              <w:jc w:val="left"/>
              <w:textAlignment w:val="top"/>
              <w:rPr>
                <w:rFonts w:hint="eastAsia" w:ascii="宋体" w:hAnsi="宋体" w:eastAsia="宋体" w:cs="宋体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铜及铜合金化学分析方法 第14部分：锰含量的测定</w:t>
            </w:r>
          </w:p>
        </w:tc>
        <w:tc>
          <w:tcPr>
            <w:tcW w:w="967" w:type="pct"/>
            <w:shd w:val="clear" w:color="auto" w:fill="auto"/>
            <w:vAlign w:val="center"/>
          </w:tcPr>
          <w:p w14:paraId="2163295C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国标委发〔2025〕43号20253824-T-610</w:t>
            </w:r>
          </w:p>
        </w:tc>
        <w:tc>
          <w:tcPr>
            <w:tcW w:w="2264" w:type="pct"/>
            <w:shd w:val="clear" w:color="auto" w:fill="auto"/>
            <w:vAlign w:val="center"/>
          </w:tcPr>
          <w:p w14:paraId="4158CBE7">
            <w:pPr>
              <w:keepNext w:val="0"/>
              <w:keepLines w:val="0"/>
              <w:widowControl/>
              <w:suppressLineNumbers w:val="0"/>
              <w:shd w:val="clear"/>
              <w:jc w:val="left"/>
              <w:textAlignment w:val="center"/>
              <w:rPr>
                <w:rFonts w:hint="default" w:ascii="Times New Roman" w:hAnsi="Times New Roman" w:eastAsia="宋体" w:cs="Times New Roman"/>
                <w:strike w:val="0"/>
                <w:dstrike w:val="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中铝洛阳铜加工有限公司、中国船舶重工集团公司第七二五研究所（洛阳船舶材料研究所）、阜阳市产品质量监督检验所、深圳市中金岭南有色金属股份有限公司、中国有色桂林矿产地质研究院有限公司、昆明冶金研究院有限公司、湖南有色金属研究院、金隆铜业有限公司、紫金铜业有限公司、北矿检测技术有限公司、广东省科学院工业分析检测中心、国标（北京）检验认证有限公司</w:t>
            </w:r>
          </w:p>
        </w:tc>
        <w:tc>
          <w:tcPr>
            <w:tcW w:w="306" w:type="pct"/>
            <w:shd w:val="clear" w:color="auto" w:fill="auto"/>
            <w:vAlign w:val="center"/>
          </w:tcPr>
          <w:p w14:paraId="7DE7ADF7">
            <w:pPr>
              <w:keepNext w:val="0"/>
              <w:keepLines w:val="0"/>
              <w:widowControl/>
              <w:suppressLineNumbers w:val="0"/>
              <w:shd w:val="clear"/>
              <w:jc w:val="left"/>
              <w:textAlignment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预审</w:t>
            </w:r>
          </w:p>
        </w:tc>
      </w:tr>
      <w:tr w14:paraId="4043E61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62" w:hRule="atLeast"/>
          <w:jc w:val="center"/>
        </w:trPr>
        <w:tc>
          <w:tcPr>
            <w:tcW w:w="251" w:type="pct"/>
            <w:vAlign w:val="center"/>
          </w:tcPr>
          <w:p w14:paraId="6814155D">
            <w:pPr>
              <w:pStyle w:val="5"/>
              <w:keepNext w:val="0"/>
              <w:keepLines w:val="0"/>
              <w:pageBreakBefore w:val="0"/>
              <w:numPr>
                <w:ilvl w:val="0"/>
                <w:numId w:val="1"/>
              </w:numPr>
              <w:tabs>
                <w:tab w:val="left" w:pos="6840"/>
                <w:tab w:val="left" w:pos="7020"/>
                <w:tab w:val="left" w:pos="10108"/>
              </w:tabs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240" w:lineRule="auto"/>
              <w:ind w:left="425" w:leftChars="0" w:hanging="425" w:firstLineChars="0"/>
              <w:jc w:val="center"/>
              <w:textAlignment w:val="auto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210" w:type="pct"/>
            <w:shd w:val="clear" w:color="auto" w:fill="auto"/>
            <w:vAlign w:val="center"/>
          </w:tcPr>
          <w:p w14:paraId="219682F5">
            <w:pPr>
              <w:keepNext w:val="0"/>
              <w:keepLines w:val="0"/>
              <w:widowControl/>
              <w:suppressLineNumbers w:val="0"/>
              <w:shd w:val="clear"/>
              <w:jc w:val="left"/>
              <w:textAlignment w:val="top"/>
              <w:rPr>
                <w:rFonts w:hint="eastAsia" w:ascii="宋体" w:hAnsi="宋体" w:eastAsia="宋体" w:cs="宋体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铜及铜合金化学分析方法 第17部分：铍含量的测定</w:t>
            </w:r>
          </w:p>
        </w:tc>
        <w:tc>
          <w:tcPr>
            <w:tcW w:w="967" w:type="pct"/>
            <w:shd w:val="clear" w:color="auto" w:fill="auto"/>
            <w:vAlign w:val="center"/>
          </w:tcPr>
          <w:p w14:paraId="62D048B2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国标委发〔2025〕43号20253823-T-610</w:t>
            </w:r>
          </w:p>
        </w:tc>
        <w:tc>
          <w:tcPr>
            <w:tcW w:w="2264" w:type="pct"/>
            <w:shd w:val="clear" w:color="auto" w:fill="auto"/>
            <w:vAlign w:val="center"/>
          </w:tcPr>
          <w:p w14:paraId="50F8F2E4">
            <w:pPr>
              <w:keepNext w:val="0"/>
              <w:keepLines w:val="0"/>
              <w:widowControl/>
              <w:suppressLineNumbers w:val="0"/>
              <w:shd w:val="clear"/>
              <w:jc w:val="left"/>
              <w:textAlignment w:val="center"/>
              <w:rPr>
                <w:rFonts w:hint="default" w:ascii="Times New Roman" w:hAnsi="Times New Roman" w:eastAsia="宋体" w:cs="Times New Roman"/>
                <w:strike w:val="0"/>
                <w:dstrike w:val="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国标（北京）检验认证有限公司、中铝洛阳铜加工有限公司、西北稀有金属材料研究院宁夏有限公司、五矿铍业股份有限公司、有研亿金新材料股份有限公司、新疆有色金属研究所有限公司、中国检验认证集团广西有限公司、长沙矿冶研究院有限责任公司、铜陵有色金属集团控股有限公司、中国有色桂林矿产地质研究院有限公司、广东省科学院工业分析检测中心</w:t>
            </w:r>
          </w:p>
        </w:tc>
        <w:tc>
          <w:tcPr>
            <w:tcW w:w="306" w:type="pct"/>
            <w:shd w:val="clear" w:color="auto" w:fill="auto"/>
            <w:vAlign w:val="center"/>
          </w:tcPr>
          <w:p w14:paraId="41A784BE">
            <w:pPr>
              <w:keepNext w:val="0"/>
              <w:keepLines w:val="0"/>
              <w:widowControl/>
              <w:suppressLineNumbers w:val="0"/>
              <w:shd w:val="clear"/>
              <w:jc w:val="left"/>
              <w:textAlignment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预审</w:t>
            </w:r>
          </w:p>
        </w:tc>
      </w:tr>
      <w:tr w14:paraId="0FCD95E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  <w:jc w:val="center"/>
        </w:trPr>
        <w:tc>
          <w:tcPr>
            <w:tcW w:w="5000" w:type="pct"/>
            <w:gridSpan w:val="5"/>
            <w:tcBorders>
              <w:top w:val="single" w:color="auto" w:sz="12" w:space="0"/>
              <w:bottom w:val="single" w:color="auto" w:sz="4" w:space="0"/>
            </w:tcBorders>
            <w:vAlign w:val="center"/>
          </w:tcPr>
          <w:p w14:paraId="472B29E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-SA"/>
              </w:rPr>
              <w:t>第二组</w:t>
            </w:r>
          </w:p>
        </w:tc>
      </w:tr>
      <w:tr w14:paraId="3F4D873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2" w:hRule="atLeast"/>
          <w:jc w:val="center"/>
        </w:trPr>
        <w:tc>
          <w:tcPr>
            <w:tcW w:w="251" w:type="pct"/>
            <w:tcBorders>
              <w:top w:val="single" w:color="auto" w:sz="4" w:space="0"/>
            </w:tcBorders>
            <w:vAlign w:val="center"/>
          </w:tcPr>
          <w:p w14:paraId="75E4E729">
            <w:pPr>
              <w:pStyle w:val="5"/>
              <w:keepNext w:val="0"/>
              <w:keepLines w:val="0"/>
              <w:pageBreakBefore w:val="0"/>
              <w:numPr>
                <w:ilvl w:val="0"/>
                <w:numId w:val="1"/>
              </w:numPr>
              <w:tabs>
                <w:tab w:val="left" w:pos="6840"/>
                <w:tab w:val="left" w:pos="7020"/>
                <w:tab w:val="left" w:pos="10108"/>
              </w:tabs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240" w:lineRule="auto"/>
              <w:ind w:left="425" w:leftChars="0" w:hanging="425" w:firstLineChars="0"/>
              <w:jc w:val="center"/>
              <w:textAlignment w:val="auto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210" w:type="pct"/>
            <w:tcBorders>
              <w:top w:val="single" w:color="auto" w:sz="4" w:space="0"/>
            </w:tcBorders>
            <w:shd w:val="clear" w:color="auto" w:fill="auto"/>
            <w:vAlign w:val="center"/>
          </w:tcPr>
          <w:p w14:paraId="15165170">
            <w:pPr>
              <w:keepNext w:val="0"/>
              <w:keepLines w:val="0"/>
              <w:widowControl/>
              <w:suppressLineNumbers w:val="0"/>
              <w:shd w:val="clear"/>
              <w:jc w:val="left"/>
              <w:textAlignment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镍化学分析方法 第2部分：铝、砷、锑、铋、锡、铅含量的测定 电热原子吸收光谱法</w:t>
            </w:r>
          </w:p>
        </w:tc>
        <w:tc>
          <w:tcPr>
            <w:tcW w:w="967" w:type="pct"/>
            <w:tcBorders>
              <w:top w:val="single" w:color="auto" w:sz="4" w:space="0"/>
            </w:tcBorders>
            <w:shd w:val="clear" w:color="auto" w:fill="auto"/>
            <w:vAlign w:val="center"/>
          </w:tcPr>
          <w:p w14:paraId="3A9A86B1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pacing w:val="-2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国标委发〔2025〕43号20254778-T-610</w:t>
            </w:r>
          </w:p>
        </w:tc>
        <w:tc>
          <w:tcPr>
            <w:tcW w:w="2264" w:type="pct"/>
            <w:tcBorders>
              <w:top w:val="single" w:color="auto" w:sz="4" w:space="0"/>
            </w:tcBorders>
            <w:shd w:val="clear" w:color="auto" w:fill="auto"/>
            <w:vAlign w:val="center"/>
          </w:tcPr>
          <w:p w14:paraId="621D138D">
            <w:pPr>
              <w:keepNext w:val="0"/>
              <w:keepLines w:val="0"/>
              <w:widowControl/>
              <w:suppressLineNumbers w:val="0"/>
              <w:shd w:val="clear"/>
              <w:jc w:val="left"/>
              <w:textAlignment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金川集团股份有限公司、北矿检测技术股份有限公司、深圳市中金岭南有色金属股份有限公司、昆明冶金研究院有限公司、中国有色桂林矿产地质研究院有限公司</w:t>
            </w:r>
          </w:p>
        </w:tc>
        <w:tc>
          <w:tcPr>
            <w:tcW w:w="306" w:type="pct"/>
            <w:tcBorders>
              <w:top w:val="single" w:color="auto" w:sz="4" w:space="0"/>
            </w:tcBorders>
            <w:shd w:val="clear" w:color="auto" w:fill="auto"/>
            <w:vAlign w:val="center"/>
          </w:tcPr>
          <w:p w14:paraId="6802CB68">
            <w:pPr>
              <w:keepNext w:val="0"/>
              <w:keepLines w:val="0"/>
              <w:widowControl/>
              <w:suppressLineNumbers w:val="0"/>
              <w:shd w:val="clear"/>
              <w:jc w:val="left"/>
              <w:textAlignment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审定</w:t>
            </w:r>
          </w:p>
        </w:tc>
      </w:tr>
      <w:tr w14:paraId="786A58F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93" w:hRule="atLeast"/>
          <w:jc w:val="center"/>
        </w:trPr>
        <w:tc>
          <w:tcPr>
            <w:tcW w:w="251" w:type="pct"/>
            <w:vAlign w:val="center"/>
          </w:tcPr>
          <w:p w14:paraId="1E3D771F">
            <w:pPr>
              <w:pStyle w:val="5"/>
              <w:keepNext w:val="0"/>
              <w:keepLines w:val="0"/>
              <w:pageBreakBefore w:val="0"/>
              <w:numPr>
                <w:ilvl w:val="0"/>
                <w:numId w:val="1"/>
              </w:numPr>
              <w:tabs>
                <w:tab w:val="left" w:pos="6840"/>
                <w:tab w:val="left" w:pos="7020"/>
                <w:tab w:val="left" w:pos="10108"/>
              </w:tabs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240" w:lineRule="auto"/>
              <w:ind w:left="425" w:leftChars="0" w:hanging="425" w:firstLineChars="0"/>
              <w:jc w:val="center"/>
              <w:textAlignment w:val="auto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210" w:type="pct"/>
            <w:shd w:val="clear" w:color="auto" w:fill="auto"/>
            <w:vAlign w:val="center"/>
          </w:tcPr>
          <w:p w14:paraId="185D987D">
            <w:pPr>
              <w:keepNext w:val="0"/>
              <w:keepLines w:val="0"/>
              <w:widowControl/>
              <w:suppressLineNumbers w:val="0"/>
              <w:shd w:val="clear"/>
              <w:jc w:val="left"/>
              <w:textAlignment w:val="top"/>
              <w:rPr>
                <w:rFonts w:hint="eastAsia" w:ascii="宋体" w:hAnsi="宋体" w:eastAsia="宋体" w:cs="宋体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镍化学分析方法 第5部分：镁、镉、钴、铜、锰、铅和锌含量的测定 火焰原子吸收光谱法</w:t>
            </w:r>
          </w:p>
        </w:tc>
        <w:tc>
          <w:tcPr>
            <w:tcW w:w="967" w:type="pct"/>
            <w:shd w:val="clear" w:color="auto" w:fill="auto"/>
            <w:vAlign w:val="center"/>
          </w:tcPr>
          <w:p w14:paraId="05ECE0A6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top"/>
              <w:rPr>
                <w:rFonts w:hint="eastAsia" w:ascii="宋体" w:hAnsi="宋体" w:eastAsia="宋体" w:cs="宋体"/>
                <w:color w:val="auto"/>
                <w:spacing w:val="-2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国标委发〔2025〕43号20254762-T-610</w:t>
            </w:r>
          </w:p>
        </w:tc>
        <w:tc>
          <w:tcPr>
            <w:tcW w:w="2264" w:type="pct"/>
            <w:shd w:val="clear" w:color="auto" w:fill="auto"/>
            <w:vAlign w:val="center"/>
          </w:tcPr>
          <w:p w14:paraId="7E0079F1">
            <w:pPr>
              <w:keepNext w:val="0"/>
              <w:keepLines w:val="0"/>
              <w:widowControl/>
              <w:suppressLineNumbers w:val="0"/>
              <w:shd w:val="clear"/>
              <w:jc w:val="left"/>
              <w:textAlignment w:val="center"/>
              <w:rPr>
                <w:rFonts w:hint="default" w:ascii="Times New Roman" w:hAnsi="Times New Roman" w:eastAsia="宋体" w:cs="Times New Roman"/>
                <w:snapToGrid/>
                <w:color w:val="auto"/>
                <w:kern w:val="0"/>
                <w:sz w:val="21"/>
                <w:szCs w:val="21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北矿检测技术股份有限公司、金川集团股份有限公司、国标（北京）检验认证有限公司、格林美股份有限公司、深圳市中金岭南有色金属股份有限公司韶关冶炼厂、紫金矿业集团股份有限公司、中国有色桂林矿产地质研究院有限公司、大冶有色设计研究院有限公司、铜陵有色金属集团控股有限公司、浙江华友钴业股份有限公司、昆明冶金研究院有限公司、吉林吉恩镍业股份有限公司、广东先导稀材股份有限公司、湖南中伟新能源科技有限公司</w:t>
            </w:r>
          </w:p>
        </w:tc>
        <w:tc>
          <w:tcPr>
            <w:tcW w:w="306" w:type="pct"/>
            <w:shd w:val="clear" w:color="auto" w:fill="auto"/>
            <w:vAlign w:val="center"/>
          </w:tcPr>
          <w:p w14:paraId="3461813C">
            <w:pPr>
              <w:keepNext w:val="0"/>
              <w:keepLines w:val="0"/>
              <w:widowControl/>
              <w:suppressLineNumbers w:val="0"/>
              <w:shd w:val="clear"/>
              <w:jc w:val="left"/>
              <w:textAlignment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审定</w:t>
            </w:r>
          </w:p>
        </w:tc>
      </w:tr>
      <w:tr w14:paraId="02EF6FA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33" w:hRule="atLeast"/>
          <w:jc w:val="center"/>
        </w:trPr>
        <w:tc>
          <w:tcPr>
            <w:tcW w:w="251" w:type="pct"/>
            <w:vAlign w:val="center"/>
          </w:tcPr>
          <w:p w14:paraId="5EF59D0E">
            <w:pPr>
              <w:pStyle w:val="5"/>
              <w:keepNext w:val="0"/>
              <w:keepLines w:val="0"/>
              <w:pageBreakBefore w:val="0"/>
              <w:numPr>
                <w:ilvl w:val="0"/>
                <w:numId w:val="1"/>
              </w:numPr>
              <w:tabs>
                <w:tab w:val="left" w:pos="6840"/>
                <w:tab w:val="left" w:pos="7020"/>
                <w:tab w:val="left" w:pos="10108"/>
              </w:tabs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240" w:lineRule="auto"/>
              <w:ind w:left="425" w:leftChars="0" w:hanging="425" w:firstLineChars="0"/>
              <w:jc w:val="center"/>
              <w:textAlignment w:val="auto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210" w:type="pct"/>
            <w:shd w:val="clear" w:color="auto" w:fill="auto"/>
            <w:vAlign w:val="center"/>
          </w:tcPr>
          <w:p w14:paraId="69212FCC">
            <w:pPr>
              <w:keepNext w:val="0"/>
              <w:keepLines w:val="0"/>
              <w:widowControl/>
              <w:suppressLineNumbers w:val="0"/>
              <w:shd w:val="clear"/>
              <w:jc w:val="left"/>
              <w:textAlignment w:val="top"/>
              <w:rPr>
                <w:rFonts w:hint="eastAsia" w:ascii="宋体" w:hAnsi="宋体" w:eastAsia="宋体" w:cs="宋体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镍化学分析方法 第8部分：碳、硫含量的测定 高频感应炉燃烧红外吸收法</w:t>
            </w:r>
          </w:p>
        </w:tc>
        <w:tc>
          <w:tcPr>
            <w:tcW w:w="967" w:type="pct"/>
            <w:shd w:val="clear" w:color="auto" w:fill="auto"/>
            <w:vAlign w:val="center"/>
          </w:tcPr>
          <w:p w14:paraId="1DD1A1F6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top"/>
              <w:rPr>
                <w:rFonts w:hint="eastAsia" w:ascii="宋体" w:hAnsi="宋体" w:eastAsia="宋体" w:cs="宋体"/>
                <w:color w:val="auto"/>
                <w:spacing w:val="-2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国标委发〔2025〕52号20255138-T-610</w:t>
            </w:r>
          </w:p>
        </w:tc>
        <w:tc>
          <w:tcPr>
            <w:tcW w:w="2264" w:type="pct"/>
            <w:shd w:val="clear" w:color="auto" w:fill="auto"/>
            <w:vAlign w:val="center"/>
          </w:tcPr>
          <w:p w14:paraId="0D4D6368">
            <w:pPr>
              <w:keepNext w:val="0"/>
              <w:keepLines w:val="0"/>
              <w:widowControl/>
              <w:suppressLineNumbers w:val="0"/>
              <w:shd w:val="clear"/>
              <w:jc w:val="left"/>
              <w:textAlignment w:val="center"/>
              <w:rPr>
                <w:rFonts w:hint="default" w:ascii="Times New Roman" w:hAnsi="Times New Roman" w:eastAsia="宋体" w:cs="Times New Roman"/>
                <w:snapToGrid/>
                <w:color w:val="auto"/>
                <w:kern w:val="0"/>
                <w:sz w:val="21"/>
                <w:szCs w:val="21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北矿检测技术股份有限公司、金川集团股份有限公司、国标（北京）检验认证有限公司、紫金矿业集团股份有限公司、中国有色桂林矿产地质研究院有限公司、长沙矿冶院检测技术有限责任公司、昆明冶金研究院有限公司、中国检验认证集团广西有限公司、中国检验认证集团广东有限公司黄埔分公司、浙江华友钴业股份有限公司、广东先导稀材股份有限公司、上海有色金属工业技术监测中心有限公司、阳新弘盛铜业有限公司</w:t>
            </w:r>
          </w:p>
        </w:tc>
        <w:tc>
          <w:tcPr>
            <w:tcW w:w="306" w:type="pct"/>
            <w:shd w:val="clear" w:color="auto" w:fill="auto"/>
            <w:vAlign w:val="center"/>
          </w:tcPr>
          <w:p w14:paraId="08F6B8E1">
            <w:pPr>
              <w:keepNext w:val="0"/>
              <w:keepLines w:val="0"/>
              <w:widowControl/>
              <w:suppressLineNumbers w:val="0"/>
              <w:shd w:val="clear"/>
              <w:jc w:val="left"/>
              <w:textAlignment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审定</w:t>
            </w:r>
          </w:p>
        </w:tc>
      </w:tr>
      <w:tr w14:paraId="2ACF868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65" w:hRule="atLeast"/>
          <w:jc w:val="center"/>
        </w:trPr>
        <w:tc>
          <w:tcPr>
            <w:tcW w:w="251" w:type="pct"/>
            <w:vAlign w:val="center"/>
          </w:tcPr>
          <w:p w14:paraId="2E3C95E6">
            <w:pPr>
              <w:pStyle w:val="5"/>
              <w:keepNext w:val="0"/>
              <w:keepLines w:val="0"/>
              <w:pageBreakBefore w:val="0"/>
              <w:numPr>
                <w:ilvl w:val="0"/>
                <w:numId w:val="1"/>
              </w:numPr>
              <w:tabs>
                <w:tab w:val="left" w:pos="6840"/>
                <w:tab w:val="left" w:pos="7020"/>
                <w:tab w:val="left" w:pos="10108"/>
              </w:tabs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240" w:lineRule="auto"/>
              <w:ind w:left="425" w:leftChars="0" w:hanging="425" w:firstLineChars="0"/>
              <w:jc w:val="center"/>
              <w:textAlignment w:val="auto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210" w:type="pct"/>
            <w:shd w:val="clear" w:color="auto" w:fill="auto"/>
            <w:vAlign w:val="center"/>
          </w:tcPr>
          <w:p w14:paraId="6ADA2BED">
            <w:pPr>
              <w:keepNext w:val="0"/>
              <w:keepLines w:val="0"/>
              <w:widowControl/>
              <w:suppressLineNumbers w:val="0"/>
              <w:shd w:val="clear"/>
              <w:jc w:val="left"/>
              <w:textAlignment w:val="top"/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镍合金化学分析方法 第12部分：钽含量的测定 电感耦合等离子体原子发射光谱法</w:t>
            </w:r>
          </w:p>
        </w:tc>
        <w:tc>
          <w:tcPr>
            <w:tcW w:w="967" w:type="pct"/>
            <w:shd w:val="clear" w:color="auto" w:fill="auto"/>
            <w:vAlign w:val="center"/>
          </w:tcPr>
          <w:p w14:paraId="09869D0B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top"/>
              <w:rPr>
                <w:rFonts w:hint="eastAsia" w:ascii="宋体" w:hAnsi="宋体" w:eastAsia="宋体" w:cs="宋体"/>
                <w:bCs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国标委发〔2025〕52号20255004-T-610</w:t>
            </w:r>
          </w:p>
        </w:tc>
        <w:tc>
          <w:tcPr>
            <w:tcW w:w="2264" w:type="pct"/>
            <w:shd w:val="clear" w:color="auto" w:fill="auto"/>
            <w:vAlign w:val="center"/>
          </w:tcPr>
          <w:p w14:paraId="2DA78230">
            <w:pPr>
              <w:keepNext w:val="0"/>
              <w:keepLines w:val="0"/>
              <w:widowControl/>
              <w:suppressLineNumbers w:val="0"/>
              <w:shd w:val="clear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广东省科学院工业分析检测中心、深圳市中金岭南有色金属股份有限公司、金川集团股份有限公司、北矿检测技术股份有限公司、国标（北京）检验认证有限公司、铜陵有色金属集团控股有限公司、广东腐蚀科学与技术创新研究院、中国船舶重工集团公司第七二五研究所（洛阳船舶材料研究所）、长沙矿冶研究院有限责任公司、昆明冶金研究院有限公司、钢研纳克检测技术股份有限公司</w:t>
            </w:r>
          </w:p>
        </w:tc>
        <w:tc>
          <w:tcPr>
            <w:tcW w:w="306" w:type="pct"/>
            <w:shd w:val="clear" w:color="auto" w:fill="auto"/>
            <w:vAlign w:val="center"/>
          </w:tcPr>
          <w:p w14:paraId="52BE3BA3">
            <w:pPr>
              <w:keepNext w:val="0"/>
              <w:keepLines w:val="0"/>
              <w:widowControl/>
              <w:suppressLineNumbers w:val="0"/>
              <w:shd w:val="clear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审定</w:t>
            </w:r>
          </w:p>
        </w:tc>
      </w:tr>
      <w:tr w14:paraId="1FBB2C8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3" w:hRule="atLeast"/>
          <w:jc w:val="center"/>
        </w:trPr>
        <w:tc>
          <w:tcPr>
            <w:tcW w:w="251" w:type="pct"/>
            <w:vAlign w:val="center"/>
          </w:tcPr>
          <w:p w14:paraId="040BB050">
            <w:pPr>
              <w:pStyle w:val="5"/>
              <w:keepNext w:val="0"/>
              <w:keepLines w:val="0"/>
              <w:pageBreakBefore w:val="0"/>
              <w:numPr>
                <w:ilvl w:val="0"/>
                <w:numId w:val="1"/>
              </w:numPr>
              <w:tabs>
                <w:tab w:val="left" w:pos="6840"/>
                <w:tab w:val="left" w:pos="7020"/>
                <w:tab w:val="left" w:pos="10108"/>
              </w:tabs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240" w:lineRule="auto"/>
              <w:ind w:left="425" w:leftChars="0" w:hanging="425" w:firstLineChars="0"/>
              <w:jc w:val="center"/>
              <w:textAlignment w:val="auto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210" w:type="pct"/>
            <w:shd w:val="clear" w:color="auto" w:fill="auto"/>
            <w:vAlign w:val="center"/>
          </w:tcPr>
          <w:p w14:paraId="43FBCFFB">
            <w:pPr>
              <w:keepNext w:val="0"/>
              <w:keepLines w:val="0"/>
              <w:widowControl/>
              <w:suppressLineNumbers w:val="0"/>
              <w:shd w:val="clear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镍精矿化学分析方法  第10部分：砷和汞含量的测定 氢化物发生-原子荧光光谱法</w:t>
            </w:r>
          </w:p>
        </w:tc>
        <w:tc>
          <w:tcPr>
            <w:tcW w:w="967" w:type="pct"/>
            <w:shd w:val="clear" w:color="auto" w:fill="auto"/>
            <w:vAlign w:val="center"/>
          </w:tcPr>
          <w:p w14:paraId="72A2C02E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pacing w:val="0"/>
                <w:kern w:val="2"/>
                <w:sz w:val="21"/>
                <w:szCs w:val="21"/>
                <w:shd w:val="clear" w:fill="FFFFFF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工信厅科函〔2025〕528号2025-1355T-YS</w:t>
            </w:r>
          </w:p>
        </w:tc>
        <w:tc>
          <w:tcPr>
            <w:tcW w:w="2264" w:type="pct"/>
            <w:shd w:val="clear" w:color="auto" w:fill="auto"/>
            <w:vAlign w:val="center"/>
          </w:tcPr>
          <w:p w14:paraId="69460FBB">
            <w:pPr>
              <w:keepNext w:val="0"/>
              <w:keepLines w:val="0"/>
              <w:widowControl/>
              <w:suppressLineNumbers w:val="0"/>
              <w:shd w:val="clear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1"/>
                <w:shd w:val="clear" w:fill="FFFFFF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金川集团股份有限公司、北矿检测技术股份有限公司、中国有色桂林矿产地质研究院有限公司、防城海关综合技术服务中心、深圳市中金岭南有色金属股份有限公司、铜陵有色金属集团控股有限公司、湖南省遥感地质调查监测所、昆明冶金研究院有限公司、广东省科学院工业分析检测中心、葫芦岛锌业股份有限公司、紫金矿业集团股份有限公司、云南省产品质量监督检验研究院</w:t>
            </w:r>
          </w:p>
        </w:tc>
        <w:tc>
          <w:tcPr>
            <w:tcW w:w="306" w:type="pct"/>
            <w:shd w:val="clear" w:color="auto" w:fill="auto"/>
            <w:vAlign w:val="center"/>
          </w:tcPr>
          <w:p w14:paraId="645E3B53">
            <w:pPr>
              <w:keepNext w:val="0"/>
              <w:keepLines w:val="0"/>
              <w:widowControl/>
              <w:suppressLineNumbers w:val="0"/>
              <w:shd w:val="clear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审定</w:t>
            </w:r>
          </w:p>
        </w:tc>
      </w:tr>
      <w:tr w14:paraId="7D5E643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9" w:hRule="atLeast"/>
          <w:jc w:val="center"/>
        </w:trPr>
        <w:tc>
          <w:tcPr>
            <w:tcW w:w="251" w:type="pct"/>
            <w:vAlign w:val="center"/>
          </w:tcPr>
          <w:p w14:paraId="4F1FA7A0">
            <w:pPr>
              <w:pStyle w:val="5"/>
              <w:keepNext w:val="0"/>
              <w:keepLines w:val="0"/>
              <w:pageBreakBefore w:val="0"/>
              <w:numPr>
                <w:ilvl w:val="0"/>
                <w:numId w:val="1"/>
              </w:numPr>
              <w:tabs>
                <w:tab w:val="left" w:pos="6840"/>
                <w:tab w:val="left" w:pos="7020"/>
                <w:tab w:val="left" w:pos="10108"/>
              </w:tabs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240" w:lineRule="auto"/>
              <w:ind w:left="425" w:leftChars="0" w:hanging="425" w:firstLineChars="0"/>
              <w:jc w:val="center"/>
              <w:textAlignment w:val="auto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210" w:type="pct"/>
            <w:shd w:val="clear" w:color="auto" w:fill="auto"/>
            <w:vAlign w:val="center"/>
          </w:tcPr>
          <w:p w14:paraId="30637071">
            <w:pPr>
              <w:keepNext w:val="0"/>
              <w:keepLines w:val="0"/>
              <w:widowControl/>
              <w:suppressLineNumbers w:val="0"/>
              <w:shd w:val="clear"/>
              <w:jc w:val="left"/>
              <w:textAlignment w:val="top"/>
              <w:rPr>
                <w:rFonts w:hint="eastAsia" w:ascii="宋体" w:hAnsi="宋体" w:eastAsia="宋体" w:cs="宋体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钴精矿化学分析方法  第3部分：锰、铅、镉和铬含量的测定  火焰原子吸收光谱法</w:t>
            </w:r>
          </w:p>
        </w:tc>
        <w:tc>
          <w:tcPr>
            <w:tcW w:w="967" w:type="pct"/>
            <w:shd w:val="clear" w:color="auto" w:fill="auto"/>
            <w:vAlign w:val="center"/>
          </w:tcPr>
          <w:p w14:paraId="6E5F53CE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top"/>
              <w:rPr>
                <w:rFonts w:hint="eastAsia" w:ascii="宋体" w:hAnsi="宋体" w:eastAsia="宋体" w:cs="宋体"/>
                <w:color w:val="333333"/>
                <w:kern w:val="2"/>
                <w:sz w:val="21"/>
                <w:szCs w:val="21"/>
                <w:highlight w:val="none"/>
                <w:shd w:val="clear" w:fill="FFFFFF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工信厅科函〔2025〕528号2025-1350T-YS</w:t>
            </w:r>
          </w:p>
        </w:tc>
        <w:tc>
          <w:tcPr>
            <w:tcW w:w="2264" w:type="pct"/>
            <w:shd w:val="clear" w:color="auto" w:fill="auto"/>
            <w:vAlign w:val="center"/>
          </w:tcPr>
          <w:p w14:paraId="711825E9">
            <w:pPr>
              <w:keepNext w:val="0"/>
              <w:keepLines w:val="0"/>
              <w:widowControl/>
              <w:suppressLineNumbers w:val="0"/>
              <w:shd w:val="clear"/>
              <w:jc w:val="left"/>
              <w:textAlignment w:val="top"/>
              <w:rPr>
                <w:rFonts w:hint="default" w:ascii="Times New Roman" w:hAnsi="Times New Roman" w:eastAsia="宋体" w:cs="Times New Roman"/>
                <w:strike w:val="0"/>
                <w:dstrike w:val="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金川集团股份有限公司、浙江华友股份呢有限公司、北方铜业股份有限公司、深圳市中金岭南有色金属股份有限公司、广东省科学院工业分析检测中心、昆明冶金研究院有限公司、大冶有色设计研究院有限公司、格林美股份有限公司、阳新弘盛铜业有限公司、紫金矿业集团股份有限公司、湖南田诚检测技术有限责任公司、防城海关综合技术服务中心、湖南有色金属研究院有限责任公司</w:t>
            </w:r>
          </w:p>
        </w:tc>
        <w:tc>
          <w:tcPr>
            <w:tcW w:w="306" w:type="pct"/>
            <w:shd w:val="clear" w:color="auto" w:fill="auto"/>
            <w:vAlign w:val="center"/>
          </w:tcPr>
          <w:p w14:paraId="2867D176">
            <w:pPr>
              <w:keepNext w:val="0"/>
              <w:keepLines w:val="0"/>
              <w:widowControl/>
              <w:suppressLineNumbers w:val="0"/>
              <w:shd w:val="clear"/>
              <w:jc w:val="left"/>
              <w:textAlignment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审定</w:t>
            </w:r>
          </w:p>
        </w:tc>
      </w:tr>
      <w:tr w14:paraId="07836D0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  <w:jc w:val="center"/>
        </w:trPr>
        <w:tc>
          <w:tcPr>
            <w:tcW w:w="251" w:type="pct"/>
            <w:vAlign w:val="center"/>
          </w:tcPr>
          <w:p w14:paraId="048B964F">
            <w:pPr>
              <w:pStyle w:val="5"/>
              <w:keepNext w:val="0"/>
              <w:keepLines w:val="0"/>
              <w:pageBreakBefore w:val="0"/>
              <w:numPr>
                <w:ilvl w:val="0"/>
                <w:numId w:val="1"/>
              </w:numPr>
              <w:tabs>
                <w:tab w:val="left" w:pos="6840"/>
                <w:tab w:val="left" w:pos="7020"/>
                <w:tab w:val="left" w:pos="10108"/>
              </w:tabs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240" w:lineRule="auto"/>
              <w:ind w:left="425" w:leftChars="0" w:hanging="425" w:firstLineChars="0"/>
              <w:jc w:val="center"/>
              <w:textAlignment w:val="auto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210" w:type="pct"/>
            <w:shd w:val="clear" w:color="auto" w:fill="auto"/>
            <w:vAlign w:val="center"/>
          </w:tcPr>
          <w:p w14:paraId="0F0272CE">
            <w:pPr>
              <w:keepNext w:val="0"/>
              <w:keepLines w:val="0"/>
              <w:widowControl/>
              <w:suppressLineNumbers w:val="0"/>
              <w:shd w:val="clear"/>
              <w:jc w:val="left"/>
              <w:textAlignment w:val="top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钴精矿化学分析方法  第5部分：砷和汞含量的测定  氢化物发生-原子荧光光谱法</w:t>
            </w:r>
          </w:p>
        </w:tc>
        <w:tc>
          <w:tcPr>
            <w:tcW w:w="967" w:type="pct"/>
            <w:shd w:val="clear" w:color="auto" w:fill="auto"/>
            <w:vAlign w:val="center"/>
          </w:tcPr>
          <w:p w14:paraId="4FDDDFB2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top"/>
              <w:rPr>
                <w:rFonts w:hint="eastAsia" w:ascii="宋体" w:hAnsi="宋体" w:eastAsia="宋体" w:cs="宋体"/>
                <w:b w:val="0"/>
                <w:bCs w:val="0"/>
                <w:color w:val="auto"/>
                <w:spacing w:val="0"/>
                <w:kern w:val="2"/>
                <w:sz w:val="21"/>
                <w:szCs w:val="21"/>
                <w:highlight w:val="none"/>
                <w:shd w:val="clear" w:fill="FFFFFF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工信厅科函〔2025〕528号2025-1351T-YS</w:t>
            </w:r>
          </w:p>
        </w:tc>
        <w:tc>
          <w:tcPr>
            <w:tcW w:w="2264" w:type="pct"/>
            <w:shd w:val="clear" w:color="auto" w:fill="auto"/>
            <w:vAlign w:val="center"/>
          </w:tcPr>
          <w:p w14:paraId="2E5B464A">
            <w:pPr>
              <w:keepNext w:val="0"/>
              <w:keepLines w:val="0"/>
              <w:widowControl/>
              <w:suppressLineNumbers w:val="0"/>
              <w:shd w:val="clear"/>
              <w:jc w:val="left"/>
              <w:textAlignment w:val="top"/>
              <w:rPr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1"/>
                <w:highlight w:val="none"/>
                <w:shd w:val="clear" w:fill="FFFFFF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金川集团股份有限公司、深圳市中金岭南有色金属股份有限公司、中国有色桂林矿产地质研究院有限公司、紫金矿业集团股份有限公司、格林美股份有限公司、湖南省遥感地质调查监测所、防城海关综合技术服务中心、北矿检测技术股份有限公司、铜陵有色金属集团控股有限公司、中国检验认证集团广东有限公司黄埔分公司、昆明冶金研究院有限公司、云南省产品质量监督检验研究院</w:t>
            </w:r>
          </w:p>
        </w:tc>
        <w:tc>
          <w:tcPr>
            <w:tcW w:w="306" w:type="pct"/>
            <w:shd w:val="clear" w:color="auto" w:fill="auto"/>
            <w:vAlign w:val="center"/>
          </w:tcPr>
          <w:p w14:paraId="1D765D73">
            <w:pPr>
              <w:keepNext w:val="0"/>
              <w:keepLines w:val="0"/>
              <w:widowControl/>
              <w:suppressLineNumbers w:val="0"/>
              <w:shd w:val="clear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审定</w:t>
            </w:r>
          </w:p>
        </w:tc>
      </w:tr>
      <w:tr w14:paraId="6B2270D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3" w:hRule="atLeast"/>
          <w:jc w:val="center"/>
        </w:trPr>
        <w:tc>
          <w:tcPr>
            <w:tcW w:w="5000" w:type="pct"/>
            <w:gridSpan w:val="5"/>
            <w:vAlign w:val="center"/>
          </w:tcPr>
          <w:p w14:paraId="353AC86D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第三组</w:t>
            </w:r>
          </w:p>
        </w:tc>
      </w:tr>
      <w:tr w14:paraId="29E3F85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47" w:hRule="atLeast"/>
          <w:jc w:val="center"/>
        </w:trPr>
        <w:tc>
          <w:tcPr>
            <w:tcW w:w="251" w:type="pct"/>
            <w:vAlign w:val="center"/>
          </w:tcPr>
          <w:p w14:paraId="5A5F812B">
            <w:pPr>
              <w:pStyle w:val="5"/>
              <w:keepNext w:val="0"/>
              <w:keepLines w:val="0"/>
              <w:pageBreakBefore w:val="0"/>
              <w:numPr>
                <w:ilvl w:val="0"/>
                <w:numId w:val="1"/>
              </w:numPr>
              <w:tabs>
                <w:tab w:val="left" w:pos="6840"/>
                <w:tab w:val="left" w:pos="7020"/>
                <w:tab w:val="left" w:pos="10108"/>
              </w:tabs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240" w:lineRule="auto"/>
              <w:ind w:left="425" w:leftChars="0" w:hanging="425" w:firstLineChars="0"/>
              <w:jc w:val="center"/>
              <w:textAlignment w:val="auto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210" w:type="pct"/>
            <w:shd w:val="clear" w:color="auto" w:fill="auto"/>
            <w:vAlign w:val="center"/>
          </w:tcPr>
          <w:p w14:paraId="4AF0D1AA">
            <w:pPr>
              <w:keepNext w:val="0"/>
              <w:keepLines w:val="0"/>
              <w:widowControl/>
              <w:suppressLineNumbers w:val="0"/>
              <w:shd w:val="clear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铜精矿化学分析方法 第5部分：氟含量的测定 离子选择电极法</w:t>
            </w:r>
          </w:p>
        </w:tc>
        <w:tc>
          <w:tcPr>
            <w:tcW w:w="967" w:type="pct"/>
            <w:shd w:val="clear" w:color="auto" w:fill="auto"/>
            <w:vAlign w:val="center"/>
          </w:tcPr>
          <w:p w14:paraId="4ACE166C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国标委发〔2026〕28号20262490-T-610</w:t>
            </w:r>
          </w:p>
        </w:tc>
        <w:tc>
          <w:tcPr>
            <w:tcW w:w="2264" w:type="pct"/>
            <w:shd w:val="clear" w:color="auto" w:fill="auto"/>
            <w:vAlign w:val="center"/>
          </w:tcPr>
          <w:p w14:paraId="01A37B1D">
            <w:pPr>
              <w:keepNext w:val="0"/>
              <w:keepLines w:val="0"/>
              <w:widowControl/>
              <w:suppressLineNumbers w:val="0"/>
              <w:shd w:val="clear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江西铜业股份有限公司、紫金矿业集团股份有限公司、铜陵有色金属集团控股有限公司、葫芦岛锌业股份有限公司、深圳市中金岭南有色金属股份有限公司、北方铜业股份有限公司、山东恒邦冶炼股份有限公司、湖南有色金属研究院有限责任公司、昆明冶金研究院有限公司、金川集团股份有限公司、五矿铜业（湖南）有限公司、防城海关综合技术服务中心、云南华联锌铟股份有限公司、云南云铜锌业股份有限公司</w:t>
            </w:r>
          </w:p>
        </w:tc>
        <w:tc>
          <w:tcPr>
            <w:tcW w:w="306" w:type="pct"/>
            <w:shd w:val="clear" w:color="auto" w:fill="auto"/>
            <w:vAlign w:val="center"/>
          </w:tcPr>
          <w:p w14:paraId="32870BF2">
            <w:pPr>
              <w:keepNext w:val="0"/>
              <w:keepLines w:val="0"/>
              <w:widowControl/>
              <w:suppressLineNumbers w:val="0"/>
              <w:shd w:val="clear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预审</w:t>
            </w:r>
          </w:p>
        </w:tc>
      </w:tr>
      <w:tr w14:paraId="6F3583E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251" w:type="pct"/>
            <w:vAlign w:val="center"/>
          </w:tcPr>
          <w:p w14:paraId="7C3F34AD">
            <w:pPr>
              <w:pStyle w:val="5"/>
              <w:keepNext w:val="0"/>
              <w:keepLines w:val="0"/>
              <w:pageBreakBefore w:val="0"/>
              <w:numPr>
                <w:ilvl w:val="0"/>
                <w:numId w:val="1"/>
              </w:numPr>
              <w:tabs>
                <w:tab w:val="left" w:pos="6840"/>
                <w:tab w:val="left" w:pos="7020"/>
                <w:tab w:val="left" w:pos="10108"/>
              </w:tabs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240" w:lineRule="auto"/>
              <w:ind w:left="425" w:leftChars="0" w:hanging="425" w:firstLineChars="0"/>
              <w:jc w:val="center"/>
              <w:textAlignment w:val="auto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210" w:type="pct"/>
            <w:shd w:val="clear" w:color="auto" w:fill="auto"/>
            <w:vAlign w:val="center"/>
          </w:tcPr>
          <w:p w14:paraId="503003FC">
            <w:pPr>
              <w:keepNext w:val="0"/>
              <w:keepLines w:val="0"/>
              <w:widowControl/>
              <w:suppressLineNumbers w:val="0"/>
              <w:shd w:val="clear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铜精矿化学分析方法 第17部分：三氧化二铝含量的测定 铬天青S胶束增溶光度法和沉淀分离-氟盐置换-Na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vertAlign w:val="subscript"/>
                <w:lang w:val="en-US" w:eastAsia="zh-CN" w:bidi="ar"/>
              </w:rPr>
              <w:t>2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EDTA滴定法</w:t>
            </w:r>
          </w:p>
        </w:tc>
        <w:tc>
          <w:tcPr>
            <w:tcW w:w="967" w:type="pct"/>
            <w:shd w:val="clear" w:color="auto" w:fill="auto"/>
            <w:vAlign w:val="center"/>
          </w:tcPr>
          <w:p w14:paraId="5BAEEAFA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国标委发〔2025〕58号20255618-T-610</w:t>
            </w:r>
          </w:p>
        </w:tc>
        <w:tc>
          <w:tcPr>
            <w:tcW w:w="2264" w:type="pct"/>
            <w:shd w:val="clear" w:color="auto" w:fill="auto"/>
            <w:vAlign w:val="center"/>
          </w:tcPr>
          <w:p w14:paraId="54F0A8D7">
            <w:pPr>
              <w:keepNext w:val="0"/>
              <w:keepLines w:val="0"/>
              <w:widowControl/>
              <w:suppressLineNumbers w:val="0"/>
              <w:shd w:val="clear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紫金矿业集团股份有限公司、江西铜业股份有限公司、山东中金岭南铜业有限责任公司、吉林紫金铜业有限公司、北方铜业股份有限公司、大冶有色设计研究院有限公司、云南锡业矿冶检测中心有限公司、葫芦岛锌业股份有限公司、安徽铜陵有色金隆铜业有限公司、山东恒邦冶炼股份有限公司</w:t>
            </w:r>
          </w:p>
        </w:tc>
        <w:tc>
          <w:tcPr>
            <w:tcW w:w="306" w:type="pct"/>
            <w:shd w:val="clear" w:color="auto" w:fill="auto"/>
            <w:vAlign w:val="center"/>
          </w:tcPr>
          <w:p w14:paraId="2AFDBA0A">
            <w:pPr>
              <w:keepNext w:val="0"/>
              <w:keepLines w:val="0"/>
              <w:widowControl/>
              <w:suppressLineNumbers w:val="0"/>
              <w:shd w:val="clear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预审</w:t>
            </w:r>
          </w:p>
        </w:tc>
      </w:tr>
      <w:tr w14:paraId="42F04CA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3" w:hRule="atLeast"/>
          <w:jc w:val="center"/>
        </w:trPr>
        <w:tc>
          <w:tcPr>
            <w:tcW w:w="251" w:type="pct"/>
            <w:vAlign w:val="center"/>
          </w:tcPr>
          <w:p w14:paraId="59FEF2F7">
            <w:pPr>
              <w:pStyle w:val="5"/>
              <w:keepNext w:val="0"/>
              <w:keepLines w:val="0"/>
              <w:pageBreakBefore w:val="0"/>
              <w:numPr>
                <w:ilvl w:val="0"/>
                <w:numId w:val="1"/>
              </w:numPr>
              <w:tabs>
                <w:tab w:val="left" w:pos="6840"/>
                <w:tab w:val="left" w:pos="7020"/>
                <w:tab w:val="left" w:pos="10108"/>
              </w:tabs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240" w:lineRule="auto"/>
              <w:ind w:left="425" w:leftChars="0" w:hanging="425" w:firstLineChars="0"/>
              <w:jc w:val="center"/>
              <w:textAlignment w:val="auto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210" w:type="pct"/>
            <w:shd w:val="clear" w:color="auto" w:fill="auto"/>
            <w:vAlign w:val="center"/>
          </w:tcPr>
          <w:p w14:paraId="3305FA25">
            <w:pPr>
              <w:keepNext w:val="0"/>
              <w:keepLines w:val="0"/>
              <w:widowControl/>
              <w:suppressLineNumbers w:val="0"/>
              <w:shd w:val="clear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冰铜化学分析方法  第4部分：铋、铅、锌、镍、钴、镉、氧化镁和锑含量的测定  火焰原子吸收光谱法</w:t>
            </w:r>
          </w:p>
        </w:tc>
        <w:tc>
          <w:tcPr>
            <w:tcW w:w="967" w:type="pct"/>
            <w:shd w:val="clear" w:color="auto" w:fill="auto"/>
            <w:vAlign w:val="center"/>
          </w:tcPr>
          <w:p w14:paraId="18EBD56F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工信厅科函〔2025〕528号2025-1337T-YS</w:t>
            </w:r>
          </w:p>
        </w:tc>
        <w:tc>
          <w:tcPr>
            <w:tcW w:w="2264" w:type="pct"/>
            <w:shd w:val="clear" w:color="auto" w:fill="auto"/>
            <w:vAlign w:val="center"/>
          </w:tcPr>
          <w:p w14:paraId="61BBA1EE">
            <w:pPr>
              <w:shd w:val="clear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北方铜业股份有限公司、铜陵有色金属集团控股有限公司、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北矿检测技术股份有限公司、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山东中金岭南铜业有限责任公司、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浙江富冶集团有限公司、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湖南有色金属研究院有限责任公司、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济源市万洋冶炼 (集团)有限公司、金川集团股份有限公司、楚雄滇中有色金属有限责任公司、广西华锡有色金属股份有限公司、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中国有色桂林矿产地质研究院有限公司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、国标（北京）检验认证有限公司、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紫金矿业集团股份有限公司</w:t>
            </w:r>
          </w:p>
        </w:tc>
        <w:tc>
          <w:tcPr>
            <w:tcW w:w="306" w:type="pct"/>
            <w:shd w:val="clear" w:color="auto" w:fill="auto"/>
            <w:vAlign w:val="center"/>
          </w:tcPr>
          <w:p w14:paraId="2EB12879">
            <w:pPr>
              <w:keepNext w:val="0"/>
              <w:keepLines w:val="0"/>
              <w:widowControl/>
              <w:suppressLineNumbers w:val="0"/>
              <w:shd w:val="clear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预审</w:t>
            </w:r>
          </w:p>
        </w:tc>
      </w:tr>
      <w:tr w14:paraId="471D46E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4" w:hRule="atLeast"/>
          <w:jc w:val="center"/>
        </w:trPr>
        <w:tc>
          <w:tcPr>
            <w:tcW w:w="251" w:type="pct"/>
            <w:vAlign w:val="center"/>
          </w:tcPr>
          <w:p w14:paraId="0B30945A">
            <w:pPr>
              <w:pStyle w:val="5"/>
              <w:keepNext w:val="0"/>
              <w:keepLines w:val="0"/>
              <w:pageBreakBefore w:val="0"/>
              <w:numPr>
                <w:ilvl w:val="0"/>
                <w:numId w:val="1"/>
              </w:numPr>
              <w:tabs>
                <w:tab w:val="left" w:pos="6840"/>
                <w:tab w:val="left" w:pos="7020"/>
                <w:tab w:val="left" w:pos="10108"/>
              </w:tabs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240" w:lineRule="auto"/>
              <w:ind w:left="425" w:leftChars="0" w:hanging="425" w:firstLineChars="0"/>
              <w:jc w:val="center"/>
              <w:textAlignment w:val="auto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210" w:type="pct"/>
            <w:shd w:val="clear" w:color="auto" w:fill="auto"/>
            <w:vAlign w:val="center"/>
          </w:tcPr>
          <w:p w14:paraId="3E9183F3">
            <w:pPr>
              <w:keepNext w:val="0"/>
              <w:keepLines w:val="0"/>
              <w:widowControl/>
              <w:suppressLineNumbers w:val="0"/>
              <w:shd w:val="clear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冰铜化学分析方法  第6部分：铅和锌含量的测定  Na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vertAlign w:val="subscript"/>
                <w:lang w:val="en-US" w:eastAsia="zh-CN" w:bidi="ar"/>
              </w:rPr>
              <w:t>2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EDTA滴定法</w:t>
            </w:r>
          </w:p>
        </w:tc>
        <w:tc>
          <w:tcPr>
            <w:tcW w:w="967" w:type="pct"/>
            <w:shd w:val="clear" w:color="auto" w:fill="auto"/>
            <w:vAlign w:val="center"/>
          </w:tcPr>
          <w:p w14:paraId="12A3A7F4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工信厅科函〔2025〕528号2025-1338T-YS</w:t>
            </w:r>
          </w:p>
        </w:tc>
        <w:tc>
          <w:tcPr>
            <w:tcW w:w="2264" w:type="pct"/>
            <w:shd w:val="clear" w:color="auto" w:fill="auto"/>
            <w:vAlign w:val="center"/>
          </w:tcPr>
          <w:p w14:paraId="5B31766A">
            <w:pPr>
              <w:shd w:val="clear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北方铜业股份有限公司、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金川集团股份有限公司、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山东中金岭南铜业有限责任公司、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呼伦贝尔驰宏矿业有限公司、湖南白银股份有限公司、河南中金中原新材料有限责任公司、浙江富冶集团有限公司、北矿检测技术股份有限公司、中国检验认证集团广西有限公司、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紫金矿业集团股份有限公司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、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湖南有色金属研究院有限责任公司、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楚雄滇中有色金属有限责任公司、济源市万洋冶炼 (集团)有限公司、国标（北京）检验认证有限公司、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山东恒邦冶炼股份有限公司</w:t>
            </w:r>
          </w:p>
        </w:tc>
        <w:tc>
          <w:tcPr>
            <w:tcW w:w="306" w:type="pct"/>
            <w:shd w:val="clear" w:color="auto" w:fill="auto"/>
            <w:vAlign w:val="center"/>
          </w:tcPr>
          <w:p w14:paraId="00CC82D5">
            <w:pPr>
              <w:keepNext w:val="0"/>
              <w:keepLines w:val="0"/>
              <w:widowControl/>
              <w:suppressLineNumbers w:val="0"/>
              <w:shd w:val="clear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预审</w:t>
            </w:r>
          </w:p>
        </w:tc>
      </w:tr>
      <w:tr w14:paraId="3DB1C0B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4" w:hRule="atLeast"/>
          <w:jc w:val="center"/>
        </w:trPr>
        <w:tc>
          <w:tcPr>
            <w:tcW w:w="251" w:type="pct"/>
            <w:vAlign w:val="center"/>
          </w:tcPr>
          <w:p w14:paraId="5D4AD4E7">
            <w:pPr>
              <w:pStyle w:val="5"/>
              <w:keepNext w:val="0"/>
              <w:keepLines w:val="0"/>
              <w:pageBreakBefore w:val="0"/>
              <w:numPr>
                <w:ilvl w:val="0"/>
                <w:numId w:val="1"/>
              </w:numPr>
              <w:tabs>
                <w:tab w:val="left" w:pos="6840"/>
                <w:tab w:val="left" w:pos="7020"/>
                <w:tab w:val="left" w:pos="10108"/>
              </w:tabs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240" w:lineRule="auto"/>
              <w:ind w:left="425" w:leftChars="0" w:hanging="425" w:firstLineChars="0"/>
              <w:jc w:val="center"/>
              <w:textAlignment w:val="auto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210" w:type="pct"/>
            <w:shd w:val="clear" w:color="auto" w:fill="auto"/>
            <w:vAlign w:val="center"/>
          </w:tcPr>
          <w:p w14:paraId="5DAFBEE7">
            <w:pPr>
              <w:keepNext w:val="0"/>
              <w:keepLines w:val="0"/>
              <w:widowControl/>
              <w:suppressLineNumbers w:val="0"/>
              <w:shd w:val="clear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铜磁铁矿化学分析方法  第4部分：硫含量的测定  高频燃烧红外线吸收法和电感耦合等离子体原子发射光谱法</w:t>
            </w:r>
          </w:p>
        </w:tc>
        <w:tc>
          <w:tcPr>
            <w:tcW w:w="967" w:type="pct"/>
            <w:shd w:val="clear" w:color="auto" w:fill="auto"/>
            <w:vAlign w:val="center"/>
          </w:tcPr>
          <w:p w14:paraId="15DBBE1F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工信厅科函〔2025〕528号2025-1357T-YS</w:t>
            </w:r>
          </w:p>
        </w:tc>
        <w:tc>
          <w:tcPr>
            <w:tcW w:w="2264" w:type="pct"/>
            <w:shd w:val="clear" w:color="auto" w:fill="auto"/>
            <w:vAlign w:val="center"/>
          </w:tcPr>
          <w:p w14:paraId="48D43237">
            <w:pPr>
              <w:shd w:val="clear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鲅鱼圈海关综合技术服务中心、国标（北京）检验认证有限公司、深圳市中金岭南有色金属股份有限公司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、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北矿检测技术股份有限公司、酒泉钢铁（集团）有限责任公司、连云港海关综合技术中心、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中国有色桂林矿产地质研究院有限公司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、长沙矿冶院检测技术有限责任公司、昆明冶金研究院有限公司、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铜陵有色金属集团控股有限公司、防城港市东途矿产检测有限公司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、株洲冶炼集团股份有限公司</w:t>
            </w:r>
          </w:p>
        </w:tc>
        <w:tc>
          <w:tcPr>
            <w:tcW w:w="306" w:type="pct"/>
            <w:shd w:val="clear" w:color="auto" w:fill="auto"/>
            <w:vAlign w:val="center"/>
          </w:tcPr>
          <w:p w14:paraId="5787115B">
            <w:pPr>
              <w:keepNext w:val="0"/>
              <w:keepLines w:val="0"/>
              <w:widowControl/>
              <w:suppressLineNumbers w:val="0"/>
              <w:shd w:val="clear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预审</w:t>
            </w:r>
          </w:p>
        </w:tc>
      </w:tr>
      <w:tr w14:paraId="052D2BF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3" w:hRule="atLeast"/>
          <w:jc w:val="center"/>
        </w:trPr>
        <w:tc>
          <w:tcPr>
            <w:tcW w:w="251" w:type="pct"/>
            <w:vAlign w:val="center"/>
          </w:tcPr>
          <w:p w14:paraId="422E5455">
            <w:pPr>
              <w:pStyle w:val="5"/>
              <w:keepNext w:val="0"/>
              <w:keepLines w:val="0"/>
              <w:pageBreakBefore w:val="0"/>
              <w:numPr>
                <w:ilvl w:val="0"/>
                <w:numId w:val="1"/>
              </w:numPr>
              <w:tabs>
                <w:tab w:val="left" w:pos="6840"/>
                <w:tab w:val="left" w:pos="7020"/>
                <w:tab w:val="left" w:pos="10108"/>
              </w:tabs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240" w:lineRule="auto"/>
              <w:ind w:left="425" w:leftChars="0" w:hanging="425" w:firstLineChars="0"/>
              <w:jc w:val="center"/>
              <w:textAlignment w:val="auto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210" w:type="pct"/>
            <w:shd w:val="clear" w:color="auto" w:fill="auto"/>
            <w:vAlign w:val="center"/>
          </w:tcPr>
          <w:p w14:paraId="15E6856D">
            <w:pPr>
              <w:keepNext w:val="0"/>
              <w:keepLines w:val="0"/>
              <w:widowControl/>
              <w:suppressLineNumbers w:val="0"/>
              <w:shd w:val="clear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铜磁铁矿化学分析方法  第10部分：亚铁含量和磁性铁含量的测定  重铬酸钾滴定法</w:t>
            </w:r>
          </w:p>
        </w:tc>
        <w:tc>
          <w:tcPr>
            <w:tcW w:w="967" w:type="pct"/>
            <w:shd w:val="clear" w:color="auto" w:fill="auto"/>
            <w:vAlign w:val="center"/>
          </w:tcPr>
          <w:p w14:paraId="63D5145B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工信厅科函〔2025〕528号2025-1358T-YS</w:t>
            </w:r>
          </w:p>
        </w:tc>
        <w:tc>
          <w:tcPr>
            <w:tcW w:w="2264" w:type="pct"/>
            <w:shd w:val="clear" w:color="auto" w:fill="auto"/>
            <w:vAlign w:val="center"/>
          </w:tcPr>
          <w:p w14:paraId="3E836D84">
            <w:pPr>
              <w:shd w:val="clear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连云港海关综合技术中心、深圳市中金岭南有色金属股份有限公司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、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鲅鱼圈海关综合技术服务中心、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铜陵有色金属集团控股有限公司、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酒泉钢铁（集团）有限责任公司、金川集团股份有限公司、长沙矿冶院检测技术有限责任公司、中国检验认证集团广西有限公司</w:t>
            </w:r>
          </w:p>
        </w:tc>
        <w:tc>
          <w:tcPr>
            <w:tcW w:w="306" w:type="pct"/>
            <w:shd w:val="clear" w:color="auto" w:fill="auto"/>
            <w:vAlign w:val="center"/>
          </w:tcPr>
          <w:p w14:paraId="6460CC1F">
            <w:pPr>
              <w:keepNext w:val="0"/>
              <w:keepLines w:val="0"/>
              <w:widowControl/>
              <w:suppressLineNumbers w:val="0"/>
              <w:shd w:val="clear"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预审</w:t>
            </w:r>
          </w:p>
        </w:tc>
      </w:tr>
    </w:tbl>
    <w:p w14:paraId="2778D12A">
      <w:bookmarkStart w:id="0" w:name="_GoBack"/>
      <w:bookmarkEnd w:id="0"/>
    </w:p>
    <w:sectPr>
      <w:pgSz w:w="16838" w:h="11906" w:orient="landscape"/>
      <w:pgMar w:top="1440" w:right="1803" w:bottom="1440" w:left="1803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C5C0157"/>
    <w:multiLevelType w:val="singleLevel"/>
    <w:tmpl w:val="3C5C0157"/>
    <w:lvl w:ilvl="0" w:tentative="0">
      <w:start w:val="1"/>
      <w:numFmt w:val="decimal"/>
      <w:lvlText w:val="%1"/>
      <w:lvlJc w:val="left"/>
      <w:pPr>
        <w:tabs>
          <w:tab w:val="left" w:pos="420"/>
        </w:tabs>
        <w:ind w:left="425" w:leftChars="0" w:hanging="425" w:firstLineChars="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A60360C"/>
    <w:rsid w:val="7A6036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unhideWhenUsed/>
    <w:qFormat/>
    <w:uiPriority w:val="99"/>
    <w:pPr>
      <w:spacing w:after="120"/>
    </w:pPr>
  </w:style>
  <w:style w:type="paragraph" w:styleId="5">
    <w:name w:val="List Paragraph"/>
    <w:basedOn w:val="1"/>
    <w:autoRedefine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2026-06-30T06:05:00Z</dcterms:created>
  <dc:creator>WPS_1747749647</dc:creator>
  <cp:lastModifiedBy>WPS_1747749647</cp:lastModifiedBy>
  <dcterms:modified xsi:type="dcterms:W3CDTF">2026-06-30T06:09:09Z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84773CD2C1374D858FCB4EA1AC904081_11</vt:lpwstr>
  </property>
  <property fmtid="{D5CDD505-2E9C-101B-9397-08002B2CF9AE}" pid="4" name="KSOTemplateDocerSaveRecord">
    <vt:lpwstr>eyJoZGlkIjoiZGYwNGViNDI3NjMyNWM1YWQzMTQxNjRmMjgxM2UzNTgiLCJ1c2VySWQiOiIxNzA0MDYyMTU1In0=</vt:lpwstr>
  </property>
</Properties>
</file>