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8"/>
      </w:pPr>
      <w:bookmarkStart w:id="0" w:name="SectionMark0"/>
      <w:r>
        <w:drawing>
          <wp:anchor distT="0" distB="0" distL="114300" distR="114300" simplePos="0" relativeHeight="251668480" behindDoc="0" locked="0" layoutInCell="1" allowOverlap="1">
            <wp:simplePos x="0" y="0"/>
            <wp:positionH relativeFrom="column">
              <wp:posOffset>4395470</wp:posOffset>
            </wp:positionH>
            <wp:positionV relativeFrom="paragraph">
              <wp:posOffset>144780</wp:posOffset>
            </wp:positionV>
            <wp:extent cx="1441450" cy="828675"/>
            <wp:effectExtent l="19050" t="0" r="6350" b="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1441450" cy="828675"/>
                    </a:xfrm>
                    <a:prstGeom prst="rect">
                      <a:avLst/>
                    </a:prstGeom>
                    <a:noFill/>
                    <a:ln w="9525">
                      <a:noFill/>
                      <a:miter lim="800000"/>
                      <a:headEnd/>
                      <a:tailEnd/>
                    </a:ln>
                  </pic:spPr>
                </pic:pic>
              </a:graphicData>
            </a:graphic>
          </wp:anchor>
        </w:drawing>
      </w:r>
      <w:r>
        <w:t>【】‘</w:t>
      </w:r>
    </w:p>
    <w:p>
      <w:pPr>
        <w:pStyle w:val="58"/>
        <w:tabs>
          <w:tab w:val="left" w:pos="8260"/>
        </w:tabs>
      </w:pPr>
      <w:r>
        <w:tab/>
      </w:r>
      <w:r>
        <w:br w:type="textWrapping"/>
      </w:r>
      <w: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8604250</wp:posOffset>
                </wp:positionV>
                <wp:extent cx="6121400" cy="635"/>
                <wp:effectExtent l="0" t="0" r="0" b="0"/>
                <wp:wrapNone/>
                <wp:docPr id="9" name="直线 2"/>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1.5pt;margin-top:677.5pt;height:0.05pt;width:482pt;z-index:251666432;mso-width-relative:page;mso-height-relative:page;" filled="f" stroked="t" coordsize="21600,21600" o:gfxdata="UEsDBAoAAAAAAIdO4kAAAAAAAAAAAAAAAAAEAAAAZHJzL1BLAwQUAAAACACHTuJAP99nS9UAAAAL&#10;AQAADwAAAGRycy9kb3ducmV2LnhtbE1PQU7DMBC8I/EHa5G4USeUlDTEqUQlLr0RKuDoxksSYa+j&#10;2E2b37OIA73NzoxmZ8rN2Vkx4Rh6TwrSRQICqfGmp1bB/u3lLgcRoiajrSdUMGOATXV9VerC+BO9&#10;4lTHVnAIhUIr6GIcCilD06HTYeEHJNa+/Oh05HNspRn1icOdlfdJspJO98QfOj3gtsPmuz46Tsk+&#10;8uedzvfzbOvP9cP2fTeRU+r2Jk2eQEQ8x38z/Nbn6lBxp4M/kgnCKljyksj0MssYsWG9emRw+KNS&#10;kFUpLzdUP1BLAwQUAAAACACHTuJAsEO4t+ABAADSAwAADgAAAGRycy9lMm9Eb2MueG1srVPNjtMw&#10;EL4j8Q6W7zRpl63YqOketiwXBJWAB5jaTmPJf/J4m/ZZeA1OXHicfQ3GTujCculhc3DG45nP830z&#10;Xt0erWEHFVF71/L5rOZMOeGldvuWf/t6/+YdZ5jASTDeqZafFPLb9etXqyE0auF7b6SKjEAcNkNo&#10;eZ9SaKoKRa8s4MwH5eiw89FCom3cVzLCQOjWVIu6XlaDjzJELxQieTfjIZ8Q4yWAvuu0UBsvHqxy&#10;aUSNykAiStjrgHxdqu06JdLnrkOVmGk5MU1lpUvI3uW1Wq+g2UcIvRZTCXBJCc84WdCOLj1DbSAB&#10;e4j6PyirRfTouzQT3lYjkaIIsZjXz7T50kNQhQtJjeEsOr4crPh02EamZctvOHNgqeGP3388/vzF&#10;FlmbIWBDIXduG6cdhm3MRI9dtPlPFNix6Hk666mOiQlyLueL+duapBZ0try6zojVU2qImD4ob1k2&#10;Wm60y2ShgcNHTGPon5DsNo4NNLA39XVGBBq9jlpOpg1UPrp9SUZvtLzXxuQUjPvdnYnsALn95Ztq&#10;+Ccs37IB7Me4cpTDoOkVyPdOsnQKJIyj98BzDVZJzoyi55OtEplAm0siib5xpEIWdpQyWzsvT0Xh&#10;4qdWF52mscyz9Pe+ZD89xf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99nS9UAAAALAQAADwAA&#10;AAAAAAABACAAAAAiAAAAZHJzL2Rvd25yZXYueG1sUEsBAhQAFAAAAAgAh07iQLBDuLfgAQAA0gMA&#10;AA4AAAAAAAAAAQAgAAAAJAEAAGRycy9lMm9Eb2MueG1sUEsFBgAAAAAGAAYAWQEAAHYFA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2273300</wp:posOffset>
                </wp:positionV>
                <wp:extent cx="6121400" cy="635"/>
                <wp:effectExtent l="0" t="0" r="0" b="0"/>
                <wp:wrapNone/>
                <wp:docPr id="8" name="直线 5"/>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79pt;height:0.05pt;width:482pt;z-index:251665408;mso-width-relative:page;mso-height-relative:page;" filled="f" stroked="t" coordsize="21600,21600" o:gfxdata="UEsDBAoAAAAAAIdO4kAAAAAAAAAAAAAAAAAEAAAAZHJzL1BLAwQUAAAACACHTuJATVVnTtQAAAAI&#10;AQAADwAAAGRycy9kb3ducmV2LnhtbE2PQU/DMAyF70j8h8hI3Fha2KauNJ3EJC67USbg6DWmrWic&#10;qsm69d9juMDt2c96/l6xvbheTTSGzrOBdJGAIq697bgxcHh9vstAhYhssfdMBmYKsC2vrwrMrT/z&#10;C01VbJSEcMjRQBvjkGsd6pYchoUfiMX79KPDKOPYaDviWcJdr++TZK0ddiwfWhxo11L9VZ2cpKze&#10;s6c9Zod57quPzXL3tp/YGXN7kyaPoCJd4t8x/OALOpTCdPQntkH1BqRINPCwykSIvVkvRRx/Nyno&#10;stD/C5TfUEsDBBQAAAAIAIdO4kDTAynO4gEAANIDAAAOAAAAZHJzL2Uyb0RvYy54bWytU82O0zAQ&#10;viPxDpbvNGlhK4ia7mHLckFQieUBpraTWPKfPN6mfRZegxMXHmdfg7FTurB76WFzcMb2zDfzfTNe&#10;XR+sYXsVUXvX8vms5kw54aV2fcu/392+ec8ZJnASjHeq5UeF/Hr9+tVqDI1a+MEbqSIjEIfNGFo+&#10;pBSaqkIxKAs480E5uux8tJBoG/tKRhgJ3ZpqUdfLavRRhuiFQqTTzXTJT4jxEkDfdVqojRf3Vrk0&#10;oUZlIBElHHRAvi7Vdp0S6WvXoUrMtJyYprJSErJ3ea3WK2j6CGHQ4lQCXFLCE04WtKOkZ6gNJGD3&#10;UT+DslpEj75LM+FtNREpihCLef1Em28DBFW4kNQYzqLjy8GKL/ttZFq2nNruwFLDH378fPj1m11l&#10;bcaADbncuG087TBsYyZ66KLNf6LADkXP41lPdUhM0OFyvpi/q0lqQXfLtwWxegwNEdMn5S3LRsuN&#10;dpksNLD/jInSketfl3xsHBtpYD/UVxkRaPQ6ajmZNlD56PoSjN5oeauNySEY+92NiWwPuf3ly6wI&#10;+D+3nGUDOEx+5WoajEGB/OgkS8dAwjh6DzzXYJXkzCh6PtkiQGgSaHOJJ6U2jirIwk5SZmvn5bEo&#10;XM6p1aXG01jmWfp3X6Ifn+L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1VZ07UAAAACAEAAA8A&#10;AAAAAAAAAQAgAAAAIgAAAGRycy9kb3ducmV2LnhtbFBLAQIUABQAAAAIAIdO4kDTAynO4gEAANID&#10;AAAOAAAAAAAAAAEAIAAAACMBAABkcnMvZTJvRG9jLnhtbFBLBQYAAAAABgAGAFkBAAB3BQAAAAA=&#10;">
                <v:fill on="f" focussize="0,0"/>
                <v:stroke weight="1.5pt" color="#000000" joinstyle="round"/>
                <v:imagedata o:title=""/>
                <o:lock v:ext="edit" aspectratio="f"/>
              </v:lin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4084320</wp:posOffset>
                </wp:positionH>
                <wp:positionV relativeFrom="margin">
                  <wp:posOffset>8402320</wp:posOffset>
                </wp:positionV>
                <wp:extent cx="2019300" cy="312420"/>
                <wp:effectExtent l="0" t="0" r="0" b="11430"/>
                <wp:wrapNone/>
                <wp:docPr id="7"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28"/>
                              <w:ind w:firstLine="1120" w:firstLineChars="400"/>
                              <w:jc w:val="both"/>
                              <w:rPr>
                                <w:rFonts w:hint="eastAsia" w:ascii="黑体" w:hAnsi="黑体" w:eastAsia="黑体" w:cs="黑体"/>
                              </w:rPr>
                            </w:pPr>
                            <w:r>
                              <w:rPr>
                                <w:rFonts w:hint="eastAsia" w:ascii="黑体" w:hAnsi="黑体" w:eastAsia="黑体" w:cs="黑体"/>
                              </w:rPr>
                              <w:t>20××-××-××实施</w:t>
                            </w:r>
                          </w:p>
                          <w:p/>
                        </w:txbxContent>
                      </wps:txbx>
                      <wps:bodyPr lIns="0" tIns="0" rIns="0" bIns="0" upright="1"/>
                    </wps:wsp>
                  </a:graphicData>
                </a:graphic>
              </wp:anchor>
            </w:drawing>
          </mc:Choice>
          <mc:Fallback>
            <w:pict>
              <v:shape id="fmFrame6" o:spid="_x0000_s1026" o:spt="202" type="#_x0000_t202" style="position:absolute;left:0pt;margin-left:321.6pt;margin-top:661.6pt;height:24.6pt;width:159pt;mso-position-horizontal-relative:margin;mso-position-vertical-relative:margin;z-index:251664384;mso-width-relative:page;mso-height-relative:page;" fillcolor="#FFFFFF" filled="t" stroked="f" coordsize="21600,21600" o:gfxdata="UEsDBAoAAAAAAIdO4kAAAAAAAAAAAAAAAAAEAAAAZHJzL1BLAwQUAAAACACHTuJAqgASw9kAAAAN&#10;AQAADwAAAGRycy9kb3ducmV2LnhtbE2PwU7DMBBE70j8g7VIXBB14lahDXEq0cINDi1Vz25skoh4&#10;HdlO0/49mxO9ze6MZt8W64vt2Nn40DqUkM4SYAYrp1usJRy+P56XwEJUqFXn0Ei4mgDr8v6uULl2&#10;I+7MeR9rRiUYciWhibHPOQ9VY6wKM9cbJO/Heasijb7m2quRym3HRZJk3KoW6UKjerNpTPW7H6yE&#10;bOuHcYebp+3h/VN99bU4vl2PUj4+pMkrsGgu8T8MEz6hQ0lMJzegDqyjjsVcUJSMuZgURVZZSuI0&#10;rV7EAnhZ8Nsvyj9QSwMEFAAAAAgAh07iQJFKnkW+AQAAmAMAAA4AAABkcnMvZTJvRG9jLnhtbK1T&#10;wY7TMBC9I/EPlu80aRctEDVdCaoiJARICx/gOHZiyfZYY7dJ/56x03ZhueyBHJLxzPjNvDeT7cPs&#10;LDspjAZ8y9ermjPlJfTGDy3/9fPw5j1nMQnfCwtetfysIn/YvX61nUKjNjCC7RUyAvGxmULLx5RC&#10;U1VRjsqJuIKgPAU1oBOJjjhUPYqJ0J2tNnV9X02AfUCQKkby7pcgvyDiSwBBayPVHuTRKZ8WVFRW&#10;JKIURxMi35VutVYyfdc6qsRsy4lpKm8qQnaX39VuK5oBRRiNvLQgXtLCM05OGE9Fb1B7kQQ7ovkH&#10;yhmJEEGnlQRXLUSKIsRiXT/T5nEUQRUuJHUMN9Hj/4OV304/kJm+5e8488LRwLU7IBn3WZspxIZS&#10;HgMlpfkjzLQxV38kZ6Y8a3T5S2QYxUnZ801ZNScmyUnkPtzVFJIUu1tv3m6K9NXT7YAxfVbgWDZa&#10;jjS5Iqg4fY2JOqHUa0ouFsGa/mCsLQccuk8W2UnQlA/lyU3Slb/SrM/JHvK1JZw9Vea4cMlWmrv5&#10;QryD/ky87RdPgufluRp4NbqrcQxohpH6LuoUSBpYaeGyXHkj/jyXwk8/1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gASw9kAAAANAQAADwAAAAAAAAABACAAAAAiAAAAZHJzL2Rvd25yZXYueG1s&#10;UEsBAhQAFAAAAAgAh07iQJFKnkW+AQAAmAMAAA4AAAAAAAAAAQAgAAAAKAEAAGRycy9lMm9Eb2Mu&#10;eG1sUEsFBgAAAAAGAAYAWQEAAFgFAAAAAA==&#10;">
                <v:fill on="t" focussize="0,0"/>
                <v:stroke on="f"/>
                <v:imagedata o:title=""/>
                <o:lock v:ext="edit" aspectratio="f"/>
                <v:textbox inset="0mm,0mm,0mm,0mm">
                  <w:txbxContent>
                    <w:p>
                      <w:pPr>
                        <w:pStyle w:val="28"/>
                        <w:ind w:firstLine="1120" w:firstLineChars="400"/>
                        <w:jc w:val="both"/>
                        <w:rPr>
                          <w:rFonts w:hint="eastAsia" w:ascii="黑体" w:hAnsi="黑体" w:eastAsia="黑体" w:cs="黑体"/>
                        </w:rPr>
                      </w:pPr>
                      <w:r>
                        <w:rPr>
                          <w:rFonts w:hint="eastAsia" w:ascii="黑体" w:hAnsi="黑体" w:eastAsia="黑体" w:cs="黑体"/>
                        </w:rPr>
                        <w:t>20××-××-××实施</w:t>
                      </w:r>
                    </w:p>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36830</wp:posOffset>
                </wp:positionH>
                <wp:positionV relativeFrom="margin">
                  <wp:posOffset>8395970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pPr>
                              <w:pStyle w:val="29"/>
                              <w:rPr>
                                <w:rFonts w:hint="eastAsia" w:ascii="黑体" w:hAnsi="黑体" w:eastAsia="黑体" w:cs="黑体"/>
                              </w:rPr>
                            </w:pPr>
                            <w:r>
                              <w:rPr>
                                <w:rFonts w:hint="eastAsia" w:ascii="黑体" w:hAnsi="黑体" w:eastAsia="黑体" w:cs="黑体"/>
                              </w:rPr>
                              <w:t>20××-××-××发布</w:t>
                            </w:r>
                          </w:p>
                          <w:p/>
                        </w:txbxContent>
                      </wps:txbx>
                      <wps:bodyPr lIns="0" tIns="0" rIns="0" bIns="0" upright="1"/>
                    </wps:wsp>
                  </a:graphicData>
                </a:graphic>
              </wp:anchor>
            </w:drawing>
          </mc:Choice>
          <mc:Fallback>
            <w:pict>
              <v:shape id="fmFrame5" o:spid="_x0000_s1026" o:spt="202" type="#_x0000_t202" style="position:absolute;left:0pt;margin-left:2.9pt;margin-top:661.1pt;height:24.6pt;width:159pt;mso-position-horizontal-relative:margin;mso-position-vertical-relative:margin;z-index:251663360;mso-width-relative:page;mso-height-relative:page;" fillcolor="#FFFFFF" filled="t" stroked="f" coordsize="21600,21600" o:gfxdata="UEsDBAoAAAAAAIdO4kAAAAAAAAAAAAAAAAAEAAAAZHJzL1BLAwQUAAAACACHTuJARDnds9gAAAAL&#10;AQAADwAAAGRycy9kb3ducmV2LnhtbE2PwU7DMAyG70i8Q2QkLoilTWGbStNJbHCDw8a0c9aYtqJx&#10;qiZdt7fHO8HRn3/9/lyszq4TJxxC60lDOktAIFXetlRr2H+9Py5BhGjIms4TarhggFV5e1OY3PqJ&#10;tnjaxVpwCYXcaGhi7HMpQ9WgM2HmeyTeffvBmcjjUEs7mInLXSdVksylMy3xhcb0uG6w+tmNTsN8&#10;M4zTltYPm/3bh/nsa3V4vRy0vr9LkxcQEc/xLwxXfVaHkp2OfiQbRKfhmcUj40wpBYIDmcoYHa9o&#10;kT6BLAv5/4fyF1BLAwQUAAAACACHTuJA+h4SHr4BAACYAwAADgAAAGRycy9lMm9Eb2MueG1srVPB&#10;jtMwEL0j8Q+W7zRpl0UQNV0JqiIkBEgLH+A4dmLJ9lhjt0n/nrHTdmG57IEckvHM+M28N5Ptw+ws&#10;OymMBnzL16uaM+Ul9MYPLf/18/DmPWcxCd8LC161/Kwif9i9frWdQqM2MILtFTIC8bGZQsvHlEJT&#10;VVGOyom4gqA8BTWgE4mOOFQ9ionQna02df2umgD7gCBVjOTdL0F+QcSXAILWRqo9yKNTPi2oqKxI&#10;RCmOJkS+K91qrWT6rnVUidmWE9NU3lSE7C6/q91WNAOKMBp5aUG8pIVnnJwwnoreoPYiCXZE8w+U&#10;MxIhgk4rCa5aiBRFiMW6fqbN4yiCKlxI6hhuosf/Byu/nX4gM33L7znzwtHAtTsgGfdZmynEhlIe&#10;AyWl+SPMtDFXfyRnpjxrdPlLZBjFSdnzTVk1JybJSeQ+3NUUkhS7W2/ebor01dPtgDF9VuBYNlqO&#10;NLkiqDh9jYk6odRrSi4WwZr+YKwtBxy6TxbZSdCUD+XJTdKVv9Ksz8ke8rUlnD1V5rhwyVaau/lC&#10;vIP+TLztF0+C5+W5Gng1uqtxDGiGkfou6hRIGlhp4bJceSP+PJfCTz/U7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EOd2z2AAAAAsBAAAPAAAAAAAAAAEAIAAAACIAAABkcnMvZG93bnJldi54bWxQ&#10;SwECFAAUAAAACACHTuJA+h4SHr4BAACYAwAADgAAAAAAAAABACAAAAAnAQAAZHJzL2Uyb0RvYy54&#10;bWxQSwUGAAAAAAYABgBZAQAAVwUAAAAA&#10;">
                <v:fill on="t" focussize="0,0"/>
                <v:stroke on="f"/>
                <v:imagedata o:title=""/>
                <o:lock v:ext="edit" aspectratio="f"/>
                <v:textbox inset="0mm,0mm,0mm,0mm">
                  <w:txbxContent>
                    <w:p>
                      <w:pPr>
                        <w:pStyle w:val="29"/>
                        <w:rPr>
                          <w:rFonts w:hint="eastAsia" w:ascii="黑体" w:hAnsi="黑体" w:eastAsia="黑体" w:cs="黑体"/>
                        </w:rPr>
                      </w:pPr>
                      <w:r>
                        <w:rPr>
                          <w:rFonts w:hint="eastAsia" w:ascii="黑体" w:hAnsi="黑体" w:eastAsia="黑体" w:cs="黑体"/>
                        </w:rPr>
                        <w:t>20××-××-××发布</w:t>
                      </w:r>
                    </w:p>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4"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pPr>
                              <w:pStyle w:val="13"/>
                              <w:spacing w:after="0" w:line="240" w:lineRule="auto"/>
                              <w:ind w:left="0" w:firstLine="0"/>
                              <w:jc w:val="center"/>
                              <w:rPr>
                                <w:rFonts w:ascii="黑体" w:hAnsi="黑体" w:eastAsia="黑体" w:cs="Times New Roman"/>
                                <w:sz w:val="52"/>
                              </w:rPr>
                            </w:pPr>
                          </w:p>
                          <w:p>
                            <w:pPr>
                              <w:pStyle w:val="13"/>
                              <w:spacing w:after="0" w:line="240" w:lineRule="auto"/>
                              <w:ind w:left="0" w:firstLine="0"/>
                              <w:jc w:val="center"/>
                              <w:rPr>
                                <w:rFonts w:ascii="黑体" w:hAnsi="黑体" w:eastAsia="黑体" w:cs="Times New Roman"/>
                                <w:sz w:val="52"/>
                              </w:rPr>
                            </w:pPr>
                          </w:p>
                          <w:p>
                            <w:pPr>
                              <w:pStyle w:val="59"/>
                              <w:rPr>
                                <w:rFonts w:hint="default"/>
                                <w:lang w:val="en-US"/>
                              </w:rPr>
                            </w:pPr>
                            <w:r>
                              <w:rPr>
                                <w:rFonts w:hint="eastAsia"/>
                                <w:lang w:val="en-US" w:eastAsia="zh-CN"/>
                              </w:rPr>
                              <w:t>锂电正极材料包覆用钴氧化物</w:t>
                            </w:r>
                          </w:p>
                          <w:p>
                            <w:pPr>
                              <w:pStyle w:val="44"/>
                              <w:rPr>
                                <w:rFonts w:hint="default" w:ascii="黑体" w:hAnsi="黑体" w:eastAsia="黑体" w:cs="黑体"/>
                                <w:lang w:val="en-US" w:eastAsia="zh-CN"/>
                              </w:rPr>
                            </w:pPr>
                            <w:r>
                              <w:rPr>
                                <w:rFonts w:hint="eastAsia" w:ascii="黑体" w:hAnsi="黑体" w:eastAsia="黑体" w:cs="黑体"/>
                                <w:lang w:val="en-US" w:eastAsia="zh-CN"/>
                              </w:rPr>
                              <w:t>Cobalt oxides for cathode materials of lithium-ion battery coating</w:t>
                            </w:r>
                          </w:p>
                          <w:p>
                            <w:pPr>
                              <w:pStyle w:val="45"/>
                              <w:spacing w:before="0" w:line="240" w:lineRule="atLeast"/>
                              <w:rPr>
                                <w:rFonts w:eastAsia="黑体"/>
                                <w:szCs w:val="28"/>
                              </w:rPr>
                            </w:pP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2336;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kFRz7MABAACZAwAADgAAAGRycy9lMm9Eb2MueG1srVPb&#10;btswDH0fsH8Q9N7YCbKgNeIUaIMMA4ZtQNsPkGXJFqAbKCV2/n6UHKeXvfRhfrApkjrkOaS396PR&#10;5CQgKGdrulyUlAjLXatsV9OX58PNLSUhMtsy7ayo6VkEer/7+mU7+EqsXO90K4AgiA3V4Gvax+ir&#10;ogi8F4aFhfPCYlA6MCziEbqiBTYgutHFqiw3xeCg9eC4CAG9+ylIL4jwGUAnpeJi7/jRCBsnVBCa&#10;RaQUeuUD3eVupRQ8/pYyiEh0TZFpzG8sgnaT3sVuy6oOmO8Vv7TAPtPCB06GKYtFr1B7Fhk5gvoH&#10;yigOLjgZF9yZYiKSFUEWy/KDNk898yJzQamDv4oe/h8s/3X6A0S1NV1TYpnBgUtzADTWSZvBhwpT&#10;njwmxfHBjbgxsz+gM1EeJZj0RTIE46js+aqsGCPh6Px2t7krSwxxjK03t8vVKmtfvF73EOJ34QxJ&#10;Rk0BR5cVZaefIWIrmDqnpGrBadUelNb5AF3zqIGcGI75kJ/UJV55l6ZtSrYuXZvCyVMkkhOZZMWx&#10;GS/MG9eekbj+YVHxtD2zAbPRzMbRg+p67DvLkyFxYrmFy3allXh7zoVf/6jd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RXn3HYAAAACQEAAA8AAAAAAAAAAQAgAAAAIgAAAGRycy9kb3ducmV2Lnht&#10;bFBLAQIUABQAAAAIAIdO4kCQVHPswAEAAJkDAAAOAAAAAAAAAAEAIAAAACcBAABkcnMvZTJvRG9j&#10;LnhtbFBLBQYAAAAABgAGAFkBAABZBQAAAAA=&#10;">
                <v:fill on="t" focussize="0,0"/>
                <v:stroke on="f"/>
                <v:imagedata o:title=""/>
                <o:lock v:ext="edit" aspectratio="f"/>
                <v:textbox inset="0mm,0mm,0mm,0mm">
                  <w:txbxContent>
                    <w:p>
                      <w:pPr>
                        <w:pStyle w:val="13"/>
                        <w:spacing w:after="0" w:line="240" w:lineRule="auto"/>
                        <w:ind w:left="0" w:firstLine="0"/>
                        <w:jc w:val="center"/>
                        <w:rPr>
                          <w:rFonts w:ascii="黑体" w:hAnsi="黑体" w:eastAsia="黑体" w:cs="Times New Roman"/>
                          <w:sz w:val="52"/>
                        </w:rPr>
                      </w:pPr>
                    </w:p>
                    <w:p>
                      <w:pPr>
                        <w:pStyle w:val="13"/>
                        <w:spacing w:after="0" w:line="240" w:lineRule="auto"/>
                        <w:ind w:left="0" w:firstLine="0"/>
                        <w:jc w:val="center"/>
                        <w:rPr>
                          <w:rFonts w:ascii="黑体" w:hAnsi="黑体" w:eastAsia="黑体" w:cs="Times New Roman"/>
                          <w:sz w:val="52"/>
                        </w:rPr>
                      </w:pPr>
                    </w:p>
                    <w:p>
                      <w:pPr>
                        <w:pStyle w:val="59"/>
                        <w:rPr>
                          <w:rFonts w:hint="default"/>
                          <w:lang w:val="en-US"/>
                        </w:rPr>
                      </w:pPr>
                      <w:r>
                        <w:rPr>
                          <w:rFonts w:hint="eastAsia"/>
                          <w:lang w:val="en-US" w:eastAsia="zh-CN"/>
                        </w:rPr>
                        <w:t>锂电正极材料包覆用钴氧化物</w:t>
                      </w:r>
                    </w:p>
                    <w:p>
                      <w:pPr>
                        <w:pStyle w:val="44"/>
                        <w:rPr>
                          <w:rFonts w:hint="default" w:ascii="黑体" w:hAnsi="黑体" w:eastAsia="黑体" w:cs="黑体"/>
                          <w:lang w:val="en-US" w:eastAsia="zh-CN"/>
                        </w:rPr>
                      </w:pPr>
                      <w:r>
                        <w:rPr>
                          <w:rFonts w:hint="eastAsia" w:ascii="黑体" w:hAnsi="黑体" w:eastAsia="黑体" w:cs="黑体"/>
                          <w:lang w:val="en-US" w:eastAsia="zh-CN"/>
                        </w:rPr>
                        <w:t>Cobalt oxides for cathode materials of lithium-ion battery coating</w:t>
                      </w:r>
                    </w:p>
                    <w:p>
                      <w:pPr>
                        <w:pStyle w:val="45"/>
                        <w:spacing w:before="0" w:line="240" w:lineRule="atLeast"/>
                        <w:rPr>
                          <w:rFonts w:eastAsia="黑体"/>
                          <w:szCs w:val="28"/>
                        </w:rPr>
                      </w:pPr>
                    </w:p>
                  </w:txbxContent>
                </v:textbox>
                <w10:anchorlock/>
              </v:shape>
            </w:pict>
          </mc:Fallback>
        </mc:AlternateContent>
      </w:r>
      <w: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1772285</wp:posOffset>
                </wp:positionV>
                <wp:extent cx="5862320" cy="581025"/>
                <wp:effectExtent l="0" t="0" r="5080" b="9525"/>
                <wp:wrapNone/>
                <wp:docPr id="3" name="fmFrame3"/>
                <wp:cNvGraphicFramePr/>
                <a:graphic xmlns:a="http://schemas.openxmlformats.org/drawingml/2006/main">
                  <a:graphicData uri="http://schemas.microsoft.com/office/word/2010/wordprocessingShape">
                    <wps:wsp>
                      <wps:cNvSpPr txBox="1"/>
                      <wps:spPr>
                        <a:xfrm>
                          <a:off x="0" y="0"/>
                          <a:ext cx="5862320" cy="581025"/>
                        </a:xfrm>
                        <a:prstGeom prst="rect">
                          <a:avLst/>
                        </a:prstGeom>
                        <a:solidFill>
                          <a:srgbClr val="FFFFFF"/>
                        </a:solidFill>
                        <a:ln>
                          <a:noFill/>
                        </a:ln>
                      </wps:spPr>
                      <wps:txbx>
                        <w:txbxContent>
                          <w:p>
                            <w:pPr>
                              <w:pStyle w:val="56"/>
                              <w:spacing w:before="0" w:beforeAutospacing="0" w:after="0" w:afterAutospacing="0"/>
                              <w:ind w:right="210"/>
                              <w:rPr>
                                <w:rFonts w:hint="eastAsia" w:ascii="黑体" w:hAnsi="黑体" w:eastAsia="黑体" w:cs="黑体"/>
                              </w:rPr>
                            </w:pPr>
                            <w:bookmarkStart w:id="8" w:name="OLE_LINK5"/>
                            <w:bookmarkStart w:id="9" w:name="OLE_LINK6"/>
                            <w:r>
                              <w:rPr>
                                <w:rFonts w:hint="eastAsia" w:ascii="黑体" w:hAnsi="黑体" w:eastAsia="黑体" w:cs="黑体"/>
                              </w:rPr>
                              <w:t>YS/T XXX</w:t>
                            </w:r>
                            <w:r>
                              <w:rPr>
                                <w:rFonts w:hint="eastAsia" w:ascii="黑体" w:hAnsi="黑体" w:eastAsia="黑体" w:cs="黑体"/>
                                <w:lang w:val="en-US" w:eastAsia="zh-CN"/>
                              </w:rPr>
                              <w:t>X</w:t>
                            </w:r>
                            <w:r>
                              <w:rPr>
                                <w:rFonts w:hint="eastAsia" w:ascii="黑体" w:hAnsi="黑体" w:eastAsia="黑体" w:cs="黑体"/>
                              </w:rPr>
                              <w:t>—20</w:t>
                            </w:r>
                            <w:bookmarkEnd w:id="8"/>
                            <w:bookmarkEnd w:id="9"/>
                            <w:r>
                              <w:rPr>
                                <w:rFonts w:hint="eastAsia" w:ascii="黑体" w:hAnsi="黑体" w:eastAsia="黑体" w:cs="黑体"/>
                              </w:rPr>
                              <w:t>XX</w:t>
                            </w:r>
                          </w:p>
                          <w:p>
                            <w:pPr>
                              <w:pStyle w:val="56"/>
                              <w:spacing w:before="0" w:beforeAutospacing="0" w:after="0" w:afterAutospacing="0"/>
                              <w:rPr>
                                <w:rFonts w:eastAsia="黑体"/>
                              </w:rPr>
                            </w:pPr>
                          </w:p>
                          <w:p>
                            <w:pPr>
                              <w:pStyle w:val="56"/>
                              <w:rPr>
                                <w:rFonts w:eastAsia="黑体"/>
                              </w:rPr>
                            </w:pPr>
                          </w:p>
                          <w:p>
                            <w:pPr>
                              <w:pStyle w:val="56"/>
                              <w:rPr>
                                <w:rFonts w:eastAsia="黑体"/>
                              </w:rPr>
                            </w:pPr>
                          </w:p>
                          <w:p>
                            <w:pPr>
                              <w:pStyle w:val="56"/>
                              <w:rPr>
                                <w:rFonts w:eastAsia="黑体"/>
                              </w:rPr>
                            </w:pPr>
                          </w:p>
                          <w:p>
                            <w:pPr>
                              <w:pStyle w:val="56"/>
                              <w:rPr>
                                <w:rFonts w:eastAsia="黑体"/>
                              </w:rPr>
                            </w:pPr>
                            <w:r>
                              <w:rPr>
                                <w:rFonts w:eastAsia="黑体"/>
                              </w:rPr>
                              <w:t xml:space="preserve">    </w:t>
                            </w:r>
                          </w:p>
                          <w:p>
                            <w:pPr>
                              <w:pStyle w:val="56"/>
                              <w:rPr>
                                <w:rFonts w:eastAsia="黑体"/>
                              </w:rPr>
                            </w:pPr>
                          </w:p>
                        </w:txbxContent>
                      </wps:txbx>
                      <wps:bodyPr lIns="0" tIns="0" rIns="0" bIns="0" upright="1"/>
                    </wps:wsp>
                  </a:graphicData>
                </a:graphic>
              </wp:anchor>
            </w:drawing>
          </mc:Choice>
          <mc:Fallback>
            <w:pict>
              <v:shape id="fmFrame3" o:spid="_x0000_s1026" o:spt="202" type="#_x0000_t202" style="position:absolute;left:0pt;margin-left:0pt;margin-top:139.55pt;height:45.75pt;width:461.6pt;mso-position-horizontal-relative:margin;mso-position-vertical-relative:margin;z-index:251661312;mso-width-relative:page;mso-height-relative:page;" fillcolor="#FFFFFF" filled="t" stroked="f" coordsize="21600,21600" o:gfxdata="UEsDBAoAAAAAAIdO4kAAAAAAAAAAAAAAAAAEAAAAZHJzL1BLAwQUAAAACACHTuJAff25GdgAAAAI&#10;AQAADwAAAGRycy9kb3ducmV2LnhtbE2PMU/DMBSEdyT+g/WQWBC140opTeNUooUNhpaq82vsJhHx&#10;c2Q7TfvvMROMpzvdfVeur7ZnF+ND50hBNhPADNVOd9QoOHy9P78ACxFJY+/IKLiZAOvq/q7EQruJ&#10;duayjw1LJRQKVNDGOBSch7o1FsPMDYaSd3beYkzSN1x7nFK57bkUIucWO0oLLQ5m05r6ez9aBfnW&#10;j9OONk/bw9sHfg6NPL7ejko9PmRiBSyaa/wLwy9+QocqMZ3cSDqwXkE6EhXIxTIDluylnEtgJwXz&#10;hciBVyX/f6D6AVBLAwQUAAAACACHTuJAUNBdxL0BAACYAwAADgAAAGRycy9lMm9Eb2MueG1srVNN&#10;i9swEL0X+h+E7o0dhyzBxFnYDSmF0ha2/QGKLNkCfTFSYuffdyTb2XZ72UN9sEczozfz3oz3j6PR&#10;5CogKGcbul6VlAjLXats19BfP0+fdpSEyGzLtLOioTcR6OPh44f94GtRud7pVgBBEBvqwTe0j9HX&#10;RRF4LwwLK+eFxaB0YFjEI3RFC2xAdKOLqiwfisFB68FxEQJ6j1OQzojwHkAnpeLi6PjFCBsnVBCa&#10;RaQUeuUDPeRupRQ8fpcyiEh0Q5FpzG8sgvY5vYvDntUdMN8rPrfA3tPCG06GKYtF71BHFhm5gPoH&#10;yigOLjgZV9yZYiKSFUEW6/KNNi898yJzQamDv4se/h8s/3b9AUS1Dd1QYpnBgUtzAjQ2SZvBhxpT&#10;XjwmxfHJjbgxiz+gM1EeJZj0RTIE46js7a6sGCPh6NzuHqpNhSGOse1uXVbbBFO83vYQ4mfhDElG&#10;QwEnlwVl168hTqlLSioWnFbtSWmdD9CdnzWQK8Mpn/Izo/+Vpm1Kti5dmxCTp0gcJy7JiuN5nImf&#10;XXtD3vqLRcHT8iwGLMZ5MS4eVNdj31mdDIkDywTn5Uob8ec5F379oQ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39uRnYAAAACAEAAA8AAAAAAAAAAQAgAAAAIgAAAGRycy9kb3ducmV2LnhtbFBL&#10;AQIUABQAAAAIAIdO4kBQ0F3EvQEAAJgDAAAOAAAAAAAAAAEAIAAAACcBAABkcnMvZTJvRG9jLnht&#10;bFBLBQYAAAAABgAGAFkBAABWBQAAAAA=&#10;">
                <v:fill on="t" focussize="0,0"/>
                <v:stroke on="f"/>
                <v:imagedata o:title=""/>
                <o:lock v:ext="edit" aspectratio="f"/>
                <v:textbox inset="0mm,0mm,0mm,0mm">
                  <w:txbxContent>
                    <w:p>
                      <w:pPr>
                        <w:pStyle w:val="56"/>
                        <w:spacing w:before="0" w:beforeAutospacing="0" w:after="0" w:afterAutospacing="0"/>
                        <w:ind w:right="210"/>
                        <w:rPr>
                          <w:rFonts w:hint="eastAsia" w:ascii="黑体" w:hAnsi="黑体" w:eastAsia="黑体" w:cs="黑体"/>
                        </w:rPr>
                      </w:pPr>
                      <w:bookmarkStart w:id="8" w:name="OLE_LINK5"/>
                      <w:bookmarkStart w:id="9" w:name="OLE_LINK6"/>
                      <w:r>
                        <w:rPr>
                          <w:rFonts w:hint="eastAsia" w:ascii="黑体" w:hAnsi="黑体" w:eastAsia="黑体" w:cs="黑体"/>
                        </w:rPr>
                        <w:t>YS/T XXX</w:t>
                      </w:r>
                      <w:r>
                        <w:rPr>
                          <w:rFonts w:hint="eastAsia" w:ascii="黑体" w:hAnsi="黑体" w:eastAsia="黑体" w:cs="黑体"/>
                          <w:lang w:val="en-US" w:eastAsia="zh-CN"/>
                        </w:rPr>
                        <w:t>X</w:t>
                      </w:r>
                      <w:r>
                        <w:rPr>
                          <w:rFonts w:hint="eastAsia" w:ascii="黑体" w:hAnsi="黑体" w:eastAsia="黑体" w:cs="黑体"/>
                        </w:rPr>
                        <w:t>—20</w:t>
                      </w:r>
                      <w:bookmarkEnd w:id="8"/>
                      <w:bookmarkEnd w:id="9"/>
                      <w:r>
                        <w:rPr>
                          <w:rFonts w:hint="eastAsia" w:ascii="黑体" w:hAnsi="黑体" w:eastAsia="黑体" w:cs="黑体"/>
                        </w:rPr>
                        <w:t>XX</w:t>
                      </w:r>
                    </w:p>
                    <w:p>
                      <w:pPr>
                        <w:pStyle w:val="56"/>
                        <w:spacing w:before="0" w:beforeAutospacing="0" w:after="0" w:afterAutospacing="0"/>
                        <w:rPr>
                          <w:rFonts w:eastAsia="黑体"/>
                        </w:rPr>
                      </w:pPr>
                    </w:p>
                    <w:p>
                      <w:pPr>
                        <w:pStyle w:val="56"/>
                        <w:rPr>
                          <w:rFonts w:eastAsia="黑体"/>
                        </w:rPr>
                      </w:pPr>
                    </w:p>
                    <w:p>
                      <w:pPr>
                        <w:pStyle w:val="56"/>
                        <w:rPr>
                          <w:rFonts w:eastAsia="黑体"/>
                        </w:rPr>
                      </w:pPr>
                    </w:p>
                    <w:p>
                      <w:pPr>
                        <w:pStyle w:val="56"/>
                        <w:rPr>
                          <w:rFonts w:eastAsia="黑体"/>
                        </w:rPr>
                      </w:pPr>
                    </w:p>
                    <w:p>
                      <w:pPr>
                        <w:pStyle w:val="56"/>
                        <w:rPr>
                          <w:rFonts w:eastAsia="黑体"/>
                        </w:rPr>
                      </w:pPr>
                      <w:r>
                        <w:rPr>
                          <w:rFonts w:eastAsia="黑体"/>
                        </w:rPr>
                        <w:t xml:space="preserve">    </w:t>
                      </w:r>
                    </w:p>
                    <w:p>
                      <w:pPr>
                        <w:pStyle w:val="56"/>
                        <w:rPr>
                          <w:rFonts w:eastAsia="黑体"/>
                        </w:rPr>
                      </w:pPr>
                    </w:p>
                  </w:txbxContent>
                </v:textbox>
                <w10:anchorlock/>
              </v:shape>
            </w:pict>
          </mc:Fallback>
        </mc:AlternateContent>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457835"/>
                <wp:effectExtent l="0" t="0" r="13970" b="18415"/>
                <wp:wrapNone/>
                <wp:docPr id="2" name="fmFrame2"/>
                <wp:cNvGraphicFramePr/>
                <a:graphic xmlns:a="http://schemas.openxmlformats.org/drawingml/2006/main">
                  <a:graphicData uri="http://schemas.microsoft.com/office/word/2010/wordprocessingShape">
                    <wps:wsp>
                      <wps:cNvSpPr txBox="1"/>
                      <wps:spPr>
                        <a:xfrm>
                          <a:off x="0" y="0"/>
                          <a:ext cx="6120130" cy="457835"/>
                        </a:xfrm>
                        <a:prstGeom prst="rect">
                          <a:avLst/>
                        </a:prstGeom>
                        <a:solidFill>
                          <a:srgbClr val="FFFFFF"/>
                        </a:solidFill>
                        <a:ln>
                          <a:noFill/>
                        </a:ln>
                      </wps:spPr>
                      <wps:txbx>
                        <w:txbxContent>
                          <w:p>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pPr>
                              <w:jc w:val="center"/>
                              <w:rPr>
                                <w:rFonts w:hint="eastAsia" w:ascii="宋体" w:hAnsi="宋体" w:eastAsia="宋体" w:cs="宋体"/>
                                <w:sz w:val="36"/>
                                <w:szCs w:val="36"/>
                              </w:rPr>
                            </w:pPr>
                          </w:p>
                        </w:txbxContent>
                      </wps:txbx>
                      <wps:bodyPr lIns="0" tIns="0" rIns="0" bIns="0" upright="1"/>
                    </wps:wsp>
                  </a:graphicData>
                </a:graphic>
              </wp:anchor>
            </w:drawing>
          </mc:Choice>
          <mc:Fallback>
            <w:pict>
              <v:shape id="fmFrame2" o:spid="_x0000_s1026" o:spt="202" type="#_x0000_t202" style="position:absolute;left:0pt;margin-left:0pt;margin-top:79.6pt;height:36.05pt;width:481.9pt;mso-position-horizontal-relative:margin;mso-position-vertical-relative:margin;z-index:251660288;mso-width-relative:page;mso-height-relative:page;" fillcolor="#FFFFFF" filled="t" stroked="f" coordsize="21600,21600" o:gfxdata="UEsDBAoAAAAAAIdO4kAAAAAAAAAAAAAAAAAEAAAAZHJzL1BLAwQUAAAACACHTuJAsi0NVdcAAAAI&#10;AQAADwAAAGRycy9kb3ducmV2LnhtbE2PTU/DMAyG70j8h8hIXBBLP0TFStNJbHCDw8a0c9aYtqJx&#10;qiRdt3+PObGj/Vqvn6dane0gTuhD70hBukhAIDXO9NQq2H+9Pz6DCFGT0YMjVHDBAKv69qbSpXEz&#10;bfG0i63gEgqlVtDFOJZShqZDq8PCjUicfTtvdeTRt9J4PXO5HWSWJIW0uif+0OkR1x02P7vJKig2&#10;fpq3tH7Y7N8+9OfYZofXy0Gp+7s0eQER8Rz/j+EPn9GhZqajm8gEMShgkcjbp2UGguNlkbPJUUGW&#10;pznIupLXAvUvUEsDBBQAAAAIAIdO4kBnk+LqvAEAAJgDAAAOAAAAZHJzL2Uyb0RvYy54bWytU01v&#10;2zAMvQ/YfxB0X5Ska1cYcQp0QYYBwzag2w+QZckWoC9QSuz8+1GynW7dpYf6YFMk9cj3SO8eRmvI&#10;WULU3tV0s1pTIp3wrXZdTX//On64pyQm7lpuvJM1vchIH/bv3+2GUMmt771pJRAEcbEaQk37lELF&#10;WBS9tDyufJAOg8qD5QmP0LEW+IDo1rDten3HBg9tAC9kjOg9TEE6I8JrAL1SWsiDFycrXZpQQRqe&#10;kFLsdYh0X7pVSor0Q6koEzE1RaapvLEI2k1+s/2OVx3w0Gsxt8Bf08ILTpZrh0WvUAeeODmB/g/K&#10;agE+epVWwls2ESmKIIvN+oU2Tz0PsnBBqWO4ih7fDlZ8P/8Eotuabilx3OLAlT0CGtuszRBihSlP&#10;AZPS+OhH3JjFH9GZKY8KbP4iGYJxVPZyVVaOiQh03m2Q3g2GBMY+3n66v7nNMOz5doCYvkhvSTZq&#10;Cji5Iig/f4tpSl1ScrHojW6P2phygK75bICcOU75WJ4Z/Z8043Ky8/nahJg9LHOcuGQrjc04E298&#10;e0He5qtDwfPyLAYsRrMYpwC667Hvok6BxIEVgvNy5Y34+1wKP/9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LQ1V1wAAAAgBAAAPAAAAAAAAAAEAIAAAACIAAABkcnMvZG93bnJldi54bWxQSwEC&#10;FAAUAAAACACHTuJAZ5Pi6rwBAACYAwAADgAAAAAAAAABACAAAAAmAQAAZHJzL2Uyb0RvYy54bWxQ&#10;SwUGAAAAAAYABgBZAQAAVAUAAAAA&#10;">
                <v:fill on="t" focussize="0,0"/>
                <v:stroke on="f"/>
                <v:imagedata o:title=""/>
                <o:lock v:ext="edit" aspectratio="f"/>
                <v:textbox inset="0mm,0mm,0mm,0mm">
                  <w:txbxContent>
                    <w:p>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pPr>
                        <w:jc w:val="center"/>
                        <w:rPr>
                          <w:rFonts w:hint="eastAsia" w:ascii="宋体" w:hAnsi="宋体" w:eastAsia="宋体" w:cs="宋体"/>
                          <w:sz w:val="36"/>
                          <w:szCs w:val="36"/>
                        </w:rPr>
                      </w:pP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28570" cy="657860"/>
                <wp:effectExtent l="0" t="0" r="5080" b="8890"/>
                <wp:wrapNone/>
                <wp:docPr id="1" name="fmFrame1"/>
                <wp:cNvGraphicFramePr/>
                <a:graphic xmlns:a="http://schemas.openxmlformats.org/drawingml/2006/main">
                  <a:graphicData uri="http://schemas.microsoft.com/office/word/2010/wordprocessingShape">
                    <wps:wsp>
                      <wps:cNvSpPr txBox="1"/>
                      <wps:spPr>
                        <a:xfrm>
                          <a:off x="0" y="0"/>
                          <a:ext cx="2528570" cy="657860"/>
                        </a:xfrm>
                        <a:prstGeom prst="rect">
                          <a:avLst/>
                        </a:prstGeom>
                        <a:solidFill>
                          <a:srgbClr val="FFFFFF"/>
                        </a:solidFill>
                        <a:ln>
                          <a:noFill/>
                        </a:ln>
                      </wps:spPr>
                      <wps:txbx>
                        <w:txbxContent>
                          <w:p>
                            <w:pPr>
                              <w:rPr>
                                <w:rFonts w:hint="eastAsia"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77.120.</w:t>
                            </w:r>
                            <w:r>
                              <w:rPr>
                                <w:rFonts w:hint="eastAsia" w:ascii="黑体" w:hAnsi="黑体" w:eastAsia="黑体" w:cs="黑体"/>
                                <w:color w:val="auto"/>
                                <w:lang w:val="en-US" w:eastAsia="zh-CN"/>
                              </w:rPr>
                              <w:t>60</w:t>
                            </w:r>
                          </w:p>
                          <w:p>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 xml:space="preserve"> 62</w:t>
                            </w:r>
                          </w:p>
                        </w:txbxContent>
                      </wps:txbx>
                      <wps:bodyPr lIns="0" tIns="0" rIns="0" bIns="0" upright="1"/>
                    </wps:wsp>
                  </a:graphicData>
                </a:graphic>
              </wp:anchor>
            </w:drawing>
          </mc:Choice>
          <mc:Fallback>
            <w:pict>
              <v:shape id="fmFrame1" o:spid="_x0000_s1026" o:spt="202" type="#_x0000_t202" style="position:absolute;left:0pt;margin-left:0pt;margin-top:0pt;height:51.8pt;width:199.1pt;mso-position-horizontal-relative:margin;mso-position-vertical-relative:margin;z-index:251659264;mso-width-relative:page;mso-height-relative:page;" fillcolor="#FFFFFF" filled="t" stroked="f" coordsize="21600,21600" o:gfxdata="UEsDBAoAAAAAAIdO4kAAAAAAAAAAAAAAAAAEAAAAZHJzL1BLAwQUAAAACACHTuJAY7TdYdUAAAAF&#10;AQAADwAAAGRycy9kb3ducmV2LnhtbE2PwU7DMBBE70j8g7VIXBC1m0pRCXEq0cINDi1Vz9t4SSLi&#10;dWQ7Tfv3GC70MtJqRjNvy9XZ9uJEPnSONcxnCgRx7UzHjYb959vjEkSIyAZ7x6ThQgFW1e1NiYVx&#10;E2/ptIuNSCUcCtTQxjgUUoa6JYth5gbi5H05bzGm0zfSeJxSue1lplQuLXacFlocaN1S/b0brYZ8&#10;48dpy+uHzf71HT+GJju8XA5a39/N1TOISOf4H4Zf/IQOVWI6upFNEL2G9Ej80+QtnpYZiGMKqUUO&#10;sirlNX31A1BLAwQUAAAACACHTuJAdG54z74BAACYAwAADgAAAGRycy9lMm9Eb2MueG1srVNNi9sw&#10;EL0X+h+E7o2SQLLBxFnYDSmF0ha2/QGyLNkCfTFSYuffdyQ72XZ72UN9sEczozfz3oz3j6M15CIh&#10;au9qulosKZFO+Fa7rqa/fp4+7SiJibuWG+9kTa8y0sfDxw/7IVRy7XtvWgkEQVyshlDTPqVQMRZF&#10;Ly2PCx+kw6DyYHnCI3SsBT4gujVsvVxu2eChDeCFjBG9xylIZ0R4D6BXSgt59OJspUsTKkjDE1KK&#10;vQ6RHkq3SkmRvisVZSKmpsg0lTcWQbvJb3bY86oDHnot5hb4e1p4w8ly7bDoHerIEydn0P9AWS3A&#10;R6/SQnjLJiJFEWSxWr7R5qXnQRYuKHUMd9Hj/4MV3y4/gOgWN4ESxy0OXNkToLHK2gwhVpjyEjAp&#10;jU9+zHmzP6IzUx4V2PxFMgTjqOz1rqwcExHoXG/Wu80DhgTGtpuH3bZIz15vB4jps/SWZKOmgJMr&#10;gvLL15iwIqbeUnKx6I1uT9qYcoCueTZALhynfCpPbhKv/JVmXE52Pl+bwtnDMseJS7bS2Iwzwca3&#10;V+RtvjgUPC/PzYCb0dyMcwDd9dh3UadA4sBKC/Ny5Y3481wKv/5Qh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jtN1h1QAAAAUBAAAPAAAAAAAAAAEAIAAAACIAAABkcnMvZG93bnJldi54bWxQSwEC&#10;FAAUAAAACACHTuJAdG54z74BAACYAwAADgAAAAAAAAABACAAAAAkAQAAZHJzL2Uyb0RvYy54bWxQ&#10;SwUGAAAAAAYABgBZAQAAVAUAAAAA&#10;">
                <v:fill on="t" focussize="0,0"/>
                <v:stroke on="f"/>
                <v:imagedata o:title=""/>
                <o:lock v:ext="edit" aspectratio="f"/>
                <v:textbox inset="0mm,0mm,0mm,0mm">
                  <w:txbxContent>
                    <w:p>
                      <w:pPr>
                        <w:rPr>
                          <w:rFonts w:hint="eastAsia"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77.120.</w:t>
                      </w:r>
                      <w:r>
                        <w:rPr>
                          <w:rFonts w:hint="eastAsia" w:ascii="黑体" w:hAnsi="黑体" w:eastAsia="黑体" w:cs="黑体"/>
                          <w:color w:val="auto"/>
                          <w:lang w:val="en-US" w:eastAsia="zh-CN"/>
                        </w:rPr>
                        <w:t>60</w:t>
                      </w:r>
                    </w:p>
                    <w:p>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 xml:space="preserve"> 62</w:t>
                      </w:r>
                    </w:p>
                  </w:txbxContent>
                </v:textbox>
                <w10:anchorlock/>
              </v:shape>
            </w:pict>
          </mc:Fallback>
        </mc:AlternateContent>
      </w:r>
      <w:r>
        <w:t>T</w:t>
      </w:r>
    </w:p>
    <w:p>
      <w:pPr>
        <w:pStyle w:val="58"/>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361" w:left="1418" w:header="0" w:footer="0" w:gutter="0"/>
          <w:pgNumType w:fmt="upperRoman" w:start="1"/>
          <w:cols w:space="720" w:num="1"/>
          <w:titlePg/>
          <w:docGrid w:type="lines" w:linePitch="312" w:charSpace="0"/>
        </w:sectPr>
      </w:pPr>
      <w:r>
        <mc:AlternateContent>
          <mc:Choice Requires="wps">
            <w:drawing>
              <wp:anchor distT="0" distB="0" distL="114300" distR="114300" simplePos="0" relativeHeight="251667456" behindDoc="0" locked="0" layoutInCell="1" allowOverlap="1">
                <wp:simplePos x="0" y="0"/>
                <wp:positionH relativeFrom="column">
                  <wp:posOffset>481965</wp:posOffset>
                </wp:positionH>
                <wp:positionV relativeFrom="paragraph">
                  <wp:posOffset>8380095</wp:posOffset>
                </wp:positionV>
                <wp:extent cx="5047615" cy="440690"/>
                <wp:effectExtent l="5080" t="4445" r="14605" b="12065"/>
                <wp:wrapNone/>
                <wp:docPr id="11" name="文本框 26"/>
                <wp:cNvGraphicFramePr/>
                <a:graphic xmlns:a="http://schemas.openxmlformats.org/drawingml/2006/main">
                  <a:graphicData uri="http://schemas.microsoft.com/office/word/2010/wordprocessingShape">
                    <wps:wsp>
                      <wps:cNvSpPr txBox="1"/>
                      <wps:spPr>
                        <a:xfrm>
                          <a:off x="0" y="0"/>
                          <a:ext cx="5047615" cy="4406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pPr>
                              <w:pStyle w:val="58"/>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pPr>
                              <w:spacing w:line="340" w:lineRule="exact"/>
                              <w:rPr>
                                <w:b/>
                                <w:color w:val="000000"/>
                                <w:sz w:val="36"/>
                                <w:szCs w:val="36"/>
                              </w:rPr>
                            </w:pPr>
                          </w:p>
                        </w:txbxContent>
                      </wps:txbx>
                      <wps:bodyPr upright="1"/>
                    </wps:wsp>
                  </a:graphicData>
                </a:graphic>
              </wp:anchor>
            </w:drawing>
          </mc:Choice>
          <mc:Fallback>
            <w:pict>
              <v:shape id="文本框 26" o:spid="_x0000_s1026" o:spt="202" type="#_x0000_t202" style="position:absolute;left:0pt;margin-left:37.95pt;margin-top:659.85pt;height:34.7pt;width:397.45pt;z-index:251667456;mso-width-relative:page;mso-height-relative:page;" fillcolor="#FFFFFF" filled="t" stroked="t" coordsize="21600,21600" o:gfxdata="UEsDBAoAAAAAAIdO4kAAAAAAAAAAAAAAAAAEAAAAZHJzL1BLAwQUAAAACACHTuJAPlB7vNkAAAAM&#10;AQAADwAAAGRycy9kb3ducmV2LnhtbE2Py07DMBBF90j8gzVI7KgTEOTROJUAFSSEkBr6AW5s4lB7&#10;HMVOE/6e6QqWc+foPqrN4iw76TH0HgWkqwSYxtarHjsB+8/tTQ4sRIlKWo9awI8OsKkvLypZKj/j&#10;Tp+a2DEywVBKASbGoeQ8tEY7GVZ+0Ei/Lz86GekcO65GOZO5s/w2SR64kz1SgpGDfjK6PTaTE/Bo&#10;3+bnl+CP6nWZmo9mt33/NlaI66s0WQOLeol/MJzrU3WoqdPBT6gCswKy+4JI0u/SIgNGRJ4lNOZw&#10;lvIiBV5X/P+I+hdQSwMEFAAAAAgAh07iQG5osUkYAgAAVQQAAA4AAABkcnMvZTJvRG9jLnhtbK1U&#10;Ta7TMBDeI3EHy3uatGoLr2r6JChlgwDpwQFc20ks+U8et0kvADdgxYY95+o53thp++hj0wVZJOPx&#10;529mvhlned8bTfYygHK2ouNRSYm03Allm4p++7p59YYSiMwKpp2VFT1IoPerly+WnV/IiWudFjIQ&#10;JLGw6HxF2xj9oiiAt9IwGDkvLW7WLhgWcRmaQgTWIbvRxaQs50XngvDBcQmA3vWwSU+M4RZCV9eK&#10;y7XjOyNtHFiD1CxiSdAqD3SVs61ryePnugYZia4oVhrzG4OgvU3vYrVkiyYw3yp+SoHdksKzmgxT&#10;FoNeqNYsMrIL6h8qo3hw4Oo44s4UQyFZEaxiXD7T5qFlXuZaUGrwF9Hh/9HyT/svgSiBkzCmxDKD&#10;HT/+/HH89ef4+zuZzJNAnYcF4h48ImP/1vUIPvsBnanuvg4mfbEigvso7+Eir+wj4eicldPX8/GM&#10;Eo5702k5v8v6F0+nfYD4QTpDklHRgO3LqrL9R4iYCULPkBQMnFZio7TOi9Bs3+lA9gxbvcnPcFb7&#10;lg3eczgYoJnvikNb0lX0bjZJSTIc7hqHCk3jUSCwTSa8OnGiuoo6JHoFS1mvGbQDLm8No2dUlCEP&#10;YSuZeG8FiQePPbB492hKxkhBiZZ4VZOVkZEpfQsS1dIWi0z9G/qUrNhve6RJ5taJA/Z054NqWtQ7&#10;dzXDcdqyOqebkcb573UmffobrB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lB7vNkAAAAMAQAA&#10;DwAAAAAAAAABACAAAAAiAAAAZHJzL2Rvd25yZXYueG1sUEsBAhQAFAAAAAgAh07iQG5osUkYAgAA&#10;VQQAAA4AAAAAAAAAAQAgAAAAKAEAAGRycy9lMm9Eb2MueG1sUEsFBgAAAAAGAAYAWQEAALIFAAAA&#10;AA==&#10;">
                <v:fill on="t" opacity="0f" focussize="0,0"/>
                <v:stroke color="#FFFFFF" joinstyle="miter"/>
                <v:imagedata o:title=""/>
                <o:lock v:ext="edit" aspectratio="f"/>
                <v:textbox>
                  <w:txbxContent>
                    <w:p>
                      <w:pPr>
                        <w:pStyle w:val="58"/>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pPr>
                        <w:spacing w:line="340" w:lineRule="exact"/>
                        <w:rPr>
                          <w:b/>
                          <w:color w:val="000000"/>
                          <w:sz w:val="36"/>
                          <w:szCs w:val="36"/>
                        </w:rPr>
                      </w:pPr>
                    </w:p>
                  </w:txbxContent>
                </v:textbox>
              </v:shape>
            </w:pict>
          </mc:Fallback>
        </mc:AlternateContent>
      </w:r>
    </w:p>
    <w:bookmarkEnd w:id="0"/>
    <w:p>
      <w:pPr>
        <w:keepNext w:val="0"/>
        <w:keepLines w:val="0"/>
        <w:pageBreakBefore w:val="0"/>
        <w:widowControl/>
        <w:kinsoku/>
        <w:wordWrap/>
        <w:overflowPunct/>
        <w:topLinePunct w:val="0"/>
        <w:autoSpaceDE/>
        <w:autoSpaceDN/>
        <w:bidi w:val="0"/>
        <w:adjustRightInd/>
        <w:snapToGrid/>
        <w:spacing w:before="640" w:after="560" w:line="240" w:lineRule="auto"/>
        <w:jc w:val="center"/>
        <w:textAlignment w:val="auto"/>
        <w:rPr>
          <w:rFonts w:ascii="Times New Roman" w:hAnsi="Times New Roman" w:eastAsia="黑体" w:cs="Times New Roman"/>
          <w:b w:val="0"/>
          <w:bCs w:val="0"/>
          <w:color w:val="000000"/>
          <w:kern w:val="44"/>
          <w:sz w:val="32"/>
          <w:szCs w:val="32"/>
        </w:rPr>
      </w:pPr>
      <w:bookmarkStart w:id="1" w:name="SectionMark2"/>
      <w:r>
        <w:rPr>
          <w:rFonts w:ascii="Times New Roman" w:hAnsi="Times New Roman" w:eastAsia="黑体" w:cs="Times New Roman"/>
          <w:b w:val="0"/>
          <w:bCs w:val="0"/>
          <w:color w:val="000000"/>
          <w:kern w:val="44"/>
          <w:sz w:val="32"/>
          <w:szCs w:val="32"/>
        </w:rPr>
        <w:t>前  言</w:t>
      </w:r>
    </w:p>
    <w:p>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本文件按照GB/T 1.1-2020《标准化工作导则 第1部分：标准化文件的结构和起草规则》给出的规则起草。</w:t>
      </w:r>
    </w:p>
    <w:p>
      <w:pPr>
        <w:pStyle w:val="32"/>
        <w:keepNext w:val="0"/>
        <w:keepLines w:val="0"/>
        <w:pageBreakBefore w:val="0"/>
        <w:kinsoku/>
        <w:wordWrap/>
        <w:overflowPunct/>
        <w:topLinePunct w:val="0"/>
        <w:bidi w:val="0"/>
        <w:adjustRightInd/>
        <w:snapToGrid/>
        <w:spacing w:line="240" w:lineRule="auto"/>
        <w:ind w:firstLine="420"/>
        <w:textAlignment w:val="auto"/>
        <w:rPr>
          <w:rFonts w:hint="eastAsia" w:ascii="宋体" w:hAnsi="宋体" w:eastAsia="宋体" w:cs="宋体"/>
          <w:color w:val="auto"/>
          <w:kern w:val="2"/>
          <w:szCs w:val="24"/>
        </w:rPr>
      </w:pPr>
      <w:r>
        <w:rPr>
          <w:rFonts w:hint="eastAsia" w:ascii="宋体" w:hAnsi="宋体" w:eastAsia="宋体" w:cs="宋体"/>
          <w:color w:val="auto"/>
          <w:kern w:val="2"/>
          <w:szCs w:val="24"/>
        </w:rPr>
        <w:t>请注意本文件的某些内容可能涉及专利。本文件的发布机构不承担识别专利的责任。</w:t>
      </w:r>
    </w:p>
    <w:p>
      <w:pPr>
        <w:pStyle w:val="32"/>
        <w:keepNext w:val="0"/>
        <w:keepLines w:val="0"/>
        <w:pageBreakBefore w:val="0"/>
        <w:kinsoku/>
        <w:wordWrap/>
        <w:overflowPunct/>
        <w:topLinePunct w:val="0"/>
        <w:bidi w:val="0"/>
        <w:adjustRightInd/>
        <w:snapToGrid/>
        <w:spacing w:line="240" w:lineRule="auto"/>
        <w:ind w:firstLine="420"/>
        <w:textAlignment w:val="auto"/>
        <w:rPr>
          <w:rFonts w:hint="eastAsia" w:ascii="宋体" w:hAnsi="宋体" w:eastAsia="宋体" w:cs="宋体"/>
          <w:color w:val="auto"/>
        </w:rPr>
      </w:pPr>
      <w:r>
        <w:rPr>
          <w:rFonts w:hint="eastAsia" w:ascii="宋体" w:hAnsi="宋体" w:eastAsia="宋体" w:cs="宋体"/>
          <w:color w:val="auto"/>
        </w:rPr>
        <w:t>本</w:t>
      </w:r>
      <w:r>
        <w:rPr>
          <w:rFonts w:hint="eastAsia" w:ascii="宋体" w:hAnsi="宋体" w:eastAsia="宋体" w:cs="宋体"/>
          <w:color w:val="auto"/>
          <w:szCs w:val="21"/>
        </w:rPr>
        <w:t>文件</w:t>
      </w:r>
      <w:r>
        <w:rPr>
          <w:rFonts w:hint="eastAsia" w:ascii="宋体" w:hAnsi="宋体" w:eastAsia="宋体" w:cs="宋体"/>
          <w:color w:val="auto"/>
        </w:rPr>
        <w:t>由全国有色金属标准化技术委员会（SAC/TC243）提出并归口。</w:t>
      </w:r>
    </w:p>
    <w:p>
      <w:pPr>
        <w:pStyle w:val="32"/>
        <w:keepNext w:val="0"/>
        <w:keepLines w:val="0"/>
        <w:pageBreakBefore w:val="0"/>
        <w:kinsoku/>
        <w:wordWrap/>
        <w:overflowPunct/>
        <w:topLinePunct w:val="0"/>
        <w:bidi w:val="0"/>
        <w:adjustRightInd/>
        <w:snapToGrid/>
        <w:spacing w:line="240" w:lineRule="auto"/>
        <w:ind w:firstLine="420"/>
        <w:textAlignment w:val="auto"/>
        <w:rPr>
          <w:rFonts w:hint="default" w:ascii="宋体" w:hAnsi="宋体" w:eastAsia="宋体" w:cs="宋体"/>
          <w:color w:val="auto"/>
          <w:kern w:val="2"/>
          <w:szCs w:val="24"/>
          <w:highlight w:val="none"/>
          <w:lang w:val="en-US" w:eastAsia="zh-CN"/>
        </w:rPr>
      </w:pPr>
      <w:r>
        <w:rPr>
          <w:rFonts w:hint="eastAsia" w:ascii="宋体" w:hAnsi="宋体" w:eastAsia="宋体" w:cs="宋体"/>
          <w:color w:val="auto"/>
          <w:kern w:val="2"/>
          <w:szCs w:val="24"/>
        </w:rPr>
        <w:t>本文件起草单位：</w:t>
      </w:r>
      <w:r>
        <w:rPr>
          <w:rFonts w:hint="eastAsia"/>
          <w:lang w:val="en-US" w:eastAsia="zh-CN"/>
        </w:rPr>
        <w:t>衢州华友钴新材料有限公司、中伟新材料股份有限公司、格林美股份有限公司、浙江华友钴业股份有限公司</w:t>
      </w:r>
    </w:p>
    <w:p>
      <w:pPr>
        <w:keepNext w:val="0"/>
        <w:keepLines w:val="0"/>
        <w:pageBreakBefore w:val="0"/>
        <w:kinsoku/>
        <w:wordWrap/>
        <w:overflowPunct/>
        <w:topLinePunct w:val="0"/>
        <w:bidi w:val="0"/>
        <w:adjustRightInd/>
        <w:snapToGrid/>
        <w:spacing w:line="240" w:lineRule="auto"/>
        <w:ind w:firstLine="420" w:firstLineChars="200"/>
        <w:textAlignment w:val="auto"/>
        <w:rPr>
          <w:rFonts w:hint="eastAsia" w:ascii="宋体" w:hAnsi="宋体" w:eastAsia="宋体" w:cs="宋体"/>
          <w:color w:val="FF0000"/>
          <w:szCs w:val="21"/>
        </w:rPr>
        <w:sectPr>
          <w:footerReference r:id="rId9" w:type="default"/>
          <w:pgSz w:w="11907" w:h="16839"/>
          <w:pgMar w:top="1418" w:right="1134" w:bottom="1134" w:left="1418" w:header="1418" w:footer="851" w:gutter="0"/>
          <w:cols w:space="720" w:num="1"/>
          <w:docGrid w:type="lines" w:linePitch="312" w:charSpace="0"/>
        </w:sectPr>
      </w:pPr>
      <w:r>
        <w:rPr>
          <w:rFonts w:hint="eastAsia" w:ascii="宋体" w:hAnsi="宋体" w:eastAsia="宋体" w:cs="宋体"/>
          <w:color w:val="auto"/>
          <w:szCs w:val="21"/>
        </w:rPr>
        <w:t>本文件主要起草人：</w:t>
      </w:r>
      <w:bookmarkEnd w:id="1"/>
      <w:bookmarkStart w:id="2" w:name="SectionMark4"/>
    </w:p>
    <w:p>
      <w:pPr>
        <w:pStyle w:val="46"/>
        <w:keepNext w:val="0"/>
        <w:keepLines w:val="0"/>
        <w:pageBreakBefore w:val="0"/>
        <w:kinsoku/>
        <w:wordWrap/>
        <w:overflowPunct/>
        <w:topLinePunct w:val="0"/>
        <w:bidi w:val="0"/>
        <w:adjustRightInd/>
        <w:spacing w:line="240" w:lineRule="auto"/>
        <w:outlineLvl w:val="9"/>
        <w:rPr>
          <w:rFonts w:hint="default" w:hAnsi="黑体"/>
          <w:lang w:val="en-US"/>
        </w:rPr>
      </w:pPr>
      <w:bookmarkStart w:id="3" w:name="_Toc65050653"/>
      <w:bookmarkStart w:id="4" w:name="_Toc55210702"/>
      <w:r>
        <w:rPr>
          <w:rFonts w:hint="eastAsia" w:hAnsi="黑体" w:cs="Times New Roman"/>
          <w:lang w:val="en-US" w:eastAsia="zh-CN"/>
        </w:rPr>
        <w:t>锂电正极材料包覆用钴氧化物</w:t>
      </w:r>
    </w:p>
    <w:p>
      <w:pPr>
        <w:pStyle w:val="42"/>
        <w:keepNext w:val="0"/>
        <w:keepLines w:val="0"/>
        <w:pageBreakBefore w:val="0"/>
        <w:kinsoku/>
        <w:wordWrap/>
        <w:overflowPunct/>
        <w:topLinePunct w:val="0"/>
        <w:bidi w:val="0"/>
        <w:adjustRightInd/>
        <w:spacing w:before="312" w:beforeLines="100" w:after="312" w:afterLines="100" w:line="240" w:lineRule="auto"/>
        <w:rPr>
          <w:rFonts w:hint="eastAsia" w:ascii="Times New Roman" w:hAnsi="Times New Roman" w:eastAsia="宋体" w:cs="Times New Roman"/>
          <w:kern w:val="2"/>
          <w:sz w:val="21"/>
          <w:lang w:val="en-US" w:eastAsia="zh-CN" w:bidi="ar-SA"/>
        </w:rPr>
      </w:pPr>
      <w:r>
        <w:rPr>
          <w:rFonts w:hint="eastAsia" w:ascii="黑体" w:hAnsi="黑体" w:eastAsia="黑体" w:cs="黑体"/>
          <w:bCs/>
        </w:rPr>
        <w:t xml:space="preserve">1  </w:t>
      </w:r>
      <w:r>
        <w:rPr>
          <w:rFonts w:hint="eastAsia" w:ascii="黑体" w:hAnsi="黑体" w:eastAsia="黑体" w:cs="黑体"/>
        </w:rPr>
        <w:t>范围</w:t>
      </w:r>
      <w:bookmarkEnd w:id="3"/>
      <w:bookmarkEnd w:id="4"/>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kern w:val="2"/>
          <w:sz w:val="21"/>
          <w:lang w:val="en-US" w:eastAsia="zh-CN" w:bidi="ar-SA"/>
        </w:rPr>
        <w:t>本文件规定了</w:t>
      </w:r>
      <w:r>
        <w:rPr>
          <w:rFonts w:hint="eastAsia" w:cs="Times New Roman"/>
          <w:kern w:val="2"/>
          <w:sz w:val="21"/>
          <w:lang w:val="en-US" w:eastAsia="zh-CN" w:bidi="ar-SA"/>
        </w:rPr>
        <w:t>锂电正极材料包覆用钴氧化物</w:t>
      </w:r>
      <w:r>
        <w:rPr>
          <w:rFonts w:hint="default" w:ascii="Times New Roman" w:hAnsi="Times New Roman" w:eastAsia="宋体" w:cs="Times New Roman"/>
          <w:kern w:val="2"/>
          <w:sz w:val="21"/>
          <w:lang w:val="en-US" w:eastAsia="zh-CN" w:bidi="ar-SA"/>
        </w:rPr>
        <w:t>的</w:t>
      </w:r>
      <w:r>
        <w:rPr>
          <w:rFonts w:hint="eastAsia" w:ascii="Times New Roman" w:hAnsi="Times New Roman" w:eastAsia="宋体" w:cs="Times New Roman"/>
          <w:kern w:val="2"/>
          <w:sz w:val="21"/>
          <w:lang w:val="en-US" w:eastAsia="zh-CN" w:bidi="ar-SA"/>
        </w:rPr>
        <w:t>技术</w:t>
      </w:r>
      <w:r>
        <w:rPr>
          <w:rFonts w:hint="default" w:ascii="Times New Roman" w:hAnsi="Times New Roman" w:eastAsia="宋体" w:cs="Times New Roman"/>
          <w:kern w:val="2"/>
          <w:sz w:val="21"/>
          <w:lang w:val="en-US" w:eastAsia="zh-CN" w:bidi="ar-SA"/>
        </w:rPr>
        <w:t>要求、试验方法、检验规则</w:t>
      </w:r>
      <w:r>
        <w:rPr>
          <w:rFonts w:hint="eastAsia" w:cs="Times New Roman"/>
          <w:kern w:val="2"/>
          <w:sz w:val="21"/>
          <w:lang w:val="en-US" w:eastAsia="zh-CN" w:bidi="ar-SA"/>
        </w:rPr>
        <w:t>、</w:t>
      </w:r>
      <w:r>
        <w:rPr>
          <w:rFonts w:hint="eastAsia" w:ascii="Times New Roman" w:hAnsi="Times New Roman" w:eastAsia="宋体" w:cs="Times New Roman"/>
          <w:kern w:val="2"/>
          <w:sz w:val="21"/>
          <w:lang w:val="en-US" w:eastAsia="zh-CN" w:bidi="ar-SA"/>
        </w:rPr>
        <w:t>标志、包装、运输、贮存</w:t>
      </w:r>
      <w:r>
        <w:rPr>
          <w:rFonts w:hint="eastAsia" w:cs="Times New Roman"/>
          <w:kern w:val="2"/>
          <w:sz w:val="21"/>
          <w:lang w:val="en-US" w:eastAsia="zh-CN" w:bidi="ar-SA"/>
        </w:rPr>
        <w:t>、</w:t>
      </w:r>
      <w:r>
        <w:rPr>
          <w:rFonts w:hint="eastAsia" w:ascii="Times New Roman" w:hAnsi="Times New Roman" w:eastAsia="宋体" w:cs="Times New Roman"/>
          <w:kern w:val="2"/>
          <w:sz w:val="21"/>
          <w:lang w:val="en-US" w:eastAsia="zh-CN" w:bidi="ar-SA"/>
        </w:rPr>
        <w:t>随行文件</w:t>
      </w:r>
      <w:r>
        <w:rPr>
          <w:rFonts w:hint="eastAsia" w:cs="Times New Roman"/>
          <w:kern w:val="2"/>
          <w:sz w:val="21"/>
          <w:lang w:val="en-US" w:eastAsia="zh-CN" w:bidi="ar-SA"/>
        </w:rPr>
        <w:t>及</w:t>
      </w:r>
      <w:r>
        <w:rPr>
          <w:rFonts w:hint="eastAsia" w:ascii="Times New Roman" w:hAnsi="Times New Roman" w:eastAsia="宋体" w:cs="Times New Roman"/>
          <w:kern w:val="2"/>
          <w:sz w:val="21"/>
          <w:lang w:val="en-US" w:eastAsia="zh-CN" w:bidi="ar-SA"/>
        </w:rPr>
        <w:t>订货单内容。</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本文件适用于</w:t>
      </w:r>
      <w:bookmarkStart w:id="5" w:name="_Hlk72328930"/>
      <w:r>
        <w:rPr>
          <w:rFonts w:hint="eastAsia" w:cs="Times New Roman"/>
          <w:color w:val="auto"/>
          <w:lang w:val="en-US" w:eastAsia="zh-CN"/>
        </w:rPr>
        <w:t>锂电正极材料包覆用钴氧化物，主要用作中高镍</w:t>
      </w:r>
      <w:r>
        <w:rPr>
          <w:rFonts w:hint="eastAsia" w:cs="Times New Roman"/>
          <w:color w:val="auto"/>
          <w:highlight w:val="none"/>
          <w:lang w:val="en-US" w:eastAsia="zh-CN"/>
        </w:rPr>
        <w:t>正</w:t>
      </w:r>
      <w:r>
        <w:rPr>
          <w:rFonts w:hint="eastAsia" w:cs="Times New Roman"/>
          <w:color w:val="auto"/>
          <w:lang w:val="en-US" w:eastAsia="zh-CN"/>
        </w:rPr>
        <w:t>极材料的包覆材料</w:t>
      </w:r>
      <w:r>
        <w:rPr>
          <w:rFonts w:hint="default" w:ascii="Times New Roman" w:hAnsi="Times New Roman" w:eastAsia="宋体" w:cs="Times New Roman"/>
          <w:color w:val="auto"/>
          <w:lang w:val="en-US" w:eastAsia="zh-CN"/>
        </w:rPr>
        <w:t>。</w:t>
      </w:r>
    </w:p>
    <w:p>
      <w:pPr>
        <w:pStyle w:val="2"/>
        <w:ind w:firstLine="360" w:firstLineChars="200"/>
        <w:rPr>
          <w:rFonts w:hint="default"/>
          <w:sz w:val="18"/>
          <w:szCs w:val="18"/>
          <w:lang w:val="en-US" w:eastAsia="zh-CN"/>
        </w:rPr>
      </w:pPr>
      <w:r>
        <w:rPr>
          <w:rFonts w:hint="eastAsia" w:ascii="Times New Roman" w:hAnsi="Times New Roman" w:cs="Times New Roman"/>
          <w:color w:val="auto"/>
          <w:sz w:val="18"/>
          <w:szCs w:val="18"/>
          <w:lang w:val="en-US" w:eastAsia="zh-CN"/>
        </w:rPr>
        <w:t>注：锂电正极材料包覆用钴氧化物为羟基氧化钴产品。</w:t>
      </w:r>
    </w:p>
    <w:bookmarkEnd w:id="5"/>
    <w:p>
      <w:pPr>
        <w:pStyle w:val="42"/>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rPr>
      </w:pPr>
      <w:r>
        <w:rPr>
          <w:rFonts w:hint="eastAsia" w:ascii="黑体" w:hAnsi="黑体" w:eastAsia="黑体" w:cs="黑体"/>
          <w:bCs/>
        </w:rPr>
        <w:t>2  规范性引用文件</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rPr>
      </w:pPr>
      <w:r>
        <w:rPr>
          <w:rFonts w:hint="default" w:ascii="Times New Roman" w:hAnsi="Times New Roman" w:eastAsia="宋体" w:cs="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 xml:space="preserve">GB/T 191 </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包装储运图示标志</w:t>
      </w:r>
    </w:p>
    <w:p>
      <w:pPr>
        <w:ind w:firstLine="420" w:firstLineChars="20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GB/T 1479.2 </w:t>
      </w: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 xml:space="preserve">金属粉末 </w:t>
      </w: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 xml:space="preserve">松装密度的测定 </w:t>
      </w:r>
      <w:r>
        <w:rPr>
          <w:rFonts w:hint="eastAsia" w:ascii="Times New Roman" w:hAnsi="Times New Roman"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第2部分：斯柯特容量计法</w:t>
      </w:r>
    </w:p>
    <w:p>
      <w:pPr>
        <w:ind w:firstLine="420" w:firstLineChars="200"/>
        <w:rPr>
          <w:rFonts w:hint="default" w:ascii="Times New Roman" w:hAnsi="Times New Roman" w:eastAsia="宋体" w:cs="Times New Roman"/>
          <w:bCs w:val="0"/>
          <w:color w:val="auto"/>
          <w:sz w:val="21"/>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 xml:space="preserve">GB/T 26523 </w:t>
      </w:r>
      <w:r>
        <w:rPr>
          <w:rFonts w:hint="eastAsia" w:eastAsia="宋体"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精制硫酸钴</w:t>
      </w:r>
    </w:p>
    <w:p>
      <w:pPr>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Cs w:val="0"/>
          <w:color w:val="auto"/>
          <w:kern w:val="2"/>
          <w:sz w:val="21"/>
          <w:szCs w:val="21"/>
          <w:lang w:val="en-US" w:eastAsia="zh-CN" w:bidi="ar-SA"/>
        </w:rPr>
        <w:t xml:space="preserve">GB/T 5314 </w:t>
      </w:r>
      <w:r>
        <w:rPr>
          <w:rFonts w:hint="eastAsia" w:ascii="Times New Roman" w:hAnsi="Times New Roman" w:eastAsia="宋体" w:cs="Times New Roman"/>
          <w:bCs w:val="0"/>
          <w:color w:val="auto"/>
          <w:kern w:val="2"/>
          <w:sz w:val="21"/>
          <w:szCs w:val="21"/>
          <w:lang w:val="en-US" w:eastAsia="zh-CN" w:bidi="ar-SA"/>
        </w:rPr>
        <w:t xml:space="preserve"> </w:t>
      </w:r>
      <w:r>
        <w:rPr>
          <w:rFonts w:hint="default" w:ascii="Times New Roman" w:hAnsi="Times New Roman" w:eastAsia="宋体" w:cs="Times New Roman"/>
          <w:b w:val="0"/>
          <w:i w:val="0"/>
          <w:caps w:val="0"/>
          <w:color w:val="auto"/>
          <w:spacing w:val="0"/>
          <w:sz w:val="21"/>
          <w:szCs w:val="21"/>
          <w:shd w:val="clear"/>
        </w:rPr>
        <w:t>粉末冶金用粉末</w:t>
      </w:r>
      <w:r>
        <w:rPr>
          <w:rFonts w:hint="eastAsia" w:ascii="Times New Roman" w:hAnsi="Times New Roman" w:eastAsia="宋体" w:cs="Times New Roman"/>
          <w:b w:val="0"/>
          <w:i w:val="0"/>
          <w:caps w:val="0"/>
          <w:color w:val="auto"/>
          <w:spacing w:val="0"/>
          <w:sz w:val="21"/>
          <w:szCs w:val="21"/>
          <w:shd w:val="clear"/>
          <w:lang w:val="en-US" w:eastAsia="zh-CN"/>
        </w:rPr>
        <w:t xml:space="preserve"> </w:t>
      </w:r>
      <w:r>
        <w:rPr>
          <w:rFonts w:hint="default" w:ascii="Times New Roman" w:hAnsi="Times New Roman" w:eastAsia="宋体" w:cs="Times New Roman"/>
          <w:b w:val="0"/>
          <w:i w:val="0"/>
          <w:caps w:val="0"/>
          <w:color w:val="auto"/>
          <w:spacing w:val="0"/>
          <w:sz w:val="21"/>
          <w:szCs w:val="21"/>
          <w:shd w:val="clear"/>
        </w:rPr>
        <w:t xml:space="preserve"> 取样方法</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GB/T 6284 </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 xml:space="preserve">化工产品中水分测定的通用方法 </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干燥减量法</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GB/T 8170</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rPr>
        <w:t xml:space="preserve"> 数值修约规则与极限数值的表示和判定</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0" w:firstLine="420" w:firstLineChars="200"/>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 xml:space="preserve">GB/T 19077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 xml:space="preserve">粒度分析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激光衍射法</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 xml:space="preserve">GB/T 19587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气体吸附BET法测定固态物质比表面积</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 xml:space="preserve">HG/T 4506 </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工业</w:t>
      </w:r>
      <w:r>
        <w:rPr>
          <w:rFonts w:hint="default" w:ascii="Times New Roman" w:hAnsi="Times New Roman" w:eastAsia="宋体" w:cs="Times New Roman"/>
          <w:color w:val="auto"/>
          <w:sz w:val="21"/>
          <w:szCs w:val="21"/>
        </w:rPr>
        <w:t>氢氧化钴</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0" w:firstLine="420" w:firstLineChars="200"/>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 xml:space="preserve">JY/T 0584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扫描电子显微镜分析方法通则</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0" w:firstLine="420" w:firstLineChars="200"/>
        <w:textAlignment w:val="auto"/>
        <w:rPr>
          <w:rFonts w:hint="default" w:ascii="Times New Roman" w:hAnsi="Times New Roman" w:eastAsia="宋体" w:cs="Times New Roman"/>
          <w:b w:val="0"/>
          <w:bCs w:val="0"/>
          <w:kern w:val="2"/>
          <w:sz w:val="21"/>
          <w:szCs w:val="21"/>
          <w:lang w:val="en-US" w:eastAsia="zh-CN" w:bidi="ar-SA"/>
        </w:rPr>
      </w:pPr>
      <w:r>
        <w:rPr>
          <w:rFonts w:hint="default"/>
          <w:b w:val="0"/>
          <w:bCs w:val="0"/>
          <w:sz w:val="21"/>
          <w:szCs w:val="21"/>
        </w:rPr>
        <w:t>YS/T 281.17</w:t>
      </w:r>
      <w:r>
        <w:rPr>
          <w:rFonts w:hint="eastAsia"/>
          <w:b w:val="0"/>
          <w:bCs w:val="0"/>
          <w:sz w:val="21"/>
          <w:szCs w:val="21"/>
          <w:lang w:eastAsia="zh-CN"/>
        </w:rPr>
        <w:t xml:space="preserve"> </w:t>
      </w:r>
      <w:r>
        <w:rPr>
          <w:rFonts w:hint="eastAsia"/>
          <w:b w:val="0"/>
          <w:bCs w:val="0"/>
          <w:sz w:val="21"/>
          <w:szCs w:val="21"/>
          <w:lang w:val="en-US" w:eastAsia="zh-CN"/>
        </w:rPr>
        <w:t xml:space="preserve"> </w:t>
      </w:r>
      <w:r>
        <w:rPr>
          <w:rFonts w:hint="default"/>
          <w:b w:val="0"/>
          <w:bCs w:val="0"/>
          <w:sz w:val="21"/>
          <w:szCs w:val="21"/>
        </w:rPr>
        <w:t>钴化学分析方法 第17部分：铝、锰、镍、铜、锌、镉、锡、锑、铅、铋量的测定 电感耦合等离子体质谱法</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0" w:firstLine="420" w:firstLineChars="200"/>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YS/T 928.4</w:t>
      </w:r>
      <w:r>
        <w:rPr>
          <w:rFonts w:hint="eastAsia" w:ascii="Times New Roman" w:hAnsi="Times New Roman" w:eastAsia="宋体" w:cs="Times New Roman"/>
          <w:b w:val="0"/>
          <w:bCs w:val="0"/>
          <w:kern w:val="2"/>
          <w:sz w:val="21"/>
          <w:szCs w:val="21"/>
          <w:lang w:val="en-US" w:eastAsia="zh-CN" w:bidi="ar-SA"/>
        </w:rPr>
        <w:t xml:space="preserve">  </w:t>
      </w:r>
      <w:r>
        <w:rPr>
          <w:rFonts w:hint="default" w:ascii="Times New Roman" w:hAnsi="Times New Roman" w:eastAsia="宋体" w:cs="Times New Roman"/>
          <w:b w:val="0"/>
          <w:bCs w:val="0"/>
          <w:kern w:val="2"/>
          <w:sz w:val="21"/>
          <w:szCs w:val="21"/>
          <w:lang w:val="en-US" w:eastAsia="zh-CN" w:bidi="ar-SA"/>
        </w:rPr>
        <w:t xml:space="preserve">镍钴锰三元前驱体化学分析方法 </w:t>
      </w:r>
      <w:r>
        <w:rPr>
          <w:rFonts w:hint="eastAsia" w:ascii="Times New Roman" w:hAnsi="Times New Roman" w:eastAsia="宋体" w:cs="Times New Roman"/>
          <w:b w:val="0"/>
          <w:bCs w:val="0"/>
          <w:kern w:val="2"/>
          <w:sz w:val="21"/>
          <w:szCs w:val="21"/>
          <w:lang w:val="en-US" w:eastAsia="zh-CN" w:bidi="ar-SA"/>
        </w:rPr>
        <w:t xml:space="preserve"> </w:t>
      </w:r>
      <w:r>
        <w:rPr>
          <w:rFonts w:hint="default" w:ascii="Times New Roman" w:hAnsi="Times New Roman" w:eastAsia="宋体" w:cs="Times New Roman"/>
          <w:b w:val="0"/>
          <w:bCs w:val="0"/>
          <w:kern w:val="2"/>
          <w:sz w:val="21"/>
          <w:szCs w:val="21"/>
          <w:lang w:val="en-US" w:eastAsia="zh-CN" w:bidi="ar-SA"/>
        </w:rPr>
        <w:t>第4部分：铁、钙、镁、铜、锌、硅、铝、钠、铅和硫含量的测定电感耦合等离子体原子发射光谱法</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after="0" w:line="240" w:lineRule="auto"/>
        <w:ind w:left="0" w:firstLine="420" w:firstLineChars="200"/>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 xml:space="preserve">YS/T 1057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 xml:space="preserve">四氧化三钴化学分析方法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 xml:space="preserve">磁性异物含量测定 </w:t>
      </w:r>
      <w:r>
        <w:rPr>
          <w:rFonts w:hint="eastAsia" w:ascii="Times New Roman" w:hAnsi="Times New Roman" w:eastAsia="宋体" w:cs="Times New Roman"/>
          <w:b w:val="0"/>
          <w:bCs w:val="0"/>
          <w:color w:val="auto"/>
          <w:kern w:val="2"/>
          <w:sz w:val="21"/>
          <w:szCs w:val="21"/>
          <w:lang w:val="en-US" w:eastAsia="zh-CN" w:bidi="ar-SA"/>
        </w:rPr>
        <w:t xml:space="preserve"> </w:t>
      </w:r>
      <w:r>
        <w:rPr>
          <w:rFonts w:hint="default" w:ascii="Times New Roman" w:hAnsi="Times New Roman" w:eastAsia="宋体" w:cs="Times New Roman"/>
          <w:b w:val="0"/>
          <w:bCs w:val="0"/>
          <w:color w:val="auto"/>
          <w:kern w:val="2"/>
          <w:sz w:val="21"/>
          <w:szCs w:val="21"/>
          <w:lang w:val="en-US" w:eastAsia="zh-CN" w:bidi="ar-SA"/>
        </w:rPr>
        <w:t>磁选分离-电感耦合等离子体发射光谱法</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YS/T 1057.2</w:t>
      </w:r>
      <w:r>
        <w:rPr>
          <w:rFonts w:hint="eastAsia"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 xml:space="preserve">四氧化三钴化学分析方法 </w:t>
      </w:r>
      <w:r>
        <w:rPr>
          <w:rFonts w:hint="eastAsia"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 xml:space="preserve">第2部分：氯离子含量的测定 </w:t>
      </w:r>
      <w:r>
        <w:rPr>
          <w:rFonts w:hint="eastAsia"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离子选择性电极法</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kern w:val="2"/>
          <w:sz w:val="21"/>
          <w:szCs w:val="21"/>
          <w:lang w:val="en-US" w:eastAsia="zh-CN" w:bidi="ar-SA"/>
        </w:rPr>
        <w:t>YS/T 1057.4</w:t>
      </w:r>
      <w:r>
        <w:rPr>
          <w:rFonts w:hint="eastAsia"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 xml:space="preserve">四氧化三钴化学分析方法 </w:t>
      </w:r>
      <w:r>
        <w:rPr>
          <w:rFonts w:hint="eastAsia"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 xml:space="preserve">第4部分：钾和钠含量的测定 </w:t>
      </w:r>
      <w:r>
        <w:rPr>
          <w:rFonts w:hint="eastAsia"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t>火焰原子吸收光谱法和电感耦合等离子体原子发射光谱法</w:t>
      </w:r>
    </w:p>
    <w:p>
      <w:pPr>
        <w:keepNext w:val="0"/>
        <w:keepLines w:val="0"/>
        <w:pageBreakBefore w:val="0"/>
        <w:kinsoku/>
        <w:wordWrap/>
        <w:overflowPunct/>
        <w:topLinePunct w:val="0"/>
        <w:bidi w:val="0"/>
        <w:adjustRightInd/>
        <w:spacing w:line="240" w:lineRule="auto"/>
        <w:ind w:firstLine="420" w:firstLineChars="2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YS/T 1756</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掺杂型四氧化三钴化学分析方法</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 xml:space="preserve"> 铜、铁、钙、锌、铅、镉、铬、钠、硅、锰、镍、铝、镁、镧、锆、钛、钇和铈含量的测定</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 xml:space="preserve"> 电感耦合等离子体原子发射光谱法</w:t>
      </w:r>
    </w:p>
    <w:p>
      <w:pPr>
        <w:pStyle w:val="42"/>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rPr>
      </w:pPr>
      <w:r>
        <w:rPr>
          <w:rFonts w:hint="eastAsia" w:ascii="黑体" w:hAnsi="黑体" w:eastAsia="黑体" w:cs="黑体"/>
          <w:bCs/>
        </w:rPr>
        <w:t>3  术语和定义</w:t>
      </w:r>
    </w:p>
    <w:p>
      <w:pPr>
        <w:pStyle w:val="42"/>
        <w:keepNext w:val="0"/>
        <w:keepLines w:val="0"/>
        <w:pageBreakBefore w:val="0"/>
        <w:kinsoku/>
        <w:wordWrap/>
        <w:overflowPunct/>
        <w:topLinePunct w:val="0"/>
        <w:bidi w:val="0"/>
        <w:adjustRightInd/>
        <w:spacing w:beforeLines="0" w:afterLines="0" w:line="240" w:lineRule="auto"/>
        <w:ind w:firstLine="420" w:firstLineChars="200"/>
        <w:outlineLvl w:val="9"/>
        <w:rPr>
          <w:rFonts w:hint="default" w:ascii="Times New Roman" w:eastAsia="宋体" w:cs="Times New Roman"/>
          <w:szCs w:val="21"/>
          <w:lang w:val="en-US" w:eastAsia="zh-CN"/>
        </w:rPr>
      </w:pPr>
      <w:r>
        <w:rPr>
          <w:rFonts w:hint="default" w:ascii="Times New Roman" w:eastAsia="宋体" w:cs="Times New Roman"/>
          <w:szCs w:val="21"/>
          <w:lang w:val="en-US" w:eastAsia="zh-CN"/>
        </w:rPr>
        <w:t>本文件没有需要界定的术语和定义。</w:t>
      </w:r>
    </w:p>
    <w:p>
      <w:pPr>
        <w:pStyle w:val="42"/>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rPr>
      </w:pPr>
      <w:r>
        <w:rPr>
          <w:rFonts w:hint="eastAsia" w:ascii="黑体" w:hAnsi="黑体" w:eastAsia="黑体" w:cs="黑体"/>
          <w:bCs/>
          <w:lang w:val="en-US" w:eastAsia="zh-CN"/>
        </w:rPr>
        <w:t>4</w:t>
      </w:r>
      <w:r>
        <w:rPr>
          <w:rFonts w:hint="eastAsia" w:ascii="黑体" w:hAnsi="黑体" w:eastAsia="黑体" w:cs="黑体"/>
          <w:bCs/>
        </w:rPr>
        <w:t xml:space="preserve">  技术要求</w:t>
      </w:r>
    </w:p>
    <w:p>
      <w:pPr>
        <w:pStyle w:val="32"/>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Cs w:val="21"/>
        </w:rPr>
      </w:pPr>
      <w:r>
        <w:rPr>
          <w:rFonts w:hint="eastAsia" w:ascii="黑体" w:hAnsi="黑体" w:eastAsia="黑体" w:cs="黑体"/>
          <w:szCs w:val="21"/>
          <w:lang w:val="en-US" w:eastAsia="zh-CN"/>
        </w:rPr>
        <w:t>4</w:t>
      </w:r>
      <w:r>
        <w:rPr>
          <w:rFonts w:hint="eastAsia" w:ascii="黑体" w:hAnsi="黑体" w:eastAsia="黑体" w:cs="黑体"/>
          <w:szCs w:val="21"/>
        </w:rPr>
        <w:t>.1  化学成分</w:t>
      </w:r>
    </w:p>
    <w:p>
      <w:pPr>
        <w:pStyle w:val="42"/>
        <w:keepNext w:val="0"/>
        <w:keepLines w:val="0"/>
        <w:pageBreakBefore w:val="0"/>
        <w:kinsoku/>
        <w:wordWrap/>
        <w:overflowPunct/>
        <w:topLinePunct w:val="0"/>
        <w:bidi w:val="0"/>
        <w:adjustRightInd/>
        <w:spacing w:beforeLines="0" w:afterLines="0" w:line="240" w:lineRule="auto"/>
        <w:ind w:firstLine="420" w:firstLineChars="200"/>
        <w:outlineLvl w:val="9"/>
        <w:rPr>
          <w:rFonts w:hint="eastAsia" w:ascii="黑体" w:hAnsi="黑体" w:eastAsia="黑体" w:cs="黑体"/>
          <w:color w:val="auto"/>
          <w:sz w:val="18"/>
          <w:szCs w:val="18"/>
        </w:rPr>
      </w:pPr>
      <w:r>
        <w:rPr>
          <w:rFonts w:hint="default" w:ascii="Times New Roman" w:eastAsia="宋体" w:cs="Times New Roman"/>
          <w:szCs w:val="21"/>
          <w:lang w:val="en-US" w:eastAsia="zh-CN"/>
        </w:rPr>
        <w:t>锂电正极材料包覆用钴氧化物</w:t>
      </w:r>
      <w:r>
        <w:rPr>
          <w:rFonts w:hint="default" w:ascii="Times New Roman" w:hAnsi="Times New Roman" w:eastAsia="宋体" w:cs="Times New Roman"/>
          <w:szCs w:val="21"/>
        </w:rPr>
        <w:t>的化学成分应符合表1的规定。</w:t>
      </w:r>
    </w:p>
    <w:p>
      <w:pPr>
        <w:pStyle w:val="32"/>
        <w:keepNext w:val="0"/>
        <w:keepLines w:val="0"/>
        <w:pageBreakBefore w:val="0"/>
        <w:kinsoku/>
        <w:wordWrap/>
        <w:overflowPunct/>
        <w:topLinePunct w:val="0"/>
        <w:bidi w:val="0"/>
        <w:adjustRightInd/>
        <w:spacing w:before="156" w:beforeLines="50" w:after="156" w:afterLines="50" w:line="240" w:lineRule="auto"/>
        <w:ind w:firstLine="0" w:firstLineChars="0"/>
        <w:jc w:val="center"/>
        <w:rPr>
          <w:rFonts w:hint="eastAsia" w:ascii="黑体" w:hAnsi="黑体" w:eastAsia="黑体" w:cs="黑体"/>
          <w:bCs/>
          <w:color w:val="auto"/>
          <w:sz w:val="21"/>
          <w:szCs w:val="21"/>
        </w:rPr>
      </w:pPr>
      <w:r>
        <w:rPr>
          <w:rFonts w:hint="eastAsia" w:ascii="黑体" w:hAnsi="黑体" w:eastAsia="黑体" w:cs="黑体"/>
          <w:color w:val="auto"/>
          <w:sz w:val="21"/>
          <w:szCs w:val="21"/>
        </w:rPr>
        <w:t>表1</w:t>
      </w:r>
      <w:r>
        <w:rPr>
          <w:rFonts w:hint="eastAsia" w:ascii="黑体" w:hAnsi="黑体" w:eastAsia="黑体" w:cs="黑体"/>
          <w:color w:val="auto"/>
          <w:sz w:val="21"/>
          <w:szCs w:val="21"/>
          <w:lang w:val="en-US" w:eastAsia="zh-CN"/>
        </w:rPr>
        <w:t xml:space="preserve"> </w:t>
      </w:r>
      <w:r>
        <w:rPr>
          <w:rFonts w:hint="eastAsia" w:ascii="黑体" w:hAnsi="黑体" w:eastAsia="黑体" w:cs="黑体"/>
          <w:bCs/>
          <w:color w:val="auto"/>
          <w:sz w:val="21"/>
          <w:szCs w:val="21"/>
        </w:rPr>
        <w:t>化学成分</w:t>
      </w:r>
    </w:p>
    <w:tbl>
      <w:tblPr>
        <w:tblStyle w:val="16"/>
        <w:tblW w:w="9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6"/>
        <w:gridCol w:w="2223"/>
        <w:gridCol w:w="2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089" w:type="dxa"/>
            <w:gridSpan w:val="2"/>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项目</w:t>
            </w:r>
          </w:p>
        </w:tc>
        <w:tc>
          <w:tcPr>
            <w:tcW w:w="2478" w:type="dxa"/>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6" w:type="dxa"/>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主元素，质量分数</w:t>
            </w:r>
          </w:p>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rPr>
              <w:t>%</w:t>
            </w:r>
          </w:p>
        </w:tc>
        <w:tc>
          <w:tcPr>
            <w:tcW w:w="2223" w:type="dxa"/>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lang w:val="en-US" w:eastAsia="zh-CN"/>
              </w:rPr>
            </w:pPr>
            <w:r>
              <w:rPr>
                <w:rFonts w:hint="eastAsia" w:cs="Times New Roman"/>
                <w:color w:val="auto"/>
                <w:kern w:val="0"/>
                <w:sz w:val="18"/>
                <w:szCs w:val="18"/>
                <w:highlight w:val="none"/>
                <w:lang w:val="en-US" w:eastAsia="zh-CN" w:bidi="ar"/>
              </w:rPr>
              <w:t>钴（</w:t>
            </w:r>
            <w:r>
              <w:rPr>
                <w:rFonts w:hint="default" w:ascii="Times New Roman" w:hAnsi="Times New Roman" w:eastAsia="宋体" w:cs="Times New Roman"/>
                <w:color w:val="auto"/>
                <w:kern w:val="0"/>
                <w:sz w:val="18"/>
                <w:szCs w:val="18"/>
                <w:highlight w:val="none"/>
                <w:lang w:val="en-US" w:eastAsia="zh-CN" w:bidi="ar"/>
              </w:rPr>
              <w:t>Co</w:t>
            </w:r>
            <w:r>
              <w:rPr>
                <w:rFonts w:hint="eastAsia" w:cs="Times New Roman"/>
                <w:color w:val="auto"/>
                <w:kern w:val="0"/>
                <w:sz w:val="18"/>
                <w:szCs w:val="18"/>
                <w:highlight w:val="none"/>
                <w:lang w:val="en-US" w:eastAsia="zh-CN" w:bidi="ar"/>
              </w:rPr>
              <w:t>）</w:t>
            </w:r>
          </w:p>
        </w:tc>
        <w:tc>
          <w:tcPr>
            <w:tcW w:w="2478" w:type="dxa"/>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highlight w:val="none"/>
                <w:lang w:val="en-US"/>
              </w:rPr>
            </w:pPr>
            <w:r>
              <w:rPr>
                <w:rFonts w:hint="default" w:ascii="Times New Roman" w:hAnsi="Times New Roman" w:eastAsia="宋体" w:cs="Times New Roman"/>
                <w:color w:val="auto"/>
                <w:sz w:val="18"/>
                <w:szCs w:val="18"/>
                <w:highlight w:val="none"/>
                <w:lang w:val="en-US" w:eastAsia="zh-CN"/>
              </w:rPr>
              <w:t>6</w:t>
            </w:r>
            <w:r>
              <w:rPr>
                <w:rFonts w:hint="eastAsia" w:cs="Times New Roman"/>
                <w:color w:val="auto"/>
                <w:sz w:val="18"/>
                <w:szCs w:val="18"/>
                <w:highlight w:val="none"/>
                <w:lang w:val="en-US" w:eastAsia="zh-CN"/>
              </w:rPr>
              <w:t>3.5</w:t>
            </w:r>
            <w:r>
              <w:rPr>
                <w:rFonts w:hint="default" w:ascii="Times New Roman" w:hAnsi="Times New Roman" w:eastAsia="宋体" w:cs="Times New Roman"/>
                <w:color w:val="auto"/>
                <w:sz w:val="18"/>
                <w:szCs w:val="18"/>
                <w:highlight w:val="none"/>
                <w:lang w:val="en-US" w:eastAsia="zh-CN"/>
              </w:rPr>
              <w:t>~6</w:t>
            </w:r>
            <w:r>
              <w:rPr>
                <w:rFonts w:hint="eastAsia" w:cs="Times New Roman"/>
                <w:color w:val="auto"/>
                <w:sz w:val="18"/>
                <w:szCs w:val="18"/>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4866" w:type="dxa"/>
            <w:vMerge w:val="restart"/>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eastAsia" w:cs="Times New Roman"/>
                <w:i/>
                <w:iCs/>
                <w:color w:val="auto"/>
                <w:sz w:val="18"/>
                <w:szCs w:val="18"/>
                <w:lang w:val="en-US" w:eastAsia="zh-CN"/>
              </w:rPr>
            </w:pPr>
            <w:r>
              <w:rPr>
                <w:rFonts w:hint="default" w:ascii="Times New Roman" w:hAnsi="Times New Roman" w:eastAsia="宋体" w:cs="Times New Roman"/>
                <w:color w:val="auto"/>
                <w:sz w:val="18"/>
                <w:szCs w:val="18"/>
                <w:lang w:val="en-US" w:eastAsia="zh-CN"/>
              </w:rPr>
              <w:t>杂质元素，质量分数</w:t>
            </w:r>
          </w:p>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lang w:val="en-US" w:eastAsia="zh-CN"/>
              </w:rPr>
            </w:pPr>
            <w:r>
              <w:rPr>
                <w:rFonts w:hint="default" w:ascii="Times New Roman" w:hAnsi="Times New Roman" w:eastAsia="宋体" w:cs="Times New Roman"/>
                <w:color w:val="auto"/>
                <w:sz w:val="18"/>
                <w:szCs w:val="18"/>
                <w:lang w:val="en-US" w:eastAsia="zh-CN"/>
              </w:rPr>
              <w:t>%</w:t>
            </w: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镍（Ni）</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锰（Mn）</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锂（Li）</w:t>
            </w:r>
            <w:r>
              <w:rPr>
                <w:rFonts w:hint="eastAsia" w:cs="Times New Roman"/>
                <w:i w:val="0"/>
                <w:iCs w:val="0"/>
                <w:color w:val="000000"/>
                <w:kern w:val="0"/>
                <w:sz w:val="18"/>
                <w:szCs w:val="18"/>
                <w:highlight w:val="none"/>
                <w:u w:val="none"/>
                <w:vertAlign w:val="superscript"/>
                <w:lang w:val="en-US" w:eastAsia="zh-CN" w:bidi="ar"/>
              </w:rPr>
              <w:t>a</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铝（Al）</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钙（Ca）</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铜（Cu）</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铁（Fe）</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镁（Mg）</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w:t>
            </w:r>
            <w:r>
              <w:rPr>
                <w:rFonts w:hint="eastAsia" w:eastAsia="等线" w:cs="Times New Roman"/>
                <w:i w:val="0"/>
                <w:color w:val="auto"/>
                <w:kern w:val="0"/>
                <w:sz w:val="18"/>
                <w:szCs w:val="18"/>
                <w:highlight w:val="none"/>
                <w:u w:val="none"/>
                <w:lang w:val="en-US" w:eastAsia="zh-CN" w:bidi="ar"/>
              </w:rPr>
              <w:t>0030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锌（Zn）</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钾（K）</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0.000</w:t>
            </w:r>
            <w:r>
              <w:rPr>
                <w:rFonts w:hint="eastAsia" w:eastAsia="等线" w:cs="Times New Roman"/>
                <w:i w:val="0"/>
                <w:color w:val="auto"/>
                <w:kern w:val="0"/>
                <w:sz w:val="18"/>
                <w:szCs w:val="18"/>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钠（Na）</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w:t>
            </w:r>
            <w:r>
              <w:rPr>
                <w:rFonts w:hint="eastAsia" w:eastAsia="等线" w:cs="Times New Roman"/>
                <w:i w:val="0"/>
                <w:color w:val="auto"/>
                <w:kern w:val="0"/>
                <w:sz w:val="18"/>
                <w:szCs w:val="18"/>
                <w:highlight w:val="none"/>
                <w:u w:val="none"/>
                <w:lang w:val="en-US" w:eastAsia="zh-CN" w:bidi="ar"/>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硅（Si）</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w:t>
            </w:r>
            <w:r>
              <w:rPr>
                <w:rFonts w:hint="eastAsia" w:eastAsia="等线" w:cs="Times New Roman"/>
                <w:i w:val="0"/>
                <w:color w:val="auto"/>
                <w:kern w:val="0"/>
                <w:sz w:val="18"/>
                <w:szCs w:val="18"/>
                <w:highlight w:val="none"/>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eastAsia="zh-CN"/>
              </w:rPr>
            </w:pPr>
            <w:r>
              <w:rPr>
                <w:rFonts w:hint="default" w:ascii="Times New Roman" w:hAnsi="Times New Roman" w:eastAsia="宋体" w:cs="Times New Roman"/>
                <w:i w:val="0"/>
                <w:iCs w:val="0"/>
                <w:color w:val="000000"/>
                <w:kern w:val="0"/>
                <w:sz w:val="18"/>
                <w:szCs w:val="18"/>
                <w:highlight w:val="none"/>
                <w:u w:val="none"/>
                <w:lang w:val="en-US" w:eastAsia="zh-CN" w:bidi="ar"/>
              </w:rPr>
              <w:t>硫（S）</w:t>
            </w:r>
            <w:r>
              <w:rPr>
                <w:rFonts w:hint="eastAsia" w:cs="Times New Roman"/>
                <w:i w:val="0"/>
                <w:iCs w:val="0"/>
                <w:color w:val="000000"/>
                <w:kern w:val="0"/>
                <w:sz w:val="18"/>
                <w:szCs w:val="18"/>
                <w:highlight w:val="none"/>
                <w:u w:val="none"/>
                <w:vertAlign w:val="superscript"/>
                <w:lang w:val="en-US" w:eastAsia="zh-CN" w:bidi="ar"/>
              </w:rPr>
              <w:t>a</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w:t>
            </w:r>
            <w:r>
              <w:rPr>
                <w:rFonts w:hint="eastAsia" w:eastAsia="等线" w:cs="Times New Roman"/>
                <w:i w:val="0"/>
                <w:color w:val="auto"/>
                <w:kern w:val="0"/>
                <w:sz w:val="18"/>
                <w:szCs w:val="18"/>
                <w:highlight w:val="none"/>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宋体" w:cs="Times New Roman"/>
                <w:i w:val="0"/>
                <w:iCs w:val="0"/>
                <w:color w:val="000000"/>
                <w:kern w:val="0"/>
                <w:sz w:val="18"/>
                <w:szCs w:val="18"/>
                <w:highlight w:val="none"/>
                <w:u w:val="none"/>
                <w:lang w:val="en-US" w:eastAsia="zh-CN" w:bidi="ar"/>
              </w:rPr>
              <w:t>氯</w:t>
            </w:r>
            <w:r>
              <w:rPr>
                <w:rFonts w:hint="eastAsia" w:cs="Times New Roman"/>
                <w:i w:val="0"/>
                <w:iCs w:val="0"/>
                <w:color w:val="000000"/>
                <w:kern w:val="0"/>
                <w:sz w:val="18"/>
                <w:szCs w:val="18"/>
                <w:highlight w:val="none"/>
                <w:u w:val="none"/>
                <w:lang w:val="en-US" w:eastAsia="zh-CN" w:bidi="ar"/>
              </w:rPr>
              <w:t>离子</w:t>
            </w:r>
            <w:r>
              <w:rPr>
                <w:rFonts w:hint="default" w:ascii="Times New Roman" w:hAnsi="Times New Roman" w:eastAsia="宋体" w:cs="Times New Roman"/>
                <w:i w:val="0"/>
                <w:iCs w:val="0"/>
                <w:color w:val="000000"/>
                <w:kern w:val="0"/>
                <w:sz w:val="18"/>
                <w:szCs w:val="18"/>
                <w:highlight w:val="none"/>
                <w:u w:val="none"/>
                <w:lang w:val="en-US" w:eastAsia="zh-CN" w:bidi="ar"/>
              </w:rPr>
              <w:t>（Cl</w:t>
            </w:r>
            <w:r>
              <w:rPr>
                <w:rFonts w:hint="eastAsia" w:cs="Times New Roman"/>
                <w:i w:val="0"/>
                <w:iCs w:val="0"/>
                <w:color w:val="000000"/>
                <w:kern w:val="0"/>
                <w:sz w:val="18"/>
                <w:szCs w:val="18"/>
                <w:highlight w:val="none"/>
                <w:u w:val="none"/>
                <w:vertAlign w:val="superscript"/>
                <w:lang w:val="en-US" w:eastAsia="zh-CN" w:bidi="ar"/>
              </w:rPr>
              <w:t>-</w:t>
            </w:r>
            <w:r>
              <w:rPr>
                <w:rFonts w:hint="default" w:ascii="Times New Roman" w:hAnsi="Times New Roman" w:eastAsia="宋体" w:cs="Times New Roman"/>
                <w:i w:val="0"/>
                <w:iCs w:val="0"/>
                <w:color w:val="000000"/>
                <w:kern w:val="0"/>
                <w:sz w:val="18"/>
                <w:szCs w:val="18"/>
                <w:highlight w:val="none"/>
                <w:u w:val="none"/>
                <w:lang w:val="en-US" w:eastAsia="zh-CN" w:bidi="ar"/>
              </w:rPr>
              <w:t>）</w:t>
            </w:r>
            <w:r>
              <w:rPr>
                <w:rFonts w:hint="eastAsia" w:cs="Times New Roman"/>
                <w:i w:val="0"/>
                <w:iCs w:val="0"/>
                <w:color w:val="000000"/>
                <w:kern w:val="0"/>
                <w:sz w:val="18"/>
                <w:szCs w:val="18"/>
                <w:highlight w:val="none"/>
                <w:u w:val="none"/>
                <w:vertAlign w:val="superscript"/>
                <w:lang w:val="en-US" w:eastAsia="zh-CN" w:bidi="ar"/>
              </w:rPr>
              <w:t>a</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18"/>
                <w:szCs w:val="18"/>
                <w:highlight w:val="none"/>
                <w:lang w:val="en-US"/>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w:t>
            </w:r>
            <w:r>
              <w:rPr>
                <w:rFonts w:hint="eastAsia" w:eastAsia="等线" w:cs="Times New Roman"/>
                <w:i w:val="0"/>
                <w:color w:val="auto"/>
                <w:kern w:val="0"/>
                <w:sz w:val="18"/>
                <w:szCs w:val="18"/>
                <w:highlight w:val="none"/>
                <w:u w:val="none"/>
                <w:lang w:val="en-US" w:eastAsia="zh-CN" w:bidi="ar"/>
              </w:rPr>
              <w:t>3</w:t>
            </w:r>
            <w:r>
              <w:rPr>
                <w:rFonts w:hint="default" w:ascii="Times New Roman" w:hAnsi="Times New Roman" w:eastAsia="等线" w:cs="Times New Roman"/>
                <w:i w:val="0"/>
                <w:color w:val="auto"/>
                <w:kern w:val="0"/>
                <w:sz w:val="18"/>
                <w:szCs w:val="18"/>
                <w:highlight w:val="none"/>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sz w:val="18"/>
                <w:szCs w:val="18"/>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kern w:val="0"/>
                <w:sz w:val="18"/>
                <w:szCs w:val="18"/>
                <w:highlight w:val="none"/>
                <w:u w:val="none"/>
                <w:lang w:val="en-US" w:eastAsia="zh-CN" w:bidi="ar"/>
              </w:rPr>
              <w:t>铅（Pb）</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砷（As）</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镉（Cd）</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66" w:type="dxa"/>
            <w:vMerge w:val="continue"/>
            <w:shd w:val="clear" w:color="auto" w:fill="auto"/>
            <w:noWrap w:val="0"/>
            <w:vAlign w:val="center"/>
          </w:tcPr>
          <w:p>
            <w:pPr>
              <w:keepNext w:val="0"/>
              <w:keepLines w:val="0"/>
              <w:pageBreakBefore w:val="0"/>
              <w:kinsoku/>
              <w:wordWrap/>
              <w:overflowPunct/>
              <w:topLinePunct w:val="0"/>
              <w:bidi w:val="0"/>
              <w:adjustRightInd/>
              <w:spacing w:line="240" w:lineRule="auto"/>
              <w:jc w:val="center"/>
              <w:rPr>
                <w:rFonts w:hint="default" w:ascii="Times New Roman" w:hAnsi="Times New Roman" w:eastAsia="宋体" w:cs="Times New Roman"/>
                <w:color w:val="auto"/>
                <w:sz w:val="18"/>
                <w:szCs w:val="18"/>
              </w:rPr>
            </w:pPr>
          </w:p>
        </w:tc>
        <w:tc>
          <w:tcPr>
            <w:tcW w:w="222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铬（Cr）</w:t>
            </w:r>
          </w:p>
        </w:tc>
        <w:tc>
          <w:tcPr>
            <w:tcW w:w="2478" w:type="dxa"/>
            <w:noWrap w:val="0"/>
            <w:vAlign w:val="center"/>
          </w:tcPr>
          <w:p>
            <w:pPr>
              <w:keepNext w:val="0"/>
              <w:keepLines w:val="0"/>
              <w:widowControl/>
              <w:suppressLineNumbers w:val="0"/>
              <w:jc w:val="center"/>
              <w:textAlignment w:val="center"/>
              <w:rPr>
                <w:rFonts w:hint="default" w:ascii="Times New Roman" w:hAnsi="Times New Roman" w:eastAsia="等线" w:cs="Times New Roman"/>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w:t>
            </w:r>
            <w:r>
              <w:rPr>
                <w:rFonts w:hint="default" w:ascii="Times New Roman" w:hAnsi="Times New Roman" w:eastAsia="等线" w:cs="Times New Roman"/>
                <w:i w:val="0"/>
                <w:color w:val="auto"/>
                <w:kern w:val="0"/>
                <w:sz w:val="18"/>
                <w:szCs w:val="18"/>
                <w:highlight w:val="none"/>
                <w:u w:val="none"/>
                <w:lang w:val="en-US" w:eastAsia="zh-CN" w:bidi="ar"/>
              </w:rPr>
              <w:t>0.0005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67" w:type="dxa"/>
            <w:gridSpan w:val="3"/>
            <w:shd w:val="clear" w:color="auto" w:fill="auto"/>
            <w:noWrap w:val="0"/>
            <w:vAlign w:val="center"/>
          </w:tcPr>
          <w:p>
            <w:pPr>
              <w:keepNext w:val="0"/>
              <w:keepLines w:val="0"/>
              <w:widowControl/>
              <w:suppressLineNumbers w:val="0"/>
              <w:ind w:firstLine="360" w:firstLineChars="200"/>
              <w:jc w:val="left"/>
              <w:textAlignment w:val="center"/>
              <w:rPr>
                <w:rFonts w:hint="eastAsia" w:ascii="宋体" w:hAnsi="宋体" w:eastAsia="宋体" w:cs="宋体"/>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vertAlign w:val="superscript"/>
                <w:lang w:val="en-US" w:eastAsia="zh-CN" w:bidi="ar"/>
              </w:rPr>
              <w:t>a</w:t>
            </w:r>
            <w:r>
              <w:rPr>
                <w:rFonts w:hint="default" w:ascii="Times New Roman" w:hAnsi="Times New Roman" w:eastAsia="宋体" w:cs="Times New Roman"/>
                <w:i w:val="0"/>
                <w:color w:val="auto"/>
                <w:kern w:val="0"/>
                <w:sz w:val="18"/>
                <w:szCs w:val="18"/>
                <w:u w:val="none"/>
                <w:vertAlign w:val="baseline"/>
                <w:lang w:val="en-US" w:eastAsia="zh-CN" w:bidi="ar"/>
              </w:rPr>
              <w:t>结合原料来源，由供需双方协商确认是否将锂、硫、氯离子杂质元素作为检测项目。</w:t>
            </w:r>
          </w:p>
        </w:tc>
      </w:tr>
    </w:tbl>
    <w:p>
      <w:pPr>
        <w:pStyle w:val="32"/>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4.2  物理性能</w:t>
      </w:r>
    </w:p>
    <w:p>
      <w:pPr>
        <w:pStyle w:val="32"/>
        <w:keepNext w:val="0"/>
        <w:keepLines w:val="0"/>
        <w:pageBreakBefore w:val="0"/>
        <w:widowControl/>
        <w:tabs>
          <w:tab w:val="center" w:pos="4201"/>
          <w:tab w:val="right" w:leader="dot" w:pos="9298"/>
        </w:tabs>
        <w:kinsoku/>
        <w:wordWrap/>
        <w:overflowPunct/>
        <w:topLinePunct w:val="0"/>
        <w:autoSpaceDE/>
        <w:autoSpaceDN/>
        <w:bidi w:val="0"/>
        <w:adjustRightInd/>
        <w:snapToGrid/>
        <w:spacing w:before="0" w:beforeLines="-2147483648" w:after="0" w:afterLines="-2147483648" w:line="240" w:lineRule="auto"/>
        <w:ind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 xml:space="preserve">1  </w:t>
      </w:r>
      <w:r>
        <w:rPr>
          <w:rFonts w:hint="default" w:ascii="Times New Roman" w:hAnsi="Times New Roman" w:eastAsia="宋体" w:cs="Times New Roman"/>
          <w:color w:val="auto"/>
          <w:sz w:val="21"/>
          <w:szCs w:val="21"/>
        </w:rPr>
        <w:t>产品</w:t>
      </w:r>
      <w:r>
        <w:rPr>
          <w:rFonts w:hint="default" w:ascii="Times New Roman" w:hAnsi="Times New Roman" w:eastAsia="宋体" w:cs="Times New Roman"/>
          <w:color w:val="auto"/>
          <w:sz w:val="21"/>
          <w:szCs w:val="21"/>
          <w:lang w:val="en-US" w:eastAsia="zh-CN"/>
        </w:rPr>
        <w:t>中</w:t>
      </w:r>
      <w:r>
        <w:rPr>
          <w:rFonts w:hint="eastAsia" w:ascii="Times New Roman" w:cs="Times New Roman"/>
          <w:color w:val="auto"/>
          <w:kern w:val="2"/>
          <w:sz w:val="21"/>
          <w:szCs w:val="21"/>
          <w:lang w:val="en-US" w:eastAsia="zh-CN" w:bidi="ar-SA"/>
        </w:rPr>
        <w:t>松装密度</w:t>
      </w:r>
      <w:r>
        <w:rPr>
          <w:rFonts w:hint="default" w:ascii="Times New Roman" w:hAnsi="Times New Roman" w:eastAsia="宋体" w:cs="Times New Roman"/>
          <w:color w:val="auto"/>
          <w:kern w:val="2"/>
          <w:sz w:val="21"/>
          <w:szCs w:val="21"/>
          <w:lang w:val="en-US" w:eastAsia="zh-CN" w:bidi="ar-SA"/>
        </w:rPr>
        <w:t>应</w:t>
      </w:r>
      <w:r>
        <w:rPr>
          <w:rFonts w:hint="eastAsia" w:ascii="Times New Roman" w:cs="Times New Roman"/>
          <w:color w:val="auto"/>
          <w:kern w:val="2"/>
          <w:sz w:val="21"/>
          <w:szCs w:val="21"/>
          <w:lang w:val="en-US" w:eastAsia="zh-CN" w:bidi="ar-SA"/>
        </w:rPr>
        <w:t>为0.2~0.5</w:t>
      </w:r>
      <w:r>
        <w:rPr>
          <w:rFonts w:hint="default" w:ascii="Times New Roman" w:hAnsi="Times New Roman" w:cs="Times New Roman"/>
          <w:lang w:val="en-US" w:eastAsia="zh-CN"/>
        </w:rPr>
        <w:t>g/cm</w:t>
      </w:r>
      <w:r>
        <w:rPr>
          <w:rFonts w:hint="default" w:ascii="Times New Roman" w:hAnsi="Times New Roman" w:cs="Times New Roman"/>
          <w:vertAlign w:val="superscript"/>
          <w:lang w:val="en-US" w:eastAsia="zh-CN"/>
        </w:rPr>
        <w:t>3</w:t>
      </w:r>
      <w:r>
        <w:rPr>
          <w:rFonts w:hint="default" w:ascii="Times New Roman" w:hAnsi="Times New Roman" w:eastAsia="宋体" w:cs="Times New Roman"/>
          <w:color w:val="auto"/>
          <w:kern w:val="2"/>
          <w:sz w:val="21"/>
          <w:szCs w:val="21"/>
          <w:lang w:val="en-US" w:eastAsia="zh-CN" w:bidi="ar-SA"/>
        </w:rPr>
        <w:t>。</w:t>
      </w:r>
    </w:p>
    <w:p>
      <w:pPr>
        <w:pStyle w:val="32"/>
        <w:keepNext w:val="0"/>
        <w:keepLines w:val="0"/>
        <w:pageBreakBefore w:val="0"/>
        <w:tabs>
          <w:tab w:val="center" w:pos="4201"/>
          <w:tab w:val="right" w:leader="dot" w:pos="9298"/>
        </w:tabs>
        <w:kinsoku/>
        <w:wordWrap/>
        <w:overflowPunct/>
        <w:topLinePunct w:val="0"/>
        <w:bidi w:val="0"/>
        <w:adjustRightInd/>
        <w:spacing w:line="240" w:lineRule="auto"/>
        <w:ind w:firstLine="0" w:firstLineChars="0"/>
        <w:rPr>
          <w:rFonts w:hint="default" w:ascii="Times New Roman" w:hAnsi="Times New Roman" w:eastAsia="宋体" w:cs="Times New Roman"/>
          <w:color w:val="auto"/>
          <w:kern w:val="2"/>
          <w:sz w:val="21"/>
          <w:szCs w:val="21"/>
          <w:lang w:val="en-US" w:eastAsia="zh-CN" w:bidi="ar-SA"/>
        </w:rPr>
      </w:pP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 xml:space="preserve">2  </w:t>
      </w:r>
      <w:r>
        <w:rPr>
          <w:rFonts w:hint="default" w:ascii="Times New Roman" w:hAnsi="Times New Roman" w:eastAsia="宋体" w:cs="Times New Roman"/>
          <w:color w:val="auto"/>
          <w:sz w:val="21"/>
          <w:szCs w:val="21"/>
        </w:rPr>
        <w:t>产品</w:t>
      </w:r>
      <w:r>
        <w:rPr>
          <w:rFonts w:hint="default" w:ascii="Times New Roman" w:hAnsi="Times New Roman" w:eastAsia="宋体" w:cs="Times New Roman"/>
          <w:color w:val="auto"/>
          <w:sz w:val="21"/>
          <w:szCs w:val="21"/>
          <w:lang w:val="en-US" w:eastAsia="zh-CN"/>
        </w:rPr>
        <w:t>的</w:t>
      </w:r>
      <w:r>
        <w:rPr>
          <w:rFonts w:hint="default" w:ascii="Times New Roman" w:hAnsi="Times New Roman" w:eastAsia="宋体" w:cs="Times New Roman"/>
          <w:color w:val="auto"/>
          <w:kern w:val="2"/>
          <w:sz w:val="21"/>
          <w:szCs w:val="21"/>
          <w:lang w:val="en-US" w:eastAsia="zh-CN" w:bidi="ar-SA"/>
        </w:rPr>
        <w:t>比表面积应为</w:t>
      </w:r>
      <w:r>
        <w:rPr>
          <w:rFonts w:hint="eastAsia" w:ascii="Times New Roman" w:cs="Times New Roman"/>
          <w:color w:val="auto"/>
          <w:kern w:val="2"/>
          <w:sz w:val="21"/>
          <w:szCs w:val="21"/>
          <w:lang w:val="en-US" w:eastAsia="zh-CN" w:bidi="ar-SA"/>
        </w:rPr>
        <w:t>80</w:t>
      </w:r>
      <w:r>
        <w:rPr>
          <w:rFonts w:hint="default"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2</w:t>
      </w:r>
      <w:r>
        <w:rPr>
          <w:rFonts w:hint="default" w:ascii="Times New Roman" w:hAnsi="Times New Roman" w:eastAsia="宋体" w:cs="Times New Roman"/>
          <w:color w:val="auto"/>
          <w:kern w:val="2"/>
          <w:sz w:val="21"/>
          <w:szCs w:val="21"/>
          <w:lang w:val="en-US" w:eastAsia="zh-CN" w:bidi="ar-SA"/>
        </w:rPr>
        <w:t>/g~</w:t>
      </w:r>
      <w:r>
        <w:rPr>
          <w:rFonts w:hint="eastAsia" w:ascii="Times New Roman" w:cs="Times New Roman"/>
          <w:color w:val="auto"/>
          <w:kern w:val="2"/>
          <w:sz w:val="21"/>
          <w:szCs w:val="21"/>
          <w:lang w:val="en-US" w:eastAsia="zh-CN" w:bidi="ar-SA"/>
        </w:rPr>
        <w:t>1</w:t>
      </w:r>
      <w:del w:id="0" w:author="oyl" w:date="2026-06-18T09:40:31Z">
        <w:r>
          <w:rPr>
            <w:rFonts w:hint="default" w:ascii="Times New Roman" w:cs="Times New Roman"/>
            <w:color w:val="auto"/>
            <w:kern w:val="2"/>
            <w:sz w:val="21"/>
            <w:szCs w:val="21"/>
            <w:lang w:val="en-US" w:eastAsia="zh-CN" w:bidi="ar-SA"/>
          </w:rPr>
          <w:delText>2</w:delText>
        </w:r>
      </w:del>
      <w:ins w:id="1" w:author="oyl" w:date="2026-06-18T09:40:31Z">
        <w:r>
          <w:rPr>
            <w:rFonts w:hint="eastAsia" w:ascii="Times New Roman" w:cs="Times New Roman"/>
            <w:color w:val="auto"/>
            <w:kern w:val="2"/>
            <w:sz w:val="21"/>
            <w:szCs w:val="21"/>
            <w:lang w:val="en-US" w:eastAsia="zh-CN" w:bidi="ar-SA"/>
          </w:rPr>
          <w:t>5</w:t>
        </w:r>
      </w:ins>
      <w:r>
        <w:rPr>
          <w:rFonts w:hint="eastAsia" w:ascii="Times New Roman" w:cs="Times New Roman"/>
          <w:color w:val="auto"/>
          <w:kern w:val="2"/>
          <w:sz w:val="21"/>
          <w:szCs w:val="21"/>
          <w:lang w:val="en-US" w:eastAsia="zh-CN" w:bidi="ar-SA"/>
        </w:rPr>
        <w:t>0</w:t>
      </w:r>
      <w:r>
        <w:rPr>
          <w:rFonts w:hint="default"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2</w:t>
      </w:r>
      <w:r>
        <w:rPr>
          <w:rFonts w:hint="default" w:ascii="Times New Roman" w:hAnsi="Times New Roman" w:eastAsia="宋体" w:cs="Times New Roman"/>
          <w:color w:val="auto"/>
          <w:kern w:val="2"/>
          <w:sz w:val="21"/>
          <w:szCs w:val="21"/>
          <w:lang w:val="en-US" w:eastAsia="zh-CN" w:bidi="ar-SA"/>
        </w:rPr>
        <w:t>/g。</w:t>
      </w:r>
    </w:p>
    <w:p>
      <w:pPr>
        <w:pStyle w:val="32"/>
        <w:keepNext w:val="0"/>
        <w:keepLines w:val="0"/>
        <w:pageBreakBefore w:val="0"/>
        <w:tabs>
          <w:tab w:val="center" w:pos="4201"/>
          <w:tab w:val="right" w:leader="dot" w:pos="9298"/>
        </w:tabs>
        <w:kinsoku/>
        <w:wordWrap/>
        <w:overflowPunct/>
        <w:topLinePunct w:val="0"/>
        <w:bidi w:val="0"/>
        <w:adjustRightInd/>
        <w:spacing w:line="240" w:lineRule="auto"/>
        <w:ind w:firstLine="0" w:firstLineChars="0"/>
        <w:rPr>
          <w:rFonts w:hint="default" w:ascii="Times New Roman" w:hAnsi="Times New Roman" w:eastAsia="宋体" w:cs="Times New Roman"/>
          <w:color w:val="auto"/>
          <w:kern w:val="2"/>
          <w:sz w:val="21"/>
          <w:szCs w:val="21"/>
          <w:lang w:val="en-US" w:eastAsia="zh-CN" w:bidi="ar-SA"/>
        </w:rPr>
      </w:pP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 xml:space="preserve">3  </w:t>
      </w:r>
      <w:r>
        <w:rPr>
          <w:rFonts w:hint="default" w:ascii="Times New Roman" w:hAnsi="Times New Roman" w:eastAsia="宋体" w:cs="Times New Roman"/>
          <w:color w:val="auto"/>
          <w:kern w:val="2"/>
          <w:sz w:val="21"/>
          <w:szCs w:val="21"/>
          <w:lang w:val="en-US" w:eastAsia="zh-CN" w:bidi="ar-SA"/>
        </w:rPr>
        <w:t>产品的粒度分布应符合正态分布，特征</w:t>
      </w:r>
      <w:r>
        <w:rPr>
          <w:rFonts w:hint="default" w:ascii="Times New Roman" w:hAnsi="Times New Roman" w:eastAsia="宋体" w:cs="Times New Roman"/>
          <w:i/>
          <w:iCs/>
          <w:color w:val="auto"/>
          <w:kern w:val="2"/>
          <w:sz w:val="21"/>
          <w:szCs w:val="21"/>
          <w:lang w:val="en-US" w:eastAsia="zh-CN" w:bidi="ar-SA"/>
        </w:rPr>
        <w:t>D</w:t>
      </w:r>
      <w:r>
        <w:rPr>
          <w:rFonts w:hint="default" w:ascii="Times New Roman" w:hAnsi="Times New Roman" w:eastAsia="宋体" w:cs="Times New Roman"/>
          <w:color w:val="auto"/>
          <w:kern w:val="2"/>
          <w:sz w:val="21"/>
          <w:szCs w:val="21"/>
          <w:vertAlign w:val="subscript"/>
          <w:lang w:val="en-US" w:eastAsia="zh-CN" w:bidi="ar-SA"/>
        </w:rPr>
        <w:t>50</w:t>
      </w:r>
      <w:r>
        <w:rPr>
          <w:rFonts w:hint="eastAsia" w:ascii="Times New Roman" w:cs="Times New Roman"/>
          <w:color w:val="auto"/>
          <w:kern w:val="2"/>
          <w:sz w:val="21"/>
          <w:szCs w:val="21"/>
          <w:vertAlign w:val="baseline"/>
          <w:lang w:val="en-US" w:eastAsia="zh-CN" w:bidi="ar-SA"/>
        </w:rPr>
        <w:t>、</w:t>
      </w:r>
      <w:r>
        <w:rPr>
          <w:rFonts w:hint="eastAsia" w:ascii="Times New Roman" w:cs="Times New Roman"/>
          <w:i/>
          <w:iCs/>
          <w:color w:val="auto"/>
          <w:kern w:val="2"/>
          <w:sz w:val="21"/>
          <w:szCs w:val="21"/>
          <w:vertAlign w:val="baseline"/>
          <w:lang w:val="en-US" w:eastAsia="zh-CN" w:bidi="ar-SA"/>
        </w:rPr>
        <w:t>D</w:t>
      </w:r>
      <w:r>
        <w:rPr>
          <w:rFonts w:hint="eastAsia" w:ascii="Times New Roman" w:cs="Times New Roman"/>
          <w:color w:val="auto"/>
          <w:kern w:val="2"/>
          <w:sz w:val="21"/>
          <w:szCs w:val="21"/>
          <w:vertAlign w:val="subscript"/>
          <w:lang w:val="en-US" w:eastAsia="zh-CN" w:bidi="ar-SA"/>
        </w:rPr>
        <w:t>99</w:t>
      </w:r>
      <w:r>
        <w:rPr>
          <w:rFonts w:hint="default" w:ascii="Times New Roman" w:hAnsi="Times New Roman" w:eastAsia="宋体" w:cs="Times New Roman"/>
          <w:color w:val="auto"/>
          <w:kern w:val="2"/>
          <w:sz w:val="21"/>
          <w:szCs w:val="21"/>
          <w:lang w:val="en-US" w:eastAsia="zh-CN" w:bidi="ar-SA"/>
        </w:rPr>
        <w:t>应不大于</w:t>
      </w:r>
      <w:r>
        <w:rPr>
          <w:rFonts w:hint="eastAsia" w:ascii="Times New Roman" w:cs="Times New Roman"/>
          <w:color w:val="auto"/>
          <w:kern w:val="2"/>
          <w:sz w:val="21"/>
          <w:szCs w:val="21"/>
          <w:lang w:val="en-US" w:eastAsia="zh-CN" w:bidi="ar-SA"/>
        </w:rPr>
        <w:t>0.</w:t>
      </w:r>
      <w:del w:id="2" w:author="oyl" w:date="2026-06-18T09:44:31Z">
        <w:r>
          <w:rPr>
            <w:rFonts w:hint="default" w:ascii="Times New Roman" w:cs="Times New Roman"/>
            <w:color w:val="auto"/>
            <w:kern w:val="2"/>
            <w:sz w:val="21"/>
            <w:szCs w:val="21"/>
            <w:lang w:val="en-US" w:eastAsia="zh-CN" w:bidi="ar-SA"/>
          </w:rPr>
          <w:delText>6</w:delText>
        </w:r>
      </w:del>
      <w:ins w:id="3" w:author="oyl" w:date="2026-06-18T09:44:31Z">
        <w:r>
          <w:rPr>
            <w:rFonts w:hint="eastAsia" w:ascii="Times New Roman" w:cs="Times New Roman"/>
            <w:color w:val="auto"/>
            <w:kern w:val="2"/>
            <w:sz w:val="21"/>
            <w:szCs w:val="21"/>
            <w:lang w:val="en-US" w:eastAsia="zh-CN" w:bidi="ar-SA"/>
          </w:rPr>
          <w:t>7</w:t>
        </w:r>
      </w:ins>
      <w:r>
        <w:rPr>
          <w:rFonts w:hint="default" w:ascii="Times New Roman" w:hAnsi="Times New Roman" w:eastAsia="宋体" w:cs="Times New Roman"/>
          <w:color w:val="auto"/>
          <w:kern w:val="2"/>
          <w:sz w:val="21"/>
          <w:szCs w:val="21"/>
          <w:lang w:val="en-US" w:eastAsia="zh-CN" w:bidi="ar-SA"/>
        </w:rPr>
        <w:t>μm</w:t>
      </w:r>
      <w:r>
        <w:rPr>
          <w:rFonts w:hint="eastAsia" w:ascii="Times New Roman" w:cs="Times New Roman"/>
          <w:color w:val="auto"/>
          <w:kern w:val="2"/>
          <w:sz w:val="21"/>
          <w:szCs w:val="21"/>
          <w:lang w:val="en-US" w:eastAsia="zh-CN" w:bidi="ar-SA"/>
        </w:rPr>
        <w:t>、10</w:t>
      </w:r>
      <w:r>
        <w:rPr>
          <w:rFonts w:hint="default" w:ascii="Times New Roman" w:hAnsi="Times New Roman" w:eastAsia="宋体" w:cs="Times New Roman"/>
          <w:color w:val="auto"/>
          <w:kern w:val="2"/>
          <w:sz w:val="21"/>
          <w:szCs w:val="21"/>
          <w:lang w:val="en-US" w:eastAsia="zh-CN" w:bidi="ar-SA"/>
        </w:rPr>
        <w:t>μ</w:t>
      </w:r>
      <w:r>
        <w:rPr>
          <w:rFonts w:hint="eastAsia" w:ascii="Times New Roman"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lang w:val="en-US" w:eastAsia="zh-CN" w:bidi="ar-SA"/>
        </w:rPr>
        <w:t>。</w:t>
      </w:r>
    </w:p>
    <w:p>
      <w:pPr>
        <w:pStyle w:val="32"/>
        <w:keepNext w:val="0"/>
        <w:keepLines w:val="0"/>
        <w:pageBreakBefore w:val="0"/>
        <w:widowControl/>
        <w:tabs>
          <w:tab w:val="center" w:pos="4201"/>
          <w:tab w:val="right" w:leader="dot" w:pos="9298"/>
        </w:tabs>
        <w:kinsoku/>
        <w:wordWrap/>
        <w:overflowPunct/>
        <w:topLinePunct w:val="0"/>
        <w:autoSpaceDE/>
        <w:autoSpaceDN/>
        <w:bidi w:val="0"/>
        <w:adjustRightInd/>
        <w:snapToGrid/>
        <w:spacing w:before="0" w:beforeLines="-2147483648" w:after="0" w:afterLines="-2147483648" w:line="240" w:lineRule="auto"/>
        <w:ind w:firstLine="0" w:firstLineChars="0"/>
        <w:textAlignment w:val="auto"/>
        <w:outlineLvl w:val="9"/>
        <w:rPr>
          <w:rFonts w:hint="default" w:ascii="Times New Roman" w:hAnsi="Times New Roman" w:eastAsia="宋体" w:cs="Times New Roman"/>
          <w:color w:val="auto"/>
          <w:kern w:val="2"/>
          <w:sz w:val="21"/>
          <w:szCs w:val="21"/>
          <w:lang w:val="en-US" w:eastAsia="zh-CN" w:bidi="ar-SA"/>
        </w:rPr>
      </w:pP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 xml:space="preserve">4  </w:t>
      </w:r>
      <w:r>
        <w:rPr>
          <w:rFonts w:hint="default" w:ascii="Times New Roman" w:hAnsi="Times New Roman" w:eastAsia="宋体" w:cs="Times New Roman"/>
          <w:color w:val="auto"/>
          <w:sz w:val="21"/>
          <w:szCs w:val="21"/>
        </w:rPr>
        <w:t>产品</w:t>
      </w:r>
      <w:r>
        <w:rPr>
          <w:rFonts w:hint="default" w:ascii="Times New Roman" w:hAnsi="Times New Roman" w:eastAsia="宋体" w:cs="Times New Roman"/>
          <w:color w:val="auto"/>
          <w:sz w:val="21"/>
          <w:szCs w:val="21"/>
          <w:lang w:val="en-US" w:eastAsia="zh-CN"/>
        </w:rPr>
        <w:t>中</w:t>
      </w:r>
      <w:r>
        <w:rPr>
          <w:rFonts w:hint="default" w:ascii="Times New Roman" w:hAnsi="Times New Roman" w:eastAsia="宋体" w:cs="Times New Roman"/>
          <w:color w:val="auto"/>
          <w:kern w:val="2"/>
          <w:sz w:val="21"/>
          <w:szCs w:val="21"/>
          <w:lang w:val="en-US" w:eastAsia="zh-CN" w:bidi="ar-SA"/>
        </w:rPr>
        <w:t>磁性异物应不大于</w:t>
      </w:r>
      <w:r>
        <w:rPr>
          <w:rFonts w:hint="eastAsia" w:ascii="Times New Roman" w:cs="Times New Roman"/>
          <w:color w:val="auto"/>
          <w:kern w:val="2"/>
          <w:sz w:val="21"/>
          <w:szCs w:val="21"/>
          <w:lang w:val="en-US" w:eastAsia="zh-CN" w:bidi="ar-SA"/>
        </w:rPr>
        <w:t>0.0000080%</w:t>
      </w:r>
      <w:r>
        <w:rPr>
          <w:rFonts w:hint="default" w:ascii="Times New Roman" w:hAnsi="Times New Roman" w:eastAsia="宋体" w:cs="Times New Roman"/>
          <w:color w:val="auto"/>
          <w:kern w:val="2"/>
          <w:sz w:val="21"/>
          <w:szCs w:val="21"/>
          <w:lang w:val="en-US" w:eastAsia="zh-CN" w:bidi="ar-SA"/>
        </w:rPr>
        <w:t>。</w:t>
      </w:r>
    </w:p>
    <w:p>
      <w:pPr>
        <w:pStyle w:val="2"/>
        <w:rPr>
          <w:rFonts w:hint="default" w:ascii="Times New Roman" w:hAnsi="Times New Roman" w:eastAsia="宋体" w:cs="Times New Roman"/>
          <w:color w:val="auto"/>
          <w:kern w:val="2"/>
          <w:sz w:val="21"/>
          <w:szCs w:val="21"/>
          <w:lang w:val="en-US" w:eastAsia="zh-CN" w:bidi="ar-SA"/>
        </w:rPr>
      </w:pP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rPr>
        <w:t>.</w:t>
      </w:r>
      <w:r>
        <w:rPr>
          <w:rFonts w:hint="eastAsia" w:ascii="黑体" w:hAnsi="黑体" w:eastAsia="黑体" w:cs="黑体"/>
          <w:color w:val="auto"/>
          <w:sz w:val="21"/>
          <w:szCs w:val="21"/>
          <w:lang w:val="en-US" w:eastAsia="zh-CN"/>
        </w:rPr>
        <w:t xml:space="preserve">5  </w:t>
      </w:r>
      <w:r>
        <w:rPr>
          <w:rFonts w:hint="default" w:ascii="Times New Roman" w:hAnsi="Times New Roman" w:eastAsia="宋体" w:cs="Times New Roman"/>
          <w:color w:val="auto"/>
          <w:sz w:val="21"/>
          <w:szCs w:val="21"/>
          <w:lang w:val="en-US" w:eastAsia="zh-CN"/>
        </w:rPr>
        <w:t>产品</w:t>
      </w:r>
      <w:r>
        <w:rPr>
          <w:rFonts w:hint="eastAsia" w:ascii="Times New Roman" w:hAnsi="Times New Roman" w:cs="Times New Roman"/>
          <w:color w:val="auto"/>
          <w:sz w:val="21"/>
          <w:szCs w:val="21"/>
          <w:lang w:val="en-US" w:eastAsia="zh-CN"/>
        </w:rPr>
        <w:t>的</w:t>
      </w:r>
      <w:r>
        <w:rPr>
          <w:rFonts w:hint="default" w:ascii="Times New Roman" w:hAnsi="Times New Roman" w:eastAsia="宋体" w:cs="Times New Roman"/>
          <w:color w:val="auto"/>
          <w:sz w:val="21"/>
          <w:szCs w:val="21"/>
          <w:lang w:val="en-US" w:eastAsia="zh-CN"/>
        </w:rPr>
        <w:t>微观形貌</w:t>
      </w:r>
      <w:r>
        <w:rPr>
          <w:rFonts w:hint="eastAsia" w:ascii="Times New Roman" w:hAnsi="Times New Roman" w:cs="Times New Roman"/>
          <w:color w:val="auto"/>
          <w:sz w:val="21"/>
          <w:szCs w:val="21"/>
          <w:lang w:val="en-US" w:eastAsia="zh-CN"/>
        </w:rPr>
        <w:t>为</w:t>
      </w:r>
      <w:r>
        <w:rPr>
          <w:rFonts w:hint="default" w:ascii="Times New Roman" w:hAnsi="Times New Roman" w:eastAsia="宋体" w:cs="Times New Roman"/>
          <w:color w:val="auto"/>
          <w:sz w:val="21"/>
          <w:szCs w:val="21"/>
          <w:vertAlign w:val="baseline"/>
          <w:lang w:val="en-US" w:eastAsia="zh-CN"/>
        </w:rPr>
        <w:t>点状</w:t>
      </w:r>
      <w:r>
        <w:rPr>
          <w:rFonts w:hint="eastAsia" w:ascii="Times New Roman" w:hAnsi="Times New Roman" w:cs="Times New Roman"/>
          <w:color w:val="auto"/>
          <w:sz w:val="21"/>
          <w:szCs w:val="21"/>
          <w:vertAlign w:val="baseline"/>
          <w:lang w:val="en-US" w:eastAsia="zh-CN"/>
        </w:rPr>
        <w:t>（沙状）</w:t>
      </w:r>
      <w:r>
        <w:rPr>
          <w:rFonts w:hint="default" w:ascii="Times New Roman" w:hAnsi="Times New Roman" w:eastAsia="宋体" w:cs="Times New Roman"/>
          <w:color w:val="auto"/>
          <w:kern w:val="2"/>
          <w:sz w:val="21"/>
          <w:szCs w:val="21"/>
          <w:lang w:val="en-US" w:eastAsia="zh-CN" w:bidi="ar-SA"/>
        </w:rPr>
        <w:t>。</w:t>
      </w:r>
    </w:p>
    <w:p>
      <w:pPr>
        <w:pStyle w:val="32"/>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4.3  水分</w:t>
      </w:r>
    </w:p>
    <w:p>
      <w:pPr>
        <w:pStyle w:val="2"/>
        <w:ind w:firstLine="420" w:firstLineChars="20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rPr>
        <w:t>产品中</w:t>
      </w:r>
      <w:r>
        <w:rPr>
          <w:rFonts w:hint="eastAsia" w:cs="Times New Roman"/>
          <w:color w:val="auto"/>
          <w:sz w:val="21"/>
          <w:szCs w:val="21"/>
          <w:lang w:val="en-US" w:eastAsia="zh-CN"/>
        </w:rPr>
        <w:t>水分</w:t>
      </w:r>
      <w:r>
        <w:rPr>
          <w:rFonts w:hint="default" w:ascii="Times New Roman" w:hAnsi="Times New Roman" w:eastAsia="宋体" w:cs="Times New Roman"/>
          <w:color w:val="auto"/>
          <w:sz w:val="21"/>
          <w:szCs w:val="21"/>
        </w:rPr>
        <w:t>含量</w:t>
      </w:r>
      <w:r>
        <w:rPr>
          <w:rFonts w:hint="default" w:ascii="Times New Roman" w:hAnsi="Times New Roman" w:eastAsia="宋体" w:cs="Times New Roman"/>
          <w:color w:val="auto"/>
          <w:sz w:val="21"/>
          <w:szCs w:val="21"/>
          <w:lang w:val="en-US" w:eastAsia="zh-CN"/>
        </w:rPr>
        <w:t>应</w:t>
      </w:r>
      <w:r>
        <w:rPr>
          <w:rFonts w:hint="default" w:ascii="Times New Roman" w:hAnsi="Times New Roman" w:eastAsia="宋体" w:cs="Times New Roman"/>
          <w:color w:val="auto"/>
          <w:sz w:val="21"/>
          <w:szCs w:val="21"/>
        </w:rPr>
        <w:t>不大于</w:t>
      </w:r>
      <w:r>
        <w:rPr>
          <w:rFonts w:hint="default" w:ascii="Times New Roman" w:hAnsi="Times New Roman" w:cs="Times New Roman"/>
          <w:color w:val="auto"/>
          <w:sz w:val="21"/>
          <w:szCs w:val="21"/>
          <w:lang w:val="en-US" w:eastAsia="zh-CN"/>
        </w:rPr>
        <w:t>2.5</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w:t>
      </w:r>
    </w:p>
    <w:p>
      <w:pPr>
        <w:pStyle w:val="32"/>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4.4  外观质量</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firstLine="420" w:firstLineChars="200"/>
        <w:textAlignment w:val="auto"/>
        <w:rPr>
          <w:rFonts w:hint="default" w:ascii="Times New Roman" w:hAnsi="Times New Roman" w:eastAsia="黑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w:t>
      </w:r>
      <w:r>
        <w:rPr>
          <w:rFonts w:hint="eastAsia" w:ascii="Times New Roman" w:cs="Times New Roman"/>
          <w:color w:val="auto"/>
          <w:kern w:val="2"/>
          <w:sz w:val="21"/>
          <w:szCs w:val="21"/>
          <w:lang w:val="en-US" w:eastAsia="zh-CN" w:bidi="ar-SA"/>
        </w:rPr>
        <w:t>应</w:t>
      </w:r>
      <w:r>
        <w:rPr>
          <w:rFonts w:hint="default" w:ascii="Times New Roman" w:hAnsi="Times New Roman" w:eastAsia="宋体" w:cs="Times New Roman"/>
          <w:color w:val="auto"/>
          <w:kern w:val="2"/>
          <w:sz w:val="21"/>
          <w:szCs w:val="21"/>
          <w:lang w:val="en-US" w:eastAsia="zh-CN" w:bidi="ar-SA"/>
        </w:rPr>
        <w:t>为</w:t>
      </w:r>
      <w:r>
        <w:rPr>
          <w:rFonts w:hint="eastAsia" w:ascii="Times New Roman" w:cs="Times New Roman"/>
          <w:color w:val="auto"/>
          <w:sz w:val="21"/>
          <w:szCs w:val="21"/>
          <w:vertAlign w:val="baseline"/>
          <w:lang w:val="en-US" w:eastAsia="zh-CN"/>
        </w:rPr>
        <w:t>黑棕色或褐色粉末</w:t>
      </w:r>
      <w:r>
        <w:rPr>
          <w:rFonts w:hint="eastAsia" w:ascii="Times New Roman" w:eastAsia="宋体" w:cs="Times New Roman"/>
          <w:color w:val="auto"/>
          <w:sz w:val="21"/>
          <w:szCs w:val="21"/>
          <w:vertAlign w:val="baseline"/>
          <w:lang w:val="en-US" w:eastAsia="zh-CN"/>
        </w:rPr>
        <w:t>状</w:t>
      </w:r>
      <w:r>
        <w:rPr>
          <w:rFonts w:hint="eastAsia" w:ascii="Times New Roman" w:cs="Times New Roman"/>
          <w:color w:val="auto"/>
          <w:sz w:val="21"/>
          <w:szCs w:val="21"/>
          <w:vertAlign w:val="baseline"/>
          <w:lang w:val="en-US" w:eastAsia="zh-CN"/>
        </w:rPr>
        <w:t>，颜色均一，无结块</w:t>
      </w:r>
      <w:r>
        <w:rPr>
          <w:rFonts w:hint="eastAsia" w:ascii="Times New Roman"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无夹杂物。</w:t>
      </w:r>
    </w:p>
    <w:p>
      <w:pPr>
        <w:pStyle w:val="32"/>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4.5  其他</w:t>
      </w:r>
    </w:p>
    <w:p>
      <w:pPr>
        <w:pStyle w:val="32"/>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240" w:lineRule="auto"/>
        <w:ind w:left="0" w:leftChars="0" w:firstLine="420" w:firstLineChars="200"/>
        <w:textAlignment w:val="auto"/>
        <w:rPr>
          <w:rFonts w:hint="eastAsia" w:ascii="黑体" w:hAnsi="黑体" w:eastAsia="黑体" w:cs="黑体"/>
          <w:color w:val="auto"/>
          <w:kern w:val="2"/>
          <w:sz w:val="21"/>
          <w:szCs w:val="21"/>
          <w:lang w:val="en-US" w:eastAsia="zh-CN" w:bidi="ar-SA"/>
        </w:rPr>
      </w:pPr>
      <w:r>
        <w:rPr>
          <w:rFonts w:hint="eastAsia" w:ascii="Times New Roman" w:cs="Times New Roman"/>
          <w:color w:val="auto"/>
          <w:kern w:val="2"/>
          <w:sz w:val="21"/>
          <w:szCs w:val="21"/>
          <w:lang w:val="en-US" w:eastAsia="zh-CN" w:bidi="ar-SA"/>
        </w:rPr>
        <w:t>如</w:t>
      </w:r>
      <w:r>
        <w:rPr>
          <w:rFonts w:hint="default" w:ascii="Times New Roman" w:hAnsi="Times New Roman" w:eastAsia="宋体" w:cs="Times New Roman"/>
          <w:color w:val="auto"/>
          <w:kern w:val="2"/>
          <w:sz w:val="21"/>
          <w:szCs w:val="21"/>
          <w:lang w:val="en-US" w:eastAsia="zh-CN" w:bidi="ar-SA"/>
        </w:rPr>
        <w:t>需方如对产品有其他要求，由供需双方协商确定，并在订货单中注明。</w:t>
      </w:r>
    </w:p>
    <w:p>
      <w:pPr>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5  试验方法</w:t>
      </w:r>
    </w:p>
    <w:p>
      <w:pPr>
        <w:pStyle w:val="32"/>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lang w:val="en-US" w:eastAsia="zh-CN"/>
        </w:rPr>
      </w:pPr>
      <w:r>
        <w:rPr>
          <w:rFonts w:hint="eastAsia" w:ascii="黑体" w:hAnsi="黑体" w:eastAsia="黑体" w:cs="黑体"/>
          <w:szCs w:val="21"/>
          <w:lang w:val="en-US" w:eastAsia="zh-CN"/>
        </w:rPr>
        <w:t>5</w:t>
      </w:r>
      <w:r>
        <w:rPr>
          <w:rFonts w:hint="eastAsia" w:ascii="黑体" w:hAnsi="黑体" w:eastAsia="黑体" w:cs="黑体"/>
          <w:szCs w:val="21"/>
        </w:rPr>
        <w:t>.1  化学成分</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720" w:hanging="630" w:hangingChars="300"/>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5</w:t>
      </w:r>
      <w:r>
        <w:rPr>
          <w:rFonts w:hint="eastAsia" w:ascii="黑体" w:hAnsi="黑体" w:eastAsia="黑体" w:cs="黑体"/>
          <w:sz w:val="21"/>
          <w:szCs w:val="21"/>
        </w:rPr>
        <w:t>.</w:t>
      </w:r>
      <w:r>
        <w:rPr>
          <w:rFonts w:hint="eastAsia" w:ascii="黑体" w:hAnsi="黑体" w:eastAsia="黑体" w:cs="黑体"/>
          <w:sz w:val="21"/>
          <w:szCs w:val="21"/>
          <w:lang w:val="en-US" w:eastAsia="zh-CN"/>
        </w:rPr>
        <w:t>1.</w:t>
      </w:r>
      <w:r>
        <w:rPr>
          <w:rFonts w:hint="eastAsia" w:ascii="黑体" w:hAnsi="黑体" w:eastAsia="黑体" w:cs="黑体"/>
          <w:sz w:val="21"/>
          <w:szCs w:val="21"/>
        </w:rPr>
        <w:t xml:space="preserve">1 </w:t>
      </w:r>
      <w:r>
        <w:rPr>
          <w:rFonts w:hint="eastAsia" w:ascii="黑体" w:hAnsi="黑体" w:eastAsia="黑体" w:cs="黑体"/>
          <w:sz w:val="21"/>
          <w:szCs w:val="21"/>
          <w:lang w:val="en-US" w:eastAsia="zh-CN"/>
        </w:rPr>
        <w:t xml:space="preserve"> </w:t>
      </w:r>
      <w:r>
        <w:rPr>
          <w:rFonts w:hint="default" w:ascii="Times New Roman" w:hAnsi="Times New Roman" w:eastAsia="宋体" w:cs="Times New Roman"/>
          <w:kern w:val="2"/>
          <w:sz w:val="21"/>
          <w:szCs w:val="21"/>
          <w:lang w:val="en-US" w:eastAsia="zh-CN" w:bidi="ar-SA"/>
        </w:rPr>
        <w:t>产品中</w:t>
      </w:r>
      <w:r>
        <w:rPr>
          <w:rFonts w:hint="default" w:ascii="Times New Roman" w:hAnsi="Times New Roman" w:eastAsia="宋体" w:cs="Times New Roman"/>
          <w:color w:val="auto"/>
          <w:kern w:val="2"/>
          <w:sz w:val="21"/>
          <w:szCs w:val="21"/>
          <w:lang w:val="en-US" w:eastAsia="zh-CN" w:bidi="ar-SA"/>
        </w:rPr>
        <w:t>钴</w:t>
      </w:r>
      <w:r>
        <w:rPr>
          <w:rFonts w:hint="default" w:ascii="Times New Roman" w:hAnsi="Times New Roman" w:eastAsia="宋体" w:cs="Times New Roman"/>
          <w:kern w:val="2"/>
          <w:sz w:val="21"/>
          <w:szCs w:val="21"/>
          <w:lang w:val="en-US" w:eastAsia="zh-CN" w:bidi="ar-SA"/>
        </w:rPr>
        <w:t>含量的测定按照HG/T 4506规定</w:t>
      </w:r>
      <w:r>
        <w:rPr>
          <w:rFonts w:hint="eastAsia" w:ascii="Times New Roman" w:hAnsi="Times New Roman" w:cs="Times New Roman"/>
          <w:kern w:val="2"/>
          <w:sz w:val="21"/>
          <w:szCs w:val="21"/>
          <w:lang w:val="en-US" w:eastAsia="zh-CN" w:bidi="ar-SA"/>
        </w:rPr>
        <w:t>进</w:t>
      </w:r>
      <w:r>
        <w:rPr>
          <w:rFonts w:hint="default" w:ascii="Times New Roman" w:hAnsi="Times New Roman" w:eastAsia="宋体" w:cs="Times New Roman"/>
          <w:kern w:val="2"/>
          <w:sz w:val="21"/>
          <w:szCs w:val="21"/>
          <w:lang w:val="en-US" w:eastAsia="zh-CN" w:bidi="ar-SA"/>
        </w:rPr>
        <w:t>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720" w:hanging="630" w:hangingChars="300"/>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kern w:val="2"/>
          <w:sz w:val="21"/>
          <w:szCs w:val="21"/>
          <w:lang w:val="en-US" w:eastAsia="zh-CN" w:bidi="ar-SA"/>
        </w:rPr>
        <w:t xml:space="preserve">5.1.2  </w:t>
      </w:r>
      <w:r>
        <w:rPr>
          <w:rFonts w:hint="default" w:ascii="Times New Roman" w:hAnsi="Times New Roman" w:eastAsia="宋体" w:cs="Times New Roman"/>
          <w:kern w:val="2"/>
          <w:sz w:val="21"/>
          <w:szCs w:val="21"/>
          <w:lang w:val="en-US" w:eastAsia="zh-CN" w:bidi="ar-SA"/>
        </w:rPr>
        <w:t>产品中</w:t>
      </w:r>
      <w:r>
        <w:rPr>
          <w:rFonts w:hint="default" w:ascii="Times New Roman" w:hAnsi="Times New Roman" w:eastAsia="宋体" w:cs="Times New Roman"/>
          <w:color w:val="auto"/>
          <w:kern w:val="2"/>
          <w:sz w:val="21"/>
          <w:szCs w:val="21"/>
          <w:lang w:val="en-US" w:eastAsia="zh-CN" w:bidi="ar-SA"/>
        </w:rPr>
        <w:t>铝、钙、铁、镁、锌、硅</w:t>
      </w:r>
      <w:r>
        <w:rPr>
          <w:rFonts w:hint="default" w:ascii="Times New Roman" w:hAnsi="Times New Roman" w:eastAsia="宋体" w:cs="Times New Roman"/>
          <w:kern w:val="2"/>
          <w:sz w:val="21"/>
          <w:szCs w:val="21"/>
          <w:lang w:val="en-US" w:eastAsia="zh-CN" w:bidi="ar-SA"/>
        </w:rPr>
        <w:t>含量的测定按照</w:t>
      </w:r>
      <w:r>
        <w:rPr>
          <w:rFonts w:hint="eastAsia" w:ascii="Times New Roman" w:hAnsi="Times New Roman" w:eastAsia="宋体" w:cs="Times New Roman"/>
          <w:b w:val="0"/>
          <w:color w:val="auto"/>
          <w:kern w:val="2"/>
          <w:sz w:val="21"/>
          <w:szCs w:val="21"/>
          <w:shd w:val="clear" w:color="auto" w:fill="auto"/>
          <w:vertAlign w:val="baseline"/>
          <w:lang w:val="en-US" w:eastAsia="zh-CN"/>
        </w:rPr>
        <w:t>YS/T 1756</w:t>
      </w:r>
      <w:r>
        <w:rPr>
          <w:rFonts w:hint="default" w:ascii="Times New Roman" w:hAnsi="Times New Roman" w:eastAsia="宋体" w:cs="Times New Roman"/>
          <w:kern w:val="2"/>
          <w:sz w:val="21"/>
          <w:szCs w:val="21"/>
          <w:lang w:val="en-US" w:eastAsia="zh-CN" w:bidi="ar-SA"/>
        </w:rPr>
        <w:t>规定</w:t>
      </w:r>
      <w:r>
        <w:rPr>
          <w:rFonts w:hint="eastAsia" w:ascii="Times New Roman" w:hAnsi="Times New Roman" w:cs="Times New Roman"/>
          <w:kern w:val="2"/>
          <w:sz w:val="21"/>
          <w:szCs w:val="21"/>
          <w:lang w:val="en-US" w:eastAsia="zh-CN" w:bidi="ar-SA"/>
        </w:rPr>
        <w:t>进</w:t>
      </w:r>
      <w:r>
        <w:rPr>
          <w:rFonts w:hint="default" w:ascii="Times New Roman" w:hAnsi="Times New Roman" w:eastAsia="宋体" w:cs="Times New Roman"/>
          <w:kern w:val="2"/>
          <w:sz w:val="21"/>
          <w:szCs w:val="21"/>
          <w:lang w:val="en-US" w:eastAsia="zh-CN" w:bidi="ar-SA"/>
        </w:rPr>
        <w:t>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5</w:t>
      </w:r>
      <w:r>
        <w:rPr>
          <w:rFonts w:hint="eastAsia" w:ascii="黑体" w:hAnsi="黑体" w:eastAsia="黑体" w:cs="黑体"/>
          <w:sz w:val="21"/>
          <w:szCs w:val="21"/>
        </w:rPr>
        <w:t>.</w:t>
      </w:r>
      <w:r>
        <w:rPr>
          <w:rFonts w:hint="eastAsia" w:ascii="黑体" w:hAnsi="黑体" w:eastAsia="黑体" w:cs="黑体"/>
          <w:sz w:val="21"/>
          <w:szCs w:val="21"/>
          <w:lang w:val="en-US" w:eastAsia="zh-CN"/>
        </w:rPr>
        <w:t>1.3</w:t>
      </w:r>
      <w:r>
        <w:rPr>
          <w:rFonts w:hint="eastAsia" w:ascii="黑体" w:hAnsi="黑体" w:eastAsia="黑体" w:cs="黑体"/>
          <w:sz w:val="21"/>
          <w:szCs w:val="21"/>
        </w:rPr>
        <w:t xml:space="preserve"> </w:t>
      </w:r>
      <w:r>
        <w:rPr>
          <w:rFonts w:hint="eastAsia" w:ascii="黑体" w:hAnsi="黑体" w:eastAsia="黑体" w:cs="黑体"/>
          <w:sz w:val="21"/>
          <w:szCs w:val="21"/>
          <w:lang w:val="en-US" w:eastAsia="zh-CN"/>
        </w:rPr>
        <w:t xml:space="preserve"> </w:t>
      </w:r>
      <w:r>
        <w:rPr>
          <w:rFonts w:hint="default" w:ascii="Times New Roman" w:hAnsi="Times New Roman" w:eastAsia="宋体" w:cs="Times New Roman"/>
          <w:kern w:val="2"/>
          <w:sz w:val="21"/>
          <w:szCs w:val="21"/>
          <w:lang w:val="en-US" w:eastAsia="zh-CN" w:bidi="ar-SA"/>
        </w:rPr>
        <w:t>产品中</w:t>
      </w:r>
      <w:r>
        <w:rPr>
          <w:rFonts w:hint="eastAsia" w:ascii="Times New Roman" w:hAnsi="Times New Roman" w:cs="Times New Roman"/>
          <w:kern w:val="2"/>
          <w:sz w:val="21"/>
          <w:szCs w:val="21"/>
          <w:lang w:val="en-US" w:eastAsia="zh-CN" w:bidi="ar-SA"/>
        </w:rPr>
        <w:t>钠</w:t>
      </w:r>
      <w:r>
        <w:rPr>
          <w:rFonts w:hint="eastAsia" w:ascii="Times New Roman" w:hAnsi="Times New Roman" w:eastAsia="宋体" w:cs="Times New Roman"/>
          <w:kern w:val="2"/>
          <w:sz w:val="21"/>
          <w:szCs w:val="21"/>
          <w:lang w:val="en-US" w:eastAsia="zh-CN" w:bidi="ar-SA"/>
        </w:rPr>
        <w:t>离子</w:t>
      </w:r>
      <w:r>
        <w:rPr>
          <w:rFonts w:hint="default" w:ascii="Times New Roman" w:hAnsi="Times New Roman" w:eastAsia="宋体" w:cs="Times New Roman"/>
          <w:kern w:val="2"/>
          <w:sz w:val="21"/>
          <w:szCs w:val="21"/>
          <w:lang w:val="en-US" w:eastAsia="zh-CN" w:bidi="ar-SA"/>
        </w:rPr>
        <w:t>含量的测定按照</w:t>
      </w:r>
      <w:r>
        <w:rPr>
          <w:rFonts w:hint="eastAsia" w:ascii="Times New Roman" w:hAnsi="Times New Roman" w:eastAsia="宋体" w:cs="Times New Roman"/>
          <w:b w:val="0"/>
          <w:bCs w:val="0"/>
          <w:kern w:val="2"/>
          <w:sz w:val="21"/>
          <w:szCs w:val="21"/>
          <w:highlight w:val="none"/>
          <w:lang w:val="en-US" w:eastAsia="zh-CN" w:bidi="ar-SA"/>
        </w:rPr>
        <w:t>YS/T 1057.4</w:t>
      </w:r>
      <w:r>
        <w:rPr>
          <w:rFonts w:hint="default" w:ascii="Times New Roman" w:hAnsi="Times New Roman" w:eastAsia="宋体" w:cs="Times New Roman"/>
          <w:kern w:val="2"/>
          <w:sz w:val="21"/>
          <w:szCs w:val="21"/>
          <w:lang w:val="en-US" w:eastAsia="zh-CN" w:bidi="ar-SA"/>
        </w:rPr>
        <w:t>规定执行。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 xml:space="preserve">5.1.4  </w:t>
      </w:r>
      <w:r>
        <w:rPr>
          <w:rFonts w:hint="eastAsia" w:ascii="Times New Roman" w:hAnsi="Times New Roman" w:eastAsia="宋体" w:cs="Times New Roman"/>
          <w:kern w:val="2"/>
          <w:sz w:val="21"/>
          <w:szCs w:val="21"/>
          <w:lang w:val="en-US" w:eastAsia="zh-CN" w:bidi="ar-SA"/>
        </w:rPr>
        <w:t>产品中</w:t>
      </w:r>
      <w:r>
        <w:rPr>
          <w:rFonts w:hint="eastAsia" w:ascii="Times New Roman" w:hAnsi="Times New Roman" w:eastAsia="宋体"/>
          <w:szCs w:val="21"/>
        </w:rPr>
        <w:t>铜、镍、锰、镉、铅</w:t>
      </w:r>
      <w:r>
        <w:rPr>
          <w:rFonts w:hint="eastAsia" w:ascii="Times New Roman" w:hAnsi="Times New Roman" w:eastAsia="宋体" w:cs="Times New Roman"/>
          <w:kern w:val="2"/>
          <w:sz w:val="21"/>
          <w:szCs w:val="21"/>
          <w:lang w:val="en-US" w:eastAsia="zh-CN" w:bidi="ar-SA"/>
        </w:rPr>
        <w:t>含量的测定按照</w:t>
      </w:r>
      <w:r>
        <w:rPr>
          <w:rFonts w:hint="default" w:ascii="Times New Roman" w:hAnsi="Times New Roman" w:eastAsia="宋体"/>
          <w:szCs w:val="21"/>
        </w:rPr>
        <w:t>YS/T 281.17</w:t>
      </w:r>
      <w:r>
        <w:rPr>
          <w:rFonts w:hint="eastAsia" w:ascii="Times New Roman" w:hAnsi="Times New Roman" w:eastAsia="宋体" w:cs="Times New Roman"/>
          <w:kern w:val="2"/>
          <w:sz w:val="21"/>
          <w:szCs w:val="21"/>
          <w:lang w:val="en-US" w:eastAsia="zh-CN" w:bidi="ar-SA"/>
        </w:rPr>
        <w:t>规定执行。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 xml:space="preserve">5.1.5  </w:t>
      </w:r>
      <w:r>
        <w:rPr>
          <w:rFonts w:hint="eastAsia" w:ascii="Times New Roman" w:hAnsi="Times New Roman" w:eastAsia="宋体" w:cs="Times New Roman"/>
          <w:kern w:val="2"/>
          <w:sz w:val="21"/>
          <w:szCs w:val="21"/>
          <w:lang w:val="en-US" w:eastAsia="zh-CN" w:bidi="ar-SA"/>
        </w:rPr>
        <w:t>产品中硫含量的测定按照</w:t>
      </w:r>
      <w:r>
        <w:rPr>
          <w:rFonts w:hint="default" w:ascii="Times New Roman" w:hAnsi="Times New Roman" w:eastAsia="宋体" w:cs="Times New Roman"/>
          <w:kern w:val="2"/>
          <w:sz w:val="21"/>
          <w:szCs w:val="21"/>
          <w:lang w:val="en-US" w:eastAsia="zh-CN" w:bidi="ar-SA"/>
        </w:rPr>
        <w:t>YS/T 928.4</w:t>
      </w:r>
      <w:r>
        <w:rPr>
          <w:rFonts w:hint="eastAsia" w:ascii="Times New Roman" w:hAnsi="Times New Roman" w:eastAsia="宋体" w:cs="Times New Roman"/>
          <w:kern w:val="2"/>
          <w:sz w:val="21"/>
          <w:szCs w:val="21"/>
          <w:lang w:val="en-US" w:eastAsia="zh-CN" w:bidi="ar-SA"/>
        </w:rPr>
        <w:t>规定执行。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 xml:space="preserve">5.1.6  </w:t>
      </w:r>
      <w:r>
        <w:rPr>
          <w:rFonts w:hint="eastAsia" w:ascii="Times New Roman" w:hAnsi="Times New Roman" w:eastAsia="宋体" w:cs="Times New Roman"/>
          <w:kern w:val="2"/>
          <w:sz w:val="21"/>
          <w:szCs w:val="21"/>
          <w:lang w:val="en-US" w:eastAsia="zh-CN" w:bidi="ar-SA"/>
        </w:rPr>
        <w:t>产品中氯</w:t>
      </w:r>
      <w:r>
        <w:rPr>
          <w:rFonts w:hint="eastAsia" w:ascii="Times New Roman" w:hAnsi="Times New Roman" w:cs="Times New Roman"/>
          <w:kern w:val="2"/>
          <w:sz w:val="21"/>
          <w:szCs w:val="21"/>
          <w:lang w:val="en-US" w:eastAsia="zh-CN" w:bidi="ar-SA"/>
        </w:rPr>
        <w:t>离子</w:t>
      </w:r>
      <w:r>
        <w:rPr>
          <w:rFonts w:hint="eastAsia" w:ascii="Times New Roman" w:hAnsi="Times New Roman" w:eastAsia="宋体" w:cs="Times New Roman"/>
          <w:kern w:val="2"/>
          <w:sz w:val="21"/>
          <w:szCs w:val="21"/>
          <w:lang w:val="en-US" w:eastAsia="zh-CN" w:bidi="ar-SA"/>
        </w:rPr>
        <w:t>含量的测定按照</w:t>
      </w:r>
      <w:r>
        <w:rPr>
          <w:rFonts w:hint="default" w:ascii="Times New Roman" w:hAnsi="Times New Roman" w:eastAsia="宋体" w:cs="Times New Roman"/>
          <w:kern w:val="2"/>
          <w:sz w:val="21"/>
          <w:szCs w:val="21"/>
          <w:lang w:val="en-US" w:eastAsia="zh-CN" w:bidi="ar-SA"/>
        </w:rPr>
        <w:t>YS/T 1057.2</w:t>
      </w:r>
      <w:r>
        <w:rPr>
          <w:rFonts w:hint="eastAsia" w:ascii="Times New Roman" w:hAnsi="Times New Roman" w:eastAsia="宋体" w:cs="Times New Roman"/>
          <w:kern w:val="2"/>
          <w:sz w:val="21"/>
          <w:szCs w:val="21"/>
          <w:lang w:val="en-US" w:eastAsia="zh-CN" w:bidi="ar-SA"/>
        </w:rPr>
        <w:t>规定执行。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eastAsia"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 xml:space="preserve">5.1.7  </w:t>
      </w:r>
      <w:r>
        <w:rPr>
          <w:rFonts w:hint="eastAsia" w:ascii="Times New Roman" w:hAnsi="Times New Roman" w:eastAsia="宋体" w:cs="Times New Roman"/>
          <w:kern w:val="2"/>
          <w:sz w:val="21"/>
          <w:szCs w:val="21"/>
          <w:lang w:val="en-US" w:eastAsia="zh-CN" w:bidi="ar-SA"/>
        </w:rPr>
        <w:t>产品中</w:t>
      </w:r>
      <w:r>
        <w:rPr>
          <w:rFonts w:hint="eastAsia" w:ascii="Times New Roman" w:hAnsi="Times New Roman" w:cs="Times New Roman"/>
          <w:kern w:val="2"/>
          <w:sz w:val="21"/>
          <w:szCs w:val="21"/>
          <w:lang w:val="en-US" w:eastAsia="zh-CN" w:bidi="ar-SA"/>
        </w:rPr>
        <w:t>铬、</w:t>
      </w:r>
      <w:r>
        <w:rPr>
          <w:rFonts w:hint="eastAsia" w:ascii="Times New Roman" w:hAnsi="Times New Roman" w:eastAsia="宋体" w:cs="Times New Roman"/>
          <w:kern w:val="2"/>
          <w:sz w:val="21"/>
          <w:szCs w:val="21"/>
          <w:lang w:val="en-US" w:eastAsia="zh-CN" w:bidi="ar-SA"/>
        </w:rPr>
        <w:t>砷含量的测定按照</w:t>
      </w:r>
      <w:r>
        <w:rPr>
          <w:rFonts w:hint="default" w:ascii="Times New Roman" w:hAnsi="Times New Roman" w:eastAsia="宋体" w:cs="Times New Roman"/>
          <w:kern w:val="2"/>
          <w:sz w:val="21"/>
          <w:szCs w:val="21"/>
          <w:lang w:val="en-US" w:eastAsia="zh-CN" w:bidi="ar-SA"/>
        </w:rPr>
        <w:t>GB/T 26523</w:t>
      </w:r>
      <w:r>
        <w:rPr>
          <w:rFonts w:hint="eastAsia" w:ascii="Times New Roman" w:hAnsi="Times New Roman" w:eastAsia="宋体" w:cs="Times New Roman"/>
          <w:kern w:val="2"/>
          <w:sz w:val="21"/>
          <w:szCs w:val="21"/>
          <w:lang w:val="en-US" w:eastAsia="zh-CN" w:bidi="ar-SA"/>
        </w:rPr>
        <w:t>规定执行。</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720" w:hanging="630" w:hangingChars="300"/>
        <w:textAlignment w:val="auto"/>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 xml:space="preserve">5.1.8  </w:t>
      </w:r>
      <w:r>
        <w:rPr>
          <w:rFonts w:hint="default" w:ascii="Times New Roman" w:hAnsi="Times New Roman" w:eastAsia="宋体" w:cs="Times New Roman"/>
          <w:kern w:val="2"/>
          <w:sz w:val="21"/>
          <w:szCs w:val="21"/>
          <w:lang w:val="en-US" w:eastAsia="zh-CN" w:bidi="ar-SA"/>
        </w:rPr>
        <w:t>产品中</w:t>
      </w:r>
      <w:r>
        <w:rPr>
          <w:rFonts w:hint="eastAsia" w:ascii="Times New Roman" w:hAnsi="Times New Roman" w:cs="Times New Roman"/>
          <w:kern w:val="2"/>
          <w:sz w:val="21"/>
          <w:szCs w:val="21"/>
          <w:lang w:val="en-US" w:eastAsia="zh-CN" w:bidi="ar-SA"/>
        </w:rPr>
        <w:t>钾、锂含量</w:t>
      </w:r>
      <w:r>
        <w:rPr>
          <w:rFonts w:hint="default" w:ascii="Times New Roman" w:hAnsi="Times New Roman" w:eastAsia="宋体" w:cs="Times New Roman"/>
          <w:kern w:val="2"/>
          <w:sz w:val="21"/>
          <w:szCs w:val="21"/>
          <w:lang w:val="en-US" w:eastAsia="zh-CN" w:bidi="ar-SA"/>
        </w:rPr>
        <w:t>的测定根据供需双方协商</w:t>
      </w:r>
      <w:r>
        <w:rPr>
          <w:rFonts w:hint="eastAsia" w:ascii="Times New Roman" w:hAnsi="Times New Roman" w:cs="Times New Roman"/>
          <w:kern w:val="2"/>
          <w:sz w:val="21"/>
          <w:szCs w:val="21"/>
          <w:lang w:val="en-US" w:eastAsia="zh-CN" w:bidi="ar-SA"/>
        </w:rPr>
        <w:t>确认</w:t>
      </w:r>
      <w:r>
        <w:rPr>
          <w:rFonts w:hint="default" w:ascii="Times New Roman" w:hAnsi="Times New Roman" w:eastAsia="宋体" w:cs="Times New Roman"/>
          <w:kern w:val="2"/>
          <w:sz w:val="21"/>
          <w:szCs w:val="21"/>
          <w:lang w:val="en-US" w:eastAsia="zh-CN" w:bidi="ar-SA"/>
        </w:rPr>
        <w:t>的方法</w:t>
      </w:r>
      <w:r>
        <w:rPr>
          <w:rFonts w:hint="eastAsia" w:ascii="Times New Roman" w:hAnsi="Times New Roman" w:cs="Times New Roman"/>
          <w:kern w:val="2"/>
          <w:sz w:val="21"/>
          <w:szCs w:val="21"/>
          <w:lang w:val="en-US" w:eastAsia="zh-CN" w:bidi="ar-SA"/>
        </w:rPr>
        <w:t>进行</w:t>
      </w:r>
      <w:r>
        <w:rPr>
          <w:rFonts w:hint="default" w:ascii="Times New Roman" w:hAnsi="Times New Roman" w:eastAsia="宋体" w:cs="Times New Roman"/>
          <w:kern w:val="2"/>
          <w:sz w:val="21"/>
          <w:szCs w:val="21"/>
          <w:lang w:val="en-US" w:eastAsia="zh-CN" w:bidi="ar-SA"/>
        </w:rPr>
        <w:t>。</w:t>
      </w:r>
    </w:p>
    <w:p>
      <w:pPr>
        <w:pStyle w:val="32"/>
        <w:widowControl/>
        <w:autoSpaceDE w:val="0"/>
        <w:autoSpaceDN w:val="0"/>
        <w:snapToGrid/>
        <w:spacing w:before="156" w:beforeLines="50" w:after="156" w:afterLines="50"/>
        <w:ind w:firstLine="0" w:firstLineChars="0"/>
        <w:outlineLvl w:val="1"/>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5.2  物理性能</w:t>
      </w:r>
    </w:p>
    <w:p>
      <w:pPr>
        <w:pStyle w:val="2"/>
        <w:rPr>
          <w:rFonts w:hint="default" w:ascii="Times New Roman" w:hAnsi="Times New Roman" w:eastAsia="宋体" w:cs="Times New Roman"/>
          <w:color w:val="auto"/>
          <w:kern w:val="2"/>
          <w:sz w:val="21"/>
          <w:szCs w:val="21"/>
          <w:lang w:val="en-US" w:eastAsia="zh-CN" w:bidi="ar-SA"/>
        </w:rPr>
      </w:pPr>
      <w:r>
        <w:rPr>
          <w:rFonts w:hint="default" w:ascii="黑体" w:hAnsi="黑体" w:eastAsia="黑体" w:cs="黑体"/>
          <w:kern w:val="2"/>
          <w:sz w:val="21"/>
          <w:szCs w:val="21"/>
          <w:lang w:val="en-US" w:eastAsia="zh-CN" w:bidi="ar-SA"/>
        </w:rPr>
        <w:t>5.</w:t>
      </w:r>
      <w:r>
        <w:rPr>
          <w:rFonts w:hint="eastAsia" w:ascii="黑体" w:hAnsi="黑体" w:eastAsia="黑体" w:cs="黑体"/>
          <w:kern w:val="2"/>
          <w:sz w:val="21"/>
          <w:szCs w:val="21"/>
          <w:lang w:val="en-US" w:eastAsia="zh-CN" w:bidi="ar-SA"/>
        </w:rPr>
        <w:t xml:space="preserve">2.1  </w:t>
      </w:r>
      <w:r>
        <w:rPr>
          <w:rFonts w:hint="default" w:ascii="Times New Roman" w:hAnsi="Times New Roman" w:eastAsia="宋体" w:cs="Times New Roman"/>
          <w:color w:val="auto"/>
          <w:kern w:val="2"/>
          <w:sz w:val="21"/>
          <w:szCs w:val="21"/>
          <w:lang w:val="en-US" w:eastAsia="zh-CN" w:bidi="ar-SA"/>
        </w:rPr>
        <w:t>产品的</w:t>
      </w:r>
      <w:r>
        <w:rPr>
          <w:rFonts w:hint="eastAsia" w:ascii="Times New Roman" w:hAnsi="Times New Roman" w:cs="Times New Roman"/>
          <w:color w:val="auto"/>
          <w:kern w:val="2"/>
          <w:sz w:val="21"/>
          <w:szCs w:val="21"/>
          <w:lang w:val="en-US" w:eastAsia="zh-CN" w:bidi="ar-SA"/>
        </w:rPr>
        <w:t>松装密度</w:t>
      </w:r>
      <w:r>
        <w:rPr>
          <w:rFonts w:hint="default" w:ascii="Times New Roman" w:hAnsi="Times New Roman" w:eastAsia="宋体" w:cs="Times New Roman"/>
          <w:color w:val="auto"/>
          <w:kern w:val="2"/>
          <w:sz w:val="21"/>
          <w:szCs w:val="21"/>
          <w:lang w:val="en-US" w:eastAsia="zh-CN" w:bidi="ar-SA"/>
        </w:rPr>
        <w:t>的测</w:t>
      </w:r>
      <w:r>
        <w:rPr>
          <w:rFonts w:hint="default" w:ascii="Times New Roman" w:hAnsi="Times New Roman" w:eastAsia="宋体" w:cs="Times New Roman"/>
          <w:color w:val="auto"/>
          <w:kern w:val="2"/>
          <w:sz w:val="21"/>
          <w:szCs w:val="21"/>
          <w:highlight w:val="none"/>
          <w:lang w:val="en-US" w:eastAsia="zh-CN" w:bidi="ar-SA"/>
        </w:rPr>
        <w:t>定按照</w:t>
      </w:r>
      <w:r>
        <w:rPr>
          <w:rFonts w:hint="eastAsia" w:ascii="Times New Roman" w:hAnsi="Times New Roman" w:cs="Times New Roman"/>
          <w:color w:val="auto"/>
          <w:kern w:val="2"/>
          <w:sz w:val="21"/>
          <w:szCs w:val="21"/>
          <w:highlight w:val="none"/>
          <w:lang w:val="en-US" w:eastAsia="zh-CN" w:bidi="ar-SA"/>
        </w:rPr>
        <w:t>GB/T 1479.2</w:t>
      </w:r>
      <w:r>
        <w:rPr>
          <w:rFonts w:hint="default" w:ascii="Times New Roman" w:hAnsi="Times New Roman" w:eastAsia="宋体" w:cs="Times New Roman"/>
          <w:color w:val="auto"/>
          <w:kern w:val="2"/>
          <w:sz w:val="21"/>
          <w:szCs w:val="21"/>
          <w:highlight w:val="none"/>
          <w:lang w:val="en-US" w:eastAsia="zh-CN" w:bidi="ar-SA"/>
        </w:rPr>
        <w:t>的规定</w:t>
      </w:r>
      <w:r>
        <w:rPr>
          <w:rFonts w:hint="eastAsia" w:cs="Times New Roman"/>
          <w:color w:val="auto"/>
          <w:kern w:val="2"/>
          <w:sz w:val="21"/>
          <w:szCs w:val="21"/>
          <w:highlight w:val="none"/>
          <w:lang w:val="en-US" w:eastAsia="zh-CN" w:bidi="ar-SA"/>
        </w:rPr>
        <w:t>进行</w:t>
      </w:r>
      <w:r>
        <w:rPr>
          <w:rFonts w:hint="default" w:ascii="Times New Roman" w:hAnsi="Times New Roman" w:eastAsia="宋体" w:cs="Times New Roman"/>
          <w:color w:val="auto"/>
          <w:kern w:val="2"/>
          <w:sz w:val="21"/>
          <w:szCs w:val="21"/>
          <w:lang w:val="en-US" w:eastAsia="zh-CN" w:bidi="ar-SA"/>
        </w:rPr>
        <w:t>。</w:t>
      </w:r>
    </w:p>
    <w:p>
      <w:pPr>
        <w:pStyle w:val="2"/>
        <w:rPr>
          <w:rFonts w:hint="default" w:ascii="Times New Roman" w:hAnsi="Times New Roman" w:eastAsia="宋体" w:cs="Times New Roman"/>
          <w:color w:val="auto"/>
          <w:kern w:val="2"/>
          <w:sz w:val="21"/>
          <w:szCs w:val="21"/>
          <w:lang w:val="en-US" w:eastAsia="zh-CN" w:bidi="ar-SA"/>
        </w:rPr>
      </w:pPr>
      <w:r>
        <w:rPr>
          <w:rFonts w:hint="default" w:ascii="黑体" w:hAnsi="黑体" w:eastAsia="黑体" w:cs="黑体"/>
          <w:kern w:val="2"/>
          <w:sz w:val="21"/>
          <w:szCs w:val="21"/>
          <w:lang w:val="en-US" w:eastAsia="zh-CN" w:bidi="ar-SA"/>
        </w:rPr>
        <w:t>5.</w:t>
      </w:r>
      <w:r>
        <w:rPr>
          <w:rFonts w:hint="eastAsia" w:ascii="黑体" w:hAnsi="黑体" w:eastAsia="黑体" w:cs="黑体"/>
          <w:kern w:val="2"/>
          <w:sz w:val="21"/>
          <w:szCs w:val="21"/>
          <w:lang w:val="en-US" w:eastAsia="zh-CN" w:bidi="ar-SA"/>
        </w:rPr>
        <w:t xml:space="preserve">2.2  </w:t>
      </w:r>
      <w:r>
        <w:rPr>
          <w:rFonts w:hint="default" w:ascii="Times New Roman" w:hAnsi="Times New Roman" w:eastAsia="宋体" w:cs="Times New Roman"/>
          <w:color w:val="auto"/>
          <w:kern w:val="2"/>
          <w:sz w:val="21"/>
          <w:szCs w:val="21"/>
          <w:lang w:val="en-US" w:eastAsia="zh-CN" w:bidi="ar-SA"/>
        </w:rPr>
        <w:t>产品的比表面积的测定按照GB/T 19587</w:t>
      </w:r>
      <w:r>
        <w:rPr>
          <w:rFonts w:hint="eastAsia" w:ascii="Times New Roman" w:hAnsi="Times New Roman" w:cs="Times New Roman"/>
          <w:color w:val="auto"/>
          <w:kern w:val="2"/>
          <w:sz w:val="21"/>
          <w:szCs w:val="21"/>
          <w:lang w:val="en-US" w:eastAsia="zh-CN" w:bidi="ar-SA"/>
        </w:rPr>
        <w:t>的</w:t>
      </w:r>
      <w:r>
        <w:rPr>
          <w:rFonts w:hint="default" w:ascii="Times New Roman" w:hAnsi="Times New Roman" w:eastAsia="宋体" w:cs="Times New Roman"/>
          <w:color w:val="auto"/>
          <w:kern w:val="2"/>
          <w:sz w:val="21"/>
          <w:szCs w:val="21"/>
          <w:lang w:val="en-US" w:eastAsia="zh-CN" w:bidi="ar-SA"/>
        </w:rPr>
        <w:t>规定</w:t>
      </w:r>
      <w:r>
        <w:rPr>
          <w:rFonts w:hint="eastAsia" w:ascii="Times New Roman" w:hAnsi="Times New Roman" w:cs="Times New Roman"/>
          <w:color w:val="auto"/>
          <w:kern w:val="2"/>
          <w:sz w:val="21"/>
          <w:szCs w:val="21"/>
          <w:lang w:val="en-US" w:eastAsia="zh-CN" w:bidi="ar-SA"/>
        </w:rPr>
        <w:t>进行</w:t>
      </w:r>
      <w:r>
        <w:rPr>
          <w:rFonts w:hint="default" w:ascii="Times New Roman" w:hAnsi="Times New Roman" w:eastAsia="宋体" w:cs="Times New Roman"/>
          <w:color w:val="auto"/>
          <w:kern w:val="2"/>
          <w:sz w:val="21"/>
          <w:szCs w:val="21"/>
          <w:lang w:val="en-US" w:eastAsia="zh-CN" w:bidi="ar-SA"/>
        </w:rPr>
        <w:t>。</w:t>
      </w:r>
    </w:p>
    <w:p>
      <w:pPr>
        <w:pStyle w:val="2"/>
        <w:rPr>
          <w:rFonts w:hint="eastAsia" w:ascii="Times New Roman" w:hAnsi="Times New Roman" w:cs="Times New Roman"/>
          <w:color w:val="auto"/>
          <w:kern w:val="2"/>
          <w:sz w:val="21"/>
          <w:szCs w:val="21"/>
          <w:lang w:val="en-US" w:eastAsia="zh-CN" w:bidi="ar-SA"/>
        </w:rPr>
      </w:pPr>
      <w:r>
        <w:rPr>
          <w:rFonts w:hint="default" w:ascii="黑体" w:hAnsi="黑体" w:eastAsia="黑体" w:cs="黑体"/>
          <w:kern w:val="2"/>
          <w:sz w:val="21"/>
          <w:szCs w:val="21"/>
          <w:lang w:val="en-US" w:eastAsia="zh-CN" w:bidi="ar-SA"/>
        </w:rPr>
        <w:t>5.</w:t>
      </w:r>
      <w:r>
        <w:rPr>
          <w:rFonts w:hint="eastAsia" w:ascii="黑体" w:hAnsi="黑体" w:eastAsia="黑体" w:cs="黑体"/>
          <w:kern w:val="2"/>
          <w:sz w:val="21"/>
          <w:szCs w:val="21"/>
          <w:lang w:val="en-US" w:eastAsia="zh-CN" w:bidi="ar-SA"/>
        </w:rPr>
        <w:t xml:space="preserve">2.3  </w:t>
      </w:r>
      <w:r>
        <w:rPr>
          <w:rFonts w:hint="default" w:ascii="Times New Roman" w:hAnsi="Times New Roman" w:eastAsia="宋体" w:cs="Times New Roman"/>
          <w:color w:val="auto"/>
          <w:kern w:val="2"/>
          <w:sz w:val="21"/>
          <w:szCs w:val="21"/>
          <w:lang w:val="en-US" w:eastAsia="zh-CN" w:bidi="ar-SA"/>
        </w:rPr>
        <w:t>产品的粒度分布的测定按照</w:t>
      </w:r>
      <w:r>
        <w:rPr>
          <w:rFonts w:hint="eastAsia" w:ascii="Times New Roman" w:hAnsi="Times New Roman" w:cs="Times New Roman"/>
          <w:color w:val="auto"/>
          <w:kern w:val="2"/>
          <w:sz w:val="21"/>
          <w:szCs w:val="21"/>
          <w:lang w:val="en-US" w:eastAsia="zh-CN" w:bidi="ar-SA"/>
        </w:rPr>
        <w:t>GB/T 19077</w:t>
      </w:r>
      <w:r>
        <w:rPr>
          <w:rFonts w:hint="default" w:ascii="Times New Roman" w:hAnsi="Times New Roman" w:eastAsia="宋体" w:cs="Times New Roman"/>
          <w:color w:val="auto"/>
          <w:kern w:val="2"/>
          <w:sz w:val="21"/>
          <w:szCs w:val="21"/>
          <w:lang w:val="en-US" w:eastAsia="zh-CN" w:bidi="ar-SA"/>
        </w:rPr>
        <w:t>的规定进行</w:t>
      </w:r>
      <w:r>
        <w:rPr>
          <w:rFonts w:hint="eastAsia" w:ascii="Times New Roman" w:hAnsi="Times New Roman" w:cs="Times New Roman"/>
          <w:color w:val="auto"/>
          <w:kern w:val="2"/>
          <w:sz w:val="21"/>
          <w:szCs w:val="21"/>
          <w:lang w:val="en-US" w:eastAsia="zh-CN" w:bidi="ar-SA"/>
        </w:rPr>
        <w:t>。</w:t>
      </w:r>
    </w:p>
    <w:p>
      <w:pPr>
        <w:rPr>
          <w:rFonts w:hint="default" w:ascii="Times New Roman" w:hAnsi="Times New Roman" w:eastAsia="宋体" w:cs="Times New Roman"/>
          <w:color w:val="auto"/>
          <w:kern w:val="2"/>
          <w:sz w:val="21"/>
          <w:szCs w:val="21"/>
          <w:lang w:val="en-US" w:eastAsia="zh-CN" w:bidi="ar-SA"/>
        </w:rPr>
      </w:pPr>
      <w:r>
        <w:rPr>
          <w:rFonts w:hint="default" w:ascii="黑体" w:hAnsi="黑体" w:eastAsia="黑体" w:cs="黑体"/>
          <w:kern w:val="2"/>
          <w:sz w:val="21"/>
          <w:szCs w:val="21"/>
          <w:lang w:val="en-US" w:eastAsia="zh-CN" w:bidi="ar-SA"/>
        </w:rPr>
        <w:t>5.</w:t>
      </w:r>
      <w:r>
        <w:rPr>
          <w:rFonts w:hint="eastAsia" w:ascii="黑体" w:hAnsi="黑体" w:eastAsia="黑体" w:cs="黑体"/>
          <w:kern w:val="2"/>
          <w:sz w:val="21"/>
          <w:szCs w:val="21"/>
          <w:lang w:val="en-US" w:eastAsia="zh-CN" w:bidi="ar-SA"/>
        </w:rPr>
        <w:t xml:space="preserve">2.4  </w:t>
      </w:r>
      <w:r>
        <w:rPr>
          <w:rFonts w:hint="default" w:ascii="Times New Roman" w:hAnsi="Times New Roman" w:eastAsia="宋体" w:cs="Times New Roman"/>
          <w:color w:val="auto"/>
          <w:kern w:val="2"/>
          <w:sz w:val="21"/>
          <w:szCs w:val="21"/>
          <w:lang w:val="en-US" w:eastAsia="zh-CN" w:bidi="ar-SA"/>
        </w:rPr>
        <w:t>产品的磁性异物的测定按照</w:t>
      </w:r>
      <w:r>
        <w:rPr>
          <w:rFonts w:hint="eastAsia" w:ascii="Times New Roman" w:hAnsi="Times New Roman" w:eastAsia="宋体" w:cs="Times New Roman"/>
          <w:color w:val="auto"/>
          <w:kern w:val="2"/>
          <w:sz w:val="21"/>
          <w:szCs w:val="21"/>
          <w:lang w:val="en-US" w:eastAsia="zh-CN" w:bidi="ar-SA"/>
        </w:rPr>
        <w:t>YS/T 105</w:t>
      </w:r>
      <w:r>
        <w:rPr>
          <w:rFonts w:hint="eastAsia" w:cs="Times New Roman"/>
          <w:color w:val="auto"/>
          <w:kern w:val="2"/>
          <w:sz w:val="21"/>
          <w:szCs w:val="21"/>
          <w:lang w:val="en-US" w:eastAsia="zh-CN" w:bidi="ar-SA"/>
        </w:rPr>
        <w:t>7</w:t>
      </w:r>
      <w:r>
        <w:rPr>
          <w:rFonts w:hint="default" w:ascii="Times New Roman" w:hAnsi="Times New Roman" w:eastAsia="宋体" w:cs="Times New Roman"/>
          <w:color w:val="auto"/>
          <w:kern w:val="2"/>
          <w:sz w:val="21"/>
          <w:szCs w:val="21"/>
          <w:lang w:val="en-US" w:eastAsia="zh-CN" w:bidi="ar-SA"/>
        </w:rPr>
        <w:t>的规定</w:t>
      </w:r>
      <w:r>
        <w:rPr>
          <w:rFonts w:hint="eastAsia" w:cs="Times New Roman"/>
          <w:color w:val="auto"/>
          <w:kern w:val="2"/>
          <w:sz w:val="21"/>
          <w:szCs w:val="21"/>
          <w:lang w:val="en-US" w:eastAsia="zh-CN" w:bidi="ar-SA"/>
        </w:rPr>
        <w:t>进行</w:t>
      </w:r>
      <w:r>
        <w:rPr>
          <w:rFonts w:hint="default" w:ascii="Times New Roman" w:hAnsi="Times New Roman" w:eastAsia="宋体" w:cs="Times New Roman"/>
          <w:color w:val="auto"/>
          <w:kern w:val="2"/>
          <w:sz w:val="21"/>
          <w:szCs w:val="21"/>
          <w:lang w:val="en-US" w:eastAsia="zh-CN" w:bidi="ar-SA"/>
        </w:rPr>
        <w:t>。</w:t>
      </w:r>
    </w:p>
    <w:p>
      <w:pPr>
        <w:pStyle w:val="2"/>
        <w:rPr>
          <w:rFonts w:hint="eastAsia" w:ascii="Times New Roman" w:hAnsi="Times New Roman" w:cs="Times New Roman"/>
          <w:color w:val="auto"/>
          <w:kern w:val="2"/>
          <w:sz w:val="21"/>
          <w:szCs w:val="21"/>
          <w:lang w:val="en-US" w:eastAsia="zh-CN" w:bidi="ar-SA"/>
        </w:rPr>
      </w:pPr>
      <w:r>
        <w:rPr>
          <w:rFonts w:hint="default" w:ascii="黑体" w:hAnsi="黑体" w:eastAsia="黑体" w:cs="黑体"/>
          <w:kern w:val="2"/>
          <w:sz w:val="21"/>
          <w:szCs w:val="21"/>
          <w:lang w:val="en-US" w:eastAsia="zh-CN" w:bidi="ar-SA"/>
        </w:rPr>
        <w:t>5.</w:t>
      </w:r>
      <w:r>
        <w:rPr>
          <w:rFonts w:hint="eastAsia" w:ascii="黑体" w:hAnsi="黑体" w:eastAsia="黑体" w:cs="黑体"/>
          <w:kern w:val="2"/>
          <w:sz w:val="21"/>
          <w:szCs w:val="21"/>
          <w:lang w:val="en-US" w:eastAsia="zh-CN" w:bidi="ar-SA"/>
        </w:rPr>
        <w:t xml:space="preserve">2.5  </w:t>
      </w:r>
      <w:r>
        <w:rPr>
          <w:rFonts w:hint="eastAsia" w:ascii="Times New Roman" w:hAnsi="Times New Roman" w:eastAsia="宋体" w:cs="Times New Roman"/>
          <w:color w:val="auto"/>
          <w:kern w:val="2"/>
          <w:sz w:val="21"/>
          <w:szCs w:val="21"/>
          <w:lang w:val="en-US" w:eastAsia="zh-CN" w:bidi="ar-SA"/>
        </w:rPr>
        <w:t>产品的</w:t>
      </w:r>
      <w:r>
        <w:rPr>
          <w:rFonts w:hint="eastAsia" w:ascii="Times New Roman" w:hAnsi="Times New Roman" w:cs="Times New Roman"/>
          <w:color w:val="auto"/>
          <w:kern w:val="2"/>
          <w:sz w:val="21"/>
          <w:szCs w:val="21"/>
          <w:lang w:val="en-US" w:eastAsia="zh-CN" w:bidi="ar-SA"/>
        </w:rPr>
        <w:t>微观形貌按</w:t>
      </w:r>
      <w:r>
        <w:rPr>
          <w:rFonts w:hint="eastAsia" w:ascii="Times New Roman" w:hAnsi="Times New Roman" w:eastAsia="宋体" w:cs="Times New Roman"/>
          <w:color w:val="auto"/>
          <w:kern w:val="2"/>
          <w:sz w:val="21"/>
          <w:szCs w:val="21"/>
          <w:lang w:val="en-US" w:eastAsia="zh-CN" w:bidi="ar-SA"/>
        </w:rPr>
        <w:t>JY/T 0584的</w:t>
      </w:r>
      <w:r>
        <w:rPr>
          <w:rFonts w:hint="eastAsia" w:ascii="Times New Roman" w:hAnsi="Times New Roman" w:cs="Times New Roman"/>
          <w:color w:val="auto"/>
          <w:kern w:val="2"/>
          <w:sz w:val="21"/>
          <w:szCs w:val="21"/>
          <w:lang w:val="en-US" w:eastAsia="zh-CN" w:bidi="ar-SA"/>
        </w:rPr>
        <w:t>规定进行。</w:t>
      </w:r>
    </w:p>
    <w:p>
      <w:pPr>
        <w:pStyle w:val="32"/>
        <w:widowControl/>
        <w:autoSpaceDE w:val="0"/>
        <w:autoSpaceDN w:val="0"/>
        <w:snapToGrid/>
        <w:spacing w:before="156" w:beforeLines="50" w:after="156" w:afterLines="50"/>
        <w:ind w:firstLine="0" w:firstLineChars="0"/>
        <w:outlineLvl w:val="1"/>
        <w:rPr>
          <w:rFonts w:hint="default" w:ascii="Times New Roman" w:hAnsi="Times New Roman" w:eastAsia="宋体" w:cs="Times New Roman"/>
          <w:kern w:val="2"/>
          <w:sz w:val="21"/>
          <w:szCs w:val="21"/>
          <w:lang w:val="en-US" w:eastAsia="zh-CN" w:bidi="ar-SA"/>
        </w:rPr>
      </w:pPr>
      <w:r>
        <w:rPr>
          <w:rFonts w:hint="eastAsia" w:ascii="黑体" w:hAnsi="黑体" w:eastAsia="黑体" w:cs="黑体"/>
          <w:sz w:val="21"/>
          <w:szCs w:val="21"/>
          <w:lang w:val="en-US" w:eastAsia="zh-CN"/>
        </w:rPr>
        <w:t>5.3  水分</w:t>
      </w:r>
    </w:p>
    <w:p>
      <w:pPr>
        <w:pStyle w:val="32"/>
        <w:widowControl/>
        <w:numPr>
          <w:ilvl w:val="0"/>
          <w:numId w:val="0"/>
        </w:numPr>
        <w:autoSpaceDE w:val="0"/>
        <w:autoSpaceDN w:val="0"/>
        <w:snapToGrid/>
        <w:spacing w:before="156" w:beforeLines="50" w:after="156" w:afterLines="50"/>
        <w:ind w:firstLine="420" w:firstLineChars="200"/>
        <w:outlineLvl w:val="1"/>
        <w:rPr>
          <w:rFonts w:hint="eastAsia" w:ascii="黑体" w:hAnsi="黑体" w:eastAsia="黑体" w:cs="黑体"/>
          <w:sz w:val="21"/>
          <w:szCs w:val="21"/>
          <w:lang w:val="en-US" w:eastAsia="zh-CN"/>
        </w:rPr>
      </w:pPr>
      <w:r>
        <w:rPr>
          <w:rFonts w:hint="eastAsia" w:ascii="宋体" w:hAnsi="宋体" w:eastAsia="宋体" w:cs="宋体"/>
          <w:color w:val="auto"/>
          <w:kern w:val="2"/>
          <w:sz w:val="21"/>
          <w:szCs w:val="21"/>
          <w:lang w:val="en-US" w:eastAsia="zh-CN" w:bidi="ar-SA"/>
        </w:rPr>
        <w:t>产品</w:t>
      </w:r>
      <w:r>
        <w:rPr>
          <w:rFonts w:hint="eastAsia" w:hAnsi="宋体" w:cs="宋体"/>
          <w:color w:val="auto"/>
          <w:kern w:val="2"/>
          <w:sz w:val="21"/>
          <w:szCs w:val="21"/>
          <w:lang w:val="en-US" w:eastAsia="zh-CN" w:bidi="ar-SA"/>
        </w:rPr>
        <w:t>的</w:t>
      </w:r>
      <w:r>
        <w:rPr>
          <w:rFonts w:hint="eastAsia" w:ascii="宋体" w:hAnsi="宋体" w:eastAsia="宋体" w:cs="宋体"/>
          <w:color w:val="auto"/>
          <w:kern w:val="2"/>
          <w:sz w:val="21"/>
          <w:szCs w:val="21"/>
          <w:lang w:val="en-US" w:eastAsia="zh-CN" w:bidi="ar-SA"/>
        </w:rPr>
        <w:t>水</w:t>
      </w:r>
      <w:r>
        <w:rPr>
          <w:rFonts w:hint="eastAsia" w:hAnsi="宋体" w:cs="宋体"/>
          <w:color w:val="auto"/>
          <w:kern w:val="2"/>
          <w:sz w:val="21"/>
          <w:szCs w:val="21"/>
          <w:lang w:val="en-US" w:eastAsia="zh-CN" w:bidi="ar-SA"/>
        </w:rPr>
        <w:t>分</w:t>
      </w:r>
      <w:r>
        <w:rPr>
          <w:rFonts w:hint="eastAsia" w:ascii="宋体" w:hAnsi="宋体" w:eastAsia="宋体" w:cs="宋体"/>
          <w:color w:val="auto"/>
          <w:kern w:val="2"/>
          <w:sz w:val="21"/>
          <w:szCs w:val="21"/>
          <w:lang w:val="en-US" w:eastAsia="zh-CN" w:bidi="ar-SA"/>
        </w:rPr>
        <w:t>的测定按</w:t>
      </w:r>
      <w:r>
        <w:rPr>
          <w:rFonts w:hint="default" w:ascii="Times New Roman" w:hAnsi="Times New Roman" w:eastAsia="宋体" w:cs="Times New Roman"/>
          <w:color w:val="auto"/>
          <w:kern w:val="2"/>
          <w:sz w:val="21"/>
          <w:szCs w:val="21"/>
          <w:lang w:val="en-US" w:eastAsia="zh-CN" w:bidi="ar-SA"/>
        </w:rPr>
        <w:t>照GB/T 6284的规定</w:t>
      </w:r>
      <w:r>
        <w:rPr>
          <w:rFonts w:hint="eastAsia" w:ascii="Times New Roman" w:cs="Times New Roman"/>
          <w:color w:val="auto"/>
          <w:kern w:val="2"/>
          <w:sz w:val="21"/>
          <w:szCs w:val="21"/>
          <w:lang w:val="en-US" w:eastAsia="zh-CN" w:bidi="ar-SA"/>
        </w:rPr>
        <w:t>进行。</w:t>
      </w:r>
    </w:p>
    <w:p>
      <w:pPr>
        <w:pStyle w:val="32"/>
        <w:widowControl/>
        <w:numPr>
          <w:ilvl w:val="0"/>
          <w:numId w:val="0"/>
        </w:numPr>
        <w:autoSpaceDE w:val="0"/>
        <w:autoSpaceDN w:val="0"/>
        <w:snapToGrid/>
        <w:spacing w:before="156" w:beforeLines="50" w:after="156" w:afterLines="50"/>
        <w:outlineLvl w:val="1"/>
        <w:rPr>
          <w:rFonts w:hint="default" w:ascii="黑体" w:hAnsi="黑体" w:eastAsia="黑体" w:cs="黑体"/>
          <w:kern w:val="2"/>
          <w:sz w:val="21"/>
          <w:szCs w:val="21"/>
          <w:lang w:val="en-US" w:eastAsia="zh-CN" w:bidi="ar-SA"/>
        </w:rPr>
      </w:pPr>
      <w:r>
        <w:rPr>
          <w:rFonts w:hint="eastAsia" w:ascii="黑体" w:hAnsi="黑体" w:eastAsia="黑体" w:cs="黑体"/>
          <w:sz w:val="21"/>
          <w:szCs w:val="21"/>
          <w:lang w:val="en-US" w:eastAsia="zh-CN"/>
        </w:rPr>
        <w:t xml:space="preserve">5.4  </w:t>
      </w:r>
      <w:r>
        <w:rPr>
          <w:rFonts w:hint="eastAsia" w:ascii="黑体" w:hAnsi="黑体" w:eastAsia="黑体" w:cs="黑体"/>
          <w:kern w:val="0"/>
          <w:sz w:val="21"/>
          <w:szCs w:val="21"/>
          <w:lang w:val="en-US" w:eastAsia="zh-CN" w:bidi="ar-SA"/>
        </w:rPr>
        <w:t>外观质量</w:t>
      </w:r>
    </w:p>
    <w:p>
      <w:pPr>
        <w:pStyle w:val="2"/>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default" w:ascii="Times New Roman" w:hAnsi="Times New Roman"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产品的外观质量</w:t>
      </w:r>
      <w:r>
        <w:rPr>
          <w:rFonts w:hint="eastAsia" w:ascii="Times New Roman" w:hAnsi="Times New Roman" w:cs="Times New Roman"/>
          <w:color w:val="auto"/>
          <w:kern w:val="2"/>
          <w:sz w:val="21"/>
          <w:szCs w:val="21"/>
          <w:lang w:val="en-US" w:eastAsia="zh-CN" w:bidi="ar-SA"/>
        </w:rPr>
        <w:t>用目视法进行检查。</w:t>
      </w:r>
    </w:p>
    <w:p>
      <w:pPr>
        <w:keepNext w:val="0"/>
        <w:keepLines w:val="0"/>
        <w:pageBreakBefore w:val="0"/>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6  检验规则</w:t>
      </w:r>
    </w:p>
    <w:p>
      <w:pPr>
        <w:pStyle w:val="32"/>
        <w:keepNext w:val="0"/>
        <w:keepLines w:val="0"/>
        <w:pageBreakBefore w:val="0"/>
        <w:kinsoku/>
        <w:wordWrap/>
        <w:overflowPunct/>
        <w:topLinePunct w:val="0"/>
        <w:bidi w:val="0"/>
        <w:adjustRightInd/>
        <w:snapToGrid/>
        <w:spacing w:before="156" w:beforeLines="50" w:after="156" w:afterLines="50" w:line="240" w:lineRule="auto"/>
        <w:ind w:firstLine="0" w:firstLineChars="0"/>
        <w:textAlignment w:val="auto"/>
        <w:rPr>
          <w:rFonts w:hint="eastAsia" w:ascii="黑体" w:hAnsi="黑体" w:eastAsia="黑体" w:cs="黑体"/>
          <w:sz w:val="21"/>
          <w:szCs w:val="21"/>
        </w:rPr>
      </w:pPr>
      <w:r>
        <w:rPr>
          <w:rFonts w:hint="eastAsia" w:ascii="黑体" w:hAnsi="黑体" w:eastAsia="黑体" w:cs="黑体"/>
          <w:sz w:val="21"/>
          <w:szCs w:val="21"/>
          <w:lang w:val="en-US" w:eastAsia="zh-CN"/>
        </w:rPr>
        <w:t>6</w:t>
      </w:r>
      <w:r>
        <w:rPr>
          <w:rFonts w:hint="eastAsia" w:ascii="黑体" w:hAnsi="黑体" w:eastAsia="黑体" w:cs="黑体"/>
          <w:sz w:val="21"/>
          <w:szCs w:val="21"/>
        </w:rPr>
        <w:t xml:space="preserve">.1 </w:t>
      </w:r>
      <w:r>
        <w:rPr>
          <w:rFonts w:hint="eastAsia" w:ascii="黑体" w:hAnsi="黑体" w:eastAsia="黑体" w:cs="黑体"/>
          <w:sz w:val="21"/>
          <w:szCs w:val="21"/>
          <w:lang w:val="en-US" w:eastAsia="zh-CN"/>
        </w:rPr>
        <w:t xml:space="preserve"> </w:t>
      </w:r>
      <w:r>
        <w:rPr>
          <w:rFonts w:hint="eastAsia" w:ascii="黑体" w:hAnsi="黑体" w:eastAsia="黑体" w:cs="黑体"/>
          <w:sz w:val="21"/>
          <w:szCs w:val="21"/>
        </w:rPr>
        <w:t>检查和验收</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eastAsia" w:ascii="宋体" w:hAnsi="宋体" w:eastAsia="宋体" w:cs="宋体"/>
          <w:sz w:val="21"/>
          <w:szCs w:val="21"/>
        </w:rPr>
      </w:pPr>
      <w:r>
        <w:rPr>
          <w:rFonts w:hint="eastAsia" w:ascii="黑体" w:hAnsi="黑体" w:eastAsia="黑体" w:cs="黑体"/>
          <w:sz w:val="21"/>
          <w:szCs w:val="21"/>
          <w:lang w:val="en-US" w:eastAsia="zh-CN"/>
        </w:rPr>
        <w:t>6</w:t>
      </w:r>
      <w:r>
        <w:rPr>
          <w:rFonts w:hint="eastAsia" w:ascii="黑体" w:hAnsi="黑体" w:eastAsia="黑体" w:cs="黑体"/>
          <w:sz w:val="21"/>
          <w:szCs w:val="21"/>
        </w:rPr>
        <w:t xml:space="preserve">.1.1 </w:t>
      </w:r>
      <w:r>
        <w:rPr>
          <w:rFonts w:hint="eastAsia" w:ascii="黑体" w:hAnsi="黑体" w:eastAsia="黑体" w:cs="黑体"/>
          <w:sz w:val="21"/>
          <w:szCs w:val="21"/>
          <w:lang w:val="en-US" w:eastAsia="zh-CN"/>
        </w:rPr>
        <w:t xml:space="preserve"> </w:t>
      </w:r>
      <w:r>
        <w:rPr>
          <w:rFonts w:hint="eastAsia" w:ascii="宋体" w:hAnsi="宋体" w:eastAsia="宋体" w:cs="宋体"/>
          <w:sz w:val="21"/>
          <w:szCs w:val="21"/>
        </w:rPr>
        <w:t>产品由供方</w:t>
      </w:r>
      <w:r>
        <w:rPr>
          <w:rFonts w:hint="eastAsia" w:hAnsi="宋体" w:cs="宋体"/>
          <w:sz w:val="21"/>
          <w:szCs w:val="21"/>
          <w:lang w:val="en-US" w:eastAsia="zh-CN"/>
        </w:rPr>
        <w:t>或第三方</w:t>
      </w:r>
      <w:r>
        <w:rPr>
          <w:rFonts w:hint="eastAsia" w:ascii="宋体" w:hAnsi="宋体" w:eastAsia="宋体" w:cs="宋体"/>
          <w:sz w:val="21"/>
          <w:szCs w:val="21"/>
        </w:rPr>
        <w:t>进行检验，保证产品质量符合本文件及订货单的规定。</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eastAsia" w:ascii="宋体" w:hAnsi="宋体" w:eastAsia="宋体" w:cs="宋体"/>
          <w:sz w:val="21"/>
          <w:szCs w:val="21"/>
        </w:rPr>
      </w:pPr>
      <w:r>
        <w:rPr>
          <w:rFonts w:hint="eastAsia" w:ascii="黑体" w:hAnsi="黑体" w:eastAsia="黑体" w:cs="黑体"/>
          <w:sz w:val="21"/>
          <w:szCs w:val="21"/>
          <w:lang w:val="en-US" w:eastAsia="zh-CN"/>
        </w:rPr>
        <w:t xml:space="preserve">6.1.2  </w:t>
      </w:r>
      <w:r>
        <w:rPr>
          <w:rFonts w:hint="eastAsia" w:ascii="宋体" w:hAnsi="宋体" w:eastAsia="宋体" w:cs="宋体"/>
          <w:sz w:val="21"/>
          <w:szCs w:val="21"/>
        </w:rPr>
        <w:t>需方可对收到的产品按本文件的规定进行检验，如检验结果与本文件及订货单的规定不符时，应以书面形式向供方提出，由供需双方协商解决。属于外观质量的异议，应在收到产品之</w:t>
      </w:r>
      <w:r>
        <w:rPr>
          <w:rFonts w:hint="default" w:ascii="Times New Roman" w:hAnsi="Times New Roman" w:eastAsia="宋体" w:cs="Times New Roman"/>
          <w:sz w:val="21"/>
          <w:szCs w:val="21"/>
        </w:rPr>
        <w:t>日起30 d内提</w:t>
      </w:r>
      <w:r>
        <w:rPr>
          <w:rFonts w:hint="eastAsia" w:ascii="宋体" w:hAnsi="宋体" w:eastAsia="宋体" w:cs="宋体"/>
          <w:sz w:val="21"/>
          <w:szCs w:val="21"/>
        </w:rPr>
        <w:t>出。如需仲裁，应由供需双方在需方共同取样或协商解决。</w:t>
      </w:r>
    </w:p>
    <w:p>
      <w:pPr>
        <w:pStyle w:val="32"/>
        <w:keepNext w:val="0"/>
        <w:keepLines w:val="0"/>
        <w:pageBreakBefore w:val="0"/>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6</w:t>
      </w:r>
      <w:r>
        <w:rPr>
          <w:rFonts w:hint="eastAsia" w:ascii="黑体" w:hAnsi="黑体" w:eastAsia="黑体" w:cs="黑体"/>
          <w:sz w:val="21"/>
          <w:szCs w:val="21"/>
        </w:rPr>
        <w:t>.</w:t>
      </w:r>
      <w:r>
        <w:rPr>
          <w:rFonts w:hint="eastAsia" w:ascii="黑体" w:hAnsi="黑体" w:eastAsia="黑体" w:cs="黑体"/>
          <w:sz w:val="21"/>
          <w:szCs w:val="21"/>
          <w:lang w:val="en-US" w:eastAsia="zh-CN"/>
        </w:rPr>
        <w:t>2</w:t>
      </w:r>
      <w:r>
        <w:rPr>
          <w:rFonts w:hint="eastAsia" w:ascii="黑体" w:hAnsi="黑体" w:eastAsia="黑体" w:cs="黑体"/>
          <w:sz w:val="21"/>
          <w:szCs w:val="21"/>
        </w:rPr>
        <w:t xml:space="preserve">  组批</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firstLine="420" w:firstLineChars="200"/>
        <w:jc w:val="left"/>
        <w:textAlignment w:val="auto"/>
        <w:outlineLvl w:val="2"/>
        <w:rPr>
          <w:rFonts w:hint="default" w:ascii="Times New Roman" w:hAnsi="Times New Roman" w:eastAsia="宋体" w:cs="Times New Roman"/>
          <w:kern w:val="0"/>
          <w:sz w:val="21"/>
          <w:szCs w:val="21"/>
          <w:lang w:val="en-US" w:eastAsia="zh-CN" w:bidi="ar-SA"/>
        </w:rPr>
      </w:pPr>
      <w:r>
        <w:rPr>
          <w:rFonts w:hint="eastAsia" w:ascii="宋体" w:hAnsi="宋体" w:cs="宋体"/>
          <w:kern w:val="0"/>
          <w:sz w:val="21"/>
          <w:szCs w:val="21"/>
          <w:lang w:val="en-US" w:eastAsia="zh-CN" w:bidi="ar-SA"/>
        </w:rPr>
        <w:t>产品应成批提交验收，每一批由同一生产工艺、同一生产周期生产的产品组成</w:t>
      </w:r>
      <w:r>
        <w:rPr>
          <w:rFonts w:hint="default" w:ascii="Times New Roman" w:hAnsi="Times New Roman" w:eastAsia="宋体" w:cs="Times New Roman"/>
          <w:kern w:val="0"/>
          <w:sz w:val="21"/>
          <w:szCs w:val="21"/>
          <w:lang w:val="en-US" w:eastAsia="zh-CN" w:bidi="ar-SA"/>
        </w:rPr>
        <w:t>。每批</w:t>
      </w:r>
      <w:r>
        <w:rPr>
          <w:rFonts w:hint="eastAsia" w:cs="Times New Roman"/>
          <w:kern w:val="0"/>
          <w:sz w:val="21"/>
          <w:szCs w:val="21"/>
          <w:lang w:val="en-US" w:eastAsia="zh-CN" w:bidi="ar-SA"/>
        </w:rPr>
        <w:t>重量</w:t>
      </w:r>
      <w:r>
        <w:rPr>
          <w:rFonts w:hint="default" w:ascii="Times New Roman" w:hAnsi="Times New Roman" w:eastAsia="宋体" w:cs="Times New Roman"/>
          <w:kern w:val="0"/>
          <w:sz w:val="21"/>
          <w:szCs w:val="21"/>
          <w:lang w:val="en-US" w:eastAsia="zh-CN" w:bidi="ar-SA"/>
        </w:rPr>
        <w:t>不超</w:t>
      </w:r>
      <w:r>
        <w:rPr>
          <w:rFonts w:hint="default" w:ascii="Times New Roman" w:hAnsi="Times New Roman" w:eastAsia="宋体" w:cs="Times New Roman"/>
          <w:color w:val="auto"/>
          <w:kern w:val="0"/>
          <w:sz w:val="21"/>
          <w:szCs w:val="21"/>
          <w:lang w:val="en-US" w:eastAsia="zh-CN" w:bidi="ar-SA"/>
        </w:rPr>
        <w:t>过</w:t>
      </w:r>
      <w:r>
        <w:rPr>
          <w:rFonts w:hint="default" w:ascii="Times New Roman" w:hAnsi="Times New Roman" w:eastAsia="宋体" w:cs="Times New Roman"/>
          <w:color w:val="auto"/>
          <w:kern w:val="0"/>
          <w:sz w:val="21"/>
          <w:szCs w:val="21"/>
          <w:highlight w:val="none"/>
          <w:lang w:val="en-US" w:eastAsia="zh-CN" w:bidi="ar-SA"/>
        </w:rPr>
        <w:t xml:space="preserve">5 </w:t>
      </w:r>
      <w:r>
        <w:rPr>
          <w:rFonts w:hint="default" w:ascii="Times New Roman" w:hAnsi="Times New Roman" w:eastAsia="宋体" w:cs="Times New Roman"/>
          <w:color w:val="auto"/>
          <w:kern w:val="0"/>
          <w:sz w:val="21"/>
          <w:szCs w:val="21"/>
          <w:lang w:val="en-US" w:eastAsia="zh-CN" w:bidi="ar-SA"/>
        </w:rPr>
        <w:t>t。</w:t>
      </w:r>
    </w:p>
    <w:p>
      <w:pPr>
        <w:pStyle w:val="32"/>
        <w:keepNext w:val="0"/>
        <w:keepLines w:val="0"/>
        <w:pageBreakBefore w:val="0"/>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6.3</w:t>
      </w:r>
      <w:r>
        <w:rPr>
          <w:rFonts w:hint="eastAsia" w:ascii="黑体" w:hAnsi="黑体" w:eastAsia="黑体" w:cs="黑体"/>
          <w:sz w:val="21"/>
          <w:szCs w:val="21"/>
        </w:rPr>
        <w:t xml:space="preserve">  检测</w:t>
      </w:r>
      <w:r>
        <w:rPr>
          <w:rFonts w:hint="eastAsia" w:ascii="黑体" w:hAnsi="黑体" w:eastAsia="黑体" w:cs="黑体"/>
          <w:sz w:val="21"/>
          <w:szCs w:val="21"/>
          <w:lang w:val="en-US" w:eastAsia="zh-CN"/>
        </w:rPr>
        <w:t>项目和取样</w:t>
      </w:r>
    </w:p>
    <w:p>
      <w:pPr>
        <w:pStyle w:val="32"/>
        <w:keepNext w:val="0"/>
        <w:keepLines w:val="0"/>
        <w:pageBreakBefore w:val="0"/>
        <w:kinsoku/>
        <w:wordWrap/>
        <w:overflowPunct/>
        <w:topLinePunct w:val="0"/>
        <w:bidi w:val="0"/>
        <w:adjustRightInd/>
        <w:snapToGrid/>
        <w:spacing w:line="240" w:lineRule="auto"/>
        <w:ind w:firstLine="420"/>
        <w:textAlignment w:val="auto"/>
        <w:rPr>
          <w:rFonts w:hint="eastAsia" w:ascii="黑体" w:hAnsi="黑体" w:eastAsia="黑体" w:cs="黑体"/>
          <w:sz w:val="21"/>
          <w:szCs w:val="21"/>
          <w:lang w:val="en-US" w:eastAsia="zh-CN"/>
        </w:rPr>
      </w:pPr>
      <w:r>
        <w:rPr>
          <w:rFonts w:hint="eastAsia" w:ascii="宋体" w:hAnsi="宋体" w:eastAsia="宋体" w:cs="宋体"/>
          <w:sz w:val="21"/>
          <w:szCs w:val="21"/>
          <w:lang w:val="en-US" w:eastAsia="zh-CN"/>
        </w:rPr>
        <w:t>每批产品出厂前应进行检验，产品的取样项目和取样方法应符合表2的规定。</w:t>
      </w:r>
    </w:p>
    <w:p>
      <w:pPr>
        <w:pStyle w:val="32"/>
        <w:keepNext w:val="0"/>
        <w:keepLines w:val="0"/>
        <w:pageBreakBefore w:val="0"/>
        <w:kinsoku/>
        <w:wordWrap/>
        <w:overflowPunct/>
        <w:topLinePunct w:val="0"/>
        <w:bidi w:val="0"/>
        <w:adjustRightInd/>
        <w:spacing w:before="156" w:beforeLines="50" w:after="156" w:afterLines="50" w:line="240" w:lineRule="auto"/>
        <w:ind w:firstLine="0" w:firstLineChars="0"/>
        <w:jc w:val="center"/>
        <w:rPr>
          <w:rFonts w:hint="eastAsia" w:ascii="黑体" w:hAnsi="黑体" w:eastAsia="黑体" w:cs="黑体"/>
          <w:sz w:val="21"/>
          <w:szCs w:val="21"/>
          <w:lang w:val="en-US"/>
        </w:rPr>
      </w:pPr>
      <w:bookmarkStart w:id="10" w:name="_GoBack"/>
      <w:bookmarkEnd w:id="10"/>
      <w:r>
        <w:rPr>
          <w:rFonts w:hint="eastAsia" w:ascii="黑体" w:hAnsi="黑体" w:eastAsia="黑体" w:cs="黑体"/>
          <w:sz w:val="21"/>
          <w:szCs w:val="21"/>
          <w:lang w:val="en-US"/>
        </w:rPr>
        <w:t>表2 检验项目</w:t>
      </w:r>
    </w:p>
    <w:tbl>
      <w:tblPr>
        <w:tblStyle w:val="16"/>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021"/>
        <w:gridCol w:w="1576"/>
        <w:gridCol w:w="2295"/>
        <w:gridCol w:w="1882"/>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1063" w:type="pct"/>
            <w:gridSpan w:val="2"/>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检验项目</w:t>
            </w:r>
          </w:p>
        </w:tc>
        <w:tc>
          <w:tcPr>
            <w:tcW w:w="824"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lang w:eastAsia="zh-CN"/>
              </w:rPr>
              <w:t>出厂检验</w:t>
            </w:r>
          </w:p>
        </w:tc>
        <w:tc>
          <w:tcPr>
            <w:tcW w:w="1200"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eastAsia="zh-CN"/>
              </w:rPr>
            </w:pPr>
            <w:r>
              <w:rPr>
                <w:rFonts w:hint="default" w:ascii="Times New Roman" w:hAnsi="Times New Roman" w:eastAsia="宋体" w:cs="Times New Roman"/>
                <w:bCs/>
                <w:sz w:val="18"/>
                <w:szCs w:val="18"/>
                <w:lang w:eastAsia="zh-CN"/>
              </w:rPr>
              <w:t>抽样检验</w:t>
            </w:r>
          </w:p>
        </w:tc>
        <w:tc>
          <w:tcPr>
            <w:tcW w:w="984"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eastAsia" w:ascii="Times New Roman" w:cs="Times New Roman"/>
                <w:bCs/>
                <w:sz w:val="18"/>
                <w:szCs w:val="18"/>
                <w:lang w:val="en-US" w:eastAsia="zh-CN"/>
              </w:rPr>
              <w:t>技术</w:t>
            </w:r>
            <w:r>
              <w:rPr>
                <w:rFonts w:hint="default" w:ascii="Times New Roman" w:hAnsi="Times New Roman" w:eastAsia="宋体" w:cs="Times New Roman"/>
                <w:bCs/>
                <w:sz w:val="18"/>
                <w:szCs w:val="18"/>
              </w:rPr>
              <w:t>要求</w:t>
            </w:r>
            <w:r>
              <w:rPr>
                <w:rFonts w:hint="eastAsia" w:ascii="Times New Roman" w:cs="Times New Roman"/>
                <w:bCs/>
                <w:sz w:val="18"/>
                <w:szCs w:val="18"/>
                <w:lang w:val="en-US" w:eastAsia="zh-CN"/>
              </w:rPr>
              <w:t>的</w:t>
            </w:r>
            <w:r>
              <w:rPr>
                <w:rFonts w:hint="default" w:ascii="Times New Roman" w:hAnsi="Times New Roman" w:eastAsia="宋体" w:cs="Times New Roman"/>
                <w:bCs/>
                <w:sz w:val="18"/>
                <w:szCs w:val="18"/>
              </w:rPr>
              <w:t>章节号</w:t>
            </w: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试验方法</w:t>
            </w:r>
            <w:r>
              <w:rPr>
                <w:rFonts w:hint="eastAsia" w:ascii="Times New Roman" w:cs="Times New Roman"/>
                <w:bCs/>
                <w:sz w:val="18"/>
                <w:szCs w:val="18"/>
                <w:lang w:val="en-US" w:eastAsia="zh-CN"/>
              </w:rPr>
              <w:t>的</w:t>
            </w:r>
            <w:r>
              <w:rPr>
                <w:rFonts w:hint="default" w:ascii="Times New Roman" w:hAnsi="Times New Roman" w:eastAsia="宋体" w:cs="Times New Roman"/>
                <w:bCs/>
                <w:sz w:val="18"/>
                <w:szCs w:val="18"/>
              </w:rPr>
              <w:t>章节号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63" w:type="pct"/>
            <w:gridSpan w:val="2"/>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rPr>
            </w:pPr>
            <w:r>
              <w:rPr>
                <w:rFonts w:hint="default" w:ascii="Times New Roman" w:hAnsi="Times New Roman" w:eastAsia="宋体" w:cs="Times New Roman"/>
                <w:bCs/>
                <w:sz w:val="18"/>
                <w:szCs w:val="18"/>
              </w:rPr>
              <w:t>化学成分</w:t>
            </w:r>
          </w:p>
        </w:tc>
        <w:tc>
          <w:tcPr>
            <w:tcW w:w="2024" w:type="pct"/>
            <w:gridSpan w:val="2"/>
            <w:vMerge w:val="restart"/>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rPr>
            </w:pPr>
            <w:r>
              <w:rPr>
                <w:rFonts w:hint="default" w:ascii="Times New Roman" w:hAnsi="Times New Roman" w:eastAsia="宋体" w:cs="Times New Roman"/>
                <w:bCs/>
                <w:kern w:val="0"/>
                <w:sz w:val="18"/>
                <w:szCs w:val="18"/>
                <w:lang w:val="en-US" w:eastAsia="zh-CN" w:bidi="ar-SA"/>
              </w:rPr>
              <w:t>按GB/T 5314的规定</w:t>
            </w:r>
          </w:p>
        </w:tc>
        <w:tc>
          <w:tcPr>
            <w:tcW w:w="984"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default" w:ascii="Times New Roman" w:hAnsi="Times New Roman" w:eastAsia="宋体" w:cs="Times New Roman"/>
                <w:bCs/>
                <w:sz w:val="18"/>
                <w:szCs w:val="18"/>
                <w:lang w:val="en-US" w:eastAsia="zh-CN"/>
              </w:rPr>
              <w:t>4.1</w:t>
            </w: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default" w:ascii="Times New Roman" w:hAnsi="Times New Roman" w:eastAsia="宋体" w:cs="Times New Roman"/>
                <w:bCs/>
                <w:sz w:val="18"/>
                <w:szCs w:val="18"/>
                <w:lang w:val="en-US" w:eastAsia="zh-CN"/>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29" w:type="pct"/>
            <w:vMerge w:val="restar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物理性能</w:t>
            </w:r>
          </w:p>
        </w:tc>
        <w:tc>
          <w:tcPr>
            <w:tcW w:w="533"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eastAsia="zh-CN"/>
              </w:rPr>
            </w:pPr>
            <w:r>
              <w:rPr>
                <w:rFonts w:hint="eastAsia" w:ascii="Times New Roman" w:cs="Times New Roman"/>
                <w:bCs/>
                <w:sz w:val="18"/>
                <w:szCs w:val="18"/>
                <w:lang w:val="en-US" w:eastAsia="zh-CN" w:bidi="ar-SA"/>
              </w:rPr>
              <w:t>松装密度</w:t>
            </w:r>
          </w:p>
        </w:tc>
        <w:tc>
          <w:tcPr>
            <w:tcW w:w="2024" w:type="pct"/>
            <w:gridSpan w:val="2"/>
            <w:vMerge w:val="continue"/>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rPr>
            </w:pPr>
          </w:p>
        </w:tc>
        <w:tc>
          <w:tcPr>
            <w:tcW w:w="984" w:type="pct"/>
            <w:vMerge w:val="restar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4.2</w:t>
            </w: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default" w:ascii="Times New Roman" w:hAnsi="Times New Roman" w:eastAsia="宋体" w:cs="Times New Roman"/>
                <w:bCs/>
                <w:sz w:val="18"/>
                <w:szCs w:val="18"/>
                <w:lang w:val="en-US" w:eastAsia="zh-CN"/>
              </w:rPr>
              <w:t>5.</w:t>
            </w:r>
            <w:r>
              <w:rPr>
                <w:rFonts w:hint="eastAsia" w:ascii="Times New Roman" w:hAnsi="Times New Roman" w:eastAsia="宋体" w:cs="Times New Roman"/>
                <w:bCs/>
                <w:sz w:val="18"/>
                <w:szCs w:val="18"/>
                <w:lang w:val="en-US" w:eastAsia="zh-CN"/>
              </w:rPr>
              <w:t>2.</w:t>
            </w:r>
            <w:r>
              <w:rPr>
                <w:rFonts w:hint="eastAsia" w:ascii="Times New Roman" w:cs="Times New Roman"/>
                <w:bCs/>
                <w:sz w:val="18"/>
                <w:szCs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29"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p>
        </w:tc>
        <w:tc>
          <w:tcPr>
            <w:tcW w:w="533"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比表面积</w:t>
            </w:r>
          </w:p>
        </w:tc>
        <w:tc>
          <w:tcPr>
            <w:tcW w:w="2024" w:type="pct"/>
            <w:gridSpan w:val="2"/>
            <w:vMerge w:val="continue"/>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p>
        </w:tc>
        <w:tc>
          <w:tcPr>
            <w:tcW w:w="984"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default" w:ascii="Times New Roman" w:hAnsi="Times New Roman" w:eastAsia="宋体" w:cs="Times New Roman"/>
                <w:bCs/>
                <w:sz w:val="18"/>
                <w:szCs w:val="18"/>
                <w:lang w:val="en-US" w:eastAsia="zh-CN"/>
              </w:rPr>
              <w:t>5.</w:t>
            </w:r>
            <w:r>
              <w:rPr>
                <w:rFonts w:hint="eastAsia" w:ascii="Times New Roman" w:hAnsi="Times New Roman" w:eastAsia="宋体" w:cs="Times New Roman"/>
                <w:bCs/>
                <w:sz w:val="18"/>
                <w:szCs w:val="18"/>
                <w:lang w:val="en-US" w:eastAsia="zh-CN"/>
              </w:rPr>
              <w:t>2.</w:t>
            </w:r>
            <w:r>
              <w:rPr>
                <w:rFonts w:hint="eastAsia" w:ascii="Times New Roman" w:cs="Times New Roman"/>
                <w:bCs/>
                <w:sz w:val="18"/>
                <w:szCs w:val="1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29"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533"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粒度分布</w:t>
            </w:r>
          </w:p>
        </w:tc>
        <w:tc>
          <w:tcPr>
            <w:tcW w:w="2024" w:type="pct"/>
            <w:gridSpan w:val="2"/>
            <w:vMerge w:val="continue"/>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p>
        </w:tc>
        <w:tc>
          <w:tcPr>
            <w:tcW w:w="984"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5.2.3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29"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533"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磁性异物</w:t>
            </w:r>
          </w:p>
        </w:tc>
        <w:tc>
          <w:tcPr>
            <w:tcW w:w="2024" w:type="pct"/>
            <w:gridSpan w:val="2"/>
            <w:vMerge w:val="restart"/>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r>
              <w:rPr>
                <w:rFonts w:hint="default" w:ascii="Times New Roman" w:hAnsi="Times New Roman" w:eastAsia="宋体" w:cs="Times New Roman"/>
                <w:bCs/>
                <w:kern w:val="0"/>
                <w:sz w:val="18"/>
                <w:szCs w:val="18"/>
                <w:lang w:val="en-US" w:eastAsia="zh-CN" w:bidi="ar-SA"/>
              </w:rPr>
              <w:t>按GB/T 5314的规定</w:t>
            </w:r>
          </w:p>
        </w:tc>
        <w:tc>
          <w:tcPr>
            <w:tcW w:w="984"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5.2.4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29"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533"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微观形貌</w:t>
            </w:r>
          </w:p>
        </w:tc>
        <w:tc>
          <w:tcPr>
            <w:tcW w:w="2024" w:type="pct"/>
            <w:gridSpan w:val="2"/>
            <w:vMerge w:val="continue"/>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p>
        </w:tc>
        <w:tc>
          <w:tcPr>
            <w:tcW w:w="984" w:type="pct"/>
            <w:vMerge w:val="continue"/>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default" w:ascii="Times New Roman" w:hAnsi="Times New Roman" w:eastAsia="宋体" w:cs="Times New Roman"/>
                <w:bCs/>
                <w:sz w:val="18"/>
                <w:szCs w:val="18"/>
                <w:lang w:val="en-US" w:eastAsia="zh-CN"/>
              </w:rPr>
              <w:t>5.</w:t>
            </w:r>
            <w:r>
              <w:rPr>
                <w:rFonts w:hint="eastAsia" w:ascii="Times New Roman" w:hAnsi="Times New Roman" w:eastAsia="宋体" w:cs="Times New Roman"/>
                <w:bCs/>
                <w:sz w:val="18"/>
                <w:szCs w:val="18"/>
                <w:lang w:val="en-US" w:eastAsia="zh-CN"/>
              </w:rPr>
              <w:t>2.</w:t>
            </w:r>
            <w:r>
              <w:rPr>
                <w:rFonts w:hint="eastAsia" w:ascii="Times New Roman" w:cs="Times New Roman"/>
                <w:bCs/>
                <w:sz w:val="18"/>
                <w:szCs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63" w:type="pct"/>
            <w:gridSpan w:val="2"/>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rPr>
            </w:pPr>
            <w:r>
              <w:rPr>
                <w:rFonts w:hint="eastAsia" w:ascii="Times New Roman" w:cs="Times New Roman"/>
                <w:bCs/>
                <w:sz w:val="18"/>
                <w:szCs w:val="18"/>
                <w:lang w:val="en-US" w:eastAsia="zh-CN"/>
              </w:rPr>
              <w:t>水分</w:t>
            </w:r>
          </w:p>
        </w:tc>
        <w:tc>
          <w:tcPr>
            <w:tcW w:w="2024" w:type="pct"/>
            <w:gridSpan w:val="2"/>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kern w:val="0"/>
                <w:sz w:val="18"/>
                <w:szCs w:val="18"/>
                <w:lang w:val="en-US" w:eastAsia="zh-CN" w:bidi="ar-SA"/>
              </w:rPr>
            </w:pPr>
            <w:r>
              <w:rPr>
                <w:rFonts w:hint="default" w:ascii="Times New Roman" w:hAnsi="Times New Roman" w:eastAsia="宋体" w:cs="Times New Roman"/>
                <w:bCs/>
                <w:kern w:val="0"/>
                <w:sz w:val="18"/>
                <w:szCs w:val="18"/>
                <w:lang w:val="en-US" w:eastAsia="zh-CN" w:bidi="ar-SA"/>
              </w:rPr>
              <w:t>按GB/T 5314的规定</w:t>
            </w:r>
          </w:p>
        </w:tc>
        <w:tc>
          <w:tcPr>
            <w:tcW w:w="984"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bidi="ar-SA"/>
              </w:rPr>
              <w:t>4.3</w:t>
            </w: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eastAsia" w:ascii="Times New Roman" w:cs="Times New Roman"/>
                <w:bCs/>
                <w:sz w:val="18"/>
                <w:szCs w:val="18"/>
                <w:lang w:val="en-US" w:eastAsia="zh-CN" w:bidi="ar-SA"/>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063" w:type="pct"/>
            <w:gridSpan w:val="2"/>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rPr>
              <w:t>外观质量</w:t>
            </w:r>
          </w:p>
        </w:tc>
        <w:tc>
          <w:tcPr>
            <w:tcW w:w="2024" w:type="pct"/>
            <w:gridSpan w:val="2"/>
            <w:vAlign w:val="center"/>
          </w:tcPr>
          <w:p>
            <w:pPr>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color w:val="FF0000"/>
                <w:sz w:val="18"/>
                <w:szCs w:val="18"/>
                <w:highlight w:val="green"/>
                <w:lang w:val="en-US" w:eastAsia="zh-CN" w:bidi="ar-SA"/>
              </w:rPr>
            </w:pPr>
            <w:r>
              <w:rPr>
                <w:rFonts w:hint="default" w:ascii="Times New Roman" w:hAnsi="Times New Roman" w:eastAsia="宋体" w:cs="Times New Roman"/>
                <w:bCs/>
                <w:kern w:val="0"/>
                <w:sz w:val="18"/>
                <w:szCs w:val="18"/>
                <w:lang w:val="en-US" w:eastAsia="zh-CN" w:bidi="ar-SA"/>
              </w:rPr>
              <w:t>逐袋</w:t>
            </w:r>
          </w:p>
        </w:tc>
        <w:tc>
          <w:tcPr>
            <w:tcW w:w="984"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bidi="ar-SA"/>
              </w:rPr>
              <w:t>4.</w:t>
            </w:r>
            <w:r>
              <w:rPr>
                <w:rFonts w:hint="eastAsia" w:ascii="Times New Roman" w:cs="Times New Roman"/>
                <w:bCs/>
                <w:sz w:val="18"/>
                <w:szCs w:val="18"/>
                <w:lang w:val="en-US" w:eastAsia="zh-CN" w:bidi="ar-SA"/>
              </w:rPr>
              <w:t>4</w:t>
            </w:r>
          </w:p>
        </w:tc>
        <w:tc>
          <w:tcPr>
            <w:tcW w:w="927" w:type="pct"/>
            <w:vAlign w:val="center"/>
          </w:tcPr>
          <w:p>
            <w:pPr>
              <w:pStyle w:val="32"/>
              <w:keepNext w:val="0"/>
              <w:keepLines w:val="0"/>
              <w:pageBreakBefore w:val="0"/>
              <w:kinsoku/>
              <w:wordWrap/>
              <w:overflowPunct/>
              <w:topLinePunct w:val="0"/>
              <w:bidi w:val="0"/>
              <w:adjustRightInd/>
              <w:spacing w:line="240" w:lineRule="auto"/>
              <w:ind w:firstLine="0" w:firstLineChars="0"/>
              <w:jc w:val="center"/>
              <w:rPr>
                <w:rFonts w:hint="default" w:ascii="Times New Roman" w:hAnsi="Times New Roman" w:eastAsia="宋体" w:cs="Times New Roman"/>
                <w:bCs/>
                <w:sz w:val="18"/>
                <w:szCs w:val="18"/>
                <w:lang w:val="en-US" w:eastAsia="zh-CN" w:bidi="ar-SA"/>
              </w:rPr>
            </w:pPr>
            <w:r>
              <w:rPr>
                <w:rFonts w:hint="default" w:ascii="Times New Roman" w:hAnsi="Times New Roman" w:eastAsia="宋体" w:cs="Times New Roman"/>
                <w:bCs/>
                <w:sz w:val="18"/>
                <w:szCs w:val="18"/>
                <w:lang w:val="en-US" w:eastAsia="zh-CN" w:bidi="ar-SA"/>
              </w:rPr>
              <w:t>5.</w:t>
            </w:r>
            <w:r>
              <w:rPr>
                <w:rFonts w:hint="eastAsia" w:ascii="Times New Roman" w:cs="Times New Roman"/>
                <w:bCs/>
                <w:sz w:val="18"/>
                <w:szCs w:val="18"/>
                <w:lang w:val="en-US" w:eastAsia="zh-CN" w:bidi="ar-SA"/>
              </w:rPr>
              <w:t>4</w:t>
            </w:r>
          </w:p>
        </w:tc>
      </w:tr>
    </w:tbl>
    <w:p>
      <w:pPr>
        <w:pStyle w:val="32"/>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6.4  检验结果的判定</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黑体" w:hAnsi="黑体" w:eastAsia="黑体" w:cs="黑体"/>
          <w:sz w:val="21"/>
          <w:szCs w:val="21"/>
          <w:lang w:val="en-US" w:eastAsia="zh-CN"/>
        </w:rPr>
        <w:t xml:space="preserve">6.4.1  </w:t>
      </w:r>
      <w:r>
        <w:rPr>
          <w:rFonts w:hint="default" w:ascii="Times New Roman" w:hAnsi="Times New Roman" w:eastAsia="宋体" w:cs="Times New Roman"/>
          <w:sz w:val="21"/>
          <w:szCs w:val="21"/>
          <w:lang w:val="en-US" w:eastAsia="zh-CN"/>
        </w:rPr>
        <w:t>检验结果的数值</w:t>
      </w:r>
      <w:r>
        <w:rPr>
          <w:rFonts w:hint="default" w:ascii="Times New Roman" w:hAnsi="Times New Roman" w:eastAsia="宋体" w:cs="Times New Roman"/>
          <w:sz w:val="21"/>
          <w:szCs w:val="21"/>
        </w:rPr>
        <w:t>采用GB/T 8170规定</w:t>
      </w:r>
      <w:r>
        <w:rPr>
          <w:rFonts w:hint="default" w:ascii="Times New Roman" w:hAnsi="Times New Roman" w:eastAsia="宋体" w:cs="Times New Roman"/>
          <w:sz w:val="21"/>
          <w:szCs w:val="21"/>
          <w:lang w:val="en-US" w:eastAsia="zh-CN"/>
        </w:rPr>
        <w:t>进行</w:t>
      </w:r>
      <w:r>
        <w:rPr>
          <w:rFonts w:hint="default" w:ascii="Times New Roman" w:hAnsi="Times New Roman" w:eastAsia="宋体" w:cs="Times New Roman"/>
          <w:sz w:val="21"/>
          <w:szCs w:val="21"/>
        </w:rPr>
        <w:t>修约</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并采用修约</w:t>
      </w:r>
      <w:r>
        <w:rPr>
          <w:rFonts w:hint="default" w:ascii="Times New Roman" w:hAnsi="Times New Roman" w:eastAsia="宋体" w:cs="Times New Roman"/>
          <w:sz w:val="21"/>
          <w:szCs w:val="21"/>
        </w:rPr>
        <w:t>值比较法判</w:t>
      </w:r>
      <w:r>
        <w:rPr>
          <w:rFonts w:hint="default" w:ascii="Times New Roman" w:hAnsi="Times New Roman" w:eastAsia="宋体" w:cs="Times New Roman"/>
          <w:sz w:val="21"/>
          <w:szCs w:val="21"/>
          <w:lang w:val="en-US" w:eastAsia="zh-CN"/>
        </w:rPr>
        <w:t>定。</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黑体" w:hAnsi="黑体" w:eastAsia="黑体" w:cs="黑体"/>
          <w:sz w:val="21"/>
          <w:szCs w:val="21"/>
          <w:lang w:val="en-US" w:eastAsia="zh-CN"/>
        </w:rPr>
        <w:t xml:space="preserve">6.4.2  </w:t>
      </w:r>
      <w:r>
        <w:rPr>
          <w:rFonts w:hint="eastAsia" w:ascii="Times New Roman" w:hAnsi="Times New Roman" w:eastAsia="宋体" w:cs="Times New Roman"/>
          <w:color w:val="auto"/>
          <w:sz w:val="21"/>
          <w:szCs w:val="21"/>
          <w:lang w:val="en-US" w:eastAsia="zh-CN"/>
        </w:rPr>
        <w:t>产品</w:t>
      </w:r>
      <w:r>
        <w:rPr>
          <w:rFonts w:hint="eastAsia" w:ascii="Times New Roman" w:hAnsi="Times New Roman" w:eastAsia="宋体" w:cs="Times New Roman"/>
          <w:sz w:val="21"/>
          <w:szCs w:val="21"/>
          <w:lang w:val="en-US" w:eastAsia="zh-CN"/>
        </w:rPr>
        <w:t>的</w:t>
      </w:r>
      <w:r>
        <w:rPr>
          <w:rFonts w:hint="default" w:ascii="Times New Roman" w:hAnsi="Times New Roman" w:eastAsia="宋体" w:cs="Times New Roman"/>
          <w:sz w:val="21"/>
          <w:szCs w:val="21"/>
          <w:lang w:val="en-US" w:eastAsia="zh-CN"/>
        </w:rPr>
        <w:t>化</w:t>
      </w:r>
      <w:r>
        <w:rPr>
          <w:rFonts w:hint="default" w:ascii="Times New Roman" w:hAnsi="Times New Roman" w:eastAsia="宋体" w:cs="Times New Roman"/>
          <w:color w:val="auto"/>
          <w:sz w:val="21"/>
          <w:szCs w:val="21"/>
          <w:lang w:val="en-US" w:eastAsia="zh-CN"/>
        </w:rPr>
        <w:t>学成分不符合本文</w:t>
      </w:r>
      <w:r>
        <w:rPr>
          <w:rFonts w:hint="eastAsia" w:ascii="Times New Roman" w:cs="Times New Roman"/>
          <w:color w:val="auto"/>
          <w:sz w:val="21"/>
          <w:szCs w:val="21"/>
          <w:lang w:val="en-US" w:eastAsia="zh-CN"/>
        </w:rPr>
        <w:t>件</w:t>
      </w:r>
      <w:r>
        <w:rPr>
          <w:rFonts w:hint="default" w:ascii="Times New Roman" w:hAnsi="Times New Roman" w:eastAsia="宋体" w:cs="Times New Roman"/>
          <w:color w:val="auto"/>
          <w:sz w:val="21"/>
          <w:szCs w:val="21"/>
          <w:lang w:val="en-US" w:eastAsia="zh-CN"/>
        </w:rPr>
        <w:t>规定时，判该批产品不合格</w:t>
      </w:r>
      <w:r>
        <w:rPr>
          <w:rFonts w:hint="default" w:ascii="Times New Roman" w:hAnsi="Times New Roman" w:eastAsia="宋体" w:cs="Times New Roman"/>
          <w:color w:val="auto"/>
          <w:sz w:val="21"/>
          <w:szCs w:val="21"/>
        </w:rPr>
        <w:t>。</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黑体" w:hAnsi="黑体" w:eastAsia="黑体" w:cs="黑体"/>
          <w:sz w:val="21"/>
          <w:szCs w:val="21"/>
          <w:lang w:val="en-US" w:eastAsia="zh-CN"/>
        </w:rPr>
        <w:t xml:space="preserve">6.4.3  </w:t>
      </w:r>
      <w:r>
        <w:rPr>
          <w:rFonts w:hint="eastAsia" w:ascii="Times New Roman" w:eastAsia="宋体" w:cs="Times New Roman"/>
          <w:color w:val="auto"/>
          <w:sz w:val="21"/>
          <w:szCs w:val="21"/>
          <w:lang w:val="en-US" w:eastAsia="zh-CN"/>
        </w:rPr>
        <w:t>产品的物</w:t>
      </w:r>
      <w:r>
        <w:rPr>
          <w:rFonts w:hint="eastAsia" w:ascii="Times New Roman" w:cs="Times New Roman"/>
          <w:color w:val="auto"/>
          <w:sz w:val="21"/>
          <w:szCs w:val="21"/>
          <w:lang w:val="en-US" w:eastAsia="zh-CN"/>
        </w:rPr>
        <w:t>理性能或水分含量</w:t>
      </w:r>
      <w:r>
        <w:rPr>
          <w:rFonts w:hint="default" w:ascii="Times New Roman" w:hAnsi="Times New Roman" w:eastAsia="宋体" w:cs="Times New Roman"/>
          <w:sz w:val="21"/>
          <w:szCs w:val="21"/>
          <w:lang w:val="en-US" w:eastAsia="zh-CN"/>
        </w:rPr>
        <w:t>不符合本文件的规定时，应从该批产品中另取双倍数量的试样进行重复试验。重复检验全部合格，判该批产品合格；若重复试验结果</w:t>
      </w:r>
      <w:r>
        <w:rPr>
          <w:rFonts w:hint="eastAsia" w:ascii="Times New Roman" w:cs="Times New Roman"/>
          <w:sz w:val="21"/>
          <w:szCs w:val="21"/>
          <w:lang w:val="en-US" w:eastAsia="zh-CN"/>
        </w:rPr>
        <w:t>仍有</w:t>
      </w:r>
      <w:r>
        <w:rPr>
          <w:rFonts w:hint="default" w:ascii="Times New Roman" w:hAnsi="Times New Roman" w:eastAsia="宋体" w:cs="Times New Roman"/>
          <w:sz w:val="21"/>
          <w:szCs w:val="21"/>
          <w:lang w:val="en-US" w:eastAsia="zh-CN"/>
        </w:rPr>
        <w:t>不合格</w:t>
      </w:r>
      <w:r>
        <w:rPr>
          <w:rFonts w:hint="eastAsia" w:ascii="Times New Roman" w:cs="Times New Roman"/>
          <w:sz w:val="21"/>
          <w:szCs w:val="21"/>
          <w:lang w:val="en-US" w:eastAsia="zh-CN"/>
        </w:rPr>
        <w:t>项目</w:t>
      </w:r>
      <w:r>
        <w:rPr>
          <w:rFonts w:hint="default" w:ascii="Times New Roman" w:hAnsi="Times New Roman" w:eastAsia="宋体" w:cs="Times New Roman"/>
          <w:sz w:val="21"/>
          <w:szCs w:val="21"/>
          <w:lang w:val="en-US" w:eastAsia="zh-CN"/>
        </w:rPr>
        <w:t>，判该批产品不合格。</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0" w:firstLineChars="0"/>
        <w:textAlignment w:val="auto"/>
        <w:rPr>
          <w:rFonts w:hint="eastAsia" w:ascii="黑体" w:hAnsi="黑体" w:eastAsia="黑体" w:cs="黑体"/>
          <w:bCs/>
          <w:sz w:val="21"/>
          <w:szCs w:val="21"/>
          <w:lang w:val="en-US" w:eastAsia="zh-CN"/>
        </w:rPr>
      </w:pPr>
      <w:r>
        <w:rPr>
          <w:rFonts w:hint="eastAsia" w:ascii="黑体" w:hAnsi="黑体" w:eastAsia="黑体" w:cs="黑体"/>
          <w:sz w:val="21"/>
          <w:szCs w:val="21"/>
          <w:lang w:val="en-US" w:eastAsia="zh-CN"/>
        </w:rPr>
        <w:t xml:space="preserve">6.4.4  </w:t>
      </w:r>
      <w:r>
        <w:rPr>
          <w:rFonts w:hint="eastAsia" w:ascii="Times New Roman" w:hAnsi="Times New Roman" w:eastAsia="宋体" w:cs="Times New Roman"/>
          <w:color w:val="auto"/>
          <w:sz w:val="21"/>
          <w:szCs w:val="21"/>
          <w:lang w:val="en-US" w:eastAsia="zh-CN"/>
        </w:rPr>
        <w:t>产品的</w:t>
      </w:r>
      <w:r>
        <w:rPr>
          <w:rFonts w:hint="default" w:ascii="Times New Roman" w:hAnsi="Times New Roman" w:eastAsia="宋体" w:cs="Times New Roman"/>
          <w:color w:val="auto"/>
          <w:sz w:val="21"/>
          <w:szCs w:val="21"/>
          <w:lang w:val="en-US" w:eastAsia="zh-CN"/>
        </w:rPr>
        <w:t>外观质量不符合本文规定时，判该袋产品不合格。</w:t>
      </w:r>
    </w:p>
    <w:p>
      <w:pPr>
        <w:pStyle w:val="42"/>
        <w:keepNext w:val="0"/>
        <w:keepLines w:val="0"/>
        <w:pageBreakBefore w:val="0"/>
        <w:widowControl/>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7  标志、包装、运输、贮存及随行文件</w:t>
      </w:r>
    </w:p>
    <w:p>
      <w:pPr>
        <w:pStyle w:val="32"/>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.1  标志</w:t>
      </w:r>
    </w:p>
    <w:p>
      <w:pPr>
        <w:pStyle w:val="32"/>
        <w:keepNext w:val="0"/>
        <w:keepLines w:val="0"/>
        <w:pageBreakBefore w:val="0"/>
        <w:widowControl/>
        <w:kinsoku/>
        <w:wordWrap/>
        <w:overflowPunct/>
        <w:topLinePunct w:val="0"/>
        <w:bidi w:val="0"/>
        <w:adjustRightInd/>
        <w:snapToGrid/>
        <w:spacing w:line="240" w:lineRule="auto"/>
        <w:ind w:firstLine="420"/>
        <w:textAlignment w:val="auto"/>
        <w:rPr>
          <w:rFonts w:hint="eastAsia" w:ascii="宋体" w:hAnsi="宋体" w:eastAsia="宋体" w:cs="宋体"/>
          <w:sz w:val="21"/>
          <w:szCs w:val="21"/>
        </w:rPr>
      </w:pPr>
      <w:r>
        <w:rPr>
          <w:rFonts w:hint="eastAsia" w:hAnsi="宋体" w:cs="宋体"/>
          <w:color w:val="auto"/>
          <w:kern w:val="2"/>
          <w:sz w:val="21"/>
          <w:szCs w:val="21"/>
          <w:lang w:val="en-US" w:eastAsia="zh-CN" w:bidi="ar-SA"/>
        </w:rPr>
        <w:t>产品</w:t>
      </w:r>
      <w:r>
        <w:rPr>
          <w:rFonts w:hint="eastAsia" w:ascii="宋体" w:hAnsi="宋体" w:eastAsia="宋体" w:cs="宋体"/>
          <w:sz w:val="21"/>
          <w:szCs w:val="21"/>
        </w:rPr>
        <w:t>外包装袋上应有牢固清晰的标志。内容包括：</w:t>
      </w:r>
      <w:r>
        <w:rPr>
          <w:rFonts w:hint="eastAsia" w:hAnsi="宋体" w:cs="宋体"/>
          <w:sz w:val="21"/>
          <w:szCs w:val="21"/>
          <w:lang w:val="en-US" w:eastAsia="zh-CN"/>
        </w:rPr>
        <w:t>供方名称</w:t>
      </w:r>
      <w:r>
        <w:rPr>
          <w:rFonts w:hint="eastAsia" w:ascii="宋体" w:hAnsi="宋体" w:eastAsia="宋体" w:cs="宋体"/>
          <w:sz w:val="21"/>
          <w:szCs w:val="21"/>
        </w:rPr>
        <w:t>、厂址、产品名称、净质、批号</w:t>
      </w:r>
      <w:r>
        <w:rPr>
          <w:rFonts w:hint="eastAsia" w:hAnsi="宋体" w:cs="宋体"/>
          <w:sz w:val="21"/>
          <w:szCs w:val="21"/>
          <w:lang w:eastAsia="zh-CN"/>
        </w:rPr>
        <w:t>、</w:t>
      </w:r>
      <w:r>
        <w:rPr>
          <w:rFonts w:hint="eastAsia" w:ascii="宋体" w:hAnsi="宋体" w:eastAsia="宋体" w:cs="宋体"/>
          <w:sz w:val="21"/>
          <w:szCs w:val="21"/>
        </w:rPr>
        <w:t>生产日期、本</w:t>
      </w:r>
      <w:r>
        <w:rPr>
          <w:rFonts w:hint="eastAsia" w:hAnsi="宋体" w:cs="宋体"/>
          <w:sz w:val="21"/>
          <w:szCs w:val="21"/>
          <w:lang w:val="en-US" w:eastAsia="zh-CN"/>
        </w:rPr>
        <w:t>文件</w:t>
      </w:r>
      <w:r>
        <w:rPr>
          <w:rFonts w:hint="eastAsia" w:ascii="宋体" w:hAnsi="宋体" w:eastAsia="宋体" w:cs="宋体"/>
          <w:sz w:val="21"/>
          <w:szCs w:val="21"/>
        </w:rPr>
        <w:t>编号</w:t>
      </w:r>
      <w:r>
        <w:rPr>
          <w:rFonts w:hint="eastAsia" w:hAnsi="宋体" w:cs="宋体"/>
          <w:sz w:val="21"/>
          <w:szCs w:val="21"/>
          <w:lang w:eastAsia="zh-CN"/>
        </w:rPr>
        <w:t>，</w:t>
      </w:r>
      <w:r>
        <w:rPr>
          <w:rFonts w:hint="default" w:ascii="Times New Roman" w:hAnsi="Times New Roman" w:cs="Times New Roman"/>
          <w:sz w:val="21"/>
          <w:szCs w:val="21"/>
          <w:lang w:val="en-US" w:eastAsia="zh-CN"/>
        </w:rPr>
        <w:t>并有GB/T 191中规定的</w:t>
      </w:r>
      <w:r>
        <w:rPr>
          <w:rFonts w:hint="eastAsia" w:ascii="Times New Roman" w:hAnsi="Times New Roman" w:cs="Times New Roman"/>
          <w:sz w:val="21"/>
          <w:szCs w:val="21"/>
          <w:lang w:val="en-US" w:eastAsia="zh-CN"/>
        </w:rPr>
        <w:t>“</w:t>
      </w:r>
      <w:r>
        <w:rPr>
          <w:rFonts w:hint="default" w:ascii="Times New Roman" w:hAnsi="Times New Roman" w:cs="Times New Roman"/>
          <w:sz w:val="21"/>
          <w:szCs w:val="21"/>
          <w:lang w:val="en-US" w:eastAsia="zh-CN"/>
        </w:rPr>
        <w:t>怕</w:t>
      </w:r>
      <w:r>
        <w:rPr>
          <w:rFonts w:hint="eastAsia" w:hAnsi="宋体" w:cs="宋体"/>
          <w:sz w:val="21"/>
          <w:szCs w:val="21"/>
          <w:lang w:val="en-US" w:eastAsia="zh-CN"/>
        </w:rPr>
        <w:t>雨”、“怕晒”标志</w:t>
      </w:r>
      <w:r>
        <w:rPr>
          <w:rFonts w:hint="eastAsia" w:ascii="宋体" w:hAnsi="宋体" w:eastAsia="宋体" w:cs="宋体"/>
          <w:sz w:val="21"/>
          <w:szCs w:val="21"/>
        </w:rPr>
        <w:t>。</w:t>
      </w:r>
    </w:p>
    <w:p>
      <w:pPr>
        <w:pStyle w:val="32"/>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.2  包装</w:t>
      </w:r>
    </w:p>
    <w:p>
      <w:pPr>
        <w:pStyle w:val="32"/>
        <w:keepNext w:val="0"/>
        <w:keepLines w:val="0"/>
        <w:pageBreakBefore w:val="0"/>
        <w:widowControl/>
        <w:kinsoku/>
        <w:wordWrap/>
        <w:overflowPunct/>
        <w:topLinePunct w:val="0"/>
        <w:bidi w:val="0"/>
        <w:adjustRightInd/>
        <w:snapToGrid/>
        <w:spacing w:line="240" w:lineRule="auto"/>
        <w:ind w:firstLine="42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产品用塑料编织袋内衬聚乙烯薄膜袋包装或塑料集装箱编织袋内衬聚乙烯薄膜袋包装，</w:t>
      </w:r>
      <w:r>
        <w:rPr>
          <w:rFonts w:hint="eastAsia" w:ascii="Times New Roman" w:hAnsi="Times New Roman" w:eastAsia="宋体" w:cs="Times New Roman"/>
          <w:sz w:val="21"/>
          <w:szCs w:val="21"/>
          <w:lang w:val="en-US" w:eastAsia="zh-CN"/>
        </w:rPr>
        <w:t>并封口。</w:t>
      </w:r>
      <w:r>
        <w:rPr>
          <w:rFonts w:hint="default" w:ascii="Times New Roman" w:hAnsi="Times New Roman" w:eastAsia="宋体" w:cs="Times New Roman"/>
          <w:sz w:val="21"/>
          <w:szCs w:val="21"/>
          <w:lang w:val="en-US" w:eastAsia="zh-CN"/>
        </w:rPr>
        <w:t>每袋净重</w:t>
      </w:r>
      <w:r>
        <w:rPr>
          <w:rFonts w:hint="eastAsia" w:ascii="Times New Roman" w:cs="Times New Roman"/>
          <w:sz w:val="21"/>
          <w:szCs w:val="21"/>
          <w:lang w:val="en-US" w:eastAsia="zh-CN"/>
        </w:rPr>
        <w:t>15</w:t>
      </w:r>
      <w:r>
        <w:rPr>
          <w:rFonts w:hint="default" w:ascii="Times New Roman" w:hAnsi="Times New Roman" w:eastAsia="宋体" w:cs="Times New Roman"/>
          <w:sz w:val="21"/>
          <w:szCs w:val="21"/>
          <w:lang w:val="en-US" w:eastAsia="zh-CN"/>
        </w:rPr>
        <w:t>kg</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20kg。</w:t>
      </w:r>
      <w:r>
        <w:rPr>
          <w:rFonts w:hint="eastAsia" w:ascii="Times New Roman" w:hAnsi="Times New Roman" w:eastAsia="宋体" w:cs="Times New Roman"/>
          <w:sz w:val="21"/>
          <w:szCs w:val="21"/>
          <w:lang w:val="en-US" w:eastAsia="zh-CN"/>
        </w:rPr>
        <w:t>需方</w:t>
      </w:r>
      <w:r>
        <w:rPr>
          <w:rFonts w:hint="default" w:ascii="Times New Roman" w:hAnsi="Times New Roman" w:eastAsia="宋体" w:cs="Times New Roman"/>
          <w:sz w:val="21"/>
          <w:szCs w:val="21"/>
          <w:lang w:val="en-US" w:eastAsia="zh-CN"/>
        </w:rPr>
        <w:t>对包装材料有特殊要求时，</w:t>
      </w:r>
      <w:r>
        <w:rPr>
          <w:rFonts w:hint="eastAsia" w:ascii="Times New Roman" w:hAnsi="Times New Roman" w:eastAsia="宋体" w:cs="Times New Roman"/>
          <w:sz w:val="21"/>
          <w:szCs w:val="21"/>
          <w:lang w:val="en-US" w:eastAsia="zh-CN"/>
        </w:rPr>
        <w:t>由</w:t>
      </w:r>
      <w:r>
        <w:rPr>
          <w:rFonts w:hint="default" w:ascii="Times New Roman" w:hAnsi="Times New Roman" w:eastAsia="宋体" w:cs="Times New Roman"/>
          <w:sz w:val="21"/>
          <w:szCs w:val="21"/>
          <w:lang w:val="en-US" w:eastAsia="zh-CN"/>
        </w:rPr>
        <w:t>供需双方协商确定。</w:t>
      </w:r>
    </w:p>
    <w:p>
      <w:pPr>
        <w:pStyle w:val="32"/>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.3  运输</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产品运输过程中</w:t>
      </w:r>
      <w:r>
        <w:rPr>
          <w:rFonts w:hint="eastAsia" w:ascii="Times New Roman" w:cs="Times New Roman"/>
          <w:color w:val="auto"/>
          <w:kern w:val="2"/>
          <w:sz w:val="21"/>
          <w:szCs w:val="21"/>
          <w:lang w:val="en-US" w:eastAsia="zh-CN" w:bidi="ar-SA"/>
        </w:rPr>
        <w:t>应做好防护</w:t>
      </w:r>
      <w:r>
        <w:rPr>
          <w:rFonts w:hint="default" w:ascii="Times New Roman" w:hAnsi="Times New Roman" w:eastAsia="宋体" w:cs="Times New Roman"/>
          <w:color w:val="auto"/>
          <w:kern w:val="2"/>
          <w:sz w:val="21"/>
          <w:szCs w:val="21"/>
          <w:lang w:val="en-US" w:eastAsia="zh-CN" w:bidi="ar-SA"/>
        </w:rPr>
        <w:t>，防止雨淋、受热、受潮，运输车辆应清洁。在搬运过程中应轻拿轻放，不得滚动、倒置，防止产品包装破裂。</w:t>
      </w:r>
    </w:p>
    <w:p>
      <w:pPr>
        <w:pStyle w:val="32"/>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.4  贮存</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hAnsi="Times New Roman" w:eastAsia="宋体" w:cs="Times New Roman"/>
          <w:sz w:val="21"/>
          <w:szCs w:val="21"/>
        </w:rPr>
      </w:pPr>
      <w:r>
        <w:rPr>
          <w:rFonts w:hint="default" w:ascii="Times New Roman" w:hAnsi="Times New Roman" w:eastAsia="宋体" w:cs="Times New Roman"/>
          <w:color w:val="auto"/>
          <w:kern w:val="2"/>
          <w:sz w:val="21"/>
          <w:szCs w:val="21"/>
          <w:lang w:val="en-US" w:eastAsia="zh-CN" w:bidi="ar-SA"/>
        </w:rPr>
        <w:t>产品应贮存在通风、阴凉、干燥的库房内，</w:t>
      </w:r>
      <w:r>
        <w:rPr>
          <w:rFonts w:hint="eastAsia" w:ascii="Times New Roman" w:cs="Times New Roman"/>
          <w:color w:val="auto"/>
          <w:kern w:val="2"/>
          <w:sz w:val="21"/>
          <w:szCs w:val="21"/>
          <w:lang w:val="en-US" w:eastAsia="zh-CN" w:bidi="ar-SA"/>
        </w:rPr>
        <w:t>不应与酸、碱、油类等化学品混贮；且</w:t>
      </w:r>
      <w:r>
        <w:rPr>
          <w:rFonts w:hint="default" w:ascii="Times New Roman" w:hAnsi="Times New Roman" w:eastAsia="宋体" w:cs="Times New Roman"/>
          <w:color w:val="auto"/>
          <w:kern w:val="2"/>
          <w:sz w:val="21"/>
          <w:szCs w:val="21"/>
          <w:lang w:val="en-US" w:eastAsia="zh-CN" w:bidi="ar-SA"/>
        </w:rPr>
        <w:t>防止雨淋、受潮</w:t>
      </w:r>
      <w:r>
        <w:rPr>
          <w:rFonts w:hint="eastAsia" w:ascii="Times New Roman" w:cs="Times New Roman"/>
          <w:color w:val="auto"/>
          <w:kern w:val="2"/>
          <w:sz w:val="21"/>
          <w:szCs w:val="21"/>
          <w:lang w:val="en-US" w:eastAsia="zh-CN" w:bidi="ar-SA"/>
        </w:rPr>
        <w:t>等</w:t>
      </w:r>
      <w:r>
        <w:rPr>
          <w:rFonts w:hint="default" w:ascii="Times New Roman" w:hAnsi="Times New Roman" w:eastAsia="宋体" w:cs="Times New Roman"/>
          <w:color w:val="auto"/>
          <w:kern w:val="2"/>
          <w:sz w:val="21"/>
          <w:szCs w:val="21"/>
          <w:lang w:val="en-US" w:eastAsia="zh-CN" w:bidi="ar-SA"/>
        </w:rPr>
        <w:t>。</w:t>
      </w:r>
    </w:p>
    <w:p>
      <w:pPr>
        <w:pStyle w:val="32"/>
        <w:keepNext w:val="0"/>
        <w:keepLines w:val="0"/>
        <w:pageBreakBefore w:val="0"/>
        <w:widowControl/>
        <w:kinsoku/>
        <w:wordWrap/>
        <w:overflowPunct/>
        <w:topLinePunct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sz w:val="21"/>
          <w:szCs w:val="21"/>
        </w:rPr>
      </w:pPr>
      <w:r>
        <w:rPr>
          <w:rFonts w:hint="eastAsia" w:ascii="黑体" w:hAnsi="黑体" w:eastAsia="黑体" w:cs="黑体"/>
          <w:sz w:val="21"/>
          <w:szCs w:val="21"/>
          <w:lang w:val="en-US" w:eastAsia="zh-CN"/>
        </w:rPr>
        <w:t>7</w:t>
      </w:r>
      <w:r>
        <w:rPr>
          <w:rFonts w:hint="eastAsia" w:ascii="黑体" w:hAnsi="黑体" w:eastAsia="黑体" w:cs="黑体"/>
          <w:sz w:val="21"/>
          <w:szCs w:val="21"/>
        </w:rPr>
        <w:t>.5  随行文件</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每批产品应附有随行文件，其上注明：</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eastAsia" w:ascii="Times New Roman" w:cs="Times New Roman"/>
          <w:sz w:val="21"/>
          <w:szCs w:val="21"/>
          <w:lang w:val="en-US" w:eastAsia="zh-CN"/>
        </w:rPr>
        <w:t>a）</w:t>
      </w:r>
      <w:r>
        <w:rPr>
          <w:rFonts w:hint="default" w:ascii="Times New Roman" w:hAnsi="Times New Roman" w:eastAsia="宋体" w:cs="Times New Roman"/>
          <w:sz w:val="21"/>
          <w:szCs w:val="21"/>
        </w:rPr>
        <w:t>供方名称；</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eastAsia" w:ascii="Times New Roman" w:cs="Times New Roman"/>
          <w:sz w:val="21"/>
          <w:szCs w:val="21"/>
          <w:lang w:val="en-US" w:eastAsia="zh-CN"/>
        </w:rPr>
        <w:t>b</w:t>
      </w:r>
      <w:r>
        <w:rPr>
          <w:rFonts w:hint="eastAsia" w:ascii="Times New Roman" w:cs="Times New Roman"/>
          <w:sz w:val="21"/>
          <w:szCs w:val="21"/>
          <w:lang w:eastAsia="zh-CN"/>
        </w:rPr>
        <w:t>）</w:t>
      </w:r>
      <w:r>
        <w:rPr>
          <w:rFonts w:hint="default" w:ascii="Times New Roman" w:hAnsi="Times New Roman" w:eastAsia="宋体" w:cs="Times New Roman"/>
          <w:sz w:val="21"/>
          <w:szCs w:val="21"/>
        </w:rPr>
        <w:t>产品名称；</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eastAsia" w:ascii="Times New Roman" w:cs="Times New Roman"/>
          <w:sz w:val="21"/>
          <w:szCs w:val="21"/>
          <w:lang w:val="en-US" w:eastAsia="zh-CN"/>
        </w:rPr>
        <w:t>c</w:t>
      </w:r>
      <w:r>
        <w:rPr>
          <w:rFonts w:hint="eastAsia" w:ascii="Times New Roman" w:cs="Times New Roman"/>
          <w:sz w:val="21"/>
          <w:szCs w:val="21"/>
          <w:lang w:eastAsia="zh-CN"/>
        </w:rPr>
        <w:t>）</w:t>
      </w:r>
      <w:r>
        <w:rPr>
          <w:rFonts w:hint="default" w:ascii="Times New Roman" w:hAnsi="Times New Roman" w:eastAsia="宋体" w:cs="Times New Roman"/>
          <w:sz w:val="21"/>
          <w:szCs w:val="21"/>
        </w:rPr>
        <w:t>产品批号；</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eastAsia" w:ascii="Times New Roman" w:cs="Times New Roman"/>
          <w:sz w:val="21"/>
          <w:szCs w:val="21"/>
          <w:lang w:val="en-US" w:eastAsia="zh-CN"/>
        </w:rPr>
        <w:t>d</w:t>
      </w:r>
      <w:r>
        <w:rPr>
          <w:rFonts w:hint="eastAsia" w:ascii="Times New Roman" w:cs="Times New Roman"/>
          <w:sz w:val="21"/>
          <w:szCs w:val="21"/>
          <w:lang w:eastAsia="zh-CN"/>
        </w:rPr>
        <w:t>）</w:t>
      </w:r>
      <w:r>
        <w:rPr>
          <w:rFonts w:hint="default" w:ascii="Times New Roman" w:hAnsi="Times New Roman" w:eastAsia="宋体" w:cs="Times New Roman"/>
          <w:sz w:val="21"/>
          <w:szCs w:val="21"/>
        </w:rPr>
        <w:t>净重；</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eastAsia" w:ascii="Times New Roman" w:cs="Times New Roman"/>
          <w:sz w:val="21"/>
          <w:szCs w:val="21"/>
          <w:lang w:val="en-US" w:eastAsia="zh-CN"/>
        </w:rPr>
        <w:t>e</w:t>
      </w:r>
      <w:r>
        <w:rPr>
          <w:rFonts w:hint="eastAsia" w:ascii="Times New Roman" w:cs="Times New Roman"/>
          <w:sz w:val="21"/>
          <w:szCs w:val="21"/>
          <w:lang w:eastAsia="zh-CN"/>
        </w:rPr>
        <w:t>）</w:t>
      </w:r>
      <w:r>
        <w:rPr>
          <w:rFonts w:hint="default" w:ascii="Times New Roman" w:hAnsi="Times New Roman" w:eastAsia="宋体" w:cs="Times New Roman"/>
          <w:sz w:val="21"/>
          <w:szCs w:val="21"/>
        </w:rPr>
        <w:t>各项分析检验结果和技术监督部门的印记；</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eastAsia" w:ascii="Times New Roman" w:cs="Times New Roman"/>
          <w:sz w:val="21"/>
          <w:szCs w:val="21"/>
          <w:lang w:val="en-US" w:eastAsia="zh-CN"/>
        </w:rPr>
        <w:t>f</w:t>
      </w:r>
      <w:r>
        <w:rPr>
          <w:rFonts w:hint="eastAsia" w:ascii="Times New Roman" w:cs="Times New Roman"/>
          <w:sz w:val="21"/>
          <w:szCs w:val="21"/>
          <w:lang w:eastAsia="zh-CN"/>
        </w:rPr>
        <w:t>）</w:t>
      </w:r>
      <w:r>
        <w:rPr>
          <w:rFonts w:hint="default" w:ascii="Times New Roman" w:hAnsi="Times New Roman" w:eastAsia="宋体" w:cs="Times New Roman"/>
          <w:sz w:val="21"/>
          <w:szCs w:val="21"/>
        </w:rPr>
        <w:t>本文件编号；</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lang w:eastAsia="zh-CN"/>
        </w:rPr>
      </w:pPr>
      <w:r>
        <w:rPr>
          <w:rFonts w:hint="eastAsia" w:ascii="Times New Roman" w:cs="Times New Roman"/>
          <w:sz w:val="21"/>
          <w:szCs w:val="21"/>
          <w:lang w:val="en-US" w:eastAsia="zh-CN"/>
        </w:rPr>
        <w:t>g</w:t>
      </w:r>
      <w:r>
        <w:rPr>
          <w:rFonts w:hint="eastAsia" w:ascii="Times New Roman" w:cs="Times New Roman"/>
          <w:sz w:val="21"/>
          <w:szCs w:val="21"/>
          <w:lang w:eastAsia="zh-CN"/>
        </w:rPr>
        <w:t>）</w:t>
      </w:r>
      <w:r>
        <w:rPr>
          <w:rFonts w:hint="default" w:ascii="Times New Roman" w:hAnsi="Times New Roman" w:eastAsia="宋体" w:cs="Times New Roman"/>
          <w:sz w:val="21"/>
          <w:szCs w:val="21"/>
        </w:rPr>
        <w:t>生产日期</w:t>
      </w:r>
      <w:r>
        <w:rPr>
          <w:rFonts w:hint="default" w:ascii="Times New Roman" w:hAnsi="Times New Roman" w:eastAsia="宋体" w:cs="Times New Roman"/>
          <w:sz w:val="21"/>
          <w:szCs w:val="21"/>
          <w:lang w:eastAsia="zh-CN"/>
        </w:rPr>
        <w:t>；</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eastAsia" w:ascii="黑体" w:hAnsi="黑体" w:eastAsia="黑体" w:cs="黑体"/>
          <w:bCs/>
          <w:sz w:val="21"/>
          <w:szCs w:val="21"/>
          <w:lang w:val="en-US" w:eastAsia="zh-CN"/>
        </w:rPr>
      </w:pPr>
      <w:r>
        <w:rPr>
          <w:rFonts w:hint="eastAsia" w:ascii="Times New Roman" w:cs="Times New Roman"/>
          <w:sz w:val="21"/>
          <w:szCs w:val="21"/>
          <w:lang w:val="en-US" w:eastAsia="zh-CN"/>
        </w:rPr>
        <w:t>h</w:t>
      </w:r>
      <w:r>
        <w:rPr>
          <w:rFonts w:hint="eastAsia" w:ascii="Times New Roman" w:cs="Times New Roman"/>
          <w:sz w:val="21"/>
          <w:szCs w:val="21"/>
          <w:lang w:eastAsia="zh-CN"/>
        </w:rPr>
        <w:t>）</w:t>
      </w:r>
      <w:r>
        <w:rPr>
          <w:rFonts w:hint="default" w:ascii="Times New Roman" w:hAnsi="Times New Roman" w:eastAsia="宋体" w:cs="Times New Roman"/>
          <w:sz w:val="21"/>
          <w:szCs w:val="21"/>
          <w:lang w:val="en-US" w:eastAsia="zh-CN"/>
        </w:rPr>
        <w:t>其他。</w:t>
      </w:r>
    </w:p>
    <w:p>
      <w:pPr>
        <w:pStyle w:val="42"/>
        <w:keepNext w:val="0"/>
        <w:keepLines w:val="0"/>
        <w:pageBreakBefore w:val="0"/>
        <w:widowControl/>
        <w:kinsoku/>
        <w:wordWrap/>
        <w:overflowPunct/>
        <w:topLinePunct w:val="0"/>
        <w:bidi w:val="0"/>
        <w:adjustRightInd/>
        <w:snapToGrid/>
        <w:spacing w:before="312" w:beforeLines="100" w:after="312" w:afterLines="100" w:line="240" w:lineRule="auto"/>
        <w:textAlignment w:val="auto"/>
        <w:rPr>
          <w:rFonts w:hint="eastAsia" w:ascii="黑体" w:hAnsi="黑体" w:eastAsia="黑体" w:cs="黑体"/>
          <w:bCs/>
          <w:sz w:val="21"/>
          <w:szCs w:val="21"/>
          <w:lang w:val="en-US" w:eastAsia="zh-CN"/>
        </w:rPr>
      </w:pPr>
      <w:r>
        <w:rPr>
          <w:rFonts w:hint="eastAsia" w:ascii="黑体" w:hAnsi="黑体" w:eastAsia="黑体" w:cs="黑体"/>
          <w:bCs/>
          <w:sz w:val="21"/>
          <w:szCs w:val="21"/>
          <w:lang w:val="en-US" w:eastAsia="zh-CN"/>
        </w:rPr>
        <w:t>8  订货单内容</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需方可根据自身的需要，在订购本文件所列产品的订货单内</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列出如下内容</w:t>
      </w:r>
      <w:r>
        <w:rPr>
          <w:rFonts w:hint="default" w:ascii="Times New Roman" w:hAnsi="Times New Roman" w:eastAsia="宋体" w:cs="Times New Roman"/>
          <w:sz w:val="21"/>
          <w:szCs w:val="21"/>
        </w:rPr>
        <w:t>：</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a）产品名称；</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w:t>
      </w:r>
      <w:r>
        <w:rPr>
          <w:rFonts w:hint="default" w:ascii="Times New Roman" w:hAnsi="Times New Roman" w:eastAsia="宋体" w:cs="Times New Roman"/>
          <w:sz w:val="21"/>
          <w:szCs w:val="21"/>
          <w:lang w:val="en-US" w:eastAsia="zh-CN"/>
        </w:rPr>
        <w:t>化学成分</w:t>
      </w:r>
      <w:r>
        <w:rPr>
          <w:rFonts w:hint="default" w:ascii="Times New Roman" w:hAnsi="Times New Roman" w:eastAsia="宋体" w:cs="Times New Roman"/>
          <w:sz w:val="21"/>
          <w:szCs w:val="21"/>
        </w:rPr>
        <w:t>；</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w:t>
      </w:r>
      <w:r>
        <w:rPr>
          <w:rFonts w:hint="default" w:ascii="Times New Roman" w:hAnsi="Times New Roman" w:eastAsia="宋体" w:cs="Times New Roman"/>
          <w:sz w:val="21"/>
          <w:szCs w:val="21"/>
          <w:lang w:val="en-US" w:eastAsia="zh-CN"/>
        </w:rPr>
        <w:t>数量</w:t>
      </w:r>
      <w:r>
        <w:rPr>
          <w:rFonts w:hint="default" w:ascii="Times New Roman" w:hAnsi="Times New Roman" w:eastAsia="宋体" w:cs="Times New Roman"/>
          <w:sz w:val="21"/>
          <w:szCs w:val="21"/>
        </w:rPr>
        <w:t>；</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d）本</w:t>
      </w:r>
      <w:r>
        <w:rPr>
          <w:rFonts w:hint="eastAsia" w:ascii="Times New Roman" w:cs="Times New Roman"/>
          <w:sz w:val="21"/>
          <w:szCs w:val="21"/>
          <w:lang w:val="en-US" w:eastAsia="zh-CN"/>
        </w:rPr>
        <w:t>文件</w:t>
      </w:r>
      <w:r>
        <w:rPr>
          <w:rFonts w:hint="default" w:ascii="Times New Roman" w:hAnsi="Times New Roman" w:eastAsia="宋体" w:cs="Times New Roman"/>
          <w:sz w:val="21"/>
          <w:szCs w:val="21"/>
        </w:rPr>
        <w:t>编号；</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e）</w:t>
      </w:r>
      <w:r>
        <w:rPr>
          <w:rFonts w:hint="eastAsia" w:ascii="Times New Roman" w:cs="Times New Roman"/>
          <w:sz w:val="21"/>
          <w:szCs w:val="21"/>
          <w:lang w:val="en-US" w:eastAsia="zh-CN"/>
        </w:rPr>
        <w:t>包装方式等特殊要求；</w:t>
      </w:r>
    </w:p>
    <w:p>
      <w:pPr>
        <w:pStyle w:val="32"/>
        <w:keepNext w:val="0"/>
        <w:keepLines w:val="0"/>
        <w:pageBreakBefore w:val="0"/>
        <w:widowControl/>
        <w:kinsoku/>
        <w:wordWrap/>
        <w:overflowPunct/>
        <w:topLinePunct w:val="0"/>
        <w:autoSpaceDE w:val="0"/>
        <w:autoSpaceDN w:val="0"/>
        <w:bidi w:val="0"/>
        <w:adjustRightInd/>
        <w:snapToGrid/>
        <w:spacing w:line="240" w:lineRule="auto"/>
        <w:ind w:firstLine="420"/>
        <w:textAlignment w:val="auto"/>
        <w:rPr>
          <w:rFonts w:hint="eastAsia" w:ascii="黑体" w:hAnsi="黑体" w:eastAsia="黑体" w:cs="黑体"/>
          <w:sz w:val="21"/>
          <w:szCs w:val="21"/>
        </w:rPr>
      </w:pPr>
      <w:r>
        <w:rPr>
          <w:rFonts w:hint="eastAsia" w:ascii="Times New Roman" w:cs="Times New Roman"/>
          <w:sz w:val="21"/>
          <w:szCs w:val="21"/>
          <w:lang w:val="en-US" w:eastAsia="zh-CN"/>
        </w:rPr>
        <w:t>f</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其他</w:t>
      </w:r>
      <w:r>
        <w:rPr>
          <w:rFonts w:hint="default" w:ascii="Times New Roman" w:hAnsi="Times New Roman" w:eastAsia="宋体" w:cs="Times New Roman"/>
          <w:sz w:val="21"/>
          <w:szCs w:val="21"/>
          <w:lang w:eastAsia="zh-CN"/>
        </w:rPr>
        <w:t>。</w:t>
      </w:r>
      <w:bookmarkEnd w:id="2"/>
    </w:p>
    <w:p>
      <w:pPr>
        <w:pStyle w:val="32"/>
        <w:spacing w:line="360" w:lineRule="auto"/>
        <w:ind w:left="0" w:leftChars="0" w:firstLine="0" w:firstLineChars="0"/>
        <w:rPr>
          <w:rFonts w:hint="eastAsia" w:ascii="黑体" w:hAnsi="黑体" w:eastAsia="黑体" w:cs="黑体"/>
          <w:sz w:val="21"/>
          <w:szCs w:val="21"/>
        </w:rPr>
      </w:pPr>
    </w:p>
    <w:p>
      <w:pPr>
        <w:rPr>
          <w:rFonts w:hint="eastAsia" w:ascii="黑体" w:hAnsi="黑体" w:eastAsia="黑体" w:cs="黑体"/>
          <w:sz w:val="21"/>
          <w:szCs w:val="21"/>
        </w:rPr>
      </w:pPr>
      <w:r>
        <w:rPr>
          <w:rFonts w:hint="eastAsia" w:ascii="黑体" w:hAnsi="黑体" w:eastAsia="黑体" w:cs="黑体"/>
          <w:sz w:val="21"/>
          <w:szCs w:val="21"/>
        </w:rPr>
        <w:br w:type="page"/>
      </w:r>
    </w:p>
    <w:p>
      <w:pPr>
        <w:pStyle w:val="2"/>
        <w:widowControl w:val="0"/>
        <w:autoSpaceDE/>
        <w:autoSpaceDN/>
        <w:spacing w:before="640" w:beforeLines="0" w:after="560" w:afterLines="0"/>
        <w:jc w:val="center"/>
        <w:rPr>
          <w:rFonts w:hint="eastAsia" w:ascii="黑体" w:hAnsi="黑体" w:eastAsia="黑体" w:cs="黑体"/>
          <w:szCs w:val="21"/>
          <w:lang w:val="en-US" w:eastAsia="zh-CN"/>
        </w:rPr>
      </w:pPr>
      <w:r>
        <w:rPr>
          <w:rFonts w:hint="eastAsia" w:ascii="黑体" w:hAnsi="黑体" w:eastAsia="黑体" w:cs="黑体"/>
          <w:szCs w:val="21"/>
          <w:lang w:val="en-US" w:eastAsia="zh-CN"/>
        </w:rPr>
        <w:t>附 录 A</w:t>
      </w:r>
      <w:r>
        <w:rPr>
          <w:rFonts w:hint="eastAsia" w:ascii="黑体" w:hAnsi="黑体" w:eastAsia="黑体" w:cs="黑体"/>
          <w:szCs w:val="21"/>
        </w:rPr>
        <w:br w:type="textWrapping"/>
      </w:r>
      <w:r>
        <w:rPr>
          <w:rFonts w:hint="eastAsia" w:ascii="黑体" w:hAnsi="黑体" w:eastAsia="黑体" w:cs="黑体"/>
          <w:szCs w:val="21"/>
        </w:rPr>
        <w:t>（</w:t>
      </w:r>
      <w:r>
        <w:rPr>
          <w:rFonts w:hint="eastAsia" w:ascii="黑体" w:hAnsi="黑体" w:eastAsia="黑体" w:cs="黑体"/>
          <w:szCs w:val="21"/>
          <w:lang w:val="en-US" w:eastAsia="zh-CN"/>
        </w:rPr>
        <w:t>资料性</w:t>
      </w:r>
      <w:r>
        <w:rPr>
          <w:rFonts w:hint="eastAsia" w:ascii="黑体" w:hAnsi="黑体" w:eastAsia="黑体" w:cs="黑体"/>
          <w:szCs w:val="21"/>
        </w:rPr>
        <w:t>）</w:t>
      </w:r>
      <w:r>
        <w:rPr>
          <w:rFonts w:hint="eastAsia" w:ascii="黑体" w:hAnsi="黑体" w:eastAsia="黑体" w:cs="黑体"/>
          <w:szCs w:val="21"/>
        </w:rPr>
        <w:br w:type="textWrapping"/>
      </w:r>
      <w:r>
        <w:rPr>
          <w:rFonts w:hint="eastAsia" w:ascii="黑体" w:hAnsi="黑体" w:eastAsia="黑体" w:cs="黑体"/>
          <w:szCs w:val="21"/>
        </w:rPr>
        <w:t>锂电正极材料包覆用钴氧化物</w:t>
      </w:r>
      <w:r>
        <w:rPr>
          <w:rFonts w:hint="eastAsia" w:ascii="黑体" w:hAnsi="黑体" w:eastAsia="黑体" w:cs="黑体"/>
          <w:szCs w:val="21"/>
          <w:lang w:val="en-US" w:eastAsia="zh-CN"/>
        </w:rPr>
        <w:t>微观形貌图</w:t>
      </w:r>
    </w:p>
    <w:p>
      <w:pPr>
        <w:pStyle w:val="32"/>
        <w:spacing w:after="313" w:afterLines="100" w:line="240" w:lineRule="auto"/>
        <w:ind w:firstLine="420" w:firstLineChars="200"/>
        <w:rPr>
          <w:rFonts w:hint="default" w:ascii="黑体" w:hAnsi="黑体" w:eastAsia="黑体" w:cs="黑体"/>
          <w:sz w:val="21"/>
          <w:szCs w:val="21"/>
          <w:lang w:val="en-US"/>
        </w:rPr>
      </w:pPr>
      <w:r>
        <w:rPr>
          <w:rFonts w:hint="eastAsia" w:ascii="宋体"/>
          <w:highlight w:val="none"/>
        </w:rPr>
        <w:t>锂电正极材料包覆用钴氧化物</w:t>
      </w:r>
      <w:r>
        <w:rPr>
          <w:rFonts w:hint="eastAsia" w:ascii="宋体"/>
          <w:bCs w:val="0"/>
          <w:kern w:val="0"/>
          <w:szCs w:val="20"/>
          <w:highlight w:val="none"/>
          <w:lang w:val="en-US" w:eastAsia="zh-CN"/>
        </w:rPr>
        <w:t>微观形貌为</w:t>
      </w:r>
      <w:r>
        <w:rPr>
          <w:rFonts w:hint="eastAsia" w:ascii="Times New Roman" w:cs="Times New Roman"/>
          <w:color w:val="auto"/>
          <w:kern w:val="2"/>
          <w:sz w:val="21"/>
          <w:szCs w:val="21"/>
          <w:highlight w:val="none"/>
          <w:lang w:val="en-US" w:eastAsia="zh-CN" w:bidi="ar-SA"/>
        </w:rPr>
        <w:t>点状（沙状），如图A.1所示。</w:t>
      </w:r>
    </w:p>
    <w:p>
      <w:pPr>
        <w:pStyle w:val="32"/>
        <w:spacing w:line="240" w:lineRule="auto"/>
        <w:ind w:firstLine="0" w:firstLineChars="0"/>
        <w:jc w:val="center"/>
      </w:pPr>
      <w:r>
        <w:drawing>
          <wp:inline distT="0" distB="0" distL="114300" distR="114300">
            <wp:extent cx="2677160" cy="2150110"/>
            <wp:effectExtent l="0" t="0" r="5080" b="13970"/>
            <wp:docPr id="13" name="图片 13" descr="488826161f82f060dc6ea8dc321af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88826161f82f060dc6ea8dc321af3d2"/>
                    <pic:cNvPicPr>
                      <a:picLocks noChangeAspect="1"/>
                    </pic:cNvPicPr>
                  </pic:nvPicPr>
                  <pic:blipFill>
                    <a:blip r:embed="rId13"/>
                    <a:stretch>
                      <a:fillRect/>
                    </a:stretch>
                  </pic:blipFill>
                  <pic:spPr>
                    <a:xfrm>
                      <a:off x="0" y="0"/>
                      <a:ext cx="2677160" cy="2150110"/>
                    </a:xfrm>
                    <a:prstGeom prst="rect">
                      <a:avLst/>
                    </a:prstGeom>
                  </pic:spPr>
                </pic:pic>
              </a:graphicData>
            </a:graphic>
          </wp:inline>
        </w:drawing>
      </w:r>
      <w:r>
        <w:rPr>
          <w:rFonts w:hint="eastAsia" w:ascii="黑体" w:hAnsi="黑体" w:eastAsia="黑体" w:cs="黑体"/>
          <w:sz w:val="21"/>
          <w:szCs w:val="21"/>
          <w:lang w:val="en-US" w:eastAsia="zh-CN"/>
        </w:rPr>
        <w:t xml:space="preserve"> </w:t>
      </w:r>
      <w:r>
        <w:drawing>
          <wp:inline distT="0" distB="0" distL="114300" distR="114300">
            <wp:extent cx="2621915" cy="2160270"/>
            <wp:effectExtent l="0" t="0" r="14605" b="3810"/>
            <wp:docPr id="16" name="图片 16" descr="T104A2604003 20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T104A2604003 20K(1)"/>
                    <pic:cNvPicPr>
                      <a:picLocks noChangeAspect="1"/>
                    </pic:cNvPicPr>
                  </pic:nvPicPr>
                  <pic:blipFill>
                    <a:blip r:embed="rId14"/>
                    <a:stretch>
                      <a:fillRect/>
                    </a:stretch>
                  </pic:blipFill>
                  <pic:spPr>
                    <a:xfrm>
                      <a:off x="0" y="0"/>
                      <a:ext cx="2621915" cy="2160270"/>
                    </a:xfrm>
                    <a:prstGeom prst="rect">
                      <a:avLst/>
                    </a:prstGeom>
                  </pic:spPr>
                </pic:pic>
              </a:graphicData>
            </a:graphic>
          </wp:inline>
        </w:drawing>
      </w:r>
    </w:p>
    <w:p>
      <w:pPr>
        <w:pStyle w:val="32"/>
        <w:spacing w:before="157" w:beforeLines="50" w:after="157" w:afterLines="50" w:line="240" w:lineRule="auto"/>
        <w:ind w:firstLine="0" w:firstLineChars="0"/>
        <w:jc w:val="center"/>
        <w:rPr>
          <w:rFonts w:hint="eastAsia" w:ascii="黑体" w:hAnsi="黑体" w:eastAsia="黑体" w:cs="黑体"/>
          <w:lang w:val="en-US"/>
        </w:rPr>
      </w:pPr>
      <w:r>
        <w:rPr>
          <w:rFonts w:hint="eastAsia" w:ascii="黑体" w:hAnsi="黑体" w:eastAsia="黑体" w:cs="黑体"/>
          <w:color w:val="auto"/>
          <w:kern w:val="2"/>
          <w:sz w:val="21"/>
          <w:szCs w:val="21"/>
          <w:highlight w:val="none"/>
          <w:lang w:val="en-US" w:eastAsia="zh-CN" w:bidi="ar-SA"/>
        </w:rPr>
        <w:t xml:space="preserve">图A.1  </w:t>
      </w:r>
      <w:r>
        <w:rPr>
          <w:rFonts w:hint="eastAsia" w:ascii="黑体" w:hAnsi="黑体" w:eastAsia="黑体" w:cs="黑体"/>
          <w:color w:val="auto"/>
          <w:kern w:val="2"/>
          <w:szCs w:val="21"/>
          <w:highlight w:val="none"/>
        </w:rPr>
        <w:t>锂电正极材料包覆用钴氧化物</w:t>
      </w:r>
      <w:r>
        <w:rPr>
          <w:rFonts w:hint="eastAsia" w:ascii="黑体" w:hAnsi="黑体" w:eastAsia="黑体" w:cs="黑体"/>
          <w:bCs w:val="0"/>
          <w:kern w:val="0"/>
          <w:szCs w:val="20"/>
          <w:highlight w:val="none"/>
          <w:lang w:val="en-US" w:eastAsia="zh-CN"/>
        </w:rPr>
        <w:t>微观形貌图</w:t>
      </w:r>
    </w:p>
    <w:p>
      <w:pPr>
        <w:pStyle w:val="32"/>
        <w:spacing w:line="360" w:lineRule="auto"/>
        <w:ind w:firstLine="420"/>
        <w:rPr>
          <w:rFonts w:hint="eastAsia" w:ascii="黑体" w:hAnsi="黑体" w:eastAsia="黑体" w:cs="黑体"/>
          <w:sz w:val="21"/>
          <w:szCs w:val="21"/>
        </w:rPr>
      </w:pPr>
      <w:r>
        <w:rPr>
          <w:rFonts w:hint="eastAsia" w:ascii="黑体" w:hAnsi="黑体" w:eastAsia="黑体" w:cs="黑体"/>
          <w:sz w:val="21"/>
          <w:szCs w:val="21"/>
        </w:rPr>
        <mc:AlternateContent>
          <mc:Choice Requires="wps">
            <w:drawing>
              <wp:anchor distT="0" distB="0" distL="114300" distR="114300" simplePos="0" relativeHeight="251664384" behindDoc="0" locked="0" layoutInCell="1" allowOverlap="1">
                <wp:simplePos x="0" y="0"/>
                <wp:positionH relativeFrom="column">
                  <wp:posOffset>2209800</wp:posOffset>
                </wp:positionH>
                <wp:positionV relativeFrom="paragraph">
                  <wp:posOffset>208280</wp:posOffset>
                </wp:positionV>
                <wp:extent cx="1524000" cy="635"/>
                <wp:effectExtent l="0" t="0" r="0" b="0"/>
                <wp:wrapNone/>
                <wp:docPr id="10" name="直线 16"/>
                <wp:cNvGraphicFramePr/>
                <a:graphic xmlns:a="http://schemas.openxmlformats.org/drawingml/2006/main">
                  <a:graphicData uri="http://schemas.microsoft.com/office/word/2010/wordprocessingShape">
                    <wps:wsp>
                      <wps:cNvCnPr/>
                      <wps:spPr>
                        <a:xfrm>
                          <a:off x="0" y="0"/>
                          <a:ext cx="1524000" cy="635"/>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6" o:spid="_x0000_s1026" o:spt="20" style="position:absolute;left:0pt;margin-left:174pt;margin-top:16.4pt;height:0.05pt;width:120pt;z-index:251664384;mso-width-relative:page;mso-height-relative:page;" filled="f" stroked="t" coordsize="21600,21600" o:gfxdata="UEsDBAoAAAAAAIdO4kAAAAAAAAAAAAAAAAAEAAAAZHJzL1BLAwQUAAAACACHTuJA8mVJfNcAAAAJ&#10;AQAADwAAAGRycy9kb3ducmV2LnhtbE2PS0/DMBCE70j8B2uRuFGn4eWGOD2AqgrEpS0SVzfexoF4&#10;ncbug3/P5gS33dnR7Dfl/Ow7ccQhtoE0TCcZCKQ62JYaDR+bxY0CEZMha7pAqOEHI8yry4vSFDac&#10;aIXHdWoEh1AsjAaXUl9IGWuH3sRJ6JH4tguDN4nXoZF2MCcO953Ms+xBetMSf3Cmx2eH9ff64DWY&#10;l+Uqfar87bF9de9fm8V+6dRe6+urafYEIuE5/ZlhxGd0qJhpGw5ko+g03N4p7pJ4yLkCG+7VKGxH&#10;YQayKuX/BtUvUEsDBBQAAAAIAIdO4kCSWQPu3wEAANQDAAAOAAAAZHJzL2Uyb0RvYy54bWytU0tu&#10;2zAQ3RfoHQjua8lu4xaC5SzippuiNdD0AGOSsgjwBw5j2WfpNbrqpsfJNTqkVKdNNl5EC2o4n8d5&#10;j8PV9dEadlARtXctn89qzpQTXmq3b/n3u9s3HzjDBE6C8U61/KSQX69fv1oNoVEL33sjVWQE4rAZ&#10;Qsv7lEJTVSh6ZQFnPihHwc5HC4m2cV/JCAOhW1Mt6npZDT7KEL1QiOTdjEE+IcZLAH3XaaE2Xtxb&#10;5dKIGpWBRJSw1wH5unTbdUqkr12HKjHTcmKaykqHkL3La7VeQbOPEHotphbgkhaecLKgHR16htpA&#10;AnYf9TMoq0X06Ls0E95WI5GiCLGY10+0+dZDUIULSY3hLDq+HKz4cthGpiVNAkniwNKNP/z4+fDr&#10;N5svszpDwIaSbtw2TjsM25ipHrto859IsGNR9HRWVB0TE+ScXy3e1TUhC4ot315lxOqxNERMn5S3&#10;LBstN9plutDA4TOmMfVvSnYbxwbCXLwviEDD19GlE7gNRADdvhSjN1reamNyCcb97sZEdoA8AOWb&#10;evgvLZ+yAezHvBLKadD0CuRHJ1k6BVLG0YvguQerJGdG0QPKVslMoM0lmUTfOFIhCztKma2dl6ei&#10;cPHTZRedpsHM0/TvvlQ/Psb1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JlSXzXAAAACQEAAA8A&#10;AAAAAAAAAQAgAAAAIgAAAGRycy9kb3ducmV2LnhtbFBLAQIUABQAAAAIAIdO4kCSWQPu3wEAANQD&#10;AAAOAAAAAAAAAAEAIAAAACYBAABkcnMvZTJvRG9jLnhtbFBLBQYAAAAABgAGAFkBAAB3BQAAAAA=&#10;">
                <v:fill on="f" focussize="0,0"/>
                <v:stroke weight="1pt" color="#000000" joinstyle="round"/>
                <v:imagedata o:title=""/>
                <o:lock v:ext="edit" aspectratio="f"/>
              </v:line>
            </w:pict>
          </mc:Fallback>
        </mc:AlternateContent>
      </w:r>
    </w:p>
    <w:sectPr>
      <w:footerReference r:id="rId10" w:type="default"/>
      <w:pgSz w:w="11907" w:h="16839"/>
      <w:pgMar w:top="1418" w:right="1134" w:bottom="1134" w:left="1418" w:header="1418"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pPr>
    <w:r>
      <w:fldChar w:fldCharType="begin"/>
    </w:r>
    <w:r>
      <w:instrText xml:space="preserve">PAGE   \* MERGEFORMAT</w:instrText>
    </w:r>
    <w:r>
      <w:fldChar w:fldCharType="separate"/>
    </w:r>
    <w:r>
      <w:rPr>
        <w:lang w:val="zh-CN"/>
      </w:rPr>
      <w:t>II</w:t>
    </w:r>
    <w:r>
      <w:rPr>
        <w:lang w:val="zh-CN"/>
      </w:rPr>
      <w:fldChar w:fldCharType="end"/>
    </w:r>
  </w:p>
  <w:p>
    <w:pPr>
      <w:pStyle w:val="52"/>
      <w:rPr>
        <w:rStyle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rPr>
        <w:rStyle w:val="20"/>
      </w:rPr>
    </w:pPr>
    <w:r>
      <w:fldChar w:fldCharType="begin"/>
    </w:r>
    <w:r>
      <w:rPr>
        <w:rStyle w:val="20"/>
      </w:rPr>
      <w:instrText xml:space="preserve">PAGE  </w:instrText>
    </w:r>
    <w:r>
      <w:fldChar w:fldCharType="separate"/>
    </w:r>
    <w:r>
      <w:rPr>
        <w:rStyle w:val="20"/>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rPr>
        <w:rStyle w:val="20"/>
      </w:rPr>
    </w:pPr>
    <w:r>
      <w:rPr>
        <w:rStyle w:val="20"/>
        <w:rFonts w:hint="eastAsia" w:ascii="宋体" w:hAnsi="宋体"/>
      </w:rPr>
      <w:t>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210"/>
    </w:pPr>
    <w:r>
      <w:fldChar w:fldCharType="begin"/>
    </w:r>
    <w:r>
      <w:instrText xml:space="preserve">PAGE   \* MERGEFORMAT</w:instrText>
    </w:r>
    <w:r>
      <w:fldChar w:fldCharType="separate"/>
    </w:r>
    <w:r>
      <w:rPr>
        <w:lang w:val="zh-CN"/>
      </w:rPr>
      <w:t>1</w:t>
    </w:r>
    <w:r>
      <w:rPr>
        <w:lang w:val="zh-CN"/>
      </w:rP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rPr>
        <w:rFonts w:hint="eastAsia" w:ascii="黑体" w:hAnsi="黑体" w:eastAsia="黑体" w:cs="黑体"/>
      </w:rPr>
      <w:t>YS/T ××××—20×</w:t>
    </w:r>
    <w:bookmarkStart w:id="6" w:name="OLE_LINK20"/>
    <w:bookmarkStart w:id="7" w:name="OLE_LINK19"/>
    <w:r>
      <w:rPr>
        <w:rFonts w:hint="eastAsia" w:ascii="黑体" w:hAnsi="黑体" w:eastAsia="黑体" w:cs="黑体"/>
      </w:rPr>
      <w:t>×</w:t>
    </w:r>
    <w:bookmarkEnd w:id="6"/>
    <w:bookmarkEnd w:id="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t>GB/T ××××—200×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t xml:space="preserve">  </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oyl">
    <w15:presenceInfo w15:providerId="WPS Office" w15:userId="28954156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trackRevisions w:val="1"/>
  <w:documentProtection w:enforcement="0"/>
  <w:defaultTabStop w:val="420"/>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0Y2FmNjUzNzJkYzQ1ZjY5OGQxN2UyNmQ4NjMzZGMifQ=="/>
  </w:docVars>
  <w:rsids>
    <w:rsidRoot w:val="00172A27"/>
    <w:rsid w:val="00000E16"/>
    <w:rsid w:val="000125A0"/>
    <w:rsid w:val="00012B56"/>
    <w:rsid w:val="00012CFC"/>
    <w:rsid w:val="00013A6A"/>
    <w:rsid w:val="00013BDF"/>
    <w:rsid w:val="00016667"/>
    <w:rsid w:val="00021D65"/>
    <w:rsid w:val="00025511"/>
    <w:rsid w:val="000356D7"/>
    <w:rsid w:val="0004164E"/>
    <w:rsid w:val="00042D43"/>
    <w:rsid w:val="00043578"/>
    <w:rsid w:val="00044FDA"/>
    <w:rsid w:val="00045538"/>
    <w:rsid w:val="000457C4"/>
    <w:rsid w:val="00046F28"/>
    <w:rsid w:val="00046F42"/>
    <w:rsid w:val="00046FC1"/>
    <w:rsid w:val="000506BD"/>
    <w:rsid w:val="0005142F"/>
    <w:rsid w:val="00055789"/>
    <w:rsid w:val="0005672F"/>
    <w:rsid w:val="00056B37"/>
    <w:rsid w:val="00057837"/>
    <w:rsid w:val="0006095F"/>
    <w:rsid w:val="0006246B"/>
    <w:rsid w:val="00062FBB"/>
    <w:rsid w:val="00064154"/>
    <w:rsid w:val="00064DFF"/>
    <w:rsid w:val="00064FB6"/>
    <w:rsid w:val="0006640B"/>
    <w:rsid w:val="00066E21"/>
    <w:rsid w:val="000711C4"/>
    <w:rsid w:val="00073328"/>
    <w:rsid w:val="0007419A"/>
    <w:rsid w:val="000757C9"/>
    <w:rsid w:val="000758BF"/>
    <w:rsid w:val="00077A1A"/>
    <w:rsid w:val="00077A85"/>
    <w:rsid w:val="00077BDE"/>
    <w:rsid w:val="0008138E"/>
    <w:rsid w:val="00085CCF"/>
    <w:rsid w:val="000876B6"/>
    <w:rsid w:val="000945AC"/>
    <w:rsid w:val="00095560"/>
    <w:rsid w:val="00096CC4"/>
    <w:rsid w:val="000975C5"/>
    <w:rsid w:val="000A0360"/>
    <w:rsid w:val="000A1BAC"/>
    <w:rsid w:val="000A297D"/>
    <w:rsid w:val="000A2B58"/>
    <w:rsid w:val="000A444F"/>
    <w:rsid w:val="000A78CE"/>
    <w:rsid w:val="000A7D96"/>
    <w:rsid w:val="000B0472"/>
    <w:rsid w:val="000B13F8"/>
    <w:rsid w:val="000B4727"/>
    <w:rsid w:val="000B51D9"/>
    <w:rsid w:val="000B5961"/>
    <w:rsid w:val="000B602F"/>
    <w:rsid w:val="000B653C"/>
    <w:rsid w:val="000B7073"/>
    <w:rsid w:val="000C024F"/>
    <w:rsid w:val="000C1E06"/>
    <w:rsid w:val="000C2701"/>
    <w:rsid w:val="000C3DDB"/>
    <w:rsid w:val="000C54DA"/>
    <w:rsid w:val="000C573A"/>
    <w:rsid w:val="000C7112"/>
    <w:rsid w:val="000C7DCC"/>
    <w:rsid w:val="000D1218"/>
    <w:rsid w:val="000D2042"/>
    <w:rsid w:val="000D2401"/>
    <w:rsid w:val="000D29A9"/>
    <w:rsid w:val="000D2C49"/>
    <w:rsid w:val="000D3BF7"/>
    <w:rsid w:val="000E1B93"/>
    <w:rsid w:val="000E334B"/>
    <w:rsid w:val="000E3575"/>
    <w:rsid w:val="000E6163"/>
    <w:rsid w:val="000E6895"/>
    <w:rsid w:val="000F1835"/>
    <w:rsid w:val="000F2502"/>
    <w:rsid w:val="000F4F28"/>
    <w:rsid w:val="000F793D"/>
    <w:rsid w:val="00101AFB"/>
    <w:rsid w:val="0010676A"/>
    <w:rsid w:val="00111094"/>
    <w:rsid w:val="00113561"/>
    <w:rsid w:val="00113B5C"/>
    <w:rsid w:val="00116EAC"/>
    <w:rsid w:val="00117F4D"/>
    <w:rsid w:val="00120AF9"/>
    <w:rsid w:val="00124018"/>
    <w:rsid w:val="00126960"/>
    <w:rsid w:val="00127A3F"/>
    <w:rsid w:val="001303FB"/>
    <w:rsid w:val="00133268"/>
    <w:rsid w:val="00133D73"/>
    <w:rsid w:val="00136066"/>
    <w:rsid w:val="001373AD"/>
    <w:rsid w:val="00137C04"/>
    <w:rsid w:val="00142D50"/>
    <w:rsid w:val="001432A4"/>
    <w:rsid w:val="001448E2"/>
    <w:rsid w:val="00144B03"/>
    <w:rsid w:val="00147163"/>
    <w:rsid w:val="00147C75"/>
    <w:rsid w:val="0015264E"/>
    <w:rsid w:val="00153025"/>
    <w:rsid w:val="0015328B"/>
    <w:rsid w:val="00153797"/>
    <w:rsid w:val="001552B5"/>
    <w:rsid w:val="00155B4A"/>
    <w:rsid w:val="00163643"/>
    <w:rsid w:val="0016375D"/>
    <w:rsid w:val="0016389E"/>
    <w:rsid w:val="00165987"/>
    <w:rsid w:val="00172A27"/>
    <w:rsid w:val="001754DB"/>
    <w:rsid w:val="00176172"/>
    <w:rsid w:val="00180C2C"/>
    <w:rsid w:val="00183C31"/>
    <w:rsid w:val="00185B43"/>
    <w:rsid w:val="00186520"/>
    <w:rsid w:val="001872AA"/>
    <w:rsid w:val="0019102A"/>
    <w:rsid w:val="00196F81"/>
    <w:rsid w:val="001A0269"/>
    <w:rsid w:val="001A1A68"/>
    <w:rsid w:val="001A2B37"/>
    <w:rsid w:val="001A32D3"/>
    <w:rsid w:val="001A3329"/>
    <w:rsid w:val="001B0FEE"/>
    <w:rsid w:val="001B140C"/>
    <w:rsid w:val="001B2E32"/>
    <w:rsid w:val="001B3700"/>
    <w:rsid w:val="001C1308"/>
    <w:rsid w:val="001C40DF"/>
    <w:rsid w:val="001C4333"/>
    <w:rsid w:val="001C591F"/>
    <w:rsid w:val="001C5FA3"/>
    <w:rsid w:val="001C7710"/>
    <w:rsid w:val="001D138E"/>
    <w:rsid w:val="001D2F1D"/>
    <w:rsid w:val="001D4E82"/>
    <w:rsid w:val="001D4EBD"/>
    <w:rsid w:val="001E639A"/>
    <w:rsid w:val="001E70B7"/>
    <w:rsid w:val="001E75F9"/>
    <w:rsid w:val="001F1EFC"/>
    <w:rsid w:val="001F2140"/>
    <w:rsid w:val="001F4009"/>
    <w:rsid w:val="001F5782"/>
    <w:rsid w:val="001F6922"/>
    <w:rsid w:val="001F6FEF"/>
    <w:rsid w:val="00200A1B"/>
    <w:rsid w:val="00202DD9"/>
    <w:rsid w:val="00203590"/>
    <w:rsid w:val="00205381"/>
    <w:rsid w:val="00205AF2"/>
    <w:rsid w:val="00205C28"/>
    <w:rsid w:val="002101B5"/>
    <w:rsid w:val="002101BB"/>
    <w:rsid w:val="00211DE3"/>
    <w:rsid w:val="00212F3E"/>
    <w:rsid w:val="00213174"/>
    <w:rsid w:val="00213734"/>
    <w:rsid w:val="002158A7"/>
    <w:rsid w:val="0021610E"/>
    <w:rsid w:val="00217184"/>
    <w:rsid w:val="00217A08"/>
    <w:rsid w:val="002223C1"/>
    <w:rsid w:val="00223625"/>
    <w:rsid w:val="002254CC"/>
    <w:rsid w:val="00226254"/>
    <w:rsid w:val="00226A50"/>
    <w:rsid w:val="00226D90"/>
    <w:rsid w:val="002313A8"/>
    <w:rsid w:val="00231627"/>
    <w:rsid w:val="002320DA"/>
    <w:rsid w:val="00234554"/>
    <w:rsid w:val="002351A3"/>
    <w:rsid w:val="0023673B"/>
    <w:rsid w:val="0024088A"/>
    <w:rsid w:val="002414CE"/>
    <w:rsid w:val="00242F36"/>
    <w:rsid w:val="002441BB"/>
    <w:rsid w:val="00244621"/>
    <w:rsid w:val="002449B1"/>
    <w:rsid w:val="00245C26"/>
    <w:rsid w:val="00247FA2"/>
    <w:rsid w:val="00250008"/>
    <w:rsid w:val="00250CF1"/>
    <w:rsid w:val="00250DB1"/>
    <w:rsid w:val="002556C3"/>
    <w:rsid w:val="002606CF"/>
    <w:rsid w:val="00260FB5"/>
    <w:rsid w:val="00262598"/>
    <w:rsid w:val="00263D34"/>
    <w:rsid w:val="00271D3F"/>
    <w:rsid w:val="00271DDF"/>
    <w:rsid w:val="00272574"/>
    <w:rsid w:val="002737BD"/>
    <w:rsid w:val="0027421B"/>
    <w:rsid w:val="0027421E"/>
    <w:rsid w:val="00275B4A"/>
    <w:rsid w:val="00276DCD"/>
    <w:rsid w:val="002772B9"/>
    <w:rsid w:val="00281C99"/>
    <w:rsid w:val="002830CB"/>
    <w:rsid w:val="00284C95"/>
    <w:rsid w:val="002852F3"/>
    <w:rsid w:val="00286364"/>
    <w:rsid w:val="0028645A"/>
    <w:rsid w:val="0028745D"/>
    <w:rsid w:val="00287709"/>
    <w:rsid w:val="002914C6"/>
    <w:rsid w:val="0029152B"/>
    <w:rsid w:val="00291B13"/>
    <w:rsid w:val="00291C54"/>
    <w:rsid w:val="00293CC4"/>
    <w:rsid w:val="00294493"/>
    <w:rsid w:val="002A1259"/>
    <w:rsid w:val="002A1408"/>
    <w:rsid w:val="002A2527"/>
    <w:rsid w:val="002A2A8F"/>
    <w:rsid w:val="002A2AB5"/>
    <w:rsid w:val="002A2E1D"/>
    <w:rsid w:val="002A5083"/>
    <w:rsid w:val="002B1FE4"/>
    <w:rsid w:val="002B28BC"/>
    <w:rsid w:val="002B545C"/>
    <w:rsid w:val="002B6AEA"/>
    <w:rsid w:val="002C117B"/>
    <w:rsid w:val="002C1459"/>
    <w:rsid w:val="002C41B6"/>
    <w:rsid w:val="002C7697"/>
    <w:rsid w:val="002D17D3"/>
    <w:rsid w:val="002D53C6"/>
    <w:rsid w:val="002D5A7F"/>
    <w:rsid w:val="002D7735"/>
    <w:rsid w:val="002E0D4D"/>
    <w:rsid w:val="002E337A"/>
    <w:rsid w:val="002E6DD3"/>
    <w:rsid w:val="002E713B"/>
    <w:rsid w:val="002E7802"/>
    <w:rsid w:val="002F4895"/>
    <w:rsid w:val="002F557D"/>
    <w:rsid w:val="002F661E"/>
    <w:rsid w:val="002F69A1"/>
    <w:rsid w:val="002F6A47"/>
    <w:rsid w:val="002F77C9"/>
    <w:rsid w:val="002F799C"/>
    <w:rsid w:val="003010F2"/>
    <w:rsid w:val="00301608"/>
    <w:rsid w:val="003023C1"/>
    <w:rsid w:val="00302D9E"/>
    <w:rsid w:val="003037BA"/>
    <w:rsid w:val="00304C71"/>
    <w:rsid w:val="003100E4"/>
    <w:rsid w:val="00313F0B"/>
    <w:rsid w:val="00317190"/>
    <w:rsid w:val="00320568"/>
    <w:rsid w:val="00321EBE"/>
    <w:rsid w:val="00322161"/>
    <w:rsid w:val="00322851"/>
    <w:rsid w:val="00323573"/>
    <w:rsid w:val="00330AD4"/>
    <w:rsid w:val="00331A2D"/>
    <w:rsid w:val="003325BF"/>
    <w:rsid w:val="003334E7"/>
    <w:rsid w:val="00333746"/>
    <w:rsid w:val="00336A67"/>
    <w:rsid w:val="00337EDC"/>
    <w:rsid w:val="00342328"/>
    <w:rsid w:val="00346A64"/>
    <w:rsid w:val="00347102"/>
    <w:rsid w:val="00351477"/>
    <w:rsid w:val="00353143"/>
    <w:rsid w:val="0035400D"/>
    <w:rsid w:val="003550D5"/>
    <w:rsid w:val="00357004"/>
    <w:rsid w:val="00361E87"/>
    <w:rsid w:val="00362269"/>
    <w:rsid w:val="0036409E"/>
    <w:rsid w:val="0036433B"/>
    <w:rsid w:val="00364DAD"/>
    <w:rsid w:val="00365B4B"/>
    <w:rsid w:val="003708F6"/>
    <w:rsid w:val="00370EF4"/>
    <w:rsid w:val="00371016"/>
    <w:rsid w:val="003710CA"/>
    <w:rsid w:val="003712EC"/>
    <w:rsid w:val="00372C46"/>
    <w:rsid w:val="0037350F"/>
    <w:rsid w:val="00373B9B"/>
    <w:rsid w:val="003823E8"/>
    <w:rsid w:val="003829CA"/>
    <w:rsid w:val="003845AD"/>
    <w:rsid w:val="00384E58"/>
    <w:rsid w:val="00390988"/>
    <w:rsid w:val="003919BC"/>
    <w:rsid w:val="003A04C5"/>
    <w:rsid w:val="003A0735"/>
    <w:rsid w:val="003A3041"/>
    <w:rsid w:val="003A4C13"/>
    <w:rsid w:val="003A513B"/>
    <w:rsid w:val="003A70F7"/>
    <w:rsid w:val="003A775E"/>
    <w:rsid w:val="003B0208"/>
    <w:rsid w:val="003B049D"/>
    <w:rsid w:val="003B1058"/>
    <w:rsid w:val="003B399D"/>
    <w:rsid w:val="003B68A6"/>
    <w:rsid w:val="003B7A8B"/>
    <w:rsid w:val="003C0A74"/>
    <w:rsid w:val="003C1860"/>
    <w:rsid w:val="003C37CC"/>
    <w:rsid w:val="003C4C15"/>
    <w:rsid w:val="003C56A6"/>
    <w:rsid w:val="003C6590"/>
    <w:rsid w:val="003C6B75"/>
    <w:rsid w:val="003C7167"/>
    <w:rsid w:val="003C7D6D"/>
    <w:rsid w:val="003D015A"/>
    <w:rsid w:val="003D0596"/>
    <w:rsid w:val="003D0884"/>
    <w:rsid w:val="003D3CBA"/>
    <w:rsid w:val="003D3F72"/>
    <w:rsid w:val="003D3F98"/>
    <w:rsid w:val="003D69C3"/>
    <w:rsid w:val="003E0D74"/>
    <w:rsid w:val="003E51D1"/>
    <w:rsid w:val="003E7204"/>
    <w:rsid w:val="003F183F"/>
    <w:rsid w:val="003F1CBC"/>
    <w:rsid w:val="003F31FE"/>
    <w:rsid w:val="003F3212"/>
    <w:rsid w:val="003F3690"/>
    <w:rsid w:val="003F4590"/>
    <w:rsid w:val="003F51CA"/>
    <w:rsid w:val="003F56EF"/>
    <w:rsid w:val="003F58F9"/>
    <w:rsid w:val="003F5CCE"/>
    <w:rsid w:val="00400B0B"/>
    <w:rsid w:val="00402886"/>
    <w:rsid w:val="0040463D"/>
    <w:rsid w:val="004062BF"/>
    <w:rsid w:val="00406F44"/>
    <w:rsid w:val="00411EA1"/>
    <w:rsid w:val="0041247F"/>
    <w:rsid w:val="00414DE2"/>
    <w:rsid w:val="00421DD9"/>
    <w:rsid w:val="004228E4"/>
    <w:rsid w:val="00424D2A"/>
    <w:rsid w:val="00426179"/>
    <w:rsid w:val="004302CD"/>
    <w:rsid w:val="004314AB"/>
    <w:rsid w:val="00432672"/>
    <w:rsid w:val="0043398B"/>
    <w:rsid w:val="00434917"/>
    <w:rsid w:val="00435BFD"/>
    <w:rsid w:val="00437F75"/>
    <w:rsid w:val="00440DAA"/>
    <w:rsid w:val="0044112E"/>
    <w:rsid w:val="004419F7"/>
    <w:rsid w:val="00442D9C"/>
    <w:rsid w:val="00443C64"/>
    <w:rsid w:val="00445153"/>
    <w:rsid w:val="004464C7"/>
    <w:rsid w:val="00446C5D"/>
    <w:rsid w:val="00447EF0"/>
    <w:rsid w:val="00452B15"/>
    <w:rsid w:val="0045321A"/>
    <w:rsid w:val="00455865"/>
    <w:rsid w:val="0045683E"/>
    <w:rsid w:val="00456F28"/>
    <w:rsid w:val="004576C0"/>
    <w:rsid w:val="00457887"/>
    <w:rsid w:val="004604CF"/>
    <w:rsid w:val="00461262"/>
    <w:rsid w:val="004616A8"/>
    <w:rsid w:val="004616F4"/>
    <w:rsid w:val="00461AD7"/>
    <w:rsid w:val="00462CCE"/>
    <w:rsid w:val="004667EF"/>
    <w:rsid w:val="00467662"/>
    <w:rsid w:val="00467792"/>
    <w:rsid w:val="00467DA1"/>
    <w:rsid w:val="004734AA"/>
    <w:rsid w:val="00476E21"/>
    <w:rsid w:val="00476F21"/>
    <w:rsid w:val="00477CAF"/>
    <w:rsid w:val="00480B4A"/>
    <w:rsid w:val="00483180"/>
    <w:rsid w:val="00483B34"/>
    <w:rsid w:val="00483D3A"/>
    <w:rsid w:val="00486461"/>
    <w:rsid w:val="00491E86"/>
    <w:rsid w:val="00492E8C"/>
    <w:rsid w:val="00494087"/>
    <w:rsid w:val="0049434D"/>
    <w:rsid w:val="004960EB"/>
    <w:rsid w:val="00496D28"/>
    <w:rsid w:val="004A027F"/>
    <w:rsid w:val="004A1191"/>
    <w:rsid w:val="004A14EB"/>
    <w:rsid w:val="004A7C8C"/>
    <w:rsid w:val="004B171E"/>
    <w:rsid w:val="004B2003"/>
    <w:rsid w:val="004B33D9"/>
    <w:rsid w:val="004B3789"/>
    <w:rsid w:val="004B448E"/>
    <w:rsid w:val="004B5C07"/>
    <w:rsid w:val="004B5EAB"/>
    <w:rsid w:val="004B6A2E"/>
    <w:rsid w:val="004B7EEC"/>
    <w:rsid w:val="004C005E"/>
    <w:rsid w:val="004C026A"/>
    <w:rsid w:val="004C0C29"/>
    <w:rsid w:val="004C12B2"/>
    <w:rsid w:val="004C2638"/>
    <w:rsid w:val="004C34F7"/>
    <w:rsid w:val="004C47FD"/>
    <w:rsid w:val="004C55C1"/>
    <w:rsid w:val="004C5C13"/>
    <w:rsid w:val="004C616C"/>
    <w:rsid w:val="004C6286"/>
    <w:rsid w:val="004C7CBA"/>
    <w:rsid w:val="004D0068"/>
    <w:rsid w:val="004D0C56"/>
    <w:rsid w:val="004D18CE"/>
    <w:rsid w:val="004D251E"/>
    <w:rsid w:val="004D4ECD"/>
    <w:rsid w:val="004D705C"/>
    <w:rsid w:val="004E00DF"/>
    <w:rsid w:val="004E2C11"/>
    <w:rsid w:val="004E3F8C"/>
    <w:rsid w:val="004E7BC0"/>
    <w:rsid w:val="004F0101"/>
    <w:rsid w:val="004F08E8"/>
    <w:rsid w:val="004F127C"/>
    <w:rsid w:val="004F1649"/>
    <w:rsid w:val="004F3B9E"/>
    <w:rsid w:val="004F4F99"/>
    <w:rsid w:val="004F56DA"/>
    <w:rsid w:val="004F5FAE"/>
    <w:rsid w:val="004F6FCF"/>
    <w:rsid w:val="00501668"/>
    <w:rsid w:val="00501F0E"/>
    <w:rsid w:val="00502910"/>
    <w:rsid w:val="00504284"/>
    <w:rsid w:val="0050450B"/>
    <w:rsid w:val="00506871"/>
    <w:rsid w:val="00510714"/>
    <w:rsid w:val="0051203F"/>
    <w:rsid w:val="00512203"/>
    <w:rsid w:val="00512696"/>
    <w:rsid w:val="00516489"/>
    <w:rsid w:val="0051663E"/>
    <w:rsid w:val="00517955"/>
    <w:rsid w:val="00520666"/>
    <w:rsid w:val="005222EA"/>
    <w:rsid w:val="005247AF"/>
    <w:rsid w:val="00525528"/>
    <w:rsid w:val="005258A0"/>
    <w:rsid w:val="0052686C"/>
    <w:rsid w:val="005315A9"/>
    <w:rsid w:val="00532472"/>
    <w:rsid w:val="005329DA"/>
    <w:rsid w:val="005331A2"/>
    <w:rsid w:val="0053384D"/>
    <w:rsid w:val="00535E1C"/>
    <w:rsid w:val="005373F1"/>
    <w:rsid w:val="005379BA"/>
    <w:rsid w:val="005469FD"/>
    <w:rsid w:val="00546C61"/>
    <w:rsid w:val="00547BA4"/>
    <w:rsid w:val="00550DDA"/>
    <w:rsid w:val="00551E50"/>
    <w:rsid w:val="00551EA2"/>
    <w:rsid w:val="00553B2D"/>
    <w:rsid w:val="00554171"/>
    <w:rsid w:val="00554246"/>
    <w:rsid w:val="00554B37"/>
    <w:rsid w:val="00554ED2"/>
    <w:rsid w:val="005557E7"/>
    <w:rsid w:val="00555E9B"/>
    <w:rsid w:val="00555EB2"/>
    <w:rsid w:val="00556B00"/>
    <w:rsid w:val="00556E79"/>
    <w:rsid w:val="00561CFA"/>
    <w:rsid w:val="00562243"/>
    <w:rsid w:val="005638CF"/>
    <w:rsid w:val="00563B99"/>
    <w:rsid w:val="00564A35"/>
    <w:rsid w:val="00566040"/>
    <w:rsid w:val="00570A14"/>
    <w:rsid w:val="00570CDE"/>
    <w:rsid w:val="005720F1"/>
    <w:rsid w:val="0057415D"/>
    <w:rsid w:val="0057433D"/>
    <w:rsid w:val="005766EE"/>
    <w:rsid w:val="005804F6"/>
    <w:rsid w:val="00581EFE"/>
    <w:rsid w:val="00582235"/>
    <w:rsid w:val="00582D37"/>
    <w:rsid w:val="00583669"/>
    <w:rsid w:val="00583A36"/>
    <w:rsid w:val="00583DCE"/>
    <w:rsid w:val="005852B1"/>
    <w:rsid w:val="0058574D"/>
    <w:rsid w:val="00587BC2"/>
    <w:rsid w:val="00590966"/>
    <w:rsid w:val="005945F2"/>
    <w:rsid w:val="00595B54"/>
    <w:rsid w:val="00596471"/>
    <w:rsid w:val="005A0D45"/>
    <w:rsid w:val="005A0EAA"/>
    <w:rsid w:val="005A12AE"/>
    <w:rsid w:val="005A1792"/>
    <w:rsid w:val="005A1ACC"/>
    <w:rsid w:val="005A3A95"/>
    <w:rsid w:val="005A6D84"/>
    <w:rsid w:val="005A75BD"/>
    <w:rsid w:val="005A7A0E"/>
    <w:rsid w:val="005B07A8"/>
    <w:rsid w:val="005B087E"/>
    <w:rsid w:val="005B0B16"/>
    <w:rsid w:val="005B240A"/>
    <w:rsid w:val="005B30D4"/>
    <w:rsid w:val="005B48A0"/>
    <w:rsid w:val="005B574B"/>
    <w:rsid w:val="005B6072"/>
    <w:rsid w:val="005B6468"/>
    <w:rsid w:val="005B74F0"/>
    <w:rsid w:val="005B7D03"/>
    <w:rsid w:val="005C1A9C"/>
    <w:rsid w:val="005C1E03"/>
    <w:rsid w:val="005C2AE8"/>
    <w:rsid w:val="005C5E50"/>
    <w:rsid w:val="005C5F0C"/>
    <w:rsid w:val="005C6AFD"/>
    <w:rsid w:val="005C7482"/>
    <w:rsid w:val="005D0EDD"/>
    <w:rsid w:val="005D2A6E"/>
    <w:rsid w:val="005D316D"/>
    <w:rsid w:val="005D333F"/>
    <w:rsid w:val="005D3B3F"/>
    <w:rsid w:val="005D42A0"/>
    <w:rsid w:val="005D5401"/>
    <w:rsid w:val="005D755B"/>
    <w:rsid w:val="005D7927"/>
    <w:rsid w:val="005D7A13"/>
    <w:rsid w:val="005E0179"/>
    <w:rsid w:val="005E1A5B"/>
    <w:rsid w:val="005E1DED"/>
    <w:rsid w:val="005E3257"/>
    <w:rsid w:val="005E38DB"/>
    <w:rsid w:val="005E39CB"/>
    <w:rsid w:val="005E3E47"/>
    <w:rsid w:val="005E5159"/>
    <w:rsid w:val="005E7014"/>
    <w:rsid w:val="005E7BF4"/>
    <w:rsid w:val="005F033D"/>
    <w:rsid w:val="005F1FB2"/>
    <w:rsid w:val="005F2585"/>
    <w:rsid w:val="005F2D6E"/>
    <w:rsid w:val="005F3F91"/>
    <w:rsid w:val="005F4291"/>
    <w:rsid w:val="005F64DC"/>
    <w:rsid w:val="005F67B2"/>
    <w:rsid w:val="005F6BA7"/>
    <w:rsid w:val="0060154D"/>
    <w:rsid w:val="00602700"/>
    <w:rsid w:val="00602DEF"/>
    <w:rsid w:val="006034CC"/>
    <w:rsid w:val="0060576B"/>
    <w:rsid w:val="00606907"/>
    <w:rsid w:val="00607556"/>
    <w:rsid w:val="0060787C"/>
    <w:rsid w:val="00610685"/>
    <w:rsid w:val="00611100"/>
    <w:rsid w:val="00611C2E"/>
    <w:rsid w:val="00611F75"/>
    <w:rsid w:val="00617697"/>
    <w:rsid w:val="00620386"/>
    <w:rsid w:val="006205F2"/>
    <w:rsid w:val="00621545"/>
    <w:rsid w:val="00622DDE"/>
    <w:rsid w:val="0062308D"/>
    <w:rsid w:val="00624A77"/>
    <w:rsid w:val="006265E5"/>
    <w:rsid w:val="006314A6"/>
    <w:rsid w:val="00631AFF"/>
    <w:rsid w:val="00632212"/>
    <w:rsid w:val="00634833"/>
    <w:rsid w:val="00635790"/>
    <w:rsid w:val="0063674F"/>
    <w:rsid w:val="00641D81"/>
    <w:rsid w:val="00643543"/>
    <w:rsid w:val="00643E1B"/>
    <w:rsid w:val="00644139"/>
    <w:rsid w:val="00644F36"/>
    <w:rsid w:val="00644FE6"/>
    <w:rsid w:val="00645DFE"/>
    <w:rsid w:val="00646360"/>
    <w:rsid w:val="00646A98"/>
    <w:rsid w:val="00647078"/>
    <w:rsid w:val="00655EA1"/>
    <w:rsid w:val="006561F6"/>
    <w:rsid w:val="00656928"/>
    <w:rsid w:val="00660250"/>
    <w:rsid w:val="00660C44"/>
    <w:rsid w:val="00661911"/>
    <w:rsid w:val="006635C6"/>
    <w:rsid w:val="00664B63"/>
    <w:rsid w:val="0066594C"/>
    <w:rsid w:val="006669FC"/>
    <w:rsid w:val="00670AC2"/>
    <w:rsid w:val="006743A5"/>
    <w:rsid w:val="00675C75"/>
    <w:rsid w:val="00676186"/>
    <w:rsid w:val="006768E5"/>
    <w:rsid w:val="00680AF3"/>
    <w:rsid w:val="00680F7E"/>
    <w:rsid w:val="006818EF"/>
    <w:rsid w:val="006821A5"/>
    <w:rsid w:val="00683871"/>
    <w:rsid w:val="00683956"/>
    <w:rsid w:val="00687405"/>
    <w:rsid w:val="0069021E"/>
    <w:rsid w:val="00690391"/>
    <w:rsid w:val="0069045B"/>
    <w:rsid w:val="00690768"/>
    <w:rsid w:val="00690D73"/>
    <w:rsid w:val="00694CAE"/>
    <w:rsid w:val="006A62B0"/>
    <w:rsid w:val="006A6E75"/>
    <w:rsid w:val="006A70D2"/>
    <w:rsid w:val="006A75AB"/>
    <w:rsid w:val="006B03CE"/>
    <w:rsid w:val="006B236F"/>
    <w:rsid w:val="006B3637"/>
    <w:rsid w:val="006B3A26"/>
    <w:rsid w:val="006B6193"/>
    <w:rsid w:val="006C1167"/>
    <w:rsid w:val="006C1AC9"/>
    <w:rsid w:val="006C6DFC"/>
    <w:rsid w:val="006D0444"/>
    <w:rsid w:val="006D2C34"/>
    <w:rsid w:val="006D3977"/>
    <w:rsid w:val="006D4170"/>
    <w:rsid w:val="006D4FD8"/>
    <w:rsid w:val="006D5B5F"/>
    <w:rsid w:val="006D7602"/>
    <w:rsid w:val="006D7890"/>
    <w:rsid w:val="006D7A48"/>
    <w:rsid w:val="006E0A43"/>
    <w:rsid w:val="006E1094"/>
    <w:rsid w:val="006E1280"/>
    <w:rsid w:val="006E3BC8"/>
    <w:rsid w:val="006E44C9"/>
    <w:rsid w:val="006E4B2D"/>
    <w:rsid w:val="006E5FD1"/>
    <w:rsid w:val="006E77EB"/>
    <w:rsid w:val="006F33E4"/>
    <w:rsid w:val="006F460A"/>
    <w:rsid w:val="006F5584"/>
    <w:rsid w:val="006F56B5"/>
    <w:rsid w:val="006F7F63"/>
    <w:rsid w:val="007002BD"/>
    <w:rsid w:val="007019A1"/>
    <w:rsid w:val="00702592"/>
    <w:rsid w:val="0070297D"/>
    <w:rsid w:val="00703046"/>
    <w:rsid w:val="00705628"/>
    <w:rsid w:val="00705891"/>
    <w:rsid w:val="0071207E"/>
    <w:rsid w:val="00713399"/>
    <w:rsid w:val="0071514D"/>
    <w:rsid w:val="00715905"/>
    <w:rsid w:val="00723818"/>
    <w:rsid w:val="00723A33"/>
    <w:rsid w:val="00724126"/>
    <w:rsid w:val="0072687B"/>
    <w:rsid w:val="00727D9F"/>
    <w:rsid w:val="00731BC8"/>
    <w:rsid w:val="00732D13"/>
    <w:rsid w:val="007341EC"/>
    <w:rsid w:val="00736481"/>
    <w:rsid w:val="00740777"/>
    <w:rsid w:val="00740D80"/>
    <w:rsid w:val="007416B7"/>
    <w:rsid w:val="007434F5"/>
    <w:rsid w:val="0074525B"/>
    <w:rsid w:val="007460C7"/>
    <w:rsid w:val="0074688B"/>
    <w:rsid w:val="00751DE2"/>
    <w:rsid w:val="0075416B"/>
    <w:rsid w:val="00756519"/>
    <w:rsid w:val="007574BE"/>
    <w:rsid w:val="00757BB6"/>
    <w:rsid w:val="00760345"/>
    <w:rsid w:val="0076396F"/>
    <w:rsid w:val="00773095"/>
    <w:rsid w:val="007736DE"/>
    <w:rsid w:val="00773D2A"/>
    <w:rsid w:val="00774F07"/>
    <w:rsid w:val="00775546"/>
    <w:rsid w:val="00780408"/>
    <w:rsid w:val="007807F3"/>
    <w:rsid w:val="00780999"/>
    <w:rsid w:val="00786905"/>
    <w:rsid w:val="00786DFF"/>
    <w:rsid w:val="007876EB"/>
    <w:rsid w:val="0079189F"/>
    <w:rsid w:val="00791E8B"/>
    <w:rsid w:val="00793307"/>
    <w:rsid w:val="00793365"/>
    <w:rsid w:val="0079683D"/>
    <w:rsid w:val="007A03D2"/>
    <w:rsid w:val="007A0BD2"/>
    <w:rsid w:val="007A2BE6"/>
    <w:rsid w:val="007A3866"/>
    <w:rsid w:val="007A5238"/>
    <w:rsid w:val="007A5848"/>
    <w:rsid w:val="007A669F"/>
    <w:rsid w:val="007A699F"/>
    <w:rsid w:val="007A72F1"/>
    <w:rsid w:val="007B31C8"/>
    <w:rsid w:val="007B4917"/>
    <w:rsid w:val="007B764E"/>
    <w:rsid w:val="007C0F12"/>
    <w:rsid w:val="007C2F0D"/>
    <w:rsid w:val="007C4D8F"/>
    <w:rsid w:val="007C77F1"/>
    <w:rsid w:val="007C7D1D"/>
    <w:rsid w:val="007D2FDE"/>
    <w:rsid w:val="007D4F28"/>
    <w:rsid w:val="007D52D0"/>
    <w:rsid w:val="007D6945"/>
    <w:rsid w:val="007D6BAC"/>
    <w:rsid w:val="007E0199"/>
    <w:rsid w:val="007E1E92"/>
    <w:rsid w:val="007E538E"/>
    <w:rsid w:val="007F1E8C"/>
    <w:rsid w:val="007F26CB"/>
    <w:rsid w:val="007F5ECB"/>
    <w:rsid w:val="007F5FE1"/>
    <w:rsid w:val="007F69BF"/>
    <w:rsid w:val="007F6AD8"/>
    <w:rsid w:val="00801083"/>
    <w:rsid w:val="008026BE"/>
    <w:rsid w:val="00806782"/>
    <w:rsid w:val="00814DF5"/>
    <w:rsid w:val="00814E20"/>
    <w:rsid w:val="0081599C"/>
    <w:rsid w:val="00816536"/>
    <w:rsid w:val="00816A40"/>
    <w:rsid w:val="008172DB"/>
    <w:rsid w:val="00817B12"/>
    <w:rsid w:val="008206F3"/>
    <w:rsid w:val="00822835"/>
    <w:rsid w:val="00824FD0"/>
    <w:rsid w:val="008257F1"/>
    <w:rsid w:val="00826857"/>
    <w:rsid w:val="00826F0D"/>
    <w:rsid w:val="00830207"/>
    <w:rsid w:val="00830EA5"/>
    <w:rsid w:val="0083565C"/>
    <w:rsid w:val="00843D81"/>
    <w:rsid w:val="00843F61"/>
    <w:rsid w:val="00854B0B"/>
    <w:rsid w:val="0085544B"/>
    <w:rsid w:val="0085580A"/>
    <w:rsid w:val="00856A41"/>
    <w:rsid w:val="00861DAB"/>
    <w:rsid w:val="00862AD0"/>
    <w:rsid w:val="0086390A"/>
    <w:rsid w:val="0086690C"/>
    <w:rsid w:val="00866D3B"/>
    <w:rsid w:val="0087465C"/>
    <w:rsid w:val="00874768"/>
    <w:rsid w:val="0087478F"/>
    <w:rsid w:val="00875671"/>
    <w:rsid w:val="00875778"/>
    <w:rsid w:val="00876E6B"/>
    <w:rsid w:val="0088114C"/>
    <w:rsid w:val="008816AB"/>
    <w:rsid w:val="00887EDF"/>
    <w:rsid w:val="00891B40"/>
    <w:rsid w:val="0089252E"/>
    <w:rsid w:val="00892DDD"/>
    <w:rsid w:val="00893087"/>
    <w:rsid w:val="008948BC"/>
    <w:rsid w:val="00895311"/>
    <w:rsid w:val="00895847"/>
    <w:rsid w:val="00897F36"/>
    <w:rsid w:val="008A093A"/>
    <w:rsid w:val="008A53E7"/>
    <w:rsid w:val="008A69BE"/>
    <w:rsid w:val="008A6E51"/>
    <w:rsid w:val="008A6E8C"/>
    <w:rsid w:val="008A70BA"/>
    <w:rsid w:val="008A710F"/>
    <w:rsid w:val="008A756F"/>
    <w:rsid w:val="008A785D"/>
    <w:rsid w:val="008B0884"/>
    <w:rsid w:val="008B0AC5"/>
    <w:rsid w:val="008B2A16"/>
    <w:rsid w:val="008B48CE"/>
    <w:rsid w:val="008C05D4"/>
    <w:rsid w:val="008C09A6"/>
    <w:rsid w:val="008C1A60"/>
    <w:rsid w:val="008C2EFD"/>
    <w:rsid w:val="008C3F32"/>
    <w:rsid w:val="008C47CA"/>
    <w:rsid w:val="008C678C"/>
    <w:rsid w:val="008C6FA0"/>
    <w:rsid w:val="008C7B27"/>
    <w:rsid w:val="008D1925"/>
    <w:rsid w:val="008D1A89"/>
    <w:rsid w:val="008D3B4A"/>
    <w:rsid w:val="008D502D"/>
    <w:rsid w:val="008D6F77"/>
    <w:rsid w:val="008D779E"/>
    <w:rsid w:val="008E0089"/>
    <w:rsid w:val="008E1244"/>
    <w:rsid w:val="008E194F"/>
    <w:rsid w:val="008E22AC"/>
    <w:rsid w:val="008E353D"/>
    <w:rsid w:val="008E38E2"/>
    <w:rsid w:val="008E40BF"/>
    <w:rsid w:val="008E470A"/>
    <w:rsid w:val="008E5D41"/>
    <w:rsid w:val="008E5E37"/>
    <w:rsid w:val="008E6524"/>
    <w:rsid w:val="008E7BAE"/>
    <w:rsid w:val="008F3044"/>
    <w:rsid w:val="008F3C31"/>
    <w:rsid w:val="00902AF5"/>
    <w:rsid w:val="00902D3F"/>
    <w:rsid w:val="0090431F"/>
    <w:rsid w:val="0090663C"/>
    <w:rsid w:val="00907A67"/>
    <w:rsid w:val="00910D93"/>
    <w:rsid w:val="00911596"/>
    <w:rsid w:val="0091228D"/>
    <w:rsid w:val="00912DCA"/>
    <w:rsid w:val="00912F08"/>
    <w:rsid w:val="009147AA"/>
    <w:rsid w:val="00915166"/>
    <w:rsid w:val="00916795"/>
    <w:rsid w:val="00917952"/>
    <w:rsid w:val="00917B37"/>
    <w:rsid w:val="00920B80"/>
    <w:rsid w:val="00920C1E"/>
    <w:rsid w:val="00921438"/>
    <w:rsid w:val="0092164F"/>
    <w:rsid w:val="00921C85"/>
    <w:rsid w:val="009231D7"/>
    <w:rsid w:val="00923D02"/>
    <w:rsid w:val="009246DC"/>
    <w:rsid w:val="00924773"/>
    <w:rsid w:val="00927652"/>
    <w:rsid w:val="00931B8F"/>
    <w:rsid w:val="009322C3"/>
    <w:rsid w:val="00932E57"/>
    <w:rsid w:val="0093593D"/>
    <w:rsid w:val="00940192"/>
    <w:rsid w:val="009409F2"/>
    <w:rsid w:val="00941942"/>
    <w:rsid w:val="00942F3F"/>
    <w:rsid w:val="0094334A"/>
    <w:rsid w:val="00946AF1"/>
    <w:rsid w:val="00950000"/>
    <w:rsid w:val="00950DF0"/>
    <w:rsid w:val="009512AF"/>
    <w:rsid w:val="0095389B"/>
    <w:rsid w:val="00954BF6"/>
    <w:rsid w:val="00955D15"/>
    <w:rsid w:val="00956D85"/>
    <w:rsid w:val="00957957"/>
    <w:rsid w:val="009633D2"/>
    <w:rsid w:val="00965200"/>
    <w:rsid w:val="00965454"/>
    <w:rsid w:val="0096564A"/>
    <w:rsid w:val="00965B85"/>
    <w:rsid w:val="0097203E"/>
    <w:rsid w:val="00972A35"/>
    <w:rsid w:val="00973D44"/>
    <w:rsid w:val="00973F38"/>
    <w:rsid w:val="0097463E"/>
    <w:rsid w:val="00974DF7"/>
    <w:rsid w:val="009757D6"/>
    <w:rsid w:val="00976752"/>
    <w:rsid w:val="0097718E"/>
    <w:rsid w:val="00977958"/>
    <w:rsid w:val="00981FCB"/>
    <w:rsid w:val="0098225E"/>
    <w:rsid w:val="00982FB0"/>
    <w:rsid w:val="00983C2B"/>
    <w:rsid w:val="0098442D"/>
    <w:rsid w:val="0098777F"/>
    <w:rsid w:val="009908F7"/>
    <w:rsid w:val="00994E46"/>
    <w:rsid w:val="00995683"/>
    <w:rsid w:val="009960C0"/>
    <w:rsid w:val="009966CE"/>
    <w:rsid w:val="00997403"/>
    <w:rsid w:val="00997C30"/>
    <w:rsid w:val="00997E28"/>
    <w:rsid w:val="009A1F81"/>
    <w:rsid w:val="009A26D4"/>
    <w:rsid w:val="009A2DB0"/>
    <w:rsid w:val="009A47B0"/>
    <w:rsid w:val="009A4D95"/>
    <w:rsid w:val="009A5BDB"/>
    <w:rsid w:val="009A6C1A"/>
    <w:rsid w:val="009A799E"/>
    <w:rsid w:val="009B021B"/>
    <w:rsid w:val="009B0D0F"/>
    <w:rsid w:val="009B13E5"/>
    <w:rsid w:val="009B349A"/>
    <w:rsid w:val="009B3A2E"/>
    <w:rsid w:val="009B44BA"/>
    <w:rsid w:val="009B4D31"/>
    <w:rsid w:val="009B4FE7"/>
    <w:rsid w:val="009B563D"/>
    <w:rsid w:val="009B6798"/>
    <w:rsid w:val="009B6DB0"/>
    <w:rsid w:val="009C2236"/>
    <w:rsid w:val="009C2291"/>
    <w:rsid w:val="009C3C0A"/>
    <w:rsid w:val="009C4094"/>
    <w:rsid w:val="009C77D0"/>
    <w:rsid w:val="009D1005"/>
    <w:rsid w:val="009D2429"/>
    <w:rsid w:val="009D2EB5"/>
    <w:rsid w:val="009D30FB"/>
    <w:rsid w:val="009D43BC"/>
    <w:rsid w:val="009D4C3F"/>
    <w:rsid w:val="009D65F0"/>
    <w:rsid w:val="009D7539"/>
    <w:rsid w:val="009D7778"/>
    <w:rsid w:val="009E2559"/>
    <w:rsid w:val="009E36FA"/>
    <w:rsid w:val="009E5DE1"/>
    <w:rsid w:val="009E7640"/>
    <w:rsid w:val="009E77C8"/>
    <w:rsid w:val="009F0996"/>
    <w:rsid w:val="009F2A87"/>
    <w:rsid w:val="009F4F5E"/>
    <w:rsid w:val="00A018B2"/>
    <w:rsid w:val="00A01A78"/>
    <w:rsid w:val="00A01FE4"/>
    <w:rsid w:val="00A024AF"/>
    <w:rsid w:val="00A068DE"/>
    <w:rsid w:val="00A1117E"/>
    <w:rsid w:val="00A11B4F"/>
    <w:rsid w:val="00A13944"/>
    <w:rsid w:val="00A13B1E"/>
    <w:rsid w:val="00A15432"/>
    <w:rsid w:val="00A16BAB"/>
    <w:rsid w:val="00A207B6"/>
    <w:rsid w:val="00A2181A"/>
    <w:rsid w:val="00A2452A"/>
    <w:rsid w:val="00A251EE"/>
    <w:rsid w:val="00A25764"/>
    <w:rsid w:val="00A25D19"/>
    <w:rsid w:val="00A304E0"/>
    <w:rsid w:val="00A31002"/>
    <w:rsid w:val="00A317E7"/>
    <w:rsid w:val="00A33A7D"/>
    <w:rsid w:val="00A33E57"/>
    <w:rsid w:val="00A3434B"/>
    <w:rsid w:val="00A35703"/>
    <w:rsid w:val="00A35978"/>
    <w:rsid w:val="00A36A19"/>
    <w:rsid w:val="00A36B54"/>
    <w:rsid w:val="00A403F3"/>
    <w:rsid w:val="00A415B3"/>
    <w:rsid w:val="00A4194D"/>
    <w:rsid w:val="00A42479"/>
    <w:rsid w:val="00A42AFE"/>
    <w:rsid w:val="00A42CBE"/>
    <w:rsid w:val="00A42EDE"/>
    <w:rsid w:val="00A436E6"/>
    <w:rsid w:val="00A43961"/>
    <w:rsid w:val="00A44CEC"/>
    <w:rsid w:val="00A510BA"/>
    <w:rsid w:val="00A53854"/>
    <w:rsid w:val="00A54F97"/>
    <w:rsid w:val="00A55CC6"/>
    <w:rsid w:val="00A568C1"/>
    <w:rsid w:val="00A64D54"/>
    <w:rsid w:val="00A6515B"/>
    <w:rsid w:val="00A655E8"/>
    <w:rsid w:val="00A65898"/>
    <w:rsid w:val="00A65BF0"/>
    <w:rsid w:val="00A666D8"/>
    <w:rsid w:val="00A670DE"/>
    <w:rsid w:val="00A70AC6"/>
    <w:rsid w:val="00A7184B"/>
    <w:rsid w:val="00A72911"/>
    <w:rsid w:val="00A72AC0"/>
    <w:rsid w:val="00A72C9C"/>
    <w:rsid w:val="00A75903"/>
    <w:rsid w:val="00A80370"/>
    <w:rsid w:val="00A83064"/>
    <w:rsid w:val="00A83AA0"/>
    <w:rsid w:val="00A85E2D"/>
    <w:rsid w:val="00A86387"/>
    <w:rsid w:val="00A86D41"/>
    <w:rsid w:val="00A87349"/>
    <w:rsid w:val="00A87E68"/>
    <w:rsid w:val="00A90334"/>
    <w:rsid w:val="00A924F5"/>
    <w:rsid w:val="00A95B8E"/>
    <w:rsid w:val="00A96738"/>
    <w:rsid w:val="00AA0C42"/>
    <w:rsid w:val="00AA3957"/>
    <w:rsid w:val="00AA40AD"/>
    <w:rsid w:val="00AB4A0F"/>
    <w:rsid w:val="00AB60DE"/>
    <w:rsid w:val="00AB7ACC"/>
    <w:rsid w:val="00AC0015"/>
    <w:rsid w:val="00AC6CEB"/>
    <w:rsid w:val="00AC7D27"/>
    <w:rsid w:val="00AD117E"/>
    <w:rsid w:val="00AD146D"/>
    <w:rsid w:val="00AD1E06"/>
    <w:rsid w:val="00AD21B5"/>
    <w:rsid w:val="00AD2AB8"/>
    <w:rsid w:val="00AD6FA1"/>
    <w:rsid w:val="00AD75C9"/>
    <w:rsid w:val="00AE0846"/>
    <w:rsid w:val="00AE09C3"/>
    <w:rsid w:val="00AE1C31"/>
    <w:rsid w:val="00AE24CF"/>
    <w:rsid w:val="00AE3A00"/>
    <w:rsid w:val="00AE4B6C"/>
    <w:rsid w:val="00AE544E"/>
    <w:rsid w:val="00AE7413"/>
    <w:rsid w:val="00AF26DD"/>
    <w:rsid w:val="00AF4A7E"/>
    <w:rsid w:val="00AF561A"/>
    <w:rsid w:val="00AF7E4A"/>
    <w:rsid w:val="00B013EB"/>
    <w:rsid w:val="00B01D5C"/>
    <w:rsid w:val="00B02B1B"/>
    <w:rsid w:val="00B0413F"/>
    <w:rsid w:val="00B0722D"/>
    <w:rsid w:val="00B10127"/>
    <w:rsid w:val="00B125A6"/>
    <w:rsid w:val="00B12675"/>
    <w:rsid w:val="00B130F8"/>
    <w:rsid w:val="00B1354D"/>
    <w:rsid w:val="00B13A19"/>
    <w:rsid w:val="00B154A9"/>
    <w:rsid w:val="00B20F61"/>
    <w:rsid w:val="00B21413"/>
    <w:rsid w:val="00B22770"/>
    <w:rsid w:val="00B22DB9"/>
    <w:rsid w:val="00B240F7"/>
    <w:rsid w:val="00B25456"/>
    <w:rsid w:val="00B26C04"/>
    <w:rsid w:val="00B26C71"/>
    <w:rsid w:val="00B30535"/>
    <w:rsid w:val="00B30942"/>
    <w:rsid w:val="00B32A0A"/>
    <w:rsid w:val="00B32AB9"/>
    <w:rsid w:val="00B338FA"/>
    <w:rsid w:val="00B34408"/>
    <w:rsid w:val="00B34A1D"/>
    <w:rsid w:val="00B35DB0"/>
    <w:rsid w:val="00B371CA"/>
    <w:rsid w:val="00B37645"/>
    <w:rsid w:val="00B37D2B"/>
    <w:rsid w:val="00B40A2A"/>
    <w:rsid w:val="00B47D9F"/>
    <w:rsid w:val="00B514D4"/>
    <w:rsid w:val="00B526BA"/>
    <w:rsid w:val="00B53614"/>
    <w:rsid w:val="00B54E61"/>
    <w:rsid w:val="00B57450"/>
    <w:rsid w:val="00B60972"/>
    <w:rsid w:val="00B6374C"/>
    <w:rsid w:val="00B6388D"/>
    <w:rsid w:val="00B64B85"/>
    <w:rsid w:val="00B654F9"/>
    <w:rsid w:val="00B65DB2"/>
    <w:rsid w:val="00B65E59"/>
    <w:rsid w:val="00B67A50"/>
    <w:rsid w:val="00B72492"/>
    <w:rsid w:val="00B7254A"/>
    <w:rsid w:val="00B72CB5"/>
    <w:rsid w:val="00B75672"/>
    <w:rsid w:val="00B767B6"/>
    <w:rsid w:val="00B769DD"/>
    <w:rsid w:val="00B805E0"/>
    <w:rsid w:val="00B82BD5"/>
    <w:rsid w:val="00B8399C"/>
    <w:rsid w:val="00B84525"/>
    <w:rsid w:val="00B86A7B"/>
    <w:rsid w:val="00B877F2"/>
    <w:rsid w:val="00B87BF7"/>
    <w:rsid w:val="00B87E16"/>
    <w:rsid w:val="00BA20B2"/>
    <w:rsid w:val="00BA2B86"/>
    <w:rsid w:val="00BA3C0B"/>
    <w:rsid w:val="00BA4B47"/>
    <w:rsid w:val="00BA5923"/>
    <w:rsid w:val="00BA719D"/>
    <w:rsid w:val="00BA729C"/>
    <w:rsid w:val="00BB1267"/>
    <w:rsid w:val="00BB5D48"/>
    <w:rsid w:val="00BB7FEE"/>
    <w:rsid w:val="00BC1A5A"/>
    <w:rsid w:val="00BC282C"/>
    <w:rsid w:val="00BC31C5"/>
    <w:rsid w:val="00BC3954"/>
    <w:rsid w:val="00BC48FA"/>
    <w:rsid w:val="00BC6F18"/>
    <w:rsid w:val="00BD00B3"/>
    <w:rsid w:val="00BD3FF0"/>
    <w:rsid w:val="00BD404B"/>
    <w:rsid w:val="00BD5579"/>
    <w:rsid w:val="00BE024C"/>
    <w:rsid w:val="00BE0464"/>
    <w:rsid w:val="00BE048A"/>
    <w:rsid w:val="00BE189B"/>
    <w:rsid w:val="00BE1D7A"/>
    <w:rsid w:val="00BE324B"/>
    <w:rsid w:val="00BE3532"/>
    <w:rsid w:val="00BE406C"/>
    <w:rsid w:val="00BE67A7"/>
    <w:rsid w:val="00BF2251"/>
    <w:rsid w:val="00BF325A"/>
    <w:rsid w:val="00BF4690"/>
    <w:rsid w:val="00BF552F"/>
    <w:rsid w:val="00C0008E"/>
    <w:rsid w:val="00C014AD"/>
    <w:rsid w:val="00C0796C"/>
    <w:rsid w:val="00C07C0B"/>
    <w:rsid w:val="00C10D48"/>
    <w:rsid w:val="00C12955"/>
    <w:rsid w:val="00C15EA9"/>
    <w:rsid w:val="00C15ED4"/>
    <w:rsid w:val="00C20124"/>
    <w:rsid w:val="00C209B5"/>
    <w:rsid w:val="00C20B22"/>
    <w:rsid w:val="00C22FA0"/>
    <w:rsid w:val="00C233F8"/>
    <w:rsid w:val="00C246E2"/>
    <w:rsid w:val="00C2650A"/>
    <w:rsid w:val="00C269EF"/>
    <w:rsid w:val="00C307F6"/>
    <w:rsid w:val="00C311C9"/>
    <w:rsid w:val="00C3279B"/>
    <w:rsid w:val="00C34613"/>
    <w:rsid w:val="00C34F9C"/>
    <w:rsid w:val="00C40232"/>
    <w:rsid w:val="00C40B5D"/>
    <w:rsid w:val="00C415C6"/>
    <w:rsid w:val="00C41745"/>
    <w:rsid w:val="00C41EB3"/>
    <w:rsid w:val="00C42D7B"/>
    <w:rsid w:val="00C45698"/>
    <w:rsid w:val="00C47206"/>
    <w:rsid w:val="00C50398"/>
    <w:rsid w:val="00C50E0F"/>
    <w:rsid w:val="00C51055"/>
    <w:rsid w:val="00C52145"/>
    <w:rsid w:val="00C524EC"/>
    <w:rsid w:val="00C54C07"/>
    <w:rsid w:val="00C54ED6"/>
    <w:rsid w:val="00C558DF"/>
    <w:rsid w:val="00C55D3C"/>
    <w:rsid w:val="00C567A9"/>
    <w:rsid w:val="00C569F9"/>
    <w:rsid w:val="00C57C61"/>
    <w:rsid w:val="00C60B88"/>
    <w:rsid w:val="00C61BC8"/>
    <w:rsid w:val="00C61D8A"/>
    <w:rsid w:val="00C61FDA"/>
    <w:rsid w:val="00C6217F"/>
    <w:rsid w:val="00C6227B"/>
    <w:rsid w:val="00C632F8"/>
    <w:rsid w:val="00C6514A"/>
    <w:rsid w:val="00C651F5"/>
    <w:rsid w:val="00C663FB"/>
    <w:rsid w:val="00C7114F"/>
    <w:rsid w:val="00C7126D"/>
    <w:rsid w:val="00C715DF"/>
    <w:rsid w:val="00C71781"/>
    <w:rsid w:val="00C73734"/>
    <w:rsid w:val="00C73C49"/>
    <w:rsid w:val="00C75724"/>
    <w:rsid w:val="00C7614D"/>
    <w:rsid w:val="00C801C6"/>
    <w:rsid w:val="00C83187"/>
    <w:rsid w:val="00C83878"/>
    <w:rsid w:val="00C91EB4"/>
    <w:rsid w:val="00C927CF"/>
    <w:rsid w:val="00C9328C"/>
    <w:rsid w:val="00C93463"/>
    <w:rsid w:val="00C934E3"/>
    <w:rsid w:val="00C97D40"/>
    <w:rsid w:val="00CA2A24"/>
    <w:rsid w:val="00CA2AF7"/>
    <w:rsid w:val="00CA3AD2"/>
    <w:rsid w:val="00CA3F15"/>
    <w:rsid w:val="00CA4A94"/>
    <w:rsid w:val="00CA66A0"/>
    <w:rsid w:val="00CA7C6A"/>
    <w:rsid w:val="00CB1E3F"/>
    <w:rsid w:val="00CB78AB"/>
    <w:rsid w:val="00CC0EC0"/>
    <w:rsid w:val="00CC12DF"/>
    <w:rsid w:val="00CC1DF8"/>
    <w:rsid w:val="00CC1EC5"/>
    <w:rsid w:val="00CC2249"/>
    <w:rsid w:val="00CC399A"/>
    <w:rsid w:val="00CC430D"/>
    <w:rsid w:val="00CC4583"/>
    <w:rsid w:val="00CC55EA"/>
    <w:rsid w:val="00CC64A2"/>
    <w:rsid w:val="00CC6DA3"/>
    <w:rsid w:val="00CC7A13"/>
    <w:rsid w:val="00CD1B33"/>
    <w:rsid w:val="00CD34C7"/>
    <w:rsid w:val="00CD442B"/>
    <w:rsid w:val="00CE0CE5"/>
    <w:rsid w:val="00CE149A"/>
    <w:rsid w:val="00CE2EE5"/>
    <w:rsid w:val="00CE2F77"/>
    <w:rsid w:val="00CE3078"/>
    <w:rsid w:val="00CE3236"/>
    <w:rsid w:val="00CE4F03"/>
    <w:rsid w:val="00CE5BBC"/>
    <w:rsid w:val="00CE5CE0"/>
    <w:rsid w:val="00CF1030"/>
    <w:rsid w:val="00CF2807"/>
    <w:rsid w:val="00CF470F"/>
    <w:rsid w:val="00CF7472"/>
    <w:rsid w:val="00CF7BB0"/>
    <w:rsid w:val="00CF7CD7"/>
    <w:rsid w:val="00D00242"/>
    <w:rsid w:val="00D03B7D"/>
    <w:rsid w:val="00D04CF4"/>
    <w:rsid w:val="00D05AD4"/>
    <w:rsid w:val="00D06E5C"/>
    <w:rsid w:val="00D136FE"/>
    <w:rsid w:val="00D139C1"/>
    <w:rsid w:val="00D13ABD"/>
    <w:rsid w:val="00D147C2"/>
    <w:rsid w:val="00D16EEB"/>
    <w:rsid w:val="00D21070"/>
    <w:rsid w:val="00D214EA"/>
    <w:rsid w:val="00D22CAF"/>
    <w:rsid w:val="00D26FBF"/>
    <w:rsid w:val="00D26FE8"/>
    <w:rsid w:val="00D3043B"/>
    <w:rsid w:val="00D30931"/>
    <w:rsid w:val="00D3270C"/>
    <w:rsid w:val="00D33092"/>
    <w:rsid w:val="00D33AA1"/>
    <w:rsid w:val="00D34B4F"/>
    <w:rsid w:val="00D371D3"/>
    <w:rsid w:val="00D37C12"/>
    <w:rsid w:val="00D40721"/>
    <w:rsid w:val="00D4102F"/>
    <w:rsid w:val="00D4265C"/>
    <w:rsid w:val="00D43111"/>
    <w:rsid w:val="00D45CA7"/>
    <w:rsid w:val="00D469D4"/>
    <w:rsid w:val="00D558DE"/>
    <w:rsid w:val="00D570BE"/>
    <w:rsid w:val="00D61419"/>
    <w:rsid w:val="00D62D47"/>
    <w:rsid w:val="00D62FD4"/>
    <w:rsid w:val="00D652EC"/>
    <w:rsid w:val="00D66139"/>
    <w:rsid w:val="00D67061"/>
    <w:rsid w:val="00D67611"/>
    <w:rsid w:val="00D676BC"/>
    <w:rsid w:val="00D67F66"/>
    <w:rsid w:val="00D70776"/>
    <w:rsid w:val="00D769C6"/>
    <w:rsid w:val="00D76B8B"/>
    <w:rsid w:val="00D76FC9"/>
    <w:rsid w:val="00D8095A"/>
    <w:rsid w:val="00D81A52"/>
    <w:rsid w:val="00D82064"/>
    <w:rsid w:val="00D820C0"/>
    <w:rsid w:val="00D90F1C"/>
    <w:rsid w:val="00D9191C"/>
    <w:rsid w:val="00D93648"/>
    <w:rsid w:val="00D954DF"/>
    <w:rsid w:val="00DA0D91"/>
    <w:rsid w:val="00DA42CD"/>
    <w:rsid w:val="00DA60C2"/>
    <w:rsid w:val="00DA6C42"/>
    <w:rsid w:val="00DA74F9"/>
    <w:rsid w:val="00DB0409"/>
    <w:rsid w:val="00DB2B32"/>
    <w:rsid w:val="00DB424B"/>
    <w:rsid w:val="00DB52F9"/>
    <w:rsid w:val="00DB5A13"/>
    <w:rsid w:val="00DB7A93"/>
    <w:rsid w:val="00DC01C5"/>
    <w:rsid w:val="00DC22A2"/>
    <w:rsid w:val="00DC2B5F"/>
    <w:rsid w:val="00DC52F5"/>
    <w:rsid w:val="00DD01FF"/>
    <w:rsid w:val="00DD27EC"/>
    <w:rsid w:val="00DD3C2B"/>
    <w:rsid w:val="00DD4177"/>
    <w:rsid w:val="00DD4332"/>
    <w:rsid w:val="00DD4367"/>
    <w:rsid w:val="00DD4584"/>
    <w:rsid w:val="00DD4873"/>
    <w:rsid w:val="00DD4E1F"/>
    <w:rsid w:val="00DD6EDF"/>
    <w:rsid w:val="00DE1021"/>
    <w:rsid w:val="00DE1480"/>
    <w:rsid w:val="00DE14B3"/>
    <w:rsid w:val="00DE5148"/>
    <w:rsid w:val="00DE6A61"/>
    <w:rsid w:val="00DE786A"/>
    <w:rsid w:val="00DE7E6D"/>
    <w:rsid w:val="00DF0E9E"/>
    <w:rsid w:val="00DF1DF6"/>
    <w:rsid w:val="00DF2708"/>
    <w:rsid w:val="00DF3F1D"/>
    <w:rsid w:val="00DF46BA"/>
    <w:rsid w:val="00DF4DBB"/>
    <w:rsid w:val="00DF61E8"/>
    <w:rsid w:val="00DF6AF4"/>
    <w:rsid w:val="00E00580"/>
    <w:rsid w:val="00E0305B"/>
    <w:rsid w:val="00E04CFF"/>
    <w:rsid w:val="00E05BD1"/>
    <w:rsid w:val="00E06B1D"/>
    <w:rsid w:val="00E072B2"/>
    <w:rsid w:val="00E102E2"/>
    <w:rsid w:val="00E10312"/>
    <w:rsid w:val="00E1363F"/>
    <w:rsid w:val="00E138A4"/>
    <w:rsid w:val="00E14715"/>
    <w:rsid w:val="00E14CDA"/>
    <w:rsid w:val="00E1784A"/>
    <w:rsid w:val="00E218B4"/>
    <w:rsid w:val="00E220F9"/>
    <w:rsid w:val="00E227F2"/>
    <w:rsid w:val="00E22E5B"/>
    <w:rsid w:val="00E2370C"/>
    <w:rsid w:val="00E23857"/>
    <w:rsid w:val="00E261D4"/>
    <w:rsid w:val="00E3353A"/>
    <w:rsid w:val="00E33A6F"/>
    <w:rsid w:val="00E33BE8"/>
    <w:rsid w:val="00E41246"/>
    <w:rsid w:val="00E41AED"/>
    <w:rsid w:val="00E454C6"/>
    <w:rsid w:val="00E4593B"/>
    <w:rsid w:val="00E45E96"/>
    <w:rsid w:val="00E47AF0"/>
    <w:rsid w:val="00E50573"/>
    <w:rsid w:val="00E50AD8"/>
    <w:rsid w:val="00E522CC"/>
    <w:rsid w:val="00E533EE"/>
    <w:rsid w:val="00E55B69"/>
    <w:rsid w:val="00E574F4"/>
    <w:rsid w:val="00E60A08"/>
    <w:rsid w:val="00E613B0"/>
    <w:rsid w:val="00E65538"/>
    <w:rsid w:val="00E66CB1"/>
    <w:rsid w:val="00E71377"/>
    <w:rsid w:val="00E81564"/>
    <w:rsid w:val="00E822ED"/>
    <w:rsid w:val="00E86007"/>
    <w:rsid w:val="00E8734B"/>
    <w:rsid w:val="00E87F3E"/>
    <w:rsid w:val="00E91D76"/>
    <w:rsid w:val="00E91DBF"/>
    <w:rsid w:val="00E91EB0"/>
    <w:rsid w:val="00E92629"/>
    <w:rsid w:val="00E93BB7"/>
    <w:rsid w:val="00E94D75"/>
    <w:rsid w:val="00E97291"/>
    <w:rsid w:val="00EA0597"/>
    <w:rsid w:val="00EA0E73"/>
    <w:rsid w:val="00EA1D82"/>
    <w:rsid w:val="00EA4CDE"/>
    <w:rsid w:val="00EA5270"/>
    <w:rsid w:val="00EB0D4D"/>
    <w:rsid w:val="00EB2298"/>
    <w:rsid w:val="00EB27DA"/>
    <w:rsid w:val="00EB28BE"/>
    <w:rsid w:val="00EB2F68"/>
    <w:rsid w:val="00EB5C17"/>
    <w:rsid w:val="00EB609D"/>
    <w:rsid w:val="00EB6126"/>
    <w:rsid w:val="00EC00CB"/>
    <w:rsid w:val="00EC2877"/>
    <w:rsid w:val="00EC45FA"/>
    <w:rsid w:val="00EC6968"/>
    <w:rsid w:val="00EC7146"/>
    <w:rsid w:val="00EC742A"/>
    <w:rsid w:val="00EC7F27"/>
    <w:rsid w:val="00ED0485"/>
    <w:rsid w:val="00ED0B70"/>
    <w:rsid w:val="00ED2102"/>
    <w:rsid w:val="00ED2BEF"/>
    <w:rsid w:val="00ED4570"/>
    <w:rsid w:val="00ED49E4"/>
    <w:rsid w:val="00ED547A"/>
    <w:rsid w:val="00EE0485"/>
    <w:rsid w:val="00EE362B"/>
    <w:rsid w:val="00EE4A2E"/>
    <w:rsid w:val="00EE7FF6"/>
    <w:rsid w:val="00EF0016"/>
    <w:rsid w:val="00EF0D0C"/>
    <w:rsid w:val="00EF1115"/>
    <w:rsid w:val="00EF153D"/>
    <w:rsid w:val="00EF1E73"/>
    <w:rsid w:val="00EF1EF6"/>
    <w:rsid w:val="00F00844"/>
    <w:rsid w:val="00F00E7E"/>
    <w:rsid w:val="00F03CB8"/>
    <w:rsid w:val="00F041DD"/>
    <w:rsid w:val="00F045CD"/>
    <w:rsid w:val="00F05608"/>
    <w:rsid w:val="00F063FB"/>
    <w:rsid w:val="00F14EA6"/>
    <w:rsid w:val="00F15BF9"/>
    <w:rsid w:val="00F205A7"/>
    <w:rsid w:val="00F20E68"/>
    <w:rsid w:val="00F22072"/>
    <w:rsid w:val="00F220E3"/>
    <w:rsid w:val="00F22F35"/>
    <w:rsid w:val="00F23203"/>
    <w:rsid w:val="00F2497B"/>
    <w:rsid w:val="00F24D5C"/>
    <w:rsid w:val="00F25135"/>
    <w:rsid w:val="00F2634D"/>
    <w:rsid w:val="00F26BC9"/>
    <w:rsid w:val="00F32E01"/>
    <w:rsid w:val="00F32F11"/>
    <w:rsid w:val="00F35406"/>
    <w:rsid w:val="00F36A42"/>
    <w:rsid w:val="00F4033D"/>
    <w:rsid w:val="00F41B95"/>
    <w:rsid w:val="00F46C61"/>
    <w:rsid w:val="00F470FF"/>
    <w:rsid w:val="00F47130"/>
    <w:rsid w:val="00F475E8"/>
    <w:rsid w:val="00F47786"/>
    <w:rsid w:val="00F51235"/>
    <w:rsid w:val="00F53477"/>
    <w:rsid w:val="00F54519"/>
    <w:rsid w:val="00F551F8"/>
    <w:rsid w:val="00F566D7"/>
    <w:rsid w:val="00F573A7"/>
    <w:rsid w:val="00F6037A"/>
    <w:rsid w:val="00F61CBD"/>
    <w:rsid w:val="00F62924"/>
    <w:rsid w:val="00F62AB7"/>
    <w:rsid w:val="00F64475"/>
    <w:rsid w:val="00F66AD9"/>
    <w:rsid w:val="00F70EF7"/>
    <w:rsid w:val="00F713B5"/>
    <w:rsid w:val="00F779E7"/>
    <w:rsid w:val="00F801EC"/>
    <w:rsid w:val="00F81040"/>
    <w:rsid w:val="00F829B0"/>
    <w:rsid w:val="00F83224"/>
    <w:rsid w:val="00F83446"/>
    <w:rsid w:val="00F84078"/>
    <w:rsid w:val="00F84F7F"/>
    <w:rsid w:val="00F86F1E"/>
    <w:rsid w:val="00F903E6"/>
    <w:rsid w:val="00F91065"/>
    <w:rsid w:val="00F957E6"/>
    <w:rsid w:val="00FA1069"/>
    <w:rsid w:val="00FA19AF"/>
    <w:rsid w:val="00FA1EFF"/>
    <w:rsid w:val="00FA2CD9"/>
    <w:rsid w:val="00FA4555"/>
    <w:rsid w:val="00FB0C5A"/>
    <w:rsid w:val="00FB1059"/>
    <w:rsid w:val="00FB2721"/>
    <w:rsid w:val="00FB744D"/>
    <w:rsid w:val="00FB7EEF"/>
    <w:rsid w:val="00FC025B"/>
    <w:rsid w:val="00FC155C"/>
    <w:rsid w:val="00FC1A61"/>
    <w:rsid w:val="00FC1B74"/>
    <w:rsid w:val="00FC2B7C"/>
    <w:rsid w:val="00FC340D"/>
    <w:rsid w:val="00FC3916"/>
    <w:rsid w:val="00FC625D"/>
    <w:rsid w:val="00FD0744"/>
    <w:rsid w:val="00FD1A42"/>
    <w:rsid w:val="00FD431F"/>
    <w:rsid w:val="00FD548F"/>
    <w:rsid w:val="00FD5BEB"/>
    <w:rsid w:val="00FD66DC"/>
    <w:rsid w:val="00FE1D12"/>
    <w:rsid w:val="00FE282F"/>
    <w:rsid w:val="00FE2B3F"/>
    <w:rsid w:val="00FE2FC1"/>
    <w:rsid w:val="00FE3DC0"/>
    <w:rsid w:val="00FE5481"/>
    <w:rsid w:val="00FE5A48"/>
    <w:rsid w:val="00FE6992"/>
    <w:rsid w:val="00FF1404"/>
    <w:rsid w:val="00FF5E5B"/>
    <w:rsid w:val="00FF640C"/>
    <w:rsid w:val="00FF6C41"/>
    <w:rsid w:val="01034E2A"/>
    <w:rsid w:val="011450B2"/>
    <w:rsid w:val="01F558DB"/>
    <w:rsid w:val="01FF539B"/>
    <w:rsid w:val="02046404"/>
    <w:rsid w:val="020A32B3"/>
    <w:rsid w:val="02211AA4"/>
    <w:rsid w:val="02352B68"/>
    <w:rsid w:val="024B68F3"/>
    <w:rsid w:val="025A5BB3"/>
    <w:rsid w:val="02615D9D"/>
    <w:rsid w:val="026B5198"/>
    <w:rsid w:val="028B05D5"/>
    <w:rsid w:val="028B7635"/>
    <w:rsid w:val="02F1504C"/>
    <w:rsid w:val="03190CEE"/>
    <w:rsid w:val="03524488"/>
    <w:rsid w:val="035B5CEB"/>
    <w:rsid w:val="03787DA3"/>
    <w:rsid w:val="038E4BF5"/>
    <w:rsid w:val="03CE4BB2"/>
    <w:rsid w:val="03D315DB"/>
    <w:rsid w:val="03D549D7"/>
    <w:rsid w:val="03E162F2"/>
    <w:rsid w:val="03ED19DE"/>
    <w:rsid w:val="03F51771"/>
    <w:rsid w:val="03FA18B4"/>
    <w:rsid w:val="041D6232"/>
    <w:rsid w:val="042362CE"/>
    <w:rsid w:val="043030FA"/>
    <w:rsid w:val="043B05CC"/>
    <w:rsid w:val="04447D95"/>
    <w:rsid w:val="04880453"/>
    <w:rsid w:val="04CD22F6"/>
    <w:rsid w:val="04DB22B6"/>
    <w:rsid w:val="04F27B85"/>
    <w:rsid w:val="051760C8"/>
    <w:rsid w:val="05480343"/>
    <w:rsid w:val="056703FD"/>
    <w:rsid w:val="05725AC9"/>
    <w:rsid w:val="05AD54B2"/>
    <w:rsid w:val="05B03CC2"/>
    <w:rsid w:val="05D439AB"/>
    <w:rsid w:val="05E62EDB"/>
    <w:rsid w:val="05F53C35"/>
    <w:rsid w:val="06014433"/>
    <w:rsid w:val="06017EE6"/>
    <w:rsid w:val="0608218B"/>
    <w:rsid w:val="06096038"/>
    <w:rsid w:val="061F1453"/>
    <w:rsid w:val="06294D4F"/>
    <w:rsid w:val="064B28C9"/>
    <w:rsid w:val="066F26EE"/>
    <w:rsid w:val="06885B7B"/>
    <w:rsid w:val="068B5469"/>
    <w:rsid w:val="06916841"/>
    <w:rsid w:val="06C02A03"/>
    <w:rsid w:val="06CB07C9"/>
    <w:rsid w:val="06E660D7"/>
    <w:rsid w:val="071D25F6"/>
    <w:rsid w:val="0739746C"/>
    <w:rsid w:val="074566D5"/>
    <w:rsid w:val="074F0531"/>
    <w:rsid w:val="076E6A6C"/>
    <w:rsid w:val="077E5758"/>
    <w:rsid w:val="07835DE1"/>
    <w:rsid w:val="081D21E9"/>
    <w:rsid w:val="083E3076"/>
    <w:rsid w:val="08414EC6"/>
    <w:rsid w:val="08AA2216"/>
    <w:rsid w:val="08BA5C8C"/>
    <w:rsid w:val="08C46317"/>
    <w:rsid w:val="08C603A5"/>
    <w:rsid w:val="08DC6AB2"/>
    <w:rsid w:val="08DF4068"/>
    <w:rsid w:val="08E037A8"/>
    <w:rsid w:val="08E325AD"/>
    <w:rsid w:val="090F7BB0"/>
    <w:rsid w:val="092948EA"/>
    <w:rsid w:val="09313EB0"/>
    <w:rsid w:val="097315AA"/>
    <w:rsid w:val="0997348A"/>
    <w:rsid w:val="09D26822"/>
    <w:rsid w:val="0A0F7CC8"/>
    <w:rsid w:val="0A191E44"/>
    <w:rsid w:val="0A261D19"/>
    <w:rsid w:val="0A2B6C96"/>
    <w:rsid w:val="0A42773B"/>
    <w:rsid w:val="0A544AAC"/>
    <w:rsid w:val="0A6B0BBC"/>
    <w:rsid w:val="0AAF446A"/>
    <w:rsid w:val="0AB244D2"/>
    <w:rsid w:val="0AC872E8"/>
    <w:rsid w:val="0AD070A2"/>
    <w:rsid w:val="0B2013C1"/>
    <w:rsid w:val="0B202814"/>
    <w:rsid w:val="0B255009"/>
    <w:rsid w:val="0B2D08C4"/>
    <w:rsid w:val="0B2E5F5F"/>
    <w:rsid w:val="0B7676CB"/>
    <w:rsid w:val="0B930E7C"/>
    <w:rsid w:val="0BE77C94"/>
    <w:rsid w:val="0BEE28CB"/>
    <w:rsid w:val="0C04694D"/>
    <w:rsid w:val="0C294732"/>
    <w:rsid w:val="0C2A22E4"/>
    <w:rsid w:val="0C9A2105"/>
    <w:rsid w:val="0CB4749A"/>
    <w:rsid w:val="0D074BCE"/>
    <w:rsid w:val="0D1B1ACD"/>
    <w:rsid w:val="0D232D79"/>
    <w:rsid w:val="0D7E77A2"/>
    <w:rsid w:val="0D8A6AB3"/>
    <w:rsid w:val="0D9055C1"/>
    <w:rsid w:val="0DDB4033"/>
    <w:rsid w:val="0DE2095B"/>
    <w:rsid w:val="0DF37EAE"/>
    <w:rsid w:val="0E102F81"/>
    <w:rsid w:val="0E274849"/>
    <w:rsid w:val="0E3F1309"/>
    <w:rsid w:val="0E414F84"/>
    <w:rsid w:val="0E74290D"/>
    <w:rsid w:val="0E7A6730"/>
    <w:rsid w:val="0E9A09C3"/>
    <w:rsid w:val="0E9C13C6"/>
    <w:rsid w:val="0E9F7AAF"/>
    <w:rsid w:val="0F011571"/>
    <w:rsid w:val="0F113628"/>
    <w:rsid w:val="0F1F121D"/>
    <w:rsid w:val="0F22631C"/>
    <w:rsid w:val="0F711ACC"/>
    <w:rsid w:val="0F74604D"/>
    <w:rsid w:val="0F8967CC"/>
    <w:rsid w:val="0FAB6A3D"/>
    <w:rsid w:val="0FAE0C1B"/>
    <w:rsid w:val="10497453"/>
    <w:rsid w:val="107E4F25"/>
    <w:rsid w:val="10805DF5"/>
    <w:rsid w:val="108358ED"/>
    <w:rsid w:val="109C1A7C"/>
    <w:rsid w:val="10A14398"/>
    <w:rsid w:val="10F2271C"/>
    <w:rsid w:val="10F25566"/>
    <w:rsid w:val="110C61B8"/>
    <w:rsid w:val="11330A07"/>
    <w:rsid w:val="11516A1E"/>
    <w:rsid w:val="11762AD5"/>
    <w:rsid w:val="117C0C28"/>
    <w:rsid w:val="117D3C2C"/>
    <w:rsid w:val="118B2BF4"/>
    <w:rsid w:val="11AA02A9"/>
    <w:rsid w:val="11CD5617"/>
    <w:rsid w:val="11CD66C1"/>
    <w:rsid w:val="11F31858"/>
    <w:rsid w:val="11F4153D"/>
    <w:rsid w:val="120656E1"/>
    <w:rsid w:val="125048B6"/>
    <w:rsid w:val="12584A52"/>
    <w:rsid w:val="128C4A10"/>
    <w:rsid w:val="12C444B8"/>
    <w:rsid w:val="12D5036A"/>
    <w:rsid w:val="12E4397A"/>
    <w:rsid w:val="12EA5187"/>
    <w:rsid w:val="1301270B"/>
    <w:rsid w:val="1305010D"/>
    <w:rsid w:val="13856988"/>
    <w:rsid w:val="138D408C"/>
    <w:rsid w:val="13A7632A"/>
    <w:rsid w:val="13CB1029"/>
    <w:rsid w:val="13D31DC9"/>
    <w:rsid w:val="13D534F9"/>
    <w:rsid w:val="140C75CB"/>
    <w:rsid w:val="1414343F"/>
    <w:rsid w:val="14197FD6"/>
    <w:rsid w:val="142F5AD9"/>
    <w:rsid w:val="144A02F1"/>
    <w:rsid w:val="145450C2"/>
    <w:rsid w:val="147877B1"/>
    <w:rsid w:val="14AD7CDA"/>
    <w:rsid w:val="14F50E56"/>
    <w:rsid w:val="14F5179D"/>
    <w:rsid w:val="150605D9"/>
    <w:rsid w:val="150D62EE"/>
    <w:rsid w:val="15130A0A"/>
    <w:rsid w:val="15222FB2"/>
    <w:rsid w:val="15753212"/>
    <w:rsid w:val="15CB4E7F"/>
    <w:rsid w:val="15DE1DF9"/>
    <w:rsid w:val="15E13EF0"/>
    <w:rsid w:val="15EA3D7D"/>
    <w:rsid w:val="160E65CF"/>
    <w:rsid w:val="162B3DFF"/>
    <w:rsid w:val="163C5AE3"/>
    <w:rsid w:val="16790BA4"/>
    <w:rsid w:val="167D268D"/>
    <w:rsid w:val="168408D1"/>
    <w:rsid w:val="16BF2A85"/>
    <w:rsid w:val="16CA686A"/>
    <w:rsid w:val="170F29BC"/>
    <w:rsid w:val="17570500"/>
    <w:rsid w:val="177D44F2"/>
    <w:rsid w:val="178033CD"/>
    <w:rsid w:val="17A4585E"/>
    <w:rsid w:val="17AC372C"/>
    <w:rsid w:val="17D4708E"/>
    <w:rsid w:val="17F22B81"/>
    <w:rsid w:val="17FE3D7E"/>
    <w:rsid w:val="18274C26"/>
    <w:rsid w:val="185552F1"/>
    <w:rsid w:val="189153B8"/>
    <w:rsid w:val="18E919C5"/>
    <w:rsid w:val="18EC0BC0"/>
    <w:rsid w:val="192B7E45"/>
    <w:rsid w:val="194C7B14"/>
    <w:rsid w:val="19504AA2"/>
    <w:rsid w:val="19751950"/>
    <w:rsid w:val="19AE4815"/>
    <w:rsid w:val="19B711E1"/>
    <w:rsid w:val="19B75834"/>
    <w:rsid w:val="19CD62A2"/>
    <w:rsid w:val="19DC74E0"/>
    <w:rsid w:val="1A270841"/>
    <w:rsid w:val="1A2B0264"/>
    <w:rsid w:val="1A3C685E"/>
    <w:rsid w:val="1A584947"/>
    <w:rsid w:val="1A6D0490"/>
    <w:rsid w:val="1A794ADE"/>
    <w:rsid w:val="1A980C6F"/>
    <w:rsid w:val="1AA12B23"/>
    <w:rsid w:val="1AD40863"/>
    <w:rsid w:val="1AEE0C77"/>
    <w:rsid w:val="1B0C60FC"/>
    <w:rsid w:val="1B3C3DDA"/>
    <w:rsid w:val="1B4510C3"/>
    <w:rsid w:val="1B51710E"/>
    <w:rsid w:val="1B56582D"/>
    <w:rsid w:val="1B5D52B6"/>
    <w:rsid w:val="1B7C621D"/>
    <w:rsid w:val="1B94005C"/>
    <w:rsid w:val="1C263D06"/>
    <w:rsid w:val="1C2A6493"/>
    <w:rsid w:val="1C7B47C6"/>
    <w:rsid w:val="1C96141B"/>
    <w:rsid w:val="1CA45C4A"/>
    <w:rsid w:val="1CAF7BC0"/>
    <w:rsid w:val="1CC215A8"/>
    <w:rsid w:val="1CD8735C"/>
    <w:rsid w:val="1CE93DDF"/>
    <w:rsid w:val="1D1D2071"/>
    <w:rsid w:val="1D1D2739"/>
    <w:rsid w:val="1D2248BE"/>
    <w:rsid w:val="1D762000"/>
    <w:rsid w:val="1D824797"/>
    <w:rsid w:val="1D971104"/>
    <w:rsid w:val="1DC33096"/>
    <w:rsid w:val="1E412B77"/>
    <w:rsid w:val="1E503DF9"/>
    <w:rsid w:val="1E550484"/>
    <w:rsid w:val="1E6465F1"/>
    <w:rsid w:val="1E6E41DC"/>
    <w:rsid w:val="1E7D244A"/>
    <w:rsid w:val="1E917E41"/>
    <w:rsid w:val="1E984A3C"/>
    <w:rsid w:val="1ECF7970"/>
    <w:rsid w:val="1EE26FE1"/>
    <w:rsid w:val="1EED0F94"/>
    <w:rsid w:val="1F555005"/>
    <w:rsid w:val="1F732DD8"/>
    <w:rsid w:val="1F8A7A8C"/>
    <w:rsid w:val="1FB247B8"/>
    <w:rsid w:val="1FB323C5"/>
    <w:rsid w:val="1FEB5EDE"/>
    <w:rsid w:val="1FF12140"/>
    <w:rsid w:val="1FFC672B"/>
    <w:rsid w:val="202E4DF7"/>
    <w:rsid w:val="20350C4F"/>
    <w:rsid w:val="20653326"/>
    <w:rsid w:val="207309DC"/>
    <w:rsid w:val="20755B5E"/>
    <w:rsid w:val="2088496A"/>
    <w:rsid w:val="20A424B6"/>
    <w:rsid w:val="20B22DC4"/>
    <w:rsid w:val="20E2119E"/>
    <w:rsid w:val="21294827"/>
    <w:rsid w:val="21304037"/>
    <w:rsid w:val="214E4652"/>
    <w:rsid w:val="2173580A"/>
    <w:rsid w:val="217D23C6"/>
    <w:rsid w:val="218061AE"/>
    <w:rsid w:val="218477B2"/>
    <w:rsid w:val="21866203"/>
    <w:rsid w:val="218F497A"/>
    <w:rsid w:val="220E70A5"/>
    <w:rsid w:val="22373C29"/>
    <w:rsid w:val="224A50E8"/>
    <w:rsid w:val="22850580"/>
    <w:rsid w:val="22AD79B7"/>
    <w:rsid w:val="22C32593"/>
    <w:rsid w:val="22D6182B"/>
    <w:rsid w:val="22EB0C14"/>
    <w:rsid w:val="22F16D16"/>
    <w:rsid w:val="22F53974"/>
    <w:rsid w:val="231F06DC"/>
    <w:rsid w:val="23273154"/>
    <w:rsid w:val="23D61272"/>
    <w:rsid w:val="23DD2ABB"/>
    <w:rsid w:val="23E87122"/>
    <w:rsid w:val="241915BC"/>
    <w:rsid w:val="24466BE3"/>
    <w:rsid w:val="245300A6"/>
    <w:rsid w:val="249223ED"/>
    <w:rsid w:val="24D62091"/>
    <w:rsid w:val="252D525D"/>
    <w:rsid w:val="258B7558"/>
    <w:rsid w:val="25B317DC"/>
    <w:rsid w:val="25DE6136"/>
    <w:rsid w:val="265E5A68"/>
    <w:rsid w:val="2676194C"/>
    <w:rsid w:val="2694215A"/>
    <w:rsid w:val="26BA3D31"/>
    <w:rsid w:val="26DC39EE"/>
    <w:rsid w:val="26E61785"/>
    <w:rsid w:val="26E63A7F"/>
    <w:rsid w:val="27102B34"/>
    <w:rsid w:val="272C40F1"/>
    <w:rsid w:val="27370964"/>
    <w:rsid w:val="27635B82"/>
    <w:rsid w:val="277B1384"/>
    <w:rsid w:val="27B44891"/>
    <w:rsid w:val="27D853A7"/>
    <w:rsid w:val="27DB1524"/>
    <w:rsid w:val="27DE1E22"/>
    <w:rsid w:val="281C60EE"/>
    <w:rsid w:val="28323144"/>
    <w:rsid w:val="284222ED"/>
    <w:rsid w:val="284F3B6E"/>
    <w:rsid w:val="2851400C"/>
    <w:rsid w:val="289B6E72"/>
    <w:rsid w:val="290723B2"/>
    <w:rsid w:val="290A0231"/>
    <w:rsid w:val="290C624C"/>
    <w:rsid w:val="292261E1"/>
    <w:rsid w:val="29255EA1"/>
    <w:rsid w:val="2933221A"/>
    <w:rsid w:val="29375AC5"/>
    <w:rsid w:val="29522712"/>
    <w:rsid w:val="295858BA"/>
    <w:rsid w:val="296166BD"/>
    <w:rsid w:val="2964687E"/>
    <w:rsid w:val="29667C37"/>
    <w:rsid w:val="29946F3E"/>
    <w:rsid w:val="29B91E53"/>
    <w:rsid w:val="29CF406A"/>
    <w:rsid w:val="29F242A0"/>
    <w:rsid w:val="2A2473E7"/>
    <w:rsid w:val="2A4E7CB0"/>
    <w:rsid w:val="2A5026FE"/>
    <w:rsid w:val="2A875F93"/>
    <w:rsid w:val="2AAC4C7D"/>
    <w:rsid w:val="2AED1F22"/>
    <w:rsid w:val="2AEF51CE"/>
    <w:rsid w:val="2B383128"/>
    <w:rsid w:val="2B577548"/>
    <w:rsid w:val="2B6610EE"/>
    <w:rsid w:val="2B750196"/>
    <w:rsid w:val="2B8B3EEB"/>
    <w:rsid w:val="2B9740D8"/>
    <w:rsid w:val="2BBD51BB"/>
    <w:rsid w:val="2BC32F5E"/>
    <w:rsid w:val="2BDC4B49"/>
    <w:rsid w:val="2BFF617C"/>
    <w:rsid w:val="2C0B720A"/>
    <w:rsid w:val="2C3959F6"/>
    <w:rsid w:val="2C49057B"/>
    <w:rsid w:val="2C7C7254"/>
    <w:rsid w:val="2CAF2033"/>
    <w:rsid w:val="2D3F17FF"/>
    <w:rsid w:val="2D5D645B"/>
    <w:rsid w:val="2DC02139"/>
    <w:rsid w:val="2DC16E8F"/>
    <w:rsid w:val="2DE27339"/>
    <w:rsid w:val="2DEB587F"/>
    <w:rsid w:val="2DF9142D"/>
    <w:rsid w:val="2DFF22E9"/>
    <w:rsid w:val="2E293AD3"/>
    <w:rsid w:val="2E523695"/>
    <w:rsid w:val="2F660E22"/>
    <w:rsid w:val="2F9751C4"/>
    <w:rsid w:val="2FA54E49"/>
    <w:rsid w:val="2FA97380"/>
    <w:rsid w:val="2FD016EA"/>
    <w:rsid w:val="2FD477B6"/>
    <w:rsid w:val="2FD632A2"/>
    <w:rsid w:val="2FE96A98"/>
    <w:rsid w:val="304D207C"/>
    <w:rsid w:val="305E1C50"/>
    <w:rsid w:val="308E5F8F"/>
    <w:rsid w:val="309036C7"/>
    <w:rsid w:val="309E7F8C"/>
    <w:rsid w:val="30A209BB"/>
    <w:rsid w:val="30C17505"/>
    <w:rsid w:val="30DE6126"/>
    <w:rsid w:val="30F675F6"/>
    <w:rsid w:val="3116311A"/>
    <w:rsid w:val="312908AD"/>
    <w:rsid w:val="31616568"/>
    <w:rsid w:val="316319B9"/>
    <w:rsid w:val="316A2592"/>
    <w:rsid w:val="31920EFC"/>
    <w:rsid w:val="31A97118"/>
    <w:rsid w:val="31B90E48"/>
    <w:rsid w:val="31C527F2"/>
    <w:rsid w:val="31DA4799"/>
    <w:rsid w:val="31DF2419"/>
    <w:rsid w:val="31F20C13"/>
    <w:rsid w:val="32521B44"/>
    <w:rsid w:val="32933D30"/>
    <w:rsid w:val="329F4323"/>
    <w:rsid w:val="32CA0966"/>
    <w:rsid w:val="32D862B1"/>
    <w:rsid w:val="32DE56F0"/>
    <w:rsid w:val="32E03B07"/>
    <w:rsid w:val="32E85B28"/>
    <w:rsid w:val="3340031D"/>
    <w:rsid w:val="3378611D"/>
    <w:rsid w:val="338374FF"/>
    <w:rsid w:val="338F0F49"/>
    <w:rsid w:val="339C240D"/>
    <w:rsid w:val="33BC7F5E"/>
    <w:rsid w:val="33F94067"/>
    <w:rsid w:val="346766BF"/>
    <w:rsid w:val="348669D4"/>
    <w:rsid w:val="34DC7C2C"/>
    <w:rsid w:val="351E5DDC"/>
    <w:rsid w:val="353A79FA"/>
    <w:rsid w:val="357324B6"/>
    <w:rsid w:val="35A02B55"/>
    <w:rsid w:val="35C82DE7"/>
    <w:rsid w:val="35E45BD9"/>
    <w:rsid w:val="35F60B79"/>
    <w:rsid w:val="35FC6659"/>
    <w:rsid w:val="36032B41"/>
    <w:rsid w:val="36171143"/>
    <w:rsid w:val="364D77F0"/>
    <w:rsid w:val="365C5955"/>
    <w:rsid w:val="36B37DAC"/>
    <w:rsid w:val="36E06077"/>
    <w:rsid w:val="36EA6F12"/>
    <w:rsid w:val="36FF2BC7"/>
    <w:rsid w:val="372F571B"/>
    <w:rsid w:val="37335085"/>
    <w:rsid w:val="375A1C0D"/>
    <w:rsid w:val="37605364"/>
    <w:rsid w:val="37645038"/>
    <w:rsid w:val="37C2035E"/>
    <w:rsid w:val="37D759EC"/>
    <w:rsid w:val="380364A4"/>
    <w:rsid w:val="38251926"/>
    <w:rsid w:val="387770BF"/>
    <w:rsid w:val="38BB460C"/>
    <w:rsid w:val="39090805"/>
    <w:rsid w:val="39340636"/>
    <w:rsid w:val="39472A3E"/>
    <w:rsid w:val="39B72C5B"/>
    <w:rsid w:val="39C238AC"/>
    <w:rsid w:val="39E22C74"/>
    <w:rsid w:val="3A2D2A99"/>
    <w:rsid w:val="3A3C4CAD"/>
    <w:rsid w:val="3A4E7624"/>
    <w:rsid w:val="3A547D72"/>
    <w:rsid w:val="3A6607FB"/>
    <w:rsid w:val="3AD2454F"/>
    <w:rsid w:val="3B0F6334"/>
    <w:rsid w:val="3B147759"/>
    <w:rsid w:val="3B3B219E"/>
    <w:rsid w:val="3B5122CA"/>
    <w:rsid w:val="3B815AF6"/>
    <w:rsid w:val="3B9A3B2E"/>
    <w:rsid w:val="3BA02E15"/>
    <w:rsid w:val="3BAC0C70"/>
    <w:rsid w:val="3BAE45AD"/>
    <w:rsid w:val="3BBF52F1"/>
    <w:rsid w:val="3BC4015D"/>
    <w:rsid w:val="3BC5720F"/>
    <w:rsid w:val="3BC840A1"/>
    <w:rsid w:val="3BD23DF2"/>
    <w:rsid w:val="3BED3D3E"/>
    <w:rsid w:val="3C2377F5"/>
    <w:rsid w:val="3C260D2F"/>
    <w:rsid w:val="3C6F5FB2"/>
    <w:rsid w:val="3C8B7E67"/>
    <w:rsid w:val="3C8E0A1B"/>
    <w:rsid w:val="3CF23184"/>
    <w:rsid w:val="3CF76B1A"/>
    <w:rsid w:val="3D066F82"/>
    <w:rsid w:val="3D0F39CA"/>
    <w:rsid w:val="3D155DA1"/>
    <w:rsid w:val="3D165B71"/>
    <w:rsid w:val="3D522D0F"/>
    <w:rsid w:val="3D5D01B1"/>
    <w:rsid w:val="3D703698"/>
    <w:rsid w:val="3D914B58"/>
    <w:rsid w:val="3E0D28F9"/>
    <w:rsid w:val="3E1B25BC"/>
    <w:rsid w:val="3E1E7DDD"/>
    <w:rsid w:val="3E3237BF"/>
    <w:rsid w:val="3E5C5D09"/>
    <w:rsid w:val="3E821730"/>
    <w:rsid w:val="3EB31164"/>
    <w:rsid w:val="3EBD12EF"/>
    <w:rsid w:val="3F142CC2"/>
    <w:rsid w:val="3F211E56"/>
    <w:rsid w:val="3F261AEF"/>
    <w:rsid w:val="3F264E4C"/>
    <w:rsid w:val="3F3060F3"/>
    <w:rsid w:val="3F340E7B"/>
    <w:rsid w:val="3F3C3520"/>
    <w:rsid w:val="3F5B2410"/>
    <w:rsid w:val="3F886B35"/>
    <w:rsid w:val="3FDE27D9"/>
    <w:rsid w:val="3FE256FE"/>
    <w:rsid w:val="3FEB3DB7"/>
    <w:rsid w:val="3FED3C90"/>
    <w:rsid w:val="400D09F7"/>
    <w:rsid w:val="40462543"/>
    <w:rsid w:val="405C49C2"/>
    <w:rsid w:val="405D6EC0"/>
    <w:rsid w:val="4068425F"/>
    <w:rsid w:val="406B2AC3"/>
    <w:rsid w:val="407E41C8"/>
    <w:rsid w:val="408825D8"/>
    <w:rsid w:val="408917C7"/>
    <w:rsid w:val="40A65439"/>
    <w:rsid w:val="412137F2"/>
    <w:rsid w:val="41246B7F"/>
    <w:rsid w:val="41463206"/>
    <w:rsid w:val="415C2E48"/>
    <w:rsid w:val="415E2800"/>
    <w:rsid w:val="41B16BB0"/>
    <w:rsid w:val="41C077EE"/>
    <w:rsid w:val="41DE622C"/>
    <w:rsid w:val="42172FE0"/>
    <w:rsid w:val="421C3D96"/>
    <w:rsid w:val="42242138"/>
    <w:rsid w:val="42351A7E"/>
    <w:rsid w:val="423D5A0C"/>
    <w:rsid w:val="42606B35"/>
    <w:rsid w:val="42731714"/>
    <w:rsid w:val="42D03A33"/>
    <w:rsid w:val="43155145"/>
    <w:rsid w:val="43382E6B"/>
    <w:rsid w:val="43647EF7"/>
    <w:rsid w:val="438E761A"/>
    <w:rsid w:val="43931D16"/>
    <w:rsid w:val="439432C1"/>
    <w:rsid w:val="43A21701"/>
    <w:rsid w:val="43D870C2"/>
    <w:rsid w:val="43FC5885"/>
    <w:rsid w:val="44270969"/>
    <w:rsid w:val="44277B4B"/>
    <w:rsid w:val="445D7BBD"/>
    <w:rsid w:val="44667C41"/>
    <w:rsid w:val="448E0E70"/>
    <w:rsid w:val="44D75166"/>
    <w:rsid w:val="44DC186F"/>
    <w:rsid w:val="45277035"/>
    <w:rsid w:val="454000BE"/>
    <w:rsid w:val="455E1077"/>
    <w:rsid w:val="459D79C1"/>
    <w:rsid w:val="465760C2"/>
    <w:rsid w:val="466203B3"/>
    <w:rsid w:val="46737E1A"/>
    <w:rsid w:val="468C5919"/>
    <w:rsid w:val="46DC2655"/>
    <w:rsid w:val="46FC60FC"/>
    <w:rsid w:val="47134138"/>
    <w:rsid w:val="471348C3"/>
    <w:rsid w:val="472C2AAD"/>
    <w:rsid w:val="478E4B4A"/>
    <w:rsid w:val="47C55CC7"/>
    <w:rsid w:val="47D36958"/>
    <w:rsid w:val="47EF2FDF"/>
    <w:rsid w:val="47F17F8F"/>
    <w:rsid w:val="48016910"/>
    <w:rsid w:val="485135B2"/>
    <w:rsid w:val="485644C8"/>
    <w:rsid w:val="48CD2448"/>
    <w:rsid w:val="48D13D47"/>
    <w:rsid w:val="48E85E28"/>
    <w:rsid w:val="48F9382E"/>
    <w:rsid w:val="49142D27"/>
    <w:rsid w:val="49215537"/>
    <w:rsid w:val="4934266D"/>
    <w:rsid w:val="49584F34"/>
    <w:rsid w:val="49591DBA"/>
    <w:rsid w:val="499123D4"/>
    <w:rsid w:val="49AC1D1D"/>
    <w:rsid w:val="49B57172"/>
    <w:rsid w:val="49BC73CF"/>
    <w:rsid w:val="49D76B1B"/>
    <w:rsid w:val="49E241C9"/>
    <w:rsid w:val="49E8502C"/>
    <w:rsid w:val="49EC4286"/>
    <w:rsid w:val="4AFD5E56"/>
    <w:rsid w:val="4B053081"/>
    <w:rsid w:val="4B0D4644"/>
    <w:rsid w:val="4B1D27F1"/>
    <w:rsid w:val="4B6B72DB"/>
    <w:rsid w:val="4B8A1DD0"/>
    <w:rsid w:val="4B995FBF"/>
    <w:rsid w:val="4BA86892"/>
    <w:rsid w:val="4BC330CC"/>
    <w:rsid w:val="4C2E31F8"/>
    <w:rsid w:val="4C352E0D"/>
    <w:rsid w:val="4C7725DA"/>
    <w:rsid w:val="4C801578"/>
    <w:rsid w:val="4C8A6E37"/>
    <w:rsid w:val="4CBA4F88"/>
    <w:rsid w:val="4CD23725"/>
    <w:rsid w:val="4CF97E16"/>
    <w:rsid w:val="4D0E049F"/>
    <w:rsid w:val="4D1A3528"/>
    <w:rsid w:val="4D37744D"/>
    <w:rsid w:val="4D6078D3"/>
    <w:rsid w:val="4D62425A"/>
    <w:rsid w:val="4E062C10"/>
    <w:rsid w:val="4E522649"/>
    <w:rsid w:val="4E575021"/>
    <w:rsid w:val="4E5A253A"/>
    <w:rsid w:val="4E6A373F"/>
    <w:rsid w:val="4E71794A"/>
    <w:rsid w:val="4E7D1170"/>
    <w:rsid w:val="4E9173F1"/>
    <w:rsid w:val="4EB400AD"/>
    <w:rsid w:val="4EC7152A"/>
    <w:rsid w:val="4EED0B89"/>
    <w:rsid w:val="4FA03191"/>
    <w:rsid w:val="4FFB4EC4"/>
    <w:rsid w:val="50050B1E"/>
    <w:rsid w:val="50162565"/>
    <w:rsid w:val="50273489"/>
    <w:rsid w:val="50653561"/>
    <w:rsid w:val="5089087F"/>
    <w:rsid w:val="50A8542F"/>
    <w:rsid w:val="50AE68B4"/>
    <w:rsid w:val="50CB2095"/>
    <w:rsid w:val="50CD10D2"/>
    <w:rsid w:val="50E548E3"/>
    <w:rsid w:val="50E95B26"/>
    <w:rsid w:val="50F40C26"/>
    <w:rsid w:val="50F7067B"/>
    <w:rsid w:val="50F93F68"/>
    <w:rsid w:val="51624549"/>
    <w:rsid w:val="5185445B"/>
    <w:rsid w:val="518A6F9C"/>
    <w:rsid w:val="51FF706F"/>
    <w:rsid w:val="52712579"/>
    <w:rsid w:val="52826CB3"/>
    <w:rsid w:val="52A57AEB"/>
    <w:rsid w:val="52C25A76"/>
    <w:rsid w:val="52DD4EA9"/>
    <w:rsid w:val="52EF5AD4"/>
    <w:rsid w:val="530157AD"/>
    <w:rsid w:val="532B55D5"/>
    <w:rsid w:val="53314E3A"/>
    <w:rsid w:val="533952B2"/>
    <w:rsid w:val="535D6031"/>
    <w:rsid w:val="537A20E2"/>
    <w:rsid w:val="53B10E0E"/>
    <w:rsid w:val="53F161B6"/>
    <w:rsid w:val="540463C9"/>
    <w:rsid w:val="54264B76"/>
    <w:rsid w:val="543162D6"/>
    <w:rsid w:val="54466D99"/>
    <w:rsid w:val="548E1EB1"/>
    <w:rsid w:val="549A66E3"/>
    <w:rsid w:val="549E2463"/>
    <w:rsid w:val="54A73C31"/>
    <w:rsid w:val="54AF1A2A"/>
    <w:rsid w:val="54E416BB"/>
    <w:rsid w:val="550F0A41"/>
    <w:rsid w:val="5522684C"/>
    <w:rsid w:val="554C26D2"/>
    <w:rsid w:val="555444E7"/>
    <w:rsid w:val="559677A2"/>
    <w:rsid w:val="559E4F0E"/>
    <w:rsid w:val="55AC2A1D"/>
    <w:rsid w:val="55BF7D10"/>
    <w:rsid w:val="55CA6D0C"/>
    <w:rsid w:val="55CB6B21"/>
    <w:rsid w:val="564C152B"/>
    <w:rsid w:val="56621CC0"/>
    <w:rsid w:val="56804BA8"/>
    <w:rsid w:val="56956BD1"/>
    <w:rsid w:val="569D2735"/>
    <w:rsid w:val="56CC4DA9"/>
    <w:rsid w:val="56F80F98"/>
    <w:rsid w:val="5701542A"/>
    <w:rsid w:val="572A3782"/>
    <w:rsid w:val="579B534E"/>
    <w:rsid w:val="57C84A58"/>
    <w:rsid w:val="57CF6537"/>
    <w:rsid w:val="58123AE7"/>
    <w:rsid w:val="582C7CDF"/>
    <w:rsid w:val="58482DC6"/>
    <w:rsid w:val="585E52A9"/>
    <w:rsid w:val="588561B5"/>
    <w:rsid w:val="588D20CB"/>
    <w:rsid w:val="58B57A0E"/>
    <w:rsid w:val="58D72126"/>
    <w:rsid w:val="58DB7A0A"/>
    <w:rsid w:val="58E71F9B"/>
    <w:rsid w:val="58F51FFA"/>
    <w:rsid w:val="591B4991"/>
    <w:rsid w:val="59570292"/>
    <w:rsid w:val="596000F2"/>
    <w:rsid w:val="59975605"/>
    <w:rsid w:val="59FF4D38"/>
    <w:rsid w:val="5A0469F7"/>
    <w:rsid w:val="5A0C4B75"/>
    <w:rsid w:val="5A28064A"/>
    <w:rsid w:val="5A656883"/>
    <w:rsid w:val="5A7923BF"/>
    <w:rsid w:val="5A9605BD"/>
    <w:rsid w:val="5AE10FFC"/>
    <w:rsid w:val="5AE47F70"/>
    <w:rsid w:val="5AE67E10"/>
    <w:rsid w:val="5AE911BF"/>
    <w:rsid w:val="5B4F1918"/>
    <w:rsid w:val="5B9B13DC"/>
    <w:rsid w:val="5BAC60D4"/>
    <w:rsid w:val="5BD8074F"/>
    <w:rsid w:val="5BDA1DC4"/>
    <w:rsid w:val="5C1D46FC"/>
    <w:rsid w:val="5C3D5425"/>
    <w:rsid w:val="5C5A2DA2"/>
    <w:rsid w:val="5C741A7E"/>
    <w:rsid w:val="5C8C3CA8"/>
    <w:rsid w:val="5C9824E3"/>
    <w:rsid w:val="5CAD7201"/>
    <w:rsid w:val="5CD42029"/>
    <w:rsid w:val="5CE864FF"/>
    <w:rsid w:val="5D117FDD"/>
    <w:rsid w:val="5D18719D"/>
    <w:rsid w:val="5D295DC9"/>
    <w:rsid w:val="5D335BD3"/>
    <w:rsid w:val="5D3436B2"/>
    <w:rsid w:val="5D4D7D2E"/>
    <w:rsid w:val="5D674CB0"/>
    <w:rsid w:val="5D785662"/>
    <w:rsid w:val="5D8509E3"/>
    <w:rsid w:val="5D8E1EA3"/>
    <w:rsid w:val="5D9A5ADA"/>
    <w:rsid w:val="5DC63B4E"/>
    <w:rsid w:val="5DE1427A"/>
    <w:rsid w:val="5E0F1CC8"/>
    <w:rsid w:val="5E466E49"/>
    <w:rsid w:val="5E580E47"/>
    <w:rsid w:val="5E965310"/>
    <w:rsid w:val="5EAE695A"/>
    <w:rsid w:val="5ECF32B4"/>
    <w:rsid w:val="5F065231"/>
    <w:rsid w:val="5F1B632E"/>
    <w:rsid w:val="5F3F68E4"/>
    <w:rsid w:val="5F496833"/>
    <w:rsid w:val="5F706BE5"/>
    <w:rsid w:val="5F8949F9"/>
    <w:rsid w:val="5F9A1EC8"/>
    <w:rsid w:val="5FA4535D"/>
    <w:rsid w:val="5FA9592C"/>
    <w:rsid w:val="5FB24314"/>
    <w:rsid w:val="60175E9A"/>
    <w:rsid w:val="601958C2"/>
    <w:rsid w:val="603871C4"/>
    <w:rsid w:val="60C71945"/>
    <w:rsid w:val="60D53728"/>
    <w:rsid w:val="60EA622B"/>
    <w:rsid w:val="61174C83"/>
    <w:rsid w:val="6119082B"/>
    <w:rsid w:val="613106B6"/>
    <w:rsid w:val="6143275F"/>
    <w:rsid w:val="615014E4"/>
    <w:rsid w:val="61685A62"/>
    <w:rsid w:val="61816777"/>
    <w:rsid w:val="61927EBE"/>
    <w:rsid w:val="61BA3194"/>
    <w:rsid w:val="61CB28FA"/>
    <w:rsid w:val="61D771BB"/>
    <w:rsid w:val="61E9479D"/>
    <w:rsid w:val="621B2390"/>
    <w:rsid w:val="627739F9"/>
    <w:rsid w:val="62D9704A"/>
    <w:rsid w:val="62F41621"/>
    <w:rsid w:val="630A213C"/>
    <w:rsid w:val="631F5140"/>
    <w:rsid w:val="63206CA6"/>
    <w:rsid w:val="633B597B"/>
    <w:rsid w:val="63627B53"/>
    <w:rsid w:val="636D4FE6"/>
    <w:rsid w:val="63825B96"/>
    <w:rsid w:val="63EB104E"/>
    <w:rsid w:val="63F0608C"/>
    <w:rsid w:val="63FE790F"/>
    <w:rsid w:val="640F766E"/>
    <w:rsid w:val="64382189"/>
    <w:rsid w:val="64455F5E"/>
    <w:rsid w:val="645D4721"/>
    <w:rsid w:val="64834A99"/>
    <w:rsid w:val="64845FD3"/>
    <w:rsid w:val="649A1366"/>
    <w:rsid w:val="64A4394A"/>
    <w:rsid w:val="64AA7739"/>
    <w:rsid w:val="64BB7417"/>
    <w:rsid w:val="64BC06ED"/>
    <w:rsid w:val="64E24D7D"/>
    <w:rsid w:val="64FD655F"/>
    <w:rsid w:val="652105C6"/>
    <w:rsid w:val="652D090B"/>
    <w:rsid w:val="653D5FC4"/>
    <w:rsid w:val="654423FD"/>
    <w:rsid w:val="65580111"/>
    <w:rsid w:val="65620913"/>
    <w:rsid w:val="657E0342"/>
    <w:rsid w:val="65847151"/>
    <w:rsid w:val="65F12EB4"/>
    <w:rsid w:val="65F34C4A"/>
    <w:rsid w:val="65F37DD4"/>
    <w:rsid w:val="66003E23"/>
    <w:rsid w:val="660663C1"/>
    <w:rsid w:val="663973F8"/>
    <w:rsid w:val="66413961"/>
    <w:rsid w:val="6641458A"/>
    <w:rsid w:val="667A5120"/>
    <w:rsid w:val="66835CCD"/>
    <w:rsid w:val="66C96879"/>
    <w:rsid w:val="66DD2963"/>
    <w:rsid w:val="66EB187F"/>
    <w:rsid w:val="66F30CF8"/>
    <w:rsid w:val="67194A7C"/>
    <w:rsid w:val="676B5C42"/>
    <w:rsid w:val="67730275"/>
    <w:rsid w:val="67830DB1"/>
    <w:rsid w:val="67904BFA"/>
    <w:rsid w:val="67AE355A"/>
    <w:rsid w:val="67E06F23"/>
    <w:rsid w:val="6806596A"/>
    <w:rsid w:val="682230AC"/>
    <w:rsid w:val="682231B1"/>
    <w:rsid w:val="683A1C46"/>
    <w:rsid w:val="683A2156"/>
    <w:rsid w:val="684118F2"/>
    <w:rsid w:val="68487F40"/>
    <w:rsid w:val="684C3518"/>
    <w:rsid w:val="68A04921"/>
    <w:rsid w:val="68A066BA"/>
    <w:rsid w:val="68BB6A95"/>
    <w:rsid w:val="68C831C1"/>
    <w:rsid w:val="68C94C28"/>
    <w:rsid w:val="69196EE7"/>
    <w:rsid w:val="69526C2A"/>
    <w:rsid w:val="69535F9B"/>
    <w:rsid w:val="69586B5E"/>
    <w:rsid w:val="69654292"/>
    <w:rsid w:val="697D680D"/>
    <w:rsid w:val="697F44DA"/>
    <w:rsid w:val="69967E7F"/>
    <w:rsid w:val="69AD2905"/>
    <w:rsid w:val="69AE5167"/>
    <w:rsid w:val="69B47C6D"/>
    <w:rsid w:val="69D87D95"/>
    <w:rsid w:val="69DF102E"/>
    <w:rsid w:val="69FE60DF"/>
    <w:rsid w:val="6A093C19"/>
    <w:rsid w:val="6A8638CB"/>
    <w:rsid w:val="6A9341CF"/>
    <w:rsid w:val="6A9853D4"/>
    <w:rsid w:val="6A9B43AC"/>
    <w:rsid w:val="6AB06079"/>
    <w:rsid w:val="6AC14B6E"/>
    <w:rsid w:val="6AE362F9"/>
    <w:rsid w:val="6AEB6F78"/>
    <w:rsid w:val="6B0C6921"/>
    <w:rsid w:val="6B3140F1"/>
    <w:rsid w:val="6B78270D"/>
    <w:rsid w:val="6B847F3F"/>
    <w:rsid w:val="6B901BE4"/>
    <w:rsid w:val="6BCC6449"/>
    <w:rsid w:val="6BF8667B"/>
    <w:rsid w:val="6C3F2DEB"/>
    <w:rsid w:val="6C591948"/>
    <w:rsid w:val="6C73669B"/>
    <w:rsid w:val="6C7E28B7"/>
    <w:rsid w:val="6CA90003"/>
    <w:rsid w:val="6CE56B7E"/>
    <w:rsid w:val="6CE6378C"/>
    <w:rsid w:val="6D0E1A49"/>
    <w:rsid w:val="6D364C83"/>
    <w:rsid w:val="6D472CF8"/>
    <w:rsid w:val="6D4C2640"/>
    <w:rsid w:val="6D757D14"/>
    <w:rsid w:val="6DB53BB8"/>
    <w:rsid w:val="6DE10CD4"/>
    <w:rsid w:val="6DF112F5"/>
    <w:rsid w:val="6E0814C1"/>
    <w:rsid w:val="6E6161AC"/>
    <w:rsid w:val="6EA45BE3"/>
    <w:rsid w:val="6EEC7092"/>
    <w:rsid w:val="6F06407D"/>
    <w:rsid w:val="6F1917CD"/>
    <w:rsid w:val="6F1B3C75"/>
    <w:rsid w:val="6F357128"/>
    <w:rsid w:val="6F5E5ADE"/>
    <w:rsid w:val="6F6659E6"/>
    <w:rsid w:val="6F7E1EA5"/>
    <w:rsid w:val="6FB71CAB"/>
    <w:rsid w:val="70131B5D"/>
    <w:rsid w:val="701D11D5"/>
    <w:rsid w:val="702F0BE5"/>
    <w:rsid w:val="70495515"/>
    <w:rsid w:val="705E3864"/>
    <w:rsid w:val="70690763"/>
    <w:rsid w:val="706A219C"/>
    <w:rsid w:val="70881BA0"/>
    <w:rsid w:val="708A29AB"/>
    <w:rsid w:val="70BC3F8A"/>
    <w:rsid w:val="71097DF4"/>
    <w:rsid w:val="711C4352"/>
    <w:rsid w:val="715B459C"/>
    <w:rsid w:val="71842F90"/>
    <w:rsid w:val="719114DA"/>
    <w:rsid w:val="71D16FA9"/>
    <w:rsid w:val="728104F0"/>
    <w:rsid w:val="72A04B65"/>
    <w:rsid w:val="72C452D2"/>
    <w:rsid w:val="72CF2356"/>
    <w:rsid w:val="735E5E3A"/>
    <w:rsid w:val="737D036A"/>
    <w:rsid w:val="73B26F97"/>
    <w:rsid w:val="73BF458F"/>
    <w:rsid w:val="740E1D05"/>
    <w:rsid w:val="7417588C"/>
    <w:rsid w:val="743B6B13"/>
    <w:rsid w:val="747E117B"/>
    <w:rsid w:val="749F1110"/>
    <w:rsid w:val="74AD588E"/>
    <w:rsid w:val="74B5509F"/>
    <w:rsid w:val="74D111AD"/>
    <w:rsid w:val="74DD7550"/>
    <w:rsid w:val="74F10CEE"/>
    <w:rsid w:val="751670D0"/>
    <w:rsid w:val="75414655"/>
    <w:rsid w:val="754178DB"/>
    <w:rsid w:val="757522EF"/>
    <w:rsid w:val="75BF4577"/>
    <w:rsid w:val="75D15AFB"/>
    <w:rsid w:val="75EC6F1F"/>
    <w:rsid w:val="75FC1C6A"/>
    <w:rsid w:val="76010416"/>
    <w:rsid w:val="76183E28"/>
    <w:rsid w:val="7645269C"/>
    <w:rsid w:val="765A40C7"/>
    <w:rsid w:val="765F407E"/>
    <w:rsid w:val="767F56D5"/>
    <w:rsid w:val="76987C7D"/>
    <w:rsid w:val="769E1959"/>
    <w:rsid w:val="76DB126A"/>
    <w:rsid w:val="76DF1CA0"/>
    <w:rsid w:val="76E76878"/>
    <w:rsid w:val="76F43FBC"/>
    <w:rsid w:val="77182D1C"/>
    <w:rsid w:val="771C0FD8"/>
    <w:rsid w:val="772C09FE"/>
    <w:rsid w:val="77515D33"/>
    <w:rsid w:val="77707109"/>
    <w:rsid w:val="77E2793C"/>
    <w:rsid w:val="77E44FDD"/>
    <w:rsid w:val="77EF3B6A"/>
    <w:rsid w:val="77FF49A6"/>
    <w:rsid w:val="7820218B"/>
    <w:rsid w:val="782F21C2"/>
    <w:rsid w:val="78913D4D"/>
    <w:rsid w:val="78B33222"/>
    <w:rsid w:val="78C7535C"/>
    <w:rsid w:val="78DA7894"/>
    <w:rsid w:val="78FE020D"/>
    <w:rsid w:val="79011C0B"/>
    <w:rsid w:val="7902647C"/>
    <w:rsid w:val="790F539F"/>
    <w:rsid w:val="792608EA"/>
    <w:rsid w:val="79516C6D"/>
    <w:rsid w:val="79550615"/>
    <w:rsid w:val="79776158"/>
    <w:rsid w:val="79B60BF0"/>
    <w:rsid w:val="79B641BD"/>
    <w:rsid w:val="79C3723C"/>
    <w:rsid w:val="79C579F9"/>
    <w:rsid w:val="7A0F6CE2"/>
    <w:rsid w:val="7A634F5D"/>
    <w:rsid w:val="7A841BA8"/>
    <w:rsid w:val="7AA12A52"/>
    <w:rsid w:val="7ABC54E6"/>
    <w:rsid w:val="7ABF3BA7"/>
    <w:rsid w:val="7ADA1D69"/>
    <w:rsid w:val="7AF2025B"/>
    <w:rsid w:val="7B76228F"/>
    <w:rsid w:val="7B9100B6"/>
    <w:rsid w:val="7B9103EF"/>
    <w:rsid w:val="7B9649B6"/>
    <w:rsid w:val="7BA504EC"/>
    <w:rsid w:val="7BB04F0E"/>
    <w:rsid w:val="7BBC677E"/>
    <w:rsid w:val="7BD873E8"/>
    <w:rsid w:val="7BF135EE"/>
    <w:rsid w:val="7BFD37C8"/>
    <w:rsid w:val="7C0A237C"/>
    <w:rsid w:val="7C513B96"/>
    <w:rsid w:val="7C6C76BE"/>
    <w:rsid w:val="7C856238"/>
    <w:rsid w:val="7CC27F9D"/>
    <w:rsid w:val="7CCB768A"/>
    <w:rsid w:val="7CDE147C"/>
    <w:rsid w:val="7CFD7EB9"/>
    <w:rsid w:val="7D162B61"/>
    <w:rsid w:val="7D392EEF"/>
    <w:rsid w:val="7D56125F"/>
    <w:rsid w:val="7D63137B"/>
    <w:rsid w:val="7E030DD8"/>
    <w:rsid w:val="7E09456B"/>
    <w:rsid w:val="7E1518FF"/>
    <w:rsid w:val="7E166EA7"/>
    <w:rsid w:val="7E1F5661"/>
    <w:rsid w:val="7E41445B"/>
    <w:rsid w:val="7E926046"/>
    <w:rsid w:val="7EAC3A17"/>
    <w:rsid w:val="7EE544C8"/>
    <w:rsid w:val="7EEE3FC4"/>
    <w:rsid w:val="7F3C4DB8"/>
    <w:rsid w:val="7F5D5A27"/>
    <w:rsid w:val="7F7740F3"/>
    <w:rsid w:val="7F8566A4"/>
    <w:rsid w:val="7F9054B1"/>
    <w:rsid w:val="7F91687D"/>
    <w:rsid w:val="7FC13C26"/>
    <w:rsid w:val="7FCA100D"/>
    <w:rsid w:val="7FCC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endnote text"/>
    <w:basedOn w:val="1"/>
    <w:link w:val="71"/>
    <w:unhideWhenUsed/>
    <w:qFormat/>
    <w:uiPriority w:val="99"/>
    <w:pPr>
      <w:snapToGrid w:val="0"/>
    </w:pPr>
    <w:rPr>
      <w:rFonts w:ascii="Calibri" w:hAnsi="Calibri"/>
      <w:szCs w:val="24"/>
    </w:rPr>
  </w:style>
  <w:style w:type="paragraph" w:styleId="5">
    <w:name w:val="Document Map"/>
    <w:basedOn w:val="1"/>
    <w:qFormat/>
    <w:uiPriority w:val="0"/>
    <w:pPr>
      <w:shd w:val="clear" w:color="auto" w:fill="000080"/>
    </w:p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Date"/>
    <w:basedOn w:val="1"/>
    <w:next w:val="1"/>
    <w:link w:val="26"/>
    <w:qFormat/>
    <w:uiPriority w:val="0"/>
    <w:pPr>
      <w:ind w:left="100" w:leftChars="2500"/>
    </w:pPr>
  </w:style>
  <w:style w:type="paragraph" w:styleId="9">
    <w:name w:val="Balloon Text"/>
    <w:basedOn w:val="1"/>
    <w:qFormat/>
    <w:uiPriority w:val="0"/>
    <w:rPr>
      <w:sz w:val="18"/>
    </w:rPr>
  </w:style>
  <w:style w:type="paragraph" w:styleId="10">
    <w:name w:val="footer"/>
    <w:basedOn w:val="1"/>
    <w:link w:val="23"/>
    <w:qFormat/>
    <w:uiPriority w:val="99"/>
    <w:pPr>
      <w:tabs>
        <w:tab w:val="center" w:pos="4153"/>
        <w:tab w:val="right" w:pos="8306"/>
      </w:tabs>
      <w:snapToGrid w:val="0"/>
      <w:ind w:right="100" w:rightChars="100"/>
      <w:jc w:val="right"/>
    </w:pPr>
    <w:rPr>
      <w:sz w:val="18"/>
    </w:rPr>
  </w:style>
  <w:style w:type="paragraph" w:styleId="11">
    <w:name w:val="header"/>
    <w:basedOn w:val="1"/>
    <w:link w:val="24"/>
    <w:qFormat/>
    <w:uiPriority w:val="99"/>
    <w:pPr>
      <w:pBdr>
        <w:bottom w:val="single" w:color="auto" w:sz="6" w:space="1"/>
      </w:pBdr>
      <w:tabs>
        <w:tab w:val="center" w:pos="4153"/>
        <w:tab w:val="right" w:pos="8306"/>
      </w:tabs>
      <w:snapToGrid w:val="0"/>
      <w:jc w:val="center"/>
    </w:pPr>
    <w:rPr>
      <w:sz w:val="18"/>
    </w:rPr>
  </w:style>
  <w:style w:type="paragraph" w:styleId="12">
    <w:name w:val="footnote text"/>
    <w:basedOn w:val="1"/>
    <w:qFormat/>
    <w:uiPriority w:val="0"/>
    <w:pPr>
      <w:snapToGrid w:val="0"/>
      <w:jc w:val="left"/>
    </w:pPr>
    <w:rPr>
      <w:sz w:val="18"/>
    </w:rPr>
  </w:style>
  <w:style w:type="paragraph" w:styleId="13">
    <w:name w:val="index 9"/>
    <w:basedOn w:val="1"/>
    <w:next w:val="1"/>
    <w:qFormat/>
    <w:uiPriority w:val="0"/>
    <w:pPr>
      <w:widowControl/>
      <w:spacing w:after="200" w:line="276" w:lineRule="auto"/>
      <w:ind w:left="1890" w:hanging="210"/>
      <w:jc w:val="left"/>
    </w:pPr>
    <w:rPr>
      <w:rFonts w:ascii="Calibri" w:hAnsi="Calibri" w:eastAsiaTheme="minorEastAsia" w:cstheme="minorBidi"/>
      <w:kern w:val="0"/>
      <w:sz w:val="20"/>
    </w:rPr>
  </w:style>
  <w:style w:type="paragraph" w:styleId="14">
    <w:name w:val="annotation subject"/>
    <w:basedOn w:val="6"/>
    <w:next w:val="6"/>
    <w:qFormat/>
    <w:uiPriority w:val="0"/>
    <w:rPr>
      <w:b/>
    </w:rPr>
  </w:style>
  <w:style w:type="paragraph" w:styleId="15">
    <w:name w:val="Body Text First Indent"/>
    <w:basedOn w:val="7"/>
    <w:qFormat/>
    <w:uiPriority w:val="0"/>
    <w:pPr>
      <w:adjustRightInd w:val="0"/>
      <w:spacing w:after="0"/>
      <w:jc w:val="left"/>
      <w:textAlignment w:val="baseline"/>
    </w:pPr>
    <w:rPr>
      <w:rFonts w:ascii="宋体" w:hAnsi="宋体"/>
      <w:kern w:val="0"/>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qFormat/>
    <w:uiPriority w:val="0"/>
    <w:rPr>
      <w:rFonts w:ascii="Times New Roman" w:hAnsi="Times New Roman" w:eastAsia="宋体"/>
      <w:sz w:val="18"/>
    </w:rPr>
  </w:style>
  <w:style w:type="character" w:styleId="21">
    <w:name w:val="annotation reference"/>
    <w:qFormat/>
    <w:uiPriority w:val="0"/>
    <w:rPr>
      <w:sz w:val="21"/>
    </w:rPr>
  </w:style>
  <w:style w:type="character" w:styleId="22">
    <w:name w:val="footnote reference"/>
    <w:qFormat/>
    <w:uiPriority w:val="0"/>
    <w:rPr>
      <w:vertAlign w:val="superscript"/>
    </w:rPr>
  </w:style>
  <w:style w:type="character" w:customStyle="1" w:styleId="23">
    <w:name w:val="页脚 字符"/>
    <w:link w:val="10"/>
    <w:qFormat/>
    <w:uiPriority w:val="99"/>
    <w:rPr>
      <w:kern w:val="2"/>
      <w:sz w:val="18"/>
    </w:rPr>
  </w:style>
  <w:style w:type="character" w:customStyle="1" w:styleId="24">
    <w:name w:val="页眉 字符"/>
    <w:link w:val="11"/>
    <w:qFormat/>
    <w:uiPriority w:val="99"/>
    <w:rPr>
      <w:kern w:val="2"/>
      <w:sz w:val="18"/>
    </w:rPr>
  </w:style>
  <w:style w:type="character" w:customStyle="1" w:styleId="25">
    <w:name w:val="发布"/>
    <w:qFormat/>
    <w:uiPriority w:val="0"/>
    <w:rPr>
      <w:rFonts w:ascii="黑体" w:eastAsia="黑体"/>
      <w:spacing w:val="22"/>
      <w:w w:val="100"/>
      <w:position w:val="3"/>
      <w:sz w:val="28"/>
    </w:rPr>
  </w:style>
  <w:style w:type="character" w:customStyle="1" w:styleId="26">
    <w:name w:val="日期 字符"/>
    <w:link w:val="8"/>
    <w:qFormat/>
    <w:uiPriority w:val="0"/>
    <w:rPr>
      <w:kern w:val="2"/>
      <w:sz w:val="21"/>
    </w:rPr>
  </w:style>
  <w:style w:type="character" w:customStyle="1" w:styleId="27">
    <w:name w:val="标题 3 字符"/>
    <w:link w:val="4"/>
    <w:semiHidden/>
    <w:qFormat/>
    <w:uiPriority w:val="0"/>
    <w:rPr>
      <w:b/>
      <w:bCs/>
      <w:kern w:val="2"/>
      <w:sz w:val="32"/>
      <w:szCs w:val="32"/>
    </w:rPr>
  </w:style>
  <w:style w:type="paragraph" w:customStyle="1" w:styleId="28">
    <w:name w:val="实施日期"/>
    <w:basedOn w:val="29"/>
    <w:qFormat/>
    <w:uiPriority w:val="0"/>
    <w:pPr>
      <w:jc w:val="right"/>
    </w:pPr>
  </w:style>
  <w:style w:type="paragraph" w:customStyle="1" w:styleId="29">
    <w:name w:val="发布日期"/>
    <w:qFormat/>
    <w:uiPriority w:val="0"/>
    <w:rPr>
      <w:rFonts w:ascii="Times New Roman" w:hAnsi="Times New Roman" w:eastAsia="黑体" w:cs="Times New Roman"/>
      <w:sz w:val="28"/>
      <w:lang w:val="en-US" w:eastAsia="zh-CN" w:bidi="ar-SA"/>
    </w:rPr>
  </w:style>
  <w:style w:type="paragraph" w:customStyle="1" w:styleId="30">
    <w:name w:val="_Style 37"/>
    <w:basedOn w:val="1"/>
    <w:next w:val="7"/>
    <w:qFormat/>
    <w:uiPriority w:val="0"/>
    <w:pPr>
      <w:spacing w:after="120"/>
    </w:pPr>
  </w:style>
  <w:style w:type="paragraph" w:customStyle="1" w:styleId="31">
    <w:name w:val="正文表标题"/>
    <w:next w:val="32"/>
    <w:qFormat/>
    <w:uiPriority w:val="0"/>
    <w:pPr>
      <w:ind w:left="4680"/>
      <w:jc w:val="center"/>
    </w:pPr>
    <w:rPr>
      <w:rFonts w:ascii="黑体" w:hAnsi="Times New Roman" w:eastAsia="黑体" w:cs="Times New Roman"/>
      <w:sz w:val="21"/>
      <w:lang w:val="en-US" w:eastAsia="zh-CN" w:bidi="ar-SA"/>
    </w:rPr>
  </w:style>
  <w:style w:type="paragraph" w:customStyle="1" w:styleId="32">
    <w:name w:val="段"/>
    <w:link w:val="6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4">
    <w:name w:val="附录五级条标题"/>
    <w:basedOn w:val="35"/>
    <w:next w:val="32"/>
    <w:qFormat/>
    <w:uiPriority w:val="0"/>
    <w:pPr>
      <w:outlineLvl w:val="6"/>
    </w:pPr>
  </w:style>
  <w:style w:type="paragraph" w:customStyle="1" w:styleId="35">
    <w:name w:val="附录四级条标题"/>
    <w:basedOn w:val="36"/>
    <w:next w:val="32"/>
    <w:qFormat/>
    <w:uiPriority w:val="0"/>
    <w:pPr>
      <w:outlineLvl w:val="5"/>
    </w:pPr>
  </w:style>
  <w:style w:type="paragraph" w:customStyle="1" w:styleId="36">
    <w:name w:val="附录三级条标题"/>
    <w:basedOn w:val="37"/>
    <w:next w:val="32"/>
    <w:qFormat/>
    <w:uiPriority w:val="0"/>
    <w:pPr>
      <w:outlineLvl w:val="4"/>
    </w:pPr>
  </w:style>
  <w:style w:type="paragraph" w:customStyle="1" w:styleId="37">
    <w:name w:val="附录二级条标题"/>
    <w:basedOn w:val="38"/>
    <w:next w:val="32"/>
    <w:qFormat/>
    <w:uiPriority w:val="0"/>
    <w:pPr>
      <w:outlineLvl w:val="3"/>
    </w:pPr>
  </w:style>
  <w:style w:type="paragraph" w:customStyle="1" w:styleId="38">
    <w:name w:val="附录一级条标题"/>
    <w:basedOn w:val="39"/>
    <w:next w:val="32"/>
    <w:qFormat/>
    <w:uiPriority w:val="0"/>
    <w:pPr>
      <w:autoSpaceDN w:val="0"/>
      <w:spacing w:beforeLines="0" w:afterLines="0"/>
      <w:outlineLvl w:val="2"/>
    </w:pPr>
  </w:style>
  <w:style w:type="paragraph" w:customStyle="1" w:styleId="39">
    <w:name w:val="附录章标题"/>
    <w:next w:val="32"/>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40">
    <w:name w:val="二级条标题"/>
    <w:basedOn w:val="41"/>
    <w:next w:val="32"/>
    <w:qFormat/>
    <w:uiPriority w:val="0"/>
    <w:pPr>
      <w:outlineLvl w:val="3"/>
    </w:pPr>
  </w:style>
  <w:style w:type="paragraph" w:customStyle="1" w:styleId="41">
    <w:name w:val="一级条标题"/>
    <w:basedOn w:val="42"/>
    <w:next w:val="32"/>
    <w:qFormat/>
    <w:uiPriority w:val="0"/>
    <w:pPr>
      <w:spacing w:beforeLines="0" w:afterLines="0"/>
      <w:outlineLvl w:val="2"/>
    </w:pPr>
  </w:style>
  <w:style w:type="paragraph" w:customStyle="1" w:styleId="42">
    <w:name w:val="章标题"/>
    <w:next w:val="32"/>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4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4">
    <w:name w:val="封面一致性程度标识"/>
    <w:basedOn w:val="45"/>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5">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6">
    <w:name w:val="目次、标准名称标题"/>
    <w:basedOn w:val="47"/>
    <w:next w:val="32"/>
    <w:qFormat/>
    <w:uiPriority w:val="99"/>
    <w:pPr>
      <w:spacing w:line="460" w:lineRule="exact"/>
    </w:pPr>
  </w:style>
  <w:style w:type="paragraph" w:customStyle="1" w:styleId="47">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8">
    <w:name w:val="三级条标题"/>
    <w:basedOn w:val="40"/>
    <w:next w:val="32"/>
    <w:qFormat/>
    <w:uiPriority w:val="0"/>
    <w:pPr>
      <w:outlineLvl w:val="4"/>
    </w:pPr>
  </w:style>
  <w:style w:type="paragraph" w:customStyle="1" w:styleId="49">
    <w:name w:val="四级条标题"/>
    <w:basedOn w:val="48"/>
    <w:next w:val="32"/>
    <w:qFormat/>
    <w:uiPriority w:val="0"/>
    <w:pPr>
      <w:outlineLvl w:val="5"/>
    </w:pPr>
  </w:style>
  <w:style w:type="paragraph" w:customStyle="1" w:styleId="50">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51">
    <w:name w:val="五级条标题"/>
    <w:basedOn w:val="49"/>
    <w:next w:val="32"/>
    <w:qFormat/>
    <w:uiPriority w:val="0"/>
    <w:pPr>
      <w:outlineLvl w:val="6"/>
    </w:pPr>
  </w:style>
  <w:style w:type="paragraph" w:customStyle="1" w:styleId="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3">
    <w:name w:val="标准书眉_偶数页"/>
    <w:basedOn w:val="54"/>
    <w:next w:val="1"/>
    <w:qFormat/>
    <w:uiPriority w:val="0"/>
    <w:pPr>
      <w:tabs>
        <w:tab w:val="center" w:pos="4154"/>
        <w:tab w:val="right" w:pos="8306"/>
      </w:tabs>
      <w:jc w:val="left"/>
    </w:pPr>
  </w:style>
  <w:style w:type="paragraph" w:customStyle="1" w:styleId="5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5">
    <w:name w:val="篇"/>
    <w:basedOn w:val="1"/>
    <w:next w:val="1"/>
    <w:qFormat/>
    <w:uiPriority w:val="0"/>
    <w:pPr>
      <w:adjustRightInd w:val="0"/>
      <w:spacing w:line="360" w:lineRule="atLeast"/>
      <w:jc w:val="center"/>
      <w:textAlignment w:val="baseline"/>
    </w:pPr>
    <w:rPr>
      <w:rFonts w:eastAsia="黑体"/>
      <w:kern w:val="0"/>
      <w:sz w:val="24"/>
    </w:rPr>
  </w:style>
  <w:style w:type="paragraph" w:customStyle="1" w:styleId="56">
    <w:name w:val="封面标准号1"/>
    <w:qFormat/>
    <w:uiPriority w:val="0"/>
    <w:pPr>
      <w:widowControl w:val="0"/>
      <w:kinsoku w:val="0"/>
      <w:overflowPunct w:val="0"/>
      <w:autoSpaceDE w:val="0"/>
      <w:autoSpaceDN w:val="0"/>
      <w:spacing w:before="100" w:beforeAutospacing="1" w:after="100" w:afterAutospacing="1"/>
      <w:jc w:val="right"/>
      <w:textAlignment w:val="center"/>
    </w:pPr>
    <w:rPr>
      <w:rFonts w:ascii="Times New Roman" w:hAnsi="Times New Roman" w:eastAsia="宋体" w:cs="Times New Roman"/>
      <w:sz w:val="28"/>
      <w:lang w:val="en-US" w:eastAsia="zh-CN" w:bidi="ar-SA"/>
    </w:rPr>
  </w:style>
  <w:style w:type="paragraph" w:customStyle="1" w:styleId="5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8">
    <w:name w:val="封面正文"/>
    <w:qFormat/>
    <w:uiPriority w:val="0"/>
    <w:pPr>
      <w:jc w:val="both"/>
    </w:pPr>
    <w:rPr>
      <w:rFonts w:ascii="Times New Roman" w:hAnsi="Times New Roman" w:eastAsia="宋体" w:cs="Times New Roman"/>
      <w:lang w:val="en-US" w:eastAsia="zh-CN" w:bidi="ar-SA"/>
    </w:rPr>
  </w:style>
  <w:style w:type="paragraph" w:customStyle="1" w:styleId="59">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0">
    <w:name w:val="附录标识"/>
    <w:basedOn w:val="47"/>
    <w:qFormat/>
    <w:uiPriority w:val="0"/>
    <w:pPr>
      <w:tabs>
        <w:tab w:val="left" w:pos="6405"/>
      </w:tabs>
      <w:spacing w:after="200"/>
    </w:pPr>
    <w:rPr>
      <w:sz w:val="21"/>
    </w:rPr>
  </w:style>
  <w:style w:type="paragraph" w:customStyle="1" w:styleId="61">
    <w:name w:val="发布部门"/>
    <w:next w:val="32"/>
    <w:qFormat/>
    <w:uiPriority w:val="0"/>
    <w:pPr>
      <w:jc w:val="center"/>
    </w:pPr>
    <w:rPr>
      <w:rFonts w:ascii="宋体" w:hAnsi="Times New Roman" w:eastAsia="宋体" w:cs="Times New Roman"/>
      <w:b/>
      <w:spacing w:val="20"/>
      <w:w w:val="135"/>
      <w:sz w:val="36"/>
      <w:lang w:val="en-US" w:eastAsia="zh-CN" w:bidi="ar-SA"/>
    </w:rPr>
  </w:style>
  <w:style w:type="paragraph" w:customStyle="1" w:styleId="62">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3">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64">
    <w:name w:val="标准书眉一"/>
    <w:qFormat/>
    <w:uiPriority w:val="0"/>
    <w:pPr>
      <w:jc w:val="both"/>
    </w:pPr>
    <w:rPr>
      <w:rFonts w:ascii="Times New Roman" w:hAnsi="Times New Roman" w:eastAsia="宋体" w:cs="Times New Roman"/>
      <w:lang w:val="en-US" w:eastAsia="zh-CN" w:bidi="ar-SA"/>
    </w:rPr>
  </w:style>
  <w:style w:type="character" w:styleId="65">
    <w:name w:val="Placeholder Text"/>
    <w:basedOn w:val="18"/>
    <w:unhideWhenUsed/>
    <w:qFormat/>
    <w:uiPriority w:val="99"/>
    <w:rPr>
      <w:color w:val="808080"/>
    </w:rPr>
  </w:style>
  <w:style w:type="character" w:customStyle="1" w:styleId="66">
    <w:name w:val="apple-converted-space"/>
    <w:basedOn w:val="18"/>
    <w:qFormat/>
    <w:uiPriority w:val="0"/>
  </w:style>
  <w:style w:type="character" w:customStyle="1" w:styleId="67">
    <w:name w:val="段 Char"/>
    <w:link w:val="32"/>
    <w:qFormat/>
    <w:uiPriority w:val="0"/>
    <w:rPr>
      <w:rFonts w:ascii="宋体"/>
      <w:sz w:val="21"/>
    </w:rPr>
  </w:style>
  <w:style w:type="paragraph" w:customStyle="1" w:styleId="68">
    <w:name w:val="Body text|2"/>
    <w:basedOn w:val="1"/>
    <w:link w:val="70"/>
    <w:qFormat/>
    <w:uiPriority w:val="0"/>
    <w:pPr>
      <w:shd w:val="clear" w:color="auto" w:fill="FFFFFF"/>
      <w:spacing w:after="3760" w:line="222" w:lineRule="exact"/>
      <w:jc w:val="right"/>
    </w:pPr>
    <w:rPr>
      <w:rFonts w:ascii="PMingLiU" w:hAnsi="PMingLiU" w:eastAsia="PMingLiU" w:cs="PMingLiU"/>
      <w:spacing w:val="20"/>
      <w:sz w:val="18"/>
      <w:szCs w:val="18"/>
    </w:rPr>
  </w:style>
  <w:style w:type="character" w:customStyle="1" w:styleId="69">
    <w:name w:val="Body text|2 + Times New Roman"/>
    <w:basedOn w:val="70"/>
    <w:unhideWhenUsed/>
    <w:qFormat/>
    <w:uiPriority w:val="0"/>
    <w:rPr>
      <w:rFonts w:ascii="Times New Roman" w:hAnsi="Times New Roman" w:eastAsia="Times New Roman" w:cs="Times New Roman"/>
      <w:color w:val="000000"/>
      <w:spacing w:val="10"/>
      <w:w w:val="100"/>
      <w:position w:val="0"/>
      <w:sz w:val="20"/>
      <w:szCs w:val="20"/>
      <w:u w:val="none"/>
      <w:lang w:val="en-US" w:eastAsia="en-US" w:bidi="en-US"/>
    </w:rPr>
  </w:style>
  <w:style w:type="character" w:customStyle="1" w:styleId="70">
    <w:name w:val="Body text|2_"/>
    <w:basedOn w:val="18"/>
    <w:link w:val="68"/>
    <w:qFormat/>
    <w:uiPriority w:val="0"/>
    <w:rPr>
      <w:rFonts w:ascii="PMingLiU" w:hAnsi="PMingLiU" w:eastAsia="PMingLiU" w:cs="PMingLiU"/>
      <w:spacing w:val="20"/>
      <w:sz w:val="18"/>
      <w:szCs w:val="18"/>
      <w:u w:val="none"/>
    </w:rPr>
  </w:style>
  <w:style w:type="character" w:customStyle="1" w:styleId="71">
    <w:name w:val="尾注文本 字符"/>
    <w:link w:val="2"/>
    <w:qFormat/>
    <w:uiPriority w:val="99"/>
    <w:rPr>
      <w:kern w:val="2"/>
      <w:sz w:val="21"/>
      <w:szCs w:val="24"/>
    </w:rPr>
  </w:style>
  <w:style w:type="paragraph" w:customStyle="1" w:styleId="72">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68737-E4E2-4410-8041-3303DC013B18}">
  <ds:schemaRefs/>
</ds:datastoreItem>
</file>

<file path=docProps/app.xml><?xml version="1.0" encoding="utf-8"?>
<Properties xmlns="http://schemas.openxmlformats.org/officeDocument/2006/extended-properties" xmlns:vt="http://schemas.openxmlformats.org/officeDocument/2006/docPropsVTypes">
  <Template>Normal.dotm</Template>
  <Company>mgl</Company>
  <Pages>8</Pages>
  <Words>2679</Words>
  <Characters>3263</Characters>
  <Lines>20</Lines>
  <Paragraphs>5</Paragraphs>
  <TotalTime>24</TotalTime>
  <ScaleCrop>false</ScaleCrop>
  <LinksUpToDate>false</LinksUpToDate>
  <CharactersWithSpaces>3473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2020-07-28T07:18:00Z</dcterms:created>
  <dc:creator>mgl</dc:creator>
  <cp:lastModifiedBy>oyl</cp:lastModifiedBy>
  <cp:lastPrinted>2020-08-24T02:31:00Z</cp:lastPrinted>
  <dcterms:modified xsi:type="dcterms:W3CDTF">2026-06-18T01:46:16Z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5B8250446DDF4943BFB1E96E495CBE2C</vt:lpwstr>
  </property>
  <property fmtid="{D5CDD505-2E9C-101B-9397-08002B2CF9AE}" pid="4" name="KSOTemplateDocerSaveRecord">
    <vt:lpwstr>eyJoZGlkIjoiNmJhNjFiYzEyMGYxNjdhN2I2ODlmY2E1MmZjYThkZWYiLCJ1c2VySWQiOiIzOTc1NTY5ODkifQ==</vt:lpwstr>
  </property>
</Properties>
</file>