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195BE">
      <w:pPr>
        <w:pStyle w:val="2"/>
        <w:spacing w:before="218"/>
        <w:ind w:left="0" w:leftChars="0" w:right="12898" w:rightChars="0" w:firstLine="0" w:firstLineChars="0"/>
        <w:jc w:val="both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1</w:t>
      </w:r>
      <w:r>
        <w:rPr>
          <w:rFonts w:hint="eastAsia" w:ascii="黑体" w:eastAsia="黑体"/>
        </w:rPr>
        <w:t>：</w:t>
      </w:r>
    </w:p>
    <w:p w14:paraId="2B175D43">
      <w:pPr>
        <w:pStyle w:val="2"/>
        <w:spacing w:before="42"/>
        <w:ind w:left="202" w:right="222"/>
        <w:jc w:val="center"/>
        <w:rPr>
          <w:rFonts w:hint="eastAsia" w:ascii="黑体" w:eastAsia="黑体"/>
        </w:rPr>
      </w:pPr>
      <w:r>
        <w:rPr>
          <w:rFonts w:hint="eastAsia" w:ascii="黑体" w:eastAsia="黑体"/>
          <w:lang w:val="en-US" w:eastAsia="zh-CN"/>
        </w:rPr>
        <w:t>讨论</w:t>
      </w:r>
      <w:r>
        <w:rPr>
          <w:rFonts w:hint="eastAsia" w:ascii="黑体" w:eastAsia="黑体"/>
        </w:rPr>
        <w:t>的标准项目</w:t>
      </w:r>
    </w:p>
    <w:tbl>
      <w:tblPr>
        <w:tblStyle w:val="3"/>
        <w:tblW w:w="14164" w:type="dxa"/>
        <w:tblInd w:w="14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3221"/>
        <w:gridCol w:w="1957"/>
        <w:gridCol w:w="7419"/>
        <w:gridCol w:w="924"/>
      </w:tblGrid>
      <w:tr w14:paraId="77B97F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43" w:type="dxa"/>
            <w:tcBorders>
              <w:right w:val="single" w:color="000000" w:sz="4" w:space="0"/>
            </w:tcBorders>
            <w:vAlign w:val="center"/>
          </w:tcPr>
          <w:p w14:paraId="6716F8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序号</w:t>
            </w:r>
          </w:p>
        </w:tc>
        <w:tc>
          <w:tcPr>
            <w:tcW w:w="322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7E901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标准项目名称</w:t>
            </w:r>
          </w:p>
        </w:tc>
        <w:tc>
          <w:tcPr>
            <w:tcW w:w="195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100B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项目编号</w:t>
            </w:r>
          </w:p>
        </w:tc>
        <w:tc>
          <w:tcPr>
            <w:tcW w:w="741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BF09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起草单位</w:t>
            </w:r>
          </w:p>
        </w:tc>
        <w:tc>
          <w:tcPr>
            <w:tcW w:w="924" w:type="dxa"/>
            <w:tcBorders>
              <w:left w:val="single" w:color="000000" w:sz="4" w:space="0"/>
            </w:tcBorders>
            <w:vAlign w:val="center"/>
          </w:tcPr>
          <w:p w14:paraId="63BF9C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备注</w:t>
            </w:r>
          </w:p>
        </w:tc>
      </w:tr>
      <w:tr w14:paraId="320132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43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8575C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黑体"/>
                <w:sz w:val="21"/>
                <w:szCs w:val="21"/>
              </w:rPr>
            </w:pPr>
          </w:p>
          <w:p w14:paraId="2554E1C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1</w:t>
            </w:r>
          </w:p>
        </w:tc>
        <w:tc>
          <w:tcPr>
            <w:tcW w:w="32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56E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7" w:leftChars="0" w:right="50" w:rightChars="24"/>
              <w:jc w:val="both"/>
              <w:textAlignment w:val="auto"/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  <w:t>电解铝和氧化铝单位产品能源消耗及碳排放限额</w:t>
            </w:r>
          </w:p>
          <w:p w14:paraId="3AA649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7" w:leftChars="0" w:right="50" w:rightChars="24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  <w:t>（修订GB 21346-2022）</w:t>
            </w:r>
          </w:p>
        </w:tc>
        <w:tc>
          <w:tcPr>
            <w:tcW w:w="19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83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待下达计划</w:t>
            </w:r>
          </w:p>
        </w:tc>
        <w:tc>
          <w:tcPr>
            <w:tcW w:w="741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4F3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zh-CN" w:eastAsia="zh-CN" w:bidi="ar"/>
              </w:rPr>
              <w:t>中铝郑州有色金属研究院有限公司、国家电投集团宁夏能源铝业有限公司、中国有色金属工业协会、有色金属技术经济研究院有限责任公司、山东南山铝业股份有限公司、包头铝业有限公司、中铝（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郑州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zh-CN" w:eastAsia="zh-CN" w:bidi="ar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铝业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zh-CN" w:eastAsia="zh-CN" w:bidi="ar"/>
              </w:rPr>
              <w:t>有限公司、云南铝业股份有限公司、内蒙古霍煤鸿骏铝电有限责任公司、山东宏桥新型材料有限公司、广西田东锦鑫化工有限公司、聊城信源集团有限公司等</w:t>
            </w:r>
          </w:p>
        </w:tc>
        <w:tc>
          <w:tcPr>
            <w:tcW w:w="92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A65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讨论</w:t>
            </w:r>
          </w:p>
        </w:tc>
      </w:tr>
      <w:tr w14:paraId="7CE7C0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F5FE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2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E37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7" w:leftChars="0" w:right="50" w:rightChars="24"/>
              <w:jc w:val="both"/>
              <w:textAlignment w:val="auto"/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  <w:t>绿色低碳铝评价导则及追溯指南</w:t>
            </w:r>
          </w:p>
          <w:p w14:paraId="4D09C7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7" w:leftChars="0" w:right="50" w:rightChars="24"/>
              <w:jc w:val="both"/>
              <w:textAlignment w:val="auto"/>
              <w:rPr>
                <w:rFonts w:hint="default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  <w:t>（国家标准采信）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3B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待下达计划</w:t>
            </w:r>
          </w:p>
        </w:tc>
        <w:tc>
          <w:tcPr>
            <w:tcW w:w="7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604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zh-CN"/>
              </w:rPr>
              <w:t>有色金属技术经济研究院有限责任公司、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zh-CN" w:eastAsia="zh-CN" w:bidi="zh-CN"/>
              </w:rPr>
              <w:t>中国有色金属工业技术开发交流中心、山东创新金属科技有限公司、肇庆南都再生铝业有限公司、肇庆市大正铝业有限公司、河北新立中有色金属集团有限公司、山东宏桥新型材料有限公司、永臻科技股份有限公司、上海巨合物资回收有限公司、信发集团有限公司、山东华建铝业集团有限公司、新疆众和股份有限公司、山东南山铝业股份有限公司、江苏鼎胜新能源材料股份有限公司、青海鲁丰新型材料有限公司、云南神火铝业有限公司、河南中孚实业股份有限公司、浙江永杰铝业有限公司、北京安泰科信息股份有限公司、中铝材料应用研究院有限公司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0B75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讨论</w:t>
            </w:r>
          </w:p>
        </w:tc>
      </w:tr>
      <w:tr w14:paraId="6C2FE6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43" w:type="dxa"/>
            <w:tcBorders>
              <w:top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3A1251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黑体"/>
                <w:sz w:val="21"/>
                <w:szCs w:val="21"/>
              </w:rPr>
            </w:pPr>
          </w:p>
          <w:p w14:paraId="2C30BC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Times New Roman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15A469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7" w:leftChars="0" w:right="50" w:rightChars="24"/>
              <w:jc w:val="both"/>
              <w:textAlignment w:val="auto"/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  <w:t>绿色工厂评价要求  电解铝行业</w:t>
            </w:r>
          </w:p>
          <w:p w14:paraId="54AEA9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7" w:leftChars="0" w:right="50" w:rightChars="24"/>
              <w:jc w:val="both"/>
              <w:textAlignment w:val="auto"/>
              <w:rPr>
                <w:rFonts w:hint="default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zh-CN"/>
              </w:rPr>
              <w:t>（修订YS/T 1419-2021）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09AEB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待下达计划</w:t>
            </w:r>
          </w:p>
        </w:tc>
        <w:tc>
          <w:tcPr>
            <w:tcW w:w="7419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FB5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zh-CN" w:eastAsia="zh-CN" w:bidi="zh-CN"/>
              </w:rPr>
              <w:t>沈阳铝镁设计研究院有限公司、中南大学、有色金属技术经济研究院有限责任公司、包头铝业有限公司、山东南山铝业股份有限公司、矿冶科技集团有限公司、重庆旗能电铝有限公司、国家电投宁夏青铜峡能源铝业集团有限公司、贵阳铝镁设计研究院有限公司等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</w:tcBorders>
            <w:vAlign w:val="center"/>
          </w:tcPr>
          <w:p w14:paraId="4173CA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讨论</w:t>
            </w:r>
          </w:p>
        </w:tc>
      </w:tr>
    </w:tbl>
    <w:p w14:paraId="656D9C1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A4E6B"/>
    <w:rsid w:val="0A9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677"/>
    </w:pPr>
    <w:rPr>
      <w:rFonts w:ascii="宋体" w:hAnsi="宋体" w:eastAsia="宋体" w:cs="宋体"/>
      <w:sz w:val="28"/>
      <w:szCs w:val="28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2026-06-24T06:56:00Z</dcterms:created>
  <dc:creator>WPS_1747749647</dc:creator>
  <cp:lastModifiedBy>WPS_1747749647</cp:lastModifiedBy>
  <dcterms:modified xsi:type="dcterms:W3CDTF">2026-06-24T06:56:49Z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8D8176C2CE614D1C92CEA56AA28505E8_11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