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642E1">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宋体" w:cs="Times New Roman"/>
          <w:b w:val="0"/>
          <w:bCs/>
          <w:color w:val="000000" w:themeColor="text1"/>
          <w:sz w:val="28"/>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8"/>
          <w:szCs w:val="21"/>
          <w:highlight w:val="none"/>
          <w14:textFill>
            <w14:solidFill>
              <w14:schemeClr w14:val="tx1"/>
            </w14:solidFill>
          </w14:textFill>
        </w:rPr>
        <w:t>无油轴承用铜合金板</w:t>
      </w:r>
    </w:p>
    <w:p w14:paraId="33E66102">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default" w:ascii="Times New Roman" w:hAnsi="Times New Roman" w:eastAsia="宋体" w:cs="Times New Roman"/>
          <w:b w:val="0"/>
          <w:bCs/>
          <w:color w:val="000000" w:themeColor="text1"/>
          <w:sz w:val="28"/>
          <w:szCs w:val="21"/>
          <w:highlight w:val="none"/>
          <w:lang w:val="de-DE"/>
          <w14:textFill>
            <w14:solidFill>
              <w14:schemeClr w14:val="tx1"/>
            </w14:solidFill>
          </w14:textFill>
        </w:rPr>
      </w:pPr>
      <w:r>
        <w:rPr>
          <w:rFonts w:hint="default" w:ascii="Times New Roman" w:hAnsi="Times New Roman" w:eastAsia="宋体" w:cs="Times New Roman"/>
          <w:b w:val="0"/>
          <w:bCs/>
          <w:color w:val="000000" w:themeColor="text1"/>
          <w:sz w:val="28"/>
          <w:szCs w:val="21"/>
          <w:highlight w:val="none"/>
          <w14:textFill>
            <w14:solidFill>
              <w14:schemeClr w14:val="tx1"/>
            </w14:solidFill>
          </w14:textFill>
        </w:rPr>
        <w:t>编制说明（</w:t>
      </w:r>
      <w:r>
        <w:rPr>
          <w:rFonts w:hint="eastAsia" w:ascii="Times New Roman" w:hAnsi="Times New Roman" w:cs="Times New Roman"/>
          <w:b w:val="0"/>
          <w:bCs/>
          <w:color w:val="000000" w:themeColor="text1"/>
          <w:sz w:val="28"/>
          <w:szCs w:val="21"/>
          <w:highlight w:val="none"/>
          <w:lang w:eastAsia="zh-CN"/>
          <w14:textFill>
            <w14:solidFill>
              <w14:schemeClr w14:val="tx1"/>
            </w14:solidFill>
          </w14:textFill>
        </w:rPr>
        <w:t>讨论</w:t>
      </w:r>
      <w:r>
        <w:rPr>
          <w:rFonts w:hint="default" w:ascii="Times New Roman" w:hAnsi="Times New Roman" w:eastAsia="宋体" w:cs="Times New Roman"/>
          <w:b w:val="0"/>
          <w:bCs/>
          <w:color w:val="000000" w:themeColor="text1"/>
          <w:sz w:val="28"/>
          <w:szCs w:val="21"/>
          <w:highlight w:val="none"/>
          <w14:textFill>
            <w14:solidFill>
              <w14:schemeClr w14:val="tx1"/>
            </w14:solidFill>
          </w14:textFill>
        </w:rPr>
        <w:t>稿）</w:t>
      </w:r>
    </w:p>
    <w:p w14:paraId="4756C6AF">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一、工作简况</w:t>
      </w:r>
    </w:p>
    <w:p w14:paraId="218FE068">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1.1任务来源</w:t>
      </w:r>
    </w:p>
    <w:p w14:paraId="2CAA27BA">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根据国家标准化管理委员会下达的2025 年第十批推荐性国家标准计划及相关标准外文版计划的通知（国标委发〔2025〕58号），其中附件一（202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年第</w:t>
      </w:r>
      <w:r>
        <w:rPr>
          <w:rFonts w:hint="eastAsia" w:cs="Times New Roman"/>
          <w:b w:val="0"/>
          <w:bCs/>
          <w:color w:val="000000" w:themeColor="text1"/>
          <w:highlight w:val="none"/>
          <w:lang w:eastAsia="zh-CN"/>
          <w14:textFill>
            <w14:solidFill>
              <w14:schemeClr w14:val="tx1"/>
            </w14:solidFill>
          </w14:textFill>
        </w:rPr>
        <w:t>十</w:t>
      </w:r>
      <w:r>
        <w:rPr>
          <w:rFonts w:hint="default" w:ascii="Times New Roman" w:hAnsi="Times New Roman" w:eastAsia="宋体" w:cs="Times New Roman"/>
          <w:b w:val="0"/>
          <w:bCs/>
          <w:color w:val="000000" w:themeColor="text1"/>
          <w:highlight w:val="none"/>
          <w14:textFill>
            <w14:solidFill>
              <w14:schemeClr w14:val="tx1"/>
            </w14:solidFill>
          </w14:textFill>
        </w:rPr>
        <w:t>批推荐性国家标准计划项目汇总表）序号第</w:t>
      </w:r>
      <w:r>
        <w:rPr>
          <w:rFonts w:hint="eastAsia" w:cs="Times New Roman"/>
          <w:b w:val="0"/>
          <w:bCs/>
          <w:color w:val="000000" w:themeColor="text1"/>
          <w:highlight w:val="none"/>
          <w:lang w:val="en-US" w:eastAsia="zh-CN"/>
          <w14:textFill>
            <w14:solidFill>
              <w14:schemeClr w14:val="tx1"/>
            </w14:solidFill>
          </w14:textFill>
        </w:rPr>
        <w:t>114</w:t>
      </w:r>
      <w:r>
        <w:rPr>
          <w:rFonts w:hint="default" w:ascii="Times New Roman" w:hAnsi="Times New Roman" w:eastAsia="宋体" w:cs="Times New Roman"/>
          <w:b w:val="0"/>
          <w:bCs/>
          <w:color w:val="000000" w:themeColor="text1"/>
          <w:highlight w:val="none"/>
          <w14:textFill>
            <w14:solidFill>
              <w14:schemeClr w14:val="tx1"/>
            </w14:solidFill>
          </w14:textFill>
        </w:rPr>
        <w:t>项（项目计划为20255675-T-610）《无油轴承用铜合金板》国家标准由宁波兴业盛泰集团有限公司、宁波兴业鑫泰新型电子材料有限公司、中铝洛阳铜加工有限公司</w:t>
      </w:r>
      <w:r>
        <w:rPr>
          <w:rFonts w:hint="eastAsia" w:cs="Times New Roman"/>
          <w:b w:val="0"/>
          <w:bCs/>
          <w:color w:val="000000" w:themeColor="text1"/>
          <w:highlight w:val="none"/>
          <w:lang w:eastAsia="zh-CN"/>
          <w14:textFill>
            <w14:solidFill>
              <w14:schemeClr w14:val="tx1"/>
            </w14:solidFill>
          </w14:textFill>
        </w:rPr>
        <w:t>、山西</w:t>
      </w:r>
      <w:r>
        <w:rPr>
          <w:rFonts w:hint="default" w:ascii="Times New Roman" w:hAnsi="Times New Roman" w:eastAsia="宋体" w:cs="Times New Roman"/>
          <w:b w:val="0"/>
          <w:bCs/>
          <w:color w:val="000000" w:themeColor="text1"/>
          <w:highlight w:val="none"/>
          <w14:textFill>
            <w14:solidFill>
              <w14:schemeClr w14:val="tx1"/>
            </w14:solidFill>
          </w14:textFill>
        </w:rPr>
        <w:t>春雷铜业有限公司、</w:t>
      </w:r>
      <w:r>
        <w:rPr>
          <w:rFonts w:hint="eastAsia" w:cs="Times New Roman"/>
          <w:b w:val="0"/>
          <w:bCs/>
          <w:color w:val="000000" w:themeColor="text1"/>
          <w:highlight w:val="none"/>
          <w:lang w:eastAsia="zh-CN"/>
          <w14:textFill>
            <w14:solidFill>
              <w14:schemeClr w14:val="tx1"/>
            </w14:solidFill>
          </w14:textFill>
        </w:rPr>
        <w:t>有研工程技术研究院有限公司</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负</w:t>
      </w:r>
      <w:r>
        <w:rPr>
          <w:rFonts w:hint="default" w:ascii="Times New Roman" w:hAnsi="Times New Roman" w:eastAsia="宋体" w:cs="Times New Roman"/>
          <w:b w:val="0"/>
          <w:bCs/>
          <w:color w:val="000000" w:themeColor="text1"/>
          <w:highlight w:val="none"/>
          <w14:textFill>
            <w14:solidFill>
              <w14:schemeClr w14:val="tx1"/>
            </w14:solidFill>
          </w14:textFill>
        </w:rPr>
        <w:t>责起草修订，并要求202</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年全面完成指标修订工作。</w:t>
      </w:r>
    </w:p>
    <w:p w14:paraId="5AF247A0">
      <w:pPr>
        <w:pStyle w:val="5"/>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1.2立项目的和意义</w:t>
      </w:r>
    </w:p>
    <w:p w14:paraId="68573F58">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无油轴承也叫复合轴承、无油滑动轴承、自润滑轴承等，属于滑动轴承的一种，凭借其无需外部供油即可实现长期稳定运行的特点，在现代化机械装备中扮演着不可或缺的角色。无油轴承是各类机电产品的重要基础件，具有性能稳定可靠，使用寿命长以及维修保养简便等优点。无油轴承作为一类特殊工况下运转的核心机械部件</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这类轴承能够在重载、低速、高温、腐蚀性介质以及难以形成油膜的</w:t>
      </w:r>
      <w:r>
        <w:rPr>
          <w:rFonts w:hint="eastAsia" w:cs="Times New Roman"/>
          <w:b w:val="0"/>
          <w:bCs/>
          <w:color w:val="000000" w:themeColor="text1"/>
          <w:highlight w:val="none"/>
          <w:lang w:val="en-US" w:eastAsia="zh-CN"/>
          <w14:textFill>
            <w14:solidFill>
              <w14:schemeClr w14:val="tx1"/>
            </w14:solidFill>
          </w14:textFill>
        </w:rPr>
        <w:t>环境</w:t>
      </w:r>
      <w:r>
        <w:rPr>
          <w:rFonts w:hint="default" w:ascii="Times New Roman" w:hAnsi="Times New Roman" w:eastAsia="宋体" w:cs="Times New Roman"/>
          <w:b w:val="0"/>
          <w:bCs/>
          <w:color w:val="000000" w:themeColor="text1"/>
          <w:highlight w:val="none"/>
          <w14:textFill>
            <w14:solidFill>
              <w14:schemeClr w14:val="tx1"/>
            </w14:solidFill>
          </w14:textFill>
        </w:rPr>
        <w:t>中，保持较低的摩擦系数和优异的耐磨性能</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铜合金因其具有承载能力强、熔点高、耐热性能好、耐热性能好、耐磨损性能高等特点，逐渐成为了无油轴承的主导材料，磷青铜合金是常用的无油轴承材料。随着</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中国制造2025</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战略的深入推进和高端装备制造业的快速发展，对高性能无油轴承的需求日益增长，</w:t>
      </w:r>
      <w:r>
        <w:rPr>
          <w:rFonts w:hint="eastAsia" w:cs="Times New Roman"/>
          <w:b w:val="0"/>
          <w:bCs/>
          <w:color w:val="000000" w:themeColor="text1"/>
          <w:highlight w:val="none"/>
          <w:lang w:val="en-US" w:eastAsia="zh-CN"/>
          <w14:textFill>
            <w14:solidFill>
              <w14:schemeClr w14:val="tx1"/>
            </w14:solidFill>
          </w14:textFill>
        </w:rPr>
        <w:t>也</w:t>
      </w:r>
      <w:r>
        <w:rPr>
          <w:rFonts w:hint="default" w:ascii="Times New Roman" w:hAnsi="Times New Roman" w:eastAsia="宋体" w:cs="Times New Roman"/>
          <w:b w:val="0"/>
          <w:bCs/>
          <w:color w:val="000000" w:themeColor="text1"/>
          <w:highlight w:val="none"/>
          <w14:textFill>
            <w14:solidFill>
              <w14:schemeClr w14:val="tx1"/>
            </w14:solidFill>
          </w14:textFill>
        </w:rPr>
        <w:t>对铜合金带材提出了更高要求。</w:t>
      </w:r>
    </w:p>
    <w:p w14:paraId="39B70284">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磷青铜合金中含有一定量的锡含量，由于锡具有自润滑的效果，锡含量越高其自润滑效果越好，使其广泛应用于轴承中。QSn6.5-0.1、QSn8-0.3、QSn10-0.3合金中锡含量从6.5-10%不等，具有非常好的自润滑及散热能力，加之具有良好的耐磨损特性以及抗疲劳性能，致使其广泛应用于无油轴承市场。随着现代科技的飞速发展，无油轴承的工作环境越来越复杂，要求轴承能长时间工作在高温、高载荷、强腐蚀等特殊环境下，同时要求机械产品节能降耗免维护，轴承产品向小型化、低摩擦、长寿命的方向发展，这对无油轴承材料提出了更高的要求。目前我国轴承市场用铜约10000吨/年，无油轴承出口占比较大，主要以低端产品为主，而高端产品仍主要依赖进口，而国内对于高锡磷青铜板研发投入不足，高锡磷青铜合金板（尤其是QSn10-0.3合金）产品质量不稳定，致使高端轴承材料目前仍难以产业化生产，因此发展适应于高端无油轴承用铜合金材料就显得十分重要。目前，我国铜加工业进入新常态，也进入转型升级的关键时期，大力发展高端无油轴承用铜合金材料对于我国有色金属工业改变传统模式、摆脱过剩产能、扩大有色金属应用将起到至关重要的作用。</w:t>
      </w:r>
    </w:p>
    <w:p w14:paraId="3EB3CC3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rPr>
      </w:pPr>
      <w:r>
        <w:rPr>
          <w:rFonts w:hint="eastAsia" w:cs="Times New Roman"/>
          <w:b w:val="0"/>
          <w:bCs/>
          <w:color w:val="000000" w:themeColor="text1"/>
          <w:highlight w:val="none"/>
          <w:lang w:val="en-US" w:eastAsia="zh-CN"/>
          <w14:textFill>
            <w14:solidFill>
              <w14:schemeClr w14:val="tx1"/>
            </w14:solidFill>
          </w14:textFill>
        </w:rPr>
        <w:t>原</w:t>
      </w:r>
      <w:r>
        <w:rPr>
          <w:rFonts w:hint="default" w:ascii="Times New Roman" w:hAnsi="Times New Roman" w:eastAsia="宋体" w:cs="Times New Roman"/>
          <w:b w:val="0"/>
          <w:bCs/>
          <w:color w:val="000000" w:themeColor="text1"/>
          <w:highlight w:val="none"/>
          <w14:textFill>
            <w14:solidFill>
              <w14:schemeClr w14:val="tx1"/>
            </w14:solidFill>
          </w14:textFill>
        </w:rPr>
        <w:t>GB/T 37570标准自颁布实施以来已历时多年</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在此期间，国内无油轴承用材料的研发与应用取得了显著进展，材料体系构成日趋丰富，性能持续提升，不仅增强了轴承的承载能力与运行稳定性，也更好地适应了多种工况下对轴承性能的差异化需求。无油轴承材料的发展呈现出高性能、低成本、长寿命及绿色化等趋势</w:t>
      </w:r>
      <w:r>
        <w:rPr>
          <w:rFonts w:hint="eastAsia"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为拓展标准的适用性，使其更贴近行业技术发展与实际应用，有必要纳入新增产品牌号。在当今以技术、标准、品牌、质量、服务为核心要素的经济发展新形态下，标准已成为推动产业升级与高质量发展的重要基石。为进一步落实《中国制造2025》战略规划及《深化标准化工作改革方案》的相关部署，通过标准修订提升产品质量与行业标准化水平显得尤为迫切。基于国内外无油轴承材料的技术发展水平、实际应用情况以及终端用户的需求变化，对GB/T 37570-2019《无油轴承用铜合金板》开展系统修订，将有助于统一产品评价体系、规范市场秩序，引导企业推进技术创新、提高产品一致性，从而推动铜及铜合金行业向更高质量、更高效率及更可持续的方向发展。此次修订还将为高端装备制造、新能源汽车、航空航天等重点领域提供更为可靠的配套材料支撑，进一步增强产业链的自主可控能力。</w:t>
      </w:r>
    </w:p>
    <w:p w14:paraId="60A5D341">
      <w:pPr>
        <w:pStyle w:val="5"/>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1.3主要参加单位和工作成员所作的工作</w:t>
      </w:r>
    </w:p>
    <w:p w14:paraId="702847BE">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宁波兴业盛泰集团有限公司</w:t>
      </w:r>
      <w:r>
        <w:rPr>
          <w:rFonts w:hint="default" w:ascii="Times New Roman" w:hAnsi="Times New Roman" w:eastAsia="宋体" w:cs="Times New Roman"/>
          <w:b w:val="0"/>
          <w:bCs/>
          <w:color w:val="000000" w:themeColor="text1"/>
          <w:highlight w:val="none"/>
          <w14:textFill>
            <w14:solidFill>
              <w14:schemeClr w14:val="tx1"/>
            </w14:solidFill>
          </w14:textFill>
        </w:rPr>
        <w:t>（以下简称兴业盛泰）位于宁波市杭州湾新区，占地面积28万平方米，建筑面积15万平方米，是一家专业研究、生产高精度铜及铜合金板带的现代化集团公司，也是中国高精度铜板带行业的领先制造商。公司一直致力于高精度铜板带的专业化研究、生产、销售，先后通过ISO9001和TS16949质量管理、ISO14001环境管理和OHSAS18001职业健康安全管理体系，其“三环”品牌荣获“中国名牌”称号，是中国该领域仅有的三大“中国名牌”之一，公司是宁波杭州湾新区国家级高性能金属新材料基地的核心企业，于2012年被中国有色金属加工工业协会评为中国铜板带十强企业，先后获得国家高新技术企业、宁波市高成长企业、浙江省工业行业龙头骨干企业、宁波市信息化和工业化深度融合示范企业、宁波市810实力工程企业等荣誉称号，同时还是中国有色金属加工工业协会的副理事长单位、中国有色金属学会理事单位、上海有色金属学会副会长单位等，2015年“超大规模集成电路引线框架用铜带的产业化”列入国家火炬计划专项。</w:t>
      </w:r>
    </w:p>
    <w:p w14:paraId="5A24D84C">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兴业盛泰的主要产品有：高精度锌白铜带、集成电路引线框架铜带、高精度锡青铜带、高精度紫铜板带、高精度黄铜板带、高精度高铜铜带、高精度铜锡锌铜带等8大系列60多个牌号，是目前国内铜板带品种系列最全的生产企业之一。拥有水平连铸生产线11条，半连续铸造生产线10条，形成年25万吨的供坯能力，拥有热轧、粗轧、中精轧生产线多条，形成年产15万吨生产能力，连续3年稳居国内高精度铜合金板带产销量的首位。</w:t>
      </w:r>
    </w:p>
    <w:p w14:paraId="19BE4F4C">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先后承担国家“863”课题、国家发改委“双高一优”、国家发改委、工信部的“产业振兴和技术改造专项”以及科技部“十三五”“十四五”等重大项目；经过多年的发展及技术积累，兴业盛泰在高精度铜合金板带领域取得了多项研究成果和创新技术，在行业多个细分领域内占据市场“领头羊”的地位。近三年参与制修订国家和国家行业标准13项，企业拥有全部有效专利50余项，其中获得发明专利授权35项。</w:t>
      </w:r>
    </w:p>
    <w:p w14:paraId="16D60A4C">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宁波兴业鑫泰新型电子材料有限公司</w:t>
      </w:r>
      <w:r>
        <w:rPr>
          <w:rFonts w:hint="default" w:ascii="Times New Roman" w:hAnsi="Times New Roman" w:eastAsia="宋体" w:cs="Times New Roman"/>
          <w:b w:val="0"/>
          <w:bCs/>
          <w:color w:val="000000" w:themeColor="text1"/>
          <w:highlight w:val="none"/>
          <w14:textFill>
            <w14:solidFill>
              <w14:schemeClr w14:val="tx1"/>
            </w14:solidFill>
          </w14:textFill>
        </w:rPr>
        <w:t>（下称“兴业鑫泰”）是中国铜板带材十强企业之首的宁波兴业盛泰集团有限公司的全资子公司。兴业鑫泰成立于2011年，注册资本2亿元人民币，立足于高新技术材料的研发与生产，主要产品为高精度引线框架用铜带材系列、铜铬锆系列、中间合金系列。公司现有一条国际一流的生产线，所有设备均从德国、日本、美国、奥地利、韩国等先进国家引进，总耗资约6亿元人民币。该生产线计划产能2.5万吨/年，2016年中期正式投入试生产，目前已可实现规划产能。兴业鑫泰产品主要应用于汽车、电子信息、航空航天、海洋工业、手机等民族重点行业，客户包括泰科、莫仕、宏发、富士康、华为、Apple、OPPO、Vivo等行业内知名企业。公司为浙江省科技型中小企业、宁波市制造业百强企业（前50）</w:t>
      </w:r>
      <w:r>
        <w:rPr>
          <w:rFonts w:hint="eastAsia" w:cs="Times New Roman"/>
          <w:b w:val="0"/>
          <w:bCs/>
          <w:color w:val="000000" w:themeColor="text1"/>
          <w:highlight w:val="none"/>
          <w:lang w:eastAsia="zh-CN"/>
          <w14:textFill>
            <w14:solidFill>
              <w14:schemeClr w14:val="tx1"/>
            </w14:solidFill>
          </w14:textFill>
        </w:rPr>
        <w:t>。</w:t>
      </w:r>
    </w:p>
    <w:p w14:paraId="24B09DB6">
      <w:pPr>
        <w:spacing w:line="360" w:lineRule="auto"/>
        <w:ind w:firstLine="420" w:firstLineChars="200"/>
        <w:jc w:val="left"/>
      </w:pPr>
      <w:r>
        <w:rPr>
          <w:rFonts w:eastAsia="黑体"/>
          <w:kern w:val="0"/>
          <w:szCs w:val="20"/>
        </w:rPr>
        <w:t>绍兴市质量技术</w:t>
      </w:r>
      <w:r>
        <w:rPr>
          <w:rFonts w:hint="eastAsia" w:eastAsia="黑体"/>
          <w:kern w:val="0"/>
          <w:szCs w:val="20"/>
        </w:rPr>
        <w:t>监督</w:t>
      </w:r>
      <w:r>
        <w:rPr>
          <w:rFonts w:eastAsia="黑体"/>
          <w:kern w:val="0"/>
          <w:szCs w:val="20"/>
        </w:rPr>
        <w:t>检测院</w:t>
      </w:r>
      <w:r>
        <w:t>，位于绍兴国家级检测试验科研基地内，占地90多亩、建筑面积9.6万平方米，是集检测、校准、测试、培训于一体的综合性技术机构。基地位于绍兴滨海新城核心地块，紧靠嘉绍大桥连线南出口，交通十分便利，地理位置优越。</w:t>
      </w:r>
    </w:p>
    <w:p w14:paraId="244A9AF0">
      <w:pPr>
        <w:spacing w:line="360" w:lineRule="auto"/>
        <w:ind w:firstLine="420" w:firstLineChars="200"/>
        <w:jc w:val="left"/>
      </w:pPr>
      <w:r>
        <w:t>本院目前拥有国家有色金属加工产品质量检验中心（浙江）、国家环保设备质量检验中心（浙江）</w:t>
      </w:r>
      <w:r>
        <w:rPr>
          <w:rFonts w:hint="eastAsia"/>
        </w:rPr>
        <w:t>、国家纺织化学品质量检验中心（浙江）（筹）三</w:t>
      </w:r>
      <w:r>
        <w:t>个国家中心</w:t>
      </w:r>
      <w:r>
        <w:rPr>
          <w:rFonts w:hint="eastAsia"/>
        </w:rPr>
        <w:t>。</w:t>
      </w:r>
      <w:r>
        <w:t>此外，本院还拥有5个浙江省级检验中心（纺织品与染化料产品质量检验中心、制冷配件设备质量检验中心、环保设备质量检验中心、有色金属及其加工产品质量检验中心、纺织机械产品质量检验中心）。</w:t>
      </w:r>
    </w:p>
    <w:p w14:paraId="34747402">
      <w:pPr>
        <w:spacing w:line="360" w:lineRule="auto"/>
        <w:ind w:firstLine="420" w:firstLineChars="200"/>
        <w:jc w:val="left"/>
        <w:rPr>
          <w:rFonts w:hint="eastAsia"/>
        </w:rPr>
      </w:pPr>
      <w:r>
        <w:t>本院下设办公室、</w:t>
      </w:r>
      <w:r>
        <w:rPr>
          <w:rFonts w:hint="eastAsia"/>
        </w:rPr>
        <w:t>人事科、技术质量科</w:t>
      </w:r>
      <w:r>
        <w:t>、</w:t>
      </w:r>
      <w:r>
        <w:rPr>
          <w:rFonts w:hint="eastAsia"/>
        </w:rPr>
        <w:t>事业发展科、</w:t>
      </w:r>
      <w:r>
        <w:t>纺织化工</w:t>
      </w:r>
      <w:r>
        <w:rPr>
          <w:rFonts w:hint="eastAsia"/>
        </w:rPr>
        <w:t>科</w:t>
      </w:r>
      <w:r>
        <w:t>、机电轻工</w:t>
      </w:r>
      <w:r>
        <w:rPr>
          <w:rFonts w:hint="eastAsia"/>
        </w:rPr>
        <w:t>科</w:t>
      </w:r>
      <w:r>
        <w:t>、</w:t>
      </w:r>
      <w:r>
        <w:rPr>
          <w:rFonts w:hint="eastAsia"/>
        </w:rPr>
        <w:t>材料建工科、民生</w:t>
      </w:r>
      <w:r>
        <w:t>计量</w:t>
      </w:r>
      <w:r>
        <w:rPr>
          <w:rFonts w:hint="eastAsia"/>
        </w:rPr>
        <w:t>科、产业计量科、产品质量鉴定科、质量技术基础研究所11个科室</w:t>
      </w:r>
      <w:r>
        <w:t>。拥有各类测量设备</w:t>
      </w:r>
      <w:r>
        <w:rPr>
          <w:rFonts w:hint="eastAsia"/>
        </w:rPr>
        <w:t>20</w:t>
      </w:r>
      <w:r>
        <w:t>00</w:t>
      </w:r>
      <w:r>
        <w:rPr>
          <w:rFonts w:hint="eastAsia"/>
        </w:rPr>
        <w:t>余</w:t>
      </w:r>
      <w:r>
        <w:t>台套，设备原值8000</w:t>
      </w:r>
      <w:r>
        <w:rPr>
          <w:rFonts w:hint="eastAsia"/>
        </w:rPr>
        <w:t>余</w:t>
      </w:r>
      <w:r>
        <w:t>万元。检测能力覆盖环保设备、金属材料、纺织与染化料、化工、通用机电设备、制冷配件、建设工程材料、消防工程、智能化工程、橡塑制品、家用电器、电线电缆、轻工产品、黄金珠宝、空气与水环境、食品相关产品等十九大类2000多个产品，并通过国家实验室认可和国家级、省级资质认定。</w:t>
      </w:r>
    </w:p>
    <w:p w14:paraId="5A0EC2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360" w:lineRule="auto"/>
        <w:ind w:left="0" w:right="0" w:firstLine="420" w:firstLineChars="200"/>
        <w:jc w:val="left"/>
        <w:rPr>
          <w:rFonts w:hint="default" w:ascii="Times New Roman" w:hAnsi="Times New Roman" w:eastAsia="宋体" w:cs="Times New Roman"/>
          <w:b w:val="0"/>
          <w:bCs/>
          <w:i w:val="0"/>
          <w:iCs w:val="0"/>
          <w:caps w:val="0"/>
          <w:color w:val="000000" w:themeColor="text1"/>
          <w:spacing w:val="0"/>
          <w:sz w:val="21"/>
          <w:szCs w:val="22"/>
          <w:highlight w:val="none"/>
          <w14:textFill>
            <w14:solidFill>
              <w14:schemeClr w14:val="tx1"/>
            </w14:solidFill>
          </w14:textFill>
        </w:rPr>
      </w:pPr>
      <w:r>
        <w:rPr>
          <w:rFonts w:hint="eastAsia"/>
        </w:rPr>
        <w:t>我院从2013年开始参与全国有色金属标准化技术委员会工作以来，为主或参与国家/行业标准制修订20多项，其中近10项标准水平达到国际先进水平、4项获有色标委会年度技术标准优秀奖。</w:t>
      </w:r>
    </w:p>
    <w:p w14:paraId="326C5460">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color w:val="000000" w:themeColor="text1"/>
          <w:highlight w:val="none"/>
          <w14:textFill>
            <w14:solidFill>
              <w14:schemeClr w14:val="tx1"/>
            </w14:solidFill>
          </w14:textFill>
        </w:rPr>
        <w:t>中铝洛阳铜加工有限公司</w:t>
      </w:r>
      <w:r>
        <w:rPr>
          <w:rFonts w:hint="default" w:ascii="Times New Roman" w:hAnsi="Times New Roman" w:eastAsia="宋体" w:cs="Times New Roman"/>
          <w:b w:val="0"/>
          <w:bCs/>
          <w:color w:val="000000" w:themeColor="text1"/>
          <w:highlight w:val="none"/>
          <w14:textFill>
            <w14:solidFill>
              <w14:schemeClr w14:val="tx1"/>
            </w14:solidFill>
          </w14:textFill>
        </w:rPr>
        <w:t>是综合性有色金属加工企业，拥有铜及铜合金高精度电子带、大管大棒、弥散强化无氧铜、宽厚板等多条生产线，产品涉及铜及铜合金板、带、箔、管、棒、型材，广泛应用于电子信息通讯、新能源、汽车、海洋工程、轨道交通、国防、J工、核电等领域。拥有国家级企业技术中心、中国合格评定国家认可委员会认可的实验室、中国有色金属工业重金属加工材质检站、河南省铜镁材料和加工技术工程研究中心、中铝集团高性能铜板带加工技术重点实验室、有色行业铜及铜合金材料与加工工程技术研究中心。先后从德国、美国、法国、日本、英国、意大利等十二个国家引进了80台(套)先进的设备和检测仪器，为有色金属产品的研制和生产打下了坚实的基础。公司拥有一支高素质的科研技术研发队伍，具备丰富的生产技术经验和技术能力。</w:t>
      </w:r>
    </w:p>
    <w:p w14:paraId="3B7DA296">
      <w:pPr>
        <w:pStyle w:val="10"/>
        <w:spacing w:line="360" w:lineRule="auto"/>
        <w:ind w:firstLine="422" w:firstLineChars="200"/>
        <w:rPr>
          <w:rFonts w:hint="default" w:ascii="Times New Roman" w:hAnsi="Times New Roman"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bCs w:val="0"/>
          <w:i w:val="0"/>
          <w:iCs w:val="0"/>
          <w:color w:val="000000" w:themeColor="text1"/>
          <w:kern w:val="2"/>
          <w:sz w:val="21"/>
          <w:szCs w:val="22"/>
          <w:highlight w:val="none"/>
          <w:u w:val="none"/>
          <w:lang w:val="en-US" w:eastAsia="zh-CN" w:bidi="ar"/>
          <w14:textFill>
            <w14:solidFill>
              <w14:schemeClr w14:val="tx1"/>
            </w14:solidFill>
          </w14:textFill>
        </w:rPr>
        <w:t>中铜华中铜业有限公司</w:t>
      </w:r>
      <w:r>
        <w:rPr>
          <w:rFonts w:hint="default" w:ascii="Times New Roman" w:hAnsi="Times New Roman" w:cs="Times New Roman"/>
          <w:b w:val="0"/>
          <w:bCs/>
          <w:color w:val="000000" w:themeColor="text1"/>
          <w:highlight w:val="none"/>
          <w14:textFill>
            <w14:solidFill>
              <w14:schemeClr w14:val="tx1"/>
            </w14:solidFill>
          </w14:textFill>
        </w:rPr>
        <w:t>（以下简称“华中铜业”）成立于2005年9月28日，注册资本17.93亿元，位于中国矿冶工业基地湖北黄石，是我国第一家高精度铜板带企业。华中铜业由中铝集团中国铜业有限公司控股，黄石市国有资产经营有限公司参股，是我国铜加工行业产业链最长、产品种类齐全的加工企业，也是国内高精度铜板带企业中颇具影响力的综合型铜加工企业之一。华中铜业引进国外设备占全线主体设备的49%，成立华中地区第一家铜加工研究院，拥有我国第一条高精度压延铜箔生产线。</w:t>
      </w:r>
    </w:p>
    <w:p w14:paraId="6E1330C9">
      <w:pPr>
        <w:pStyle w:val="10"/>
        <w:spacing w:line="360" w:lineRule="auto"/>
        <w:ind w:firstLine="420" w:firstLineChars="200"/>
        <w:rPr>
          <w:rFonts w:hint="default" w:ascii="Times New Roman" w:hAnsi="Times New Roman" w:cs="Times New Roman"/>
          <w:b w:val="0"/>
          <w:bCs/>
          <w:color w:val="000000" w:themeColor="text1"/>
          <w:highlight w:val="none"/>
          <w14:textFill>
            <w14:solidFill>
              <w14:schemeClr w14:val="tx1"/>
            </w14:solidFill>
          </w14:textFill>
        </w:rPr>
      </w:pPr>
      <w:r>
        <w:rPr>
          <w:rFonts w:hint="default" w:ascii="Times New Roman" w:hAnsi="Times New Roman" w:cs="Times New Roman"/>
          <w:b w:val="0"/>
          <w:bCs/>
          <w:color w:val="000000" w:themeColor="text1"/>
          <w:highlight w:val="none"/>
          <w14:textFill>
            <w14:solidFill>
              <w14:schemeClr w14:val="tx1"/>
            </w14:solidFill>
          </w14:textFill>
        </w:rPr>
        <w:t>高精度铜板带材（箔）年产能9万吨，以“替代进口，面向出口”为市场定位，多项产品填补国内空白，可生产包括紫黄青白铜全系列产品，IC类框架材料C19400高端市场份额居国内第一；新能源EV锂电池极耳材料成为国内唯一替代进口，市场占有率90%以上，进入全球最大电池生产商宁德时代供应链的产品，终端产品进入比亚迪和特斯拉等新能源车企；高氧韧铜产品成功替代进口，填补了行业空白，成为国内高氧铜箔带坯唯一生产厂家，打破了国外的长期垄断，掌握了在高精压延铜箔行业的绝对话语权，同时在后续精加工领域领跑国内压延铜箔制备技术，成功生产6微米厚度铜箔产品，创造了国内合金箔最薄历史记录，质量达到国内领先水平。</w:t>
      </w:r>
    </w:p>
    <w:p w14:paraId="3DF8B686">
      <w:pPr>
        <w:pStyle w:val="10"/>
        <w:spacing w:line="360" w:lineRule="auto"/>
        <w:ind w:firstLine="420" w:firstLineChars="200"/>
        <w:rPr>
          <w:rFonts w:hint="default" w:ascii="Times New Roman" w:hAnsi="Times New Roman" w:eastAsia="宋体" w:cs="Times New Roman"/>
          <w:b/>
          <w:i w:val="0"/>
          <w:iCs w:val="0"/>
          <w:color w:val="000000" w:themeColor="text1"/>
          <w:kern w:val="2"/>
          <w:sz w:val="21"/>
          <w:szCs w:val="22"/>
          <w:highlight w:val="yellow"/>
          <w:u w:val="none"/>
          <w:lang w:val="en-US" w:eastAsia="zh-CN" w:bidi="ar"/>
          <w14:textFill>
            <w14:solidFill>
              <w14:schemeClr w14:val="tx1"/>
            </w14:solidFill>
          </w14:textFill>
        </w:rPr>
      </w:pPr>
      <w:r>
        <w:rPr>
          <w:rFonts w:hint="default" w:ascii="Times New Roman" w:hAnsi="Times New Roman" w:cs="Times New Roman"/>
          <w:b w:val="0"/>
          <w:bCs/>
          <w:color w:val="000000" w:themeColor="text1"/>
          <w:highlight w:val="none"/>
          <w14:textFill>
            <w14:solidFill>
              <w14:schemeClr w14:val="tx1"/>
            </w14:solidFill>
          </w14:textFill>
        </w:rPr>
        <w:t>华中铜业秉承中铝集团“优先发展铜”“做强铜业”“跨越发展下游”的战略要求，立足于湖北省千亿铜产业集群的打造，聚焦中国铜业铜精深加工产业链延伸，致力于高精度引线框架铜带、高氧韧铜（铜箔带坯）、新能源汽车用铜、液晶显示器溅射靶材、压延铜箔、青铜白铜合金材料的生产研发。在高速度、高精度、高效化的产业发展方向的引领下，华中铜业持续在自主创新、替代进口、复合加工、产融结合、绿色发展、智能制造上稳步向前，努力建设具有国际竞争力的科技型、创新型铜加工企业。</w:t>
      </w:r>
    </w:p>
    <w:p w14:paraId="7E13E2F2">
      <w:pPr>
        <w:pStyle w:val="10"/>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val="0"/>
          <w:color w:val="000000" w:themeColor="text1"/>
          <w:highlight w:val="none"/>
          <w:lang w:eastAsia="zh-CN"/>
          <w14:textFill>
            <w14:solidFill>
              <w14:schemeClr w14:val="tx1"/>
            </w14:solidFill>
          </w14:textFill>
        </w:rPr>
        <w:t>有研工程技术研究院有限公司</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是国务院国资委管理的中央企业有研科技集团有限公司（原北京有色金属研究总院）的二级全资子公司。2018年1月11日在北京市怀柔科学城注册成立，承继了集团全部材料类研发资产和资质。主要从事有色金属新材料战略高技术和前沿技术研发，产业化关键技术和行业共性技术开发，中试生产和成果孵化转化。拥有有色金属材料制备加工国家重点实验室、智能传感功能材料国家重点实验室、国家有色金属新能源材料与制品工程技术研究中心、军用有色金属材料多品种小批量科研生产基地等四个国家级创新平台，担负国家第二批“大众创业、万众创新”示范基地的建设任务；下属单位历史上先后为“两弹一星”、“神舟飞船”、“载人航天”、“探月工程”等国家重点工程和有色金属行业提供了一大批新材料、新工艺、新技术和新设备，为我国有色金属工业体系建立和国防建设提供了强有力的科技支撑。</w:t>
      </w:r>
    </w:p>
    <w:p w14:paraId="2249A6C6">
      <w:pPr>
        <w:pStyle w:val="10"/>
        <w:spacing w:line="360" w:lineRule="auto"/>
        <w:ind w:firstLine="422"/>
        <w:rPr>
          <w:rFonts w:hint="default"/>
          <w:lang w:eastAsia="zh-CN"/>
        </w:rPr>
      </w:pPr>
      <w:r>
        <w:rPr>
          <w:rFonts w:hint="default" w:ascii="Times New Roman" w:hAnsi="Times New Roman" w:cs="Times New Roman"/>
          <w:b/>
          <w:bCs w:val="0"/>
          <w:color w:val="000000" w:themeColor="text1"/>
          <w:highlight w:val="none"/>
          <w14:textFill>
            <w14:solidFill>
              <w14:schemeClr w14:val="tx1"/>
            </w14:solidFill>
          </w14:textFill>
        </w:rPr>
        <w:t>绍兴</w:t>
      </w:r>
      <w:r>
        <w:rPr>
          <w:rFonts w:hint="default" w:ascii="Times New Roman" w:hAnsi="Times New Roman" w:cs="Times New Roman"/>
          <w:b/>
          <w:bCs w:val="0"/>
          <w:color w:val="000000" w:themeColor="text1"/>
          <w:highlight w:val="none"/>
          <w:lang w:val="en-US" w:eastAsia="zh-CN"/>
          <w14:textFill>
            <w14:solidFill>
              <w14:schemeClr w14:val="tx1"/>
            </w14:solidFill>
          </w14:textFill>
        </w:rPr>
        <w:t>大学</w:t>
      </w:r>
      <w:r>
        <w:rPr>
          <w:rFonts w:hint="default" w:ascii="Times New Roman" w:hAnsi="Times New Roman" w:cs="Times New Roman"/>
          <w:bCs/>
          <w:color w:val="000000" w:themeColor="text1"/>
          <w:highlight w:val="none"/>
          <w14:textFill>
            <w14:solidFill>
              <w14:schemeClr w14:val="tx1"/>
            </w14:solidFill>
          </w14:textFill>
        </w:rPr>
        <w:t>是教育部批准的普通全日制综合性高等学校，坐落于历史文化名城绍兴。学校的办学历史起源于1909年创办的山会初级师范学堂，鲁迅先生曾出任校长。学校设有16个二级学院</w:t>
      </w:r>
      <w:r>
        <w:rPr>
          <w:rFonts w:hint="default" w:ascii="Times New Roman" w:hAnsi="Times New Roman" w:cs="Times New Roman"/>
          <w:bCs/>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highlight w:val="none"/>
          <w14:textFill>
            <w14:solidFill>
              <w14:schemeClr w14:val="tx1"/>
            </w14:solidFill>
          </w14:textFill>
        </w:rPr>
        <w:t>现有全日制在校学生1.9万余人</w:t>
      </w:r>
      <w:r>
        <w:rPr>
          <w:rFonts w:hint="default" w:ascii="Times New Roman" w:hAnsi="Times New Roman" w:cs="Times New Roman"/>
          <w:bCs/>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highlight w:val="none"/>
          <w14:textFill>
            <w14:solidFill>
              <w14:schemeClr w14:val="tx1"/>
            </w14:solidFill>
          </w14:textFill>
        </w:rPr>
        <w:t>材料科学</w:t>
      </w:r>
      <w:r>
        <w:rPr>
          <w:rFonts w:hint="default" w:ascii="Times New Roman" w:hAnsi="Times New Roman" w:cs="Times New Roman"/>
          <w:bCs/>
          <w:color w:val="000000" w:themeColor="text1"/>
          <w:highlight w:val="none"/>
          <w:lang w:val="en-US" w:eastAsia="zh-CN"/>
          <w14:textFill>
            <w14:solidFill>
              <w14:schemeClr w14:val="tx1"/>
            </w14:solidFill>
          </w14:textFill>
        </w:rPr>
        <w:t>等</w:t>
      </w:r>
      <w:r>
        <w:rPr>
          <w:rFonts w:hint="default" w:ascii="Times New Roman" w:hAnsi="Times New Roman" w:cs="Times New Roman"/>
          <w:bCs/>
          <w:color w:val="000000" w:themeColor="text1"/>
          <w:highlight w:val="none"/>
          <w14:textFill>
            <w14:solidFill>
              <w14:schemeClr w14:val="tx1"/>
            </w14:solidFill>
          </w14:textFill>
        </w:rPr>
        <w:t>7个学科进入ESI国际学科排名全球前1%</w:t>
      </w:r>
      <w:r>
        <w:rPr>
          <w:rFonts w:hint="default" w:ascii="Times New Roman" w:hAnsi="Times New Roman" w:cs="Times New Roman"/>
          <w:bCs/>
          <w:color w:val="000000" w:themeColor="text1"/>
          <w:highlight w:val="none"/>
          <w:lang w:eastAsia="zh-CN"/>
          <w14:textFill>
            <w14:solidFill>
              <w14:schemeClr w14:val="tx1"/>
            </w14:solidFill>
          </w14:textFill>
        </w:rPr>
        <w:t>，</w:t>
      </w:r>
      <w:r>
        <w:rPr>
          <w:rFonts w:hint="default" w:ascii="Times New Roman" w:hAnsi="Times New Roman" w:cs="Times New Roman"/>
          <w:bCs/>
          <w:color w:val="000000" w:themeColor="text1"/>
          <w:highlight w:val="none"/>
          <w14:textFill>
            <w14:solidFill>
              <w14:schemeClr w14:val="tx1"/>
            </w14:solidFill>
          </w14:textFill>
        </w:rPr>
        <w:t>拥有1个国家级科研平台——深部金属矿智能开采与装备全国重点实验室</w:t>
      </w:r>
      <w:r>
        <w:rPr>
          <w:rFonts w:hint="default" w:ascii="Times New Roman" w:hAnsi="Times New Roman" w:cs="Times New Roman"/>
          <w:bCs/>
          <w:color w:val="000000" w:themeColor="text1"/>
          <w:highlight w:val="none"/>
          <w:lang w:eastAsia="zh-CN"/>
          <w14:textFill>
            <w14:solidFill>
              <w14:schemeClr w14:val="tx1"/>
            </w14:solidFill>
          </w14:textFill>
        </w:rPr>
        <w:t>。</w:t>
      </w:r>
    </w:p>
    <w:p w14:paraId="7F99F015">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begin"/>
      </w:r>
      <w:r>
        <w:rPr>
          <w:rFonts w:hint="default" w:ascii="Times New Roman" w:hAnsi="Times New Roman" w:eastAsia="宋体" w:cs="Times New Roman"/>
          <w:b w:val="0"/>
          <w:bCs/>
          <w:color w:val="000000" w:themeColor="text1"/>
          <w:highlight w:val="none"/>
          <w14:textFill>
            <w14:solidFill>
              <w14:schemeClr w14:val="tx1"/>
            </w14:solidFill>
          </w14:textFill>
        </w:rPr>
        <w:instrText xml:space="preserve"> SEQ 表 \* ARABIC </w:instrTex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separate"/>
      </w:r>
      <w:r>
        <w:rPr>
          <w:rFonts w:hint="default" w:ascii="Times New Roman" w:hAnsi="Times New Roman" w:eastAsia="宋体" w:cs="Times New Roman"/>
          <w:b w:val="0"/>
          <w:bCs/>
          <w:color w:val="000000" w:themeColor="text1"/>
          <w:highlight w:val="none"/>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fldChar w:fldCharType="end"/>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14:textFill>
            <w14:solidFill>
              <w14:schemeClr w14:val="tx1"/>
            </w14:solidFill>
          </w14:textFill>
        </w:rPr>
        <w:t>标准编制组成员及职责</w:t>
      </w:r>
    </w:p>
    <w:tbl>
      <w:tblPr>
        <w:tblStyle w:val="20"/>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0"/>
        <w:gridCol w:w="1625"/>
        <w:gridCol w:w="6727"/>
      </w:tblGrid>
      <w:tr w14:paraId="16E7A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94A2">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序号</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313F">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起草人姓名</w:t>
            </w:r>
          </w:p>
        </w:tc>
        <w:tc>
          <w:tcPr>
            <w:tcW w:w="3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8A7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职责及分工</w:t>
            </w:r>
          </w:p>
        </w:tc>
      </w:tr>
      <w:tr w14:paraId="1CC83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CB2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1</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A06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6F42D">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负责标准编制方案的确定、指标的审查和确定，负责标准协调管理；参与标准指标的讨论与确定</w:t>
            </w:r>
          </w:p>
        </w:tc>
      </w:tr>
      <w:tr w14:paraId="1D883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6134">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2</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6FCC">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8DD4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标准执笔人，负责标准编制过程中各方案得编制，负责各种文件的编制；参与标准指标的讨论与确定</w:t>
            </w:r>
          </w:p>
        </w:tc>
      </w:tr>
      <w:tr w14:paraId="76AA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2685">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3</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B5D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91E0">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负责宁波兴业盛泰实际生产箔材数据验证及标准指标确定</w:t>
            </w:r>
          </w:p>
        </w:tc>
      </w:tr>
      <w:tr w14:paraId="01D78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9662">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4</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C30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0F7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负责指标的汇总计算；参与标准指标的讨论与确定</w:t>
            </w:r>
          </w:p>
        </w:tc>
      </w:tr>
      <w:tr w14:paraId="4DF85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AE20">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5</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86A4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13AE">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负责兴业鑫泰板材数据的归集，对标准内容进行审查，参与标准讨论</w:t>
            </w:r>
          </w:p>
        </w:tc>
      </w:tr>
      <w:tr w14:paraId="60E5D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FA1E">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6</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BAF15">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FBD96F">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负责绍兴质量数据的搜集与验证，对标准内容进行审查，参与标准讨论</w:t>
            </w:r>
          </w:p>
        </w:tc>
      </w:tr>
      <w:tr w14:paraId="4D9E2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14C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7</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EEA3">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769889">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w:t>
            </w:r>
            <w:r>
              <w:rPr>
                <w:rFonts w:hint="default" w:ascii="Times New Roman" w:hAnsi="Times New Roman" w:eastAsia="宋体" w:cs="Times New Roman"/>
                <w:sz w:val="21"/>
                <w:szCs w:val="21"/>
                <w:highlight w:val="none"/>
                <w:lang w:val="en-US" w:eastAsia="zh-CN" w:bidi="ar-SA"/>
              </w:rPr>
              <w:t>中铝</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板材数据的归集，对标准内容进行审查，参与标准讨论</w:t>
            </w:r>
          </w:p>
        </w:tc>
      </w:tr>
      <w:tr w14:paraId="3231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03FD">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8</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236D">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A31E3D0">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w:t>
            </w:r>
            <w:r>
              <w:rPr>
                <w:rFonts w:hint="default" w:ascii="Times New Roman" w:hAnsi="Times New Roman" w:eastAsia="宋体" w:cs="Times New Roman"/>
                <w:sz w:val="21"/>
                <w:szCs w:val="21"/>
                <w:highlight w:val="none"/>
                <w:lang w:val="en-US" w:eastAsia="zh-CN" w:bidi="ar-SA"/>
              </w:rPr>
              <w:t>中铜华中</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板材数据的归集，对标准内容进行审查，参与标准讨论</w:t>
            </w:r>
          </w:p>
        </w:tc>
      </w:tr>
      <w:tr w14:paraId="18580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5575">
            <w:pPr>
              <w:keepNext w:val="0"/>
              <w:keepLines w:val="0"/>
              <w:widowControl/>
              <w:suppressLineNumbers w:val="0"/>
              <w:jc w:val="center"/>
              <w:textAlignment w:val="cente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9</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1AEF">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002F0A">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负责有研院数据的搜集与验证，对标准内容进行审查，参与标准讨论</w:t>
            </w:r>
          </w:p>
        </w:tc>
      </w:tr>
      <w:tr w14:paraId="1149D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trPr>
        <w:tc>
          <w:tcPr>
            <w:tcW w:w="5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9A2A">
            <w:pPr>
              <w:keepNext w:val="0"/>
              <w:keepLines w:val="0"/>
              <w:widowControl/>
              <w:suppressLineNumbers w:val="0"/>
              <w:jc w:val="center"/>
              <w:textAlignment w:val="cente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10</w:t>
            </w:r>
          </w:p>
        </w:tc>
        <w:tc>
          <w:tcPr>
            <w:tcW w:w="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2FFB">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p>
        </w:tc>
        <w:tc>
          <w:tcPr>
            <w:tcW w:w="362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B173CC">
            <w:pPr>
              <w:keepNext w:val="0"/>
              <w:keepLines w:val="0"/>
              <w:widowControl/>
              <w:suppressLineNumbers w:val="0"/>
              <w:jc w:val="center"/>
              <w:textAlignment w:val="cente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负责绍兴大学数据的搜集与验证，对标准内容进行审查，参与标准讨论</w:t>
            </w:r>
          </w:p>
        </w:tc>
      </w:tr>
    </w:tbl>
    <w:p w14:paraId="35E9ECC6">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1.4主要工作过程</w:t>
      </w:r>
    </w:p>
    <w:p w14:paraId="426E5966">
      <w:pPr>
        <w:pStyle w:val="6"/>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1.4.1预研阶段</w:t>
      </w:r>
    </w:p>
    <w:p w14:paraId="164FE5F7">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原GB/T 37570标准实施至今已历经多年，在此期间，国内无油轴承用材料的研发与应用取得了显著进展，材料体系日趋多样化，</w:t>
      </w:r>
      <w:r>
        <w:rPr>
          <w:rFonts w:hint="eastAsia" w:cs="Times New Roman"/>
          <w:b w:val="0"/>
          <w:bCs/>
          <w:color w:val="000000" w:themeColor="text1"/>
          <w:highlight w:val="none"/>
          <w:lang w:val="en-US" w:eastAsia="zh-CN"/>
          <w14:textFill>
            <w14:solidFill>
              <w14:schemeClr w14:val="tx1"/>
            </w14:solidFill>
          </w14:textFill>
        </w:rPr>
        <w:t>更</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高</w:t>
      </w:r>
      <w:r>
        <w:rPr>
          <w:rFonts w:hint="eastAsia" w:cs="Times New Roman"/>
          <w:b w:val="0"/>
          <w:bCs/>
          <w:color w:val="000000" w:themeColor="text1"/>
          <w:highlight w:val="none"/>
          <w:lang w:val="en-US" w:eastAsia="zh-CN"/>
          <w14:textFill>
            <w14:solidFill>
              <w14:schemeClr w14:val="tx1"/>
            </w14:solidFill>
          </w14:textFill>
        </w:rPr>
        <w:t>的</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性能</w:t>
      </w:r>
      <w:r>
        <w:rPr>
          <w:rFonts w:hint="eastAsia" w:cs="Times New Roman"/>
          <w:b w:val="0"/>
          <w:bCs/>
          <w:color w:val="000000" w:themeColor="text1"/>
          <w:highlight w:val="none"/>
          <w:lang w:val="en-US" w:eastAsia="zh-CN"/>
          <w14:textFill>
            <w14:solidFill>
              <w14:schemeClr w14:val="tx1"/>
            </w14:solidFill>
          </w14:textFill>
        </w:rPr>
        <w:t>可提高轴承的</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承载能力和</w:t>
      </w:r>
      <w:r>
        <w:rPr>
          <w:rFonts w:hint="eastAsia" w:cs="Times New Roman"/>
          <w:b w:val="0"/>
          <w:bCs/>
          <w:color w:val="000000" w:themeColor="text1"/>
          <w:highlight w:val="none"/>
          <w:lang w:val="en-US" w:eastAsia="zh-CN"/>
          <w14:textFill>
            <w14:solidFill>
              <w14:schemeClr w14:val="tx1"/>
            </w14:solidFill>
          </w14:textFill>
        </w:rPr>
        <w:t>运行</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更稳定性</w:t>
      </w:r>
      <w:r>
        <w:rPr>
          <w:rFonts w:hint="eastAsia" w:cs="Times New Roman"/>
          <w:b w:val="0"/>
          <w:bCs/>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满足了不同工况条件下对轴承性能的差异化需求。当前，无油轴承材料的发展</w:t>
      </w:r>
      <w:r>
        <w:rPr>
          <w:rFonts w:hint="eastAsia" w:cs="Times New Roman"/>
          <w:b w:val="0"/>
          <w:bCs/>
          <w:color w:val="000000" w:themeColor="text1"/>
          <w:highlight w:val="none"/>
          <w:lang w:val="en-US" w:eastAsia="zh-CN"/>
          <w14:textFill>
            <w14:solidFill>
              <w14:schemeClr w14:val="tx1"/>
            </w14:solidFill>
          </w14:textFill>
        </w:rPr>
        <w:t>向着</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高性能、低成本、长寿命及绿色化方向推进。为扩大标准的适用范围，使其更好地贴合行业实际，需增加相应产品牌号。在当前以技术、标准、品牌、质量、服务为核心要素的新经济发展形态下，标准已成为产业升级和高质量发展的重要基础。与此同时，为贯彻落实国务院发布的《中国制造2025》战略规划以及《深化标准化工作改革方案》的具体部署，有必要通过标准修订，进一步提升产品质量与行业标准化水平。结合国内外无油轴承材料的生产技术水平、实际应用场景及终端用户需求，对GB/T 37570-2019《无油轴承用铜合金板》进行系统修订，不仅有助于统一产品评价体系、规范市场秩序，还能引导企业加强技术创新、提升产品一致性，从而推动整个铜及铜合金行业向更高质量、更有效率、更可持续的方向发展。此次修订工作，也将为我国高端装备制造、新能源汽车、航空航天等领域提供更可靠的配套材料支撑，进一步强化产业链的自主可控能力。</w:t>
      </w:r>
    </w:p>
    <w:p w14:paraId="53AE99AB">
      <w:pPr>
        <w:pStyle w:val="6"/>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1.4.2标准立项</w:t>
      </w:r>
    </w:p>
    <w:p w14:paraId="3F6AE4AA">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szCs w:val="2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无油轴承用铜合金板标准项目申请立项时间为202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14:textFill>
            <w14:solidFill>
              <w14:schemeClr w14:val="tx1"/>
            </w14:solidFill>
          </w14:textFill>
        </w:rPr>
        <w:t>月05日，提交全体委员会议讨论后，下达计划时间为202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10</w:t>
      </w:r>
      <w:r>
        <w:rPr>
          <w:rFonts w:hint="default" w:ascii="Times New Roman" w:hAnsi="Times New Roman" w:eastAsia="宋体" w:cs="Times New Roman"/>
          <w:b w:val="0"/>
          <w:bCs/>
          <w:color w:val="000000" w:themeColor="text1"/>
          <w:highlight w:val="none"/>
          <w14:textFill>
            <w14:solidFill>
              <w14:schemeClr w14:val="tx1"/>
            </w14:solidFill>
          </w14:textFill>
        </w:rPr>
        <w:t>月</w:t>
      </w:r>
      <w:r>
        <w:rPr>
          <w:rFonts w:hint="eastAsia" w:cs="Times New Roman"/>
          <w:b w:val="0"/>
          <w:bCs/>
          <w:color w:val="000000" w:themeColor="text1"/>
          <w:highlight w:val="none"/>
          <w:lang w:val="en-US" w:eastAsia="zh-CN"/>
          <w14:textFill>
            <w14:solidFill>
              <w14:schemeClr w14:val="tx1"/>
            </w14:solidFill>
          </w14:textFill>
        </w:rPr>
        <w:t>31</w:t>
      </w:r>
      <w:r>
        <w:rPr>
          <w:rFonts w:hint="default" w:ascii="Times New Roman" w:hAnsi="Times New Roman" w:eastAsia="宋体" w:cs="Times New Roman"/>
          <w:b w:val="0"/>
          <w:bCs/>
          <w:color w:val="000000" w:themeColor="text1"/>
          <w:highlight w:val="none"/>
          <w14:textFill>
            <w14:solidFill>
              <w14:schemeClr w14:val="tx1"/>
            </w14:solidFill>
          </w14:textFill>
        </w:rPr>
        <w:t>日。项目预期执行节点为：第一次草案：202</w:t>
      </w:r>
      <w:r>
        <w:rPr>
          <w:rFonts w:hint="eastAsia"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年1</w:t>
      </w:r>
      <w:r>
        <w:rPr>
          <w:rFonts w:hint="eastAsia" w:cs="Times New Roman"/>
          <w:b w:val="0"/>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highlight w:val="none"/>
          <w14:textFill>
            <w14:solidFill>
              <w14:schemeClr w14:val="tx1"/>
            </w14:solidFill>
          </w14:textFill>
        </w:rPr>
        <w:t>月14日；第二次草案：202</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年0</w:t>
      </w:r>
      <w:r>
        <w:rPr>
          <w:rFonts w:hint="eastAsia" w:cs="Times New Roman"/>
          <w:b w:val="0"/>
          <w:bCs/>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t>月</w:t>
      </w:r>
      <w:r>
        <w:rPr>
          <w:rFonts w:hint="eastAsia" w:cs="Times New Roman"/>
          <w:b w:val="0"/>
          <w:bCs/>
          <w:color w:val="000000" w:themeColor="text1"/>
          <w:highlight w:val="none"/>
          <w:lang w:val="en-US" w:eastAsia="zh-CN"/>
          <w14:textFill>
            <w14:solidFill>
              <w14:schemeClr w14:val="tx1"/>
            </w14:solidFill>
          </w14:textFill>
        </w:rPr>
        <w:t>21</w:t>
      </w:r>
      <w:r>
        <w:rPr>
          <w:rFonts w:hint="default" w:ascii="Times New Roman" w:hAnsi="Times New Roman" w:eastAsia="宋体" w:cs="Times New Roman"/>
          <w:b w:val="0"/>
          <w:bCs/>
          <w:color w:val="000000" w:themeColor="text1"/>
          <w:highlight w:val="none"/>
          <w14:textFill>
            <w14:solidFill>
              <w14:schemeClr w14:val="tx1"/>
            </w14:solidFill>
          </w14:textFill>
        </w:rPr>
        <w:t>日。</w:t>
      </w:r>
    </w:p>
    <w:p w14:paraId="60DE8E6A">
      <w:pPr>
        <w:pStyle w:val="6"/>
        <w:keepNext/>
        <w:keepLines/>
        <w:pageBreakBefore w:val="0"/>
        <w:widowControl w:val="0"/>
        <w:kinsoku/>
        <w:wordWrap/>
        <w:overflowPunct/>
        <w:topLinePunct w:val="0"/>
        <w:autoSpaceDE/>
        <w:autoSpaceDN/>
        <w:bidi w:val="0"/>
        <w:adjustRightInd/>
        <w:snapToGrid/>
        <w:spacing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1.4.3起草阶段</w:t>
      </w:r>
    </w:p>
    <w:p w14:paraId="3D6D8A3D">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标准修订计划任务正式下达后，宁波兴业盛泰集团有限公司牵头成立了标准编制小组，首先整理收集本企业曾经生产的产品的技术要求及产品使用现状，为本标准全面、系统、有效的制定奠定了良好的基础。随后编制小组会同市场开发和营销人员对</w:t>
      </w:r>
      <w:r>
        <w:rPr>
          <w:rFonts w:hint="eastAsia" w:cs="Times New Roman"/>
          <w:b w:val="0"/>
          <w:bCs/>
          <w:color w:val="000000" w:themeColor="text1"/>
          <w:highlight w:val="none"/>
          <w:lang w:val="en-US" w:eastAsia="zh-CN"/>
          <w14:textFill>
            <w14:solidFill>
              <w14:schemeClr w14:val="tx1"/>
            </w14:solidFill>
          </w14:textFill>
        </w:rPr>
        <w:t>无油轴承</w:t>
      </w:r>
      <w:r>
        <w:rPr>
          <w:rFonts w:hint="default" w:ascii="Times New Roman" w:hAnsi="Times New Roman" w:eastAsia="宋体" w:cs="Times New Roman"/>
          <w:b w:val="0"/>
          <w:bCs/>
          <w:color w:val="000000" w:themeColor="text1"/>
          <w:highlight w:val="none"/>
          <w14:textFill>
            <w14:solidFill>
              <w14:schemeClr w14:val="tx1"/>
            </w14:solidFill>
          </w14:textFill>
        </w:rPr>
        <w:t>用铜合金带材进行了全面的市场调研，全面准确地了解了市场上不同客户的需求以及产品未来的发展趋势，了解目前生产厂商的生产水平和现状。通过查阅了国内外有关的技术资料，结合主要用户的技术要求，经过多次讨论和广泛征求意见，编制小组于202</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t>月下旬起草完成了该标准</w:t>
      </w:r>
      <w:r>
        <w:rPr>
          <w:rFonts w:hint="eastAsia" w:hAnsi="黑体" w:cs="黑体"/>
          <w:color w:val="auto"/>
          <w:sz w:val="21"/>
          <w:szCs w:val="21"/>
          <w:highlight w:val="none"/>
          <w:lang w:val="en-US" w:eastAsia="zh-CN"/>
        </w:rPr>
        <w:t>征求意见1稿</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34E58BED">
      <w:pPr>
        <w:pageBreakBefore w:val="0"/>
        <w:kinsoku/>
        <w:wordWrap/>
        <w:overflowPunct/>
        <w:topLinePunct w:val="0"/>
        <w:bidi w:val="0"/>
        <w:adjustRightInd/>
        <w:snapToGrid/>
        <w:spacing w:line="380" w:lineRule="exact"/>
        <w:ind w:firstLine="420" w:firstLineChars="200"/>
        <w:textAlignment w:val="auto"/>
        <w:rPr>
          <w:rFonts w:hint="default" w:ascii="Times New Roman" w:hAnsi="Times New Roman" w:eastAsia="宋体" w:cs="Times New Roman"/>
          <w:b w:val="0"/>
          <w:bCs/>
          <w:color w:val="000000" w:themeColor="text1"/>
          <w:kern w:val="2"/>
          <w:sz w:val="21"/>
          <w:szCs w:val="21"/>
          <w:highlight w:val="yellow"/>
          <w:lang w:val="en-US" w:eastAsia="zh-CN" w:bidi="ar-SA"/>
          <w14:textFill>
            <w14:solidFill>
              <w14:schemeClr w14:val="tx1"/>
            </w14:solidFill>
          </w14:textFill>
        </w:rPr>
      </w:pPr>
      <w:bookmarkStart w:id="0" w:name="OLE_LINK6"/>
    </w:p>
    <w:bookmarkEnd w:id="0"/>
    <w:p w14:paraId="732B09AF">
      <w:pPr>
        <w:pStyle w:val="4"/>
        <w:keepNext/>
        <w:keepLines/>
        <w:pageBreakBefore w:val="0"/>
        <w:widowControl w:val="0"/>
        <w:kinsoku/>
        <w:wordWrap/>
        <w:overflowPunct/>
        <w:topLinePunct w:val="0"/>
        <w:autoSpaceDE/>
        <w:autoSpaceDN/>
        <w:bidi w:val="0"/>
        <w:adjustRightInd/>
        <w:snapToGrid/>
        <w:spacing w:before="0" w:beforeLines="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二、编制原则</w:t>
      </w:r>
    </w:p>
    <w:p w14:paraId="3CD5E0E5">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本标准制定单位自接受起草任务后，成立了本标准编制工作组，负责收集生产、检验数据、市场需求及客户要求等信息。初步确定了《无油轴承用铜合金板》标准起草所遵循的基本原则和编制依据：</w:t>
      </w:r>
    </w:p>
    <w:p w14:paraId="14364E6B">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1" w:name="OLE_LINK7"/>
      <w:r>
        <w:rPr>
          <w:rFonts w:hint="default" w:ascii="Times New Roman" w:hAnsi="Times New Roman" w:eastAsia="宋体" w:cs="Times New Roman"/>
          <w:b w:val="0"/>
          <w:bCs/>
          <w:color w:val="000000" w:themeColor="text1"/>
          <w:highlight w:val="none"/>
          <w14:textFill>
            <w14:solidFill>
              <w14:schemeClr w14:val="tx1"/>
            </w14:solidFill>
          </w14:textFill>
        </w:rPr>
        <w:t>2.1查阅相关标准和国内外客户的相关技术要求；</w:t>
      </w:r>
    </w:p>
    <w:p w14:paraId="647A2624">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2.2根据国内外铜及铜合金带材企业具体情况，力求做到标准修订科学、先进，满足市场需要；</w:t>
      </w:r>
    </w:p>
    <w:p w14:paraId="4E5BB4DF">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2.3根据技术发展水平及测试数据确定技术指标取值范围，力求做到标准修订经济合理、实用；</w:t>
      </w:r>
    </w:p>
    <w:p w14:paraId="5E26F776">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2.4完全按照GB/T1.1和有色加工产品标准和国家行业标准编写示例的要求格式和结构进行编写。</w:t>
      </w:r>
      <w:bookmarkEnd w:id="1"/>
    </w:p>
    <w:p w14:paraId="377E044E">
      <w:pPr>
        <w:pStyle w:val="4"/>
        <w:keepNext/>
        <w:keepLines/>
        <w:pageBreakBefore w:val="0"/>
        <w:widowControl w:val="0"/>
        <w:kinsoku/>
        <w:wordWrap/>
        <w:overflowPunct/>
        <w:topLinePunct w:val="0"/>
        <w:autoSpaceDE/>
        <w:autoSpaceDN/>
        <w:bidi w:val="0"/>
        <w:adjustRightInd/>
        <w:snapToGrid/>
        <w:spacing w:before="0" w:beforeLines="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三、标准主要技术内容的确定依据及主要试验和验证情况分析</w:t>
      </w:r>
    </w:p>
    <w:p w14:paraId="49A8C8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本文件</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代替GB/T 37570－2019《无油轴承用铜合金板》。与GB/T 37570－2019相比，</w:t>
      </w:r>
      <w:r>
        <w:rPr>
          <w:rFonts w:hint="default" w:ascii="Times New Roman" w:hAnsi="Times New Roman" w:eastAsia="宋体" w:cs="Times New Roman"/>
          <w:b w:val="0"/>
          <w:bCs/>
          <w:color w:val="000000" w:themeColor="text1"/>
          <w:szCs w:val="21"/>
          <w:highlight w:val="none"/>
          <w14:textFill>
            <w14:solidFill>
              <w14:schemeClr w14:val="tx1"/>
            </w14:solidFill>
          </w14:textFill>
        </w:rPr>
        <w:t>除结构调整和编辑性改动外，</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主要技术变化如下：</w:t>
      </w:r>
    </w:p>
    <w:p w14:paraId="4D3092C9">
      <w:pPr>
        <w:pStyle w:val="30"/>
        <w:keepNext w:val="0"/>
        <w:keepLines w:val="0"/>
        <w:pageBreakBefore w:val="0"/>
        <w:widowControl/>
        <w:numPr>
          <w:ilvl w:val="0"/>
          <w:numId w:val="2"/>
        </w:numPr>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eastAsia="宋体" w:cs="Times New Roman"/>
          <w:sz w:val="21"/>
          <w:szCs w:val="21"/>
          <w:lang w:val="en-US" w:eastAsia="zh-CN"/>
        </w:rPr>
      </w:pPr>
      <w:r>
        <w:rPr>
          <w:rFonts w:hint="default" w:ascii="Times New Roman" w:hAnsi="Times New Roman" w:cs="Times New Roman"/>
          <w:color w:val="auto"/>
          <w:sz w:val="21"/>
          <w:szCs w:val="21"/>
        </w:rPr>
        <w:t>更改了QSn10-0.3牌号表示，更改为QSn10-0.2</w:t>
      </w:r>
      <w:r>
        <w:rPr>
          <w:rFonts w:hint="default" w:ascii="Times New Roman" w:hAnsi="Times New Roman" w:cs="Times New Roman"/>
          <w:color w:val="auto"/>
          <w:sz w:val="21"/>
          <w:szCs w:val="21"/>
          <w:lang w:eastAsia="zh-CN"/>
        </w:rPr>
        <w:t>；</w:t>
      </w:r>
    </w:p>
    <w:p w14:paraId="175502BB">
      <w:pPr>
        <w:pStyle w:val="30"/>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 xml:space="preserve">b) </w:t>
      </w:r>
      <w:r>
        <w:rPr>
          <w:rFonts w:hint="default" w:ascii="Times New Roman" w:hAnsi="Times New Roman" w:cs="Times New Roman"/>
          <w:color w:val="auto"/>
          <w:sz w:val="21"/>
          <w:szCs w:val="21"/>
        </w:rPr>
        <w:t>增加了Cu9Ni2Sn、Cu9Ni6Sn牌号</w:t>
      </w:r>
      <w:r>
        <w:rPr>
          <w:rFonts w:hint="default" w:ascii="Times New Roman" w:hAnsi="Times New Roman" w:cs="Times New Roman"/>
          <w:sz w:val="21"/>
          <w:szCs w:val="21"/>
          <w:highlight w:val="none"/>
          <w:lang w:val="en-US" w:eastAsia="zh-CN"/>
        </w:rPr>
        <w:t>及其技术要求</w:t>
      </w:r>
      <w:r>
        <w:rPr>
          <w:rFonts w:hint="default" w:ascii="Times New Roman" w:hAnsi="Times New Roman" w:cs="Times New Roman"/>
          <w:color w:val="auto"/>
          <w:sz w:val="21"/>
          <w:szCs w:val="21"/>
          <w:lang w:val="en-US" w:eastAsia="zh-CN"/>
        </w:rPr>
        <w:t>；</w:t>
      </w:r>
    </w:p>
    <w:p w14:paraId="2791A92A">
      <w:pPr>
        <w:pStyle w:val="30"/>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c</w:t>
      </w:r>
      <w:r>
        <w:rPr>
          <w:rFonts w:hint="eastAsia"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lang w:val="en-US" w:eastAsia="zh-CN"/>
        </w:rPr>
        <w:t>更改了宽度及其允许偏差要求；</w:t>
      </w:r>
    </w:p>
    <w:p w14:paraId="6CA1BF02">
      <w:pPr>
        <w:pStyle w:val="30"/>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eastAsia" w:hAnsi="宋体"/>
          <w:color w:val="auto"/>
          <w:sz w:val="21"/>
          <w:szCs w:val="21"/>
          <w:lang w:eastAsia="zh-CN"/>
        </w:rPr>
      </w:pPr>
      <w:r>
        <w:rPr>
          <w:rFonts w:hint="default" w:ascii="Times New Roman" w:hAnsi="Times New Roman" w:cs="Times New Roman"/>
          <w:color w:val="auto"/>
          <w:sz w:val="21"/>
          <w:szCs w:val="21"/>
          <w:lang w:val="en-US" w:eastAsia="zh-CN"/>
        </w:rPr>
        <w:t>d)</w:t>
      </w:r>
      <w:r>
        <w:rPr>
          <w:rFonts w:hint="eastAsia" w:hAnsi="宋体"/>
          <w:color w:val="auto"/>
          <w:sz w:val="21"/>
          <w:szCs w:val="21"/>
          <w:lang w:val="en-US" w:eastAsia="zh-CN"/>
        </w:rPr>
        <w:t xml:space="preserve"> </w:t>
      </w:r>
      <w:r>
        <w:rPr>
          <w:rFonts w:hint="eastAsia" w:ascii="宋体" w:hAnsi="宋体"/>
          <w:color w:val="auto"/>
          <w:sz w:val="21"/>
          <w:szCs w:val="21"/>
          <w:lang w:eastAsia="zh-CN"/>
        </w:rPr>
        <w:t>删除了力学性能和工艺性</w:t>
      </w:r>
      <w:r>
        <w:rPr>
          <w:rFonts w:hint="eastAsia" w:hAnsi="宋体"/>
          <w:color w:val="auto"/>
          <w:sz w:val="21"/>
          <w:szCs w:val="21"/>
          <w:lang w:eastAsia="zh-CN"/>
        </w:rPr>
        <w:t>能制备</w:t>
      </w:r>
      <w:r>
        <w:rPr>
          <w:rFonts w:hint="eastAsia" w:ascii="宋体" w:hAnsi="宋体"/>
          <w:color w:val="auto"/>
          <w:sz w:val="21"/>
          <w:szCs w:val="21"/>
          <w:lang w:eastAsia="zh-CN"/>
        </w:rPr>
        <w:t>标准</w:t>
      </w:r>
      <w:r>
        <w:rPr>
          <w:rFonts w:hint="eastAsia" w:hAnsi="宋体"/>
          <w:color w:val="auto"/>
          <w:sz w:val="21"/>
          <w:szCs w:val="21"/>
          <w:lang w:eastAsia="zh-CN"/>
        </w:rPr>
        <w:t>；</w:t>
      </w:r>
    </w:p>
    <w:p w14:paraId="03B6D321">
      <w:pPr>
        <w:pStyle w:val="30"/>
        <w:keepNext w:val="0"/>
        <w:keepLines w:val="0"/>
        <w:pageBreakBefore w:val="0"/>
        <w:widowControl/>
        <w:tabs>
          <w:tab w:val="center" w:pos="4201"/>
          <w:tab w:val="right" w:leader="dot" w:pos="9298"/>
        </w:tabs>
        <w:kinsoku/>
        <w:wordWrap/>
        <w:overflowPunct/>
        <w:topLinePunct w:val="0"/>
        <w:autoSpaceDE/>
        <w:autoSpaceDN/>
        <w:bidi w:val="0"/>
        <w:adjustRightInd w:val="0"/>
        <w:snapToGrid w:val="0"/>
        <w:spacing w:line="360" w:lineRule="auto"/>
        <w:ind w:left="0" w:firstLine="420" w:firstLineChars="200"/>
        <w:jc w:val="both"/>
        <w:rPr>
          <w:rFonts w:hint="default" w:hAnsi="宋体"/>
          <w:color w:val="auto"/>
          <w:sz w:val="21"/>
          <w:szCs w:val="21"/>
          <w:lang w:eastAsia="zh-CN"/>
        </w:rPr>
      </w:pPr>
      <w:r>
        <w:rPr>
          <w:rFonts w:hint="default" w:ascii="Times New Roman" w:hAnsi="Times New Roman"/>
          <w:sz w:val="21"/>
          <w:szCs w:val="21"/>
          <w:highlight w:val="none"/>
          <w:lang w:val="en-US" w:eastAsia="zh-CN"/>
        </w:rPr>
        <w:t>e</w:t>
      </w:r>
      <w:r>
        <w:rPr>
          <w:rFonts w:hint="eastAsia" w:ascii="Times New Roman"/>
          <w:sz w:val="21"/>
          <w:szCs w:val="21"/>
          <w:highlight w:val="none"/>
          <w:lang w:val="en-US" w:eastAsia="zh-CN"/>
        </w:rPr>
        <w:t xml:space="preserve">) </w:t>
      </w:r>
      <w:r>
        <w:rPr>
          <w:rFonts w:hint="default" w:ascii="Times New Roman" w:hAnsi="Times New Roman"/>
          <w:sz w:val="21"/>
          <w:szCs w:val="21"/>
          <w:highlight w:val="none"/>
          <w:lang w:val="en-US" w:eastAsia="zh-CN"/>
        </w:rPr>
        <w:t>增加了产品的规格</w:t>
      </w:r>
      <w:r>
        <w:rPr>
          <w:rFonts w:hint="eastAsia" w:ascii="Times New Roman"/>
          <w:sz w:val="21"/>
          <w:szCs w:val="21"/>
          <w:highlight w:val="none"/>
          <w:lang w:val="en-US" w:eastAsia="zh-CN"/>
        </w:rPr>
        <w:t>。</w:t>
      </w:r>
    </w:p>
    <w:p w14:paraId="767891A8">
      <w:pPr>
        <w:pStyle w:val="5"/>
        <w:keepNext/>
        <w:keepLines/>
        <w:pageBreakBefore w:val="0"/>
        <w:widowControl w:val="0"/>
        <w:kinsoku/>
        <w:wordWrap/>
        <w:overflowPunct/>
        <w:topLinePunct w:val="0"/>
        <w:autoSpaceDE/>
        <w:autoSpaceDN/>
        <w:bidi w:val="0"/>
        <w:adjustRightInd/>
        <w:snapToGrid/>
        <w:spacing w:before="0" w:beforeLines="0" w:after="0"/>
        <w:textAlignment w:val="auto"/>
        <w:rPr>
          <w:rFonts w:hint="eastAsia" w:ascii="Times New Roman" w:hAnsi="Times New Roman" w:cs="Times New Roman"/>
          <w:b w:val="0"/>
          <w:bCs/>
          <w:color w:val="000000" w:themeColor="text1"/>
          <w:highlight w:val="none"/>
          <w:lang w:val="en-US" w:eastAsia="zh-CN"/>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3.1产品分类</w:t>
      </w:r>
    </w:p>
    <w:p w14:paraId="17D80B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lang w:eastAsia="zh-CN"/>
        </w:rPr>
      </w:pPr>
      <w: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随着无油轴承产品应用场景的多样化发展，无油轴承用铜合金材料品种更加丰富，因此此次修订</w:t>
      </w:r>
      <w:r>
        <w:rPr>
          <w:rFonts w:hint="default" w:ascii="Times New Roman" w:hAnsi="Times New Roman" w:cs="Times New Roman"/>
        </w:rPr>
        <w:t>增加了</w:t>
      </w:r>
      <w:r>
        <w:rPr>
          <w:rFonts w:hint="default" w:ascii="Times New Roman" w:hAnsi="Times New Roman" w:cs="Times New Roman"/>
          <w:lang w:val="en-US" w:eastAsia="zh-CN"/>
        </w:rPr>
        <w:t>Cu9Ni2Sn、</w:t>
      </w:r>
      <w:r>
        <w:rPr>
          <w:rFonts w:hint="default" w:ascii="Times New Roman" w:hAnsi="Times New Roman" w:cs="Times New Roman"/>
        </w:rPr>
        <w:t>Cu9Ni6Sn牌号</w:t>
      </w:r>
      <w:r>
        <w:rPr>
          <w:rFonts w:hint="default" w:ascii="Times New Roman" w:hAnsi="Times New Roman" w:cs="Times New Roman"/>
          <w:lang w:eastAsia="zh-CN"/>
        </w:rPr>
        <w:t>。</w:t>
      </w:r>
      <w:r>
        <w:rPr>
          <w:rFonts w:hint="default" w:ascii="Times New Roman" w:hAnsi="Times New Roman" w:cs="Times New Roman"/>
          <w:lang w:val="en-US" w:eastAsia="zh-CN"/>
        </w:rPr>
        <w:t>Cu9Ni2Sn、</w:t>
      </w:r>
      <w:r>
        <w:rPr>
          <w:rFonts w:hint="default" w:ascii="Times New Roman" w:hAnsi="Times New Roman" w:cs="Times New Roman"/>
        </w:rPr>
        <w:t>Cu9Ni6Sn</w:t>
      </w:r>
      <w:r>
        <w:rPr>
          <w:rFonts w:hint="eastAsia" w:ascii="Times New Roman" w:hAnsi="Times New Roman" w:cs="Times New Roman"/>
          <w:lang w:eastAsia="zh-CN"/>
        </w:rPr>
        <w:t>板带材的</w:t>
      </w:r>
      <w:r>
        <w:rPr>
          <w:rFonts w:hint="default" w:ascii="Times New Roman" w:hAnsi="Times New Roman" w:eastAsia="宋体" w:cs="Times New Roman"/>
          <w:snapToGrid/>
          <w:color w:val="000000"/>
          <w:kern w:val="0"/>
          <w:sz w:val="21"/>
          <w:szCs w:val="21"/>
          <w:highlight w:val="none"/>
          <w:lang w:val="en-US" w:eastAsia="zh-CN"/>
        </w:rPr>
        <w:t>牌号、代号、状态和规格应符合表</w:t>
      </w:r>
      <w:r>
        <w:rPr>
          <w:rFonts w:hint="eastAsia" w:ascii="Times New Roman" w:hAnsi="Times New Roman" w:eastAsia="宋体" w:cs="Times New Roman"/>
          <w:snapToGrid/>
          <w:color w:val="000000"/>
          <w:kern w:val="0"/>
          <w:sz w:val="21"/>
          <w:szCs w:val="21"/>
          <w:highlight w:val="none"/>
          <w:lang w:val="en-US" w:eastAsia="zh-CN"/>
        </w:rPr>
        <w:t>2</w:t>
      </w:r>
      <w:r>
        <w:rPr>
          <w:rFonts w:hint="default" w:ascii="Times New Roman" w:hAnsi="Times New Roman" w:eastAsia="宋体" w:cs="Times New Roman"/>
          <w:snapToGrid/>
          <w:color w:val="000000"/>
          <w:kern w:val="0"/>
          <w:sz w:val="21"/>
          <w:szCs w:val="21"/>
          <w:highlight w:val="none"/>
          <w:lang w:val="en-US" w:eastAsia="zh-CN"/>
        </w:rPr>
        <w:t>的规定</w:t>
      </w:r>
      <w:r>
        <w:rPr>
          <w:rFonts w:hint="eastAsia" w:ascii="Times New Roman" w:hAnsi="Times New Roman" w:eastAsia="宋体" w:cs="Times New Roman"/>
          <w:snapToGrid/>
          <w:color w:val="000000"/>
          <w:kern w:val="0"/>
          <w:sz w:val="21"/>
          <w:szCs w:val="21"/>
          <w:highlight w:val="none"/>
          <w:lang w:val="en-US" w:eastAsia="zh-CN"/>
        </w:rPr>
        <w:t>。</w:t>
      </w:r>
    </w:p>
    <w:p w14:paraId="7865FF04">
      <w:pPr>
        <w:widowControl w:val="0"/>
        <w:kinsoku/>
        <w:autoSpaceDE/>
        <w:autoSpaceDN/>
        <w:adjustRightInd/>
        <w:snapToGrid/>
        <w:spacing w:before="156" w:beforeLines="50" w:line="240" w:lineRule="auto"/>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黑体" w:cs="Times New Roman"/>
          <w:snapToGrid/>
          <w:color w:val="000000"/>
          <w:kern w:val="0"/>
          <w:szCs w:val="21"/>
          <w:highlight w:val="none"/>
          <w:lang w:eastAsia="zh-CN"/>
        </w:rPr>
        <w:t xml:space="preserve">表 </w:t>
      </w:r>
      <w:r>
        <w:rPr>
          <w:rFonts w:hint="eastAsia" w:ascii="Times New Roman" w:hAnsi="Times New Roman" w:eastAsia="黑体" w:cs="Times New Roman"/>
          <w:snapToGrid/>
          <w:color w:val="000000"/>
          <w:kern w:val="0"/>
          <w:szCs w:val="21"/>
          <w:highlight w:val="none"/>
          <w:lang w:val="en-US" w:eastAsia="zh-CN"/>
        </w:rPr>
        <w:t>2</w:t>
      </w:r>
      <w:r>
        <w:rPr>
          <w:rFonts w:hint="default" w:ascii="Times New Roman" w:hAnsi="Times New Roman" w:eastAsia="黑体" w:cs="Times New Roman"/>
          <w:snapToGrid/>
          <w:color w:val="000000"/>
          <w:kern w:val="0"/>
          <w:szCs w:val="21"/>
          <w:highlight w:val="none"/>
          <w:lang w:eastAsia="zh-CN"/>
        </w:rPr>
        <w:t xml:space="preserve">  </w:t>
      </w:r>
      <w:r>
        <w:rPr>
          <w:rFonts w:hint="eastAsia" w:ascii="Times New Roman" w:hAnsi="Times New Roman" w:eastAsia="黑体" w:cs="Times New Roman"/>
          <w:snapToGrid/>
          <w:color w:val="000000"/>
          <w:kern w:val="0"/>
          <w:szCs w:val="21"/>
          <w:highlight w:val="none"/>
          <w:lang w:eastAsia="zh-CN"/>
        </w:rPr>
        <w:t>板带</w:t>
      </w:r>
      <w:r>
        <w:rPr>
          <w:rFonts w:hint="default" w:ascii="Times New Roman" w:hAnsi="Times New Roman" w:eastAsia="黑体" w:cs="Times New Roman"/>
          <w:snapToGrid/>
          <w:color w:val="000000"/>
          <w:kern w:val="0"/>
          <w:szCs w:val="21"/>
          <w:highlight w:val="none"/>
          <w:lang w:eastAsia="zh-CN"/>
        </w:rPr>
        <w:t>材的牌号、代号、状态和规格</w:t>
      </w:r>
    </w:p>
    <w:tbl>
      <w:tblPr>
        <w:tblStyle w:val="40"/>
        <w:tblW w:w="5128"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898"/>
        <w:gridCol w:w="825"/>
        <w:gridCol w:w="2767"/>
        <w:gridCol w:w="812"/>
        <w:gridCol w:w="1369"/>
        <w:gridCol w:w="1301"/>
        <w:gridCol w:w="1363"/>
      </w:tblGrid>
      <w:tr w14:paraId="5279E6E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481" w:type="pct"/>
            <w:vMerge w:val="restart"/>
            <w:vAlign w:val="center"/>
          </w:tcPr>
          <w:p w14:paraId="0A2BE35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牌号</w:t>
            </w:r>
          </w:p>
        </w:tc>
        <w:tc>
          <w:tcPr>
            <w:tcW w:w="442" w:type="pct"/>
            <w:vMerge w:val="restart"/>
            <w:vAlign w:val="center"/>
          </w:tcPr>
          <w:p w14:paraId="3E58680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代号</w:t>
            </w:r>
          </w:p>
        </w:tc>
        <w:tc>
          <w:tcPr>
            <w:tcW w:w="1482" w:type="pct"/>
            <w:vMerge w:val="restart"/>
            <w:vAlign w:val="center"/>
          </w:tcPr>
          <w:p w14:paraId="669C0AF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3"/>
                <w:sz w:val="18"/>
                <w:szCs w:val="18"/>
                <w:highlight w:val="none"/>
              </w:rPr>
              <w:t>状态</w:t>
            </w:r>
          </w:p>
        </w:tc>
        <w:tc>
          <w:tcPr>
            <w:tcW w:w="435" w:type="pct"/>
            <w:vMerge w:val="restart"/>
            <w:vAlign w:val="center"/>
          </w:tcPr>
          <w:p w14:paraId="1A93E0F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3"/>
                <w:sz w:val="18"/>
                <w:szCs w:val="18"/>
                <w:highlight w:val="none"/>
                <w:lang w:val="en-US" w:eastAsia="zh-CN"/>
              </w:rPr>
            </w:pPr>
            <w:r>
              <w:rPr>
                <w:rFonts w:hint="eastAsia" w:ascii="Times New Roman" w:hAnsi="Times New Roman" w:cs="Times New Roman"/>
                <w:spacing w:val="-3"/>
                <w:sz w:val="18"/>
                <w:szCs w:val="18"/>
                <w:highlight w:val="none"/>
                <w:lang w:val="en-US" w:eastAsia="zh-CN"/>
              </w:rPr>
              <w:t>品种</w:t>
            </w:r>
          </w:p>
        </w:tc>
        <w:tc>
          <w:tcPr>
            <w:tcW w:w="2157" w:type="pct"/>
            <w:gridSpan w:val="3"/>
            <w:tcBorders>
              <w:bottom w:val="single" w:color="auto" w:sz="12" w:space="0"/>
            </w:tcBorders>
            <w:vAlign w:val="center"/>
          </w:tcPr>
          <w:p w14:paraId="7D5D2AB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4"/>
                <w:sz w:val="18"/>
                <w:szCs w:val="18"/>
                <w:highlight w:val="none"/>
                <w:lang w:val="en-US" w:eastAsia="zh-CN"/>
              </w:rPr>
            </w:pPr>
            <w:r>
              <w:rPr>
                <w:rFonts w:hint="eastAsia" w:ascii="Times New Roman" w:hAnsi="Times New Roman" w:cs="Times New Roman"/>
                <w:spacing w:val="-4"/>
                <w:sz w:val="18"/>
                <w:szCs w:val="18"/>
                <w:highlight w:val="none"/>
                <w:lang w:val="en-US" w:eastAsia="zh-CN"/>
              </w:rPr>
              <w:t>规格</w:t>
            </w:r>
          </w:p>
        </w:tc>
      </w:tr>
      <w:tr w14:paraId="28ABD92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trPr>
        <w:tc>
          <w:tcPr>
            <w:tcW w:w="481" w:type="pct"/>
            <w:vMerge w:val="continue"/>
            <w:tcBorders>
              <w:bottom w:val="single" w:color="auto" w:sz="12" w:space="0"/>
            </w:tcBorders>
            <w:vAlign w:val="center"/>
          </w:tcPr>
          <w:p w14:paraId="20AF521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42" w:type="pct"/>
            <w:vMerge w:val="continue"/>
            <w:tcBorders>
              <w:bottom w:val="single" w:color="auto" w:sz="12" w:space="0"/>
            </w:tcBorders>
            <w:vAlign w:val="center"/>
          </w:tcPr>
          <w:p w14:paraId="6C9351E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1482" w:type="pct"/>
            <w:vMerge w:val="continue"/>
            <w:tcBorders>
              <w:bottom w:val="single" w:color="auto" w:sz="12" w:space="0"/>
            </w:tcBorders>
            <w:vAlign w:val="center"/>
          </w:tcPr>
          <w:p w14:paraId="4CA4661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435" w:type="pct"/>
            <w:vMerge w:val="continue"/>
            <w:tcBorders>
              <w:bottom w:val="single" w:color="auto" w:sz="12" w:space="0"/>
            </w:tcBorders>
            <w:vAlign w:val="center"/>
          </w:tcPr>
          <w:p w14:paraId="4169093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733" w:type="pct"/>
            <w:tcBorders>
              <w:bottom w:val="single" w:color="auto" w:sz="12" w:space="0"/>
            </w:tcBorders>
            <w:vAlign w:val="center"/>
          </w:tcPr>
          <w:p w14:paraId="701BF6C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5"/>
                <w:sz w:val="18"/>
                <w:szCs w:val="18"/>
                <w:highlight w:val="none"/>
              </w:rPr>
              <w:t>厚度/mm</w:t>
            </w:r>
          </w:p>
        </w:tc>
        <w:tc>
          <w:tcPr>
            <w:tcW w:w="697" w:type="pct"/>
            <w:tcBorders>
              <w:bottom w:val="single" w:color="auto" w:sz="12" w:space="0"/>
            </w:tcBorders>
            <w:vAlign w:val="center"/>
          </w:tcPr>
          <w:p w14:paraId="009E463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6"/>
                <w:sz w:val="18"/>
                <w:szCs w:val="18"/>
                <w:highlight w:val="none"/>
              </w:rPr>
              <w:t>宽度</w:t>
            </w:r>
            <w:r>
              <w:rPr>
                <w:rFonts w:hint="default" w:ascii="Times New Roman" w:hAnsi="Times New Roman" w:eastAsia="宋体" w:cs="Times New Roman"/>
                <w:spacing w:val="-5"/>
                <w:sz w:val="18"/>
                <w:szCs w:val="18"/>
                <w:highlight w:val="none"/>
              </w:rPr>
              <w:t>/mm</w:t>
            </w:r>
          </w:p>
        </w:tc>
        <w:tc>
          <w:tcPr>
            <w:tcW w:w="725" w:type="pct"/>
            <w:tcBorders>
              <w:bottom w:val="single" w:color="auto" w:sz="12" w:space="0"/>
            </w:tcBorders>
            <w:vAlign w:val="center"/>
          </w:tcPr>
          <w:p w14:paraId="61B78E9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4"/>
                <w:sz w:val="18"/>
                <w:szCs w:val="18"/>
                <w:highlight w:val="none"/>
              </w:rPr>
              <w:t>长度</w:t>
            </w:r>
            <w:r>
              <w:rPr>
                <w:rFonts w:hint="default" w:ascii="Times New Roman" w:hAnsi="Times New Roman" w:eastAsia="宋体" w:cs="Times New Roman"/>
                <w:spacing w:val="-5"/>
                <w:sz w:val="18"/>
                <w:szCs w:val="18"/>
                <w:highlight w:val="none"/>
              </w:rPr>
              <w:t>/mm</w:t>
            </w:r>
          </w:p>
        </w:tc>
      </w:tr>
      <w:tr w14:paraId="0352463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81" w:type="pct"/>
            <w:vMerge w:val="restart"/>
            <w:vAlign w:val="center"/>
          </w:tcPr>
          <w:p w14:paraId="32D4DC53">
            <w:pPr>
              <w:pStyle w:val="39"/>
              <w:jc w:val="center"/>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color w:val="000000" w:themeColor="text1"/>
                <w:sz w:val="18"/>
                <w:szCs w:val="18"/>
                <w:highlight w:val="none"/>
                <w:lang w:eastAsia="zh-CN"/>
                <w14:textFill>
                  <w14:solidFill>
                    <w14:schemeClr w14:val="tx1"/>
                  </w14:solidFill>
                </w14:textFill>
              </w:rPr>
              <w:t>Cu9Ni2Sn</w:t>
            </w:r>
          </w:p>
        </w:tc>
        <w:tc>
          <w:tcPr>
            <w:tcW w:w="442" w:type="pct"/>
            <w:vMerge w:val="restart"/>
            <w:vAlign w:val="center"/>
          </w:tcPr>
          <w:p w14:paraId="7BFAB2CC">
            <w:pPr>
              <w:pStyle w:val="39"/>
              <w:jc w:val="center"/>
              <w:rPr>
                <w:rFonts w:hint="default" w:ascii="Times New Roman" w:hAnsi="Times New Roman" w:eastAsia="宋体" w:cs="Times New Roman"/>
                <w:spacing w:val="1"/>
                <w:sz w:val="18"/>
                <w:szCs w:val="18"/>
                <w:highlight w:val="none"/>
                <w:lang w:val="en-US" w:eastAsia="zh-CN"/>
              </w:rPr>
            </w:pPr>
            <w:r>
              <w:rPr>
                <w:rFonts w:ascii="Times New Roman" w:hAnsi="Times New Roman" w:cs="Times New Roman"/>
                <w:color w:val="000000" w:themeColor="text1"/>
                <w:spacing w:val="0"/>
                <w:sz w:val="18"/>
                <w:szCs w:val="18"/>
                <w:highlight w:val="none"/>
                <w:lang w:eastAsia="zh-CN"/>
                <w14:textFill>
                  <w14:solidFill>
                    <w14:schemeClr w14:val="tx1"/>
                  </w14:solidFill>
                </w14:textFill>
              </w:rPr>
              <w:t>C72</w:t>
            </w:r>
            <w:r>
              <w:rPr>
                <w:rFonts w:hint="default" w:ascii="Times New Roman" w:hAnsi="Times New Roman" w:cs="Times New Roman"/>
                <w:color w:val="000000" w:themeColor="text1"/>
                <w:spacing w:val="0"/>
                <w:sz w:val="18"/>
                <w:szCs w:val="18"/>
                <w:highlight w:val="none"/>
                <w:lang w:eastAsia="zh-CN"/>
                <w14:textFill>
                  <w14:solidFill>
                    <w14:schemeClr w14:val="tx1"/>
                  </w14:solidFill>
                </w14:textFill>
              </w:rPr>
              <w:t>5</w:t>
            </w:r>
            <w:r>
              <w:rPr>
                <w:rFonts w:ascii="Times New Roman" w:hAnsi="Times New Roman" w:cs="Times New Roman"/>
                <w:color w:val="000000" w:themeColor="text1"/>
                <w:spacing w:val="0"/>
                <w:sz w:val="18"/>
                <w:szCs w:val="18"/>
                <w:highlight w:val="none"/>
                <w:lang w:eastAsia="zh-CN"/>
                <w14:textFill>
                  <w14:solidFill>
                    <w14:schemeClr w14:val="tx1"/>
                  </w14:solidFill>
                </w14:textFill>
              </w:rPr>
              <w:t>00</w:t>
            </w:r>
          </w:p>
        </w:tc>
        <w:tc>
          <w:tcPr>
            <w:tcW w:w="1482" w:type="pct"/>
            <w:vMerge w:val="restart"/>
            <w:vAlign w:val="center"/>
          </w:tcPr>
          <w:p w14:paraId="46DCA416">
            <w:pPr>
              <w:pStyle w:val="39"/>
              <w:jc w:val="center"/>
              <w:rPr>
                <w:rFonts w:hint="default" w:ascii="Times New Roman" w:hAnsi="Times New Roman" w:eastAsia="宋体" w:cs="Times New Roman"/>
                <w:spacing w:val="-12"/>
                <w:sz w:val="18"/>
                <w:szCs w:val="18"/>
                <w:highlight w:val="none"/>
                <w:lang w:val="en-US" w:eastAsia="zh-CN"/>
              </w:rPr>
            </w:pPr>
            <w:r>
              <w:rPr>
                <w:rFonts w:hint="default" w:ascii="Times New Roman" w:hAnsi="Times New Roman" w:eastAsia="宋体" w:cs="Times New Roman"/>
                <w:color w:val="000000" w:themeColor="text1"/>
                <w:spacing w:val="-13"/>
                <w:sz w:val="18"/>
                <w:szCs w:val="18"/>
                <w:highlight w:val="none"/>
                <w14:textFill>
                  <w14:solidFill>
                    <w14:schemeClr w14:val="tx1"/>
                  </w14:solidFill>
                </w14:textFill>
              </w:rPr>
              <w:t>1/4硬</w:t>
            </w:r>
            <w:r>
              <w:rPr>
                <w:rFonts w:hint="eastAsia" w:ascii="Times New Roman" w:hAnsi="Times New Roman" w:cs="Times New Roman"/>
                <w:color w:val="000000" w:themeColor="text1"/>
                <w:spacing w:val="-13"/>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H01</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2"/>
                <w:sz w:val="18"/>
                <w:szCs w:val="18"/>
                <w:highlight w:val="none"/>
                <w14:textFill>
                  <w14:solidFill>
                    <w14:schemeClr w14:val="tx1"/>
                  </w14:solidFill>
                </w14:textFill>
              </w:rPr>
              <w:t>1/2硬</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H02</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3"/>
                <w:sz w:val="18"/>
                <w:szCs w:val="18"/>
                <w:highlight w:val="none"/>
                <w14:textFill>
                  <w14:solidFill>
                    <w14:schemeClr w14:val="tx1"/>
                  </w14:solidFill>
                </w14:textFill>
              </w:rPr>
              <w:t>硬</w:t>
            </w:r>
            <w:r>
              <w:rPr>
                <w:rFonts w:hint="eastAsia" w:ascii="Times New Roman" w:hAnsi="Times New Roman" w:cs="Times New Roman"/>
                <w:color w:val="000000" w:themeColor="text1"/>
                <w:spacing w:val="-13"/>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z w:val="18"/>
                <w:szCs w:val="18"/>
                <w:highlight w:val="none"/>
                <w:lang w:eastAsia="zh-CN"/>
                <w14:textFill>
                  <w14:solidFill>
                    <w14:schemeClr w14:val="tx1"/>
                  </w14:solidFill>
                </w14:textFill>
              </w:rPr>
              <w:t>H04</w:t>
            </w:r>
            <w:r>
              <w:rPr>
                <w:rFonts w:hint="eastAsia" w:ascii="Times New Roman" w:hAnsi="Times New Roman" w:cs="Times New Roman"/>
                <w:color w:val="000000" w:themeColor="text1"/>
                <w:sz w:val="18"/>
                <w:szCs w:val="18"/>
                <w:highlight w:val="none"/>
                <w:lang w:val="en-US" w:eastAsia="zh-CN"/>
                <w14:textFill>
                  <w14:solidFill>
                    <w14:schemeClr w14:val="tx1"/>
                  </w14:solidFill>
                </w14:textFill>
              </w:rPr>
              <w:t>)</w:t>
            </w:r>
          </w:p>
        </w:tc>
        <w:tc>
          <w:tcPr>
            <w:tcW w:w="435" w:type="pct"/>
            <w:shd w:val="clear" w:color="auto" w:fill="auto"/>
            <w:vAlign w:val="center"/>
          </w:tcPr>
          <w:p w14:paraId="23072E0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板材</w:t>
            </w:r>
          </w:p>
        </w:tc>
        <w:tc>
          <w:tcPr>
            <w:tcW w:w="733" w:type="pct"/>
            <w:vAlign w:val="center"/>
          </w:tcPr>
          <w:p w14:paraId="292D93B5">
            <w:pPr>
              <w:pStyle w:val="39"/>
              <w:jc w:val="center"/>
              <w:rPr>
                <w:rFonts w:hint="default" w:ascii="Times New Roman" w:hAnsi="Times New Roman" w:eastAsia="宋体" w:cs="Times New Roman"/>
                <w:spacing w:val="1"/>
                <w:sz w:val="18"/>
                <w:szCs w:val="18"/>
                <w:highlight w:val="none"/>
                <w:lang w:val="en-US" w:eastAsia="zh-CN"/>
              </w:rPr>
            </w:pPr>
            <w:r>
              <w:rPr>
                <w:rFonts w:ascii="Times New Roman" w:hAnsi="Times New Roman" w:cs="Times New Roman"/>
                <w:color w:val="000000" w:themeColor="text1"/>
                <w:spacing w:val="1"/>
                <w:sz w:val="18"/>
                <w:szCs w:val="18"/>
                <w:highlight w:val="none"/>
                <w14:textFill>
                  <w14:solidFill>
                    <w14:schemeClr w14:val="tx1"/>
                  </w14:solidFill>
                </w14:textFill>
              </w:rPr>
              <w:t>0.6</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r>
              <w:rPr>
                <w:rFonts w:ascii="Times New Roman" w:hAnsi="Times New Roman" w:cs="Times New Roman"/>
                <w:color w:val="000000" w:themeColor="text1"/>
                <w:spacing w:val="1"/>
                <w:sz w:val="18"/>
                <w:szCs w:val="18"/>
                <w:highlight w:val="none"/>
                <w14:textFill>
                  <w14:solidFill>
                    <w14:schemeClr w14:val="tx1"/>
                  </w14:solidFill>
                </w14:textFill>
              </w:rPr>
              <w:t>～3.5</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p>
        </w:tc>
        <w:tc>
          <w:tcPr>
            <w:tcW w:w="697" w:type="pct"/>
            <w:vAlign w:val="center"/>
          </w:tcPr>
          <w:p w14:paraId="6B504F2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lang w:val="en-US" w:eastAsia="zh-CN"/>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5" w:type="pct"/>
            <w:vAlign w:val="center"/>
          </w:tcPr>
          <w:p w14:paraId="3E1EDBB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613F1E3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481" w:type="pct"/>
            <w:vMerge w:val="continue"/>
            <w:vAlign w:val="center"/>
          </w:tcPr>
          <w:p w14:paraId="1D115A56">
            <w:pPr>
              <w:pStyle w:val="39"/>
              <w:jc w:val="center"/>
              <w:rPr>
                <w:rFonts w:hint="default" w:ascii="Times New Roman" w:hAnsi="Times New Roman" w:cs="Times New Roman"/>
                <w:color w:val="000000" w:themeColor="text1"/>
                <w:sz w:val="18"/>
                <w:szCs w:val="18"/>
                <w:highlight w:val="none"/>
                <w:lang w:eastAsia="zh-CN"/>
                <w14:textFill>
                  <w14:solidFill>
                    <w14:schemeClr w14:val="tx1"/>
                  </w14:solidFill>
                </w14:textFill>
              </w:rPr>
            </w:pPr>
          </w:p>
        </w:tc>
        <w:tc>
          <w:tcPr>
            <w:tcW w:w="442" w:type="pct"/>
            <w:vMerge w:val="continue"/>
            <w:vAlign w:val="center"/>
          </w:tcPr>
          <w:p w14:paraId="03C974CE">
            <w:pPr>
              <w:pStyle w:val="39"/>
              <w:jc w:val="center"/>
              <w:rPr>
                <w:rFonts w:ascii="Times New Roman" w:hAnsi="Times New Roman" w:cs="Times New Roman"/>
                <w:color w:val="000000" w:themeColor="text1"/>
                <w:spacing w:val="0"/>
                <w:sz w:val="18"/>
                <w:szCs w:val="18"/>
                <w:highlight w:val="none"/>
                <w:lang w:eastAsia="zh-CN"/>
                <w14:textFill>
                  <w14:solidFill>
                    <w14:schemeClr w14:val="tx1"/>
                  </w14:solidFill>
                </w14:textFill>
              </w:rPr>
            </w:pPr>
          </w:p>
        </w:tc>
        <w:tc>
          <w:tcPr>
            <w:tcW w:w="1482" w:type="pct"/>
            <w:vMerge w:val="continue"/>
            <w:vAlign w:val="center"/>
          </w:tcPr>
          <w:p w14:paraId="2F08A550">
            <w:pPr>
              <w:pStyle w:val="39"/>
              <w:jc w:val="center"/>
              <w:rPr>
                <w:rFonts w:hint="default" w:ascii="Times New Roman" w:hAnsi="Times New Roman" w:eastAsia="宋体" w:cs="Times New Roman"/>
                <w:color w:val="000000" w:themeColor="text1"/>
                <w:spacing w:val="-13"/>
                <w:sz w:val="18"/>
                <w:szCs w:val="18"/>
                <w:highlight w:val="none"/>
                <w14:textFill>
                  <w14:solidFill>
                    <w14:schemeClr w14:val="tx1"/>
                  </w14:solidFill>
                </w14:textFill>
              </w:rPr>
            </w:pPr>
          </w:p>
        </w:tc>
        <w:tc>
          <w:tcPr>
            <w:tcW w:w="435" w:type="pct"/>
            <w:shd w:val="clear" w:color="auto" w:fill="auto"/>
            <w:vAlign w:val="center"/>
          </w:tcPr>
          <w:p w14:paraId="7CA4258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kern w:val="2"/>
                <w:sz w:val="18"/>
                <w:szCs w:val="18"/>
                <w:highlight w:val="none"/>
                <w:lang w:val="en-US" w:eastAsia="en-US" w:bidi="ar-SA"/>
              </w:rPr>
            </w:pPr>
            <w:r>
              <w:rPr>
                <w:rFonts w:hint="eastAsia" w:ascii="Times New Roman" w:hAnsi="Times New Roman" w:cs="Times New Roman"/>
                <w:spacing w:val="-4"/>
                <w:sz w:val="18"/>
                <w:szCs w:val="18"/>
                <w:highlight w:val="none"/>
                <w:lang w:val="en-US" w:eastAsia="zh-CN"/>
              </w:rPr>
              <w:t>带材</w:t>
            </w:r>
          </w:p>
        </w:tc>
        <w:tc>
          <w:tcPr>
            <w:tcW w:w="733" w:type="pct"/>
            <w:vAlign w:val="center"/>
          </w:tcPr>
          <w:p w14:paraId="23879353">
            <w:pPr>
              <w:pStyle w:val="39"/>
              <w:jc w:val="center"/>
              <w:rPr>
                <w:rFonts w:hint="default" w:ascii="Times New Roman" w:hAnsi="Times New Roman" w:cs="Times New Roman"/>
                <w:color w:val="000000" w:themeColor="text1"/>
                <w:spacing w:val="1"/>
                <w:sz w:val="18"/>
                <w:szCs w:val="18"/>
                <w:highlight w:val="none"/>
                <w:lang w:val="en-US"/>
                <w14:textFill>
                  <w14:solidFill>
                    <w14:schemeClr w14:val="tx1"/>
                  </w14:solidFill>
                </w14:textFill>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7" w:type="pct"/>
            <w:vAlign w:val="center"/>
          </w:tcPr>
          <w:p w14:paraId="3695350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Times New Roman" w:hAnsi="Times New Roman" w:cs="Times New Roman"/>
                <w:color w:val="000000" w:themeColor="text1"/>
                <w:spacing w:val="-2"/>
                <w:sz w:val="18"/>
                <w:szCs w:val="18"/>
                <w:highlight w:val="none"/>
                <w14:textFill>
                  <w14:solidFill>
                    <w14:schemeClr w14:val="tx1"/>
                  </w14:solidFill>
                </w14:textFill>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5" w:type="pct"/>
            <w:vAlign w:val="center"/>
          </w:tcPr>
          <w:p w14:paraId="7E4D183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color w:val="000000" w:themeColor="text1"/>
                <w:spacing w:val="-1"/>
                <w:sz w:val="18"/>
                <w:szCs w:val="18"/>
                <w:highlight w:val="none"/>
                <w:lang w:val="en-US" w:eastAsia="zh-CN"/>
                <w14:textFill>
                  <w14:solidFill>
                    <w14:schemeClr w14:val="tx1"/>
                  </w14:solidFill>
                </w14:textFill>
              </w:rPr>
            </w:pPr>
            <w:r>
              <w:rPr>
                <w:rFonts w:hint="eastAsia" w:ascii="Times New Roman" w:hAnsi="Times New Roman" w:cs="Times New Roman"/>
                <w:spacing w:val="-1"/>
                <w:sz w:val="18"/>
                <w:szCs w:val="18"/>
                <w:highlight w:val="none"/>
                <w:lang w:val="en-US" w:eastAsia="zh-CN"/>
              </w:rPr>
              <w:t>/</w:t>
            </w:r>
          </w:p>
        </w:tc>
      </w:tr>
      <w:tr w14:paraId="507F9DD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481" w:type="pct"/>
            <w:vMerge w:val="restart"/>
            <w:vAlign w:val="center"/>
          </w:tcPr>
          <w:p w14:paraId="2B39808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t>Cu9Ni6Sn</w:t>
            </w:r>
          </w:p>
        </w:tc>
        <w:tc>
          <w:tcPr>
            <w:tcW w:w="442" w:type="pct"/>
            <w:vMerge w:val="restart"/>
            <w:vAlign w:val="center"/>
          </w:tcPr>
          <w:p w14:paraId="6E113F2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t>C72700</w:t>
            </w:r>
          </w:p>
        </w:tc>
        <w:tc>
          <w:tcPr>
            <w:tcW w:w="1482" w:type="pct"/>
            <w:vMerge w:val="restart"/>
            <w:vAlign w:val="center"/>
          </w:tcPr>
          <w:p w14:paraId="78AED4D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2"/>
                <w:sz w:val="18"/>
                <w:szCs w:val="18"/>
                <w:highlight w:val="none"/>
                <w:lang w:val="en-US" w:eastAsia="zh-CN"/>
              </w:rPr>
            </w:pP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+冷加工(1/8硬)(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TM00</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+冷加工(1/2硬)(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TM02</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、加工余热淬火</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+冷加工(硬)(</w:t>
            </w:r>
            <w:r>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t>TM04</w:t>
            </w:r>
            <w:r>
              <w:rPr>
                <w:rFonts w:hint="eastAsia" w:ascii="Times New Roman" w:hAnsi="Times New Roman" w:cs="Times New Roman"/>
                <w:color w:val="000000" w:themeColor="text1"/>
                <w:spacing w:val="-12"/>
                <w:sz w:val="18"/>
                <w:szCs w:val="18"/>
                <w:highlight w:val="none"/>
                <w:lang w:val="en-US" w:eastAsia="zh-CN"/>
                <w14:textFill>
                  <w14:solidFill>
                    <w14:schemeClr w14:val="tx1"/>
                  </w14:solidFill>
                </w14:textFill>
              </w:rPr>
              <w:t>)</w:t>
            </w:r>
          </w:p>
        </w:tc>
        <w:tc>
          <w:tcPr>
            <w:tcW w:w="435" w:type="pct"/>
            <w:shd w:val="clear" w:color="auto" w:fill="auto"/>
            <w:vAlign w:val="center"/>
          </w:tcPr>
          <w:p w14:paraId="6711850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2"/>
                <w:kern w:val="2"/>
                <w:sz w:val="18"/>
                <w:szCs w:val="18"/>
                <w:highlight w:val="none"/>
                <w:lang w:val="en-US" w:eastAsia="zh-CN" w:bidi="ar-SA"/>
              </w:rPr>
            </w:pPr>
            <w:r>
              <w:rPr>
                <w:rFonts w:hint="eastAsia" w:ascii="Times New Roman" w:hAnsi="Times New Roman" w:cs="Times New Roman"/>
                <w:spacing w:val="-4"/>
                <w:sz w:val="18"/>
                <w:szCs w:val="18"/>
                <w:highlight w:val="none"/>
                <w:lang w:val="en-US" w:eastAsia="zh-CN"/>
              </w:rPr>
              <w:t>板材</w:t>
            </w:r>
          </w:p>
        </w:tc>
        <w:tc>
          <w:tcPr>
            <w:tcW w:w="733" w:type="pct"/>
            <w:vAlign w:val="center"/>
          </w:tcPr>
          <w:p w14:paraId="2E73969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lang w:val="en-US" w:eastAsia="zh-CN"/>
              </w:rPr>
            </w:pPr>
            <w:r>
              <w:rPr>
                <w:rFonts w:hint="default" w:ascii="Times New Roman" w:hAnsi="Times New Roman" w:eastAsia="宋体" w:cs="Times New Roman"/>
                <w:color w:val="000000" w:themeColor="text1"/>
                <w:spacing w:val="1"/>
                <w:sz w:val="18"/>
                <w:szCs w:val="18"/>
                <w:highlight w:val="none"/>
                <w14:textFill>
                  <w14:solidFill>
                    <w14:schemeClr w14:val="tx1"/>
                  </w14:solidFill>
                </w14:textFill>
              </w:rPr>
              <w:t>0.6</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r>
              <w:rPr>
                <w:rFonts w:hint="default" w:ascii="Times New Roman" w:hAnsi="Times New Roman" w:eastAsia="宋体" w:cs="Times New Roman"/>
                <w:color w:val="000000" w:themeColor="text1"/>
                <w:spacing w:val="1"/>
                <w:sz w:val="18"/>
                <w:szCs w:val="18"/>
                <w:highlight w:val="none"/>
                <w14:textFill>
                  <w14:solidFill>
                    <w14:schemeClr w14:val="tx1"/>
                  </w14:solidFill>
                </w14:textFill>
              </w:rPr>
              <w:t>～3.5</w:t>
            </w:r>
            <w:r>
              <w:rPr>
                <w:rFonts w:hint="eastAsia" w:ascii="Times New Roman" w:hAnsi="Times New Roman" w:cs="Times New Roman"/>
                <w:color w:val="000000" w:themeColor="text1"/>
                <w:spacing w:val="1"/>
                <w:sz w:val="18"/>
                <w:szCs w:val="18"/>
                <w:highlight w:val="none"/>
                <w:lang w:val="en-US" w:eastAsia="zh-CN"/>
                <w14:textFill>
                  <w14:solidFill>
                    <w14:schemeClr w14:val="tx1"/>
                  </w14:solidFill>
                </w14:textFill>
              </w:rPr>
              <w:t>00</w:t>
            </w:r>
          </w:p>
        </w:tc>
        <w:tc>
          <w:tcPr>
            <w:tcW w:w="697" w:type="pct"/>
            <w:vAlign w:val="center"/>
          </w:tcPr>
          <w:p w14:paraId="700AA92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highlight w:val="none"/>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5" w:type="pct"/>
            <w:tcBorders>
              <w:bottom w:val="single" w:color="auto" w:sz="12" w:space="0"/>
            </w:tcBorders>
            <w:vAlign w:val="center"/>
          </w:tcPr>
          <w:p w14:paraId="0703379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highlight w:val="none"/>
              </w:rPr>
            </w:pPr>
            <w:r>
              <w:rPr>
                <w:rFonts w:hint="default" w:ascii="Times New Roman" w:hAnsi="Times New Roman" w:eastAsia="宋体" w:cs="Times New Roman"/>
                <w:spacing w:val="-1"/>
                <w:sz w:val="18"/>
                <w:szCs w:val="18"/>
                <w:highlight w:val="none"/>
              </w:rPr>
              <w:t>100</w:t>
            </w:r>
            <w:r>
              <w:rPr>
                <w:rFonts w:hint="eastAsia" w:ascii="Times New Roman" w:hAnsi="Times New Roman" w:cs="Times New Roman"/>
                <w:spacing w:val="-1"/>
                <w:sz w:val="18"/>
                <w:szCs w:val="18"/>
                <w:highlight w:val="none"/>
                <w:lang w:val="en-US" w:eastAsia="zh-CN"/>
              </w:rPr>
              <w:t>.0</w:t>
            </w:r>
            <w:r>
              <w:rPr>
                <w:rFonts w:hint="default" w:ascii="Times New Roman" w:hAnsi="Times New Roman" w:eastAsia="宋体" w:cs="Times New Roman"/>
                <w:spacing w:val="-1"/>
                <w:sz w:val="18"/>
                <w:szCs w:val="18"/>
                <w:highlight w:val="none"/>
              </w:rPr>
              <w:t>～4000</w:t>
            </w:r>
            <w:r>
              <w:rPr>
                <w:rFonts w:hint="eastAsia" w:ascii="Times New Roman" w:hAnsi="Times New Roman" w:cs="Times New Roman"/>
                <w:spacing w:val="-1"/>
                <w:sz w:val="18"/>
                <w:szCs w:val="18"/>
                <w:highlight w:val="none"/>
                <w:lang w:val="en-US" w:eastAsia="zh-CN"/>
              </w:rPr>
              <w:t>.0</w:t>
            </w:r>
          </w:p>
        </w:tc>
      </w:tr>
      <w:tr w14:paraId="2060514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481" w:type="pct"/>
            <w:vMerge w:val="continue"/>
            <w:vAlign w:val="center"/>
          </w:tcPr>
          <w:p w14:paraId="152549B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p>
        </w:tc>
        <w:tc>
          <w:tcPr>
            <w:tcW w:w="442" w:type="pct"/>
            <w:vMerge w:val="continue"/>
            <w:vAlign w:val="center"/>
          </w:tcPr>
          <w:p w14:paraId="27AF8AA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0"/>
                <w:sz w:val="18"/>
                <w:szCs w:val="18"/>
                <w:highlight w:val="none"/>
                <w:lang w:val="en-US" w:eastAsia="zh-CN"/>
                <w14:textFill>
                  <w14:solidFill>
                    <w14:schemeClr w14:val="tx1"/>
                  </w14:solidFill>
                </w14:textFill>
              </w:rPr>
            </w:pPr>
          </w:p>
        </w:tc>
        <w:tc>
          <w:tcPr>
            <w:tcW w:w="1482" w:type="pct"/>
            <w:vMerge w:val="continue"/>
            <w:vAlign w:val="center"/>
          </w:tcPr>
          <w:p w14:paraId="77D082C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color w:val="000000" w:themeColor="text1"/>
                <w:spacing w:val="-12"/>
                <w:sz w:val="18"/>
                <w:szCs w:val="18"/>
                <w:highlight w:val="none"/>
                <w:lang w:eastAsia="zh-CN"/>
                <w14:textFill>
                  <w14:solidFill>
                    <w14:schemeClr w14:val="tx1"/>
                  </w14:solidFill>
                </w14:textFill>
              </w:rPr>
            </w:pPr>
          </w:p>
        </w:tc>
        <w:tc>
          <w:tcPr>
            <w:tcW w:w="435" w:type="pct"/>
            <w:shd w:val="clear" w:color="auto" w:fill="auto"/>
            <w:vAlign w:val="center"/>
          </w:tcPr>
          <w:p w14:paraId="3C4F593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12"/>
                <w:kern w:val="2"/>
                <w:sz w:val="18"/>
                <w:szCs w:val="18"/>
                <w:highlight w:val="none"/>
                <w:lang w:val="en-US" w:eastAsia="zh-CN" w:bidi="ar-SA"/>
              </w:rPr>
            </w:pPr>
            <w:r>
              <w:rPr>
                <w:rFonts w:hint="eastAsia" w:ascii="Times New Roman" w:hAnsi="Times New Roman" w:cs="Times New Roman"/>
                <w:spacing w:val="-4"/>
                <w:sz w:val="18"/>
                <w:szCs w:val="18"/>
                <w:highlight w:val="none"/>
                <w:lang w:val="en-US" w:eastAsia="zh-CN"/>
              </w:rPr>
              <w:t>带材</w:t>
            </w:r>
          </w:p>
        </w:tc>
        <w:tc>
          <w:tcPr>
            <w:tcW w:w="733" w:type="pct"/>
            <w:vAlign w:val="center"/>
          </w:tcPr>
          <w:p w14:paraId="2E01919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1"/>
                <w:sz w:val="18"/>
                <w:szCs w:val="18"/>
                <w:highlight w:val="none"/>
                <w:lang w:val="en-US"/>
                <w14:textFill>
                  <w14:solidFill>
                    <w14:schemeClr w14:val="tx1"/>
                  </w14:solidFill>
                </w14:textFill>
              </w:rPr>
            </w:pPr>
            <w:r>
              <w:rPr>
                <w:rFonts w:hint="eastAsia" w:ascii="Times New Roman" w:hAnsi="Times New Roman" w:cs="Times New Roman"/>
                <w:spacing w:val="1"/>
                <w:sz w:val="18"/>
                <w:szCs w:val="18"/>
                <w:highlight w:val="none"/>
                <w:lang w:val="en-US" w:eastAsia="zh-CN"/>
              </w:rPr>
              <w:t>0.200</w:t>
            </w:r>
            <w:r>
              <w:rPr>
                <w:rFonts w:hint="default" w:ascii="Times New Roman" w:hAnsi="Times New Roman" w:eastAsia="宋体" w:cs="Times New Roman"/>
                <w:spacing w:val="1"/>
                <w:sz w:val="18"/>
                <w:szCs w:val="18"/>
                <w:highlight w:val="none"/>
              </w:rPr>
              <w:t>～</w:t>
            </w:r>
            <w:r>
              <w:rPr>
                <w:rFonts w:hint="eastAsia" w:ascii="Times New Roman" w:hAnsi="Times New Roman" w:cs="Times New Roman"/>
                <w:spacing w:val="1"/>
                <w:sz w:val="18"/>
                <w:szCs w:val="18"/>
                <w:highlight w:val="none"/>
                <w:lang w:val="en-US" w:eastAsia="zh-CN"/>
              </w:rPr>
              <w:t>2.000</w:t>
            </w:r>
          </w:p>
        </w:tc>
        <w:tc>
          <w:tcPr>
            <w:tcW w:w="697" w:type="pct"/>
            <w:vAlign w:val="center"/>
          </w:tcPr>
          <w:p w14:paraId="5C435B0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2"/>
                <w:sz w:val="18"/>
                <w:szCs w:val="18"/>
                <w:highlight w:val="none"/>
                <w14:textFill>
                  <w14:solidFill>
                    <w14:schemeClr w14:val="tx1"/>
                  </w14:solidFill>
                </w14:textFill>
              </w:rPr>
            </w:pPr>
            <w:r>
              <w:rPr>
                <w:rFonts w:hint="default" w:ascii="Times New Roman" w:hAnsi="Times New Roman" w:eastAsia="宋体" w:cs="Times New Roman"/>
                <w:spacing w:val="-2"/>
                <w:sz w:val="18"/>
                <w:szCs w:val="18"/>
                <w:highlight w:val="none"/>
              </w:rPr>
              <w:t>10</w:t>
            </w:r>
            <w:r>
              <w:rPr>
                <w:rFonts w:hint="eastAsia" w:ascii="Times New Roman" w:hAnsi="Times New Roman" w:cs="Times New Roman"/>
                <w:spacing w:val="-2"/>
                <w:sz w:val="18"/>
                <w:szCs w:val="18"/>
                <w:highlight w:val="none"/>
                <w:lang w:val="en-US" w:eastAsia="zh-CN"/>
              </w:rPr>
              <w:t>.00</w:t>
            </w:r>
            <w:r>
              <w:rPr>
                <w:rFonts w:hint="default" w:ascii="Times New Roman" w:hAnsi="Times New Roman" w:eastAsia="宋体" w:cs="Times New Roman"/>
                <w:spacing w:val="-2"/>
                <w:sz w:val="18"/>
                <w:szCs w:val="18"/>
                <w:highlight w:val="none"/>
              </w:rPr>
              <w:t>～600</w:t>
            </w:r>
            <w:r>
              <w:rPr>
                <w:rFonts w:hint="eastAsia" w:ascii="Times New Roman" w:hAnsi="Times New Roman" w:cs="Times New Roman"/>
                <w:spacing w:val="-2"/>
                <w:sz w:val="18"/>
                <w:szCs w:val="18"/>
                <w:highlight w:val="none"/>
                <w:lang w:val="en-US" w:eastAsia="zh-CN"/>
              </w:rPr>
              <w:t>.00</w:t>
            </w:r>
          </w:p>
        </w:tc>
        <w:tc>
          <w:tcPr>
            <w:tcW w:w="725" w:type="pct"/>
            <w:tcBorders>
              <w:bottom w:val="single" w:color="auto" w:sz="12" w:space="0"/>
            </w:tcBorders>
            <w:vAlign w:val="center"/>
          </w:tcPr>
          <w:p w14:paraId="78D203F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color w:val="000000" w:themeColor="text1"/>
                <w:spacing w:val="-1"/>
                <w:sz w:val="18"/>
                <w:szCs w:val="18"/>
                <w:highlight w:val="none"/>
                <w:lang w:val="en-US" w:eastAsia="zh-CN"/>
                <w14:textFill>
                  <w14:solidFill>
                    <w14:schemeClr w14:val="tx1"/>
                  </w14:solidFill>
                </w14:textFill>
              </w:rPr>
            </w:pPr>
            <w:r>
              <w:rPr>
                <w:rFonts w:hint="eastAsia" w:ascii="Times New Roman" w:hAnsi="Times New Roman" w:cs="Times New Roman"/>
                <w:spacing w:val="-1"/>
                <w:sz w:val="18"/>
                <w:szCs w:val="18"/>
                <w:highlight w:val="none"/>
                <w:lang w:val="en-US" w:eastAsia="zh-CN"/>
              </w:rPr>
              <w:t>/</w:t>
            </w:r>
          </w:p>
        </w:tc>
      </w:tr>
      <w:tr w14:paraId="61F11F5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000" w:type="pct"/>
            <w:gridSpan w:val="7"/>
            <w:tcBorders>
              <w:top w:val="single" w:color="auto" w:sz="12" w:space="0"/>
            </w:tcBorders>
            <w:vAlign w:val="center"/>
          </w:tcPr>
          <w:p w14:paraId="1684C2E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firstLine="316" w:firstLineChars="200"/>
              <w:jc w:val="left"/>
              <w:textAlignment w:val="baseline"/>
              <w:rPr>
                <w:rFonts w:hint="default" w:ascii="Times New Roman" w:hAnsi="Times New Roman" w:eastAsia="宋体" w:cs="Times New Roman"/>
                <w:spacing w:val="-11"/>
                <w:sz w:val="18"/>
                <w:szCs w:val="18"/>
                <w:highlight w:val="none"/>
              </w:rPr>
            </w:pPr>
            <w:r>
              <w:rPr>
                <w:rFonts w:hint="default" w:ascii="Times New Roman" w:hAnsi="Times New Roman" w:eastAsia="宋体" w:cs="Times New Roman"/>
                <w:spacing w:val="-11"/>
                <w:sz w:val="18"/>
                <w:szCs w:val="18"/>
                <w:highlight w:val="none"/>
              </w:rPr>
              <w:t>注：经供需双方协商，也可供应其他状态、规格的产品。</w:t>
            </w:r>
          </w:p>
        </w:tc>
      </w:tr>
    </w:tbl>
    <w:p w14:paraId="708FF4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lang w:eastAsia="zh-CN"/>
        </w:rPr>
      </w:pPr>
    </w:p>
    <w:p w14:paraId="12456AC5">
      <w:pPr>
        <w:pStyle w:val="5"/>
        <w:keepNext/>
        <w:keepLines/>
        <w:pageBreakBefore w:val="0"/>
        <w:widowControl w:val="0"/>
        <w:kinsoku/>
        <w:wordWrap/>
        <w:overflowPunct/>
        <w:topLinePunct w:val="0"/>
        <w:autoSpaceDE/>
        <w:autoSpaceDN/>
        <w:bidi w:val="0"/>
        <w:adjustRightInd/>
        <w:snapToGrid/>
        <w:spacing w:before="0" w:beforeLines="0" w:after="0"/>
        <w:textAlignment w:val="auto"/>
        <w:rPr>
          <w:rFonts w:hint="eastAsia" w:ascii="Times New Roman" w:hAnsi="Times New Roman" w:cs="Times New Roman"/>
          <w:b w:val="0"/>
          <w:bCs/>
          <w:color w:val="000000" w:themeColor="text1"/>
          <w:highlight w:val="none"/>
          <w:lang w:val="en-US" w:eastAsia="zh-CN"/>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3.2化学成分</w:t>
      </w:r>
    </w:p>
    <w:p w14:paraId="0DF421FB">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hint="default" w:ascii="Times New Roman" w:hAnsi="Times New Roman" w:cs="Times New Roman"/>
          <w:lang w:val="en-US" w:eastAsia="zh-CN"/>
        </w:rPr>
      </w:pPr>
      <w:r>
        <w:rPr>
          <w:rFonts w:hint="eastAsia" w:ascii="Times New Roman" w:hAnsi="Times New Roman" w:eastAsia="宋体" w:cs="Times New Roman"/>
          <w:snapToGrid/>
          <w:color w:val="000000"/>
          <w:kern w:val="0"/>
          <w:szCs w:val="20"/>
          <w:highlight w:val="none"/>
          <w:lang w:val="en-US" w:eastAsia="zh-CN"/>
        </w:rPr>
        <w:t>Cu9Ni2Sn</w:t>
      </w:r>
      <w:r>
        <w:rPr>
          <w:rFonts w:hint="default" w:ascii="Times New Roman" w:hAnsi="Times New Roman" w:eastAsia="宋体" w:cs="Times New Roman"/>
          <w:snapToGrid/>
          <w:color w:val="000000"/>
          <w:kern w:val="0"/>
          <w:szCs w:val="20"/>
          <w:highlight w:val="none"/>
          <w:lang w:val="en-US" w:eastAsia="zh-CN"/>
        </w:rPr>
        <w:t>牌号的化学成分应符合表</w:t>
      </w:r>
      <w:r>
        <w:rPr>
          <w:rFonts w:hint="eastAsia" w:ascii="Times New Roman" w:hAnsi="Times New Roman" w:eastAsia="宋体" w:cs="Times New Roman"/>
          <w:snapToGrid/>
          <w:color w:val="000000"/>
          <w:kern w:val="0"/>
          <w:szCs w:val="20"/>
          <w:highlight w:val="none"/>
          <w:lang w:val="en-US" w:eastAsia="zh-CN"/>
        </w:rPr>
        <w:t>3</w:t>
      </w:r>
      <w:r>
        <w:rPr>
          <w:rFonts w:hint="default" w:ascii="Times New Roman" w:hAnsi="Times New Roman" w:eastAsia="宋体" w:cs="Times New Roman"/>
          <w:snapToGrid/>
          <w:color w:val="000000"/>
          <w:kern w:val="0"/>
          <w:szCs w:val="20"/>
          <w:highlight w:val="none"/>
          <w:lang w:val="en-US" w:eastAsia="zh-CN"/>
        </w:rPr>
        <w:t>规定，其余牌号化学成分应符合GB/T 5231中相应牌号化学成分的规定。</w:t>
      </w:r>
    </w:p>
    <w:p w14:paraId="4606F160">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ascii="黑体" w:hAnsi="黑体" w:eastAsia="黑体" w:cs="黑体"/>
          <w:sz w:val="21"/>
          <w:szCs w:val="21"/>
        </w:rPr>
      </w:pPr>
      <w:r>
        <w:rPr>
          <w:rFonts w:hint="eastAsia" w:ascii="黑体" w:hAnsi="黑体" w:eastAsia="黑体" w:cs="黑体"/>
          <w:snapToGrid/>
          <w:color w:val="000000"/>
          <w:kern w:val="0"/>
          <w:sz w:val="21"/>
          <w:szCs w:val="21"/>
          <w:lang w:eastAsia="zh-CN"/>
        </w:rPr>
        <w:t>表</w:t>
      </w:r>
      <w:r>
        <w:rPr>
          <w:rFonts w:hint="eastAsia" w:ascii="黑体" w:hAnsi="黑体" w:eastAsia="黑体" w:cs="黑体"/>
          <w:snapToGrid/>
          <w:color w:val="000000"/>
          <w:kern w:val="0"/>
          <w:sz w:val="21"/>
          <w:szCs w:val="21"/>
          <w:lang w:val="en-US" w:eastAsia="zh-CN"/>
        </w:rPr>
        <w:t>3</w:t>
      </w:r>
      <w:r>
        <w:rPr>
          <w:rFonts w:hint="eastAsia" w:ascii="黑体" w:hAnsi="黑体" w:eastAsia="黑体" w:cs="黑体"/>
          <w:snapToGrid/>
          <w:color w:val="000000"/>
          <w:kern w:val="0"/>
          <w:sz w:val="21"/>
          <w:szCs w:val="21"/>
          <w:lang w:eastAsia="zh-CN"/>
        </w:rPr>
        <w:t xml:space="preserve"> 化学成分</w:t>
      </w:r>
    </w:p>
    <w:tbl>
      <w:tblPr>
        <w:tblStyle w:val="40"/>
        <w:tblW w:w="5015"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262"/>
        <w:gridCol w:w="1121"/>
        <w:gridCol w:w="1121"/>
        <w:gridCol w:w="1121"/>
        <w:gridCol w:w="1121"/>
        <w:gridCol w:w="1121"/>
        <w:gridCol w:w="1123"/>
        <w:gridCol w:w="1139"/>
      </w:tblGrid>
      <w:tr w14:paraId="5EA84AB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91" w:type="pct"/>
            <w:vMerge w:val="restart"/>
            <w:tcBorders>
              <w:bottom w:val="nil"/>
            </w:tcBorders>
            <w:vAlign w:val="center"/>
          </w:tcPr>
          <w:p w14:paraId="587A050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牌号</w:t>
            </w:r>
          </w:p>
        </w:tc>
        <w:tc>
          <w:tcPr>
            <w:tcW w:w="4308" w:type="pct"/>
            <w:gridSpan w:val="7"/>
            <w:vAlign w:val="center"/>
          </w:tcPr>
          <w:p w14:paraId="3C22DF3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化学成分(质量分数)</w:t>
            </w:r>
            <w:r>
              <w:rPr>
                <w:rFonts w:hint="eastAsia" w:ascii="Times New Roman" w:hAnsi="Times New Roman" w:cs="Times New Roman"/>
                <w:sz w:val="18"/>
                <w:szCs w:val="18"/>
                <w:vertAlign w:val="superscript"/>
                <w:lang w:val="en-US" w:eastAsia="zh-CN"/>
              </w:rPr>
              <w:t>a</w:t>
            </w:r>
            <w:r>
              <w:rPr>
                <w:rFonts w:hint="default" w:ascii="Times New Roman" w:hAnsi="Times New Roman" w:cs="Times New Roman"/>
                <w:sz w:val="18"/>
                <w:szCs w:val="18"/>
                <w:vertAlign w:val="baseline"/>
                <w:lang w:val="en-US" w:eastAsia="zh-CN"/>
              </w:rPr>
              <w:t>/</w:t>
            </w:r>
            <w:r>
              <w:rPr>
                <w:rFonts w:hint="default" w:ascii="Times New Roman" w:hAnsi="Times New Roman" w:cs="Times New Roman"/>
                <w:sz w:val="18"/>
                <w:szCs w:val="18"/>
                <w:lang w:val="en-US" w:eastAsia="zh-CN"/>
              </w:rPr>
              <w:t>%</w:t>
            </w:r>
          </w:p>
        </w:tc>
      </w:tr>
      <w:tr w14:paraId="79ADF1B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91" w:type="pct"/>
            <w:vMerge w:val="continue"/>
            <w:tcBorders>
              <w:top w:val="nil"/>
              <w:bottom w:val="single" w:color="auto" w:sz="12" w:space="0"/>
            </w:tcBorders>
            <w:vAlign w:val="center"/>
          </w:tcPr>
          <w:p w14:paraId="2C524D2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lang w:val="en-US" w:eastAsia="zh-CN" w:bidi="ar-SA"/>
              </w:rPr>
            </w:pPr>
          </w:p>
        </w:tc>
        <w:tc>
          <w:tcPr>
            <w:tcW w:w="614" w:type="pct"/>
            <w:tcBorders>
              <w:bottom w:val="single" w:color="auto" w:sz="12" w:space="0"/>
            </w:tcBorders>
            <w:vAlign w:val="center"/>
          </w:tcPr>
          <w:p w14:paraId="383D74A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default" w:ascii="Times New Roman" w:hAnsi="Times New Roman" w:eastAsia="宋体" w:cs="Times New Roman"/>
                <w:snapToGrid w:val="0"/>
                <w:color w:val="000000"/>
                <w:kern w:val="0"/>
                <w:sz w:val="18"/>
                <w:szCs w:val="18"/>
                <w:lang w:val="en-US" w:eastAsia="zh-CN" w:bidi="ar-SA"/>
              </w:rPr>
              <w:t>Cu</w:t>
            </w:r>
          </w:p>
        </w:tc>
        <w:tc>
          <w:tcPr>
            <w:tcW w:w="614" w:type="pct"/>
            <w:tcBorders>
              <w:bottom w:val="single" w:color="auto" w:sz="12" w:space="0"/>
            </w:tcBorders>
            <w:vAlign w:val="center"/>
          </w:tcPr>
          <w:p w14:paraId="7BFEBE3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kern w:val="0"/>
                <w:sz w:val="18"/>
                <w:szCs w:val="18"/>
                <w:lang w:val="en-US" w:eastAsia="zh-CN" w:bidi="ar-SA"/>
              </w:rPr>
              <w:t>Ni</w:t>
            </w:r>
          </w:p>
        </w:tc>
        <w:tc>
          <w:tcPr>
            <w:tcW w:w="614" w:type="pct"/>
            <w:tcBorders>
              <w:bottom w:val="single" w:color="auto" w:sz="12" w:space="0"/>
            </w:tcBorders>
            <w:vAlign w:val="center"/>
          </w:tcPr>
          <w:p w14:paraId="2951A48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default" w:ascii="Times New Roman" w:hAnsi="Times New Roman" w:eastAsia="宋体" w:cs="Times New Roman"/>
                <w:snapToGrid w:val="0"/>
                <w:color w:val="000000"/>
                <w:kern w:val="0"/>
                <w:sz w:val="18"/>
                <w:szCs w:val="18"/>
                <w:lang w:val="en-US" w:eastAsia="zh-CN" w:bidi="ar-SA"/>
              </w:rPr>
              <w:t>Sn</w:t>
            </w:r>
          </w:p>
        </w:tc>
        <w:tc>
          <w:tcPr>
            <w:tcW w:w="614" w:type="pct"/>
            <w:tcBorders>
              <w:bottom w:val="single" w:color="auto" w:sz="12" w:space="0"/>
            </w:tcBorders>
            <w:vAlign w:val="center"/>
          </w:tcPr>
          <w:p w14:paraId="57EAD7B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kern w:val="0"/>
                <w:sz w:val="18"/>
                <w:szCs w:val="18"/>
                <w:lang w:val="en-US" w:eastAsia="zh-CN" w:bidi="ar-SA"/>
              </w:rPr>
              <w:t>Mn</w:t>
            </w:r>
          </w:p>
        </w:tc>
        <w:tc>
          <w:tcPr>
            <w:tcW w:w="614" w:type="pct"/>
            <w:tcBorders>
              <w:bottom w:val="single" w:color="auto" w:sz="12" w:space="0"/>
            </w:tcBorders>
            <w:vAlign w:val="center"/>
          </w:tcPr>
          <w:p w14:paraId="429781D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default" w:ascii="Times New Roman" w:hAnsi="Times New Roman" w:eastAsia="宋体" w:cs="Times New Roman"/>
                <w:snapToGrid w:val="0"/>
                <w:color w:val="000000"/>
                <w:kern w:val="0"/>
                <w:sz w:val="18"/>
                <w:szCs w:val="18"/>
                <w:lang w:val="en-US" w:eastAsia="zh-CN" w:bidi="ar-SA"/>
              </w:rPr>
              <w:t>Pb</w:t>
            </w:r>
          </w:p>
        </w:tc>
        <w:tc>
          <w:tcPr>
            <w:tcW w:w="615" w:type="pct"/>
            <w:tcBorders>
              <w:bottom w:val="single" w:color="auto" w:sz="12" w:space="0"/>
            </w:tcBorders>
            <w:vAlign w:val="center"/>
          </w:tcPr>
          <w:p w14:paraId="78A2599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default" w:ascii="Times New Roman" w:hAnsi="Times New Roman" w:eastAsia="宋体" w:cs="Times New Roman"/>
                <w:snapToGrid w:val="0"/>
                <w:color w:val="000000"/>
                <w:kern w:val="0"/>
                <w:sz w:val="18"/>
                <w:szCs w:val="18"/>
                <w:lang w:val="en-US" w:eastAsia="zh-CN" w:bidi="ar-SA"/>
              </w:rPr>
              <w:t>Fe</w:t>
            </w:r>
          </w:p>
        </w:tc>
        <w:tc>
          <w:tcPr>
            <w:tcW w:w="618" w:type="pct"/>
            <w:tcBorders>
              <w:bottom w:val="single" w:color="auto" w:sz="12" w:space="0"/>
            </w:tcBorders>
            <w:vAlign w:val="center"/>
          </w:tcPr>
          <w:p w14:paraId="710D121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default" w:ascii="Times New Roman" w:hAnsi="Times New Roman" w:eastAsia="宋体" w:cs="Times New Roman"/>
                <w:snapToGrid w:val="0"/>
                <w:color w:val="000000"/>
                <w:kern w:val="0"/>
                <w:sz w:val="18"/>
                <w:szCs w:val="18"/>
                <w:lang w:val="en-US" w:eastAsia="zh-CN" w:bidi="ar-SA"/>
              </w:rPr>
              <w:t>Zn</w:t>
            </w:r>
          </w:p>
        </w:tc>
      </w:tr>
      <w:tr w14:paraId="290D06C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691" w:type="pct"/>
            <w:tcBorders>
              <w:top w:val="single" w:color="auto" w:sz="12" w:space="0"/>
              <w:bottom w:val="single" w:color="auto" w:sz="12" w:space="0"/>
            </w:tcBorders>
            <w:vAlign w:val="center"/>
          </w:tcPr>
          <w:p w14:paraId="4D77CC0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default"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Cu9Ni</w:t>
            </w:r>
            <w:r>
              <w:rPr>
                <w:rFonts w:hint="eastAsia" w:ascii="Times New Roman" w:hAnsi="Times New Roman" w:cs="Times New Roman"/>
                <w:snapToGrid w:val="0"/>
                <w:color w:val="000000" w:themeColor="text1"/>
                <w:kern w:val="0"/>
                <w:sz w:val="18"/>
                <w:szCs w:val="18"/>
                <w:lang w:val="en-US" w:eastAsia="zh-CN" w:bidi="ar-SA"/>
                <w14:textFill>
                  <w14:solidFill>
                    <w14:schemeClr w14:val="tx1"/>
                  </w14:solidFill>
                </w14:textFill>
              </w:rPr>
              <w:t>2</w:t>
            </w:r>
            <w:r>
              <w:rPr>
                <w:rFonts w:hint="default"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Sn</w:t>
            </w:r>
          </w:p>
        </w:tc>
        <w:tc>
          <w:tcPr>
            <w:tcW w:w="614" w:type="pct"/>
            <w:tcBorders>
              <w:top w:val="single" w:color="auto" w:sz="12" w:space="0"/>
              <w:bottom w:val="single" w:color="auto" w:sz="12" w:space="0"/>
            </w:tcBorders>
            <w:vAlign w:val="center"/>
          </w:tcPr>
          <w:p w14:paraId="17CDC6D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lang w:val="en-US" w:eastAsia="zh-CN" w:bidi="ar-SA"/>
              </w:rPr>
            </w:pPr>
            <w:r>
              <w:rPr>
                <w:rFonts w:hint="default"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余量</w:t>
            </w:r>
          </w:p>
        </w:tc>
        <w:tc>
          <w:tcPr>
            <w:tcW w:w="614" w:type="pct"/>
            <w:tcBorders>
              <w:top w:val="single" w:color="auto" w:sz="12" w:space="0"/>
              <w:bottom w:val="single" w:color="auto" w:sz="12" w:space="0"/>
            </w:tcBorders>
            <w:vAlign w:val="center"/>
          </w:tcPr>
          <w:p w14:paraId="307A206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8.5</w:t>
            </w:r>
            <w:r>
              <w:rPr>
                <w:rFonts w:hint="default"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w:t>
            </w:r>
            <w:r>
              <w:rPr>
                <w:rFonts w:hint="eastAsia" w:ascii="Times New Roman" w:hAnsi="Times New Roman" w:cs="Times New Roman"/>
                <w:snapToGrid w:val="0"/>
                <w:color w:val="000000" w:themeColor="text1"/>
                <w:kern w:val="0"/>
                <w:sz w:val="18"/>
                <w:szCs w:val="18"/>
                <w:lang w:val="en-US" w:eastAsia="zh-CN" w:bidi="ar-SA"/>
                <w14:textFill>
                  <w14:solidFill>
                    <w14:schemeClr w14:val="tx1"/>
                  </w14:solidFill>
                </w14:textFill>
              </w:rPr>
              <w:t>10</w:t>
            </w: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.5</w:t>
            </w:r>
          </w:p>
        </w:tc>
        <w:tc>
          <w:tcPr>
            <w:tcW w:w="614" w:type="pct"/>
            <w:tcBorders>
              <w:top w:val="single" w:color="auto" w:sz="12" w:space="0"/>
              <w:bottom w:val="single" w:color="auto" w:sz="12" w:space="0"/>
            </w:tcBorders>
            <w:vAlign w:val="center"/>
          </w:tcPr>
          <w:p w14:paraId="7DB7191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lang w:val="en-US" w:eastAsia="zh-CN" w:bidi="ar-SA"/>
              </w:rPr>
            </w:pPr>
            <w:r>
              <w:rPr>
                <w:rFonts w:hint="eastAsia" w:ascii="Times New Roman" w:hAnsi="Times New Roman" w:cs="Times New Roman"/>
                <w:snapToGrid w:val="0"/>
                <w:color w:val="000000" w:themeColor="text1"/>
                <w:kern w:val="0"/>
                <w:sz w:val="18"/>
                <w:szCs w:val="18"/>
                <w:lang w:val="en-US" w:eastAsia="zh-CN" w:bidi="ar-SA"/>
                <w14:textFill>
                  <w14:solidFill>
                    <w14:schemeClr w14:val="tx1"/>
                  </w14:solidFill>
                </w14:textFill>
              </w:rPr>
              <w:t>1.8</w:t>
            </w:r>
            <w:r>
              <w:rPr>
                <w:rFonts w:hint="default"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w:t>
            </w:r>
            <w:r>
              <w:rPr>
                <w:rFonts w:hint="eastAsia" w:ascii="Times New Roman" w:hAnsi="Times New Roman" w:cs="Times New Roman"/>
                <w:snapToGrid w:val="0"/>
                <w:color w:val="000000" w:themeColor="text1"/>
                <w:kern w:val="0"/>
                <w:sz w:val="18"/>
                <w:szCs w:val="18"/>
                <w:lang w:val="en-US" w:eastAsia="zh-CN" w:bidi="ar-SA"/>
                <w14:textFill>
                  <w14:solidFill>
                    <w14:schemeClr w14:val="tx1"/>
                  </w14:solidFill>
                </w14:textFill>
              </w:rPr>
              <w:t>2.8</w:t>
            </w:r>
          </w:p>
        </w:tc>
        <w:tc>
          <w:tcPr>
            <w:tcW w:w="614" w:type="pct"/>
            <w:tcBorders>
              <w:top w:val="single" w:color="auto" w:sz="12" w:space="0"/>
              <w:bottom w:val="single" w:color="auto" w:sz="12" w:space="0"/>
            </w:tcBorders>
            <w:vAlign w:val="center"/>
          </w:tcPr>
          <w:p w14:paraId="3748561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≤0.</w:t>
            </w:r>
            <w:r>
              <w:rPr>
                <w:rFonts w:hint="eastAsia" w:ascii="Times New Roman" w:hAnsi="Times New Roman" w:cs="Times New Roman"/>
                <w:snapToGrid w:val="0"/>
                <w:color w:val="000000" w:themeColor="text1"/>
                <w:kern w:val="0"/>
                <w:sz w:val="18"/>
                <w:szCs w:val="18"/>
                <w:lang w:val="en-US" w:eastAsia="zh-CN" w:bidi="ar-SA"/>
                <w14:textFill>
                  <w14:solidFill>
                    <w14:schemeClr w14:val="tx1"/>
                  </w14:solidFill>
                </w14:textFill>
              </w:rPr>
              <w:t>2</w:t>
            </w: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0</w:t>
            </w:r>
          </w:p>
        </w:tc>
        <w:tc>
          <w:tcPr>
            <w:tcW w:w="614" w:type="pct"/>
            <w:tcBorders>
              <w:top w:val="single" w:color="auto" w:sz="12" w:space="0"/>
              <w:bottom w:val="single" w:color="auto" w:sz="12" w:space="0"/>
            </w:tcBorders>
            <w:vAlign w:val="center"/>
          </w:tcPr>
          <w:p w14:paraId="329BECA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≤0.0</w:t>
            </w:r>
            <w:r>
              <w:rPr>
                <w:rFonts w:hint="eastAsia" w:ascii="Times New Roman" w:hAnsi="Times New Roman" w:cs="Times New Roman"/>
                <w:snapToGrid w:val="0"/>
                <w:color w:val="000000" w:themeColor="text1"/>
                <w:kern w:val="0"/>
                <w:sz w:val="18"/>
                <w:szCs w:val="18"/>
                <w:lang w:val="en-US" w:eastAsia="zh-CN" w:bidi="ar-SA"/>
                <w14:textFill>
                  <w14:solidFill>
                    <w14:schemeClr w14:val="tx1"/>
                  </w14:solidFill>
                </w14:textFill>
              </w:rPr>
              <w:t>5</w:t>
            </w:r>
          </w:p>
        </w:tc>
        <w:tc>
          <w:tcPr>
            <w:tcW w:w="615" w:type="pct"/>
            <w:tcBorders>
              <w:top w:val="single" w:color="auto" w:sz="12" w:space="0"/>
              <w:bottom w:val="single" w:color="auto" w:sz="12" w:space="0"/>
            </w:tcBorders>
            <w:vAlign w:val="center"/>
          </w:tcPr>
          <w:p w14:paraId="04968BE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≤0.</w:t>
            </w:r>
            <w:r>
              <w:rPr>
                <w:rFonts w:hint="eastAsia" w:ascii="Times New Roman" w:hAnsi="Times New Roman" w:cs="Times New Roman"/>
                <w:snapToGrid w:val="0"/>
                <w:color w:val="000000" w:themeColor="text1"/>
                <w:kern w:val="0"/>
                <w:sz w:val="18"/>
                <w:szCs w:val="18"/>
                <w:lang w:val="en-US" w:eastAsia="zh-CN" w:bidi="ar-SA"/>
                <w14:textFill>
                  <w14:solidFill>
                    <w14:schemeClr w14:val="tx1"/>
                  </w14:solidFill>
                </w14:textFill>
              </w:rPr>
              <w:t>6</w:t>
            </w: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0</w:t>
            </w:r>
          </w:p>
        </w:tc>
        <w:tc>
          <w:tcPr>
            <w:tcW w:w="618" w:type="pct"/>
            <w:tcBorders>
              <w:top w:val="single" w:color="auto" w:sz="12" w:space="0"/>
              <w:bottom w:val="single" w:color="auto" w:sz="12" w:space="0"/>
            </w:tcBorders>
            <w:vAlign w:val="center"/>
          </w:tcPr>
          <w:p w14:paraId="21B5B15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themeColor="text1"/>
                <w:kern w:val="0"/>
                <w:sz w:val="18"/>
                <w:szCs w:val="18"/>
                <w:lang w:val="en-US" w:eastAsia="zh-CN" w:bidi="ar-SA"/>
                <w14:textFill>
                  <w14:solidFill>
                    <w14:schemeClr w14:val="tx1"/>
                  </w14:solidFill>
                </w14:textFill>
              </w:rPr>
              <w:t>≤0.50</w:t>
            </w:r>
          </w:p>
        </w:tc>
      </w:tr>
      <w:tr w14:paraId="6DD48C4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000" w:type="pct"/>
            <w:gridSpan w:val="8"/>
            <w:tcBorders>
              <w:top w:val="single" w:color="auto" w:sz="12" w:space="0"/>
            </w:tcBorders>
            <w:vAlign w:val="center"/>
          </w:tcPr>
          <w:p w14:paraId="55842BC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firstLine="360" w:firstLineChars="200"/>
              <w:jc w:val="both"/>
              <w:textAlignment w:val="baseline"/>
              <w:rPr>
                <w:rFonts w:hint="default" w:ascii="Times New Roman" w:hAnsi="Times New Roman" w:eastAsia="宋体" w:cs="Times New Roman"/>
                <w:snapToGrid w:val="0"/>
                <w:color w:val="000000"/>
                <w:kern w:val="0"/>
                <w:sz w:val="18"/>
                <w:szCs w:val="18"/>
                <w:lang w:val="en-US" w:eastAsia="zh-CN" w:bidi="ar-SA"/>
              </w:rPr>
            </w:pPr>
            <w:r>
              <w:rPr>
                <w:rFonts w:hint="eastAsia" w:ascii="Times New Roman" w:hAnsi="Times New Roman" w:eastAsia="宋体" w:cs="Times New Roman"/>
                <w:snapToGrid w:val="0"/>
                <w:color w:val="000000"/>
                <w:kern w:val="0"/>
                <w:sz w:val="18"/>
                <w:szCs w:val="18"/>
                <w:vertAlign w:val="superscript"/>
                <w:lang w:val="en-US" w:eastAsia="zh-CN" w:bidi="ar-SA"/>
              </w:rPr>
              <w:t>a</w:t>
            </w:r>
            <w:r>
              <w:rPr>
                <w:rFonts w:hint="default" w:ascii="Times New Roman" w:hAnsi="Times New Roman" w:eastAsia="宋体" w:cs="Times New Roman"/>
                <w:snapToGrid w:val="0"/>
                <w:color w:val="000000"/>
                <w:kern w:val="0"/>
                <w:sz w:val="18"/>
                <w:szCs w:val="18"/>
                <w:lang w:val="en-US" w:eastAsia="zh-CN" w:bidi="ar-SA"/>
              </w:rPr>
              <w:t>Cu+所列元素</w:t>
            </w:r>
            <w:r>
              <w:rPr>
                <w:rFonts w:hint="eastAsia" w:ascii="Times New Roman" w:hAnsi="Times New Roman" w:eastAsia="宋体" w:cs="Times New Roman"/>
                <w:snapToGrid w:val="0"/>
                <w:color w:val="000000"/>
                <w:kern w:val="0"/>
                <w:sz w:val="18"/>
                <w:szCs w:val="18"/>
                <w:lang w:val="en-US" w:eastAsia="zh-CN" w:bidi="ar-SA"/>
              </w:rPr>
              <w:t>≥</w:t>
            </w:r>
            <w:r>
              <w:rPr>
                <w:rFonts w:hint="default" w:ascii="Times New Roman" w:hAnsi="Times New Roman" w:eastAsia="宋体" w:cs="Times New Roman"/>
                <w:snapToGrid w:val="0"/>
                <w:color w:val="000000"/>
                <w:kern w:val="0"/>
                <w:sz w:val="18"/>
                <w:szCs w:val="18"/>
                <w:lang w:val="en-US" w:eastAsia="zh-CN" w:bidi="ar-SA"/>
              </w:rPr>
              <w:t>99.5%。</w:t>
            </w:r>
          </w:p>
        </w:tc>
      </w:tr>
    </w:tbl>
    <w:p w14:paraId="3DB33162">
      <w:pPr>
        <w:pStyle w:val="5"/>
        <w:keepNext/>
        <w:keepLines/>
        <w:pageBreakBefore w:val="0"/>
        <w:widowControl w:val="0"/>
        <w:kinsoku/>
        <w:wordWrap/>
        <w:overflowPunct/>
        <w:topLinePunct w:val="0"/>
        <w:autoSpaceDE/>
        <w:autoSpaceDN/>
        <w:bidi w:val="0"/>
        <w:adjustRightInd/>
        <w:snapToGrid/>
        <w:spacing w:before="0" w:beforeLines="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3.</w:t>
      </w:r>
      <w:r>
        <w:rPr>
          <w:rFonts w:hint="eastAsia" w:ascii="Times New Roman" w:hAnsi="Times New Roman" w:cs="Times New Roman"/>
          <w:b w:val="0"/>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val="0"/>
          <w:bCs/>
          <w:color w:val="000000" w:themeColor="text1"/>
          <w:highlight w:val="none"/>
          <w14:textFill>
            <w14:solidFill>
              <w14:schemeClr w14:val="tx1"/>
            </w14:solidFill>
          </w14:textFill>
        </w:rPr>
        <w:t>力学性能</w:t>
      </w:r>
    </w:p>
    <w:p w14:paraId="4329D07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力学性能可以通过拉</w:t>
      </w:r>
      <w:r>
        <w:rPr>
          <w:rFonts w:hint="default" w:asciiTheme="minorHAnsi" w:hAnsiTheme="minorHAnsi" w:eastAsiaTheme="minorEastAsia" w:cstheme="minorBidi"/>
          <w:kern w:val="2"/>
          <w:sz w:val="21"/>
          <w:szCs w:val="21"/>
          <w:lang w:val="en-US" w:eastAsia="zh-CN" w:bidi="ar-SA"/>
        </w:rPr>
        <w:t>伸试验进行测试，测得抗拉强度、断后伸长率以及维氏硬度。实测Cu9Ni</w:t>
      </w:r>
      <w:r>
        <w:rPr>
          <w:rFonts w:hint="eastAsia" w:asciiTheme="minorHAnsi" w:hAnsiTheme="minorHAnsi" w:eastAsiaTheme="minorEastAsia" w:cstheme="minorBidi"/>
          <w:kern w:val="2"/>
          <w:sz w:val="21"/>
          <w:szCs w:val="21"/>
          <w:lang w:val="en-US" w:eastAsia="zh-CN" w:bidi="ar-SA"/>
        </w:rPr>
        <w:t>2</w:t>
      </w:r>
      <w:r>
        <w:rPr>
          <w:rFonts w:hint="default" w:asciiTheme="minorHAnsi" w:hAnsiTheme="minorHAnsi" w:eastAsiaTheme="minorEastAsia" w:cstheme="minorBidi"/>
          <w:kern w:val="2"/>
          <w:sz w:val="21"/>
          <w:szCs w:val="21"/>
          <w:lang w:val="en-US" w:eastAsia="zh-CN" w:bidi="ar-SA"/>
        </w:rPr>
        <w:t>Sn合金力学性能的数据统计结果见表</w:t>
      </w:r>
      <w:r>
        <w:rPr>
          <w:rFonts w:hint="eastAsia" w:asciiTheme="minorHAnsi" w:hAnsiTheme="minorHAnsi" w:eastAsiaTheme="minorEastAsia" w:cstheme="minorBidi"/>
          <w:kern w:val="2"/>
          <w:sz w:val="21"/>
          <w:szCs w:val="21"/>
          <w:lang w:val="en-US" w:eastAsia="zh-CN" w:bidi="ar-SA"/>
        </w:rPr>
        <w:t>4</w:t>
      </w:r>
      <w:r>
        <w:rPr>
          <w:rFonts w:hint="default" w:asciiTheme="minorHAnsi" w:hAnsiTheme="minorHAnsi" w:eastAsiaTheme="minorEastAsia" w:cstheme="minorBidi"/>
          <w:kern w:val="2"/>
          <w:sz w:val="21"/>
          <w:szCs w:val="21"/>
          <w:lang w:val="en-US" w:eastAsia="zh-CN" w:bidi="ar-SA"/>
        </w:rPr>
        <w:t>，分布直方图见图1-图</w:t>
      </w:r>
      <w:r>
        <w:rPr>
          <w:rFonts w:hint="eastAsia" w:asciiTheme="minorHAnsi" w:hAnsiTheme="minorHAnsi" w:eastAsiaTheme="minorEastAsia" w:cstheme="minorBidi"/>
          <w:kern w:val="2"/>
          <w:sz w:val="21"/>
          <w:szCs w:val="21"/>
          <w:lang w:val="en-US" w:eastAsia="zh-CN" w:bidi="ar-SA"/>
        </w:rPr>
        <w:t>3</w:t>
      </w:r>
      <w:r>
        <w:rPr>
          <w:rFonts w:hint="default" w:asciiTheme="minorHAnsi" w:hAnsiTheme="minorHAnsi" w:eastAsiaTheme="minorEastAsia" w:cstheme="minorBidi"/>
          <w:kern w:val="2"/>
          <w:sz w:val="21"/>
          <w:szCs w:val="21"/>
          <w:lang w:val="en-US" w:eastAsia="zh-CN" w:bidi="ar-SA"/>
        </w:rPr>
        <w:t>。</w:t>
      </w:r>
    </w:p>
    <w:p w14:paraId="48DB15CC">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default" w:ascii="Times New Roman" w:hAnsi="Times New Roman" w:eastAsia="宋体" w:cs="Times New Roman"/>
          <w:sz w:val="21"/>
          <w:szCs w:val="21"/>
          <w:highlight w:val="none"/>
          <w:lang w:val="en-US" w:eastAsia="zh-CN"/>
        </w:rPr>
        <w:t>Cu9Ni</w:t>
      </w:r>
      <w:r>
        <w:rPr>
          <w:rFonts w:hint="eastAsia" w:ascii="Times New Roman" w:hAnsi="Times New Roman" w:eastAsia="宋体" w:cs="Times New Roman"/>
          <w:sz w:val="21"/>
          <w:szCs w:val="21"/>
          <w:highlight w:val="none"/>
          <w:lang w:val="en-US" w:eastAsia="zh-CN"/>
        </w:rPr>
        <w:t>2</w:t>
      </w:r>
      <w:r>
        <w:rPr>
          <w:rFonts w:hint="default" w:ascii="Times New Roman" w:hAnsi="Times New Roman" w:eastAsia="宋体" w:cs="Times New Roman"/>
          <w:sz w:val="21"/>
          <w:szCs w:val="21"/>
          <w:highlight w:val="none"/>
          <w:lang w:val="en-US" w:eastAsia="zh-CN"/>
        </w:rPr>
        <w:t>Sn</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产</w:t>
      </w:r>
      <w:r>
        <w:rPr>
          <w:rFonts w:hint="default" w:ascii="Times New Roman" w:hAnsi="Times New Roman" w:eastAsia="宋体" w:cs="Times New Roman"/>
          <w:b w:val="0"/>
          <w:bCs/>
          <w:color w:val="000000" w:themeColor="text1"/>
          <w:highlight w:val="none"/>
          <w14:textFill>
            <w14:solidFill>
              <w14:schemeClr w14:val="tx1"/>
            </w14:solidFill>
          </w14:textFill>
        </w:rPr>
        <w:t>品不同状态力学性能检测数据统计表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092"/>
        <w:gridCol w:w="636"/>
        <w:gridCol w:w="986"/>
        <w:gridCol w:w="1159"/>
        <w:gridCol w:w="636"/>
        <w:gridCol w:w="1280"/>
        <w:gridCol w:w="966"/>
        <w:gridCol w:w="901"/>
        <w:gridCol w:w="919"/>
      </w:tblGrid>
      <w:tr w14:paraId="6141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restart"/>
            <w:noWrap/>
            <w:vAlign w:val="center"/>
          </w:tcPr>
          <w:p w14:paraId="09D23B4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状态</w:t>
            </w:r>
          </w:p>
        </w:tc>
        <w:tc>
          <w:tcPr>
            <w:tcW w:w="1467" w:type="pct"/>
            <w:gridSpan w:val="3"/>
            <w:noWrap/>
            <w:vAlign w:val="center"/>
          </w:tcPr>
          <w:p w14:paraId="0A0ABE4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抗拉强度</w:t>
            </w:r>
          </w:p>
        </w:tc>
        <w:tc>
          <w:tcPr>
            <w:tcW w:w="1667" w:type="pct"/>
            <w:gridSpan w:val="3"/>
            <w:noWrap/>
            <w:vAlign w:val="center"/>
          </w:tcPr>
          <w:p w14:paraId="00CBF0A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维氏硬度</w:t>
            </w:r>
          </w:p>
        </w:tc>
        <w:tc>
          <w:tcPr>
            <w:tcW w:w="1484" w:type="pct"/>
            <w:gridSpan w:val="3"/>
            <w:noWrap/>
            <w:vAlign w:val="center"/>
          </w:tcPr>
          <w:p w14:paraId="43D9DD7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断后伸长率A</w:t>
            </w:r>
            <w:r>
              <w:rPr>
                <w:rFonts w:hint="default" w:ascii="Times New Roman" w:hAnsi="Times New Roman" w:eastAsia="宋体" w:cs="Times New Roman"/>
                <w:b w:val="0"/>
                <w:bCs/>
                <w:color w:val="000000" w:themeColor="text1"/>
                <w:highlight w:val="none"/>
                <w:vertAlign w:val="subscript"/>
                <w14:textFill>
                  <w14:solidFill>
                    <w14:schemeClr w14:val="tx1"/>
                  </w14:solidFill>
                </w14:textFill>
              </w:rPr>
              <w:t>11.3</w:t>
            </w:r>
          </w:p>
        </w:tc>
      </w:tr>
      <w:tr w14:paraId="762D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continue"/>
            <w:noWrap/>
            <w:vAlign w:val="center"/>
          </w:tcPr>
          <w:p w14:paraId="760B1F13">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tc>
        <w:tc>
          <w:tcPr>
            <w:tcW w:w="588" w:type="pct"/>
            <w:noWrap/>
            <w:vAlign w:val="center"/>
          </w:tcPr>
          <w:p w14:paraId="044B63C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范围/MPa</w:t>
            </w:r>
          </w:p>
        </w:tc>
        <w:tc>
          <w:tcPr>
            <w:tcW w:w="342" w:type="pct"/>
            <w:noWrap/>
            <w:vAlign w:val="center"/>
          </w:tcPr>
          <w:p w14:paraId="14D78E2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数量</w:t>
            </w:r>
          </w:p>
        </w:tc>
        <w:tc>
          <w:tcPr>
            <w:tcW w:w="536" w:type="pct"/>
            <w:noWrap/>
            <w:vAlign w:val="center"/>
          </w:tcPr>
          <w:p w14:paraId="552C00B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平均值</w:t>
            </w:r>
          </w:p>
        </w:tc>
        <w:tc>
          <w:tcPr>
            <w:tcW w:w="630" w:type="pct"/>
            <w:noWrap/>
            <w:vAlign w:val="center"/>
          </w:tcPr>
          <w:p w14:paraId="5BB31C8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范围/HV</w:t>
            </w:r>
          </w:p>
        </w:tc>
        <w:tc>
          <w:tcPr>
            <w:tcW w:w="342" w:type="pct"/>
            <w:noWrap/>
            <w:vAlign w:val="center"/>
          </w:tcPr>
          <w:p w14:paraId="7604AE0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数量</w:t>
            </w:r>
          </w:p>
        </w:tc>
        <w:tc>
          <w:tcPr>
            <w:tcW w:w="693" w:type="pct"/>
            <w:noWrap/>
            <w:vAlign w:val="center"/>
          </w:tcPr>
          <w:p w14:paraId="46225BF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平均值</w:t>
            </w:r>
          </w:p>
        </w:tc>
        <w:tc>
          <w:tcPr>
            <w:tcW w:w="492" w:type="pct"/>
            <w:noWrap/>
            <w:vAlign w:val="center"/>
          </w:tcPr>
          <w:p w14:paraId="3D1F9F8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范围/%</w:t>
            </w:r>
          </w:p>
        </w:tc>
        <w:tc>
          <w:tcPr>
            <w:tcW w:w="491" w:type="pct"/>
            <w:shd w:val="clear" w:color="auto" w:fill="auto"/>
            <w:noWrap/>
            <w:vAlign w:val="center"/>
          </w:tcPr>
          <w:p w14:paraId="12F2415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数量</w:t>
            </w:r>
          </w:p>
        </w:tc>
        <w:tc>
          <w:tcPr>
            <w:tcW w:w="500" w:type="pct"/>
            <w:noWrap/>
            <w:vAlign w:val="center"/>
          </w:tcPr>
          <w:p w14:paraId="63A7CA6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平均值</w:t>
            </w:r>
          </w:p>
        </w:tc>
      </w:tr>
      <w:tr w14:paraId="1BE8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4A183D5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H01</w:t>
            </w:r>
          </w:p>
        </w:tc>
        <w:tc>
          <w:tcPr>
            <w:tcW w:w="1092" w:type="dxa"/>
            <w:noWrap/>
            <w:vAlign w:val="center"/>
          </w:tcPr>
          <w:p w14:paraId="53AF583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380</w:t>
            </w:r>
            <w:r>
              <w:rPr>
                <w:rFonts w:hint="default" w:cs="Times New Roman"/>
                <w:b w:val="0"/>
                <w:bCs/>
                <w:color w:val="000000" w:themeColor="text1"/>
                <w:highlight w:val="none"/>
                <w:lang w:val="en-US" w:eastAsia="zh-CN"/>
                <w14:textFill>
                  <w14:solidFill>
                    <w14:schemeClr w14:val="tx1"/>
                  </w14:solidFill>
                </w14:textFill>
              </w:rPr>
              <w:t>～</w:t>
            </w:r>
            <w:r>
              <w:rPr>
                <w:rFonts w:hint="eastAsia" w:cs="Times New Roman"/>
                <w:b w:val="0"/>
                <w:bCs/>
                <w:color w:val="000000" w:themeColor="text1"/>
                <w:highlight w:val="none"/>
                <w:lang w:val="en-US" w:eastAsia="zh-CN"/>
                <w14:textFill>
                  <w14:solidFill>
                    <w14:schemeClr w14:val="tx1"/>
                  </w14:solidFill>
                </w14:textFill>
              </w:rPr>
              <w:t>515</w:t>
            </w:r>
          </w:p>
        </w:tc>
        <w:tc>
          <w:tcPr>
            <w:tcW w:w="342" w:type="pct"/>
            <w:noWrap/>
            <w:vAlign w:val="center"/>
          </w:tcPr>
          <w:p w14:paraId="4C45EEAF">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default" w:cs="Times New Roman"/>
                <w:b w:val="0"/>
                <w:bCs/>
                <w:color w:val="000000" w:themeColor="text1"/>
                <w:highlight w:val="none"/>
                <w:lang w:val="en-US" w:eastAsia="zh-CN"/>
                <w14:textFill>
                  <w14:solidFill>
                    <w14:schemeClr w14:val="tx1"/>
                  </w14:solidFill>
                </w14:textFill>
              </w:rPr>
              <w:t>100</w:t>
            </w:r>
          </w:p>
        </w:tc>
        <w:tc>
          <w:tcPr>
            <w:tcW w:w="536" w:type="pct"/>
            <w:noWrap/>
            <w:vAlign w:val="center"/>
          </w:tcPr>
          <w:p w14:paraId="39B58EC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452</w:t>
            </w:r>
          </w:p>
        </w:tc>
        <w:tc>
          <w:tcPr>
            <w:tcW w:w="1159" w:type="dxa"/>
            <w:noWrap/>
            <w:vAlign w:val="center"/>
          </w:tcPr>
          <w:p w14:paraId="36CD426F">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≤94</w:t>
            </w:r>
          </w:p>
        </w:tc>
        <w:tc>
          <w:tcPr>
            <w:tcW w:w="342" w:type="pct"/>
            <w:noWrap/>
            <w:vAlign w:val="center"/>
          </w:tcPr>
          <w:p w14:paraId="440C380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default" w:cs="Times New Roman"/>
                <w:b w:val="0"/>
                <w:bCs/>
                <w:color w:val="000000" w:themeColor="text1"/>
                <w:highlight w:val="none"/>
                <w:lang w:val="en-US" w:eastAsia="zh-CN"/>
                <w14:textFill>
                  <w14:solidFill>
                    <w14:schemeClr w14:val="tx1"/>
                  </w14:solidFill>
                </w14:textFill>
              </w:rPr>
              <w:t>100</w:t>
            </w:r>
          </w:p>
        </w:tc>
        <w:tc>
          <w:tcPr>
            <w:tcW w:w="693" w:type="pct"/>
            <w:noWrap/>
            <w:vAlign w:val="center"/>
          </w:tcPr>
          <w:p w14:paraId="58A7750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85</w:t>
            </w:r>
          </w:p>
        </w:tc>
        <w:tc>
          <w:tcPr>
            <w:tcW w:w="966" w:type="dxa"/>
            <w:shd w:val="clear" w:color="auto" w:fill="auto"/>
            <w:noWrap/>
            <w:vAlign w:val="center"/>
          </w:tcPr>
          <w:p w14:paraId="74C58A1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≥15</w:t>
            </w:r>
          </w:p>
        </w:tc>
        <w:tc>
          <w:tcPr>
            <w:tcW w:w="491" w:type="pct"/>
            <w:shd w:val="clear" w:color="auto" w:fill="auto"/>
            <w:noWrap/>
            <w:vAlign w:val="center"/>
          </w:tcPr>
          <w:p w14:paraId="742F5E1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default" w:cs="Times New Roman"/>
                <w:b w:val="0"/>
                <w:bCs/>
                <w:color w:val="000000" w:themeColor="text1"/>
                <w:highlight w:val="none"/>
                <w:lang w:val="en-US" w:eastAsia="zh-CN"/>
                <w14:textFill>
                  <w14:solidFill>
                    <w14:schemeClr w14:val="tx1"/>
                  </w14:solidFill>
                </w14:textFill>
              </w:rPr>
              <w:t>100</w:t>
            </w:r>
          </w:p>
        </w:tc>
        <w:tc>
          <w:tcPr>
            <w:tcW w:w="500" w:type="pct"/>
            <w:noWrap/>
            <w:vAlign w:val="center"/>
          </w:tcPr>
          <w:p w14:paraId="5B89E72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17.4</w:t>
            </w:r>
          </w:p>
        </w:tc>
      </w:tr>
      <w:tr w14:paraId="09E18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21A6FD5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H02</w:t>
            </w:r>
          </w:p>
        </w:tc>
        <w:tc>
          <w:tcPr>
            <w:tcW w:w="1092" w:type="dxa"/>
            <w:noWrap/>
            <w:vAlign w:val="center"/>
          </w:tcPr>
          <w:p w14:paraId="3797561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450</w:t>
            </w:r>
            <w:r>
              <w:rPr>
                <w:rFonts w:hint="default" w:cs="Times New Roman"/>
                <w:b w:val="0"/>
                <w:bCs/>
                <w:color w:val="000000" w:themeColor="text1"/>
                <w:highlight w:val="none"/>
                <w:lang w:val="en-US" w:eastAsia="zh-CN"/>
                <w14:textFill>
                  <w14:solidFill>
                    <w14:schemeClr w14:val="tx1"/>
                  </w14:solidFill>
                </w14:textFill>
              </w:rPr>
              <w:t>～</w:t>
            </w:r>
            <w:r>
              <w:rPr>
                <w:rFonts w:hint="eastAsia" w:cs="Times New Roman"/>
                <w:b w:val="0"/>
                <w:bCs/>
                <w:color w:val="000000" w:themeColor="text1"/>
                <w:highlight w:val="none"/>
                <w:lang w:val="en-US" w:eastAsia="zh-CN"/>
                <w14:textFill>
                  <w14:solidFill>
                    <w14:schemeClr w14:val="tx1"/>
                  </w14:solidFill>
                </w14:textFill>
              </w:rPr>
              <w:t>550</w:t>
            </w:r>
          </w:p>
        </w:tc>
        <w:tc>
          <w:tcPr>
            <w:tcW w:w="342" w:type="pct"/>
            <w:noWrap/>
            <w:vAlign w:val="center"/>
          </w:tcPr>
          <w:p w14:paraId="0851ED8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default" w:cs="Times New Roman"/>
                <w:b w:val="0"/>
                <w:bCs/>
                <w:color w:val="000000" w:themeColor="text1"/>
                <w:highlight w:val="none"/>
                <w:lang w:val="en-US" w:eastAsia="zh-CN"/>
                <w14:textFill>
                  <w14:solidFill>
                    <w14:schemeClr w14:val="tx1"/>
                  </w14:solidFill>
                </w14:textFill>
              </w:rPr>
              <w:t>100</w:t>
            </w:r>
          </w:p>
        </w:tc>
        <w:tc>
          <w:tcPr>
            <w:tcW w:w="536" w:type="pct"/>
            <w:noWrap/>
            <w:vAlign w:val="center"/>
          </w:tcPr>
          <w:p w14:paraId="242648A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506</w:t>
            </w:r>
          </w:p>
        </w:tc>
        <w:tc>
          <w:tcPr>
            <w:tcW w:w="1159" w:type="dxa"/>
            <w:noWrap/>
            <w:vAlign w:val="center"/>
          </w:tcPr>
          <w:p w14:paraId="31D5733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78</w:t>
            </w:r>
            <w:r>
              <w:rPr>
                <w:rFonts w:hint="default" w:cs="Times New Roman"/>
                <w:b w:val="0"/>
                <w:bCs/>
                <w:color w:val="000000" w:themeColor="text1"/>
                <w:highlight w:val="none"/>
                <w:lang w:val="en-US" w:eastAsia="zh-CN"/>
                <w14:textFill>
                  <w14:solidFill>
                    <w14:schemeClr w14:val="tx1"/>
                  </w14:solidFill>
                </w14:textFill>
              </w:rPr>
              <w:t>～</w:t>
            </w:r>
            <w:r>
              <w:rPr>
                <w:rFonts w:hint="eastAsia" w:cs="Times New Roman"/>
                <w:b w:val="0"/>
                <w:bCs/>
                <w:color w:val="000000" w:themeColor="text1"/>
                <w:highlight w:val="none"/>
                <w:lang w:val="en-US" w:eastAsia="zh-CN"/>
                <w14:textFill>
                  <w14:solidFill>
                    <w14:schemeClr w14:val="tx1"/>
                  </w14:solidFill>
                </w14:textFill>
              </w:rPr>
              <w:t>100</w:t>
            </w:r>
          </w:p>
        </w:tc>
        <w:tc>
          <w:tcPr>
            <w:tcW w:w="342" w:type="pct"/>
            <w:noWrap/>
            <w:vAlign w:val="center"/>
          </w:tcPr>
          <w:p w14:paraId="7759BD0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100</w:t>
            </w:r>
          </w:p>
        </w:tc>
        <w:tc>
          <w:tcPr>
            <w:tcW w:w="693" w:type="pct"/>
            <w:noWrap/>
            <w:vAlign w:val="center"/>
          </w:tcPr>
          <w:p w14:paraId="541603D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86</w:t>
            </w:r>
          </w:p>
        </w:tc>
        <w:tc>
          <w:tcPr>
            <w:tcW w:w="966" w:type="dxa"/>
            <w:shd w:val="clear" w:color="auto" w:fill="auto"/>
            <w:noWrap/>
            <w:vAlign w:val="center"/>
          </w:tcPr>
          <w:p w14:paraId="30082E4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≥10</w:t>
            </w:r>
          </w:p>
        </w:tc>
        <w:tc>
          <w:tcPr>
            <w:tcW w:w="491" w:type="pct"/>
            <w:shd w:val="clear" w:color="auto" w:fill="auto"/>
            <w:noWrap/>
            <w:vAlign w:val="center"/>
          </w:tcPr>
          <w:p w14:paraId="33C1457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100</w:t>
            </w:r>
          </w:p>
        </w:tc>
        <w:tc>
          <w:tcPr>
            <w:tcW w:w="500" w:type="pct"/>
            <w:noWrap/>
            <w:vAlign w:val="center"/>
          </w:tcPr>
          <w:p w14:paraId="38043C4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11.6</w:t>
            </w:r>
          </w:p>
        </w:tc>
      </w:tr>
      <w:tr w14:paraId="73B0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7CBF130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H04</w:t>
            </w:r>
          </w:p>
        </w:tc>
        <w:tc>
          <w:tcPr>
            <w:tcW w:w="1092" w:type="dxa"/>
            <w:noWrap/>
            <w:vAlign w:val="center"/>
          </w:tcPr>
          <w:p w14:paraId="513659A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515</w:t>
            </w:r>
            <w:r>
              <w:rPr>
                <w:rFonts w:hint="default" w:cs="Times New Roman"/>
                <w:b w:val="0"/>
                <w:bCs/>
                <w:color w:val="000000" w:themeColor="text1"/>
                <w:highlight w:val="none"/>
                <w:lang w:val="en-US" w:eastAsia="zh-CN"/>
                <w14:textFill>
                  <w14:solidFill>
                    <w14:schemeClr w14:val="tx1"/>
                  </w14:solidFill>
                </w14:textFill>
              </w:rPr>
              <w:t>～</w:t>
            </w:r>
            <w:r>
              <w:rPr>
                <w:rFonts w:hint="eastAsia" w:cs="Times New Roman"/>
                <w:b w:val="0"/>
                <w:bCs/>
                <w:color w:val="000000" w:themeColor="text1"/>
                <w:highlight w:val="none"/>
                <w:lang w:val="en-US" w:eastAsia="zh-CN"/>
                <w14:textFill>
                  <w14:solidFill>
                    <w14:schemeClr w14:val="tx1"/>
                  </w14:solidFill>
                </w14:textFill>
              </w:rPr>
              <w:t>620</w:t>
            </w:r>
          </w:p>
        </w:tc>
        <w:tc>
          <w:tcPr>
            <w:tcW w:w="342" w:type="pct"/>
            <w:noWrap/>
            <w:vAlign w:val="center"/>
          </w:tcPr>
          <w:p w14:paraId="0B76171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100</w:t>
            </w:r>
          </w:p>
        </w:tc>
        <w:tc>
          <w:tcPr>
            <w:tcW w:w="536" w:type="pct"/>
            <w:noWrap/>
            <w:vAlign w:val="center"/>
          </w:tcPr>
          <w:p w14:paraId="7CB2234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572</w:t>
            </w:r>
          </w:p>
        </w:tc>
        <w:tc>
          <w:tcPr>
            <w:tcW w:w="1159" w:type="dxa"/>
            <w:noWrap/>
            <w:vAlign w:val="center"/>
          </w:tcPr>
          <w:p w14:paraId="540E327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84</w:t>
            </w:r>
            <w:r>
              <w:rPr>
                <w:rFonts w:hint="default" w:cs="Times New Roman"/>
                <w:b w:val="0"/>
                <w:bCs/>
                <w:color w:val="000000" w:themeColor="text1"/>
                <w:highlight w:val="none"/>
                <w:lang w:val="en-US" w:eastAsia="zh-CN"/>
                <w14:textFill>
                  <w14:solidFill>
                    <w14:schemeClr w14:val="tx1"/>
                  </w14:solidFill>
                </w14:textFill>
              </w:rPr>
              <w:t>～</w:t>
            </w:r>
            <w:r>
              <w:rPr>
                <w:rFonts w:hint="eastAsia" w:cs="Times New Roman"/>
                <w:b w:val="0"/>
                <w:bCs/>
                <w:color w:val="000000" w:themeColor="text1"/>
                <w:highlight w:val="none"/>
                <w:lang w:val="en-US" w:eastAsia="zh-CN"/>
                <w14:textFill>
                  <w14:solidFill>
                    <w14:schemeClr w14:val="tx1"/>
                  </w14:solidFill>
                </w14:textFill>
              </w:rPr>
              <w:t>100</w:t>
            </w:r>
          </w:p>
        </w:tc>
        <w:tc>
          <w:tcPr>
            <w:tcW w:w="342" w:type="pct"/>
            <w:noWrap/>
            <w:vAlign w:val="center"/>
          </w:tcPr>
          <w:p w14:paraId="4EFB413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100</w:t>
            </w:r>
          </w:p>
        </w:tc>
        <w:tc>
          <w:tcPr>
            <w:tcW w:w="693" w:type="pct"/>
            <w:noWrap/>
            <w:vAlign w:val="center"/>
          </w:tcPr>
          <w:p w14:paraId="62BDBD9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92</w:t>
            </w:r>
          </w:p>
        </w:tc>
        <w:tc>
          <w:tcPr>
            <w:tcW w:w="966" w:type="dxa"/>
            <w:shd w:val="clear" w:color="auto" w:fill="auto"/>
            <w:noWrap/>
            <w:vAlign w:val="center"/>
          </w:tcPr>
          <w:p w14:paraId="579DC66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≥3</w:t>
            </w:r>
          </w:p>
        </w:tc>
        <w:tc>
          <w:tcPr>
            <w:tcW w:w="491" w:type="pct"/>
            <w:shd w:val="clear" w:color="auto" w:fill="auto"/>
            <w:noWrap/>
            <w:vAlign w:val="center"/>
          </w:tcPr>
          <w:p w14:paraId="175A560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100</w:t>
            </w:r>
          </w:p>
        </w:tc>
        <w:tc>
          <w:tcPr>
            <w:tcW w:w="500" w:type="pct"/>
            <w:noWrap/>
            <w:vAlign w:val="center"/>
          </w:tcPr>
          <w:p w14:paraId="5A25CB9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b w:val="0"/>
                <w:bCs/>
                <w:color w:val="000000" w:themeColor="text1"/>
                <w:highlight w:val="none"/>
                <w:lang w:val="en-US" w:eastAsia="zh-CN"/>
                <w14:textFill>
                  <w14:solidFill>
                    <w14:schemeClr w14:val="tx1"/>
                  </w14:solidFill>
                </w14:textFill>
              </w:rPr>
            </w:pPr>
            <w:r>
              <w:rPr>
                <w:rFonts w:hint="eastAsia" w:cs="Times New Roman"/>
                <w:b w:val="0"/>
                <w:bCs/>
                <w:color w:val="000000" w:themeColor="text1"/>
                <w:highlight w:val="none"/>
                <w:lang w:val="en-US" w:eastAsia="zh-CN"/>
                <w14:textFill>
                  <w14:solidFill>
                    <w14:schemeClr w14:val="tx1"/>
                  </w14:solidFill>
                </w14:textFill>
              </w:rPr>
              <w:t>5.1</w:t>
            </w:r>
          </w:p>
        </w:tc>
      </w:tr>
    </w:tbl>
    <w:p w14:paraId="169D6FC9">
      <w:pP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p w14:paraId="2139365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drawing>
          <wp:inline distT="0" distB="0" distL="114300" distR="114300">
            <wp:extent cx="2686050" cy="1791335"/>
            <wp:effectExtent l="0" t="0" r="0" b="184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
                    <a:stretch>
                      <a:fillRect/>
                    </a:stretch>
                  </pic:blipFill>
                  <pic:spPr>
                    <a:xfrm>
                      <a:off x="0" y="0"/>
                      <a:ext cx="2686050" cy="1791335"/>
                    </a:xfrm>
                    <a:prstGeom prst="rect">
                      <a:avLst/>
                    </a:prstGeom>
                    <a:noFill/>
                    <a:ln>
                      <a:noFill/>
                    </a:ln>
                  </pic:spPr>
                </pic:pic>
              </a:graphicData>
            </a:graphic>
          </wp:inline>
        </w:drawing>
      </w:r>
      <w:r>
        <w:drawing>
          <wp:inline distT="0" distB="0" distL="114300" distR="114300">
            <wp:extent cx="2690495" cy="1793875"/>
            <wp:effectExtent l="0" t="0" r="14605" b="158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2690495" cy="1793875"/>
                    </a:xfrm>
                    <a:prstGeom prst="rect">
                      <a:avLst/>
                    </a:prstGeom>
                    <a:noFill/>
                    <a:ln>
                      <a:noFill/>
                    </a:ln>
                  </pic:spPr>
                </pic:pic>
              </a:graphicData>
            </a:graphic>
          </wp:inline>
        </w:drawing>
      </w:r>
    </w:p>
    <w:p w14:paraId="02A0C781">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drawing>
          <wp:inline distT="0" distB="0" distL="114300" distR="114300">
            <wp:extent cx="2624455" cy="1750695"/>
            <wp:effectExtent l="0" t="0" r="444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2624455" cy="1750695"/>
                    </a:xfrm>
                    <a:prstGeom prst="rect">
                      <a:avLst/>
                    </a:prstGeom>
                    <a:noFill/>
                    <a:ln>
                      <a:noFill/>
                    </a:ln>
                  </pic:spPr>
                </pic:pic>
              </a:graphicData>
            </a:graphic>
          </wp:inline>
        </w:drawing>
      </w:r>
    </w:p>
    <w:p w14:paraId="7868F18E">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 1</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 H01、H02和H04</w:t>
      </w:r>
      <w:r>
        <w:rPr>
          <w:rFonts w:hint="default" w:ascii="Times New Roman" w:hAnsi="Times New Roman" w:eastAsia="宋体" w:cs="Times New Roman"/>
          <w:b w:val="0"/>
          <w:bCs/>
          <w:color w:val="000000" w:themeColor="text1"/>
          <w:highlight w:val="none"/>
          <w14:textFill>
            <w14:solidFill>
              <w14:schemeClr w14:val="tx1"/>
            </w14:solidFill>
          </w14:textFill>
        </w:rPr>
        <w:t>状态下抗拉强度直方图</w:t>
      </w:r>
    </w:p>
    <w:p w14:paraId="53ACF8CC">
      <w:pPr>
        <w:jc w:val="center"/>
        <w:rPr>
          <w:rFonts w:hint="default"/>
        </w:rPr>
      </w:pPr>
      <w:r>
        <w:drawing>
          <wp:inline distT="0" distB="0" distL="114300" distR="114300">
            <wp:extent cx="2606675" cy="1737995"/>
            <wp:effectExtent l="0" t="0" r="14605" b="1460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8"/>
                    <a:stretch>
                      <a:fillRect/>
                    </a:stretch>
                  </pic:blipFill>
                  <pic:spPr>
                    <a:xfrm>
                      <a:off x="0" y="0"/>
                      <a:ext cx="2606675" cy="1737995"/>
                    </a:xfrm>
                    <a:prstGeom prst="rect">
                      <a:avLst/>
                    </a:prstGeom>
                    <a:noFill/>
                    <a:ln>
                      <a:noFill/>
                    </a:ln>
                  </pic:spPr>
                </pic:pic>
              </a:graphicData>
            </a:graphic>
          </wp:inline>
        </w:drawing>
      </w:r>
      <w:r>
        <w:drawing>
          <wp:inline distT="0" distB="0" distL="114300" distR="114300">
            <wp:extent cx="2591435" cy="1727835"/>
            <wp:effectExtent l="0" t="0" r="18415" b="5715"/>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9"/>
                    <a:stretch>
                      <a:fillRect/>
                    </a:stretch>
                  </pic:blipFill>
                  <pic:spPr>
                    <a:xfrm>
                      <a:off x="0" y="0"/>
                      <a:ext cx="2591435" cy="1727835"/>
                    </a:xfrm>
                    <a:prstGeom prst="rect">
                      <a:avLst/>
                    </a:prstGeom>
                    <a:noFill/>
                    <a:ln>
                      <a:noFill/>
                    </a:ln>
                  </pic:spPr>
                </pic:pic>
              </a:graphicData>
            </a:graphic>
          </wp:inline>
        </w:drawing>
      </w:r>
      <w:r>
        <w:drawing>
          <wp:inline distT="0" distB="0" distL="114300" distR="114300">
            <wp:extent cx="2999105" cy="1998980"/>
            <wp:effectExtent l="0" t="0" r="10795" b="1270"/>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0"/>
                    <a:stretch>
                      <a:fillRect/>
                    </a:stretch>
                  </pic:blipFill>
                  <pic:spPr>
                    <a:xfrm>
                      <a:off x="0" y="0"/>
                      <a:ext cx="2999105" cy="1998980"/>
                    </a:xfrm>
                    <a:prstGeom prst="rect">
                      <a:avLst/>
                    </a:prstGeom>
                    <a:noFill/>
                    <a:ln>
                      <a:noFill/>
                    </a:ln>
                  </pic:spPr>
                </pic:pic>
              </a:graphicData>
            </a:graphic>
          </wp:inline>
        </w:drawing>
      </w:r>
    </w:p>
    <w:p w14:paraId="422C968F">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2  H01、H02和H04</w:t>
      </w:r>
      <w:r>
        <w:rPr>
          <w:rFonts w:hint="default" w:ascii="Times New Roman" w:hAnsi="Times New Roman" w:eastAsia="宋体" w:cs="Times New Roman"/>
          <w:b w:val="0"/>
          <w:bCs/>
          <w:color w:val="000000" w:themeColor="text1"/>
          <w:highlight w:val="none"/>
          <w14:textFill>
            <w14:solidFill>
              <w14:schemeClr w14:val="tx1"/>
            </w14:solidFill>
          </w14:textFill>
        </w:rPr>
        <w:t>状态下断后伸长率直方图</w:t>
      </w:r>
    </w:p>
    <w:p w14:paraId="55429FE6">
      <w:pPr>
        <w:pStyle w:val="11"/>
        <w:jc w:val="center"/>
        <w:outlineLvl w:val="9"/>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drawing>
          <wp:inline distT="0" distB="0" distL="114300" distR="114300">
            <wp:extent cx="2570480" cy="1714500"/>
            <wp:effectExtent l="0" t="0" r="127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2570480" cy="1714500"/>
                    </a:xfrm>
                    <a:prstGeom prst="rect">
                      <a:avLst/>
                    </a:prstGeom>
                    <a:noFill/>
                    <a:ln>
                      <a:noFill/>
                    </a:ln>
                  </pic:spPr>
                </pic:pic>
              </a:graphicData>
            </a:graphic>
          </wp:inline>
        </w:drawing>
      </w:r>
      <w:r>
        <w:drawing>
          <wp:inline distT="0" distB="0" distL="114300" distR="114300">
            <wp:extent cx="2543810" cy="1696085"/>
            <wp:effectExtent l="0" t="0" r="8890" b="1841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2"/>
                    <a:stretch>
                      <a:fillRect/>
                    </a:stretch>
                  </pic:blipFill>
                  <pic:spPr>
                    <a:xfrm>
                      <a:off x="0" y="0"/>
                      <a:ext cx="2543810" cy="1696085"/>
                    </a:xfrm>
                    <a:prstGeom prst="rect">
                      <a:avLst/>
                    </a:prstGeom>
                    <a:noFill/>
                    <a:ln>
                      <a:noFill/>
                    </a:ln>
                  </pic:spPr>
                </pic:pic>
              </a:graphicData>
            </a:graphic>
          </wp:inline>
        </w:drawing>
      </w:r>
    </w:p>
    <w:p w14:paraId="14F5D445">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drawing>
          <wp:inline distT="0" distB="0" distL="114300" distR="114300">
            <wp:extent cx="2773680" cy="1849120"/>
            <wp:effectExtent l="0" t="0" r="762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2773680" cy="1849120"/>
                    </a:xfrm>
                    <a:prstGeom prst="rect">
                      <a:avLst/>
                    </a:prstGeom>
                    <a:noFill/>
                    <a:ln>
                      <a:noFill/>
                    </a:ln>
                  </pic:spPr>
                </pic:pic>
              </a:graphicData>
            </a:graphic>
          </wp:inline>
        </w:drawing>
      </w:r>
    </w:p>
    <w:p w14:paraId="0887CD5A">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3  H01、H02和H04</w:t>
      </w:r>
      <w:r>
        <w:rPr>
          <w:rFonts w:hint="default" w:ascii="Times New Roman" w:hAnsi="Times New Roman" w:eastAsia="宋体" w:cs="Times New Roman"/>
          <w:b w:val="0"/>
          <w:bCs/>
          <w:color w:val="000000" w:themeColor="text1"/>
          <w:highlight w:val="none"/>
          <w14:textFill>
            <w14:solidFill>
              <w14:schemeClr w14:val="tx1"/>
            </w14:solidFill>
          </w14:textFill>
        </w:rPr>
        <w:t>状态下断后伸长率直方图</w:t>
      </w:r>
    </w:p>
    <w:p w14:paraId="01B06847">
      <w:pPr>
        <w:pStyle w:val="10"/>
        <w:keepNext w:val="0"/>
        <w:keepLines w:val="0"/>
        <w:pageBreakBefore w:val="0"/>
        <w:widowControl w:val="0"/>
        <w:kinsoku/>
        <w:wordWrap/>
        <w:overflowPunct/>
        <w:topLinePunct w:val="0"/>
        <w:autoSpaceDE/>
        <w:autoSpaceDN/>
        <w:bidi w:val="0"/>
        <w:adjustRightInd/>
        <w:snapToGrid/>
        <w:spacing w:before="157" w:beforeLines="50"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因此，经过以上验证分析，</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Cu9Ni</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Sn</w:t>
      </w:r>
      <w:r>
        <w:rPr>
          <w:rFonts w:hint="default" w:ascii="Times New Roman" w:hAnsi="Times New Roman" w:eastAsia="宋体" w:cs="Times New Roman"/>
          <w:b w:val="0"/>
          <w:bCs/>
          <w:color w:val="000000" w:themeColor="text1"/>
          <w:highlight w:val="none"/>
          <w14:textFill>
            <w14:solidFill>
              <w14:schemeClr w14:val="tx1"/>
            </w14:solidFill>
          </w14:textFill>
        </w:rPr>
        <w:t>力学性能确定如下：</w:t>
      </w:r>
    </w:p>
    <w:p w14:paraId="4BC037C9">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Cu9Ni</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Sn</w:t>
      </w:r>
      <w:r>
        <w:rPr>
          <w:rFonts w:hint="default" w:ascii="Times New Roman" w:hAnsi="Times New Roman" w:eastAsia="宋体" w:cs="Times New Roman"/>
          <w:b w:val="0"/>
          <w:bCs/>
          <w:color w:val="000000" w:themeColor="text1"/>
          <w:highlight w:val="none"/>
          <w14:textFill>
            <w14:solidFill>
              <w14:schemeClr w14:val="tx1"/>
            </w14:solidFill>
          </w14:textFill>
        </w:rPr>
        <w:t>力学性能</w:t>
      </w:r>
    </w:p>
    <w:tbl>
      <w:tblPr>
        <w:tblStyle w:val="20"/>
        <w:tblW w:w="50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706"/>
        <w:gridCol w:w="1545"/>
        <w:gridCol w:w="872"/>
        <w:gridCol w:w="1170"/>
        <w:gridCol w:w="1042"/>
        <w:gridCol w:w="1815"/>
        <w:gridCol w:w="1103"/>
      </w:tblGrid>
      <w:tr w14:paraId="1538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588" w:type="pct"/>
            <w:noWrap/>
            <w:vAlign w:val="center"/>
          </w:tcPr>
          <w:p w14:paraId="2B361F1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牌号</w:t>
            </w:r>
          </w:p>
        </w:tc>
        <w:tc>
          <w:tcPr>
            <w:tcW w:w="377" w:type="pct"/>
            <w:noWrap/>
            <w:vAlign w:val="center"/>
          </w:tcPr>
          <w:p w14:paraId="0DF60E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状态</w:t>
            </w:r>
          </w:p>
        </w:tc>
        <w:tc>
          <w:tcPr>
            <w:tcW w:w="825" w:type="pct"/>
            <w:noWrap/>
            <w:vAlign w:val="center"/>
          </w:tcPr>
          <w:p w14:paraId="3E88436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抗拉强度Rm</w:t>
            </w:r>
          </w:p>
          <w:p w14:paraId="7852A15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MPa</w:t>
            </w:r>
          </w:p>
        </w:tc>
        <w:tc>
          <w:tcPr>
            <w:tcW w:w="466" w:type="pct"/>
            <w:noWrap/>
            <w:vAlign w:val="center"/>
          </w:tcPr>
          <w:p w14:paraId="5465DF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合格率</w:t>
            </w:r>
          </w:p>
          <w:p w14:paraId="63C2C7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p>
        </w:tc>
        <w:tc>
          <w:tcPr>
            <w:tcW w:w="625" w:type="pct"/>
            <w:noWrap/>
            <w:vAlign w:val="center"/>
          </w:tcPr>
          <w:p w14:paraId="5A0356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维氏硬度</w:t>
            </w:r>
          </w:p>
          <w:p w14:paraId="624CFD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HV</w:t>
            </w:r>
          </w:p>
        </w:tc>
        <w:tc>
          <w:tcPr>
            <w:tcW w:w="556" w:type="pct"/>
            <w:noWrap/>
            <w:vAlign w:val="center"/>
          </w:tcPr>
          <w:p w14:paraId="6C9E0D7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合格率</w:t>
            </w:r>
          </w:p>
          <w:p w14:paraId="123F31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p>
        </w:tc>
        <w:tc>
          <w:tcPr>
            <w:tcW w:w="970" w:type="pct"/>
            <w:noWrap/>
            <w:vAlign w:val="center"/>
          </w:tcPr>
          <w:p w14:paraId="5648E0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断后伸长率A</w:t>
            </w:r>
            <w:r>
              <w:rPr>
                <w:rFonts w:hint="default" w:ascii="Times New Roman" w:hAnsi="Times New Roman" w:eastAsia="宋体" w:cs="Times New Roman"/>
                <w:b w:val="0"/>
                <w:bCs/>
                <w:color w:val="000000" w:themeColor="text1"/>
                <w:kern w:val="0"/>
                <w:sz w:val="21"/>
                <w:szCs w:val="24"/>
                <w:highlight w:val="none"/>
                <w:vertAlign w:val="subscript"/>
                <w:lang w:val="en-US" w:eastAsia="zh-CN" w:bidi="ar-SA"/>
                <w14:textFill>
                  <w14:solidFill>
                    <w14:schemeClr w14:val="tx1"/>
                  </w14:solidFill>
                </w14:textFill>
              </w:rPr>
              <w:t>11.3</w:t>
            </w:r>
          </w:p>
          <w:p w14:paraId="0054667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p>
        </w:tc>
        <w:tc>
          <w:tcPr>
            <w:tcW w:w="589" w:type="pct"/>
            <w:noWrap/>
            <w:vAlign w:val="center"/>
          </w:tcPr>
          <w:p w14:paraId="0BABE6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合格率</w:t>
            </w:r>
          </w:p>
          <w:p w14:paraId="3206C51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p>
        </w:tc>
      </w:tr>
      <w:tr w14:paraId="4F62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88" w:type="pct"/>
            <w:vMerge w:val="restart"/>
            <w:noWrap/>
            <w:vAlign w:val="center"/>
          </w:tcPr>
          <w:p w14:paraId="59CF23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Cu9Ni</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2</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Sn</w:t>
            </w:r>
          </w:p>
        </w:tc>
        <w:tc>
          <w:tcPr>
            <w:tcW w:w="706" w:type="dxa"/>
            <w:noWrap/>
            <w:vAlign w:val="center"/>
          </w:tcPr>
          <w:p w14:paraId="47E47C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H01</w:t>
            </w:r>
          </w:p>
        </w:tc>
        <w:tc>
          <w:tcPr>
            <w:tcW w:w="1545" w:type="dxa"/>
            <w:noWrap/>
            <w:vAlign w:val="center"/>
          </w:tcPr>
          <w:p w14:paraId="50E26BD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380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515</w:t>
            </w:r>
          </w:p>
        </w:tc>
        <w:tc>
          <w:tcPr>
            <w:tcW w:w="466" w:type="pct"/>
            <w:noWrap/>
            <w:vAlign w:val="center"/>
          </w:tcPr>
          <w:p w14:paraId="13E12F9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98</w:t>
            </w:r>
          </w:p>
        </w:tc>
        <w:tc>
          <w:tcPr>
            <w:tcW w:w="1170" w:type="dxa"/>
            <w:noWrap/>
            <w:vAlign w:val="center"/>
          </w:tcPr>
          <w:p w14:paraId="68055A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≤94</w:t>
            </w:r>
          </w:p>
        </w:tc>
        <w:tc>
          <w:tcPr>
            <w:tcW w:w="556" w:type="pct"/>
            <w:noWrap/>
            <w:vAlign w:val="center"/>
          </w:tcPr>
          <w:p w14:paraId="53D298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1815" w:type="dxa"/>
            <w:shd w:val="clear" w:color="auto" w:fill="auto"/>
            <w:noWrap/>
            <w:vAlign w:val="center"/>
          </w:tcPr>
          <w:p w14:paraId="1465769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≥15</w:t>
            </w:r>
          </w:p>
        </w:tc>
        <w:tc>
          <w:tcPr>
            <w:tcW w:w="589" w:type="pct"/>
            <w:noWrap/>
            <w:vAlign w:val="center"/>
          </w:tcPr>
          <w:p w14:paraId="323264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99</w:t>
            </w:r>
          </w:p>
        </w:tc>
      </w:tr>
      <w:tr w14:paraId="2902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88" w:type="pct"/>
            <w:vMerge w:val="continue"/>
            <w:noWrap/>
            <w:vAlign w:val="center"/>
          </w:tcPr>
          <w:p w14:paraId="097CCE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p>
        </w:tc>
        <w:tc>
          <w:tcPr>
            <w:tcW w:w="706" w:type="dxa"/>
            <w:noWrap/>
            <w:vAlign w:val="center"/>
          </w:tcPr>
          <w:p w14:paraId="4FD5A8F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H02</w:t>
            </w:r>
          </w:p>
        </w:tc>
        <w:tc>
          <w:tcPr>
            <w:tcW w:w="1545" w:type="dxa"/>
            <w:noWrap/>
            <w:vAlign w:val="center"/>
          </w:tcPr>
          <w:p w14:paraId="7F8106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450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550</w:t>
            </w:r>
          </w:p>
        </w:tc>
        <w:tc>
          <w:tcPr>
            <w:tcW w:w="466" w:type="pct"/>
            <w:noWrap/>
            <w:vAlign w:val="center"/>
          </w:tcPr>
          <w:p w14:paraId="7D56099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99</w:t>
            </w:r>
          </w:p>
        </w:tc>
        <w:tc>
          <w:tcPr>
            <w:tcW w:w="1170" w:type="dxa"/>
            <w:noWrap/>
            <w:vAlign w:val="center"/>
          </w:tcPr>
          <w:p w14:paraId="714D48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78</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56" w:type="pct"/>
            <w:noWrap/>
            <w:vAlign w:val="center"/>
          </w:tcPr>
          <w:p w14:paraId="48F126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98</w:t>
            </w:r>
          </w:p>
        </w:tc>
        <w:tc>
          <w:tcPr>
            <w:tcW w:w="1815" w:type="dxa"/>
            <w:shd w:val="clear" w:color="auto" w:fill="auto"/>
            <w:noWrap/>
            <w:vAlign w:val="center"/>
          </w:tcPr>
          <w:p w14:paraId="146C967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w:t>
            </w:r>
          </w:p>
        </w:tc>
        <w:tc>
          <w:tcPr>
            <w:tcW w:w="589" w:type="pct"/>
            <w:noWrap/>
            <w:vAlign w:val="center"/>
          </w:tcPr>
          <w:p w14:paraId="06F5145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99</w:t>
            </w:r>
          </w:p>
        </w:tc>
      </w:tr>
      <w:tr w14:paraId="5010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88" w:type="pct"/>
            <w:vMerge w:val="continue"/>
            <w:noWrap/>
            <w:vAlign w:val="center"/>
          </w:tcPr>
          <w:p w14:paraId="037019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p>
        </w:tc>
        <w:tc>
          <w:tcPr>
            <w:tcW w:w="706" w:type="dxa"/>
            <w:noWrap/>
            <w:vAlign w:val="center"/>
          </w:tcPr>
          <w:p w14:paraId="5BC1D21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H04</w:t>
            </w:r>
          </w:p>
        </w:tc>
        <w:tc>
          <w:tcPr>
            <w:tcW w:w="1545" w:type="dxa"/>
            <w:noWrap/>
            <w:vAlign w:val="center"/>
          </w:tcPr>
          <w:p w14:paraId="13B0B3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515</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620</w:t>
            </w:r>
          </w:p>
        </w:tc>
        <w:tc>
          <w:tcPr>
            <w:tcW w:w="466" w:type="pct"/>
            <w:noWrap/>
            <w:vAlign w:val="center"/>
          </w:tcPr>
          <w:p w14:paraId="530D98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99</w:t>
            </w:r>
          </w:p>
        </w:tc>
        <w:tc>
          <w:tcPr>
            <w:tcW w:w="1170" w:type="dxa"/>
            <w:noWrap/>
            <w:vAlign w:val="center"/>
          </w:tcPr>
          <w:p w14:paraId="1977B4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84</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56" w:type="pct"/>
            <w:noWrap/>
            <w:vAlign w:val="center"/>
          </w:tcPr>
          <w:p w14:paraId="3F3430B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99</w:t>
            </w:r>
          </w:p>
        </w:tc>
        <w:tc>
          <w:tcPr>
            <w:tcW w:w="1815" w:type="dxa"/>
            <w:shd w:val="clear" w:color="auto" w:fill="auto"/>
            <w:noWrap/>
            <w:vAlign w:val="center"/>
          </w:tcPr>
          <w:p w14:paraId="7C4FAF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≥3</w:t>
            </w:r>
          </w:p>
        </w:tc>
        <w:tc>
          <w:tcPr>
            <w:tcW w:w="589" w:type="pct"/>
            <w:noWrap/>
            <w:vAlign w:val="center"/>
          </w:tcPr>
          <w:p w14:paraId="4D72C69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r>
    </w:tbl>
    <w:p w14:paraId="4CA7FAF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5B033E2A">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实测Cu9Ni6Sn合金力学性能的数据统计结果见表</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，分布直方图见图</w:t>
      </w:r>
      <w:r>
        <w:rPr>
          <w:rFonts w:hint="eastAsia"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0EBA7089">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Cu9Ni6Sn产品不同状态力学性能检测数据统计表</w:t>
      </w: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092"/>
        <w:gridCol w:w="636"/>
        <w:gridCol w:w="979"/>
        <w:gridCol w:w="1159"/>
        <w:gridCol w:w="636"/>
        <w:gridCol w:w="1266"/>
        <w:gridCol w:w="966"/>
        <w:gridCol w:w="894"/>
        <w:gridCol w:w="912"/>
      </w:tblGrid>
      <w:tr w14:paraId="5B88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restart"/>
            <w:noWrap/>
            <w:vAlign w:val="center"/>
          </w:tcPr>
          <w:p w14:paraId="0AD7215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状态</w:t>
            </w:r>
          </w:p>
        </w:tc>
        <w:tc>
          <w:tcPr>
            <w:tcW w:w="1467" w:type="pct"/>
            <w:gridSpan w:val="3"/>
            <w:noWrap/>
            <w:vAlign w:val="center"/>
          </w:tcPr>
          <w:p w14:paraId="7596A15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抗拉强度</w:t>
            </w:r>
          </w:p>
        </w:tc>
        <w:tc>
          <w:tcPr>
            <w:tcW w:w="1667" w:type="pct"/>
            <w:gridSpan w:val="3"/>
            <w:noWrap/>
            <w:vAlign w:val="center"/>
          </w:tcPr>
          <w:p w14:paraId="377473A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维氏硬度</w:t>
            </w:r>
          </w:p>
        </w:tc>
        <w:tc>
          <w:tcPr>
            <w:tcW w:w="1484" w:type="pct"/>
            <w:gridSpan w:val="3"/>
            <w:noWrap/>
            <w:vAlign w:val="center"/>
          </w:tcPr>
          <w:p w14:paraId="31CFD1C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断后伸长率A</w:t>
            </w:r>
            <w:r>
              <w:rPr>
                <w:rFonts w:hint="default" w:ascii="Times New Roman" w:hAnsi="Times New Roman" w:eastAsia="宋体" w:cs="Times New Roman"/>
                <w:b w:val="0"/>
                <w:bCs/>
                <w:color w:val="000000" w:themeColor="text1"/>
                <w:highlight w:val="none"/>
                <w:vertAlign w:val="subscript"/>
                <w14:textFill>
                  <w14:solidFill>
                    <w14:schemeClr w14:val="tx1"/>
                  </w14:solidFill>
                </w14:textFill>
              </w:rPr>
              <w:t>11.3</w:t>
            </w:r>
          </w:p>
        </w:tc>
      </w:tr>
      <w:tr w14:paraId="6533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0" w:type="pct"/>
            <w:vMerge w:val="continue"/>
            <w:noWrap/>
            <w:vAlign w:val="center"/>
          </w:tcPr>
          <w:p w14:paraId="5E82607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tc>
        <w:tc>
          <w:tcPr>
            <w:tcW w:w="588" w:type="pct"/>
            <w:noWrap/>
            <w:vAlign w:val="center"/>
          </w:tcPr>
          <w:p w14:paraId="0AC3151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范围/MPa</w:t>
            </w:r>
          </w:p>
        </w:tc>
        <w:tc>
          <w:tcPr>
            <w:tcW w:w="342" w:type="pct"/>
            <w:noWrap/>
            <w:vAlign w:val="center"/>
          </w:tcPr>
          <w:p w14:paraId="0A87E99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数量</w:t>
            </w:r>
          </w:p>
        </w:tc>
        <w:tc>
          <w:tcPr>
            <w:tcW w:w="536" w:type="pct"/>
            <w:noWrap/>
            <w:vAlign w:val="center"/>
          </w:tcPr>
          <w:p w14:paraId="3BAF2E4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平均值</w:t>
            </w:r>
          </w:p>
        </w:tc>
        <w:tc>
          <w:tcPr>
            <w:tcW w:w="630" w:type="pct"/>
            <w:noWrap/>
            <w:vAlign w:val="center"/>
          </w:tcPr>
          <w:p w14:paraId="58DA2E7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范围/HV</w:t>
            </w:r>
          </w:p>
        </w:tc>
        <w:tc>
          <w:tcPr>
            <w:tcW w:w="342" w:type="pct"/>
            <w:noWrap/>
            <w:vAlign w:val="center"/>
          </w:tcPr>
          <w:p w14:paraId="6A044BE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数量</w:t>
            </w:r>
          </w:p>
        </w:tc>
        <w:tc>
          <w:tcPr>
            <w:tcW w:w="693" w:type="pct"/>
            <w:noWrap/>
            <w:vAlign w:val="center"/>
          </w:tcPr>
          <w:p w14:paraId="7E3E6A5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平均值</w:t>
            </w:r>
          </w:p>
        </w:tc>
        <w:tc>
          <w:tcPr>
            <w:tcW w:w="492" w:type="pct"/>
            <w:noWrap/>
            <w:vAlign w:val="center"/>
          </w:tcPr>
          <w:p w14:paraId="148DBA5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范围/%</w:t>
            </w:r>
          </w:p>
        </w:tc>
        <w:tc>
          <w:tcPr>
            <w:tcW w:w="491" w:type="pct"/>
            <w:shd w:val="clear" w:color="auto" w:fill="auto"/>
            <w:noWrap/>
            <w:vAlign w:val="center"/>
          </w:tcPr>
          <w:p w14:paraId="4E6D9C5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数量</w:t>
            </w:r>
          </w:p>
        </w:tc>
        <w:tc>
          <w:tcPr>
            <w:tcW w:w="500" w:type="pct"/>
            <w:noWrap/>
            <w:vAlign w:val="center"/>
          </w:tcPr>
          <w:p w14:paraId="22B79AC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平均值</w:t>
            </w:r>
          </w:p>
        </w:tc>
      </w:tr>
      <w:tr w14:paraId="5EF6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61EFBE2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TM00</w:t>
            </w:r>
          </w:p>
        </w:tc>
        <w:tc>
          <w:tcPr>
            <w:tcW w:w="1092" w:type="dxa"/>
            <w:noWrap/>
            <w:vAlign w:val="center"/>
          </w:tcPr>
          <w:p w14:paraId="593C082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620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760</w:t>
            </w:r>
          </w:p>
        </w:tc>
        <w:tc>
          <w:tcPr>
            <w:tcW w:w="342" w:type="pct"/>
            <w:noWrap/>
            <w:vAlign w:val="center"/>
          </w:tcPr>
          <w:p w14:paraId="01C2E26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36" w:type="pct"/>
            <w:noWrap/>
            <w:vAlign w:val="center"/>
          </w:tcPr>
          <w:p w14:paraId="7B4CE98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692</w:t>
            </w:r>
          </w:p>
        </w:tc>
        <w:tc>
          <w:tcPr>
            <w:tcW w:w="1159" w:type="dxa"/>
            <w:noWrap/>
            <w:vAlign w:val="center"/>
          </w:tcPr>
          <w:p w14:paraId="394ED1A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180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280</w:t>
            </w:r>
          </w:p>
        </w:tc>
        <w:tc>
          <w:tcPr>
            <w:tcW w:w="342" w:type="pct"/>
            <w:noWrap/>
            <w:vAlign w:val="center"/>
          </w:tcPr>
          <w:p w14:paraId="4258D0F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693" w:type="pct"/>
            <w:noWrap/>
            <w:vAlign w:val="center"/>
          </w:tcPr>
          <w:p w14:paraId="2D79042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226</w:t>
            </w:r>
          </w:p>
        </w:tc>
        <w:tc>
          <w:tcPr>
            <w:tcW w:w="966" w:type="dxa"/>
            <w:shd w:val="clear" w:color="auto" w:fill="auto"/>
            <w:noWrap/>
            <w:vAlign w:val="center"/>
          </w:tcPr>
          <w:p w14:paraId="7E14C22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≥16</w:t>
            </w:r>
          </w:p>
        </w:tc>
        <w:tc>
          <w:tcPr>
            <w:tcW w:w="491" w:type="pct"/>
            <w:shd w:val="clear" w:color="auto" w:fill="auto"/>
            <w:noWrap/>
            <w:vAlign w:val="center"/>
          </w:tcPr>
          <w:p w14:paraId="71693A2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00" w:type="pct"/>
            <w:noWrap/>
            <w:vAlign w:val="center"/>
          </w:tcPr>
          <w:p w14:paraId="2A5F27E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17.4</w:t>
            </w:r>
          </w:p>
        </w:tc>
      </w:tr>
      <w:tr w14:paraId="196B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58E7078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TM02</w:t>
            </w:r>
          </w:p>
        </w:tc>
        <w:tc>
          <w:tcPr>
            <w:tcW w:w="1092" w:type="dxa"/>
            <w:noWrap/>
            <w:vAlign w:val="center"/>
          </w:tcPr>
          <w:p w14:paraId="77C4CE3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680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830</w:t>
            </w:r>
          </w:p>
        </w:tc>
        <w:tc>
          <w:tcPr>
            <w:tcW w:w="342" w:type="pct"/>
            <w:noWrap/>
            <w:vAlign w:val="center"/>
          </w:tcPr>
          <w:p w14:paraId="2C0C15E9">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36" w:type="pct"/>
            <w:noWrap/>
            <w:vAlign w:val="center"/>
          </w:tcPr>
          <w:p w14:paraId="12F4D442">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756</w:t>
            </w:r>
          </w:p>
        </w:tc>
        <w:tc>
          <w:tcPr>
            <w:tcW w:w="1159" w:type="dxa"/>
            <w:noWrap/>
            <w:vAlign w:val="center"/>
          </w:tcPr>
          <w:p w14:paraId="28D7321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200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300</w:t>
            </w:r>
          </w:p>
        </w:tc>
        <w:tc>
          <w:tcPr>
            <w:tcW w:w="342" w:type="pct"/>
            <w:noWrap/>
            <w:vAlign w:val="center"/>
          </w:tcPr>
          <w:p w14:paraId="28F489A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693" w:type="pct"/>
            <w:noWrap/>
            <w:vAlign w:val="center"/>
          </w:tcPr>
          <w:p w14:paraId="0F40B99A">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249</w:t>
            </w:r>
          </w:p>
        </w:tc>
        <w:tc>
          <w:tcPr>
            <w:tcW w:w="966" w:type="dxa"/>
            <w:shd w:val="clear" w:color="auto" w:fill="auto"/>
            <w:noWrap/>
            <w:vAlign w:val="center"/>
          </w:tcPr>
          <w:p w14:paraId="3E0717F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≥12</w:t>
            </w:r>
          </w:p>
        </w:tc>
        <w:tc>
          <w:tcPr>
            <w:tcW w:w="491" w:type="pct"/>
            <w:shd w:val="clear" w:color="auto" w:fill="auto"/>
            <w:noWrap/>
            <w:vAlign w:val="center"/>
          </w:tcPr>
          <w:p w14:paraId="06991AD8">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00" w:type="pct"/>
            <w:noWrap/>
            <w:vAlign w:val="center"/>
          </w:tcPr>
          <w:p w14:paraId="6C11E00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13.6</w:t>
            </w:r>
          </w:p>
        </w:tc>
      </w:tr>
      <w:tr w14:paraId="3927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6" w:type="dxa"/>
            <w:noWrap/>
            <w:vAlign w:val="center"/>
          </w:tcPr>
          <w:p w14:paraId="4B8786F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TM04</w:t>
            </w:r>
          </w:p>
        </w:tc>
        <w:tc>
          <w:tcPr>
            <w:tcW w:w="1092" w:type="dxa"/>
            <w:noWrap/>
            <w:vAlign w:val="center"/>
          </w:tcPr>
          <w:p w14:paraId="05C8080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750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900</w:t>
            </w:r>
          </w:p>
        </w:tc>
        <w:tc>
          <w:tcPr>
            <w:tcW w:w="342" w:type="pct"/>
            <w:noWrap/>
            <w:vAlign w:val="center"/>
          </w:tcPr>
          <w:p w14:paraId="68690860">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36" w:type="pct"/>
            <w:noWrap/>
            <w:vAlign w:val="center"/>
          </w:tcPr>
          <w:p w14:paraId="756FCE2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821</w:t>
            </w:r>
          </w:p>
        </w:tc>
        <w:tc>
          <w:tcPr>
            <w:tcW w:w="1159" w:type="dxa"/>
            <w:noWrap/>
            <w:vAlign w:val="center"/>
          </w:tcPr>
          <w:p w14:paraId="03E161F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230</w:t>
            </w:r>
            <w:r>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300</w:t>
            </w:r>
          </w:p>
        </w:tc>
        <w:tc>
          <w:tcPr>
            <w:tcW w:w="342" w:type="pct"/>
            <w:noWrap/>
            <w:vAlign w:val="center"/>
          </w:tcPr>
          <w:p w14:paraId="524917E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693" w:type="pct"/>
            <w:noWrap/>
            <w:vAlign w:val="center"/>
          </w:tcPr>
          <w:p w14:paraId="30ED3407">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271</w:t>
            </w:r>
          </w:p>
        </w:tc>
        <w:tc>
          <w:tcPr>
            <w:tcW w:w="966" w:type="dxa"/>
            <w:shd w:val="clear" w:color="auto" w:fill="auto"/>
            <w:noWrap/>
            <w:vAlign w:val="center"/>
          </w:tcPr>
          <w:p w14:paraId="466D5BA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≥8</w:t>
            </w:r>
          </w:p>
        </w:tc>
        <w:tc>
          <w:tcPr>
            <w:tcW w:w="491" w:type="pct"/>
            <w:shd w:val="clear" w:color="auto" w:fill="auto"/>
            <w:noWrap/>
            <w:vAlign w:val="center"/>
          </w:tcPr>
          <w:p w14:paraId="63E04B1D">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100</w:t>
            </w:r>
          </w:p>
        </w:tc>
        <w:tc>
          <w:tcPr>
            <w:tcW w:w="500" w:type="pct"/>
            <w:noWrap/>
            <w:vAlign w:val="center"/>
          </w:tcPr>
          <w:p w14:paraId="74601FA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4"/>
                <w:highlight w:val="none"/>
                <w:lang w:val="en-US" w:eastAsia="zh-CN" w:bidi="ar-SA"/>
                <w14:textFill>
                  <w14:solidFill>
                    <w14:schemeClr w14:val="tx1"/>
                  </w14:solidFill>
                </w14:textFill>
              </w:rPr>
              <w:t>9.2</w:t>
            </w:r>
          </w:p>
        </w:tc>
      </w:tr>
    </w:tbl>
    <w:p w14:paraId="7F76372A">
      <w:pPr>
        <w:spacing w:beforeLines="10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drawing>
          <wp:inline distT="0" distB="0" distL="114300" distR="114300">
            <wp:extent cx="2752725" cy="1835150"/>
            <wp:effectExtent l="0" t="0" r="952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2752725" cy="18351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743835" cy="1829435"/>
            <wp:effectExtent l="0" t="0" r="18415" b="184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2743835" cy="1829435"/>
                    </a:xfrm>
                    <a:prstGeom prst="rect">
                      <a:avLst/>
                    </a:prstGeom>
                    <a:noFill/>
                    <a:ln>
                      <a:noFill/>
                    </a:ln>
                  </pic:spPr>
                </pic:pic>
              </a:graphicData>
            </a:graphic>
          </wp:inline>
        </w:drawing>
      </w:r>
      <w:r>
        <w:drawing>
          <wp:inline distT="0" distB="0" distL="114300" distR="114300">
            <wp:extent cx="2894965" cy="1930400"/>
            <wp:effectExtent l="0" t="0" r="635" b="1270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16"/>
                    <a:stretch>
                      <a:fillRect/>
                    </a:stretch>
                  </pic:blipFill>
                  <pic:spPr>
                    <a:xfrm>
                      <a:off x="0" y="0"/>
                      <a:ext cx="2894965" cy="1930400"/>
                    </a:xfrm>
                    <a:prstGeom prst="rect">
                      <a:avLst/>
                    </a:prstGeom>
                    <a:noFill/>
                    <a:ln>
                      <a:noFill/>
                    </a:ln>
                  </pic:spPr>
                </pic:pic>
              </a:graphicData>
            </a:graphic>
          </wp:inline>
        </w:drawing>
      </w:r>
    </w:p>
    <w:p w14:paraId="2BA16784">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rPr>
      </w:pPr>
      <w:r>
        <w:rPr>
          <w:rFonts w:hint="default" w:ascii="Times New Roman" w:hAnsi="Times New Roman" w:eastAsia="宋体" w:cs="Times New Roman"/>
          <w:b w:val="0"/>
          <w:bCs/>
          <w:color w:val="000000" w:themeColor="text1"/>
          <w:highlight w:val="none"/>
          <w14:textFill>
            <w14:solidFill>
              <w14:schemeClr w14:val="tx1"/>
            </w14:solidFill>
          </w14:textFill>
        </w:rPr>
        <w:t xml:space="preserve">图 </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4 </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TM01、TM02和TM04</w:t>
      </w:r>
      <w:r>
        <w:rPr>
          <w:rFonts w:hint="default" w:ascii="Times New Roman" w:hAnsi="Times New Roman" w:eastAsia="宋体" w:cs="Times New Roman"/>
          <w:b w:val="0"/>
          <w:bCs/>
          <w:color w:val="000000" w:themeColor="text1"/>
          <w:highlight w:val="none"/>
          <w14:textFill>
            <w14:solidFill>
              <w14:schemeClr w14:val="tx1"/>
            </w14:solidFill>
          </w14:textFill>
        </w:rPr>
        <w:t>状态下抗拉强度直方图</w:t>
      </w:r>
    </w:p>
    <w:p w14:paraId="03871063">
      <w:pPr>
        <w:pStyle w:val="10"/>
        <w:keepNext w:val="0"/>
        <w:keepLines w:val="0"/>
        <w:pageBreakBefore w:val="0"/>
        <w:widowControl w:val="0"/>
        <w:kinsoku/>
        <w:wordWrap/>
        <w:overflowPunct/>
        <w:topLinePunct w:val="0"/>
        <w:autoSpaceDE/>
        <w:autoSpaceDN/>
        <w:bidi w:val="0"/>
        <w:adjustRightInd/>
        <w:snapToGrid/>
        <w:spacing w:before="157" w:beforeLines="50" w:after="0" w:line="360" w:lineRule="auto"/>
        <w:ind w:firstLine="420" w:firstLineChars="200"/>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drawing>
          <wp:inline distT="0" distB="0" distL="114300" distR="114300">
            <wp:extent cx="2675255" cy="1784350"/>
            <wp:effectExtent l="0" t="0" r="1079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2675255" cy="17843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686050" cy="17907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8"/>
                    <a:stretch>
                      <a:fillRect/>
                    </a:stretch>
                  </pic:blipFill>
                  <pic:spPr>
                    <a:xfrm>
                      <a:off x="0" y="0"/>
                      <a:ext cx="2686050" cy="1790700"/>
                    </a:xfrm>
                    <a:prstGeom prst="rect">
                      <a:avLst/>
                    </a:prstGeom>
                    <a:noFill/>
                    <a:ln>
                      <a:noFill/>
                    </a:ln>
                  </pic:spPr>
                </pic:pic>
              </a:graphicData>
            </a:graphic>
          </wp:inline>
        </w:drawing>
      </w:r>
      <w:r>
        <w:drawing>
          <wp:inline distT="0" distB="0" distL="114300" distR="114300">
            <wp:extent cx="2682240" cy="1788160"/>
            <wp:effectExtent l="0" t="0" r="3810" b="254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19"/>
                    <a:stretch>
                      <a:fillRect/>
                    </a:stretch>
                  </pic:blipFill>
                  <pic:spPr>
                    <a:xfrm>
                      <a:off x="0" y="0"/>
                      <a:ext cx="2682240" cy="1788160"/>
                    </a:xfrm>
                    <a:prstGeom prst="rect">
                      <a:avLst/>
                    </a:prstGeom>
                    <a:noFill/>
                    <a:ln>
                      <a:noFill/>
                    </a:ln>
                  </pic:spPr>
                </pic:pic>
              </a:graphicData>
            </a:graphic>
          </wp:inline>
        </w:drawing>
      </w:r>
    </w:p>
    <w:p w14:paraId="62F22DD9">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 xml:space="preserve">图 </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5 </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eastAsia" w:ascii="Times New Roman" w:hAnsi="Times New Roman" w:cs="Times New Roman"/>
          <w:b w:val="0"/>
          <w:bCs/>
          <w:color w:val="000000" w:themeColor="text1"/>
          <w:highlight w:val="none"/>
          <w:lang w:val="en-US" w:eastAsia="zh-CN"/>
          <w14:textFill>
            <w14:solidFill>
              <w14:schemeClr w14:val="tx1"/>
            </w14:solidFill>
          </w14:textFill>
        </w:rPr>
        <w:t>TM01、TM02和TM04</w:t>
      </w:r>
      <w:r>
        <w:rPr>
          <w:rFonts w:hint="default" w:ascii="Times New Roman" w:hAnsi="Times New Roman" w:eastAsia="宋体" w:cs="Times New Roman"/>
          <w:b w:val="0"/>
          <w:bCs/>
          <w:color w:val="000000" w:themeColor="text1"/>
          <w:highlight w:val="none"/>
          <w14:textFill>
            <w14:solidFill>
              <w14:schemeClr w14:val="tx1"/>
            </w14:solidFill>
          </w14:textFill>
        </w:rPr>
        <w:t>状态下维氏硬度直方图</w:t>
      </w:r>
    </w:p>
    <w:p w14:paraId="4507F575">
      <w:pPr>
        <w:jc w:val="center"/>
      </w:pPr>
      <w:r>
        <w:drawing>
          <wp:inline distT="0" distB="0" distL="114300" distR="114300">
            <wp:extent cx="2586355" cy="1724660"/>
            <wp:effectExtent l="0" t="0" r="444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0"/>
                    <a:stretch>
                      <a:fillRect/>
                    </a:stretch>
                  </pic:blipFill>
                  <pic:spPr>
                    <a:xfrm>
                      <a:off x="0" y="0"/>
                      <a:ext cx="2586355" cy="172466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590165" cy="1727200"/>
            <wp:effectExtent l="0" t="0" r="635"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1"/>
                    <a:stretch>
                      <a:fillRect/>
                    </a:stretch>
                  </pic:blipFill>
                  <pic:spPr>
                    <a:xfrm>
                      <a:off x="0" y="0"/>
                      <a:ext cx="2590165" cy="1727200"/>
                    </a:xfrm>
                    <a:prstGeom prst="rect">
                      <a:avLst/>
                    </a:prstGeom>
                    <a:noFill/>
                    <a:ln>
                      <a:noFill/>
                    </a:ln>
                  </pic:spPr>
                </pic:pic>
              </a:graphicData>
            </a:graphic>
          </wp:inline>
        </w:drawing>
      </w:r>
      <w:r>
        <w:drawing>
          <wp:inline distT="0" distB="0" distL="114300" distR="114300">
            <wp:extent cx="2512060" cy="1675130"/>
            <wp:effectExtent l="0" t="0" r="2540" b="127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2">
                      <a:lum bright="-6000"/>
                    </a:blip>
                    <a:stretch>
                      <a:fillRect/>
                    </a:stretch>
                  </pic:blipFill>
                  <pic:spPr>
                    <a:xfrm>
                      <a:off x="0" y="0"/>
                      <a:ext cx="2512060" cy="1675130"/>
                    </a:xfrm>
                    <a:prstGeom prst="rect">
                      <a:avLst/>
                    </a:prstGeom>
                    <a:noFill/>
                    <a:ln>
                      <a:noFill/>
                    </a:ln>
                  </pic:spPr>
                </pic:pic>
              </a:graphicData>
            </a:graphic>
          </wp:inline>
        </w:drawing>
      </w:r>
    </w:p>
    <w:p w14:paraId="327A3639">
      <w:pPr>
        <w:pStyle w:val="7"/>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rPr>
      </w:pPr>
      <w:r>
        <w:rPr>
          <w:rFonts w:hint="default" w:ascii="Times New Roman" w:hAnsi="Times New Roman" w:eastAsia="宋体" w:cs="Times New Roman"/>
          <w:b w:val="0"/>
          <w:bCs/>
          <w:color w:val="000000" w:themeColor="text1"/>
          <w:highlight w:val="none"/>
          <w14:textFill>
            <w14:solidFill>
              <w14:schemeClr w14:val="tx1"/>
            </w14:solidFill>
          </w14:textFill>
        </w:rPr>
        <w:t>图</w:t>
      </w:r>
      <w:r>
        <w:rPr>
          <w:rFonts w:hint="eastAsia" w:ascii="Times New Roman" w:hAnsi="Times New Roman" w:cs="Times New Roman"/>
          <w:b w:val="0"/>
          <w:bCs/>
          <w:color w:val="000000" w:themeColor="text1"/>
          <w:highlight w:val="none"/>
          <w:lang w:val="en-US" w:eastAsia="zh-CN"/>
          <w14:textFill>
            <w14:solidFill>
              <w14:schemeClr w14:val="tx1"/>
            </w14:solidFill>
          </w14:textFill>
        </w:rPr>
        <w:t>6  TM01、TM02和TM04</w:t>
      </w:r>
      <w:r>
        <w:rPr>
          <w:rFonts w:hint="default" w:ascii="Times New Roman" w:hAnsi="Times New Roman" w:eastAsia="宋体" w:cs="Times New Roman"/>
          <w:b w:val="0"/>
          <w:bCs/>
          <w:color w:val="000000" w:themeColor="text1"/>
          <w:highlight w:val="none"/>
          <w14:textFill>
            <w14:solidFill>
              <w14:schemeClr w14:val="tx1"/>
            </w14:solidFill>
          </w14:textFill>
        </w:rPr>
        <w:t>状态下断后伸长率直方图</w:t>
      </w:r>
    </w:p>
    <w:p w14:paraId="475E3BF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因此，经过以上验证分析，Cu9Ni6Sn力学性能确定如下：</w:t>
      </w:r>
    </w:p>
    <w:p w14:paraId="22A5B5E8">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7</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Cu9Ni6Sn力学性能</w:t>
      </w:r>
    </w:p>
    <w:tbl>
      <w:tblPr>
        <w:tblStyle w:val="20"/>
        <w:tblW w:w="50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868"/>
        <w:gridCol w:w="1383"/>
        <w:gridCol w:w="872"/>
        <w:gridCol w:w="1170"/>
        <w:gridCol w:w="1042"/>
        <w:gridCol w:w="1816"/>
        <w:gridCol w:w="1102"/>
      </w:tblGrid>
      <w:tr w14:paraId="603B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588" w:type="pct"/>
            <w:noWrap/>
            <w:vAlign w:val="center"/>
          </w:tcPr>
          <w:p w14:paraId="53CDFC1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牌号</w:t>
            </w:r>
          </w:p>
        </w:tc>
        <w:tc>
          <w:tcPr>
            <w:tcW w:w="463" w:type="pct"/>
            <w:noWrap/>
            <w:vAlign w:val="center"/>
          </w:tcPr>
          <w:p w14:paraId="496D09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状态</w:t>
            </w:r>
          </w:p>
        </w:tc>
        <w:tc>
          <w:tcPr>
            <w:tcW w:w="739" w:type="pct"/>
            <w:noWrap/>
            <w:vAlign w:val="center"/>
          </w:tcPr>
          <w:p w14:paraId="12577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抗拉强度Rm</w:t>
            </w:r>
          </w:p>
          <w:p w14:paraId="44ADB5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MPa</w:t>
            </w:r>
          </w:p>
        </w:tc>
        <w:tc>
          <w:tcPr>
            <w:tcW w:w="466" w:type="pct"/>
            <w:noWrap/>
            <w:vAlign w:val="center"/>
          </w:tcPr>
          <w:p w14:paraId="13E28FE6">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合格率</w:t>
            </w:r>
          </w:p>
          <w:p w14:paraId="4929CCBD">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p>
        </w:tc>
        <w:tc>
          <w:tcPr>
            <w:tcW w:w="625" w:type="pct"/>
            <w:noWrap/>
            <w:vAlign w:val="center"/>
          </w:tcPr>
          <w:p w14:paraId="2DF1B31B">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维氏硬度</w:t>
            </w:r>
          </w:p>
          <w:p w14:paraId="0D078CEA">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HV</w:t>
            </w:r>
          </w:p>
        </w:tc>
        <w:tc>
          <w:tcPr>
            <w:tcW w:w="556" w:type="pct"/>
            <w:noWrap/>
            <w:vAlign w:val="center"/>
          </w:tcPr>
          <w:p w14:paraId="20A7099B">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合格率</w:t>
            </w:r>
          </w:p>
          <w:p w14:paraId="2368A180">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p>
        </w:tc>
        <w:tc>
          <w:tcPr>
            <w:tcW w:w="970" w:type="pct"/>
            <w:noWrap/>
            <w:vAlign w:val="center"/>
          </w:tcPr>
          <w:p w14:paraId="3F6F5E7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7"/>
                <w:position w:val="15"/>
                <w:sz w:val="21"/>
                <w:szCs w:val="21"/>
              </w:rPr>
            </w:pPr>
            <w:r>
              <w:rPr>
                <w:rFonts w:hint="default" w:ascii="Times New Roman" w:hAnsi="Times New Roman" w:eastAsia="宋体" w:cs="Times New Roman"/>
                <w:spacing w:val="27"/>
                <w:position w:val="15"/>
                <w:sz w:val="21"/>
                <w:szCs w:val="21"/>
              </w:rPr>
              <w:t>断后伸长A</w:t>
            </w:r>
            <w:r>
              <w:rPr>
                <w:rFonts w:hint="default" w:ascii="Times New Roman" w:hAnsi="Times New Roman" w:eastAsia="宋体" w:cs="Times New Roman"/>
                <w:spacing w:val="0"/>
                <w:position w:val="14"/>
                <w:sz w:val="21"/>
                <w:szCs w:val="21"/>
                <w:vertAlign w:val="subscript"/>
                <w:lang w:val="en-US" w:eastAsia="zh-CN"/>
              </w:rPr>
              <w:t>1</w:t>
            </w:r>
            <w:r>
              <w:rPr>
                <w:rFonts w:hint="default" w:ascii="Times New Roman" w:hAnsi="Times New Roman" w:eastAsia="宋体" w:cs="Times New Roman"/>
                <w:spacing w:val="0"/>
                <w:position w:val="14"/>
                <w:sz w:val="21"/>
                <w:szCs w:val="21"/>
                <w:vertAlign w:val="subscript"/>
              </w:rPr>
              <w:t>1.3</w:t>
            </w:r>
          </w:p>
          <w:p w14:paraId="3125B032">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position w:val="2"/>
                <w:sz w:val="21"/>
                <w:szCs w:val="21"/>
              </w:rPr>
              <w:t>%</w:t>
            </w:r>
          </w:p>
        </w:tc>
        <w:tc>
          <w:tcPr>
            <w:tcW w:w="588" w:type="pct"/>
            <w:noWrap/>
            <w:vAlign w:val="center"/>
          </w:tcPr>
          <w:p w14:paraId="5D91DA73">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合格率</w:t>
            </w:r>
          </w:p>
          <w:p w14:paraId="2C889F74">
            <w:pPr>
              <w:pStyle w:val="18"/>
              <w:keepNext w:val="0"/>
              <w:keepLines w:val="0"/>
              <w:pageBreakBefore w:val="0"/>
              <w:widowControl w:val="0"/>
              <w:kinsoku/>
              <w:wordWrap/>
              <w:overflowPunct/>
              <w:topLinePunct w:val="0"/>
              <w:autoSpaceDE/>
              <w:autoSpaceDN/>
              <w:bidi w:val="0"/>
              <w:adjustRightInd/>
              <w:snapToGrid w:val="0"/>
              <w:spacing w:after="0"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p>
        </w:tc>
      </w:tr>
      <w:tr w14:paraId="4A50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88" w:type="pct"/>
            <w:vMerge w:val="restart"/>
            <w:noWrap/>
            <w:vAlign w:val="center"/>
          </w:tcPr>
          <w:p w14:paraId="345A9B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Cu9Ni6Sn</w:t>
            </w:r>
          </w:p>
        </w:tc>
        <w:tc>
          <w:tcPr>
            <w:tcW w:w="463" w:type="pct"/>
            <w:noWrap/>
            <w:vAlign w:val="center"/>
          </w:tcPr>
          <w:p w14:paraId="63897C2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TM00</w:t>
            </w:r>
          </w:p>
        </w:tc>
        <w:tc>
          <w:tcPr>
            <w:tcW w:w="739" w:type="pct"/>
            <w:noWrap/>
            <w:vAlign w:val="center"/>
          </w:tcPr>
          <w:p w14:paraId="60D36CE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620</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760</w:t>
            </w:r>
          </w:p>
        </w:tc>
        <w:tc>
          <w:tcPr>
            <w:tcW w:w="466" w:type="pct"/>
            <w:noWrap/>
            <w:vAlign w:val="center"/>
          </w:tcPr>
          <w:p w14:paraId="01CCB0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99</w:t>
            </w:r>
          </w:p>
        </w:tc>
        <w:tc>
          <w:tcPr>
            <w:tcW w:w="625" w:type="pct"/>
            <w:noWrap/>
            <w:vAlign w:val="center"/>
          </w:tcPr>
          <w:p w14:paraId="24A646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180</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280</w:t>
            </w:r>
          </w:p>
        </w:tc>
        <w:tc>
          <w:tcPr>
            <w:tcW w:w="556" w:type="pct"/>
            <w:noWrap/>
            <w:vAlign w:val="center"/>
          </w:tcPr>
          <w:p w14:paraId="106FFF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100</w:t>
            </w:r>
          </w:p>
        </w:tc>
        <w:tc>
          <w:tcPr>
            <w:tcW w:w="970" w:type="pct"/>
            <w:shd w:val="clear" w:color="auto" w:fill="auto"/>
            <w:noWrap/>
            <w:vAlign w:val="center"/>
          </w:tcPr>
          <w:p w14:paraId="385265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≥16</w:t>
            </w:r>
          </w:p>
        </w:tc>
        <w:tc>
          <w:tcPr>
            <w:tcW w:w="588" w:type="pct"/>
            <w:noWrap/>
            <w:vAlign w:val="center"/>
          </w:tcPr>
          <w:p w14:paraId="37C238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100</w:t>
            </w:r>
          </w:p>
        </w:tc>
      </w:tr>
      <w:tr w14:paraId="4D03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88" w:type="pct"/>
            <w:vMerge w:val="continue"/>
            <w:noWrap/>
            <w:vAlign w:val="center"/>
          </w:tcPr>
          <w:p w14:paraId="0FA789B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p>
        </w:tc>
        <w:tc>
          <w:tcPr>
            <w:tcW w:w="463" w:type="pct"/>
            <w:noWrap/>
            <w:vAlign w:val="center"/>
          </w:tcPr>
          <w:p w14:paraId="7EB1D5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TM02</w:t>
            </w:r>
          </w:p>
        </w:tc>
        <w:tc>
          <w:tcPr>
            <w:tcW w:w="739" w:type="pct"/>
            <w:noWrap/>
            <w:vAlign w:val="center"/>
          </w:tcPr>
          <w:p w14:paraId="220D3A9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680</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830</w:t>
            </w:r>
          </w:p>
        </w:tc>
        <w:tc>
          <w:tcPr>
            <w:tcW w:w="466" w:type="pct"/>
            <w:noWrap/>
            <w:vAlign w:val="center"/>
          </w:tcPr>
          <w:p w14:paraId="0D1B72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100</w:t>
            </w:r>
          </w:p>
        </w:tc>
        <w:tc>
          <w:tcPr>
            <w:tcW w:w="625" w:type="pct"/>
            <w:noWrap/>
            <w:vAlign w:val="center"/>
          </w:tcPr>
          <w:p w14:paraId="7733A2A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200</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300</w:t>
            </w:r>
          </w:p>
        </w:tc>
        <w:tc>
          <w:tcPr>
            <w:tcW w:w="556" w:type="pct"/>
            <w:noWrap/>
            <w:vAlign w:val="center"/>
          </w:tcPr>
          <w:p w14:paraId="36CA3D7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98</w:t>
            </w:r>
          </w:p>
        </w:tc>
        <w:tc>
          <w:tcPr>
            <w:tcW w:w="970" w:type="pct"/>
            <w:shd w:val="clear" w:color="auto" w:fill="auto"/>
            <w:noWrap/>
            <w:vAlign w:val="center"/>
          </w:tcPr>
          <w:p w14:paraId="0A6C78A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≥12</w:t>
            </w:r>
          </w:p>
        </w:tc>
        <w:tc>
          <w:tcPr>
            <w:tcW w:w="588" w:type="pct"/>
            <w:noWrap/>
            <w:vAlign w:val="center"/>
          </w:tcPr>
          <w:p w14:paraId="33BA17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100</w:t>
            </w:r>
          </w:p>
        </w:tc>
      </w:tr>
      <w:tr w14:paraId="3A51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88" w:type="pct"/>
            <w:vMerge w:val="continue"/>
            <w:noWrap/>
            <w:vAlign w:val="center"/>
          </w:tcPr>
          <w:p w14:paraId="7458237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p>
        </w:tc>
        <w:tc>
          <w:tcPr>
            <w:tcW w:w="463" w:type="pct"/>
            <w:noWrap/>
            <w:vAlign w:val="center"/>
          </w:tcPr>
          <w:p w14:paraId="720A4C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TM04</w:t>
            </w:r>
          </w:p>
        </w:tc>
        <w:tc>
          <w:tcPr>
            <w:tcW w:w="739" w:type="pct"/>
            <w:noWrap/>
            <w:vAlign w:val="center"/>
          </w:tcPr>
          <w:p w14:paraId="29CF79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750</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900</w:t>
            </w:r>
          </w:p>
        </w:tc>
        <w:tc>
          <w:tcPr>
            <w:tcW w:w="466" w:type="pct"/>
            <w:noWrap/>
            <w:vAlign w:val="center"/>
          </w:tcPr>
          <w:p w14:paraId="1A44E8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99</w:t>
            </w:r>
          </w:p>
        </w:tc>
        <w:tc>
          <w:tcPr>
            <w:tcW w:w="625" w:type="pct"/>
            <w:noWrap/>
            <w:vAlign w:val="center"/>
          </w:tcPr>
          <w:p w14:paraId="3B9800B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230</w:t>
            </w:r>
            <w:r>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w:t>
            </w: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300</w:t>
            </w:r>
          </w:p>
        </w:tc>
        <w:tc>
          <w:tcPr>
            <w:tcW w:w="556" w:type="pct"/>
            <w:noWrap/>
            <w:vAlign w:val="center"/>
          </w:tcPr>
          <w:p w14:paraId="283695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99</w:t>
            </w:r>
          </w:p>
        </w:tc>
        <w:tc>
          <w:tcPr>
            <w:tcW w:w="970" w:type="pct"/>
            <w:shd w:val="clear" w:color="auto" w:fill="auto"/>
            <w:noWrap/>
            <w:vAlign w:val="center"/>
          </w:tcPr>
          <w:p w14:paraId="360F7F3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≥8</w:t>
            </w:r>
          </w:p>
        </w:tc>
        <w:tc>
          <w:tcPr>
            <w:tcW w:w="588" w:type="pct"/>
            <w:noWrap/>
            <w:vAlign w:val="center"/>
          </w:tcPr>
          <w:p w14:paraId="0CACBD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t>98</w:t>
            </w:r>
          </w:p>
        </w:tc>
      </w:tr>
    </w:tbl>
    <w:p w14:paraId="3A300D80">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highlight w:val="none"/>
          <w:lang w:val="en-US" w:eastAsia="zh-CN"/>
          <w14:textFill>
            <w14:solidFill>
              <w14:schemeClr w14:val="tx1"/>
            </w14:solidFill>
          </w14:textFill>
        </w:rPr>
        <w:t>3.4 晶粒度</w:t>
      </w:r>
    </w:p>
    <w:p w14:paraId="1668DF3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针对</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无油轴承</w:t>
      </w:r>
      <w: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用铜合金，</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晶粒度</w:t>
      </w:r>
      <w: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是必要考核指标之一，</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此次修订</w:t>
      </w:r>
      <w: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增加了Cu9Ni6Sn、Cu9Ni</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2</w:t>
      </w:r>
      <w:r>
        <w:rPr>
          <w:rFonts w:hint="default"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Sn</w:t>
      </w:r>
      <w:r>
        <w:rPr>
          <w:rFonts w:hint="eastAsia" w:ascii="Times New Roman" w:hAnsi="Times New Roman" w:eastAsia="宋体" w:cs="Times New Roman"/>
          <w:b w:val="0"/>
          <w:bCs/>
          <w:color w:val="000000" w:themeColor="text1"/>
          <w:kern w:val="2"/>
          <w:sz w:val="21"/>
          <w:szCs w:val="22"/>
          <w:highlight w:val="none"/>
          <w:lang w:val="en-US" w:eastAsia="zh-CN" w:bidi="ar-SA"/>
          <w14:textFill>
            <w14:solidFill>
              <w14:schemeClr w14:val="tx1"/>
            </w14:solidFill>
          </w14:textFill>
        </w:rPr>
        <w:t>两</w:t>
      </w:r>
      <w:r>
        <w:rPr>
          <w:rFonts w:hint="eastAsia"/>
          <w:lang w:val="en-US" w:eastAsia="zh-CN"/>
        </w:rPr>
        <w:t>个</w:t>
      </w:r>
      <w:r>
        <w:rPr>
          <w:rFonts w:hint="default"/>
        </w:rPr>
        <w:t>牌号</w:t>
      </w:r>
      <w:r>
        <w:rPr>
          <w:rFonts w:hint="eastAsia"/>
          <w:lang w:val="en-US" w:eastAsia="zh-CN"/>
        </w:rPr>
        <w:t>的晶粒尺寸要求</w:t>
      </w:r>
      <w:r>
        <w:rPr>
          <w:rFonts w:hint="eastAsia"/>
          <w:lang w:eastAsia="zh-CN"/>
        </w:rPr>
        <w:t>，</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针对</w:t>
      </w:r>
      <w:r>
        <w:rPr>
          <w:rFonts w:hint="eastAsia" w:cs="Times New Roman"/>
          <w:b w:val="0"/>
          <w:bCs/>
          <w:color w:val="000000" w:themeColor="text1"/>
          <w:highlight w:val="none"/>
          <w:lang w:val="en-US" w:eastAsia="zh-CN"/>
          <w14:textFill>
            <w14:solidFill>
              <w14:schemeClr w14:val="tx1"/>
            </w14:solidFill>
          </w14:textFill>
        </w:rPr>
        <w:t>这两种合金</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带箔材，应进行</w:t>
      </w:r>
      <w:r>
        <w:rPr>
          <w:rFonts w:hint="eastAsia" w:cs="Times New Roman"/>
          <w:b w:val="0"/>
          <w:bCs/>
          <w:color w:val="000000" w:themeColor="text1"/>
          <w:highlight w:val="none"/>
          <w:lang w:val="en-US" w:eastAsia="zh-CN"/>
          <w14:textFill>
            <w14:solidFill>
              <w14:schemeClr w14:val="tx1"/>
            </w14:solidFill>
          </w14:textFill>
        </w:rPr>
        <w:t>晶粒度测量，</w:t>
      </w:r>
      <w:r>
        <w:rPr>
          <w:rFonts w:ascii="Times New Roman" w:hAnsi="Times New Roman" w:eastAsia="宋体" w:cs="Times New Roman"/>
          <w:snapToGrid/>
          <w:color w:val="000000"/>
          <w:kern w:val="0"/>
          <w:szCs w:val="20"/>
          <w:lang w:eastAsia="zh-CN"/>
        </w:rPr>
        <w:t>板</w:t>
      </w:r>
      <w:r>
        <w:rPr>
          <w:rFonts w:hint="eastAsia" w:cs="Times New Roman"/>
          <w:snapToGrid/>
          <w:color w:val="000000"/>
          <w:kern w:val="0"/>
          <w:szCs w:val="20"/>
          <w:lang w:eastAsia="zh-CN"/>
        </w:rPr>
        <w:t>带</w:t>
      </w:r>
      <w:r>
        <w:rPr>
          <w:rFonts w:ascii="Times New Roman" w:hAnsi="Times New Roman" w:eastAsia="宋体" w:cs="Times New Roman"/>
          <w:snapToGrid/>
          <w:color w:val="000000"/>
          <w:kern w:val="0"/>
          <w:szCs w:val="20"/>
          <w:lang w:eastAsia="zh-CN"/>
        </w:rPr>
        <w:t>材的晶粒度</w:t>
      </w:r>
      <w:r>
        <w:rPr>
          <w:rFonts w:ascii="Times New Roman" w:hAnsi="Times New Roman" w:eastAsia="宋体" w:cs="Times New Roman"/>
          <w:snapToGrid/>
          <w:color w:val="000000"/>
          <w:kern w:val="0"/>
          <w:szCs w:val="20"/>
          <w:lang w:val="en-US" w:eastAsia="zh-CN"/>
        </w:rPr>
        <w:t>测定方法按 YS/T 347 的规定进行</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w:t>
      </w:r>
      <w:r>
        <w:rPr>
          <w:rFonts w:hint="eastAsia" w:cs="Times New Roman"/>
          <w:b w:val="0"/>
          <w:bCs/>
          <w:color w:val="000000" w:themeColor="text1"/>
          <w:highlight w:val="none"/>
          <w:lang w:val="en-US" w:eastAsia="zh-CN"/>
          <w14:textFill>
            <w14:solidFill>
              <w14:schemeClr w14:val="tx1"/>
            </w14:solidFill>
          </w14:textFill>
        </w:rPr>
        <w:t>对各牌号合金进行抽样检测，</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抽检结果如表</w:t>
      </w:r>
      <w:r>
        <w:rPr>
          <w:rFonts w:hint="eastAsia" w:cs="Times New Roman"/>
          <w:b w:val="0"/>
          <w:bCs/>
          <w:color w:val="000000" w:themeColor="text1"/>
          <w:highlight w:val="none"/>
          <w:lang w:val="en-US" w:eastAsia="zh-CN"/>
          <w14:textFill>
            <w14:solidFill>
              <w14:schemeClr w14:val="tx1"/>
            </w14:solidFill>
          </w14:textFill>
        </w:rPr>
        <w:t>8</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所示</w:t>
      </w:r>
      <w:r>
        <w:rPr>
          <w:rFonts w:hint="eastAsia" w:cs="Times New Roman"/>
          <w:b w:val="0"/>
          <w:bCs/>
          <w:color w:val="000000" w:themeColor="text1"/>
          <w:highlight w:val="none"/>
          <w:lang w:val="en-US" w:eastAsia="zh-CN"/>
          <w14:textFill>
            <w14:solidFill>
              <w14:schemeClr w14:val="tx1"/>
            </w14:solidFill>
          </w14:textFill>
        </w:rPr>
        <w:t>：</w:t>
      </w:r>
    </w:p>
    <w:p w14:paraId="32C8F764">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ascii="Times New Roman" w:hAnsi="Times New Roman" w:eastAsia="宋体" w:cs="Times New Roman"/>
          <w:snapToGrid/>
          <w:color w:val="000000"/>
          <w:kern w:val="0"/>
          <w:szCs w:val="20"/>
          <w:lang w:val="en-US" w:eastAsia="zh-CN"/>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8</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产品不同状态</w:t>
      </w:r>
      <w:r>
        <w:rPr>
          <w:rFonts w:hint="eastAsia" w:ascii="Times New Roman" w:hAnsi="Times New Roman" w:cs="Times New Roman"/>
          <w:b w:val="0"/>
          <w:bCs/>
          <w:color w:val="000000" w:themeColor="text1"/>
          <w:highlight w:val="none"/>
          <w:lang w:val="en-US" w:eastAsia="zh-CN"/>
          <w14:textFill>
            <w14:solidFill>
              <w14:schemeClr w14:val="tx1"/>
            </w14:solidFill>
          </w14:textFill>
        </w:rPr>
        <w:t>晶粒度</w:t>
      </w:r>
      <w:r>
        <w:rPr>
          <w:rFonts w:hint="default" w:ascii="Times New Roman" w:hAnsi="Times New Roman" w:eastAsia="宋体" w:cs="Times New Roman"/>
          <w:b w:val="0"/>
          <w:bCs/>
          <w:color w:val="000000" w:themeColor="text1"/>
          <w:highlight w:val="none"/>
          <w14:textFill>
            <w14:solidFill>
              <w14:schemeClr w14:val="tx1"/>
            </w14:solidFill>
          </w14:textFill>
        </w:rPr>
        <w:t>检测数据统计表</w:t>
      </w:r>
    </w:p>
    <w:tbl>
      <w:tblPr>
        <w:tblStyle w:val="20"/>
        <w:tblW w:w="52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945"/>
        <w:gridCol w:w="945"/>
        <w:gridCol w:w="1395"/>
        <w:gridCol w:w="1620"/>
        <w:gridCol w:w="1994"/>
        <w:gridCol w:w="1424"/>
      </w:tblGrid>
      <w:tr w14:paraId="12BC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0" w:type="pct"/>
            <w:vMerge w:val="restart"/>
            <w:noWrap/>
            <w:vAlign w:val="center"/>
          </w:tcPr>
          <w:p w14:paraId="74E41D95">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牌号</w:t>
            </w:r>
          </w:p>
        </w:tc>
        <w:tc>
          <w:tcPr>
            <w:tcW w:w="488" w:type="pct"/>
            <w:vMerge w:val="restart"/>
            <w:noWrap/>
            <w:vAlign w:val="center"/>
          </w:tcPr>
          <w:p w14:paraId="43EA62AB">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状态</w:t>
            </w:r>
          </w:p>
        </w:tc>
        <w:tc>
          <w:tcPr>
            <w:tcW w:w="488" w:type="pct"/>
            <w:vMerge w:val="restart"/>
            <w:noWrap/>
            <w:vAlign w:val="center"/>
          </w:tcPr>
          <w:p w14:paraId="7C871BCE">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sz w:val="21"/>
                <w:szCs w:val="21"/>
                <w:highlight w:val="none"/>
                <w:lang w:eastAsia="zh-CN"/>
                <w14:textFill>
                  <w14:solidFill>
                    <w14:schemeClr w14:val="tx1"/>
                  </w14:solidFill>
                </w14:textFill>
              </w:rPr>
            </w:pPr>
            <w:r>
              <w:rPr>
                <w:rFonts w:hint="eastAsia" w:cs="Times New Roman"/>
                <w:b w:val="0"/>
                <w:bCs/>
                <w:color w:val="000000" w:themeColor="text1"/>
                <w:sz w:val="21"/>
                <w:szCs w:val="21"/>
                <w:highlight w:val="none"/>
                <w:lang w:eastAsia="zh-CN"/>
                <w14:textFill>
                  <w14:solidFill>
                    <w14:schemeClr w14:val="tx1"/>
                  </w14:solidFill>
                </w14:textFill>
              </w:rPr>
              <w:t>级别</w:t>
            </w:r>
          </w:p>
        </w:tc>
        <w:tc>
          <w:tcPr>
            <w:tcW w:w="3322" w:type="pct"/>
            <w:gridSpan w:val="4"/>
            <w:noWrap/>
            <w:vAlign w:val="center"/>
          </w:tcPr>
          <w:p w14:paraId="0FF3B79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b w:val="0"/>
                <w:bCs/>
                <w:color w:val="000000" w:themeColor="text1"/>
                <w:sz w:val="21"/>
                <w:szCs w:val="21"/>
                <w:highlight w:val="none"/>
                <w:lang w:val="en-US" w:eastAsia="zh-CN"/>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晶粒度</w:t>
            </w:r>
          </w:p>
        </w:tc>
      </w:tr>
      <w:tr w14:paraId="3B80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0" w:type="pct"/>
            <w:vMerge w:val="continue"/>
            <w:noWrap/>
            <w:vAlign w:val="center"/>
          </w:tcPr>
          <w:p w14:paraId="564067B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88" w:type="pct"/>
            <w:vMerge w:val="continue"/>
            <w:tcBorders/>
            <w:noWrap/>
            <w:vAlign w:val="center"/>
          </w:tcPr>
          <w:p w14:paraId="3094A24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88" w:type="pct"/>
            <w:vMerge w:val="continue"/>
            <w:noWrap/>
            <w:vAlign w:val="center"/>
          </w:tcPr>
          <w:p w14:paraId="7317D5CC">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720" w:type="pct"/>
            <w:shd w:val="clear" w:color="auto" w:fill="auto"/>
            <w:noWrap/>
            <w:vAlign w:val="center"/>
          </w:tcPr>
          <w:p w14:paraId="08B32CE4">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数量</w:t>
            </w:r>
          </w:p>
        </w:tc>
        <w:tc>
          <w:tcPr>
            <w:tcW w:w="836" w:type="pct"/>
            <w:shd w:val="clear" w:color="auto" w:fill="auto"/>
            <w:noWrap/>
            <w:vAlign w:val="center"/>
          </w:tcPr>
          <w:p w14:paraId="44A3F84F">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平均值</w:t>
            </w:r>
          </w:p>
        </w:tc>
        <w:tc>
          <w:tcPr>
            <w:tcW w:w="1029" w:type="pct"/>
            <w:shd w:val="clear" w:color="auto" w:fill="auto"/>
            <w:noWrap/>
            <w:vAlign w:val="center"/>
          </w:tcPr>
          <w:p w14:paraId="4768DA51">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晶粒度</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范围/</w:t>
            </w:r>
            <w:r>
              <w:rPr>
                <w:rFonts w:hint="eastAsia" w:cs="Times New Roman"/>
                <w:b w:val="0"/>
                <w:bCs/>
                <w:color w:val="000000" w:themeColor="text1"/>
                <w:sz w:val="21"/>
                <w:szCs w:val="21"/>
                <w:highlight w:val="none"/>
                <w:lang w:val="en-US" w:eastAsia="zh-CN"/>
                <w14:textFill>
                  <w14:solidFill>
                    <w14:schemeClr w14:val="tx1"/>
                  </w14:solidFill>
                </w14:textFill>
              </w:rPr>
              <w:t>mm</w:t>
            </w:r>
          </w:p>
        </w:tc>
        <w:tc>
          <w:tcPr>
            <w:tcW w:w="735" w:type="pct"/>
            <w:shd w:val="clear" w:color="auto" w:fill="auto"/>
            <w:noWrap/>
            <w:vAlign w:val="center"/>
          </w:tcPr>
          <w:p w14:paraId="1D83F936">
            <w:pPr>
              <w:pStyle w:val="17"/>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000000" w:themeColor="text1"/>
                <w:kern w:val="0"/>
                <w:sz w:val="21"/>
                <w:szCs w:val="21"/>
                <w:highlight w:val="none"/>
                <w:lang w:val="en-US" w:eastAsia="zh-CN" w:bidi="ar-SA"/>
                <w14:textFill>
                  <w14:solidFill>
                    <w14:schemeClr w14:val="tx1"/>
                  </w14:solidFill>
                </w14:textFill>
              </w:rPr>
            </w:pPr>
            <w:r>
              <w:rPr>
                <w:rFonts w:hint="eastAsia" w:cs="Times New Roman"/>
                <w:b w:val="0"/>
                <w:bCs/>
                <w:color w:val="000000" w:themeColor="text1"/>
                <w:kern w:val="0"/>
                <w:sz w:val="21"/>
                <w:szCs w:val="21"/>
                <w:highlight w:val="none"/>
                <w:lang w:val="en-US" w:eastAsia="zh-CN" w:bidi="ar-SA"/>
                <w14:textFill>
                  <w14:solidFill>
                    <w14:schemeClr w14:val="tx1"/>
                  </w14:solidFill>
                </w14:textFill>
              </w:rPr>
              <w:t>合格率</w:t>
            </w:r>
          </w:p>
        </w:tc>
      </w:tr>
      <w:tr w14:paraId="6477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0" w:type="pct"/>
            <w:vMerge w:val="restart"/>
            <w:shd w:val="clear" w:color="auto" w:fill="auto"/>
            <w:noWrap/>
            <w:vAlign w:val="center"/>
          </w:tcPr>
          <w:p w14:paraId="2A0EF4B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Cu9Ni6Sn</w:t>
            </w:r>
          </w:p>
        </w:tc>
        <w:tc>
          <w:tcPr>
            <w:tcW w:w="488" w:type="pct"/>
            <w:vMerge w:val="restart"/>
            <w:shd w:val="clear" w:color="auto" w:fill="auto"/>
            <w:noWrap/>
            <w:vAlign w:val="center"/>
          </w:tcPr>
          <w:p w14:paraId="0CBDEFB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sz w:val="18"/>
                <w:szCs w:val="18"/>
                <w:highlight w:val="none"/>
                <w:lang w:val="en-US" w:eastAsia="zh-CN"/>
              </w:rPr>
              <w:t>TM00</w:t>
            </w:r>
          </w:p>
        </w:tc>
        <w:tc>
          <w:tcPr>
            <w:tcW w:w="488" w:type="pct"/>
            <w:shd w:val="clear" w:color="auto" w:fill="auto"/>
            <w:noWrap/>
            <w:vAlign w:val="center"/>
          </w:tcPr>
          <w:p w14:paraId="35E234F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sz w:val="18"/>
                <w:szCs w:val="18"/>
                <w:highlight w:val="none"/>
                <w:lang w:val="en-US" w:eastAsia="zh-CN"/>
              </w:rPr>
              <w:t>一级</w:t>
            </w:r>
          </w:p>
        </w:tc>
        <w:tc>
          <w:tcPr>
            <w:tcW w:w="720" w:type="pct"/>
            <w:shd w:val="clear" w:color="auto" w:fill="auto"/>
            <w:noWrap/>
            <w:vAlign w:val="center"/>
          </w:tcPr>
          <w:p w14:paraId="324D525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100</w:t>
            </w:r>
          </w:p>
        </w:tc>
        <w:tc>
          <w:tcPr>
            <w:tcW w:w="836" w:type="pct"/>
            <w:shd w:val="clear" w:color="auto" w:fill="auto"/>
            <w:noWrap/>
            <w:vAlign w:val="center"/>
          </w:tcPr>
          <w:p w14:paraId="0CB7C5E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0.015</w:t>
            </w:r>
          </w:p>
        </w:tc>
        <w:tc>
          <w:tcPr>
            <w:tcW w:w="1029" w:type="pct"/>
            <w:shd w:val="clear" w:color="auto" w:fill="auto"/>
            <w:noWrap/>
            <w:vAlign w:val="center"/>
          </w:tcPr>
          <w:p w14:paraId="055D72F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en-US" w:bidi="ar-SA"/>
                <w14:textFill>
                  <w14:solidFill>
                    <w14:schemeClr w14:val="tx1"/>
                  </w14:solidFill>
                </w14:textFill>
              </w:rPr>
            </w:pPr>
            <w:r>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0.010</w:t>
            </w: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w:t>
            </w:r>
            <w:r>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0.025</w:t>
            </w:r>
          </w:p>
        </w:tc>
        <w:tc>
          <w:tcPr>
            <w:tcW w:w="735" w:type="pct"/>
            <w:shd w:val="clear" w:color="auto" w:fill="auto"/>
            <w:noWrap/>
            <w:vAlign w:val="center"/>
          </w:tcPr>
          <w:p w14:paraId="04E0C84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98%</w:t>
            </w:r>
          </w:p>
        </w:tc>
      </w:tr>
      <w:tr w14:paraId="490B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0" w:type="pct"/>
            <w:vMerge w:val="continue"/>
            <w:shd w:val="clear" w:color="auto" w:fill="auto"/>
            <w:noWrap/>
            <w:vAlign w:val="center"/>
          </w:tcPr>
          <w:p w14:paraId="58F2216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p>
        </w:tc>
        <w:tc>
          <w:tcPr>
            <w:tcW w:w="488" w:type="pct"/>
            <w:vMerge w:val="continue"/>
            <w:shd w:val="clear" w:color="auto" w:fill="auto"/>
            <w:noWrap/>
            <w:vAlign w:val="center"/>
          </w:tcPr>
          <w:p w14:paraId="1B6F22E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p>
        </w:tc>
        <w:tc>
          <w:tcPr>
            <w:tcW w:w="488" w:type="pct"/>
            <w:shd w:val="clear" w:color="auto" w:fill="auto"/>
            <w:noWrap/>
            <w:vAlign w:val="center"/>
          </w:tcPr>
          <w:p w14:paraId="0EE3CCE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sz w:val="18"/>
                <w:szCs w:val="18"/>
                <w:highlight w:val="none"/>
                <w:lang w:val="en-US" w:eastAsia="zh-CN"/>
              </w:rPr>
              <w:t>二级</w:t>
            </w:r>
          </w:p>
        </w:tc>
        <w:tc>
          <w:tcPr>
            <w:tcW w:w="720" w:type="pct"/>
            <w:shd w:val="clear" w:color="auto" w:fill="auto"/>
            <w:noWrap/>
            <w:vAlign w:val="center"/>
          </w:tcPr>
          <w:p w14:paraId="402FBF7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100</w:t>
            </w:r>
          </w:p>
        </w:tc>
        <w:tc>
          <w:tcPr>
            <w:tcW w:w="836" w:type="pct"/>
            <w:shd w:val="clear" w:color="auto" w:fill="auto"/>
            <w:noWrap/>
            <w:vAlign w:val="center"/>
          </w:tcPr>
          <w:p w14:paraId="11385AD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0.025</w:t>
            </w:r>
          </w:p>
        </w:tc>
        <w:tc>
          <w:tcPr>
            <w:tcW w:w="1029" w:type="pct"/>
            <w:shd w:val="clear" w:color="auto" w:fill="auto"/>
            <w:noWrap/>
            <w:vAlign w:val="center"/>
          </w:tcPr>
          <w:p w14:paraId="0AC2156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en-US" w:bidi="ar-SA"/>
                <w14:textFill>
                  <w14:solidFill>
                    <w14:schemeClr w14:val="tx1"/>
                  </w14:solidFill>
                </w14:textFill>
              </w:rPr>
            </w:pPr>
            <w:r>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0.015～</w:t>
            </w:r>
            <w:r>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0.035</w:t>
            </w:r>
          </w:p>
        </w:tc>
        <w:tc>
          <w:tcPr>
            <w:tcW w:w="735" w:type="pct"/>
            <w:shd w:val="clear" w:color="auto" w:fill="auto"/>
            <w:noWrap/>
            <w:vAlign w:val="center"/>
          </w:tcPr>
          <w:p w14:paraId="42069FE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b w:val="0"/>
                <w:bCs/>
                <w:color w:val="000000" w:themeColor="text1"/>
                <w:kern w:val="2"/>
                <w:sz w:val="21"/>
                <w:szCs w:val="21"/>
                <w:highlight w:val="none"/>
                <w:lang w:val="en-US" w:eastAsia="zh-CN" w:bidi="ar-SA"/>
                <w14:textFill>
                  <w14:solidFill>
                    <w14:schemeClr w14:val="tx1"/>
                  </w14:solidFill>
                </w14:textFill>
              </w:rPr>
              <w:t>99%</w:t>
            </w:r>
          </w:p>
        </w:tc>
      </w:tr>
    </w:tbl>
    <w:p w14:paraId="23607981">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四、标准中涉及专利的情况</w:t>
      </w:r>
    </w:p>
    <w:p w14:paraId="5544A5A8">
      <w:pPr>
        <w:keepNext w:val="0"/>
        <w:keepLines w:val="0"/>
        <w:pageBreakBefore w:val="0"/>
        <w:widowControl/>
        <w:kinsoku/>
        <w:wordWrap/>
        <w:overflowPunct/>
        <w:topLinePunct w:val="0"/>
        <w:autoSpaceDE/>
        <w:autoSpaceDN/>
        <w:bidi w:val="0"/>
        <w:adjustRightInd/>
        <w:snapToGrid/>
        <w:spacing w:line="240" w:lineRule="auto"/>
        <w:ind w:firstLine="420" w:firstLineChars="200"/>
        <w:jc w:val="both"/>
        <w:textAlignment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本标准不涉及专利问题。</w:t>
      </w:r>
    </w:p>
    <w:p w14:paraId="399856BB">
      <w:pPr>
        <w:pStyle w:val="4"/>
        <w:keepNext/>
        <w:keepLines/>
        <w:pageBreakBefore w:val="0"/>
        <w:widowControl w:val="0"/>
        <w:numPr>
          <w:ilvl w:val="0"/>
          <w:numId w:val="3"/>
        </w:numPr>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预期达到的社会效益等情况</w:t>
      </w:r>
    </w:p>
    <w:p w14:paraId="638DBC4F">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 xml:space="preserve">5.1 </w:t>
      </w:r>
      <w:r>
        <w:rPr>
          <w:rFonts w:hint="default" w:ascii="Times New Roman" w:hAnsi="Times New Roman" w:eastAsia="宋体" w:cs="Times New Roman"/>
          <w:b w:val="0"/>
          <w:bCs/>
          <w:color w:val="000000" w:themeColor="text1"/>
          <w:highlight w:val="none"/>
          <w14:textFill>
            <w14:solidFill>
              <w14:schemeClr w14:val="tx1"/>
            </w14:solidFill>
          </w14:textFill>
        </w:rPr>
        <w:t>项目的必要性阐述</w:t>
      </w:r>
    </w:p>
    <w:p w14:paraId="00D1F7A6">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随着现代科技的飞速发展，无油轴承的工作环境越来越复杂，要求轴承能长时间工作在高温、高载荷、强腐蚀等特殊环境下，同时要求机械产品节能降耗免维护，轴承产品向小型化、低摩擦、长寿命的方向发展，这对无油轴承材料提出了更高的要求。目前我国轴承市场用铜约10000吨/年，无油轴承出口占比较大，主要以低端产品为主，而高端产品仍主要依赖进口，而国内对于高锡磷青铜板研发投入不足，高锡磷青铜合金板（尤其是QSn10-0.3合金）产品质量不稳定，致使高端轴承材料目前仍难以产业化生产，因此发展适应于高端无油轴承用铜合金材料就显得十分重要。目前，我国铜加工业进入新常态，也进入转型升级的关键时期，大力发展高端无油轴承用铜合金材料对于我国有色金属工业改变传统模式、摆脱过剩产能、扩大有色金属应用将起到至关重要的作用。原GB/T 37570-2019标准已经实施多年，国内无油轴承用材料也变得多样化，为扩大标准的适用范围，需要增加产品牌号。同时为落实国务院有关《中国制造2025》和《深化标准化工作改革方案》的部署和要求，提升标准化和产品质量整体水平，提升产品竞争力，适应技术、标准、品牌、质量服务为核心的新经济发展形式，有必要结合国内外实际生产水平和用户需求，对GB/T 37570-2019《无油轴承用铜合金板》标准进行修订，推动铜及铜合金行业的高质量发展。</w:t>
      </w:r>
    </w:p>
    <w:p w14:paraId="279AD5D5">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 xml:space="preserve">5.2 </w:t>
      </w:r>
      <w:r>
        <w:rPr>
          <w:rFonts w:hint="default" w:ascii="Times New Roman" w:hAnsi="Times New Roman" w:eastAsia="宋体" w:cs="Times New Roman"/>
          <w:b w:val="0"/>
          <w:bCs/>
          <w:color w:val="000000" w:themeColor="text1"/>
          <w:highlight w:val="none"/>
          <w14:textFill>
            <w14:solidFill>
              <w14:schemeClr w14:val="tx1"/>
            </w14:solidFill>
          </w14:textFill>
        </w:rPr>
        <w:t>项目的可行性阐述</w:t>
      </w:r>
    </w:p>
    <w:p w14:paraId="2571ABB0">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宁波兴业盛泰集团有限公司是中国高精度铜板带行业的领先制造商，母公司兴业铜业国际集团有限公司于2007年在香港联交所主板成功上市。盛泰集团一直致力于高精度铜板带的专业化研究、生产、销售，其“三环”品牌荣获“中国名牌”称号，是中国该领域仅有的三大“中国名牌”之一。公司现有产能15万吨/年，2021年产销量达15.0万吨，2017年被中国有色金属加工工业协会评为中国铜板带十强企业首位，盛泰集团荣获宁波杭州湾新区国家级高性能金属新材料基地的核心企业，国家高新技术企业、浙江省工业行业龙头骨干企业等荣誉称号，同时还是中国有色金属加工工业协会的副理事长单位、上海有色金属学会副会长单位等。</w:t>
      </w:r>
    </w:p>
    <w:p w14:paraId="21DD962F">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公司先后参加了国家“863”计划课题、国家发改委“双高一优”、国家发改委和工信部的“产业振兴和技术改造”和科技部的“十三五”重点研发计划等重大专项。近三年主持或参与制修订国家和行业标准7项，企业授权发明专利14项，实用新型专利25项，获得浙江省科技进步二等奖1项，中国有色金属工业科学技术一等奖4项、二等奖1项，三等奖1项，以及宁波市科技进步三等奖1项。</w:t>
      </w:r>
    </w:p>
    <w:p w14:paraId="5D04B7EB">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目前，兴业盛泰拥有国家级企业技术中心、浙江省企业博士后工作站、宁波市创新团队、宁波市企业研究院等技术研发平台。盛泰集团拥有水平连铸生产线11条，半连续铸造生产线11条，形成年18万吨的供坯能力，拥有热轧生产线1条、粗轧、中精轧生产线多条，形成年15万吨的加工生产能力；拥有西马克的四辊可逆粗轧机和二十辊可逆精轧机、德国FORHLNG四辊可逆式精轧机、日本SENDZIMIR十八辊可逆式精轧机、日本六辊可逆式精轧机、日本IKUTA酸洗线、张力退火炉、奥地利艾伯纳BA炉、德国B+S拉弯矫、德国B+S和日本IKUTA纵剪机等先进设备，通过使用以上生产设备可以使轧辊粗糙度可控制在0.05μm、轧辊同心度及平行度均达到国际先进水平，带材粗糙度能控制在0.06μm，同时可使得铜带离线板型控制在2I单位以内，分剪后离线板型控制在0.5I单位以内，使铜带表面及板型质量均达到国际先进水平。</w:t>
      </w:r>
    </w:p>
    <w:p w14:paraId="695F7951">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为落实国务院有关《中国制造2025》和《深化标准化工作改革方案》的部署和要求，提升标准化和产品质量整体水平，提升产品竞争力，适应技术、标准、品牌、质量服务为核心的新经济发展形式，有必要结合国内外实际生产水平和用户需求，对</w:t>
      </w:r>
      <w:r>
        <w:rPr>
          <w:rFonts w:hint="default" w:ascii="Times New Roman" w:hAnsi="Times New Roman" w:eastAsia="宋体" w:cs="Times New Roman"/>
          <w:b w:val="0"/>
          <w:bCs/>
          <w:color w:val="000000" w:themeColor="text1"/>
          <w:spacing w:val="10"/>
          <w:szCs w:val="21"/>
          <w:highlight w:val="none"/>
          <w14:textFill>
            <w14:solidFill>
              <w14:schemeClr w14:val="tx1"/>
            </w14:solidFill>
          </w14:textFill>
        </w:rPr>
        <w:t>GB/T 37570－2019《无油轴承用铜合金板》</w:t>
      </w:r>
      <w:r>
        <w:rPr>
          <w:rFonts w:hint="default" w:ascii="Times New Roman" w:hAnsi="Times New Roman" w:eastAsia="宋体" w:cs="Times New Roman"/>
          <w:b w:val="0"/>
          <w:bCs/>
          <w:color w:val="000000" w:themeColor="text1"/>
          <w:highlight w:val="none"/>
          <w14:textFill>
            <w14:solidFill>
              <w14:schemeClr w14:val="tx1"/>
            </w14:solidFill>
          </w14:textFill>
        </w:rPr>
        <w:t>标准进行修订，推动铜及铜合金行业的高质量发展。</w:t>
      </w:r>
    </w:p>
    <w:p w14:paraId="0D02C829">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 xml:space="preserve">5.3 </w:t>
      </w:r>
      <w:r>
        <w:rPr>
          <w:rFonts w:hint="default" w:ascii="Times New Roman" w:hAnsi="Times New Roman" w:eastAsia="宋体" w:cs="Times New Roman"/>
          <w:b w:val="0"/>
          <w:bCs/>
          <w:color w:val="000000" w:themeColor="text1"/>
          <w:highlight w:val="none"/>
          <w14:textFill>
            <w14:solidFill>
              <w14:schemeClr w14:val="tx1"/>
            </w14:solidFill>
          </w14:textFill>
        </w:rPr>
        <w:t>标准的先进性、创新性、标准实施后预期产生的经济效益和社会效益</w:t>
      </w:r>
    </w:p>
    <w:p w14:paraId="7E1F1750">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本标准通过</w:t>
      </w:r>
      <w:r>
        <w:rPr>
          <w:rFonts w:hint="eastAsia" w:cs="Times New Roman"/>
          <w:b w:val="0"/>
          <w:bCs/>
          <w:color w:val="000000" w:themeColor="text1"/>
          <w:highlight w:val="none"/>
          <w:lang w:val="en-US" w:eastAsia="zh-CN"/>
          <w14:textFill>
            <w14:solidFill>
              <w14:schemeClr w14:val="tx1"/>
            </w14:solidFill>
          </w14:textFill>
        </w:rPr>
        <w:t>无油轴承</w:t>
      </w:r>
      <w:r>
        <w:rPr>
          <w:rFonts w:hint="default" w:ascii="Times New Roman" w:hAnsi="Times New Roman" w:eastAsia="宋体" w:cs="Times New Roman"/>
          <w:b w:val="0"/>
          <w:bCs/>
          <w:color w:val="000000" w:themeColor="text1"/>
          <w:highlight w:val="none"/>
          <w14:textFill>
            <w14:solidFill>
              <w14:schemeClr w14:val="tx1"/>
            </w14:solidFill>
          </w14:textFill>
        </w:rPr>
        <w:t>的基础原材料铜板带产品标准而制定，并结合了国内外客户对</w:t>
      </w:r>
      <w:r>
        <w:rPr>
          <w:rFonts w:hint="eastAsia" w:cs="Times New Roman"/>
          <w:b w:val="0"/>
          <w:bCs/>
          <w:color w:val="000000" w:themeColor="text1"/>
          <w:highlight w:val="none"/>
          <w:lang w:val="en-US" w:eastAsia="zh-CN"/>
          <w14:textFill>
            <w14:solidFill>
              <w14:schemeClr w14:val="tx1"/>
            </w14:solidFill>
          </w14:textFill>
        </w:rPr>
        <w:t>无油轴承</w:t>
      </w:r>
      <w:r>
        <w:rPr>
          <w:rFonts w:hint="default" w:ascii="Times New Roman" w:hAnsi="Times New Roman" w:eastAsia="宋体" w:cs="Times New Roman"/>
          <w:b w:val="0"/>
          <w:bCs/>
          <w:color w:val="000000" w:themeColor="text1"/>
          <w:highlight w:val="none"/>
          <w14:textFill>
            <w14:solidFill>
              <w14:schemeClr w14:val="tx1"/>
            </w14:solidFill>
          </w14:textFill>
        </w:rPr>
        <w:t>的具体使用需求，首次修订</w:t>
      </w:r>
      <w:r>
        <w:rPr>
          <w:rFonts w:hint="eastAsia" w:cs="Times New Roman"/>
          <w:b w:val="0"/>
          <w:bCs/>
          <w:color w:val="000000" w:themeColor="text1"/>
          <w:highlight w:val="none"/>
          <w:lang w:val="en-US" w:eastAsia="zh-CN"/>
          <w14:textFill>
            <w14:solidFill>
              <w14:schemeClr w14:val="tx1"/>
            </w14:solidFill>
          </w14:textFill>
        </w:rPr>
        <w:t>无油轴承</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用铜及铜合金带箔材标准。该标准技术指标先进，发布后将规范我国</w:t>
      </w:r>
      <w:r>
        <w:rPr>
          <w:rFonts w:hint="eastAsia" w:cs="Times New Roman"/>
          <w:b w:val="0"/>
          <w:bCs/>
          <w:color w:val="000000" w:themeColor="text1"/>
          <w:highlight w:val="none"/>
          <w:lang w:val="en-US" w:eastAsia="zh-CN"/>
          <w14:textFill>
            <w14:solidFill>
              <w14:schemeClr w14:val="tx1"/>
            </w14:solidFill>
          </w14:textFill>
        </w:rPr>
        <w:t>无油轴承</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用铜及铜合金带箔材的性能和技术指标要求，提高产品在国内外市场上的竞争力，给企业带来巨大的经济效益。</w:t>
      </w:r>
    </w:p>
    <w:p w14:paraId="64A5F636">
      <w:pPr>
        <w:pStyle w:val="4"/>
        <w:keepNext/>
        <w:keepLines/>
        <w:pageBreakBefore w:val="0"/>
        <w:widowControl w:val="0"/>
        <w:numPr>
          <w:ilvl w:val="0"/>
          <w:numId w:val="3"/>
        </w:numPr>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采用国际标准和国外先进标准的情况</w:t>
      </w:r>
    </w:p>
    <w:p w14:paraId="013D08E8">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与GB/T2059-2017《铜及铜合金带材》、GB/T26007-2017《弹性元件和接插件用铜带》、ASTMB888-2019《电连接器或弹性元件用铜合金带材》、ASTMB36-2018《黄铜厚板、薄板、带和轧制条材》、ASTMB591-2020a《铜锌锡和铜锌锡铁镍合金厚板、薄板、带材及轧制条件》、ASTMB103M-2019《磷青铜厚板、薄板、带材和轧条带材》、ASTMB194-2015《铜铍合金厚板、薄板、带材和轧制条材》标准对比如下：</w:t>
      </w:r>
    </w:p>
    <w:p w14:paraId="0790EAFF">
      <w:pPr>
        <w:pStyle w:val="5"/>
        <w:keepNext/>
        <w:keepLines/>
        <w:pageBreakBefore w:val="0"/>
        <w:widowControl w:val="0"/>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1、适用范围</w:t>
      </w:r>
    </w:p>
    <w:p w14:paraId="790A69C3">
      <w:pPr>
        <w:pStyle w:val="10"/>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本标准为专用标准，适用于制作</w:t>
      </w:r>
      <w:r>
        <w:rPr>
          <w:rFonts w:ascii="Times New Roman" w:hAnsi="Times New Roman"/>
          <w:highlight w:val="none"/>
        </w:rPr>
        <w:t>无油轴承用铜合金</w:t>
      </w:r>
      <w:r>
        <w:rPr>
          <w:rFonts w:hint="eastAsia" w:ascii="Times New Roman" w:hAnsi="Times New Roman"/>
          <w:highlight w:val="none"/>
        </w:rPr>
        <w:t>板带材</w:t>
      </w:r>
      <w:r>
        <w:rPr>
          <w:rFonts w:hint="default" w:ascii="Times New Roman" w:hAnsi="Times New Roman" w:eastAsia="宋体" w:cs="Times New Roman"/>
          <w:b w:val="0"/>
          <w:bCs/>
          <w:color w:val="000000" w:themeColor="text1"/>
          <w:highlight w:val="none"/>
          <w14:textFill>
            <w14:solidFill>
              <w14:schemeClr w14:val="tx1"/>
            </w14:solidFill>
          </w14:textFill>
        </w:rPr>
        <w:t>，美国无油轴承制造商则通过ASTM B152/B152M-18《铜和铜合金板材、带材和条材的标准规范》等材料通用标准来选择合适的材料，另一方面欧标、日标也与美标一致，两标准产品的使用方向不同。</w:t>
      </w:r>
    </w:p>
    <w:p w14:paraId="221A8679">
      <w:pPr>
        <w:pStyle w:val="5"/>
        <w:keepNext/>
        <w:keepLines/>
        <w:pageBreakBefore w:val="0"/>
        <w:widowControl w:val="0"/>
        <w:kinsoku/>
        <w:wordWrap/>
        <w:overflowPunct/>
        <w:topLinePunct w:val="0"/>
        <w:autoSpaceDE/>
        <w:autoSpaceDN/>
        <w:bidi w:val="0"/>
        <w:adjustRightInd/>
        <w:snapToGrid w:val="0"/>
        <w:spacing w:before="0" w:beforeLines="0" w:after="0" w:line="240" w:lineRule="auto"/>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2、</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外形尺寸及其允许偏差</w:t>
      </w:r>
    </w:p>
    <w:p w14:paraId="7AC0F1C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lang w:eastAsia="zh-CN"/>
          <w14:textFill>
            <w14:solidFill>
              <w14:schemeClr w14:val="tx1"/>
            </w14:solidFill>
          </w14:textFill>
        </w:rPr>
        <w:t>外形尺寸及其允许偏差</w:t>
      </w:r>
      <w:r>
        <w:rPr>
          <w:rFonts w:hint="default" w:ascii="Times New Roman" w:hAnsi="Times New Roman" w:eastAsia="宋体" w:cs="Times New Roman"/>
          <w:b w:val="0"/>
          <w:bCs/>
          <w:color w:val="000000" w:themeColor="text1"/>
          <w:highlight w:val="none"/>
          <w14:textFill>
            <w14:solidFill>
              <w14:schemeClr w14:val="tx1"/>
            </w14:solidFill>
          </w14:textFill>
        </w:rPr>
        <w:t>对比情况见表</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9</w:t>
      </w: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15</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48D575A1">
      <w:pPr>
        <w:pStyle w:val="10"/>
        <w:keepNext w:val="0"/>
        <w:keepLines w:val="0"/>
        <w:pageBreakBefore w:val="0"/>
        <w:widowControl w:val="0"/>
        <w:numPr>
          <w:ilvl w:val="0"/>
          <w:numId w:val="4"/>
        </w:numPr>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厚度允许偏差对比情况见表</w:t>
      </w:r>
      <w:r>
        <w:rPr>
          <w:rFonts w:hint="eastAsia" w:cs="Times New Roman"/>
          <w:b w:val="0"/>
          <w:bCs/>
          <w:color w:val="000000" w:themeColor="text1"/>
          <w:highlight w:val="none"/>
          <w:lang w:val="en-US" w:eastAsia="zh-CN"/>
          <w14:textFill>
            <w14:solidFill>
              <w14:schemeClr w14:val="tx1"/>
            </w14:solidFill>
          </w14:textFill>
        </w:rPr>
        <w:t>9</w:t>
      </w: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cs="Times New Roman"/>
          <w:b w:val="0"/>
          <w:bCs/>
          <w:color w:val="000000" w:themeColor="text1"/>
          <w:highlight w:val="none"/>
          <w:lang w:val="en-US" w:eastAsia="zh-CN"/>
          <w14:textFill>
            <w14:solidFill>
              <w14:schemeClr w14:val="tx1"/>
            </w14:solidFill>
          </w14:textFill>
        </w:rPr>
        <w:t>10</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7C594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黑体" w:cs="Times New Roman"/>
          <w:snapToGrid/>
          <w:color w:val="000000"/>
          <w:kern w:val="0"/>
          <w:szCs w:val="21"/>
          <w:lang w:eastAsia="zh-CN"/>
        </w:rPr>
      </w:pPr>
      <w:r>
        <w:rPr>
          <w:rFonts w:ascii="Times New Roman" w:hAnsi="Times New Roman" w:eastAsia="黑体" w:cs="Times New Roman"/>
          <w:snapToGrid/>
          <w:color w:val="000000"/>
          <w:kern w:val="0"/>
          <w:szCs w:val="21"/>
          <w:lang w:eastAsia="zh-CN"/>
        </w:rPr>
        <mc:AlternateContent>
          <mc:Choice Requires="wps">
            <w:drawing>
              <wp:anchor distT="0" distB="0" distL="114300" distR="114300" simplePos="0" relativeHeight="251660288" behindDoc="0" locked="0" layoutInCell="1" allowOverlap="1">
                <wp:simplePos x="0" y="0"/>
                <wp:positionH relativeFrom="column">
                  <wp:posOffset>9966325</wp:posOffset>
                </wp:positionH>
                <wp:positionV relativeFrom="paragraph">
                  <wp:posOffset>114300</wp:posOffset>
                </wp:positionV>
                <wp:extent cx="1092835" cy="26733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092835" cy="267335"/>
                        </a:xfrm>
                        <a:prstGeom prst="rect">
                          <a:avLst/>
                        </a:prstGeom>
                        <a:noFill/>
                        <a:ln>
                          <a:noFill/>
                        </a:ln>
                      </wps:spPr>
                      <wps:txbx>
                        <w:txbxContent>
                          <w:p w14:paraId="01A153FD">
                            <w:pPr>
                              <w:pStyle w:val="10"/>
                              <w:spacing w:before="20" w:line="219" w:lineRule="auto"/>
                              <w:ind w:left="20"/>
                              <w:rPr>
                                <w:sz w:val="32"/>
                                <w:szCs w:val="32"/>
                              </w:rPr>
                            </w:pPr>
                            <w:r>
                              <w:rPr>
                                <w:spacing w:val="16"/>
                                <w:sz w:val="32"/>
                                <w:szCs w:val="32"/>
                              </w:rPr>
                              <w:t>单位为毫米</w:t>
                            </w:r>
                          </w:p>
                        </w:txbxContent>
                      </wps:txbx>
                      <wps:bodyPr lIns="0" tIns="0" rIns="0" bIns="0" upright="0"/>
                    </wps:wsp>
                  </a:graphicData>
                </a:graphic>
              </wp:anchor>
            </w:drawing>
          </mc:Choice>
          <mc:Fallback>
            <w:pict>
              <v:shape id="_x0000_s1026" o:spid="_x0000_s1026" o:spt="202" type="#_x0000_t202" style="position:absolute;left:0pt;margin-left:784.75pt;margin-top:9pt;height:21.05pt;width:86.05pt;z-index:251660288;mso-width-relative:page;mso-height-relative:page;" filled="f" stroked="f" coordsize="21600,21600" o:gfxdata="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tMnutgAAAALAQAADwAAAAAAAAABACAAAAAiAAAAZHJzL2Rvd25yZXYueG1sUEsB&#10;AhQAFAAAAAgAh07iQPeolYq8AQAAdAMAAA4AAAAAAAAAAQAgAAAAJwEAAGRycy9lMm9Eb2MueG1s&#10;UEsFBgAAAAAGAAYAWQEAAFUFAAAAAA==&#10;">
                <v:fill on="f" focussize="0,0"/>
                <v:stroke on="f"/>
                <v:imagedata o:title=""/>
                <o:lock v:ext="edit" aspectratio="f"/>
                <v:textbox inset="0mm,0mm,0mm,0mm">
                  <w:txbxContent>
                    <w:p w14:paraId="01A153FD">
                      <w:pPr>
                        <w:pStyle w:val="10"/>
                        <w:spacing w:before="20" w:line="219" w:lineRule="auto"/>
                        <w:ind w:left="20"/>
                        <w:rPr>
                          <w:sz w:val="32"/>
                          <w:szCs w:val="32"/>
                        </w:rPr>
                      </w:pPr>
                      <w:r>
                        <w:rPr>
                          <w:spacing w:val="16"/>
                          <w:sz w:val="32"/>
                          <w:szCs w:val="32"/>
                        </w:rPr>
                        <w:t>单位为毫米</w:t>
                      </w:r>
                    </w:p>
                  </w:txbxContent>
                </v:textbox>
              </v:shape>
            </w:pict>
          </mc:Fallback>
        </mc:AlternateContent>
      </w:r>
      <w:r>
        <w:rPr>
          <w:rFonts w:ascii="Times New Roman" w:hAnsi="Times New Roman" w:eastAsia="黑体" w:cs="Times New Roman"/>
          <w:snapToGrid/>
          <w:color w:val="000000"/>
          <w:kern w:val="0"/>
          <w:szCs w:val="21"/>
          <w:lang w:eastAsia="zh-CN"/>
        </w:rPr>
        <w:t>表</w:t>
      </w:r>
      <w:r>
        <w:rPr>
          <w:rFonts w:hint="eastAsia" w:ascii="Times New Roman" w:hAnsi="Times New Roman" w:eastAsia="黑体" w:cs="Times New Roman"/>
          <w:snapToGrid/>
          <w:color w:val="000000"/>
          <w:kern w:val="0"/>
          <w:szCs w:val="21"/>
          <w:lang w:val="en-US" w:eastAsia="zh-CN"/>
        </w:rPr>
        <w:t>9</w:t>
      </w:r>
      <w:r>
        <w:rPr>
          <w:rFonts w:ascii="Times New Roman" w:hAnsi="Times New Roman" w:eastAsia="黑体" w:cs="Times New Roman"/>
          <w:snapToGrid/>
          <w:color w:val="000000"/>
          <w:kern w:val="0"/>
          <w:szCs w:val="21"/>
          <w:lang w:eastAsia="zh-CN"/>
        </w:rPr>
        <w:t xml:space="preserve"> </w:t>
      </w:r>
      <w:r>
        <w:rPr>
          <w:rFonts w:hint="eastAsia" w:ascii="Times New Roman" w:hAnsi="Times New Roman" w:eastAsia="黑体" w:cs="Times New Roman"/>
          <w:snapToGrid/>
          <w:color w:val="000000"/>
          <w:kern w:val="0"/>
          <w:szCs w:val="21"/>
          <w:lang w:eastAsia="zh-CN"/>
        </w:rPr>
        <w:t>板带材的</w:t>
      </w:r>
      <w:r>
        <w:rPr>
          <w:rFonts w:ascii="Times New Roman" w:hAnsi="Times New Roman" w:eastAsia="黑体" w:cs="Times New Roman"/>
          <w:snapToGrid/>
          <w:color w:val="000000"/>
          <w:kern w:val="0"/>
          <w:szCs w:val="21"/>
          <w:lang w:eastAsia="zh-CN"/>
        </w:rPr>
        <w:t>厚度及其允许偏差</w:t>
      </w:r>
    </w:p>
    <w:p w14:paraId="69BDF60F">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宋体" w:hAnsi="宋体" w:eastAsia="宋体" w:cs="宋体"/>
          <w:snapToGrid/>
          <w:color w:val="000000"/>
          <w:kern w:val="0"/>
          <w:sz w:val="21"/>
          <w:szCs w:val="21"/>
          <w:lang w:eastAsia="zh-CN"/>
        </w:rPr>
      </w:pPr>
      <w:r>
        <w:rPr>
          <w:rFonts w:hint="eastAsia" w:ascii="宋体" w:hAnsi="宋体" w:eastAsia="宋体" w:cs="宋体"/>
          <w:color w:val="auto"/>
          <w:kern w:val="2"/>
          <w:sz w:val="21"/>
          <w:szCs w:val="21"/>
          <w:lang w:val="en-US" w:eastAsia="zh-CN" w:bidi="ar-SA"/>
        </w:rPr>
        <w:t>单位：毫米</w:t>
      </w:r>
    </w:p>
    <w:tbl>
      <w:tblPr>
        <w:tblStyle w:val="40"/>
        <w:tblW w:w="5032"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3039"/>
        <w:gridCol w:w="3043"/>
        <w:gridCol w:w="3078"/>
      </w:tblGrid>
      <w:tr w14:paraId="6671D1E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Merge w:val="restart"/>
            <w:tcBorders>
              <w:bottom w:val="nil"/>
            </w:tcBorders>
            <w:vAlign w:val="center"/>
          </w:tcPr>
          <w:p w14:paraId="6B67760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1"/>
                <w:sz w:val="18"/>
                <w:szCs w:val="18"/>
                <w:highlight w:val="none"/>
              </w:rPr>
              <w:t>厚度</w:t>
            </w:r>
          </w:p>
        </w:tc>
        <w:tc>
          <w:tcPr>
            <w:tcW w:w="3340" w:type="pct"/>
            <w:gridSpan w:val="2"/>
            <w:vAlign w:val="center"/>
          </w:tcPr>
          <w:p w14:paraId="5D81283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厚度允许偏差</w:t>
            </w:r>
            <w:r>
              <w:rPr>
                <w:rFonts w:hint="eastAsia" w:ascii="Times New Roman" w:hAnsi="Times New Roman" w:cs="Times New Roman"/>
                <w:spacing w:val="-6"/>
                <w:sz w:val="18"/>
                <w:szCs w:val="18"/>
                <w:highlight w:val="none"/>
                <w:vertAlign w:val="superscript"/>
                <w:lang w:val="en-US" w:eastAsia="zh-CN"/>
              </w:rPr>
              <w:t>a</w:t>
            </w:r>
          </w:p>
        </w:tc>
      </w:tr>
      <w:tr w14:paraId="0AA131E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Merge w:val="continue"/>
            <w:tcBorders>
              <w:top w:val="nil"/>
              <w:bottom w:val="single" w:color="auto" w:sz="12" w:space="0"/>
            </w:tcBorders>
            <w:vAlign w:val="center"/>
          </w:tcPr>
          <w:p w14:paraId="66D04AA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p>
        </w:tc>
        <w:tc>
          <w:tcPr>
            <w:tcW w:w="1661" w:type="pct"/>
            <w:tcBorders>
              <w:bottom w:val="single" w:color="auto" w:sz="12" w:space="0"/>
            </w:tcBorders>
            <w:vAlign w:val="center"/>
          </w:tcPr>
          <w:p w14:paraId="57B2A25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9"/>
                <w:sz w:val="18"/>
                <w:szCs w:val="18"/>
                <w:highlight w:val="none"/>
              </w:rPr>
              <w:t>普通级</w:t>
            </w:r>
          </w:p>
        </w:tc>
        <w:tc>
          <w:tcPr>
            <w:tcW w:w="1679" w:type="pct"/>
            <w:tcBorders>
              <w:bottom w:val="single" w:color="auto" w:sz="12" w:space="0"/>
            </w:tcBorders>
            <w:vAlign w:val="center"/>
          </w:tcPr>
          <w:p w14:paraId="2266381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0"/>
                <w:sz w:val="18"/>
                <w:szCs w:val="18"/>
                <w:highlight w:val="none"/>
              </w:rPr>
              <w:t>高精级</w:t>
            </w:r>
          </w:p>
        </w:tc>
      </w:tr>
      <w:tr w14:paraId="29BDF01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tcBorders>
              <w:top w:val="single" w:color="auto" w:sz="12" w:space="0"/>
              <w:bottom w:val="single" w:color="auto" w:sz="8" w:space="0"/>
            </w:tcBorders>
            <w:vAlign w:val="center"/>
          </w:tcPr>
          <w:p w14:paraId="33103A8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sz w:val="18"/>
                <w:szCs w:val="18"/>
                <w:highlight w:val="none"/>
                <w:lang w:val="en-US" w:eastAsia="zh-CN"/>
              </w:rPr>
              <w:t>0.2</w:t>
            </w:r>
            <w:r>
              <w:rPr>
                <w:rFonts w:hint="default" w:ascii="Times New Roman" w:hAnsi="Times New Roman" w:cs="Times New Roman"/>
                <w:sz w:val="18"/>
                <w:szCs w:val="18"/>
                <w:highlight w:val="none"/>
              </w:rPr>
              <w:t>～</w:t>
            </w:r>
            <w:r>
              <w:rPr>
                <w:rFonts w:hint="eastAsia" w:ascii="Times New Roman" w:hAnsi="Times New Roman" w:cs="Times New Roman"/>
                <w:sz w:val="18"/>
                <w:szCs w:val="18"/>
                <w:highlight w:val="none"/>
                <w:lang w:val="en-US" w:eastAsia="zh-CN"/>
              </w:rPr>
              <w:t>0.6</w:t>
            </w:r>
          </w:p>
        </w:tc>
        <w:tc>
          <w:tcPr>
            <w:tcW w:w="1661" w:type="pct"/>
            <w:tcBorders>
              <w:top w:val="single" w:color="auto" w:sz="12" w:space="0"/>
              <w:bottom w:val="single" w:color="auto" w:sz="8" w:space="0"/>
            </w:tcBorders>
            <w:shd w:val="clear" w:color="auto" w:fill="auto"/>
            <w:vAlign w:val="center"/>
          </w:tcPr>
          <w:p w14:paraId="3855D79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cs="Times New Roman"/>
                <w:spacing w:val="-5"/>
                <w:sz w:val="18"/>
                <w:szCs w:val="18"/>
                <w:highlight w:val="none"/>
              </w:rPr>
              <w:t>±0.0</w:t>
            </w:r>
            <w:r>
              <w:rPr>
                <w:rFonts w:hint="eastAsia" w:ascii="Times New Roman" w:hAnsi="Times New Roman" w:cs="Times New Roman"/>
                <w:spacing w:val="-5"/>
                <w:sz w:val="18"/>
                <w:szCs w:val="18"/>
                <w:highlight w:val="none"/>
                <w:lang w:val="en-US" w:eastAsia="zh-CN"/>
              </w:rPr>
              <w:t>15</w:t>
            </w:r>
          </w:p>
        </w:tc>
        <w:tc>
          <w:tcPr>
            <w:tcW w:w="1679" w:type="pct"/>
            <w:tcBorders>
              <w:top w:val="single" w:color="auto" w:sz="12" w:space="0"/>
              <w:bottom w:val="single" w:color="auto" w:sz="8" w:space="0"/>
            </w:tcBorders>
            <w:shd w:val="clear" w:color="auto" w:fill="auto"/>
            <w:vAlign w:val="center"/>
          </w:tcPr>
          <w:p w14:paraId="37DAC49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kern w:val="2"/>
                <w:sz w:val="18"/>
                <w:szCs w:val="18"/>
                <w:highlight w:val="none"/>
                <w:lang w:val="en-US" w:eastAsia="zh-CN" w:bidi="ar-SA"/>
              </w:rPr>
            </w:pPr>
            <w:r>
              <w:rPr>
                <w:rFonts w:hint="default" w:ascii="Times New Roman" w:hAnsi="Times New Roman" w:cs="Times New Roman"/>
                <w:spacing w:val="-5"/>
                <w:sz w:val="18"/>
                <w:szCs w:val="18"/>
                <w:highlight w:val="none"/>
              </w:rPr>
              <w:t>±0.01</w:t>
            </w:r>
            <w:r>
              <w:rPr>
                <w:rFonts w:hint="eastAsia" w:ascii="Times New Roman" w:hAnsi="Times New Roman" w:cs="Times New Roman"/>
                <w:spacing w:val="-5"/>
                <w:sz w:val="18"/>
                <w:szCs w:val="18"/>
                <w:highlight w:val="none"/>
                <w:lang w:val="en-US" w:eastAsia="zh-CN"/>
              </w:rPr>
              <w:t>0</w:t>
            </w:r>
          </w:p>
        </w:tc>
      </w:tr>
      <w:tr w14:paraId="2775FB0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tcBorders>
              <w:top w:val="single" w:color="auto" w:sz="8" w:space="0"/>
            </w:tcBorders>
            <w:vAlign w:val="center"/>
          </w:tcPr>
          <w:p w14:paraId="56E597B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z w:val="18"/>
                <w:szCs w:val="18"/>
                <w:highlight w:val="none"/>
              </w:rPr>
              <w:t>0.6～1.0</w:t>
            </w:r>
          </w:p>
        </w:tc>
        <w:tc>
          <w:tcPr>
            <w:tcW w:w="1661" w:type="pct"/>
            <w:tcBorders>
              <w:top w:val="single" w:color="auto" w:sz="8" w:space="0"/>
            </w:tcBorders>
            <w:vAlign w:val="center"/>
          </w:tcPr>
          <w:p w14:paraId="5FCF94E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±0.020</w:t>
            </w:r>
          </w:p>
        </w:tc>
        <w:tc>
          <w:tcPr>
            <w:tcW w:w="1679" w:type="pct"/>
            <w:tcBorders>
              <w:top w:val="single" w:color="auto" w:sz="8" w:space="0"/>
            </w:tcBorders>
            <w:vAlign w:val="center"/>
          </w:tcPr>
          <w:p w14:paraId="54CD959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±0.015</w:t>
            </w:r>
          </w:p>
        </w:tc>
      </w:tr>
      <w:tr w14:paraId="3A25E40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Align w:val="center"/>
          </w:tcPr>
          <w:p w14:paraId="777D5DD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1.0～1.5</w:t>
            </w:r>
          </w:p>
        </w:tc>
        <w:tc>
          <w:tcPr>
            <w:tcW w:w="1661" w:type="pct"/>
            <w:vAlign w:val="center"/>
          </w:tcPr>
          <w:p w14:paraId="227B05F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±0.025</w:t>
            </w:r>
          </w:p>
        </w:tc>
        <w:tc>
          <w:tcPr>
            <w:tcW w:w="1679" w:type="pct"/>
            <w:vAlign w:val="center"/>
          </w:tcPr>
          <w:p w14:paraId="6D7B71B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±0.020</w:t>
            </w:r>
          </w:p>
        </w:tc>
      </w:tr>
      <w:tr w14:paraId="3F3A4B8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Align w:val="center"/>
          </w:tcPr>
          <w:p w14:paraId="7569C51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1.5～2.0</w:t>
            </w:r>
          </w:p>
        </w:tc>
        <w:tc>
          <w:tcPr>
            <w:tcW w:w="1661" w:type="pct"/>
            <w:vAlign w:val="center"/>
          </w:tcPr>
          <w:p w14:paraId="00C1D63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±0.030</w:t>
            </w:r>
          </w:p>
        </w:tc>
        <w:tc>
          <w:tcPr>
            <w:tcW w:w="1679" w:type="pct"/>
            <w:vAlign w:val="center"/>
          </w:tcPr>
          <w:p w14:paraId="4F0CEC0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±0.025</w:t>
            </w:r>
          </w:p>
        </w:tc>
      </w:tr>
      <w:tr w14:paraId="34214697">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vAlign w:val="center"/>
          </w:tcPr>
          <w:p w14:paraId="5E7C71C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2.0～2.5</w:t>
            </w:r>
          </w:p>
        </w:tc>
        <w:tc>
          <w:tcPr>
            <w:tcW w:w="1661" w:type="pct"/>
            <w:vAlign w:val="center"/>
          </w:tcPr>
          <w:p w14:paraId="36972A7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w:t>
            </w:r>
            <w:r>
              <w:rPr>
                <w:rFonts w:hint="default" w:ascii="Times New Roman" w:hAnsi="Times New Roman" w:cs="Times New Roman"/>
                <w:spacing w:val="-5"/>
                <w:sz w:val="18"/>
                <w:szCs w:val="18"/>
                <w:highlight w:val="none"/>
                <w:lang w:val="en-US" w:eastAsia="zh-CN"/>
              </w:rPr>
              <w:t>.</w:t>
            </w:r>
            <w:r>
              <w:rPr>
                <w:rFonts w:hint="default" w:ascii="Times New Roman" w:hAnsi="Times New Roman" w:cs="Times New Roman"/>
                <w:spacing w:val="-5"/>
                <w:sz w:val="18"/>
                <w:szCs w:val="18"/>
                <w:highlight w:val="none"/>
              </w:rPr>
              <w:t>035</w:t>
            </w:r>
          </w:p>
        </w:tc>
        <w:tc>
          <w:tcPr>
            <w:tcW w:w="1679" w:type="pct"/>
            <w:vAlign w:val="center"/>
          </w:tcPr>
          <w:p w14:paraId="1694FB9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w:t>
            </w:r>
            <w:r>
              <w:rPr>
                <w:rFonts w:hint="default" w:ascii="Times New Roman" w:hAnsi="Times New Roman" w:cs="Times New Roman"/>
                <w:spacing w:val="4"/>
                <w:sz w:val="18"/>
                <w:szCs w:val="18"/>
                <w:highlight w:val="none"/>
              </w:rPr>
              <w:t>0.030</w:t>
            </w:r>
          </w:p>
        </w:tc>
      </w:tr>
      <w:tr w14:paraId="1C06F29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1659" w:type="pct"/>
            <w:tcBorders>
              <w:bottom w:val="single" w:color="auto" w:sz="12" w:space="0"/>
            </w:tcBorders>
            <w:vAlign w:val="center"/>
          </w:tcPr>
          <w:p w14:paraId="385865F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2.5～3.5</w:t>
            </w:r>
          </w:p>
        </w:tc>
        <w:tc>
          <w:tcPr>
            <w:tcW w:w="1661" w:type="pct"/>
            <w:tcBorders>
              <w:bottom w:val="single" w:color="auto" w:sz="12" w:space="0"/>
            </w:tcBorders>
            <w:vAlign w:val="center"/>
          </w:tcPr>
          <w:p w14:paraId="52027BE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±0.040</w:t>
            </w:r>
          </w:p>
        </w:tc>
        <w:tc>
          <w:tcPr>
            <w:tcW w:w="1679" w:type="pct"/>
            <w:tcBorders>
              <w:bottom w:val="single" w:color="auto" w:sz="12" w:space="0"/>
            </w:tcBorders>
            <w:vAlign w:val="center"/>
          </w:tcPr>
          <w:p w14:paraId="40A8932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5"/>
                <w:sz w:val="18"/>
                <w:szCs w:val="18"/>
                <w:highlight w:val="none"/>
              </w:rPr>
              <w:t>±0.035</w:t>
            </w:r>
          </w:p>
        </w:tc>
      </w:tr>
      <w:tr w14:paraId="4975276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000" w:type="pct"/>
            <w:gridSpan w:val="3"/>
            <w:tcBorders>
              <w:top w:val="single" w:color="auto" w:sz="12" w:space="0"/>
            </w:tcBorders>
            <w:vAlign w:val="center"/>
          </w:tcPr>
          <w:p w14:paraId="14C256B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firstLine="336" w:firstLineChars="200"/>
              <w:jc w:val="left"/>
              <w:textAlignment w:val="baseline"/>
              <w:rPr>
                <w:rFonts w:hint="default" w:ascii="Times New Roman" w:hAnsi="Times New Roman" w:cs="Times New Roman"/>
                <w:sz w:val="18"/>
                <w:szCs w:val="18"/>
                <w:highlight w:val="none"/>
              </w:rPr>
            </w:pPr>
            <w:r>
              <w:rPr>
                <w:rFonts w:hint="eastAsia" w:ascii="Times New Roman" w:hAnsi="Times New Roman" w:cs="Times New Roman"/>
                <w:spacing w:val="-6"/>
                <w:sz w:val="18"/>
                <w:szCs w:val="18"/>
                <w:highlight w:val="none"/>
                <w:vertAlign w:val="superscript"/>
                <w:lang w:val="en-US" w:eastAsia="zh-CN"/>
              </w:rPr>
              <w:t>a</w:t>
            </w:r>
            <w:r>
              <w:rPr>
                <w:rFonts w:hint="default" w:ascii="Times New Roman" w:hAnsi="Times New Roman" w:cs="Times New Roman"/>
                <w:spacing w:val="-13"/>
                <w:sz w:val="18"/>
                <w:szCs w:val="18"/>
                <w:highlight w:val="none"/>
              </w:rPr>
              <w:t>当要求允许偏差全为(+)或全为(一)单</w:t>
            </w:r>
            <w:r>
              <w:rPr>
                <w:rFonts w:hint="default" w:ascii="Times New Roman" w:hAnsi="Times New Roman" w:cs="Times New Roman"/>
                <w:spacing w:val="-14"/>
                <w:sz w:val="18"/>
                <w:szCs w:val="18"/>
                <w:highlight w:val="none"/>
              </w:rPr>
              <w:t>向偏差时，其值为表中相应数值的2倍</w:t>
            </w:r>
            <w:r>
              <w:rPr>
                <w:rFonts w:hint="default" w:ascii="Times New Roman" w:hAnsi="Times New Roman" w:cs="Times New Roman"/>
                <w:spacing w:val="-52"/>
                <w:sz w:val="18"/>
                <w:szCs w:val="18"/>
                <w:highlight w:val="none"/>
              </w:rPr>
              <w:t xml:space="preserve"> </w:t>
            </w:r>
            <w:r>
              <w:rPr>
                <w:rFonts w:hint="default" w:ascii="Times New Roman" w:hAnsi="Times New Roman" w:cs="Times New Roman"/>
                <w:spacing w:val="-14"/>
                <w:sz w:val="18"/>
                <w:szCs w:val="18"/>
                <w:highlight w:val="none"/>
              </w:rPr>
              <w:t>。</w:t>
            </w:r>
          </w:p>
        </w:tc>
      </w:tr>
    </w:tbl>
    <w:p w14:paraId="02D50FDB">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61E8D1DA">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10</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A</w:t>
      </w:r>
      <w:r>
        <w:rPr>
          <w:rFonts w:hint="default" w:ascii="Times New Roman" w:hAnsi="Times New Roman" w:eastAsia="宋体" w:cs="Times New Roman"/>
          <w:b w:val="0"/>
          <w:bCs/>
          <w:color w:val="000000" w:themeColor="text1"/>
          <w:highlight w:val="none"/>
          <w14:textFill>
            <w14:solidFill>
              <w14:schemeClr w14:val="tx1"/>
            </w14:solidFill>
          </w14:textFill>
        </w:rPr>
        <w:t>STMB888-2019、ASTMB103-2019厚度允许偏差单位为毫米</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2092"/>
        <w:gridCol w:w="2731"/>
        <w:gridCol w:w="2623"/>
      </w:tblGrid>
      <w:tr w14:paraId="2D7B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Merge w:val="restart"/>
            <w:vAlign w:val="center"/>
          </w:tcPr>
          <w:p w14:paraId="7AA6F352">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厚度</w:t>
            </w:r>
          </w:p>
        </w:tc>
        <w:tc>
          <w:tcPr>
            <w:tcW w:w="4008" w:type="pct"/>
            <w:gridSpan w:val="3"/>
            <w:vAlign w:val="center"/>
          </w:tcPr>
          <w:p w14:paraId="592244F1">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厚度允许偏差，±</w:t>
            </w:r>
          </w:p>
        </w:tc>
      </w:tr>
      <w:tr w14:paraId="4E373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Merge w:val="continue"/>
            <w:vAlign w:val="center"/>
          </w:tcPr>
          <w:p w14:paraId="6F3FE8A7">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126" w:type="pct"/>
            <w:vAlign w:val="center"/>
          </w:tcPr>
          <w:p w14:paraId="4E6F1546">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宽度≤200</w:t>
            </w:r>
          </w:p>
        </w:tc>
        <w:tc>
          <w:tcPr>
            <w:tcW w:w="1470" w:type="pct"/>
            <w:vAlign w:val="center"/>
          </w:tcPr>
          <w:p w14:paraId="5918D8D2">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宽度＞200-300</w:t>
            </w:r>
          </w:p>
        </w:tc>
        <w:tc>
          <w:tcPr>
            <w:tcW w:w="1412" w:type="pct"/>
            <w:vAlign w:val="center"/>
          </w:tcPr>
          <w:p w14:paraId="302B3904">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宽度＞300-600</w:t>
            </w:r>
          </w:p>
        </w:tc>
      </w:tr>
      <w:tr w14:paraId="5EFA2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32D976BC">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＞0.10-0.20</w:t>
            </w:r>
          </w:p>
        </w:tc>
        <w:tc>
          <w:tcPr>
            <w:tcW w:w="1126" w:type="pct"/>
            <w:vAlign w:val="center"/>
          </w:tcPr>
          <w:p w14:paraId="041CF654">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0.010</w:t>
            </w:r>
          </w:p>
        </w:tc>
        <w:tc>
          <w:tcPr>
            <w:tcW w:w="1470" w:type="pct"/>
            <w:vAlign w:val="center"/>
          </w:tcPr>
          <w:p w14:paraId="151E7E49">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0.020</w:t>
            </w:r>
          </w:p>
        </w:tc>
        <w:tc>
          <w:tcPr>
            <w:tcW w:w="1412" w:type="pct"/>
            <w:vAlign w:val="center"/>
          </w:tcPr>
          <w:p w14:paraId="6A591A4D">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0.030</w:t>
            </w:r>
          </w:p>
        </w:tc>
      </w:tr>
      <w:tr w14:paraId="50363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24CF850E">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＞0.20-0.30</w:t>
            </w:r>
          </w:p>
        </w:tc>
        <w:tc>
          <w:tcPr>
            <w:tcW w:w="1126" w:type="pct"/>
            <w:vAlign w:val="center"/>
          </w:tcPr>
          <w:p w14:paraId="178365F3">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0.015</w:t>
            </w:r>
          </w:p>
        </w:tc>
        <w:tc>
          <w:tcPr>
            <w:tcW w:w="1470" w:type="pct"/>
            <w:vAlign w:val="center"/>
          </w:tcPr>
          <w:p w14:paraId="2DBE0D49">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0.025</w:t>
            </w:r>
          </w:p>
        </w:tc>
        <w:tc>
          <w:tcPr>
            <w:tcW w:w="1412" w:type="pct"/>
            <w:vAlign w:val="center"/>
          </w:tcPr>
          <w:p w14:paraId="58EC20EA">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0.035</w:t>
            </w:r>
          </w:p>
        </w:tc>
      </w:tr>
      <w:tr w14:paraId="3EE58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1DA4E8C9">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＞0.30-0.40</w:t>
            </w:r>
          </w:p>
        </w:tc>
        <w:tc>
          <w:tcPr>
            <w:tcW w:w="1126" w:type="pct"/>
            <w:vAlign w:val="center"/>
          </w:tcPr>
          <w:p w14:paraId="5540979B">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0.020</w:t>
            </w:r>
          </w:p>
        </w:tc>
        <w:tc>
          <w:tcPr>
            <w:tcW w:w="1470" w:type="pct"/>
            <w:vAlign w:val="center"/>
          </w:tcPr>
          <w:p w14:paraId="4E94B401">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0.030</w:t>
            </w:r>
          </w:p>
        </w:tc>
        <w:tc>
          <w:tcPr>
            <w:tcW w:w="1412" w:type="pct"/>
            <w:vAlign w:val="center"/>
          </w:tcPr>
          <w:p w14:paraId="7757347B">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0.045</w:t>
            </w:r>
          </w:p>
        </w:tc>
      </w:tr>
      <w:tr w14:paraId="51C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3AD02CAD">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＞0.40-0.50</w:t>
            </w:r>
          </w:p>
        </w:tc>
        <w:tc>
          <w:tcPr>
            <w:tcW w:w="1126" w:type="pct"/>
            <w:vAlign w:val="center"/>
          </w:tcPr>
          <w:p w14:paraId="7DBF659A">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0.025</w:t>
            </w:r>
          </w:p>
        </w:tc>
        <w:tc>
          <w:tcPr>
            <w:tcW w:w="1470" w:type="pct"/>
            <w:vAlign w:val="center"/>
          </w:tcPr>
          <w:p w14:paraId="6822B220">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0.035</w:t>
            </w:r>
          </w:p>
        </w:tc>
        <w:tc>
          <w:tcPr>
            <w:tcW w:w="1412" w:type="pct"/>
            <w:vAlign w:val="center"/>
          </w:tcPr>
          <w:p w14:paraId="4D810D85">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0.050</w:t>
            </w:r>
          </w:p>
        </w:tc>
      </w:tr>
      <w:tr w14:paraId="1134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5DAD6B18">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＞0.50-0.60</w:t>
            </w:r>
          </w:p>
        </w:tc>
        <w:tc>
          <w:tcPr>
            <w:tcW w:w="1126" w:type="pct"/>
            <w:vAlign w:val="center"/>
          </w:tcPr>
          <w:p w14:paraId="1FA4313E">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0.030</w:t>
            </w:r>
          </w:p>
        </w:tc>
        <w:tc>
          <w:tcPr>
            <w:tcW w:w="1470" w:type="pct"/>
            <w:vAlign w:val="center"/>
          </w:tcPr>
          <w:p w14:paraId="7F434000">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0.040</w:t>
            </w:r>
          </w:p>
        </w:tc>
        <w:tc>
          <w:tcPr>
            <w:tcW w:w="1412" w:type="pct"/>
            <w:vAlign w:val="center"/>
          </w:tcPr>
          <w:p w14:paraId="35A58FE8">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0.050</w:t>
            </w:r>
          </w:p>
        </w:tc>
      </w:tr>
      <w:tr w14:paraId="174E8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2037366B">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＞0.60-0.70</w:t>
            </w:r>
          </w:p>
        </w:tc>
        <w:tc>
          <w:tcPr>
            <w:tcW w:w="1126" w:type="pct"/>
            <w:vAlign w:val="center"/>
          </w:tcPr>
          <w:p w14:paraId="467C5900">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0.035</w:t>
            </w:r>
          </w:p>
        </w:tc>
        <w:tc>
          <w:tcPr>
            <w:tcW w:w="1470" w:type="pct"/>
            <w:vAlign w:val="center"/>
          </w:tcPr>
          <w:p w14:paraId="603FC611">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0.050</w:t>
            </w:r>
          </w:p>
        </w:tc>
        <w:tc>
          <w:tcPr>
            <w:tcW w:w="1412" w:type="pct"/>
            <w:vAlign w:val="center"/>
          </w:tcPr>
          <w:p w14:paraId="0493C55E">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0.060</w:t>
            </w:r>
          </w:p>
        </w:tc>
      </w:tr>
      <w:tr w14:paraId="00E0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0AD7E2A9">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＞0.70-1.0</w:t>
            </w:r>
          </w:p>
        </w:tc>
        <w:tc>
          <w:tcPr>
            <w:tcW w:w="1126" w:type="pct"/>
            <w:vAlign w:val="center"/>
          </w:tcPr>
          <w:p w14:paraId="10F61021">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0.045</w:t>
            </w:r>
          </w:p>
        </w:tc>
        <w:tc>
          <w:tcPr>
            <w:tcW w:w="1470" w:type="pct"/>
            <w:vAlign w:val="center"/>
          </w:tcPr>
          <w:p w14:paraId="344F1AD5">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0.050</w:t>
            </w:r>
          </w:p>
        </w:tc>
        <w:tc>
          <w:tcPr>
            <w:tcW w:w="1412" w:type="pct"/>
            <w:vAlign w:val="center"/>
          </w:tcPr>
          <w:p w14:paraId="24C2A6D2">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0.060</w:t>
            </w:r>
          </w:p>
        </w:tc>
      </w:tr>
      <w:tr w14:paraId="062E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31A52179">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＞1.0-1.3</w:t>
            </w:r>
          </w:p>
        </w:tc>
        <w:tc>
          <w:tcPr>
            <w:tcW w:w="1126" w:type="pct"/>
            <w:vAlign w:val="center"/>
          </w:tcPr>
          <w:p w14:paraId="0E66BE6F">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0.050</w:t>
            </w:r>
          </w:p>
        </w:tc>
        <w:tc>
          <w:tcPr>
            <w:tcW w:w="1470" w:type="pct"/>
            <w:vAlign w:val="center"/>
          </w:tcPr>
          <w:p w14:paraId="5B88AF1F">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0.060</w:t>
            </w:r>
          </w:p>
        </w:tc>
        <w:tc>
          <w:tcPr>
            <w:tcW w:w="1412" w:type="pct"/>
            <w:vAlign w:val="center"/>
          </w:tcPr>
          <w:p w14:paraId="6197ED0D">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0.070</w:t>
            </w:r>
          </w:p>
        </w:tc>
      </w:tr>
      <w:tr w14:paraId="5A1D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6A345C0D">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＞1.3-2.0</w:t>
            </w:r>
          </w:p>
        </w:tc>
        <w:tc>
          <w:tcPr>
            <w:tcW w:w="1126" w:type="pct"/>
            <w:vAlign w:val="center"/>
          </w:tcPr>
          <w:p w14:paraId="780C6B82">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0.060</w:t>
            </w:r>
          </w:p>
        </w:tc>
        <w:tc>
          <w:tcPr>
            <w:tcW w:w="1470" w:type="pct"/>
            <w:vAlign w:val="center"/>
          </w:tcPr>
          <w:p w14:paraId="4A03F998">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0.070</w:t>
            </w:r>
          </w:p>
        </w:tc>
        <w:tc>
          <w:tcPr>
            <w:tcW w:w="1412" w:type="pct"/>
            <w:vAlign w:val="center"/>
          </w:tcPr>
          <w:p w14:paraId="0EC8115E">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0.080</w:t>
            </w:r>
          </w:p>
        </w:tc>
      </w:tr>
      <w:tr w14:paraId="10C6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91" w:type="pct"/>
            <w:vAlign w:val="center"/>
          </w:tcPr>
          <w:p w14:paraId="50A8976E">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2.0-3.0</w:t>
            </w:r>
          </w:p>
        </w:tc>
        <w:tc>
          <w:tcPr>
            <w:tcW w:w="1126" w:type="pct"/>
            <w:vAlign w:val="center"/>
          </w:tcPr>
          <w:p w14:paraId="44CAAC84">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0.07</w:t>
            </w:r>
          </w:p>
        </w:tc>
        <w:tc>
          <w:tcPr>
            <w:tcW w:w="1470" w:type="pct"/>
            <w:vAlign w:val="center"/>
          </w:tcPr>
          <w:p w14:paraId="20BDAD04">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0.08</w:t>
            </w:r>
          </w:p>
        </w:tc>
        <w:tc>
          <w:tcPr>
            <w:tcW w:w="1412" w:type="pct"/>
            <w:vAlign w:val="center"/>
          </w:tcPr>
          <w:p w14:paraId="53EC9FD1">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0.10</w:t>
            </w:r>
          </w:p>
        </w:tc>
      </w:tr>
    </w:tbl>
    <w:p w14:paraId="3BF6FC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（2）宽度允许偏差对比情况见表</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11</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-表</w:t>
      </w:r>
      <w:r>
        <w:rPr>
          <w:rFonts w:hint="eastAsia"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12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p w14:paraId="2A4ABFA5">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rFonts w:hint="eastAsia" w:ascii="Times New Roman" w:hAnsi="Times New Roman" w:eastAsia="黑体" w:cs="Times New Roman"/>
          <w:snapToGrid/>
          <w:color w:val="000000"/>
          <w:kern w:val="0"/>
          <w:szCs w:val="21"/>
          <w:lang w:val="en-US" w:eastAsia="zh-CN"/>
        </w:rPr>
      </w:pPr>
      <w:r>
        <w:rPr>
          <w:rFonts w:ascii="Times New Roman" w:hAnsi="Times New Roman" w:eastAsia="黑体" w:cs="Times New Roman"/>
          <w:snapToGrid/>
          <w:color w:val="000000"/>
          <w:kern w:val="0"/>
          <w:szCs w:val="21"/>
          <w:lang w:eastAsia="zh-CN"/>
        </w:rPr>
        <w:t>表</w:t>
      </w:r>
      <w:r>
        <w:rPr>
          <w:rFonts w:hint="eastAsia" w:ascii="Times New Roman" w:hAnsi="Times New Roman" w:eastAsia="黑体" w:cs="Times New Roman"/>
          <w:snapToGrid/>
          <w:color w:val="000000"/>
          <w:kern w:val="0"/>
          <w:szCs w:val="21"/>
          <w:lang w:val="en-US" w:eastAsia="zh-CN"/>
        </w:rPr>
        <w:t>11</w:t>
      </w:r>
      <w:r>
        <w:rPr>
          <w:rFonts w:ascii="Times New Roman" w:hAnsi="Times New Roman" w:eastAsia="黑体" w:cs="Times New Roman"/>
          <w:snapToGrid/>
          <w:color w:val="000000"/>
          <w:kern w:val="0"/>
          <w:szCs w:val="21"/>
          <w:lang w:eastAsia="zh-CN"/>
        </w:rPr>
        <w:t xml:space="preserve"> </w:t>
      </w:r>
      <w:r>
        <w:rPr>
          <w:rFonts w:hint="eastAsia" w:ascii="Times New Roman" w:hAnsi="Times New Roman" w:eastAsia="黑体" w:cs="Times New Roman"/>
          <w:snapToGrid/>
          <w:color w:val="000000"/>
          <w:kern w:val="0"/>
          <w:szCs w:val="21"/>
          <w:lang w:eastAsia="zh-CN"/>
        </w:rPr>
        <w:t>板带材的</w:t>
      </w:r>
      <w:r>
        <w:rPr>
          <w:rFonts w:ascii="Times New Roman" w:hAnsi="Times New Roman" w:eastAsia="黑体" w:cs="Times New Roman"/>
          <w:snapToGrid/>
          <w:color w:val="000000"/>
          <w:kern w:val="0"/>
          <w:szCs w:val="21"/>
          <w:lang w:eastAsia="zh-CN"/>
        </w:rPr>
        <w:t>宽度及其允许偏差</w:t>
      </w:r>
    </w:p>
    <w:p w14:paraId="16934E6B">
      <w:pPr>
        <w:widowControl w:val="0"/>
        <w:kinsoku/>
        <w:autoSpaceDE/>
        <w:autoSpaceDN/>
        <w:adjustRightInd/>
        <w:snapToGrid/>
        <w:spacing w:before="156" w:beforeLines="50" w:line="240" w:lineRule="auto"/>
        <w:jc w:val="right"/>
        <w:textAlignment w:val="auto"/>
        <w:rPr>
          <w:rFonts w:hint="eastAsia" w:ascii="宋体" w:hAnsi="宋体" w:eastAsia="宋体" w:cs="宋体"/>
          <w:snapToGrid/>
          <w:color w:val="000000"/>
          <w:kern w:val="0"/>
          <w:szCs w:val="21"/>
          <w:lang w:val="en-US" w:eastAsia="zh-CN"/>
        </w:rPr>
      </w:pPr>
      <w:r>
        <w:rPr>
          <w:rFonts w:hint="eastAsia" w:ascii="宋体" w:hAnsi="宋体" w:eastAsia="宋体" w:cs="宋体"/>
          <w:snapToGrid/>
          <w:color w:val="000000"/>
          <w:kern w:val="0"/>
          <w:szCs w:val="21"/>
          <w:lang w:eastAsia="zh-CN"/>
        </w:rPr>
        <w:t>单位：毫米</w:t>
      </w:r>
    </w:p>
    <w:tbl>
      <w:tblPr>
        <w:tblStyle w:val="40"/>
        <w:tblW w:w="4999"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956"/>
        <w:gridCol w:w="1773"/>
        <w:gridCol w:w="1793"/>
        <w:gridCol w:w="1776"/>
        <w:gridCol w:w="1802"/>
      </w:tblGrid>
      <w:tr w14:paraId="1B764B5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bottom w:val="nil"/>
            </w:tcBorders>
            <w:vAlign w:val="center"/>
          </w:tcPr>
          <w:p w14:paraId="0F8A4B9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1"/>
                <w:sz w:val="18"/>
                <w:szCs w:val="18"/>
                <w:highlight w:val="none"/>
              </w:rPr>
              <w:t>厚度</w:t>
            </w:r>
          </w:p>
        </w:tc>
        <w:tc>
          <w:tcPr>
            <w:tcW w:w="3924" w:type="pct"/>
            <w:gridSpan w:val="4"/>
            <w:vAlign w:val="center"/>
          </w:tcPr>
          <w:p w14:paraId="73B908F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11"/>
                <w:sz w:val="18"/>
                <w:szCs w:val="18"/>
                <w:highlight w:val="none"/>
              </w:rPr>
              <w:t>宽度</w:t>
            </w:r>
          </w:p>
        </w:tc>
      </w:tr>
      <w:tr w14:paraId="5A73F2D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nil"/>
            </w:tcBorders>
            <w:vAlign w:val="center"/>
          </w:tcPr>
          <w:p w14:paraId="5E2A91B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p>
        </w:tc>
        <w:tc>
          <w:tcPr>
            <w:tcW w:w="974" w:type="pct"/>
            <w:vAlign w:val="center"/>
          </w:tcPr>
          <w:p w14:paraId="218BCF6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4"/>
                <w:sz w:val="18"/>
                <w:szCs w:val="18"/>
                <w:highlight w:val="none"/>
              </w:rPr>
              <w:t>10～50</w:t>
            </w:r>
          </w:p>
        </w:tc>
        <w:tc>
          <w:tcPr>
            <w:tcW w:w="985" w:type="pct"/>
            <w:vAlign w:val="center"/>
          </w:tcPr>
          <w:p w14:paraId="7652A91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50～100</w:t>
            </w:r>
          </w:p>
        </w:tc>
        <w:tc>
          <w:tcPr>
            <w:tcW w:w="976" w:type="pct"/>
            <w:vAlign w:val="center"/>
          </w:tcPr>
          <w:p w14:paraId="31ABFBC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100～200</w:t>
            </w:r>
          </w:p>
        </w:tc>
        <w:tc>
          <w:tcPr>
            <w:tcW w:w="987" w:type="pct"/>
            <w:vAlign w:val="center"/>
          </w:tcPr>
          <w:p w14:paraId="2BE319F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200～600</w:t>
            </w:r>
          </w:p>
        </w:tc>
      </w:tr>
      <w:tr w14:paraId="13F9668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single" w:color="auto" w:sz="12" w:space="0"/>
            </w:tcBorders>
            <w:vAlign w:val="center"/>
          </w:tcPr>
          <w:p w14:paraId="173C07F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p>
        </w:tc>
        <w:tc>
          <w:tcPr>
            <w:tcW w:w="3924" w:type="pct"/>
            <w:gridSpan w:val="4"/>
            <w:tcBorders>
              <w:bottom w:val="single" w:color="auto" w:sz="12" w:space="0"/>
            </w:tcBorders>
            <w:vAlign w:val="center"/>
          </w:tcPr>
          <w:p w14:paraId="51FF50F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8"/>
                <w:sz w:val="18"/>
                <w:szCs w:val="18"/>
                <w:highlight w:val="none"/>
              </w:rPr>
              <w:t>允许偏差</w:t>
            </w:r>
            <w:r>
              <w:rPr>
                <w:rFonts w:hint="eastAsia" w:ascii="Times New Roman" w:hAnsi="Times New Roman" w:cs="Times New Roman"/>
                <w:spacing w:val="-6"/>
                <w:sz w:val="18"/>
                <w:szCs w:val="18"/>
                <w:highlight w:val="none"/>
                <w:vertAlign w:val="superscript"/>
                <w:lang w:val="en-US" w:eastAsia="zh-CN"/>
              </w:rPr>
              <w:t>a</w:t>
            </w:r>
          </w:p>
        </w:tc>
      </w:tr>
      <w:tr w14:paraId="0B9C3EF5">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tcBorders>
              <w:top w:val="single" w:color="auto" w:sz="12" w:space="0"/>
              <w:bottom w:val="single" w:color="auto" w:sz="8" w:space="0"/>
            </w:tcBorders>
            <w:vAlign w:val="center"/>
          </w:tcPr>
          <w:p w14:paraId="75F4228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rPr>
              <w:t>0.</w:t>
            </w:r>
            <w:r>
              <w:rPr>
                <w:rFonts w:hint="eastAsia" w:ascii="Times New Roman" w:hAnsi="Times New Roman" w:cs="Times New Roman"/>
                <w:sz w:val="18"/>
                <w:szCs w:val="18"/>
                <w:highlight w:val="none"/>
                <w:lang w:val="en-US" w:eastAsia="zh-CN"/>
              </w:rPr>
              <w:t>2</w:t>
            </w:r>
            <w:r>
              <w:rPr>
                <w:rFonts w:hint="default" w:ascii="Times New Roman" w:hAnsi="Times New Roman" w:cs="Times New Roman"/>
                <w:sz w:val="18"/>
                <w:szCs w:val="18"/>
                <w:highlight w:val="none"/>
              </w:rPr>
              <w:t>～</w:t>
            </w:r>
            <w:r>
              <w:rPr>
                <w:rFonts w:hint="eastAsia" w:ascii="Times New Roman" w:hAnsi="Times New Roman" w:cs="Times New Roman"/>
                <w:sz w:val="18"/>
                <w:szCs w:val="18"/>
                <w:highlight w:val="none"/>
                <w:lang w:val="en-US" w:eastAsia="zh-CN"/>
              </w:rPr>
              <w:t>0.6</w:t>
            </w:r>
          </w:p>
        </w:tc>
        <w:tc>
          <w:tcPr>
            <w:tcW w:w="974" w:type="pct"/>
            <w:tcBorders>
              <w:top w:val="single" w:color="auto" w:sz="12" w:space="0"/>
              <w:bottom w:val="single" w:color="auto" w:sz="8" w:space="0"/>
            </w:tcBorders>
            <w:vAlign w:val="center"/>
          </w:tcPr>
          <w:p w14:paraId="1B8E5CE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pacing w:val="-6"/>
                <w:sz w:val="18"/>
                <w:szCs w:val="18"/>
                <w:highlight w:val="none"/>
              </w:rPr>
            </w:pPr>
            <w:r>
              <w:rPr>
                <w:rFonts w:hint="default" w:ascii="Times New Roman" w:hAnsi="Times New Roman" w:cs="Times New Roman"/>
                <w:spacing w:val="-6"/>
                <w:sz w:val="18"/>
                <w:szCs w:val="18"/>
                <w:highlight w:val="none"/>
              </w:rPr>
              <w:t>±</w:t>
            </w:r>
            <w:r>
              <w:rPr>
                <w:rFonts w:hint="eastAsia" w:ascii="Times New Roman" w:hAnsi="Times New Roman" w:cs="Times New Roman"/>
                <w:spacing w:val="-6"/>
                <w:sz w:val="18"/>
                <w:szCs w:val="18"/>
                <w:highlight w:val="none"/>
                <w:lang w:val="en-US" w:eastAsia="zh-CN"/>
              </w:rPr>
              <w:t>0.06</w:t>
            </w:r>
          </w:p>
        </w:tc>
        <w:tc>
          <w:tcPr>
            <w:tcW w:w="985" w:type="pct"/>
            <w:tcBorders>
              <w:top w:val="single" w:color="auto" w:sz="12" w:space="0"/>
              <w:bottom w:val="single" w:color="auto" w:sz="8" w:space="0"/>
            </w:tcBorders>
            <w:vAlign w:val="center"/>
          </w:tcPr>
          <w:p w14:paraId="2D7C4A7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6"/>
                <w:sz w:val="18"/>
                <w:szCs w:val="18"/>
                <w:highlight w:val="none"/>
                <w:lang w:val="en-US" w:eastAsia="zh-CN"/>
              </w:rPr>
            </w:pPr>
            <w:r>
              <w:rPr>
                <w:rFonts w:hint="default" w:ascii="Times New Roman" w:hAnsi="Times New Roman" w:cs="Times New Roman"/>
                <w:spacing w:val="-6"/>
                <w:sz w:val="18"/>
                <w:szCs w:val="18"/>
                <w:highlight w:val="none"/>
              </w:rPr>
              <w:t>±</w:t>
            </w:r>
            <w:r>
              <w:rPr>
                <w:rFonts w:hint="eastAsia" w:ascii="Times New Roman" w:hAnsi="Times New Roman" w:cs="Times New Roman"/>
                <w:spacing w:val="-6"/>
                <w:sz w:val="18"/>
                <w:szCs w:val="18"/>
                <w:highlight w:val="none"/>
                <w:lang w:val="en-US" w:eastAsia="zh-CN"/>
              </w:rPr>
              <w:t>0.08</w:t>
            </w:r>
          </w:p>
        </w:tc>
        <w:tc>
          <w:tcPr>
            <w:tcW w:w="976" w:type="pct"/>
            <w:tcBorders>
              <w:top w:val="single" w:color="auto" w:sz="12" w:space="0"/>
              <w:bottom w:val="single" w:color="auto" w:sz="8" w:space="0"/>
            </w:tcBorders>
            <w:vAlign w:val="center"/>
          </w:tcPr>
          <w:p w14:paraId="15889B2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pacing w:val="-6"/>
                <w:sz w:val="18"/>
                <w:szCs w:val="18"/>
                <w:highlight w:val="none"/>
              </w:rPr>
            </w:pPr>
            <w:r>
              <w:rPr>
                <w:rFonts w:hint="default" w:ascii="Times New Roman" w:hAnsi="Times New Roman" w:cs="Times New Roman"/>
                <w:spacing w:val="-6"/>
                <w:sz w:val="18"/>
                <w:szCs w:val="18"/>
                <w:highlight w:val="none"/>
              </w:rPr>
              <w:t>±0.10</w:t>
            </w:r>
          </w:p>
        </w:tc>
        <w:tc>
          <w:tcPr>
            <w:tcW w:w="987" w:type="pct"/>
            <w:tcBorders>
              <w:top w:val="single" w:color="auto" w:sz="12" w:space="0"/>
              <w:bottom w:val="single" w:color="auto" w:sz="8" w:space="0"/>
            </w:tcBorders>
            <w:vAlign w:val="center"/>
          </w:tcPr>
          <w:p w14:paraId="2B716AA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pacing w:val="-6"/>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5"/>
                <w:sz w:val="18"/>
                <w:szCs w:val="18"/>
                <w:highlight w:val="none"/>
              </w:rPr>
              <w:t>0.15</w:t>
            </w:r>
          </w:p>
        </w:tc>
      </w:tr>
      <w:tr w14:paraId="0214416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tcBorders>
              <w:top w:val="single" w:color="auto" w:sz="8" w:space="0"/>
            </w:tcBorders>
            <w:vAlign w:val="center"/>
          </w:tcPr>
          <w:p w14:paraId="7BC6ABF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eastAsia="仿宋" w:cs="Times New Roman"/>
                <w:spacing w:val="-1"/>
                <w:sz w:val="18"/>
                <w:szCs w:val="18"/>
                <w:highlight w:val="none"/>
                <w:lang w:eastAsia="zh-CN"/>
              </w:rPr>
              <w:t>＞</w:t>
            </w:r>
            <w:r>
              <w:rPr>
                <w:rFonts w:hint="default" w:ascii="Times New Roman" w:hAnsi="Times New Roman" w:cs="Times New Roman"/>
                <w:sz w:val="18"/>
                <w:szCs w:val="18"/>
                <w:highlight w:val="none"/>
              </w:rPr>
              <w:t>0.6～1.0</w:t>
            </w:r>
          </w:p>
        </w:tc>
        <w:tc>
          <w:tcPr>
            <w:tcW w:w="974" w:type="pct"/>
            <w:tcBorders>
              <w:top w:val="single" w:color="auto" w:sz="8" w:space="0"/>
            </w:tcBorders>
            <w:vAlign w:val="center"/>
          </w:tcPr>
          <w:p w14:paraId="41DDBA2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±0.08</w:t>
            </w:r>
          </w:p>
        </w:tc>
        <w:tc>
          <w:tcPr>
            <w:tcW w:w="985" w:type="pct"/>
            <w:tcBorders>
              <w:top w:val="single" w:color="auto" w:sz="8" w:space="0"/>
            </w:tcBorders>
            <w:vAlign w:val="center"/>
          </w:tcPr>
          <w:p w14:paraId="3894384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±0.10</w:t>
            </w:r>
          </w:p>
        </w:tc>
        <w:tc>
          <w:tcPr>
            <w:tcW w:w="976" w:type="pct"/>
            <w:tcBorders>
              <w:top w:val="single" w:color="auto" w:sz="8" w:space="0"/>
            </w:tcBorders>
            <w:vAlign w:val="center"/>
          </w:tcPr>
          <w:p w14:paraId="5DF1027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5"/>
                <w:sz w:val="18"/>
                <w:szCs w:val="18"/>
                <w:highlight w:val="none"/>
              </w:rPr>
              <w:t>0.15</w:t>
            </w:r>
          </w:p>
        </w:tc>
        <w:tc>
          <w:tcPr>
            <w:tcW w:w="987" w:type="pct"/>
            <w:tcBorders>
              <w:top w:val="single" w:color="auto" w:sz="8" w:space="0"/>
            </w:tcBorders>
            <w:vAlign w:val="center"/>
          </w:tcPr>
          <w:p w14:paraId="0F36457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±0.20</w:t>
            </w:r>
          </w:p>
        </w:tc>
      </w:tr>
      <w:tr w14:paraId="3F041BD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Align w:val="center"/>
          </w:tcPr>
          <w:p w14:paraId="484577E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eastAsia="仿宋" w:cs="Times New Roman"/>
                <w:spacing w:val="-1"/>
                <w:sz w:val="18"/>
                <w:szCs w:val="18"/>
                <w:highlight w:val="none"/>
                <w:lang w:eastAsia="zh-CN"/>
              </w:rPr>
              <w:t>＞</w:t>
            </w:r>
            <w:r>
              <w:rPr>
                <w:rFonts w:hint="default" w:ascii="Times New Roman" w:hAnsi="Times New Roman" w:cs="Times New Roman"/>
                <w:spacing w:val="-1"/>
                <w:sz w:val="18"/>
                <w:szCs w:val="18"/>
                <w:highlight w:val="none"/>
              </w:rPr>
              <w:t>1.0～1.8</w:t>
            </w:r>
          </w:p>
        </w:tc>
        <w:tc>
          <w:tcPr>
            <w:tcW w:w="974" w:type="pct"/>
            <w:vAlign w:val="center"/>
          </w:tcPr>
          <w:p w14:paraId="7F7C14A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±0.10</w:t>
            </w:r>
          </w:p>
        </w:tc>
        <w:tc>
          <w:tcPr>
            <w:tcW w:w="985" w:type="pct"/>
            <w:vAlign w:val="center"/>
          </w:tcPr>
          <w:p w14:paraId="090398E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5"/>
                <w:sz w:val="18"/>
                <w:szCs w:val="18"/>
                <w:highlight w:val="none"/>
              </w:rPr>
              <w:t>0.15</w:t>
            </w:r>
          </w:p>
        </w:tc>
        <w:tc>
          <w:tcPr>
            <w:tcW w:w="976" w:type="pct"/>
            <w:vAlign w:val="center"/>
          </w:tcPr>
          <w:p w14:paraId="600D9CB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±0.20</w:t>
            </w:r>
          </w:p>
        </w:tc>
        <w:tc>
          <w:tcPr>
            <w:tcW w:w="987" w:type="pct"/>
            <w:vAlign w:val="center"/>
          </w:tcPr>
          <w:p w14:paraId="455D996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0.30</w:t>
            </w:r>
          </w:p>
        </w:tc>
      </w:tr>
      <w:tr w14:paraId="52922B0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Align w:val="center"/>
          </w:tcPr>
          <w:p w14:paraId="63512E5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1.8～3.0</w:t>
            </w:r>
          </w:p>
        </w:tc>
        <w:tc>
          <w:tcPr>
            <w:tcW w:w="974" w:type="pct"/>
            <w:vAlign w:val="center"/>
          </w:tcPr>
          <w:p w14:paraId="6D80A8B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±0.20</w:t>
            </w:r>
          </w:p>
        </w:tc>
        <w:tc>
          <w:tcPr>
            <w:tcW w:w="985" w:type="pct"/>
            <w:vAlign w:val="center"/>
          </w:tcPr>
          <w:p w14:paraId="2E659A8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0.20</w:t>
            </w:r>
          </w:p>
        </w:tc>
        <w:tc>
          <w:tcPr>
            <w:tcW w:w="976" w:type="pct"/>
            <w:vAlign w:val="center"/>
          </w:tcPr>
          <w:p w14:paraId="7970D6A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±0.30</w:t>
            </w:r>
          </w:p>
        </w:tc>
        <w:tc>
          <w:tcPr>
            <w:tcW w:w="987" w:type="pct"/>
            <w:vAlign w:val="center"/>
          </w:tcPr>
          <w:p w14:paraId="53C84BE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w:t>
            </w:r>
            <w:r>
              <w:rPr>
                <w:rFonts w:hint="eastAsia" w:ascii="Times New Roman" w:hAnsi="Times New Roman" w:cs="Times New Roman"/>
                <w:spacing w:val="4"/>
                <w:sz w:val="18"/>
                <w:szCs w:val="18"/>
                <w:highlight w:val="none"/>
                <w:lang w:val="en-US" w:eastAsia="zh-CN"/>
              </w:rPr>
              <w:t>35</w:t>
            </w:r>
          </w:p>
        </w:tc>
      </w:tr>
      <w:tr w14:paraId="5B10C54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tcBorders>
              <w:bottom w:val="single" w:color="auto" w:sz="12" w:space="0"/>
            </w:tcBorders>
            <w:vAlign w:val="center"/>
          </w:tcPr>
          <w:p w14:paraId="45E4138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eastAsia" w:ascii="Times New Roman" w:hAnsi="Times New Roman" w:cs="Times New Roman"/>
                <w:spacing w:val="-1"/>
                <w:sz w:val="18"/>
                <w:szCs w:val="18"/>
                <w:highlight w:val="none"/>
                <w:lang w:eastAsia="zh-CN"/>
              </w:rPr>
              <w:t>＞</w:t>
            </w:r>
            <w:r>
              <w:rPr>
                <w:rFonts w:hint="default" w:ascii="Times New Roman" w:hAnsi="Times New Roman" w:cs="Times New Roman"/>
                <w:spacing w:val="-1"/>
                <w:sz w:val="18"/>
                <w:szCs w:val="18"/>
                <w:highlight w:val="none"/>
              </w:rPr>
              <w:t>3.0～3.5</w:t>
            </w:r>
          </w:p>
        </w:tc>
        <w:tc>
          <w:tcPr>
            <w:tcW w:w="974" w:type="pct"/>
            <w:tcBorders>
              <w:bottom w:val="single" w:color="auto" w:sz="12" w:space="0"/>
            </w:tcBorders>
            <w:vAlign w:val="center"/>
          </w:tcPr>
          <w:p w14:paraId="65786DA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±0.30</w:t>
            </w:r>
          </w:p>
        </w:tc>
        <w:tc>
          <w:tcPr>
            <w:tcW w:w="985" w:type="pct"/>
            <w:tcBorders>
              <w:bottom w:val="single" w:color="auto" w:sz="12" w:space="0"/>
            </w:tcBorders>
            <w:vAlign w:val="center"/>
          </w:tcPr>
          <w:p w14:paraId="0FB7E63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cs="Times New Roman"/>
                <w:sz w:val="18"/>
                <w:szCs w:val="18"/>
                <w:highlight w:val="none"/>
              </w:rPr>
            </w:pPr>
            <w:r>
              <w:rPr>
                <w:rFonts w:hint="default" w:ascii="Times New Roman" w:hAnsi="Times New Roman" w:cs="Times New Roman"/>
                <w:spacing w:val="-6"/>
                <w:sz w:val="18"/>
                <w:szCs w:val="18"/>
                <w:highlight w:val="none"/>
              </w:rPr>
              <w:t>±0.30</w:t>
            </w:r>
          </w:p>
        </w:tc>
        <w:tc>
          <w:tcPr>
            <w:tcW w:w="976" w:type="pct"/>
            <w:tcBorders>
              <w:bottom w:val="single" w:color="auto" w:sz="12" w:space="0"/>
            </w:tcBorders>
            <w:vAlign w:val="center"/>
          </w:tcPr>
          <w:p w14:paraId="3FE8899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±0.</w:t>
            </w:r>
            <w:r>
              <w:rPr>
                <w:rFonts w:hint="eastAsia" w:ascii="Times New Roman" w:hAnsi="Times New Roman" w:cs="Times New Roman"/>
                <w:spacing w:val="-6"/>
                <w:sz w:val="18"/>
                <w:szCs w:val="18"/>
                <w:highlight w:val="none"/>
                <w:lang w:val="en-US" w:eastAsia="zh-CN"/>
              </w:rPr>
              <w:t>40</w:t>
            </w:r>
          </w:p>
        </w:tc>
        <w:tc>
          <w:tcPr>
            <w:tcW w:w="987" w:type="pct"/>
            <w:tcBorders>
              <w:bottom w:val="single" w:color="auto" w:sz="12" w:space="0"/>
            </w:tcBorders>
            <w:vAlign w:val="center"/>
          </w:tcPr>
          <w:p w14:paraId="43650B7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pacing w:val="-6"/>
                <w:sz w:val="18"/>
                <w:szCs w:val="18"/>
                <w:highlight w:val="none"/>
              </w:rPr>
              <w:t>±</w:t>
            </w:r>
            <w:r>
              <w:rPr>
                <w:rFonts w:hint="default" w:ascii="Times New Roman" w:hAnsi="Times New Roman" w:cs="Times New Roman"/>
                <w:spacing w:val="4"/>
                <w:sz w:val="18"/>
                <w:szCs w:val="18"/>
                <w:highlight w:val="none"/>
              </w:rPr>
              <w:t>0.</w:t>
            </w:r>
            <w:r>
              <w:rPr>
                <w:rFonts w:hint="eastAsia" w:ascii="Times New Roman" w:hAnsi="Times New Roman" w:cs="Times New Roman"/>
                <w:spacing w:val="4"/>
                <w:sz w:val="18"/>
                <w:szCs w:val="18"/>
                <w:highlight w:val="none"/>
                <w:lang w:val="en-US" w:eastAsia="zh-CN"/>
              </w:rPr>
              <w:t>45</w:t>
            </w:r>
          </w:p>
        </w:tc>
      </w:tr>
      <w:tr w14:paraId="3A007626">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000" w:type="pct"/>
            <w:gridSpan w:val="5"/>
            <w:tcBorders>
              <w:top w:val="single" w:color="auto" w:sz="12" w:space="0"/>
            </w:tcBorders>
            <w:vAlign w:val="center"/>
          </w:tcPr>
          <w:p w14:paraId="4208E82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firstLine="336" w:firstLineChars="200"/>
              <w:jc w:val="left"/>
              <w:textAlignment w:val="baseline"/>
              <w:rPr>
                <w:rFonts w:hint="default" w:ascii="Times New Roman" w:hAnsi="Times New Roman" w:cs="Times New Roman"/>
                <w:sz w:val="18"/>
                <w:szCs w:val="18"/>
                <w:highlight w:val="none"/>
              </w:rPr>
            </w:pPr>
            <w:r>
              <w:rPr>
                <w:rFonts w:hint="eastAsia" w:ascii="Times New Roman" w:hAnsi="Times New Roman" w:cs="Times New Roman"/>
                <w:spacing w:val="-6"/>
                <w:sz w:val="18"/>
                <w:szCs w:val="18"/>
                <w:highlight w:val="none"/>
                <w:vertAlign w:val="superscript"/>
                <w:lang w:val="en-US" w:eastAsia="zh-CN"/>
              </w:rPr>
              <w:t>a</w:t>
            </w:r>
            <w:r>
              <w:rPr>
                <w:rFonts w:hint="default" w:ascii="Times New Roman" w:hAnsi="Times New Roman" w:cs="Times New Roman"/>
                <w:spacing w:val="-14"/>
                <w:sz w:val="18"/>
                <w:szCs w:val="18"/>
                <w:highlight w:val="none"/>
              </w:rPr>
              <w:t>当要求允许偏差全为(十)或全为(一)单向偏差时，其值为表中相应数</w:t>
            </w:r>
            <w:r>
              <w:rPr>
                <w:rFonts w:hint="default" w:ascii="Times New Roman" w:hAnsi="Times New Roman" w:cs="Times New Roman"/>
                <w:spacing w:val="-15"/>
                <w:sz w:val="18"/>
                <w:szCs w:val="18"/>
                <w:highlight w:val="none"/>
              </w:rPr>
              <w:t>值的2倍</w:t>
            </w:r>
            <w:r>
              <w:rPr>
                <w:rFonts w:hint="default" w:ascii="Times New Roman" w:hAnsi="Times New Roman" w:cs="Times New Roman"/>
                <w:spacing w:val="-57"/>
                <w:sz w:val="18"/>
                <w:szCs w:val="18"/>
                <w:highlight w:val="none"/>
              </w:rPr>
              <w:t xml:space="preserve"> </w:t>
            </w:r>
            <w:r>
              <w:rPr>
                <w:rFonts w:hint="default" w:ascii="Times New Roman" w:hAnsi="Times New Roman" w:cs="Times New Roman"/>
                <w:spacing w:val="-15"/>
                <w:sz w:val="18"/>
                <w:szCs w:val="18"/>
                <w:highlight w:val="none"/>
              </w:rPr>
              <w:t>。</w:t>
            </w:r>
          </w:p>
        </w:tc>
      </w:tr>
    </w:tbl>
    <w:p w14:paraId="389A64EA">
      <w:pPr>
        <w:pStyle w:val="7"/>
        <w:keepNext w:val="0"/>
        <w:keepLines w:val="0"/>
        <w:pageBreakBefore w:val="0"/>
        <w:widowControl w:val="0"/>
        <w:kinsoku/>
        <w:wordWrap/>
        <w:overflowPunct/>
        <w:topLinePunct w:val="0"/>
        <w:autoSpaceDE/>
        <w:autoSpaceDN/>
        <w:bidi w:val="0"/>
        <w:adjustRightInd/>
        <w:snapToGrid/>
        <w:spacing w:before="157" w:beforeLines="5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35D74CCE">
      <w:pPr>
        <w:pStyle w:val="7"/>
        <w:keepNext w:val="0"/>
        <w:keepLines w:val="0"/>
        <w:pageBreakBefore w:val="0"/>
        <w:widowControl w:val="0"/>
        <w:kinsoku/>
        <w:wordWrap/>
        <w:overflowPunct/>
        <w:topLinePunct w:val="0"/>
        <w:autoSpaceDE/>
        <w:autoSpaceDN/>
        <w:bidi w:val="0"/>
        <w:adjustRightInd/>
        <w:snapToGrid/>
        <w:spacing w:before="157" w:beforeLines="5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12</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A</w:t>
      </w:r>
      <w:r>
        <w:rPr>
          <w:rFonts w:hint="default" w:ascii="Times New Roman" w:hAnsi="Times New Roman" w:eastAsia="宋体" w:cs="Times New Roman"/>
          <w:b w:val="0"/>
          <w:bCs/>
          <w:color w:val="000000" w:themeColor="text1"/>
          <w:highlight w:val="none"/>
          <w14:textFill>
            <w14:solidFill>
              <w14:schemeClr w14:val="tx1"/>
            </w14:solidFill>
          </w14:textFill>
        </w:rPr>
        <w:t>STMB888-2019、ASTMB103-2019宽度允许偏差</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14:textFill>
            <w14:solidFill>
              <w14:schemeClr w14:val="tx1"/>
            </w14:solidFill>
          </w14:textFill>
        </w:rPr>
        <w:t>单位为毫米</w:t>
      </w:r>
    </w:p>
    <w:tbl>
      <w:tblPr>
        <w:tblStyle w:val="2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3"/>
        <w:gridCol w:w="3377"/>
        <w:gridCol w:w="3516"/>
      </w:tblGrid>
      <w:tr w14:paraId="1410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288" w:type="pct"/>
            <w:vMerge w:val="restart"/>
            <w:vAlign w:val="center"/>
          </w:tcPr>
          <w:p w14:paraId="7C679A1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宽度</w:t>
            </w:r>
          </w:p>
        </w:tc>
        <w:tc>
          <w:tcPr>
            <w:tcW w:w="3711" w:type="pct"/>
            <w:gridSpan w:val="2"/>
            <w:vAlign w:val="center"/>
          </w:tcPr>
          <w:p w14:paraId="715EFE9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宽度允许偏差/±</w:t>
            </w:r>
          </w:p>
        </w:tc>
      </w:tr>
      <w:tr w14:paraId="1BAB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jc w:val="center"/>
        </w:trPr>
        <w:tc>
          <w:tcPr>
            <w:tcW w:w="1288" w:type="pct"/>
            <w:vMerge w:val="continue"/>
            <w:vAlign w:val="center"/>
          </w:tcPr>
          <w:p w14:paraId="3F0AA46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818" w:type="pct"/>
            <w:vAlign w:val="center"/>
          </w:tcPr>
          <w:p w14:paraId="56043DA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0.10-0.8</w:t>
            </w:r>
          </w:p>
        </w:tc>
        <w:tc>
          <w:tcPr>
            <w:tcW w:w="1892" w:type="pct"/>
            <w:vAlign w:val="center"/>
          </w:tcPr>
          <w:p w14:paraId="284B578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0.8-3.0</w:t>
            </w:r>
          </w:p>
        </w:tc>
      </w:tr>
      <w:tr w14:paraId="3736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 w:hRule="atLeast"/>
          <w:jc w:val="center"/>
        </w:trPr>
        <w:tc>
          <w:tcPr>
            <w:tcW w:w="1288" w:type="pct"/>
            <w:tcBorders>
              <w:bottom w:val="single" w:color="auto" w:sz="4" w:space="0"/>
            </w:tcBorders>
            <w:vAlign w:val="center"/>
          </w:tcPr>
          <w:p w14:paraId="75E9E7F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50.8</w:t>
            </w:r>
          </w:p>
        </w:tc>
        <w:tc>
          <w:tcPr>
            <w:tcW w:w="1818" w:type="pct"/>
            <w:tcBorders>
              <w:bottom w:val="single" w:color="auto" w:sz="4" w:space="0"/>
            </w:tcBorders>
            <w:vAlign w:val="center"/>
          </w:tcPr>
          <w:p w14:paraId="176C52C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0.13</w:t>
            </w:r>
          </w:p>
        </w:tc>
        <w:tc>
          <w:tcPr>
            <w:tcW w:w="1892" w:type="pct"/>
            <w:tcBorders>
              <w:bottom w:val="single" w:color="auto" w:sz="4" w:space="0"/>
            </w:tcBorders>
            <w:vAlign w:val="center"/>
          </w:tcPr>
          <w:p w14:paraId="1C09A9C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0.25</w:t>
            </w:r>
          </w:p>
        </w:tc>
      </w:tr>
      <w:tr w14:paraId="6925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8" w:type="pct"/>
            <w:vAlign w:val="center"/>
          </w:tcPr>
          <w:p w14:paraId="5E8D339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＞50.8-200</w:t>
            </w:r>
          </w:p>
        </w:tc>
        <w:tc>
          <w:tcPr>
            <w:tcW w:w="1818" w:type="pct"/>
            <w:vAlign w:val="center"/>
          </w:tcPr>
          <w:p w14:paraId="0D9A793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0.20</w:t>
            </w:r>
          </w:p>
        </w:tc>
        <w:tc>
          <w:tcPr>
            <w:tcW w:w="1892" w:type="pct"/>
            <w:vAlign w:val="center"/>
          </w:tcPr>
          <w:p w14:paraId="1DCF57B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0.33</w:t>
            </w:r>
          </w:p>
        </w:tc>
      </w:tr>
      <w:tr w14:paraId="534D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88" w:type="pct"/>
            <w:vAlign w:val="center"/>
          </w:tcPr>
          <w:p w14:paraId="695C490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＞200-600</w:t>
            </w:r>
          </w:p>
        </w:tc>
        <w:tc>
          <w:tcPr>
            <w:tcW w:w="1818" w:type="pct"/>
            <w:vAlign w:val="center"/>
          </w:tcPr>
          <w:p w14:paraId="01DFA18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0.40</w:t>
            </w:r>
          </w:p>
        </w:tc>
        <w:tc>
          <w:tcPr>
            <w:tcW w:w="1892" w:type="pct"/>
            <w:vAlign w:val="center"/>
          </w:tcPr>
          <w:p w14:paraId="750329B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0.40</w:t>
            </w:r>
          </w:p>
        </w:tc>
      </w:tr>
    </w:tbl>
    <w:p w14:paraId="64D10C7C">
      <w:pPr>
        <w:pStyle w:val="10"/>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（3）</w:t>
      </w:r>
      <w:r>
        <w:rPr>
          <w:rFonts w:hint="eastAsia" w:cs="Times New Roman"/>
          <w:b w:val="0"/>
          <w:bCs/>
          <w:color w:val="000000" w:themeColor="text1"/>
          <w:highlight w:val="none"/>
          <w:lang w:eastAsia="zh-CN"/>
          <w14:textFill>
            <w14:solidFill>
              <w14:schemeClr w14:val="tx1"/>
            </w14:solidFill>
          </w14:textFill>
        </w:rPr>
        <w:t>平整度</w:t>
      </w:r>
      <w:r>
        <w:rPr>
          <w:rFonts w:hint="default" w:ascii="Times New Roman" w:hAnsi="Times New Roman" w:eastAsia="宋体" w:cs="Times New Roman"/>
          <w:b w:val="0"/>
          <w:bCs/>
          <w:color w:val="000000" w:themeColor="text1"/>
          <w:highlight w:val="none"/>
          <w14:textFill>
            <w14:solidFill>
              <w14:schemeClr w14:val="tx1"/>
            </w14:solidFill>
          </w14:textFill>
        </w:rPr>
        <w:t>的对比情况见表</w:t>
      </w:r>
      <w:r>
        <w:rPr>
          <w:rFonts w:hint="eastAsia" w:cs="Times New Roman"/>
          <w:b w:val="0"/>
          <w:bCs/>
          <w:color w:val="000000" w:themeColor="text1"/>
          <w:highlight w:val="none"/>
          <w:lang w:val="en-US" w:eastAsia="zh-CN"/>
          <w14:textFill>
            <w14:solidFill>
              <w14:schemeClr w14:val="tx1"/>
            </w14:solidFill>
          </w14:textFill>
        </w:rPr>
        <w:t>13</w:t>
      </w: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cs="Times New Roman"/>
          <w:b w:val="0"/>
          <w:bCs/>
          <w:color w:val="000000" w:themeColor="text1"/>
          <w:highlight w:val="none"/>
          <w:lang w:val="en-US" w:eastAsia="zh-CN"/>
          <w14:textFill>
            <w14:solidFill>
              <w14:schemeClr w14:val="tx1"/>
            </w14:solidFill>
          </w14:textFill>
        </w:rPr>
        <w:t>14</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4184B755">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eastAsia" w:ascii="Times New Roman" w:hAnsi="Times New Roman" w:eastAsia="宋体" w:cs="Times New Roman"/>
          <w:b w:val="0"/>
          <w:bCs/>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 xml:space="preserve">表 </w:t>
      </w:r>
      <w:r>
        <w:rPr>
          <w:rFonts w:hint="eastAsia" w:ascii="Times New Roman" w:hAnsi="Times New Roman" w:cs="Times New Roman"/>
          <w:b w:val="0"/>
          <w:bCs/>
          <w:color w:val="000000" w:themeColor="text1"/>
          <w:highlight w:val="none"/>
          <w:lang w:val="en-US" w:eastAsia="zh-CN"/>
          <w14:textFill>
            <w14:solidFill>
              <w14:schemeClr w14:val="tx1"/>
            </w14:solidFill>
          </w14:textFill>
        </w:rPr>
        <w:t>13</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14:textFill>
            <w14:solidFill>
              <w14:schemeClr w14:val="tx1"/>
            </w14:solidFill>
          </w14:textFill>
        </w:rPr>
        <w:t>本标准</w:t>
      </w:r>
      <w:r>
        <w:rPr>
          <w:rFonts w:hint="eastAsia" w:ascii="Times New Roman" w:hAnsi="Times New Roman" w:cs="Times New Roman"/>
          <w:b w:val="0"/>
          <w:bCs/>
          <w:color w:val="000000" w:themeColor="text1"/>
          <w:highlight w:val="none"/>
          <w:lang w:eastAsia="zh-CN"/>
          <w14:textFill>
            <w14:solidFill>
              <w14:schemeClr w14:val="tx1"/>
            </w14:solidFill>
          </w14:textFill>
        </w:rPr>
        <w:t>的平整度</w:t>
      </w:r>
    </w:p>
    <w:tbl>
      <w:tblPr>
        <w:tblStyle w:val="2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94"/>
        <w:gridCol w:w="3094"/>
        <w:gridCol w:w="3096"/>
      </w:tblGrid>
      <w:tr w14:paraId="7A399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Merge w:val="restart"/>
            <w:vAlign w:val="center"/>
          </w:tcPr>
          <w:p w14:paraId="4710F6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color w:val="auto"/>
                <w:kern w:val="2"/>
                <w:sz w:val="18"/>
                <w:szCs w:val="18"/>
                <w:highlight w:val="none"/>
                <w:lang w:val="en-US" w:eastAsia="zh-CN" w:bidi="ar-SA"/>
              </w:rPr>
              <w:t>宽度</w:t>
            </w:r>
          </w:p>
          <w:p w14:paraId="27E57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mm</w:t>
            </w:r>
          </w:p>
        </w:tc>
        <w:tc>
          <w:tcPr>
            <w:tcW w:w="3333" w:type="pct"/>
            <w:gridSpan w:val="2"/>
            <w:vAlign w:val="center"/>
          </w:tcPr>
          <w:p w14:paraId="1F39A0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平整度/(mm/m)</w:t>
            </w:r>
            <w:r>
              <w:rPr>
                <w:rFonts w:hint="eastAsia" w:ascii="Times New Roman" w:hAnsi="Times New Roman" w:eastAsia="宋体" w:cs="Times New Roman"/>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不大于</w:t>
            </w:r>
          </w:p>
        </w:tc>
      </w:tr>
      <w:tr w14:paraId="3DA2C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Merge w:val="continue"/>
            <w:tcBorders>
              <w:bottom w:val="single" w:color="auto" w:sz="12" w:space="0"/>
            </w:tcBorders>
            <w:vAlign w:val="center"/>
          </w:tcPr>
          <w:p w14:paraId="4AD007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000000"/>
                <w:kern w:val="0"/>
                <w:sz w:val="18"/>
                <w:szCs w:val="18"/>
                <w:highlight w:val="none"/>
                <w:vertAlign w:val="baseline"/>
                <w:lang w:eastAsia="zh-CN"/>
              </w:rPr>
            </w:pPr>
          </w:p>
        </w:tc>
        <w:tc>
          <w:tcPr>
            <w:tcW w:w="1666" w:type="pct"/>
            <w:tcBorders>
              <w:bottom w:val="single" w:color="auto" w:sz="12" w:space="0"/>
            </w:tcBorders>
            <w:vAlign w:val="center"/>
          </w:tcPr>
          <w:p w14:paraId="1037369F">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val="en-US" w:eastAsia="zh-CN"/>
              </w:rPr>
            </w:pPr>
            <w:r>
              <w:rPr>
                <w:rFonts w:hint="default" w:ascii="Times New Roman" w:hAnsi="Times New Roman" w:eastAsia="宋体" w:cs="Times New Roman"/>
                <w:color w:val="auto"/>
                <w:kern w:val="2"/>
                <w:sz w:val="18"/>
                <w:szCs w:val="18"/>
                <w:highlight w:val="none"/>
                <w:lang w:val="en-US" w:eastAsia="zh-CN" w:bidi="ar-SA"/>
              </w:rPr>
              <w:t>厚度</w:t>
            </w:r>
            <w:r>
              <w:rPr>
                <w:rFonts w:hint="eastAsia" w:ascii="宋体" w:hAnsi="宋体" w:eastAsia="宋体" w:cs="宋体"/>
                <w:color w:val="auto"/>
                <w:kern w:val="2"/>
                <w:sz w:val="18"/>
                <w:szCs w:val="18"/>
                <w:highlight w:val="none"/>
                <w:lang w:val="en-US" w:eastAsia="zh-CN" w:bidi="ar-SA"/>
              </w:rPr>
              <w:t>≤</w:t>
            </w:r>
            <w:r>
              <w:rPr>
                <w:rFonts w:hint="default" w:ascii="Times New Roman" w:hAnsi="Times New Roman" w:eastAsia="宋体" w:cs="Times New Roman"/>
                <w:color w:val="auto"/>
                <w:kern w:val="2"/>
                <w:sz w:val="18"/>
                <w:szCs w:val="18"/>
                <w:highlight w:val="none"/>
                <w:lang w:val="en-US" w:eastAsia="zh-CN" w:bidi="ar-SA"/>
              </w:rPr>
              <w:t>1.50</w:t>
            </w:r>
            <w:r>
              <w:rPr>
                <w:rFonts w:hint="eastAsia" w:ascii="Times New Roman" w:hAnsi="Times New Roman" w:eastAsia="宋体" w:cs="Times New Roman"/>
                <w:color w:val="auto"/>
                <w:kern w:val="2"/>
                <w:sz w:val="18"/>
                <w:szCs w:val="18"/>
                <w:highlight w:val="none"/>
                <w:lang w:val="en-US" w:eastAsia="zh-CN" w:bidi="ar-SA"/>
              </w:rPr>
              <w:t xml:space="preserve"> mm</w:t>
            </w:r>
          </w:p>
        </w:tc>
        <w:tc>
          <w:tcPr>
            <w:tcW w:w="1667" w:type="pct"/>
            <w:tcBorders>
              <w:bottom w:val="single" w:color="auto" w:sz="12" w:space="0"/>
            </w:tcBorders>
            <w:vAlign w:val="center"/>
          </w:tcPr>
          <w:p w14:paraId="15EBAB8C">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val="en-US" w:eastAsia="zh-CN"/>
              </w:rPr>
            </w:pPr>
            <w:r>
              <w:rPr>
                <w:rFonts w:hint="default" w:ascii="Times New Roman" w:hAnsi="Times New Roman" w:eastAsia="宋体" w:cs="Times New Roman"/>
                <w:color w:val="auto"/>
                <w:kern w:val="2"/>
                <w:sz w:val="18"/>
                <w:szCs w:val="18"/>
                <w:highlight w:val="none"/>
                <w:lang w:val="en-US" w:eastAsia="zh-CN" w:bidi="ar-SA"/>
              </w:rPr>
              <w:t>厚度＞1.50</w:t>
            </w:r>
            <w:r>
              <w:rPr>
                <w:rFonts w:hint="eastAsia" w:ascii="Times New Roman" w:hAnsi="Times New Roman" w:eastAsia="宋体" w:cs="Times New Roman"/>
                <w:color w:val="auto"/>
                <w:kern w:val="2"/>
                <w:sz w:val="18"/>
                <w:szCs w:val="18"/>
                <w:highlight w:val="none"/>
                <w:lang w:val="en-US" w:eastAsia="zh-CN" w:bidi="ar-SA"/>
              </w:rPr>
              <w:t xml:space="preserve"> mm</w:t>
            </w:r>
          </w:p>
        </w:tc>
      </w:tr>
      <w:tr w14:paraId="1D99C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tcBorders>
              <w:top w:val="single" w:color="auto" w:sz="12" w:space="0"/>
            </w:tcBorders>
            <w:vAlign w:val="center"/>
          </w:tcPr>
          <w:p w14:paraId="1A039E0B">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10</w:t>
            </w:r>
            <w:r>
              <w:rPr>
                <w:rFonts w:hint="default" w:ascii="Times New Roman" w:hAnsi="Times New Roman" w:eastAsia="宋体" w:cs="Times New Roman"/>
                <w:spacing w:val="-1"/>
                <w:sz w:val="18"/>
                <w:szCs w:val="18"/>
                <w:highlight w:val="none"/>
              </w:rPr>
              <w:t>～</w:t>
            </w:r>
            <w:r>
              <w:rPr>
                <w:rFonts w:hint="default" w:ascii="Times New Roman" w:hAnsi="Times New Roman" w:eastAsia="宋体" w:cs="Times New Roman"/>
                <w:color w:val="auto"/>
                <w:kern w:val="2"/>
                <w:sz w:val="18"/>
                <w:szCs w:val="18"/>
                <w:highlight w:val="none"/>
                <w:lang w:val="en-US" w:eastAsia="zh-CN" w:bidi="ar-SA"/>
              </w:rPr>
              <w:t>50</w:t>
            </w:r>
          </w:p>
        </w:tc>
        <w:tc>
          <w:tcPr>
            <w:tcW w:w="1666" w:type="pct"/>
            <w:tcBorders>
              <w:top w:val="single" w:color="auto" w:sz="12" w:space="0"/>
            </w:tcBorders>
            <w:vAlign w:val="center"/>
          </w:tcPr>
          <w:p w14:paraId="52596842">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3.5</w:t>
            </w:r>
          </w:p>
        </w:tc>
        <w:tc>
          <w:tcPr>
            <w:tcW w:w="1667" w:type="pct"/>
            <w:tcBorders>
              <w:top w:val="single" w:color="auto" w:sz="12" w:space="0"/>
            </w:tcBorders>
            <w:vAlign w:val="center"/>
          </w:tcPr>
          <w:p w14:paraId="62353478">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4.0</w:t>
            </w:r>
          </w:p>
        </w:tc>
      </w:tr>
      <w:tr w14:paraId="22EB4E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Align w:val="center"/>
          </w:tcPr>
          <w:p w14:paraId="0757CA9F">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＞50</w:t>
            </w:r>
            <w:r>
              <w:rPr>
                <w:rFonts w:hint="default" w:ascii="Times New Roman" w:hAnsi="Times New Roman" w:eastAsia="宋体" w:cs="Times New Roman"/>
                <w:spacing w:val="-1"/>
                <w:sz w:val="18"/>
                <w:szCs w:val="18"/>
                <w:highlight w:val="none"/>
              </w:rPr>
              <w:t>～</w:t>
            </w:r>
            <w:r>
              <w:rPr>
                <w:rFonts w:hint="default" w:ascii="Times New Roman" w:hAnsi="Times New Roman" w:eastAsia="宋体" w:cs="Times New Roman"/>
                <w:color w:val="auto"/>
                <w:kern w:val="2"/>
                <w:sz w:val="18"/>
                <w:szCs w:val="18"/>
                <w:highlight w:val="none"/>
                <w:lang w:val="en-US" w:eastAsia="zh-CN" w:bidi="ar-SA"/>
              </w:rPr>
              <w:t>200</w:t>
            </w:r>
          </w:p>
        </w:tc>
        <w:tc>
          <w:tcPr>
            <w:tcW w:w="1666" w:type="pct"/>
            <w:vAlign w:val="center"/>
          </w:tcPr>
          <w:p w14:paraId="66605CCA">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4.0</w:t>
            </w:r>
          </w:p>
        </w:tc>
        <w:tc>
          <w:tcPr>
            <w:tcW w:w="1667" w:type="pct"/>
            <w:vAlign w:val="center"/>
          </w:tcPr>
          <w:p w14:paraId="0BEDCFF8">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5.0</w:t>
            </w:r>
          </w:p>
        </w:tc>
      </w:tr>
      <w:tr w14:paraId="72C28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6" w:type="pct"/>
            <w:vAlign w:val="center"/>
          </w:tcPr>
          <w:p w14:paraId="28116F2B">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＞200</w:t>
            </w:r>
            <w:r>
              <w:rPr>
                <w:rFonts w:hint="default" w:ascii="Times New Roman" w:hAnsi="Times New Roman" w:eastAsia="宋体" w:cs="Times New Roman"/>
                <w:spacing w:val="-1"/>
                <w:sz w:val="18"/>
                <w:szCs w:val="18"/>
                <w:highlight w:val="none"/>
              </w:rPr>
              <w:t>～</w:t>
            </w:r>
            <w:r>
              <w:rPr>
                <w:rFonts w:hint="default" w:ascii="Times New Roman" w:hAnsi="Times New Roman" w:eastAsia="宋体" w:cs="Times New Roman"/>
                <w:color w:val="auto"/>
                <w:kern w:val="2"/>
                <w:sz w:val="18"/>
                <w:szCs w:val="18"/>
                <w:highlight w:val="none"/>
                <w:lang w:val="en-US" w:eastAsia="zh-CN" w:bidi="ar-SA"/>
              </w:rPr>
              <w:t>600</w:t>
            </w:r>
          </w:p>
        </w:tc>
        <w:tc>
          <w:tcPr>
            <w:tcW w:w="1666" w:type="pct"/>
            <w:vAlign w:val="center"/>
          </w:tcPr>
          <w:p w14:paraId="43B858DB">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5.0</w:t>
            </w:r>
          </w:p>
        </w:tc>
        <w:tc>
          <w:tcPr>
            <w:tcW w:w="1667" w:type="pct"/>
            <w:vAlign w:val="center"/>
          </w:tcPr>
          <w:p w14:paraId="02A06D1E">
            <w:pPr>
              <w:keepNext w:val="0"/>
              <w:keepLines w:val="0"/>
              <w:pageBreakBefore w:val="0"/>
              <w:widowControl/>
              <w:kinsoku w:val="0"/>
              <w:wordWrap/>
              <w:overflowPunct/>
              <w:topLinePunct w:val="0"/>
              <w:autoSpaceDE w:val="0"/>
              <w:autoSpaceDN w:val="0"/>
              <w:bidi w:val="0"/>
              <w:adjustRightInd/>
              <w:snapToGrid/>
              <w:jc w:val="center"/>
              <w:textAlignment w:val="baseline"/>
              <w:rPr>
                <w:rFonts w:hint="default" w:ascii="Times New Roman" w:hAnsi="Times New Roman" w:eastAsia="宋体" w:cs="Times New Roman"/>
                <w:snapToGrid/>
                <w:color w:val="000000"/>
                <w:kern w:val="0"/>
                <w:sz w:val="18"/>
                <w:szCs w:val="18"/>
                <w:highlight w:val="none"/>
                <w:vertAlign w:val="baseline"/>
                <w:lang w:eastAsia="zh-CN"/>
              </w:rPr>
            </w:pPr>
            <w:r>
              <w:rPr>
                <w:rFonts w:hint="default" w:ascii="Times New Roman" w:hAnsi="Times New Roman" w:eastAsia="宋体" w:cs="Times New Roman"/>
                <w:color w:val="auto"/>
                <w:kern w:val="2"/>
                <w:sz w:val="18"/>
                <w:szCs w:val="18"/>
                <w:highlight w:val="none"/>
                <w:lang w:val="en-US" w:eastAsia="zh-CN" w:bidi="ar-SA"/>
              </w:rPr>
              <w:t>6.0</w:t>
            </w:r>
          </w:p>
        </w:tc>
      </w:tr>
    </w:tbl>
    <w:p w14:paraId="20610705">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 xml:space="preserve">14 </w:t>
      </w:r>
      <w:r>
        <w:rPr>
          <w:rFonts w:hint="eastAsia" w:ascii="Times New Roman" w:hAnsi="Times New Roman" w:eastAsia="宋体" w:cs="Times New Roman"/>
          <w:b w:val="0"/>
          <w:bCs/>
          <w:color w:val="000000" w:themeColor="text1"/>
          <w:highlight w:val="none"/>
          <w:lang w:val="en-US" w:eastAsia="zh-CN"/>
          <w14:textFill>
            <w14:solidFill>
              <w14:schemeClr w14:val="tx1"/>
            </w14:solidFill>
          </w14:textFill>
        </w:rPr>
        <w:t xml:space="preserve"> A</w:t>
      </w:r>
      <w:r>
        <w:rPr>
          <w:rFonts w:hint="default" w:ascii="Times New Roman" w:hAnsi="Times New Roman" w:eastAsia="宋体" w:cs="Times New Roman"/>
          <w:b w:val="0"/>
          <w:bCs/>
          <w:color w:val="000000" w:themeColor="text1"/>
          <w:highlight w:val="none"/>
          <w14:textFill>
            <w14:solidFill>
              <w14:schemeClr w14:val="tx1"/>
            </w14:solidFill>
          </w14:textFill>
        </w:rPr>
        <w:t>STMB888-2019、ASTMB103-2019的侧边弯曲度</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0443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19DA689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宽度/mm</w:t>
            </w:r>
          </w:p>
        </w:tc>
        <w:tc>
          <w:tcPr>
            <w:tcW w:w="2500" w:type="pct"/>
            <w:vAlign w:val="center"/>
          </w:tcPr>
          <w:p w14:paraId="36884D7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侧边弯曲度/mm/1800mm</w:t>
            </w:r>
          </w:p>
        </w:tc>
      </w:tr>
      <w:tr w14:paraId="7DA4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08782C6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w:t>
            </w:r>
          </w:p>
        </w:tc>
        <w:tc>
          <w:tcPr>
            <w:tcW w:w="2500" w:type="pct"/>
            <w:vAlign w:val="center"/>
          </w:tcPr>
          <w:p w14:paraId="521DB8E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w:t>
            </w:r>
          </w:p>
        </w:tc>
      </w:tr>
      <w:tr w14:paraId="726E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631805D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＞25-100</w:t>
            </w:r>
          </w:p>
        </w:tc>
        <w:tc>
          <w:tcPr>
            <w:tcW w:w="2500" w:type="pct"/>
            <w:vAlign w:val="center"/>
          </w:tcPr>
          <w:p w14:paraId="43DEFF6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≤9.5</w:t>
            </w:r>
          </w:p>
        </w:tc>
      </w:tr>
      <w:tr w14:paraId="2196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0CE762E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＞100</w:t>
            </w:r>
          </w:p>
        </w:tc>
        <w:tc>
          <w:tcPr>
            <w:tcW w:w="2500" w:type="pct"/>
            <w:vAlign w:val="center"/>
          </w:tcPr>
          <w:p w14:paraId="7728413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≤9.5</w:t>
            </w:r>
          </w:p>
        </w:tc>
      </w:tr>
    </w:tbl>
    <w:p w14:paraId="3FA6A3E5">
      <w:pPr>
        <w:pStyle w:val="10"/>
        <w:keepNext w:val="0"/>
        <w:keepLines w:val="0"/>
        <w:pageBreakBefore w:val="0"/>
        <w:widowControl w:val="0"/>
        <w:numPr>
          <w:ilvl w:val="0"/>
          <w:numId w:val="5"/>
        </w:numPr>
        <w:kinsoku/>
        <w:wordWrap/>
        <w:overflowPunct/>
        <w:topLinePunct w:val="0"/>
        <w:autoSpaceDE/>
        <w:autoSpaceDN/>
        <w:bidi w:val="0"/>
        <w:adjustRightInd/>
        <w:snapToGrid/>
        <w:spacing w:after="0" w:line="360" w:lineRule="auto"/>
        <w:ind w:left="0" w:leftChars="0"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板材的长度及其允许偏差应符合表</w:t>
      </w:r>
      <w:r>
        <w:rPr>
          <w:rFonts w:hint="eastAsia" w:cs="Times New Roman"/>
          <w:b w:val="0"/>
          <w:bCs/>
          <w:color w:val="000000" w:themeColor="text1"/>
          <w:highlight w:val="none"/>
          <w:lang w:val="en-US" w:eastAsia="zh-CN"/>
          <w14:textFill>
            <w14:solidFill>
              <w14:schemeClr w14:val="tx1"/>
            </w14:solidFill>
          </w14:textFill>
        </w:rPr>
        <w:t>15</w:t>
      </w:r>
      <w:r>
        <w:rPr>
          <w:rFonts w:hint="default" w:ascii="Times New Roman" w:hAnsi="Times New Roman" w:eastAsia="宋体" w:cs="Times New Roman"/>
          <w:b w:val="0"/>
          <w:bCs/>
          <w:color w:val="000000" w:themeColor="text1"/>
          <w:highlight w:val="none"/>
          <w14:textFill>
            <w14:solidFill>
              <w14:schemeClr w14:val="tx1"/>
            </w14:solidFill>
          </w14:textFill>
        </w:rPr>
        <w:t>的规定。</w:t>
      </w:r>
    </w:p>
    <w:p w14:paraId="17FC38AC">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rFonts w:ascii="Times New Roman" w:hAnsi="Times New Roman" w:eastAsia="黑体" w:cs="Times New Roman"/>
          <w:snapToGrid/>
          <w:color w:val="000000"/>
          <w:kern w:val="0"/>
          <w:szCs w:val="21"/>
          <w:lang w:eastAsia="zh-CN"/>
        </w:rPr>
      </w:pPr>
      <w:r>
        <w:rPr>
          <w:rFonts w:ascii="Times New Roman" w:hAnsi="Times New Roman" w:eastAsia="黑体" w:cs="Times New Roman"/>
          <w:snapToGrid/>
          <w:color w:val="000000"/>
          <w:kern w:val="0"/>
          <w:szCs w:val="21"/>
          <w:lang w:eastAsia="zh-CN"/>
        </w:rPr>
        <w:t>表</w:t>
      </w:r>
      <w:r>
        <w:rPr>
          <w:rFonts w:hint="eastAsia" w:ascii="Times New Roman" w:hAnsi="Times New Roman" w:eastAsia="黑体" w:cs="Times New Roman"/>
          <w:snapToGrid/>
          <w:color w:val="000000"/>
          <w:kern w:val="0"/>
          <w:szCs w:val="21"/>
          <w:lang w:val="en-US" w:eastAsia="zh-CN"/>
        </w:rPr>
        <w:t>15</w:t>
      </w:r>
      <w:r>
        <w:rPr>
          <w:rFonts w:ascii="Times New Roman" w:hAnsi="Times New Roman" w:eastAsia="黑体" w:cs="Times New Roman"/>
          <w:snapToGrid/>
          <w:color w:val="000000"/>
          <w:kern w:val="0"/>
          <w:szCs w:val="21"/>
          <w:lang w:eastAsia="zh-CN"/>
        </w:rPr>
        <w:t xml:space="preserve"> 长度及其允许偏差</w:t>
      </w:r>
    </w:p>
    <w:p w14:paraId="722E6719">
      <w:pPr>
        <w:spacing w:before="20"/>
        <w:jc w:val="right"/>
        <w:rPr>
          <w:rFonts w:hint="eastAsia" w:ascii="宋体" w:hAnsi="宋体" w:eastAsia="宋体" w:cs="宋体"/>
          <w:snapToGrid/>
          <w:color w:val="000000"/>
          <w:kern w:val="0"/>
          <w:szCs w:val="21"/>
          <w:lang w:eastAsia="zh-CN"/>
        </w:rPr>
      </w:pPr>
      <w:r>
        <w:rPr>
          <w:rFonts w:hint="eastAsia" w:ascii="宋体" w:hAnsi="宋体" w:eastAsia="宋体" w:cs="宋体"/>
          <w:snapToGrid/>
          <w:color w:val="000000"/>
          <w:kern w:val="0"/>
          <w:szCs w:val="21"/>
          <w:lang w:eastAsia="zh-CN"/>
        </w:rPr>
        <w:t>单位：毫米</w:t>
      </w:r>
    </w:p>
    <w:tbl>
      <w:tblPr>
        <w:tblStyle w:val="2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93"/>
        <w:gridCol w:w="3093"/>
        <w:gridCol w:w="3102"/>
      </w:tblGrid>
      <w:tr w14:paraId="7E7DF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Merge w:val="restart"/>
            <w:vAlign w:val="center"/>
          </w:tcPr>
          <w:p w14:paraId="5E7F0639">
            <w:pPr>
              <w:widowControl w:val="0"/>
              <w:spacing w:before="19"/>
              <w:jc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11"/>
                <w:sz w:val="18"/>
                <w:szCs w:val="18"/>
              </w:rPr>
              <w:t>厚度</w:t>
            </w:r>
          </w:p>
        </w:tc>
        <w:tc>
          <w:tcPr>
            <w:tcW w:w="3334" w:type="pct"/>
            <w:gridSpan w:val="2"/>
            <w:vAlign w:val="center"/>
          </w:tcPr>
          <w:p w14:paraId="28C7CBAB">
            <w:pPr>
              <w:widowControl w:val="0"/>
              <w:spacing w:before="19"/>
              <w:jc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11"/>
                <w:sz w:val="18"/>
                <w:szCs w:val="18"/>
              </w:rPr>
              <w:t>长度</w:t>
            </w:r>
          </w:p>
        </w:tc>
      </w:tr>
      <w:tr w14:paraId="00A5E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Merge w:val="continue"/>
            <w:vAlign w:val="center"/>
          </w:tcPr>
          <w:p w14:paraId="066154FC">
            <w:pPr>
              <w:widowControl w:val="0"/>
              <w:spacing w:before="19"/>
              <w:jc w:val="center"/>
              <w:rPr>
                <w:rFonts w:hint="default" w:ascii="Times New Roman" w:hAnsi="Times New Roman" w:eastAsia="宋体" w:cs="Times New Roman"/>
                <w:sz w:val="18"/>
                <w:szCs w:val="18"/>
                <w:vertAlign w:val="baseline"/>
              </w:rPr>
            </w:pPr>
          </w:p>
        </w:tc>
        <w:tc>
          <w:tcPr>
            <w:tcW w:w="1665" w:type="pct"/>
            <w:vAlign w:val="center"/>
          </w:tcPr>
          <w:p w14:paraId="284161CB">
            <w:pPr>
              <w:widowControl w:val="0"/>
              <w:spacing w:before="19"/>
              <w:jc w:val="center"/>
              <w:rPr>
                <w:rFonts w:hint="default" w:ascii="Times New Roman" w:hAnsi="Times New Roman" w:eastAsia="宋体" w:cs="Times New Roman"/>
                <w:sz w:val="18"/>
                <w:szCs w:val="18"/>
                <w:vertAlign w:val="baseline"/>
              </w:rPr>
            </w:pPr>
            <w:r>
              <w:rPr>
                <w:rFonts w:hint="eastAsia" w:ascii="宋体" w:hAnsi="宋体" w:eastAsia="宋体" w:cs="宋体"/>
                <w:spacing w:val="-3"/>
                <w:sz w:val="18"/>
                <w:szCs w:val="18"/>
                <w:lang w:eastAsia="zh-CN"/>
              </w:rPr>
              <w:t>≤</w:t>
            </w:r>
            <w:r>
              <w:rPr>
                <w:rFonts w:hint="default" w:ascii="Times New Roman" w:hAnsi="Times New Roman" w:eastAsia="宋体" w:cs="Times New Roman"/>
                <w:spacing w:val="-3"/>
                <w:sz w:val="18"/>
                <w:szCs w:val="18"/>
              </w:rPr>
              <w:t>2000</w:t>
            </w:r>
          </w:p>
        </w:tc>
        <w:tc>
          <w:tcPr>
            <w:tcW w:w="1668" w:type="pct"/>
            <w:vAlign w:val="center"/>
          </w:tcPr>
          <w:p w14:paraId="1089F077">
            <w:pPr>
              <w:widowControl w:val="0"/>
              <w:spacing w:before="19"/>
              <w:jc w:val="center"/>
              <w:rPr>
                <w:rFonts w:hint="default" w:ascii="Times New Roman" w:hAnsi="Times New Roman" w:eastAsia="宋体" w:cs="Times New Roman"/>
                <w:sz w:val="18"/>
                <w:szCs w:val="18"/>
                <w:vertAlign w:val="baseline"/>
              </w:rPr>
            </w:pPr>
            <w:r>
              <w:rPr>
                <w:rFonts w:hint="eastAsia" w:ascii="Times New Roman" w:hAnsi="Times New Roman" w:eastAsia="宋体" w:cs="Times New Roman"/>
                <w:sz w:val="18"/>
                <w:szCs w:val="18"/>
                <w:lang w:eastAsia="zh-CN"/>
              </w:rPr>
              <w:t>＞</w:t>
            </w:r>
            <w:r>
              <w:rPr>
                <w:rFonts w:hint="default" w:ascii="Times New Roman" w:hAnsi="Times New Roman" w:eastAsia="宋体" w:cs="Times New Roman"/>
                <w:sz w:val="18"/>
                <w:szCs w:val="18"/>
              </w:rPr>
              <w:t>2000～4000</w:t>
            </w:r>
          </w:p>
        </w:tc>
      </w:tr>
      <w:tr w14:paraId="459D6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Merge w:val="continue"/>
            <w:tcBorders>
              <w:bottom w:val="single" w:color="auto" w:sz="12" w:space="0"/>
            </w:tcBorders>
            <w:vAlign w:val="center"/>
          </w:tcPr>
          <w:p w14:paraId="42424021">
            <w:pPr>
              <w:widowControl w:val="0"/>
              <w:spacing w:before="19"/>
              <w:jc w:val="center"/>
              <w:rPr>
                <w:rFonts w:hint="default" w:ascii="Times New Roman" w:hAnsi="Times New Roman" w:eastAsia="宋体" w:cs="Times New Roman"/>
                <w:sz w:val="18"/>
                <w:szCs w:val="18"/>
                <w:vertAlign w:val="baseline"/>
              </w:rPr>
            </w:pPr>
          </w:p>
        </w:tc>
        <w:tc>
          <w:tcPr>
            <w:tcW w:w="3334" w:type="pct"/>
            <w:gridSpan w:val="2"/>
            <w:tcBorders>
              <w:bottom w:val="single" w:color="auto" w:sz="12" w:space="0"/>
            </w:tcBorders>
            <w:vAlign w:val="center"/>
          </w:tcPr>
          <w:p w14:paraId="5992C7B3">
            <w:pPr>
              <w:widowControl w:val="0"/>
              <w:spacing w:before="19"/>
              <w:jc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10"/>
                <w:sz w:val="18"/>
                <w:szCs w:val="18"/>
              </w:rPr>
              <w:t>允许偏差</w:t>
            </w:r>
            <w:r>
              <w:rPr>
                <w:rFonts w:hint="eastAsia" w:ascii="Times New Roman" w:hAnsi="Times New Roman" w:cs="Times New Roman"/>
                <w:spacing w:val="-6"/>
                <w:sz w:val="18"/>
                <w:szCs w:val="18"/>
                <w:vertAlign w:val="superscript"/>
                <w:lang w:val="en-US" w:eastAsia="zh-CN"/>
              </w:rPr>
              <w:t>a</w:t>
            </w:r>
          </w:p>
        </w:tc>
      </w:tr>
      <w:tr w14:paraId="00216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tcBorders>
              <w:top w:val="single" w:color="auto" w:sz="12" w:space="0"/>
            </w:tcBorders>
            <w:vAlign w:val="center"/>
          </w:tcPr>
          <w:p w14:paraId="6B229C14">
            <w:pPr>
              <w:widowControl w:val="0"/>
              <w:spacing w:before="19"/>
              <w:jc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sz w:val="18"/>
                <w:szCs w:val="18"/>
              </w:rPr>
              <w:t>0.60～1.0</w:t>
            </w:r>
          </w:p>
        </w:tc>
        <w:tc>
          <w:tcPr>
            <w:tcW w:w="1665" w:type="pct"/>
            <w:tcBorders>
              <w:top w:val="single" w:color="auto" w:sz="12" w:space="0"/>
            </w:tcBorders>
            <w:vAlign w:val="center"/>
          </w:tcPr>
          <w:p w14:paraId="2F21164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±5.0</w:t>
            </w:r>
          </w:p>
        </w:tc>
        <w:tc>
          <w:tcPr>
            <w:tcW w:w="1668" w:type="pct"/>
            <w:tcBorders>
              <w:top w:val="single" w:color="auto" w:sz="12" w:space="0"/>
            </w:tcBorders>
            <w:vAlign w:val="center"/>
          </w:tcPr>
          <w:p w14:paraId="71BD973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±5.0</w:t>
            </w:r>
          </w:p>
        </w:tc>
      </w:tr>
      <w:tr w14:paraId="39AC8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Align w:val="center"/>
          </w:tcPr>
          <w:p w14:paraId="68880B9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eastAsia" w:ascii="Times New Roman" w:hAnsi="Times New Roman" w:eastAsia="宋体" w:cs="Times New Roman"/>
                <w:spacing w:val="-1"/>
                <w:sz w:val="18"/>
                <w:szCs w:val="18"/>
                <w:lang w:eastAsia="zh-CN"/>
              </w:rPr>
              <w:t>＞</w:t>
            </w:r>
            <w:r>
              <w:rPr>
                <w:rFonts w:hint="default" w:ascii="Times New Roman" w:hAnsi="Times New Roman" w:eastAsia="宋体" w:cs="Times New Roman"/>
                <w:spacing w:val="-1"/>
                <w:sz w:val="18"/>
                <w:szCs w:val="18"/>
              </w:rPr>
              <w:t>1.0～1.8</w:t>
            </w:r>
          </w:p>
        </w:tc>
        <w:tc>
          <w:tcPr>
            <w:tcW w:w="1665" w:type="pct"/>
            <w:vAlign w:val="center"/>
          </w:tcPr>
          <w:p w14:paraId="727729B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±5.0</w:t>
            </w:r>
          </w:p>
        </w:tc>
        <w:tc>
          <w:tcPr>
            <w:tcW w:w="1668" w:type="pct"/>
            <w:vAlign w:val="center"/>
          </w:tcPr>
          <w:p w14:paraId="76DD8CB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±7.5</w:t>
            </w:r>
          </w:p>
        </w:tc>
      </w:tr>
      <w:tr w14:paraId="3D06E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vAlign w:val="center"/>
          </w:tcPr>
          <w:p w14:paraId="55965AE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eastAsia" w:ascii="Times New Roman" w:hAnsi="Times New Roman" w:eastAsia="宋体" w:cs="Times New Roman"/>
                <w:spacing w:val="-1"/>
                <w:sz w:val="18"/>
                <w:szCs w:val="18"/>
                <w:lang w:eastAsia="zh-CN"/>
              </w:rPr>
              <w:t>＞</w:t>
            </w:r>
            <w:r>
              <w:rPr>
                <w:rFonts w:hint="default" w:ascii="Times New Roman" w:hAnsi="Times New Roman" w:eastAsia="宋体" w:cs="Times New Roman"/>
                <w:spacing w:val="-1"/>
                <w:sz w:val="18"/>
                <w:szCs w:val="18"/>
              </w:rPr>
              <w:t>1.8～3.0</w:t>
            </w:r>
          </w:p>
        </w:tc>
        <w:tc>
          <w:tcPr>
            <w:tcW w:w="1665" w:type="pct"/>
            <w:vAlign w:val="center"/>
          </w:tcPr>
          <w:p w14:paraId="156E3A3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±7.5</w:t>
            </w:r>
          </w:p>
        </w:tc>
        <w:tc>
          <w:tcPr>
            <w:tcW w:w="1668" w:type="pct"/>
            <w:vAlign w:val="center"/>
          </w:tcPr>
          <w:p w14:paraId="2776E0A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±7.5</w:t>
            </w:r>
          </w:p>
        </w:tc>
      </w:tr>
      <w:tr w14:paraId="7ABE2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5" w:type="pct"/>
            <w:tcBorders>
              <w:bottom w:val="single" w:color="auto" w:sz="12" w:space="0"/>
            </w:tcBorders>
            <w:vAlign w:val="center"/>
          </w:tcPr>
          <w:p w14:paraId="398D8FA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eastAsia" w:ascii="Times New Roman" w:hAnsi="Times New Roman" w:eastAsia="宋体" w:cs="Times New Roman"/>
                <w:spacing w:val="-1"/>
                <w:sz w:val="18"/>
                <w:szCs w:val="18"/>
                <w:lang w:eastAsia="zh-CN"/>
              </w:rPr>
              <w:t>＞</w:t>
            </w:r>
            <w:r>
              <w:rPr>
                <w:rFonts w:hint="default" w:ascii="Times New Roman" w:hAnsi="Times New Roman" w:eastAsia="宋体" w:cs="Times New Roman"/>
                <w:spacing w:val="-1"/>
                <w:sz w:val="18"/>
                <w:szCs w:val="18"/>
              </w:rPr>
              <w:t>3.0～3.5</w:t>
            </w:r>
          </w:p>
        </w:tc>
        <w:tc>
          <w:tcPr>
            <w:tcW w:w="1665" w:type="pct"/>
            <w:tcBorders>
              <w:bottom w:val="single" w:color="auto" w:sz="12" w:space="0"/>
            </w:tcBorders>
            <w:vAlign w:val="center"/>
          </w:tcPr>
          <w:p w14:paraId="655DF1A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±7.5</w:t>
            </w:r>
          </w:p>
        </w:tc>
        <w:tc>
          <w:tcPr>
            <w:tcW w:w="1668" w:type="pct"/>
            <w:tcBorders>
              <w:bottom w:val="single" w:color="auto" w:sz="12" w:space="0"/>
            </w:tcBorders>
            <w:vAlign w:val="center"/>
          </w:tcPr>
          <w:p w14:paraId="3A05983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vertAlign w:val="baseline"/>
              </w:rPr>
            </w:pPr>
            <w:r>
              <w:rPr>
                <w:rFonts w:hint="default" w:ascii="Times New Roman" w:hAnsi="Times New Roman" w:eastAsia="宋体" w:cs="Times New Roman"/>
                <w:spacing w:val="-7"/>
                <w:sz w:val="18"/>
                <w:szCs w:val="18"/>
              </w:rPr>
              <w:t>±7.5</w:t>
            </w:r>
          </w:p>
        </w:tc>
      </w:tr>
      <w:tr w14:paraId="3172A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3"/>
            <w:tcBorders>
              <w:top w:val="single" w:color="auto" w:sz="12" w:space="0"/>
            </w:tcBorders>
            <w:vAlign w:val="center"/>
          </w:tcPr>
          <w:p w14:paraId="45D4F612">
            <w:pPr>
              <w:keepNext w:val="0"/>
              <w:keepLines w:val="0"/>
              <w:pageBreakBefore w:val="0"/>
              <w:widowControl/>
              <w:kinsoku w:val="0"/>
              <w:wordWrap/>
              <w:overflowPunct/>
              <w:topLinePunct w:val="0"/>
              <w:autoSpaceDE w:val="0"/>
              <w:autoSpaceDN w:val="0"/>
              <w:bidi w:val="0"/>
              <w:adjustRightInd w:val="0"/>
              <w:snapToGrid w:val="0"/>
              <w:ind w:firstLine="336" w:firstLineChars="200"/>
              <w:jc w:val="both"/>
              <w:textAlignment w:val="baseline"/>
              <w:rPr>
                <w:rFonts w:hint="default" w:ascii="Times New Roman" w:hAnsi="Times New Roman" w:eastAsia="宋体" w:cs="Times New Roman"/>
                <w:sz w:val="18"/>
                <w:szCs w:val="18"/>
                <w:vertAlign w:val="baseline"/>
              </w:rPr>
            </w:pPr>
            <w:r>
              <w:rPr>
                <w:rFonts w:hint="eastAsia" w:ascii="Times New Roman" w:hAnsi="Times New Roman" w:cs="Times New Roman"/>
                <w:spacing w:val="-6"/>
                <w:sz w:val="18"/>
                <w:szCs w:val="18"/>
                <w:vertAlign w:val="superscript"/>
                <w:lang w:val="en-US" w:eastAsia="zh-CN"/>
              </w:rPr>
              <w:t>a</w:t>
            </w:r>
            <w:r>
              <w:rPr>
                <w:rFonts w:hint="default" w:ascii="Times New Roman" w:hAnsi="Times New Roman" w:eastAsia="宋体" w:cs="Times New Roman"/>
                <w:spacing w:val="-14"/>
                <w:sz w:val="18"/>
                <w:szCs w:val="18"/>
              </w:rPr>
              <w:t>当需方要求允许偏差全为(+)或全为(一)单向偏差时，其值为表中相应数值的2倍。</w:t>
            </w:r>
          </w:p>
        </w:tc>
      </w:tr>
    </w:tbl>
    <w:p w14:paraId="437AF611">
      <w:pPr>
        <w:keepNext w:val="0"/>
        <w:keepLines w:val="0"/>
        <w:pageBreakBefore w:val="0"/>
        <w:widowControl w:val="0"/>
        <w:kinsoku/>
        <w:wordWrap/>
        <w:overflowPunct/>
        <w:topLinePunct w:val="0"/>
        <w:autoSpaceDE/>
        <w:autoSpaceDN/>
        <w:bidi w:val="0"/>
        <w:adjustRightInd/>
        <w:snapToGrid/>
        <w:spacing w:before="157" w:beforeLines="50"/>
        <w:ind w:firstLine="420" w:firstLineChars="200"/>
        <w:textAlignment w:val="auto"/>
        <w:rPr>
          <w:rFonts w:hint="default" w:ascii="Times New Roman" w:hAnsi="Times New Roman" w:eastAsia="宋体" w:cs="Times New Roman"/>
          <w:b w:val="0"/>
          <w:bCs/>
          <w:color w:val="000000" w:themeColor="text1"/>
          <w:highlight w:val="none"/>
          <w:lang w:val="en-US"/>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本标准的外形尺寸允许偏差超过ASTMB888-2019以及ASTMB103-2019标准水平。</w:t>
      </w:r>
    </w:p>
    <w:p w14:paraId="74F22B6C">
      <w:pPr>
        <w:pStyle w:val="5"/>
        <w:keepNext/>
        <w:keepLines/>
        <w:pageBreakBefore w:val="0"/>
        <w:widowControl w:val="0"/>
        <w:numPr>
          <w:ilvl w:val="0"/>
          <w:numId w:val="0"/>
        </w:numPr>
        <w:kinsoku/>
        <w:wordWrap/>
        <w:overflowPunct/>
        <w:topLinePunct w:val="0"/>
        <w:autoSpaceDE/>
        <w:autoSpaceDN/>
        <w:bidi w:val="0"/>
        <w:adjustRightInd/>
        <w:snapToGrid/>
        <w:spacing w:before="157" w:beforeLines="50" w:after="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6.3</w:t>
      </w:r>
      <w:r>
        <w:rPr>
          <w:rFonts w:hint="default" w:ascii="Times New Roman" w:hAnsi="Times New Roman" w:eastAsia="宋体" w:cs="Times New Roman"/>
          <w:b w:val="0"/>
          <w:bCs/>
          <w:color w:val="000000" w:themeColor="text1"/>
          <w:highlight w:val="none"/>
          <w14:textFill>
            <w14:solidFill>
              <w14:schemeClr w14:val="tx1"/>
            </w14:solidFill>
          </w14:textFill>
        </w:rPr>
        <w:t>、力学性能对比情况见表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16</w:t>
      </w: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23</w:t>
      </w:r>
      <w:r>
        <w:rPr>
          <w:rFonts w:hint="default" w:ascii="Times New Roman" w:hAnsi="Times New Roman" w:eastAsia="宋体" w:cs="Times New Roman"/>
          <w:b w:val="0"/>
          <w:bCs/>
          <w:color w:val="000000" w:themeColor="text1"/>
          <w:highlight w:val="none"/>
          <w14:textFill>
            <w14:solidFill>
              <w14:schemeClr w14:val="tx1"/>
            </w14:solidFill>
          </w14:textFill>
        </w:rPr>
        <w:t>。</w:t>
      </w:r>
    </w:p>
    <w:p w14:paraId="5E7EB28C">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sz w:val="28"/>
          <w:szCs w:val="28"/>
        </w:rPr>
      </w:pPr>
      <w:r>
        <w:rPr>
          <w:rFonts w:ascii="Times New Roman" w:hAnsi="Times New Roman" w:eastAsia="黑体" w:cs="Times New Roman"/>
          <w:snapToGrid/>
          <w:color w:val="000000"/>
          <w:kern w:val="0"/>
          <w:szCs w:val="21"/>
          <w:lang w:eastAsia="zh-CN"/>
        </w:rPr>
        <w:t>表</w:t>
      </w:r>
      <w:r>
        <w:rPr>
          <w:rFonts w:hint="eastAsia" w:ascii="Times New Roman" w:hAnsi="Times New Roman" w:eastAsia="黑体" w:cs="Times New Roman"/>
          <w:snapToGrid/>
          <w:color w:val="000000"/>
          <w:kern w:val="0"/>
          <w:szCs w:val="21"/>
          <w:lang w:val="en-US" w:eastAsia="zh-CN"/>
        </w:rPr>
        <w:t>16</w:t>
      </w:r>
      <w:r>
        <w:rPr>
          <w:rFonts w:ascii="Times New Roman" w:hAnsi="Times New Roman" w:eastAsia="黑体" w:cs="Times New Roman"/>
          <w:snapToGrid/>
          <w:color w:val="000000"/>
          <w:kern w:val="0"/>
          <w:szCs w:val="21"/>
          <w:lang w:eastAsia="zh-CN"/>
        </w:rPr>
        <w:t xml:space="preserve"> 力学性能</w:t>
      </w:r>
    </w:p>
    <w:tbl>
      <w:tblPr>
        <w:tblStyle w:val="40"/>
        <w:tblW w:w="5030" w:type="pct"/>
        <w:tblInd w:w="0" w:type="dxa"/>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969"/>
        <w:gridCol w:w="1790"/>
        <w:gridCol w:w="1794"/>
        <w:gridCol w:w="1797"/>
        <w:gridCol w:w="1807"/>
      </w:tblGrid>
      <w:tr w14:paraId="6C82BF48">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bottom w:val="nil"/>
            </w:tcBorders>
            <w:vAlign w:val="center"/>
          </w:tcPr>
          <w:p w14:paraId="0AFE3F5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3"/>
                <w:sz w:val="18"/>
                <w:szCs w:val="18"/>
              </w:rPr>
              <w:t>牌号</w:t>
            </w:r>
          </w:p>
        </w:tc>
        <w:tc>
          <w:tcPr>
            <w:tcW w:w="977" w:type="pct"/>
            <w:vMerge w:val="restart"/>
            <w:tcBorders>
              <w:bottom w:val="nil"/>
            </w:tcBorders>
            <w:vAlign w:val="center"/>
          </w:tcPr>
          <w:p w14:paraId="3A7BFA2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状态</w:t>
            </w:r>
          </w:p>
        </w:tc>
        <w:tc>
          <w:tcPr>
            <w:tcW w:w="1960" w:type="pct"/>
            <w:gridSpan w:val="2"/>
            <w:vAlign w:val="center"/>
          </w:tcPr>
          <w:p w14:paraId="26C0F90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7"/>
                <w:sz w:val="18"/>
                <w:szCs w:val="18"/>
              </w:rPr>
              <w:t>拉伸试验</w:t>
            </w:r>
          </w:p>
        </w:tc>
        <w:tc>
          <w:tcPr>
            <w:tcW w:w="986" w:type="pct"/>
            <w:vAlign w:val="center"/>
          </w:tcPr>
          <w:p w14:paraId="3543AB2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7"/>
                <w:sz w:val="18"/>
                <w:szCs w:val="18"/>
              </w:rPr>
              <w:t>硬度试验</w:t>
            </w:r>
          </w:p>
        </w:tc>
      </w:tr>
      <w:tr w14:paraId="4DB2CFB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single" w:color="auto" w:sz="12" w:space="0"/>
            </w:tcBorders>
            <w:vAlign w:val="center"/>
          </w:tcPr>
          <w:p w14:paraId="70952EA4">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vMerge w:val="continue"/>
            <w:tcBorders>
              <w:top w:val="nil"/>
              <w:bottom w:val="single" w:color="auto" w:sz="12" w:space="0"/>
            </w:tcBorders>
            <w:vAlign w:val="center"/>
          </w:tcPr>
          <w:p w14:paraId="424A7A5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9" w:type="pct"/>
            <w:tcBorders>
              <w:bottom w:val="single" w:color="auto" w:sz="12" w:space="0"/>
            </w:tcBorders>
            <w:vAlign w:val="center"/>
          </w:tcPr>
          <w:p w14:paraId="2E92F2D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pacing w:val="-5"/>
                <w:position w:val="27"/>
                <w:sz w:val="18"/>
                <w:szCs w:val="18"/>
                <w:lang w:val="en-US" w:eastAsia="zh-CN"/>
              </w:rPr>
            </w:pPr>
            <w:r>
              <w:rPr>
                <w:rFonts w:hint="default" w:ascii="Times New Roman" w:hAnsi="Times New Roman" w:eastAsia="宋体" w:cs="Times New Roman"/>
                <w:spacing w:val="-5"/>
                <w:position w:val="27"/>
                <w:sz w:val="18"/>
                <w:szCs w:val="18"/>
              </w:rPr>
              <w:t>抗拉强度R</w:t>
            </w:r>
            <w:r>
              <w:rPr>
                <w:rFonts w:hint="eastAsia" w:ascii="Times New Roman" w:hAnsi="Times New Roman" w:eastAsia="宋体" w:cs="Times New Roman"/>
                <w:spacing w:val="-5"/>
                <w:position w:val="27"/>
                <w:sz w:val="18"/>
                <w:szCs w:val="18"/>
                <w:vertAlign w:val="subscript"/>
                <w:lang w:val="en-US" w:eastAsia="zh-CN"/>
              </w:rPr>
              <w:t>m</w:t>
            </w:r>
          </w:p>
          <w:p w14:paraId="1139AFE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3"/>
                <w:sz w:val="18"/>
                <w:szCs w:val="18"/>
              </w:rPr>
              <w:t>MPa</w:t>
            </w:r>
          </w:p>
        </w:tc>
        <w:tc>
          <w:tcPr>
            <w:tcW w:w="980" w:type="pct"/>
            <w:tcBorders>
              <w:bottom w:val="single" w:color="auto" w:sz="12" w:space="0"/>
            </w:tcBorders>
            <w:vAlign w:val="center"/>
          </w:tcPr>
          <w:p w14:paraId="04F97BF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7"/>
                <w:position w:val="15"/>
                <w:sz w:val="18"/>
                <w:szCs w:val="18"/>
              </w:rPr>
            </w:pPr>
            <w:r>
              <w:rPr>
                <w:rFonts w:hint="default" w:ascii="Times New Roman" w:hAnsi="Times New Roman" w:eastAsia="宋体" w:cs="Times New Roman"/>
                <w:spacing w:val="27"/>
                <w:position w:val="15"/>
                <w:sz w:val="18"/>
                <w:szCs w:val="18"/>
              </w:rPr>
              <w:t>断后伸长率A</w:t>
            </w:r>
            <w:r>
              <w:rPr>
                <w:rFonts w:hint="default" w:ascii="Times New Roman" w:hAnsi="Times New Roman" w:eastAsia="宋体" w:cs="Times New Roman"/>
                <w:spacing w:val="0"/>
                <w:position w:val="14"/>
                <w:sz w:val="18"/>
                <w:szCs w:val="18"/>
                <w:vertAlign w:val="subscript"/>
                <w:lang w:val="en-US" w:eastAsia="zh-CN"/>
              </w:rPr>
              <w:t>1</w:t>
            </w:r>
            <w:r>
              <w:rPr>
                <w:rFonts w:hint="default" w:ascii="Times New Roman" w:hAnsi="Times New Roman" w:eastAsia="宋体" w:cs="Times New Roman"/>
                <w:spacing w:val="0"/>
                <w:position w:val="14"/>
                <w:sz w:val="18"/>
                <w:szCs w:val="18"/>
                <w:vertAlign w:val="subscript"/>
              </w:rPr>
              <w:t>1.3</w:t>
            </w:r>
          </w:p>
          <w:p w14:paraId="0527948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position w:val="2"/>
                <w:sz w:val="18"/>
                <w:szCs w:val="18"/>
              </w:rPr>
              <w:t>%</w:t>
            </w:r>
          </w:p>
        </w:tc>
        <w:tc>
          <w:tcPr>
            <w:tcW w:w="986" w:type="pct"/>
            <w:tcBorders>
              <w:bottom w:val="single" w:color="auto" w:sz="12" w:space="0"/>
            </w:tcBorders>
            <w:vAlign w:val="center"/>
          </w:tcPr>
          <w:p w14:paraId="248BE2A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8"/>
                <w:position w:val="26"/>
                <w:sz w:val="18"/>
                <w:szCs w:val="18"/>
              </w:rPr>
            </w:pPr>
            <w:r>
              <w:rPr>
                <w:rFonts w:hint="default" w:ascii="Times New Roman" w:hAnsi="Times New Roman" w:eastAsia="宋体" w:cs="Times New Roman"/>
                <w:spacing w:val="8"/>
                <w:position w:val="26"/>
                <w:sz w:val="18"/>
                <w:szCs w:val="18"/>
              </w:rPr>
              <w:t>维氏硬度</w:t>
            </w:r>
          </w:p>
          <w:p w14:paraId="1F20968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HV</w:t>
            </w:r>
          </w:p>
        </w:tc>
      </w:tr>
      <w:tr w14:paraId="57C194B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bottom w:val="nil"/>
            </w:tcBorders>
            <w:vAlign w:val="center"/>
          </w:tcPr>
          <w:p w14:paraId="7EFA23C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H68</w:t>
            </w:r>
          </w:p>
        </w:tc>
        <w:tc>
          <w:tcPr>
            <w:tcW w:w="977" w:type="pct"/>
            <w:vAlign w:val="center"/>
          </w:tcPr>
          <w:p w14:paraId="5CD153B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lang w:val="en-US" w:eastAsia="zh-CN"/>
              </w:rPr>
              <w:t>O</w:t>
            </w:r>
            <w:r>
              <w:rPr>
                <w:rFonts w:hint="default" w:ascii="Times New Roman" w:hAnsi="Times New Roman" w:eastAsia="宋体" w:cs="Times New Roman"/>
                <w:spacing w:val="-1"/>
                <w:sz w:val="18"/>
                <w:szCs w:val="18"/>
              </w:rPr>
              <w:t>60</w:t>
            </w:r>
          </w:p>
        </w:tc>
        <w:tc>
          <w:tcPr>
            <w:tcW w:w="979" w:type="pct"/>
            <w:vAlign w:val="center"/>
          </w:tcPr>
          <w:p w14:paraId="5D32B66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5"/>
                <w:sz w:val="18"/>
                <w:szCs w:val="18"/>
                <w:lang w:eastAsia="zh-CN"/>
              </w:rPr>
              <w:t>≥</w:t>
            </w:r>
            <w:r>
              <w:rPr>
                <w:rFonts w:hint="default" w:ascii="Times New Roman" w:hAnsi="Times New Roman" w:eastAsia="宋体" w:cs="Times New Roman"/>
                <w:spacing w:val="-5"/>
                <w:sz w:val="18"/>
                <w:szCs w:val="18"/>
              </w:rPr>
              <w:t>290</w:t>
            </w:r>
          </w:p>
        </w:tc>
        <w:tc>
          <w:tcPr>
            <w:tcW w:w="980" w:type="pct"/>
            <w:vAlign w:val="center"/>
          </w:tcPr>
          <w:p w14:paraId="5262310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40</w:t>
            </w:r>
          </w:p>
        </w:tc>
        <w:tc>
          <w:tcPr>
            <w:tcW w:w="986" w:type="pct"/>
            <w:vAlign w:val="center"/>
          </w:tcPr>
          <w:p w14:paraId="2CFD56B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70～90</w:t>
            </w:r>
          </w:p>
        </w:tc>
      </w:tr>
      <w:tr w14:paraId="2AFE91A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tcBorders>
            <w:vAlign w:val="center"/>
          </w:tcPr>
          <w:p w14:paraId="1470DB9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vAlign w:val="center"/>
          </w:tcPr>
          <w:p w14:paraId="456B021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H02</w:t>
            </w:r>
          </w:p>
        </w:tc>
        <w:tc>
          <w:tcPr>
            <w:tcW w:w="979" w:type="pct"/>
            <w:vAlign w:val="center"/>
          </w:tcPr>
          <w:p w14:paraId="38AED6B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355～460</w:t>
            </w:r>
          </w:p>
        </w:tc>
        <w:tc>
          <w:tcPr>
            <w:tcW w:w="980" w:type="pct"/>
            <w:vAlign w:val="center"/>
          </w:tcPr>
          <w:p w14:paraId="1630F36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25</w:t>
            </w:r>
          </w:p>
        </w:tc>
        <w:tc>
          <w:tcPr>
            <w:tcW w:w="986" w:type="pct"/>
            <w:vAlign w:val="center"/>
          </w:tcPr>
          <w:p w14:paraId="06AB906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100～130</w:t>
            </w:r>
          </w:p>
        </w:tc>
      </w:tr>
      <w:tr w14:paraId="3A7A5B7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top w:val="nil"/>
            </w:tcBorders>
            <w:vAlign w:val="center"/>
          </w:tcPr>
          <w:p w14:paraId="333D023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H62</w:t>
            </w:r>
          </w:p>
        </w:tc>
        <w:tc>
          <w:tcPr>
            <w:tcW w:w="977" w:type="pct"/>
            <w:vAlign w:val="center"/>
          </w:tcPr>
          <w:p w14:paraId="772D133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rPr>
            </w:pPr>
            <w:r>
              <w:rPr>
                <w:rFonts w:hint="default" w:ascii="Times New Roman" w:hAnsi="Times New Roman" w:eastAsia="宋体" w:cs="Times New Roman"/>
                <w:spacing w:val="-1"/>
                <w:sz w:val="18"/>
                <w:szCs w:val="18"/>
              </w:rPr>
              <w:t>O60</w:t>
            </w:r>
          </w:p>
        </w:tc>
        <w:tc>
          <w:tcPr>
            <w:tcW w:w="979" w:type="pct"/>
            <w:vAlign w:val="center"/>
          </w:tcPr>
          <w:p w14:paraId="4743FB8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eastAsia" w:ascii="宋体" w:hAnsi="宋体" w:eastAsia="宋体" w:cs="宋体"/>
                <w:spacing w:val="-5"/>
                <w:sz w:val="18"/>
                <w:szCs w:val="18"/>
                <w:lang w:eastAsia="zh-CN"/>
              </w:rPr>
              <w:t>≥</w:t>
            </w:r>
            <w:r>
              <w:rPr>
                <w:rFonts w:hint="default" w:ascii="Times New Roman" w:hAnsi="Times New Roman" w:eastAsia="宋体" w:cs="Times New Roman"/>
                <w:spacing w:val="-5"/>
                <w:sz w:val="18"/>
                <w:szCs w:val="18"/>
              </w:rPr>
              <w:t>290</w:t>
            </w:r>
          </w:p>
        </w:tc>
        <w:tc>
          <w:tcPr>
            <w:tcW w:w="980" w:type="pct"/>
            <w:vAlign w:val="center"/>
          </w:tcPr>
          <w:p w14:paraId="3201981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lang w:eastAsia="zh-CN"/>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35</w:t>
            </w:r>
          </w:p>
        </w:tc>
        <w:tc>
          <w:tcPr>
            <w:tcW w:w="986" w:type="pct"/>
            <w:vAlign w:val="center"/>
          </w:tcPr>
          <w:p w14:paraId="52763B2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rPr>
            </w:pPr>
            <w:r>
              <w:rPr>
                <w:rFonts w:hint="default" w:ascii="Times New Roman" w:hAnsi="Times New Roman" w:eastAsia="宋体" w:cs="Times New Roman"/>
                <w:spacing w:val="-1"/>
                <w:sz w:val="18"/>
                <w:szCs w:val="18"/>
              </w:rPr>
              <w:t>75～95</w:t>
            </w:r>
          </w:p>
        </w:tc>
      </w:tr>
      <w:tr w14:paraId="5014ABE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tcBorders>
            <w:vAlign w:val="center"/>
          </w:tcPr>
          <w:p w14:paraId="3FC82F0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977" w:type="pct"/>
            <w:vAlign w:val="center"/>
          </w:tcPr>
          <w:p w14:paraId="7C1401D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rPr>
            </w:pPr>
            <w:r>
              <w:rPr>
                <w:rFonts w:hint="default" w:ascii="Times New Roman" w:hAnsi="Times New Roman" w:eastAsia="宋体" w:cs="Times New Roman"/>
                <w:spacing w:val="1"/>
                <w:sz w:val="18"/>
                <w:szCs w:val="18"/>
              </w:rPr>
              <w:t>H02</w:t>
            </w:r>
          </w:p>
        </w:tc>
        <w:tc>
          <w:tcPr>
            <w:tcW w:w="979" w:type="pct"/>
            <w:vAlign w:val="center"/>
          </w:tcPr>
          <w:p w14:paraId="5CCEF4D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380～470</w:t>
            </w:r>
          </w:p>
        </w:tc>
        <w:tc>
          <w:tcPr>
            <w:tcW w:w="980" w:type="pct"/>
            <w:vAlign w:val="center"/>
          </w:tcPr>
          <w:p w14:paraId="48960A8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lang w:eastAsia="zh-CN"/>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20</w:t>
            </w:r>
          </w:p>
        </w:tc>
        <w:tc>
          <w:tcPr>
            <w:tcW w:w="986" w:type="pct"/>
            <w:vAlign w:val="center"/>
          </w:tcPr>
          <w:p w14:paraId="45604A4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100～130</w:t>
            </w:r>
          </w:p>
        </w:tc>
      </w:tr>
      <w:tr w14:paraId="4E9D84C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bottom w:val="nil"/>
            </w:tcBorders>
            <w:vAlign w:val="center"/>
          </w:tcPr>
          <w:p w14:paraId="1C99269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QSn</w:t>
            </w:r>
            <w:r>
              <w:rPr>
                <w:rFonts w:hint="default" w:ascii="Times New Roman" w:hAnsi="Times New Roman" w:eastAsia="宋体" w:cs="Times New Roman"/>
                <w:spacing w:val="2"/>
                <w:sz w:val="18"/>
                <w:szCs w:val="18"/>
              </w:rPr>
              <w:t>6.5-0.1</w:t>
            </w:r>
          </w:p>
        </w:tc>
        <w:tc>
          <w:tcPr>
            <w:tcW w:w="977" w:type="pct"/>
            <w:vAlign w:val="center"/>
          </w:tcPr>
          <w:p w14:paraId="39B6EC5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O60</w:t>
            </w:r>
          </w:p>
        </w:tc>
        <w:tc>
          <w:tcPr>
            <w:tcW w:w="979" w:type="pct"/>
            <w:vAlign w:val="center"/>
          </w:tcPr>
          <w:p w14:paraId="79DF166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5"/>
                <w:sz w:val="18"/>
                <w:szCs w:val="18"/>
                <w:lang w:eastAsia="zh-CN"/>
              </w:rPr>
              <w:t>≥</w:t>
            </w:r>
            <w:r>
              <w:rPr>
                <w:rFonts w:hint="default" w:ascii="Times New Roman" w:hAnsi="Times New Roman" w:eastAsia="宋体" w:cs="Times New Roman"/>
                <w:spacing w:val="-5"/>
                <w:sz w:val="18"/>
                <w:szCs w:val="18"/>
              </w:rPr>
              <w:t>330</w:t>
            </w:r>
          </w:p>
        </w:tc>
        <w:tc>
          <w:tcPr>
            <w:tcW w:w="980" w:type="pct"/>
            <w:vAlign w:val="center"/>
          </w:tcPr>
          <w:p w14:paraId="20FAE16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40</w:t>
            </w:r>
          </w:p>
        </w:tc>
        <w:tc>
          <w:tcPr>
            <w:tcW w:w="986" w:type="pct"/>
            <w:vAlign w:val="center"/>
          </w:tcPr>
          <w:p w14:paraId="355D4E6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90～120</w:t>
            </w:r>
          </w:p>
        </w:tc>
      </w:tr>
      <w:tr w14:paraId="6EB0AE7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nil"/>
            </w:tcBorders>
            <w:vAlign w:val="center"/>
          </w:tcPr>
          <w:p w14:paraId="18FAE093">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vAlign w:val="center"/>
          </w:tcPr>
          <w:p w14:paraId="0AD5D0E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H01</w:t>
            </w:r>
          </w:p>
        </w:tc>
        <w:tc>
          <w:tcPr>
            <w:tcW w:w="979" w:type="pct"/>
            <w:vAlign w:val="center"/>
          </w:tcPr>
          <w:p w14:paraId="28F7E54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390～510</w:t>
            </w:r>
          </w:p>
        </w:tc>
        <w:tc>
          <w:tcPr>
            <w:tcW w:w="980" w:type="pct"/>
            <w:vAlign w:val="center"/>
          </w:tcPr>
          <w:p w14:paraId="46A8F87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35</w:t>
            </w:r>
          </w:p>
        </w:tc>
        <w:tc>
          <w:tcPr>
            <w:tcW w:w="986" w:type="pct"/>
            <w:vAlign w:val="center"/>
          </w:tcPr>
          <w:p w14:paraId="4DD09E4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110～160</w:t>
            </w:r>
          </w:p>
        </w:tc>
      </w:tr>
      <w:tr w14:paraId="30EA1DE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tcBorders>
            <w:vAlign w:val="center"/>
          </w:tcPr>
          <w:p w14:paraId="22E55D9E">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vAlign w:val="center"/>
          </w:tcPr>
          <w:p w14:paraId="0231498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H02</w:t>
            </w:r>
          </w:p>
        </w:tc>
        <w:tc>
          <w:tcPr>
            <w:tcW w:w="979" w:type="pct"/>
            <w:vAlign w:val="center"/>
          </w:tcPr>
          <w:p w14:paraId="5FA0697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490～580</w:t>
            </w:r>
          </w:p>
        </w:tc>
        <w:tc>
          <w:tcPr>
            <w:tcW w:w="980" w:type="pct"/>
            <w:vAlign w:val="center"/>
          </w:tcPr>
          <w:p w14:paraId="69D8B66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10</w:t>
            </w:r>
          </w:p>
        </w:tc>
        <w:tc>
          <w:tcPr>
            <w:tcW w:w="986" w:type="pct"/>
            <w:vAlign w:val="center"/>
          </w:tcPr>
          <w:p w14:paraId="41944C1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150～180</w:t>
            </w:r>
          </w:p>
        </w:tc>
      </w:tr>
      <w:tr w14:paraId="00A9B91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bottom w:val="nil"/>
            </w:tcBorders>
            <w:vAlign w:val="center"/>
          </w:tcPr>
          <w:p w14:paraId="5DA3849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QSn</w:t>
            </w:r>
            <w:r>
              <w:rPr>
                <w:rFonts w:hint="default" w:ascii="Times New Roman" w:hAnsi="Times New Roman" w:eastAsia="宋体" w:cs="Times New Roman"/>
                <w:spacing w:val="2"/>
                <w:sz w:val="18"/>
                <w:szCs w:val="18"/>
              </w:rPr>
              <w:t>8-0.3</w:t>
            </w:r>
          </w:p>
        </w:tc>
        <w:tc>
          <w:tcPr>
            <w:tcW w:w="977" w:type="pct"/>
            <w:vAlign w:val="center"/>
          </w:tcPr>
          <w:p w14:paraId="459334D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lang w:val="en-US" w:eastAsia="zh-CN"/>
              </w:rPr>
              <w:t>O</w:t>
            </w:r>
            <w:r>
              <w:rPr>
                <w:rFonts w:hint="default" w:ascii="Times New Roman" w:hAnsi="Times New Roman" w:eastAsia="宋体" w:cs="Times New Roman"/>
                <w:spacing w:val="-1"/>
                <w:sz w:val="18"/>
                <w:szCs w:val="18"/>
              </w:rPr>
              <w:t>60</w:t>
            </w:r>
          </w:p>
        </w:tc>
        <w:tc>
          <w:tcPr>
            <w:tcW w:w="979" w:type="pct"/>
            <w:vAlign w:val="center"/>
          </w:tcPr>
          <w:p w14:paraId="7DF0962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5"/>
                <w:sz w:val="18"/>
                <w:szCs w:val="18"/>
                <w:lang w:eastAsia="zh-CN"/>
              </w:rPr>
              <w:t>≥</w:t>
            </w:r>
            <w:r>
              <w:rPr>
                <w:rFonts w:hint="default" w:ascii="Times New Roman" w:hAnsi="Times New Roman" w:eastAsia="宋体" w:cs="Times New Roman"/>
                <w:spacing w:val="-5"/>
                <w:sz w:val="18"/>
                <w:szCs w:val="18"/>
              </w:rPr>
              <w:t>345</w:t>
            </w:r>
          </w:p>
        </w:tc>
        <w:tc>
          <w:tcPr>
            <w:tcW w:w="980" w:type="pct"/>
            <w:vAlign w:val="center"/>
          </w:tcPr>
          <w:p w14:paraId="5961024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45</w:t>
            </w:r>
          </w:p>
        </w:tc>
        <w:tc>
          <w:tcPr>
            <w:tcW w:w="986" w:type="pct"/>
            <w:vAlign w:val="center"/>
          </w:tcPr>
          <w:p w14:paraId="74040E2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90～120</w:t>
            </w:r>
          </w:p>
        </w:tc>
      </w:tr>
      <w:tr w14:paraId="57563CC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nil"/>
            </w:tcBorders>
            <w:vAlign w:val="center"/>
          </w:tcPr>
          <w:p w14:paraId="1DFEBA49">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vAlign w:val="center"/>
          </w:tcPr>
          <w:p w14:paraId="2E339CB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H02</w:t>
            </w:r>
          </w:p>
        </w:tc>
        <w:tc>
          <w:tcPr>
            <w:tcW w:w="979" w:type="pct"/>
            <w:vAlign w:val="center"/>
          </w:tcPr>
          <w:p w14:paraId="1895986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490～580</w:t>
            </w:r>
          </w:p>
        </w:tc>
        <w:tc>
          <w:tcPr>
            <w:tcW w:w="980" w:type="pct"/>
            <w:vAlign w:val="center"/>
          </w:tcPr>
          <w:p w14:paraId="376A348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30</w:t>
            </w:r>
          </w:p>
        </w:tc>
        <w:tc>
          <w:tcPr>
            <w:tcW w:w="986" w:type="pct"/>
            <w:vAlign w:val="center"/>
          </w:tcPr>
          <w:p w14:paraId="2B50F8E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150～180</w:t>
            </w:r>
          </w:p>
        </w:tc>
      </w:tr>
      <w:tr w14:paraId="2059709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nil"/>
              <w:bottom w:val="single" w:color="auto" w:sz="4" w:space="0"/>
            </w:tcBorders>
            <w:vAlign w:val="center"/>
          </w:tcPr>
          <w:p w14:paraId="330750B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tcBorders>
              <w:bottom w:val="single" w:color="auto" w:sz="4" w:space="0"/>
            </w:tcBorders>
            <w:vAlign w:val="center"/>
          </w:tcPr>
          <w:p w14:paraId="56CB453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H04</w:t>
            </w:r>
          </w:p>
        </w:tc>
        <w:tc>
          <w:tcPr>
            <w:tcW w:w="979" w:type="pct"/>
            <w:vAlign w:val="center"/>
          </w:tcPr>
          <w:p w14:paraId="15D1B01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590～690</w:t>
            </w:r>
          </w:p>
        </w:tc>
        <w:tc>
          <w:tcPr>
            <w:tcW w:w="980" w:type="pct"/>
            <w:vAlign w:val="center"/>
          </w:tcPr>
          <w:p w14:paraId="3B12961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12</w:t>
            </w:r>
          </w:p>
        </w:tc>
        <w:tc>
          <w:tcPr>
            <w:tcW w:w="986" w:type="pct"/>
            <w:vAlign w:val="center"/>
          </w:tcPr>
          <w:p w14:paraId="5BDDF11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180～220</w:t>
            </w:r>
          </w:p>
        </w:tc>
      </w:tr>
      <w:tr w14:paraId="084633C9">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tcBorders>
              <w:top w:val="single" w:color="auto" w:sz="4" w:space="0"/>
              <w:bottom w:val="single" w:color="auto" w:sz="4" w:space="0"/>
              <w:right w:val="single" w:color="auto" w:sz="4" w:space="0"/>
            </w:tcBorders>
            <w:vAlign w:val="center"/>
          </w:tcPr>
          <w:p w14:paraId="10F6697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QSn</w:t>
            </w:r>
            <w:r>
              <w:rPr>
                <w:rFonts w:hint="default" w:ascii="Times New Roman" w:hAnsi="Times New Roman" w:eastAsia="宋体" w:cs="Times New Roman"/>
                <w:spacing w:val="2"/>
                <w:sz w:val="18"/>
                <w:szCs w:val="18"/>
              </w:rPr>
              <w:t>10-0.3</w:t>
            </w:r>
          </w:p>
        </w:tc>
        <w:tc>
          <w:tcPr>
            <w:tcW w:w="977" w:type="pct"/>
            <w:tcBorders>
              <w:top w:val="single" w:color="auto" w:sz="4" w:space="0"/>
              <w:left w:val="single" w:color="auto" w:sz="4" w:space="0"/>
              <w:bottom w:val="single" w:color="auto" w:sz="4" w:space="0"/>
              <w:right w:val="single" w:color="auto" w:sz="4" w:space="0"/>
            </w:tcBorders>
            <w:vAlign w:val="center"/>
          </w:tcPr>
          <w:p w14:paraId="1654621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060</w:t>
            </w:r>
          </w:p>
        </w:tc>
        <w:tc>
          <w:tcPr>
            <w:tcW w:w="979" w:type="pct"/>
            <w:tcBorders>
              <w:left w:val="single" w:color="auto" w:sz="4" w:space="0"/>
            </w:tcBorders>
            <w:vAlign w:val="center"/>
          </w:tcPr>
          <w:p w14:paraId="0AE3E4C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5"/>
                <w:sz w:val="18"/>
                <w:szCs w:val="18"/>
                <w:lang w:eastAsia="zh-CN"/>
              </w:rPr>
              <w:t>≥</w:t>
            </w:r>
            <w:r>
              <w:rPr>
                <w:rFonts w:hint="default" w:ascii="Times New Roman" w:hAnsi="Times New Roman" w:eastAsia="宋体" w:cs="Times New Roman"/>
                <w:spacing w:val="-5"/>
                <w:sz w:val="18"/>
                <w:szCs w:val="18"/>
              </w:rPr>
              <w:t>360</w:t>
            </w:r>
          </w:p>
        </w:tc>
        <w:tc>
          <w:tcPr>
            <w:tcW w:w="980" w:type="pct"/>
            <w:vAlign w:val="center"/>
          </w:tcPr>
          <w:p w14:paraId="2D0036F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50</w:t>
            </w:r>
          </w:p>
        </w:tc>
        <w:tc>
          <w:tcPr>
            <w:tcW w:w="986" w:type="pct"/>
            <w:vAlign w:val="center"/>
          </w:tcPr>
          <w:p w14:paraId="052AA19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100～130</w:t>
            </w:r>
          </w:p>
        </w:tc>
      </w:tr>
      <w:tr w14:paraId="1FD9783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tcBorders>
              <w:top w:val="single" w:color="auto" w:sz="4" w:space="0"/>
              <w:bottom w:val="single" w:color="auto" w:sz="4" w:space="0"/>
              <w:right w:val="single" w:color="auto" w:sz="4" w:space="0"/>
            </w:tcBorders>
            <w:vAlign w:val="center"/>
          </w:tcPr>
          <w:p w14:paraId="42D33F48">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tcBorders>
              <w:top w:val="single" w:color="auto" w:sz="4" w:space="0"/>
              <w:left w:val="single" w:color="auto" w:sz="4" w:space="0"/>
              <w:bottom w:val="single" w:color="auto" w:sz="4" w:space="0"/>
              <w:right w:val="single" w:color="auto" w:sz="4" w:space="0"/>
            </w:tcBorders>
            <w:vAlign w:val="center"/>
          </w:tcPr>
          <w:p w14:paraId="1CE579B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1"/>
                <w:sz w:val="18"/>
                <w:szCs w:val="18"/>
              </w:rPr>
              <w:t>H02</w:t>
            </w:r>
          </w:p>
        </w:tc>
        <w:tc>
          <w:tcPr>
            <w:tcW w:w="979" w:type="pct"/>
            <w:tcBorders>
              <w:left w:val="single" w:color="auto" w:sz="4" w:space="0"/>
            </w:tcBorders>
            <w:vAlign w:val="center"/>
          </w:tcPr>
          <w:p w14:paraId="399C9AC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rPr>
              <w:t>525～625</w:t>
            </w:r>
          </w:p>
        </w:tc>
        <w:tc>
          <w:tcPr>
            <w:tcW w:w="980" w:type="pct"/>
            <w:vAlign w:val="center"/>
          </w:tcPr>
          <w:p w14:paraId="16125DC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rPr>
              <w:t>30</w:t>
            </w:r>
          </w:p>
        </w:tc>
        <w:tc>
          <w:tcPr>
            <w:tcW w:w="986" w:type="pct"/>
            <w:vAlign w:val="center"/>
          </w:tcPr>
          <w:p w14:paraId="4ACD2CD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pacing w:val="-2"/>
                <w:sz w:val="18"/>
                <w:szCs w:val="18"/>
              </w:rPr>
              <w:t>160～210</w:t>
            </w:r>
          </w:p>
        </w:tc>
      </w:tr>
      <w:tr w14:paraId="7FC119A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vAlign w:val="center"/>
          </w:tcPr>
          <w:p w14:paraId="16F76A0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highlight w:val="none"/>
                <w:lang w:val="en-US" w:eastAsia="zh-CN"/>
              </w:rPr>
              <w:t>Cu9Ni</w:t>
            </w:r>
            <w:r>
              <w:rPr>
                <w:rFonts w:hint="eastAsia" w:ascii="Times New Roman" w:hAnsi="Times New Roman" w:eastAsia="宋体" w:cs="Times New Roman"/>
                <w:sz w:val="18"/>
                <w:szCs w:val="18"/>
                <w:highlight w:val="none"/>
                <w:lang w:val="en-US" w:eastAsia="zh-CN"/>
              </w:rPr>
              <w:t>2</w:t>
            </w:r>
            <w:r>
              <w:rPr>
                <w:rFonts w:hint="default" w:ascii="Times New Roman" w:hAnsi="Times New Roman" w:eastAsia="宋体" w:cs="Times New Roman"/>
                <w:sz w:val="18"/>
                <w:szCs w:val="18"/>
                <w:highlight w:val="none"/>
                <w:lang w:val="en-US" w:eastAsia="zh-CN"/>
              </w:rPr>
              <w:t>Sn</w:t>
            </w:r>
          </w:p>
        </w:tc>
        <w:tc>
          <w:tcPr>
            <w:tcW w:w="977" w:type="pct"/>
            <w:vAlign w:val="center"/>
          </w:tcPr>
          <w:p w14:paraId="2DA1BF0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lang w:val="en-US" w:eastAsia="zh-CN"/>
              </w:rPr>
            </w:pPr>
            <w:r>
              <w:rPr>
                <w:rFonts w:hint="default" w:ascii="Times New Roman" w:hAnsi="Times New Roman" w:eastAsia="宋体" w:cs="Times New Roman"/>
                <w:spacing w:val="1"/>
                <w:sz w:val="18"/>
                <w:szCs w:val="18"/>
                <w:lang w:val="en-US" w:eastAsia="zh-CN"/>
              </w:rPr>
              <w:t>H02</w:t>
            </w:r>
          </w:p>
        </w:tc>
        <w:tc>
          <w:tcPr>
            <w:tcW w:w="979" w:type="pct"/>
            <w:vAlign w:val="center"/>
          </w:tcPr>
          <w:p w14:paraId="3D49709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sz w:val="18"/>
                <w:szCs w:val="18"/>
                <w:lang w:val="en-US" w:eastAsia="zh-CN"/>
              </w:rPr>
              <w:t>460</w:t>
            </w:r>
          </w:p>
        </w:tc>
        <w:tc>
          <w:tcPr>
            <w:tcW w:w="980" w:type="pct"/>
            <w:vAlign w:val="center"/>
          </w:tcPr>
          <w:p w14:paraId="521E67F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6"/>
                <w:sz w:val="18"/>
                <w:szCs w:val="18"/>
                <w:lang w:val="en-US" w:eastAsia="zh-CN"/>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18</w:t>
            </w:r>
          </w:p>
        </w:tc>
        <w:tc>
          <w:tcPr>
            <w:tcW w:w="986" w:type="pct"/>
            <w:vAlign w:val="center"/>
          </w:tcPr>
          <w:p w14:paraId="7C03CBA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
                <w:sz w:val="18"/>
                <w:szCs w:val="18"/>
                <w:lang w:val="en-US" w:eastAsia="zh-CN"/>
              </w:rPr>
            </w:pPr>
            <w:r>
              <w:rPr>
                <w:rFonts w:hint="default" w:ascii="Times New Roman" w:hAnsi="Times New Roman" w:eastAsia="宋体" w:cs="Times New Roman"/>
                <w:spacing w:val="-2"/>
                <w:sz w:val="18"/>
                <w:szCs w:val="18"/>
                <w:lang w:val="en-US" w:eastAsia="zh-CN"/>
              </w:rPr>
              <w:t>-</w:t>
            </w:r>
          </w:p>
        </w:tc>
      </w:tr>
      <w:tr w14:paraId="21508AB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vAlign w:val="center"/>
          </w:tcPr>
          <w:p w14:paraId="5693104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rPr>
            </w:pPr>
          </w:p>
        </w:tc>
        <w:tc>
          <w:tcPr>
            <w:tcW w:w="977" w:type="pct"/>
            <w:vAlign w:val="center"/>
          </w:tcPr>
          <w:p w14:paraId="51775D4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1"/>
                <w:sz w:val="18"/>
                <w:szCs w:val="18"/>
                <w:lang w:val="en-US" w:eastAsia="zh-CN"/>
              </w:rPr>
            </w:pPr>
            <w:r>
              <w:rPr>
                <w:rFonts w:hint="default" w:ascii="Times New Roman" w:hAnsi="Times New Roman" w:eastAsia="宋体" w:cs="Times New Roman"/>
                <w:spacing w:val="1"/>
                <w:sz w:val="18"/>
                <w:szCs w:val="18"/>
                <w:lang w:val="en-US" w:eastAsia="zh-CN"/>
              </w:rPr>
              <w:t>H04</w:t>
            </w:r>
          </w:p>
        </w:tc>
        <w:tc>
          <w:tcPr>
            <w:tcW w:w="979" w:type="pct"/>
            <w:vAlign w:val="center"/>
          </w:tcPr>
          <w:p w14:paraId="7A15F17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sz w:val="18"/>
                <w:szCs w:val="18"/>
                <w:lang w:val="en-US" w:eastAsia="zh-CN"/>
              </w:rPr>
              <w:t>530</w:t>
            </w:r>
          </w:p>
        </w:tc>
        <w:tc>
          <w:tcPr>
            <w:tcW w:w="980" w:type="pct"/>
            <w:vAlign w:val="center"/>
          </w:tcPr>
          <w:p w14:paraId="25E4217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6"/>
                <w:sz w:val="18"/>
                <w:szCs w:val="18"/>
                <w:lang w:val="en-US" w:eastAsia="zh-CN"/>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10</w:t>
            </w:r>
          </w:p>
        </w:tc>
        <w:tc>
          <w:tcPr>
            <w:tcW w:w="986" w:type="pct"/>
            <w:vAlign w:val="center"/>
          </w:tcPr>
          <w:p w14:paraId="10EDC76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2"/>
                <w:sz w:val="18"/>
                <w:szCs w:val="18"/>
                <w:lang w:val="en-US" w:eastAsia="zh-CN"/>
              </w:rPr>
            </w:pPr>
            <w:r>
              <w:rPr>
                <w:rFonts w:hint="default" w:ascii="Times New Roman" w:hAnsi="Times New Roman" w:eastAsia="宋体" w:cs="Times New Roman"/>
                <w:spacing w:val="-2"/>
                <w:sz w:val="18"/>
                <w:szCs w:val="18"/>
                <w:lang w:val="en-US" w:eastAsia="zh-CN"/>
              </w:rPr>
              <w:t>-</w:t>
            </w:r>
          </w:p>
        </w:tc>
      </w:tr>
      <w:tr w14:paraId="4D7FE4F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restart"/>
            <w:vAlign w:val="center"/>
          </w:tcPr>
          <w:p w14:paraId="6371683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Cu9Ni6Sn</w:t>
            </w:r>
          </w:p>
        </w:tc>
        <w:tc>
          <w:tcPr>
            <w:tcW w:w="977" w:type="pct"/>
            <w:vAlign w:val="center"/>
          </w:tcPr>
          <w:p w14:paraId="75F1032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lang w:val="en-US" w:eastAsia="zh-CN"/>
              </w:rPr>
            </w:pPr>
            <w:r>
              <w:rPr>
                <w:rFonts w:hint="default" w:ascii="Times New Roman" w:hAnsi="Times New Roman" w:eastAsia="宋体" w:cs="Times New Roman"/>
                <w:spacing w:val="1"/>
                <w:sz w:val="18"/>
                <w:szCs w:val="18"/>
                <w:lang w:val="en-US" w:eastAsia="zh-CN"/>
              </w:rPr>
              <w:t>TB00</w:t>
            </w:r>
          </w:p>
        </w:tc>
        <w:tc>
          <w:tcPr>
            <w:tcW w:w="979" w:type="pct"/>
            <w:vAlign w:val="center"/>
          </w:tcPr>
          <w:p w14:paraId="4E3F50F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420~520</w:t>
            </w:r>
          </w:p>
        </w:tc>
        <w:tc>
          <w:tcPr>
            <w:tcW w:w="980" w:type="pct"/>
            <w:vAlign w:val="center"/>
          </w:tcPr>
          <w:p w14:paraId="0FE7C7F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lang w:eastAsia="zh-CN"/>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15</w:t>
            </w:r>
          </w:p>
        </w:tc>
        <w:tc>
          <w:tcPr>
            <w:tcW w:w="986" w:type="pct"/>
            <w:vAlign w:val="center"/>
          </w:tcPr>
          <w:p w14:paraId="1CA574A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lang w:val="en-US" w:eastAsia="zh-CN"/>
              </w:rPr>
            </w:pPr>
            <w:r>
              <w:rPr>
                <w:rFonts w:hint="default" w:ascii="Times New Roman" w:hAnsi="Times New Roman" w:eastAsia="宋体" w:cs="Times New Roman"/>
                <w:spacing w:val="-2"/>
                <w:sz w:val="18"/>
                <w:szCs w:val="18"/>
                <w:lang w:val="en-US" w:eastAsia="zh-CN"/>
              </w:rPr>
              <w:t>95~130</w:t>
            </w:r>
          </w:p>
        </w:tc>
      </w:tr>
      <w:tr w14:paraId="372AAED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1075" w:type="pct"/>
            <w:vMerge w:val="continue"/>
            <w:vAlign w:val="center"/>
          </w:tcPr>
          <w:p w14:paraId="5711764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rPr>
            </w:pPr>
          </w:p>
        </w:tc>
        <w:tc>
          <w:tcPr>
            <w:tcW w:w="977" w:type="pct"/>
            <w:vAlign w:val="center"/>
          </w:tcPr>
          <w:p w14:paraId="74620C2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1"/>
                <w:sz w:val="18"/>
                <w:szCs w:val="18"/>
                <w:lang w:val="en-US" w:eastAsia="zh-CN"/>
              </w:rPr>
            </w:pPr>
            <w:r>
              <w:rPr>
                <w:rFonts w:hint="default" w:ascii="Times New Roman" w:hAnsi="Times New Roman" w:eastAsia="宋体" w:cs="Times New Roman"/>
                <w:spacing w:val="1"/>
                <w:sz w:val="18"/>
                <w:szCs w:val="18"/>
                <w:lang w:val="en-US" w:eastAsia="zh-CN"/>
              </w:rPr>
              <w:t>TH00</w:t>
            </w:r>
          </w:p>
        </w:tc>
        <w:tc>
          <w:tcPr>
            <w:tcW w:w="979" w:type="pct"/>
            <w:vAlign w:val="center"/>
          </w:tcPr>
          <w:p w14:paraId="3760BF1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z w:val="18"/>
                <w:szCs w:val="18"/>
                <w:lang w:val="en-US" w:eastAsia="zh-CN"/>
              </w:rPr>
            </w:pPr>
            <w:r>
              <w:rPr>
                <w:rFonts w:hint="eastAsia" w:ascii="Times New Roman" w:hAnsi="Times New Roman" w:eastAsia="宋体" w:cs="Times New Roman"/>
                <w:sz w:val="18"/>
                <w:szCs w:val="18"/>
                <w:lang w:val="en-US" w:eastAsia="zh-CN"/>
              </w:rPr>
              <w:t>≥</w:t>
            </w:r>
            <w:r>
              <w:rPr>
                <w:rFonts w:hint="default" w:ascii="Times New Roman" w:hAnsi="Times New Roman" w:eastAsia="宋体" w:cs="Times New Roman"/>
                <w:sz w:val="18"/>
                <w:szCs w:val="18"/>
                <w:lang w:val="en-US" w:eastAsia="zh-CN"/>
              </w:rPr>
              <w:t>750</w:t>
            </w:r>
          </w:p>
        </w:tc>
        <w:tc>
          <w:tcPr>
            <w:tcW w:w="980" w:type="pct"/>
            <w:vAlign w:val="center"/>
          </w:tcPr>
          <w:p w14:paraId="3ACDD3B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pacing w:val="-6"/>
                <w:sz w:val="18"/>
                <w:szCs w:val="18"/>
                <w:lang w:eastAsia="zh-CN"/>
              </w:rPr>
            </w:pPr>
            <w:r>
              <w:rPr>
                <w:rFonts w:hint="eastAsia" w:ascii="Times New Roman" w:hAnsi="Times New Roman" w:eastAsia="宋体" w:cs="Times New Roman"/>
                <w:spacing w:val="-6"/>
                <w:sz w:val="18"/>
                <w:szCs w:val="18"/>
                <w:lang w:eastAsia="zh-CN"/>
              </w:rPr>
              <w:t>≥</w:t>
            </w:r>
            <w:r>
              <w:rPr>
                <w:rFonts w:hint="default" w:ascii="Times New Roman" w:hAnsi="Times New Roman" w:eastAsia="宋体" w:cs="Times New Roman"/>
                <w:spacing w:val="-6"/>
                <w:sz w:val="18"/>
                <w:szCs w:val="18"/>
                <w:lang w:val="en-US" w:eastAsia="zh-CN"/>
              </w:rPr>
              <w:t>7</w:t>
            </w:r>
          </w:p>
        </w:tc>
        <w:tc>
          <w:tcPr>
            <w:tcW w:w="986" w:type="pct"/>
            <w:vAlign w:val="center"/>
          </w:tcPr>
          <w:p w14:paraId="348E94B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pacing w:val="-2"/>
                <w:sz w:val="18"/>
                <w:szCs w:val="18"/>
                <w:lang w:val="en-US" w:eastAsia="zh-CN"/>
              </w:rPr>
            </w:pPr>
            <w:r>
              <w:rPr>
                <w:rFonts w:hint="default" w:ascii="Times New Roman" w:hAnsi="Times New Roman" w:eastAsia="宋体" w:cs="Times New Roman"/>
                <w:spacing w:val="-2"/>
                <w:sz w:val="18"/>
                <w:szCs w:val="18"/>
                <w:lang w:val="en-US" w:eastAsia="zh-CN"/>
              </w:rPr>
              <w:t>260~330</w:t>
            </w:r>
          </w:p>
        </w:tc>
      </w:tr>
    </w:tbl>
    <w:p w14:paraId="03DBAFCB">
      <w:pPr>
        <w:rPr>
          <w:rFonts w:hint="default"/>
        </w:rPr>
      </w:pPr>
    </w:p>
    <w:p w14:paraId="211B3CE6">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17</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GB/T2059－2017力学性能</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1529"/>
        <w:gridCol w:w="2283"/>
        <w:gridCol w:w="2103"/>
        <w:gridCol w:w="1952"/>
      </w:tblGrid>
      <w:tr w14:paraId="71B6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Align w:val="center"/>
          </w:tcPr>
          <w:p w14:paraId="233B315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牌号</w:t>
            </w:r>
          </w:p>
        </w:tc>
        <w:tc>
          <w:tcPr>
            <w:tcW w:w="823" w:type="pct"/>
            <w:vAlign w:val="center"/>
          </w:tcPr>
          <w:p w14:paraId="4364156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状态</w:t>
            </w:r>
          </w:p>
        </w:tc>
        <w:tc>
          <w:tcPr>
            <w:tcW w:w="1229" w:type="pct"/>
            <w:vAlign w:val="center"/>
          </w:tcPr>
          <w:p w14:paraId="3B012A1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/MPa</w:t>
            </w:r>
          </w:p>
        </w:tc>
        <w:tc>
          <w:tcPr>
            <w:tcW w:w="1132" w:type="pct"/>
            <w:vAlign w:val="center"/>
          </w:tcPr>
          <w:p w14:paraId="47BD4823">
            <w:pPr>
              <w:pStyle w:val="18"/>
              <w:spacing w:after="0"/>
              <w:ind w:firstLine="18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伸长率/％</w:t>
            </w:r>
          </w:p>
        </w:tc>
        <w:tc>
          <w:tcPr>
            <w:tcW w:w="1051" w:type="pct"/>
            <w:vAlign w:val="center"/>
          </w:tcPr>
          <w:p w14:paraId="338484EA">
            <w:pPr>
              <w:pStyle w:val="18"/>
              <w:spacing w:after="0"/>
              <w:ind w:firstLine="18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维氏硬度HV</w:t>
            </w:r>
          </w:p>
        </w:tc>
      </w:tr>
      <w:tr w14:paraId="7F45C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35EE06F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T2、TP2</w:t>
            </w:r>
          </w:p>
        </w:tc>
        <w:tc>
          <w:tcPr>
            <w:tcW w:w="823" w:type="pct"/>
            <w:vAlign w:val="center"/>
          </w:tcPr>
          <w:p w14:paraId="5F87340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9" w:type="pct"/>
            <w:vAlign w:val="center"/>
          </w:tcPr>
          <w:p w14:paraId="62283EA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215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95</w:t>
            </w:r>
          </w:p>
        </w:tc>
        <w:tc>
          <w:tcPr>
            <w:tcW w:w="1132" w:type="pct"/>
            <w:vAlign w:val="center"/>
          </w:tcPr>
          <w:p w14:paraId="2ABDFF3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w:t>
            </w:r>
          </w:p>
        </w:tc>
        <w:tc>
          <w:tcPr>
            <w:tcW w:w="1051" w:type="pct"/>
            <w:vAlign w:val="center"/>
          </w:tcPr>
          <w:p w14:paraId="4BD4FD8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w:t>
            </w:r>
          </w:p>
        </w:tc>
      </w:tr>
      <w:tr w14:paraId="4C33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2F5D80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380C819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6FA9234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245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345</w:t>
            </w:r>
          </w:p>
        </w:tc>
        <w:tc>
          <w:tcPr>
            <w:tcW w:w="1132" w:type="pct"/>
            <w:vAlign w:val="center"/>
          </w:tcPr>
          <w:p w14:paraId="1881C44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p>
        </w:tc>
        <w:tc>
          <w:tcPr>
            <w:tcW w:w="1051" w:type="pct"/>
            <w:vAlign w:val="center"/>
          </w:tcPr>
          <w:p w14:paraId="5240616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110</w:t>
            </w:r>
          </w:p>
        </w:tc>
      </w:tr>
      <w:tr w14:paraId="23A7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F50269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0AC017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78C0D14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295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95</w:t>
            </w:r>
          </w:p>
        </w:tc>
        <w:tc>
          <w:tcPr>
            <w:tcW w:w="1132" w:type="pct"/>
            <w:vAlign w:val="center"/>
          </w:tcPr>
          <w:p w14:paraId="366F9BE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c>
          <w:tcPr>
            <w:tcW w:w="1051" w:type="pct"/>
            <w:vAlign w:val="center"/>
          </w:tcPr>
          <w:p w14:paraId="2410E45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120</w:t>
            </w:r>
          </w:p>
        </w:tc>
      </w:tr>
      <w:tr w14:paraId="1F08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79FC2B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13302B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9" w:type="pct"/>
            <w:vAlign w:val="center"/>
          </w:tcPr>
          <w:p w14:paraId="2E9830B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≥350</w:t>
            </w:r>
          </w:p>
        </w:tc>
        <w:tc>
          <w:tcPr>
            <w:tcW w:w="1132" w:type="pct"/>
            <w:vAlign w:val="center"/>
          </w:tcPr>
          <w:p w14:paraId="2A98951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c>
          <w:tcPr>
            <w:tcW w:w="1051" w:type="pct"/>
            <w:vAlign w:val="center"/>
          </w:tcPr>
          <w:p w14:paraId="5EF7FCD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≥110</w:t>
            </w:r>
          </w:p>
        </w:tc>
      </w:tr>
      <w:tr w14:paraId="31147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01CB5E6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H85</w:t>
            </w:r>
          </w:p>
        </w:tc>
        <w:tc>
          <w:tcPr>
            <w:tcW w:w="823" w:type="pct"/>
            <w:vAlign w:val="center"/>
          </w:tcPr>
          <w:p w14:paraId="7A81E70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08A177B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≥26</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w:t>
            </w:r>
          </w:p>
        </w:tc>
        <w:tc>
          <w:tcPr>
            <w:tcW w:w="1132" w:type="pct"/>
            <w:vAlign w:val="center"/>
          </w:tcPr>
          <w:p w14:paraId="7C3EC08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w:t>
            </w:r>
          </w:p>
        </w:tc>
        <w:tc>
          <w:tcPr>
            <w:tcW w:w="1051" w:type="pct"/>
            <w:vAlign w:val="center"/>
          </w:tcPr>
          <w:p w14:paraId="34F3602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≤85</w:t>
            </w:r>
          </w:p>
        </w:tc>
      </w:tr>
      <w:tr w14:paraId="4FC9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A11EDD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7B8D58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72C5C23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305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380</w:t>
            </w:r>
          </w:p>
        </w:tc>
        <w:tc>
          <w:tcPr>
            <w:tcW w:w="1132" w:type="pct"/>
            <w:vAlign w:val="center"/>
          </w:tcPr>
          <w:p w14:paraId="6580CF9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w:t>
            </w:r>
          </w:p>
        </w:tc>
        <w:tc>
          <w:tcPr>
            <w:tcW w:w="1051" w:type="pct"/>
            <w:vAlign w:val="center"/>
          </w:tcPr>
          <w:p w14:paraId="536B365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115</w:t>
            </w:r>
          </w:p>
        </w:tc>
      </w:tr>
      <w:tr w14:paraId="36AB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4955B17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A774CB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000B0D2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≥350</w:t>
            </w:r>
          </w:p>
        </w:tc>
        <w:tc>
          <w:tcPr>
            <w:tcW w:w="1132" w:type="pct"/>
            <w:vAlign w:val="center"/>
          </w:tcPr>
          <w:p w14:paraId="343A868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c>
          <w:tcPr>
            <w:tcW w:w="1051" w:type="pct"/>
            <w:vAlign w:val="center"/>
          </w:tcPr>
          <w:p w14:paraId="51932AA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≥105</w:t>
            </w:r>
          </w:p>
        </w:tc>
      </w:tr>
      <w:tr w14:paraId="12A8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7C51DE3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H80</w:t>
            </w:r>
          </w:p>
        </w:tc>
        <w:tc>
          <w:tcPr>
            <w:tcW w:w="823" w:type="pct"/>
            <w:vAlign w:val="center"/>
          </w:tcPr>
          <w:p w14:paraId="1B6FA85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564B9FE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≥265</w:t>
            </w:r>
          </w:p>
        </w:tc>
        <w:tc>
          <w:tcPr>
            <w:tcW w:w="1132" w:type="pct"/>
            <w:vAlign w:val="center"/>
          </w:tcPr>
          <w:p w14:paraId="2927D03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w:t>
            </w:r>
          </w:p>
        </w:tc>
        <w:tc>
          <w:tcPr>
            <w:tcW w:w="1051" w:type="pct"/>
            <w:vMerge w:val="restart"/>
            <w:vAlign w:val="center"/>
          </w:tcPr>
          <w:p w14:paraId="1E05710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r>
      <w:tr w14:paraId="6540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15F80BB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C8B5F6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33E80F6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≥390</w:t>
            </w:r>
          </w:p>
        </w:tc>
        <w:tc>
          <w:tcPr>
            <w:tcW w:w="1132" w:type="pct"/>
            <w:vAlign w:val="center"/>
          </w:tcPr>
          <w:p w14:paraId="0A59985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c>
          <w:tcPr>
            <w:tcW w:w="1051" w:type="pct"/>
            <w:vMerge w:val="continue"/>
            <w:vAlign w:val="center"/>
          </w:tcPr>
          <w:p w14:paraId="7337FA7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07AB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5CF8D35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H70、H68</w:t>
            </w:r>
          </w:p>
          <w:p w14:paraId="16C9EF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H65</w:t>
            </w:r>
          </w:p>
        </w:tc>
        <w:tc>
          <w:tcPr>
            <w:tcW w:w="823" w:type="pct"/>
            <w:vAlign w:val="center"/>
          </w:tcPr>
          <w:p w14:paraId="1A507E5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6C5D2D5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≥290</w:t>
            </w:r>
          </w:p>
        </w:tc>
        <w:tc>
          <w:tcPr>
            <w:tcW w:w="1132" w:type="pct"/>
            <w:vAlign w:val="center"/>
          </w:tcPr>
          <w:p w14:paraId="3C2DF61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w:t>
            </w:r>
          </w:p>
        </w:tc>
        <w:tc>
          <w:tcPr>
            <w:tcW w:w="1051" w:type="pct"/>
            <w:vAlign w:val="center"/>
          </w:tcPr>
          <w:p w14:paraId="529F2F9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≤90</w:t>
            </w:r>
          </w:p>
        </w:tc>
      </w:tr>
      <w:tr w14:paraId="6884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5180267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D9D9F7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9" w:type="pct"/>
            <w:vAlign w:val="center"/>
          </w:tcPr>
          <w:p w14:paraId="7BBD09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410</w:t>
            </w:r>
          </w:p>
        </w:tc>
        <w:tc>
          <w:tcPr>
            <w:tcW w:w="1132" w:type="pct"/>
            <w:vAlign w:val="center"/>
          </w:tcPr>
          <w:p w14:paraId="64A4277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w:t>
            </w:r>
          </w:p>
        </w:tc>
        <w:tc>
          <w:tcPr>
            <w:tcW w:w="1051" w:type="pct"/>
            <w:vAlign w:val="center"/>
          </w:tcPr>
          <w:p w14:paraId="5660ECB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115</w:t>
            </w:r>
          </w:p>
        </w:tc>
      </w:tr>
      <w:tr w14:paraId="5B7E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598DE05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1EB746F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2B11A88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p>
        </w:tc>
        <w:tc>
          <w:tcPr>
            <w:tcW w:w="1132" w:type="pct"/>
            <w:vAlign w:val="center"/>
          </w:tcPr>
          <w:p w14:paraId="1641B39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w:t>
            </w:r>
          </w:p>
        </w:tc>
        <w:tc>
          <w:tcPr>
            <w:tcW w:w="1051" w:type="pct"/>
            <w:vAlign w:val="center"/>
          </w:tcPr>
          <w:p w14:paraId="1781E57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130</w:t>
            </w:r>
          </w:p>
        </w:tc>
      </w:tr>
      <w:tr w14:paraId="787B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CCC0E1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34E8261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5D433E0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540</w:t>
            </w:r>
          </w:p>
        </w:tc>
        <w:tc>
          <w:tcPr>
            <w:tcW w:w="1132" w:type="pct"/>
            <w:vAlign w:val="center"/>
          </w:tcPr>
          <w:p w14:paraId="5D99854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w:t>
            </w:r>
          </w:p>
        </w:tc>
        <w:tc>
          <w:tcPr>
            <w:tcW w:w="1051" w:type="pct"/>
            <w:vAlign w:val="center"/>
          </w:tcPr>
          <w:p w14:paraId="0CA71BF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160</w:t>
            </w:r>
          </w:p>
        </w:tc>
      </w:tr>
      <w:tr w14:paraId="1B13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524315D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0854F6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9" w:type="pct"/>
            <w:vAlign w:val="center"/>
          </w:tcPr>
          <w:p w14:paraId="69D61F8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620</w:t>
            </w:r>
          </w:p>
        </w:tc>
        <w:tc>
          <w:tcPr>
            <w:tcW w:w="1132" w:type="pct"/>
            <w:vAlign w:val="center"/>
          </w:tcPr>
          <w:p w14:paraId="59331A3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w:t>
            </w:r>
          </w:p>
        </w:tc>
        <w:tc>
          <w:tcPr>
            <w:tcW w:w="1051" w:type="pct"/>
            <w:vAlign w:val="center"/>
          </w:tcPr>
          <w:p w14:paraId="626C932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190</w:t>
            </w:r>
          </w:p>
        </w:tc>
      </w:tr>
      <w:tr w14:paraId="306C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3FC173F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206CFA3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9" w:type="pct"/>
            <w:vAlign w:val="center"/>
          </w:tcPr>
          <w:p w14:paraId="6F0949A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≥570</w:t>
            </w:r>
          </w:p>
        </w:tc>
        <w:tc>
          <w:tcPr>
            <w:tcW w:w="1132" w:type="pct"/>
            <w:vAlign w:val="center"/>
          </w:tcPr>
          <w:p w14:paraId="58D6C33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c>
          <w:tcPr>
            <w:tcW w:w="1051" w:type="pct"/>
            <w:vAlign w:val="center"/>
          </w:tcPr>
          <w:p w14:paraId="5FE6C82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≥180</w:t>
            </w:r>
          </w:p>
        </w:tc>
      </w:tr>
      <w:tr w14:paraId="5AF6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7DB3B5D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H63</w:t>
            </w:r>
          </w:p>
        </w:tc>
        <w:tc>
          <w:tcPr>
            <w:tcW w:w="823" w:type="pct"/>
            <w:vAlign w:val="center"/>
          </w:tcPr>
          <w:p w14:paraId="7E8DBE8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5F79B33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≥290</w:t>
            </w:r>
          </w:p>
        </w:tc>
        <w:tc>
          <w:tcPr>
            <w:tcW w:w="1132" w:type="pct"/>
            <w:vAlign w:val="center"/>
          </w:tcPr>
          <w:p w14:paraId="687C66E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w:t>
            </w:r>
          </w:p>
        </w:tc>
        <w:tc>
          <w:tcPr>
            <w:tcW w:w="1051" w:type="pct"/>
            <w:vAlign w:val="center"/>
          </w:tcPr>
          <w:p w14:paraId="3839C27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≤95</w:t>
            </w:r>
          </w:p>
        </w:tc>
      </w:tr>
      <w:tr w14:paraId="0F06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4252BC0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B77E38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0B7E95C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470</w:t>
            </w:r>
          </w:p>
        </w:tc>
        <w:tc>
          <w:tcPr>
            <w:tcW w:w="1132" w:type="pct"/>
            <w:vAlign w:val="center"/>
          </w:tcPr>
          <w:p w14:paraId="672CC88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w:t>
            </w:r>
          </w:p>
        </w:tc>
        <w:tc>
          <w:tcPr>
            <w:tcW w:w="1051" w:type="pct"/>
            <w:vAlign w:val="center"/>
          </w:tcPr>
          <w:p w14:paraId="00EA733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130</w:t>
            </w:r>
          </w:p>
        </w:tc>
      </w:tr>
      <w:tr w14:paraId="0EAA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5419DDA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AE5603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00A4AB4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630</w:t>
            </w:r>
          </w:p>
        </w:tc>
        <w:tc>
          <w:tcPr>
            <w:tcW w:w="1132" w:type="pct"/>
            <w:vAlign w:val="center"/>
          </w:tcPr>
          <w:p w14:paraId="7052CC8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p>
        </w:tc>
        <w:tc>
          <w:tcPr>
            <w:tcW w:w="1051" w:type="pct"/>
            <w:vAlign w:val="center"/>
          </w:tcPr>
          <w:p w14:paraId="7F2E4B4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165</w:t>
            </w:r>
          </w:p>
        </w:tc>
      </w:tr>
      <w:tr w14:paraId="6288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1E62ACA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078484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9" w:type="pct"/>
            <w:vAlign w:val="center"/>
          </w:tcPr>
          <w:p w14:paraId="098C809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≥585</w:t>
            </w:r>
          </w:p>
        </w:tc>
        <w:tc>
          <w:tcPr>
            <w:tcW w:w="1132" w:type="pct"/>
            <w:vAlign w:val="center"/>
          </w:tcPr>
          <w:p w14:paraId="1A72504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w:t>
            </w:r>
          </w:p>
        </w:tc>
        <w:tc>
          <w:tcPr>
            <w:tcW w:w="1051" w:type="pct"/>
            <w:vAlign w:val="center"/>
          </w:tcPr>
          <w:p w14:paraId="2018CE6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≥155</w:t>
            </w:r>
          </w:p>
        </w:tc>
      </w:tr>
      <w:tr w14:paraId="0BDE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7141AD5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QSn4-0.3</w:t>
            </w:r>
          </w:p>
        </w:tc>
        <w:tc>
          <w:tcPr>
            <w:tcW w:w="823" w:type="pct"/>
            <w:vAlign w:val="center"/>
          </w:tcPr>
          <w:p w14:paraId="5354242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4F15385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≥290</w:t>
            </w:r>
          </w:p>
        </w:tc>
        <w:tc>
          <w:tcPr>
            <w:tcW w:w="1132" w:type="pct"/>
            <w:vAlign w:val="center"/>
          </w:tcPr>
          <w:p w14:paraId="6FD3A44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w:t>
            </w:r>
          </w:p>
        </w:tc>
        <w:tc>
          <w:tcPr>
            <w:tcW w:w="1051" w:type="pct"/>
            <w:vMerge w:val="restart"/>
            <w:vAlign w:val="center"/>
          </w:tcPr>
          <w:p w14:paraId="69F5530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r>
      <w:tr w14:paraId="7C36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8E7C78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4F2A4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56835A6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690</w:t>
            </w:r>
          </w:p>
        </w:tc>
        <w:tc>
          <w:tcPr>
            <w:tcW w:w="1132" w:type="pct"/>
            <w:vAlign w:val="center"/>
          </w:tcPr>
          <w:p w14:paraId="111BFF7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c>
          <w:tcPr>
            <w:tcW w:w="1051" w:type="pct"/>
            <w:vMerge w:val="continue"/>
            <w:vAlign w:val="center"/>
          </w:tcPr>
          <w:p w14:paraId="0E41881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7A4C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A5DF42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23DB17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9" w:type="pct"/>
            <w:vAlign w:val="center"/>
          </w:tcPr>
          <w:p w14:paraId="2032D21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≥635</w:t>
            </w:r>
          </w:p>
        </w:tc>
        <w:tc>
          <w:tcPr>
            <w:tcW w:w="1132" w:type="pct"/>
            <w:vAlign w:val="center"/>
          </w:tcPr>
          <w:p w14:paraId="0CE41EC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c>
          <w:tcPr>
            <w:tcW w:w="1051" w:type="pct"/>
            <w:vMerge w:val="continue"/>
            <w:vAlign w:val="center"/>
          </w:tcPr>
          <w:p w14:paraId="0C80F6C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52B2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27085C8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QSn6.5-0.1</w:t>
            </w:r>
          </w:p>
        </w:tc>
        <w:tc>
          <w:tcPr>
            <w:tcW w:w="823" w:type="pct"/>
            <w:vAlign w:val="center"/>
          </w:tcPr>
          <w:p w14:paraId="7075291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177A94E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≥315</w:t>
            </w:r>
          </w:p>
        </w:tc>
        <w:tc>
          <w:tcPr>
            <w:tcW w:w="1132" w:type="pct"/>
            <w:vAlign w:val="center"/>
          </w:tcPr>
          <w:p w14:paraId="4032B71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w:t>
            </w:r>
          </w:p>
        </w:tc>
        <w:tc>
          <w:tcPr>
            <w:tcW w:w="1051" w:type="pct"/>
            <w:vAlign w:val="center"/>
          </w:tcPr>
          <w:p w14:paraId="175D4D9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≤120</w:t>
            </w:r>
          </w:p>
        </w:tc>
      </w:tr>
      <w:tr w14:paraId="3773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5C70569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9D4286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9" w:type="pct"/>
            <w:vAlign w:val="center"/>
          </w:tcPr>
          <w:p w14:paraId="51363B2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510</w:t>
            </w:r>
          </w:p>
        </w:tc>
        <w:tc>
          <w:tcPr>
            <w:tcW w:w="1132" w:type="pct"/>
            <w:vAlign w:val="center"/>
          </w:tcPr>
          <w:p w14:paraId="2DC2F3F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w:t>
            </w:r>
          </w:p>
        </w:tc>
        <w:tc>
          <w:tcPr>
            <w:tcW w:w="1051" w:type="pct"/>
            <w:vAlign w:val="center"/>
          </w:tcPr>
          <w:p w14:paraId="0DD9999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155</w:t>
            </w:r>
          </w:p>
        </w:tc>
      </w:tr>
      <w:tr w14:paraId="5179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018452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9138F0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6257334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610</w:t>
            </w:r>
          </w:p>
        </w:tc>
        <w:tc>
          <w:tcPr>
            <w:tcW w:w="1132" w:type="pct"/>
            <w:vAlign w:val="center"/>
          </w:tcPr>
          <w:p w14:paraId="2CD2DB8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p>
        </w:tc>
        <w:tc>
          <w:tcPr>
            <w:tcW w:w="1051" w:type="pct"/>
            <w:vAlign w:val="center"/>
          </w:tcPr>
          <w:p w14:paraId="28D2BA4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190</w:t>
            </w:r>
          </w:p>
        </w:tc>
      </w:tr>
      <w:tr w14:paraId="64D1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41ADA2B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4846E4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5C565DD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690</w:t>
            </w:r>
          </w:p>
        </w:tc>
        <w:tc>
          <w:tcPr>
            <w:tcW w:w="1132" w:type="pct"/>
            <w:vAlign w:val="center"/>
          </w:tcPr>
          <w:p w14:paraId="5D71DE6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p>
        </w:tc>
        <w:tc>
          <w:tcPr>
            <w:tcW w:w="1051" w:type="pct"/>
            <w:vAlign w:val="center"/>
          </w:tcPr>
          <w:p w14:paraId="134979A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180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230</w:t>
            </w:r>
          </w:p>
        </w:tc>
      </w:tr>
      <w:tr w14:paraId="3DFF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0B9E80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1A0F937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9" w:type="pct"/>
            <w:vAlign w:val="center"/>
          </w:tcPr>
          <w:p w14:paraId="2B28FF0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635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720</w:t>
            </w:r>
          </w:p>
        </w:tc>
        <w:tc>
          <w:tcPr>
            <w:tcW w:w="1132" w:type="pct"/>
            <w:vAlign w:val="center"/>
          </w:tcPr>
          <w:p w14:paraId="3E443D0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c>
          <w:tcPr>
            <w:tcW w:w="1051" w:type="pct"/>
            <w:vAlign w:val="center"/>
          </w:tcPr>
          <w:p w14:paraId="64B18E3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240</w:t>
            </w:r>
          </w:p>
        </w:tc>
      </w:tr>
      <w:tr w14:paraId="55EA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C7FCEB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16DD942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9" w:type="pct"/>
            <w:vAlign w:val="center"/>
          </w:tcPr>
          <w:p w14:paraId="6F15970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≥690</w:t>
            </w:r>
          </w:p>
        </w:tc>
        <w:tc>
          <w:tcPr>
            <w:tcW w:w="1132" w:type="pct"/>
            <w:vAlign w:val="center"/>
          </w:tcPr>
          <w:p w14:paraId="01352DE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c>
          <w:tcPr>
            <w:tcW w:w="1051" w:type="pct"/>
            <w:vAlign w:val="center"/>
          </w:tcPr>
          <w:p w14:paraId="4D2B523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≥210</w:t>
            </w:r>
          </w:p>
        </w:tc>
      </w:tr>
      <w:tr w14:paraId="5381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1A7B89D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QSn6.5-0.4</w:t>
            </w:r>
          </w:p>
        </w:tc>
        <w:tc>
          <w:tcPr>
            <w:tcW w:w="823" w:type="pct"/>
            <w:vAlign w:val="center"/>
          </w:tcPr>
          <w:p w14:paraId="300F2C0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1EEF474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≥295</w:t>
            </w:r>
          </w:p>
        </w:tc>
        <w:tc>
          <w:tcPr>
            <w:tcW w:w="1132" w:type="pct"/>
            <w:vAlign w:val="center"/>
          </w:tcPr>
          <w:p w14:paraId="1DA6410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w:t>
            </w:r>
          </w:p>
        </w:tc>
        <w:tc>
          <w:tcPr>
            <w:tcW w:w="1051" w:type="pct"/>
            <w:vMerge w:val="restart"/>
            <w:vAlign w:val="center"/>
          </w:tcPr>
          <w:p w14:paraId="42DA47E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r>
      <w:tr w14:paraId="398E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0394733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C8C8C7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34378D5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690</w:t>
            </w:r>
          </w:p>
        </w:tc>
        <w:tc>
          <w:tcPr>
            <w:tcW w:w="1132" w:type="pct"/>
            <w:vAlign w:val="center"/>
          </w:tcPr>
          <w:p w14:paraId="26DEE97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p>
        </w:tc>
        <w:tc>
          <w:tcPr>
            <w:tcW w:w="1051" w:type="pct"/>
            <w:vMerge w:val="continue"/>
            <w:vAlign w:val="center"/>
          </w:tcPr>
          <w:p w14:paraId="6C54A20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5BCCE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30E420C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356151F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9" w:type="pct"/>
            <w:vAlign w:val="center"/>
          </w:tcPr>
          <w:p w14:paraId="19866EB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≥665</w:t>
            </w:r>
          </w:p>
        </w:tc>
        <w:tc>
          <w:tcPr>
            <w:tcW w:w="1132" w:type="pct"/>
            <w:vAlign w:val="center"/>
          </w:tcPr>
          <w:p w14:paraId="47E21B9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c>
          <w:tcPr>
            <w:tcW w:w="1051" w:type="pct"/>
            <w:vMerge w:val="continue"/>
            <w:vAlign w:val="center"/>
          </w:tcPr>
          <w:p w14:paraId="57C0FD4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r>
      <w:tr w14:paraId="1A47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0FE5919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QSn8-0.3</w:t>
            </w:r>
          </w:p>
        </w:tc>
        <w:tc>
          <w:tcPr>
            <w:tcW w:w="823" w:type="pct"/>
            <w:vAlign w:val="center"/>
          </w:tcPr>
          <w:p w14:paraId="0473888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4A96305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≥345</w:t>
            </w:r>
          </w:p>
        </w:tc>
        <w:tc>
          <w:tcPr>
            <w:tcW w:w="1132" w:type="pct"/>
            <w:vAlign w:val="center"/>
          </w:tcPr>
          <w:p w14:paraId="3151ADE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w:t>
            </w:r>
          </w:p>
        </w:tc>
        <w:tc>
          <w:tcPr>
            <w:tcW w:w="1051" w:type="pct"/>
            <w:vAlign w:val="center"/>
          </w:tcPr>
          <w:p w14:paraId="2D035D1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≤120</w:t>
            </w:r>
          </w:p>
        </w:tc>
      </w:tr>
      <w:tr w14:paraId="3B11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7A4CC23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0115AE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9" w:type="pct"/>
            <w:vAlign w:val="center"/>
          </w:tcPr>
          <w:p w14:paraId="6703FBB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510</w:t>
            </w:r>
          </w:p>
        </w:tc>
        <w:tc>
          <w:tcPr>
            <w:tcW w:w="1132" w:type="pct"/>
            <w:vAlign w:val="center"/>
          </w:tcPr>
          <w:p w14:paraId="10DF40E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w:t>
            </w:r>
          </w:p>
        </w:tc>
        <w:tc>
          <w:tcPr>
            <w:tcW w:w="1051" w:type="pct"/>
            <w:vAlign w:val="center"/>
          </w:tcPr>
          <w:p w14:paraId="75B2495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160</w:t>
            </w:r>
          </w:p>
        </w:tc>
      </w:tr>
      <w:tr w14:paraId="37CC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45C06D3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9888F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18B02D2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610</w:t>
            </w:r>
          </w:p>
        </w:tc>
        <w:tc>
          <w:tcPr>
            <w:tcW w:w="1132" w:type="pct"/>
            <w:vAlign w:val="center"/>
          </w:tcPr>
          <w:p w14:paraId="362CCDE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≥30</w:t>
            </w:r>
          </w:p>
        </w:tc>
        <w:tc>
          <w:tcPr>
            <w:tcW w:w="1051" w:type="pct"/>
            <w:vAlign w:val="center"/>
          </w:tcPr>
          <w:p w14:paraId="22E7418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205</w:t>
            </w:r>
          </w:p>
        </w:tc>
      </w:tr>
      <w:tr w14:paraId="24E9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0C59EB2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474E83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4431883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705</w:t>
            </w:r>
          </w:p>
        </w:tc>
        <w:tc>
          <w:tcPr>
            <w:tcW w:w="1132" w:type="pct"/>
            <w:vAlign w:val="center"/>
          </w:tcPr>
          <w:p w14:paraId="25FDB38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w:t>
            </w:r>
          </w:p>
        </w:tc>
        <w:tc>
          <w:tcPr>
            <w:tcW w:w="1051" w:type="pct"/>
            <w:vAlign w:val="center"/>
          </w:tcPr>
          <w:p w14:paraId="73B1F29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180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235</w:t>
            </w:r>
          </w:p>
        </w:tc>
      </w:tr>
      <w:tr w14:paraId="3B67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35C2BDF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300F086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9" w:type="pct"/>
            <w:vAlign w:val="center"/>
          </w:tcPr>
          <w:p w14:paraId="166D2B9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685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785</w:t>
            </w:r>
          </w:p>
        </w:tc>
        <w:tc>
          <w:tcPr>
            <w:tcW w:w="1132" w:type="pct"/>
            <w:vAlign w:val="center"/>
          </w:tcPr>
          <w:p w14:paraId="5864AE4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c>
          <w:tcPr>
            <w:tcW w:w="1051" w:type="pct"/>
            <w:vAlign w:val="center"/>
          </w:tcPr>
          <w:p w14:paraId="453A489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250</w:t>
            </w:r>
          </w:p>
        </w:tc>
      </w:tr>
      <w:tr w14:paraId="7E8D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9E2AF1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351DAC2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9" w:type="pct"/>
            <w:vAlign w:val="center"/>
          </w:tcPr>
          <w:p w14:paraId="6B04085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≥735</w:t>
            </w:r>
          </w:p>
        </w:tc>
        <w:tc>
          <w:tcPr>
            <w:tcW w:w="1132" w:type="pct"/>
            <w:vAlign w:val="center"/>
          </w:tcPr>
          <w:p w14:paraId="34F7DD0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c>
          <w:tcPr>
            <w:tcW w:w="1051" w:type="pct"/>
            <w:vAlign w:val="center"/>
          </w:tcPr>
          <w:p w14:paraId="7C061C6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≥230</w:t>
            </w:r>
          </w:p>
        </w:tc>
      </w:tr>
      <w:tr w14:paraId="0F46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59FDD76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BZn18-18</w:t>
            </w:r>
          </w:p>
        </w:tc>
        <w:tc>
          <w:tcPr>
            <w:tcW w:w="823" w:type="pct"/>
            <w:vAlign w:val="center"/>
          </w:tcPr>
          <w:p w14:paraId="69ED35A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O60</w:t>
            </w:r>
          </w:p>
        </w:tc>
        <w:tc>
          <w:tcPr>
            <w:tcW w:w="1229" w:type="pct"/>
            <w:vAlign w:val="center"/>
          </w:tcPr>
          <w:p w14:paraId="4DD54E5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≥385</w:t>
            </w:r>
          </w:p>
        </w:tc>
        <w:tc>
          <w:tcPr>
            <w:tcW w:w="1132" w:type="pct"/>
            <w:vAlign w:val="center"/>
          </w:tcPr>
          <w:p w14:paraId="474B85F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w:t>
            </w:r>
          </w:p>
        </w:tc>
        <w:tc>
          <w:tcPr>
            <w:tcW w:w="1051" w:type="pct"/>
            <w:vAlign w:val="center"/>
          </w:tcPr>
          <w:p w14:paraId="70683BD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≤105</w:t>
            </w:r>
          </w:p>
        </w:tc>
      </w:tr>
      <w:tr w14:paraId="7DF8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00564A7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D60392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9" w:type="pct"/>
            <w:vAlign w:val="center"/>
          </w:tcPr>
          <w:p w14:paraId="1C12E36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500</w:t>
            </w:r>
          </w:p>
        </w:tc>
        <w:tc>
          <w:tcPr>
            <w:tcW w:w="1132" w:type="pct"/>
            <w:vAlign w:val="center"/>
          </w:tcPr>
          <w:p w14:paraId="31155DB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w:t>
            </w:r>
          </w:p>
        </w:tc>
        <w:tc>
          <w:tcPr>
            <w:tcW w:w="1051" w:type="pct"/>
            <w:vAlign w:val="center"/>
          </w:tcPr>
          <w:p w14:paraId="471ED4C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145</w:t>
            </w:r>
          </w:p>
        </w:tc>
      </w:tr>
      <w:tr w14:paraId="0E81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744AB8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9825D4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236AAD3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580</w:t>
            </w:r>
          </w:p>
        </w:tc>
        <w:tc>
          <w:tcPr>
            <w:tcW w:w="1132" w:type="pct"/>
            <w:vAlign w:val="center"/>
          </w:tcPr>
          <w:p w14:paraId="0C72F9A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w:t>
            </w:r>
          </w:p>
        </w:tc>
        <w:tc>
          <w:tcPr>
            <w:tcW w:w="1051" w:type="pct"/>
            <w:vAlign w:val="center"/>
          </w:tcPr>
          <w:p w14:paraId="6D14AD2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180</w:t>
            </w:r>
          </w:p>
        </w:tc>
      </w:tr>
      <w:tr w14:paraId="1F0A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6E60064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ACEA66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0A94EB3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≥545</w:t>
            </w:r>
          </w:p>
        </w:tc>
        <w:tc>
          <w:tcPr>
            <w:tcW w:w="1132" w:type="pct"/>
            <w:vAlign w:val="center"/>
          </w:tcPr>
          <w:p w14:paraId="248CB48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c>
          <w:tcPr>
            <w:tcW w:w="1051" w:type="pct"/>
            <w:vAlign w:val="center"/>
          </w:tcPr>
          <w:p w14:paraId="510455B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≥165</w:t>
            </w:r>
          </w:p>
        </w:tc>
      </w:tr>
      <w:tr w14:paraId="54AC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restart"/>
            <w:vAlign w:val="center"/>
          </w:tcPr>
          <w:p w14:paraId="35D7CE2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BZn18-26</w:t>
            </w:r>
          </w:p>
        </w:tc>
        <w:tc>
          <w:tcPr>
            <w:tcW w:w="823" w:type="pct"/>
            <w:vAlign w:val="center"/>
          </w:tcPr>
          <w:p w14:paraId="4143CD4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9" w:type="pct"/>
            <w:vAlign w:val="center"/>
          </w:tcPr>
          <w:p w14:paraId="72A8794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≥475</w:t>
            </w:r>
          </w:p>
        </w:tc>
        <w:tc>
          <w:tcPr>
            <w:tcW w:w="1132" w:type="pct"/>
            <w:vAlign w:val="center"/>
          </w:tcPr>
          <w:p w14:paraId="52292A1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w:t>
            </w:r>
          </w:p>
        </w:tc>
        <w:tc>
          <w:tcPr>
            <w:tcW w:w="1051" w:type="pct"/>
            <w:vAlign w:val="center"/>
          </w:tcPr>
          <w:p w14:paraId="26C2B95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≤165</w:t>
            </w:r>
          </w:p>
        </w:tc>
      </w:tr>
      <w:tr w14:paraId="54D5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E4BB7B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58C13D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9" w:type="pct"/>
            <w:vAlign w:val="center"/>
          </w:tcPr>
          <w:p w14:paraId="2C9E822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650</w:t>
            </w:r>
          </w:p>
        </w:tc>
        <w:tc>
          <w:tcPr>
            <w:tcW w:w="1132" w:type="pct"/>
            <w:vAlign w:val="center"/>
          </w:tcPr>
          <w:p w14:paraId="2B7CC83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w:t>
            </w:r>
          </w:p>
        </w:tc>
        <w:tc>
          <w:tcPr>
            <w:tcW w:w="1051" w:type="pct"/>
            <w:vAlign w:val="center"/>
          </w:tcPr>
          <w:p w14:paraId="70F2DD5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140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195</w:t>
            </w:r>
          </w:p>
        </w:tc>
      </w:tr>
      <w:tr w14:paraId="6F54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Merge w:val="continue"/>
            <w:vAlign w:val="center"/>
          </w:tcPr>
          <w:p w14:paraId="23D883F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26A620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9" w:type="pct"/>
            <w:vAlign w:val="center"/>
          </w:tcPr>
          <w:p w14:paraId="3030B64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≥645</w:t>
            </w:r>
          </w:p>
        </w:tc>
        <w:tc>
          <w:tcPr>
            <w:tcW w:w="1132" w:type="pct"/>
            <w:vAlign w:val="center"/>
          </w:tcPr>
          <w:p w14:paraId="28C8FC7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w:t>
            </w:r>
          </w:p>
        </w:tc>
        <w:tc>
          <w:tcPr>
            <w:tcW w:w="1051" w:type="pct"/>
            <w:vAlign w:val="center"/>
          </w:tcPr>
          <w:p w14:paraId="32621A6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≥190</w:t>
            </w:r>
          </w:p>
        </w:tc>
      </w:tr>
    </w:tbl>
    <w:p w14:paraId="4584451D">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18</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14:textFill>
            <w14:solidFill>
              <w14:schemeClr w14:val="tx1"/>
            </w14:solidFill>
          </w14:textFill>
        </w:rPr>
        <w:t>GB/T26007-2017力学性能</w:t>
      </w:r>
    </w:p>
    <w:tbl>
      <w:tblPr>
        <w:tblStyle w:val="20"/>
        <w:tblW w:w="4947" w:type="pct"/>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8" w:type="dxa"/>
          <w:bottom w:w="0" w:type="dxa"/>
          <w:right w:w="108" w:type="dxa"/>
        </w:tblCellMar>
      </w:tblPr>
      <w:tblGrid>
        <w:gridCol w:w="1371"/>
        <w:gridCol w:w="1506"/>
        <w:gridCol w:w="1431"/>
        <w:gridCol w:w="1576"/>
        <w:gridCol w:w="1434"/>
        <w:gridCol w:w="1872"/>
      </w:tblGrid>
      <w:tr w14:paraId="6FCFA9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jc w:val="center"/>
        </w:trPr>
        <w:tc>
          <w:tcPr>
            <w:tcW w:w="746" w:type="pct"/>
            <w:vMerge w:val="restart"/>
            <w:tcBorders>
              <w:top w:val="single" w:color="auto" w:sz="4" w:space="0"/>
              <w:left w:val="single" w:color="auto" w:sz="4" w:space="0"/>
              <w:bottom w:val="single" w:color="auto" w:sz="4" w:space="0"/>
              <w:right w:val="single" w:color="auto" w:sz="4" w:space="0"/>
            </w:tcBorders>
            <w:vAlign w:val="center"/>
          </w:tcPr>
          <w:p w14:paraId="28464F7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牌号</w:t>
            </w:r>
          </w:p>
        </w:tc>
        <w:tc>
          <w:tcPr>
            <w:tcW w:w="819" w:type="pct"/>
            <w:vMerge w:val="restart"/>
            <w:tcBorders>
              <w:top w:val="single" w:color="auto" w:sz="4" w:space="0"/>
              <w:left w:val="single" w:color="auto" w:sz="4" w:space="0"/>
              <w:bottom w:val="single" w:color="auto" w:sz="4" w:space="0"/>
              <w:right w:val="single" w:color="auto" w:sz="4" w:space="0"/>
            </w:tcBorders>
            <w:vAlign w:val="center"/>
          </w:tcPr>
          <w:p w14:paraId="483F591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状态</w:t>
            </w:r>
          </w:p>
        </w:tc>
        <w:tc>
          <w:tcPr>
            <w:tcW w:w="778" w:type="pct"/>
            <w:vMerge w:val="restart"/>
            <w:tcBorders>
              <w:top w:val="single" w:color="auto" w:sz="4" w:space="0"/>
              <w:left w:val="single" w:color="auto" w:sz="4" w:space="0"/>
              <w:bottom w:val="single" w:color="auto" w:sz="4" w:space="0"/>
              <w:right w:val="single" w:color="auto" w:sz="4" w:space="0"/>
            </w:tcBorders>
            <w:vAlign w:val="center"/>
          </w:tcPr>
          <w:p w14:paraId="04030E8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抗拉强度</w:t>
            </w:r>
          </w:p>
          <w:p w14:paraId="0250543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RmN/mm</w:t>
            </w:r>
            <w:r>
              <w:rPr>
                <w:rFonts w:hint="default" w:ascii="Times New Roman" w:hAnsi="Times New Roman" w:eastAsia="宋体" w:cs="Times New Roman"/>
                <w:b w:val="0"/>
                <w:bCs/>
                <w:color w:val="000000" w:themeColor="text1"/>
                <w:kern w:val="0"/>
                <w:sz w:val="21"/>
                <w:szCs w:val="21"/>
                <w:highlight w:val="none"/>
                <w:vertAlign w:val="superscript"/>
                <w14:textFill>
                  <w14:solidFill>
                    <w14:schemeClr w14:val="tx1"/>
                  </w14:solidFill>
                </w14:textFill>
              </w:rPr>
              <w:t>2</w:t>
            </w:r>
          </w:p>
        </w:tc>
        <w:tc>
          <w:tcPr>
            <w:tcW w:w="1637" w:type="pct"/>
            <w:gridSpan w:val="2"/>
            <w:tcBorders>
              <w:top w:val="single" w:color="auto" w:sz="4" w:space="0"/>
              <w:left w:val="nil"/>
              <w:bottom w:val="single" w:color="auto" w:sz="4" w:space="0"/>
              <w:right w:val="single" w:color="000000" w:sz="4" w:space="0"/>
            </w:tcBorders>
            <w:vAlign w:val="center"/>
          </w:tcPr>
          <w:p w14:paraId="22D4B07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伸长率A50mm/%</w:t>
            </w:r>
          </w:p>
        </w:tc>
        <w:tc>
          <w:tcPr>
            <w:tcW w:w="1018" w:type="pct"/>
            <w:vMerge w:val="restart"/>
            <w:tcBorders>
              <w:top w:val="single" w:color="auto" w:sz="4" w:space="0"/>
              <w:left w:val="single" w:color="auto" w:sz="4" w:space="0"/>
              <w:bottom w:val="single" w:color="auto" w:sz="4" w:space="0"/>
              <w:right w:val="single" w:color="auto" w:sz="4" w:space="0"/>
            </w:tcBorders>
            <w:vAlign w:val="center"/>
          </w:tcPr>
          <w:p w14:paraId="4491824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维氏硬度HV</w:t>
            </w:r>
          </w:p>
        </w:tc>
      </w:tr>
      <w:tr w14:paraId="752304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jc w:val="center"/>
        </w:trPr>
        <w:tc>
          <w:tcPr>
            <w:tcW w:w="746" w:type="pct"/>
            <w:vMerge w:val="continue"/>
            <w:tcBorders>
              <w:top w:val="single" w:color="auto" w:sz="4" w:space="0"/>
              <w:left w:val="single" w:color="auto" w:sz="4" w:space="0"/>
              <w:bottom w:val="single" w:color="000000" w:sz="4" w:space="0"/>
              <w:right w:val="single" w:color="auto" w:sz="4" w:space="0"/>
            </w:tcBorders>
            <w:vAlign w:val="center"/>
          </w:tcPr>
          <w:p w14:paraId="7190012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vMerge w:val="continue"/>
            <w:tcBorders>
              <w:top w:val="single" w:color="auto" w:sz="4" w:space="0"/>
              <w:left w:val="single" w:color="auto" w:sz="4" w:space="0"/>
              <w:bottom w:val="single" w:color="000000" w:sz="4" w:space="0"/>
              <w:right w:val="single" w:color="auto" w:sz="4" w:space="0"/>
            </w:tcBorders>
            <w:vAlign w:val="center"/>
          </w:tcPr>
          <w:p w14:paraId="1D04615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778" w:type="pct"/>
            <w:vMerge w:val="continue"/>
            <w:tcBorders>
              <w:top w:val="single" w:color="auto" w:sz="4" w:space="0"/>
              <w:left w:val="single" w:color="auto" w:sz="4" w:space="0"/>
              <w:bottom w:val="single" w:color="000000" w:sz="4" w:space="0"/>
              <w:right w:val="single" w:color="auto" w:sz="4" w:space="0"/>
            </w:tcBorders>
            <w:vAlign w:val="center"/>
          </w:tcPr>
          <w:p w14:paraId="6F5FF34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57" w:type="pct"/>
            <w:tcBorders>
              <w:top w:val="single" w:color="auto" w:sz="4" w:space="0"/>
              <w:left w:val="nil"/>
              <w:bottom w:val="single" w:color="auto" w:sz="4" w:space="0"/>
              <w:right w:val="single" w:color="auto" w:sz="4" w:space="0"/>
            </w:tcBorders>
            <w:vAlign w:val="center"/>
          </w:tcPr>
          <w:p w14:paraId="22D9BDC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厚度</w:t>
            </w:r>
          </w:p>
          <w:p w14:paraId="344534D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0.1-0.25</w:t>
            </w:r>
          </w:p>
        </w:tc>
        <w:tc>
          <w:tcPr>
            <w:tcW w:w="780" w:type="pct"/>
            <w:tcBorders>
              <w:top w:val="single" w:color="auto" w:sz="4" w:space="0"/>
              <w:left w:val="nil"/>
              <w:bottom w:val="single" w:color="auto" w:sz="4" w:space="0"/>
              <w:right w:val="single" w:color="auto" w:sz="4" w:space="0"/>
            </w:tcBorders>
            <w:vAlign w:val="center"/>
          </w:tcPr>
          <w:p w14:paraId="5DF95E4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厚度</w:t>
            </w:r>
          </w:p>
          <w:p w14:paraId="741B39F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＞0.25-1.0</w:t>
            </w:r>
          </w:p>
        </w:tc>
        <w:tc>
          <w:tcPr>
            <w:tcW w:w="1018" w:type="pct"/>
            <w:vMerge w:val="continue"/>
            <w:tcBorders>
              <w:top w:val="single" w:color="auto" w:sz="4" w:space="0"/>
              <w:left w:val="single" w:color="auto" w:sz="4" w:space="0"/>
              <w:bottom w:val="single" w:color="000000" w:sz="4" w:space="0"/>
              <w:right w:val="single" w:color="auto" w:sz="4" w:space="0"/>
            </w:tcBorders>
            <w:vAlign w:val="center"/>
          </w:tcPr>
          <w:p w14:paraId="23119A3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r>
      <w:tr w14:paraId="68A5E6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nil"/>
              <w:left w:val="single" w:color="auto" w:sz="4" w:space="0"/>
              <w:bottom w:val="single" w:color="000000" w:sz="4" w:space="0"/>
              <w:right w:val="single" w:color="auto" w:sz="4" w:space="0"/>
            </w:tcBorders>
            <w:vAlign w:val="center"/>
          </w:tcPr>
          <w:p w14:paraId="73A196F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H63</w:t>
            </w:r>
          </w:p>
        </w:tc>
        <w:tc>
          <w:tcPr>
            <w:tcW w:w="819" w:type="pct"/>
            <w:tcBorders>
              <w:top w:val="nil"/>
              <w:left w:val="nil"/>
              <w:bottom w:val="single" w:color="auto" w:sz="4" w:space="0"/>
              <w:right w:val="single" w:color="auto" w:sz="4" w:space="0"/>
            </w:tcBorders>
            <w:vAlign w:val="center"/>
          </w:tcPr>
          <w:p w14:paraId="3CB801F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35BFE85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430</w:t>
            </w:r>
          </w:p>
        </w:tc>
        <w:tc>
          <w:tcPr>
            <w:tcW w:w="857" w:type="pct"/>
            <w:tcBorders>
              <w:top w:val="nil"/>
              <w:left w:val="nil"/>
              <w:bottom w:val="single" w:color="auto" w:sz="4" w:space="0"/>
              <w:right w:val="single" w:color="auto" w:sz="4" w:space="0"/>
            </w:tcBorders>
            <w:vAlign w:val="center"/>
          </w:tcPr>
          <w:p w14:paraId="2105D6F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19</w:t>
            </w:r>
          </w:p>
        </w:tc>
        <w:tc>
          <w:tcPr>
            <w:tcW w:w="780" w:type="pct"/>
            <w:tcBorders>
              <w:top w:val="nil"/>
              <w:left w:val="nil"/>
              <w:bottom w:val="single" w:color="auto" w:sz="4" w:space="0"/>
              <w:right w:val="single" w:color="auto" w:sz="4" w:space="0"/>
            </w:tcBorders>
            <w:vAlign w:val="center"/>
          </w:tcPr>
          <w:p w14:paraId="4078798E">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23</w:t>
            </w:r>
          </w:p>
        </w:tc>
        <w:tc>
          <w:tcPr>
            <w:tcW w:w="1018" w:type="pct"/>
            <w:tcBorders>
              <w:top w:val="nil"/>
              <w:left w:val="nil"/>
              <w:bottom w:val="single" w:color="auto" w:sz="4" w:space="0"/>
              <w:right w:val="single" w:color="auto" w:sz="4" w:space="0"/>
            </w:tcBorders>
            <w:vAlign w:val="center"/>
          </w:tcPr>
          <w:p w14:paraId="5DA69BF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95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125</w:t>
            </w:r>
          </w:p>
        </w:tc>
      </w:tr>
      <w:tr w14:paraId="5A215E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5F24E12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single" w:color="auto" w:sz="4" w:space="0"/>
              <w:left w:val="single" w:color="auto" w:sz="4" w:space="0"/>
              <w:bottom w:val="single" w:color="auto" w:sz="4" w:space="0"/>
              <w:right w:val="single" w:color="auto" w:sz="4" w:space="0"/>
            </w:tcBorders>
            <w:vAlign w:val="center"/>
          </w:tcPr>
          <w:p w14:paraId="1D86523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1047E8B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41</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0～</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490</w:t>
            </w:r>
          </w:p>
        </w:tc>
        <w:tc>
          <w:tcPr>
            <w:tcW w:w="857" w:type="pct"/>
            <w:tcBorders>
              <w:top w:val="single" w:color="auto" w:sz="4" w:space="0"/>
              <w:left w:val="nil"/>
              <w:bottom w:val="single" w:color="auto" w:sz="4" w:space="0"/>
              <w:right w:val="single" w:color="auto" w:sz="4" w:space="0"/>
            </w:tcBorders>
            <w:vAlign w:val="center"/>
          </w:tcPr>
          <w:p w14:paraId="153099F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8</w:t>
            </w:r>
          </w:p>
        </w:tc>
        <w:tc>
          <w:tcPr>
            <w:tcW w:w="780" w:type="pct"/>
            <w:tcBorders>
              <w:top w:val="single" w:color="auto" w:sz="4" w:space="0"/>
              <w:left w:val="nil"/>
              <w:bottom w:val="single" w:color="auto" w:sz="4" w:space="0"/>
              <w:right w:val="single" w:color="auto" w:sz="4" w:space="0"/>
            </w:tcBorders>
            <w:vAlign w:val="center"/>
          </w:tcPr>
          <w:p w14:paraId="5A39834E">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p>
        </w:tc>
        <w:tc>
          <w:tcPr>
            <w:tcW w:w="1018" w:type="pct"/>
            <w:tcBorders>
              <w:top w:val="single" w:color="auto" w:sz="4" w:space="0"/>
              <w:left w:val="nil"/>
              <w:bottom w:val="single" w:color="auto" w:sz="4" w:space="0"/>
              <w:right w:val="single" w:color="auto" w:sz="4" w:space="0"/>
            </w:tcBorders>
            <w:vAlign w:val="center"/>
          </w:tcPr>
          <w:p w14:paraId="71763DC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155</w:t>
            </w:r>
          </w:p>
        </w:tc>
      </w:tr>
      <w:tr w14:paraId="179842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4D8B144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19C7ED1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single" w:color="auto" w:sz="4" w:space="0"/>
              <w:left w:val="nil"/>
              <w:bottom w:val="single" w:color="auto" w:sz="4" w:space="0"/>
              <w:right w:val="single" w:color="auto" w:sz="4" w:space="0"/>
            </w:tcBorders>
            <w:vAlign w:val="center"/>
          </w:tcPr>
          <w:p w14:paraId="6236DA7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560</w:t>
            </w:r>
          </w:p>
        </w:tc>
        <w:tc>
          <w:tcPr>
            <w:tcW w:w="857" w:type="pct"/>
            <w:tcBorders>
              <w:top w:val="single" w:color="auto" w:sz="4" w:space="0"/>
              <w:left w:val="nil"/>
              <w:bottom w:val="single" w:color="auto" w:sz="4" w:space="0"/>
              <w:right w:val="single" w:color="auto" w:sz="4" w:space="0"/>
            </w:tcBorders>
            <w:vAlign w:val="center"/>
          </w:tcPr>
          <w:p w14:paraId="32FA8C9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single" w:color="auto" w:sz="4" w:space="0"/>
              <w:left w:val="nil"/>
              <w:bottom w:val="single" w:color="auto" w:sz="4" w:space="0"/>
              <w:right w:val="single" w:color="auto" w:sz="4" w:space="0"/>
            </w:tcBorders>
            <w:vAlign w:val="center"/>
          </w:tcPr>
          <w:p w14:paraId="6375CA2D">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c>
          <w:tcPr>
            <w:tcW w:w="1018" w:type="pct"/>
            <w:tcBorders>
              <w:top w:val="single" w:color="auto" w:sz="4" w:space="0"/>
              <w:left w:val="nil"/>
              <w:bottom w:val="single" w:color="auto" w:sz="4" w:space="0"/>
              <w:right w:val="single" w:color="auto" w:sz="4" w:space="0"/>
            </w:tcBorders>
            <w:vAlign w:val="center"/>
          </w:tcPr>
          <w:p w14:paraId="1952D25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180</w:t>
            </w:r>
          </w:p>
        </w:tc>
      </w:tr>
      <w:tr w14:paraId="0C2024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625101E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646618E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55A0B7A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640</w:t>
            </w:r>
          </w:p>
        </w:tc>
        <w:tc>
          <w:tcPr>
            <w:tcW w:w="857" w:type="pct"/>
            <w:tcBorders>
              <w:top w:val="nil"/>
              <w:left w:val="nil"/>
              <w:bottom w:val="single" w:color="auto" w:sz="4" w:space="0"/>
              <w:right w:val="single" w:color="auto" w:sz="4" w:space="0"/>
            </w:tcBorders>
            <w:vAlign w:val="center"/>
          </w:tcPr>
          <w:p w14:paraId="6054EA2E">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39B5EDC5">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46957F4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p>
        </w:tc>
      </w:tr>
      <w:tr w14:paraId="55609C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nil"/>
              <w:left w:val="single" w:color="auto" w:sz="4" w:space="0"/>
              <w:bottom w:val="nil"/>
              <w:right w:val="single" w:color="auto" w:sz="4" w:space="0"/>
            </w:tcBorders>
            <w:vAlign w:val="center"/>
          </w:tcPr>
          <w:p w14:paraId="3971DBC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H65</w:t>
            </w:r>
          </w:p>
        </w:tc>
        <w:tc>
          <w:tcPr>
            <w:tcW w:w="819" w:type="pct"/>
            <w:tcBorders>
              <w:top w:val="nil"/>
              <w:left w:val="nil"/>
              <w:bottom w:val="single" w:color="auto" w:sz="4" w:space="0"/>
              <w:right w:val="single" w:color="auto" w:sz="4" w:space="0"/>
            </w:tcBorders>
            <w:vAlign w:val="center"/>
          </w:tcPr>
          <w:p w14:paraId="34F0784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1BEDAF1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430</w:t>
            </w:r>
          </w:p>
        </w:tc>
        <w:tc>
          <w:tcPr>
            <w:tcW w:w="857" w:type="pct"/>
            <w:tcBorders>
              <w:top w:val="nil"/>
              <w:left w:val="nil"/>
              <w:bottom w:val="single" w:color="auto" w:sz="4" w:space="0"/>
              <w:right w:val="single" w:color="auto" w:sz="4" w:space="0"/>
            </w:tcBorders>
            <w:vAlign w:val="center"/>
          </w:tcPr>
          <w:p w14:paraId="35E84C0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19</w:t>
            </w:r>
          </w:p>
        </w:tc>
        <w:tc>
          <w:tcPr>
            <w:tcW w:w="780" w:type="pct"/>
            <w:tcBorders>
              <w:top w:val="nil"/>
              <w:left w:val="nil"/>
              <w:bottom w:val="single" w:color="auto" w:sz="4" w:space="0"/>
              <w:right w:val="single" w:color="auto" w:sz="4" w:space="0"/>
            </w:tcBorders>
            <w:vAlign w:val="center"/>
          </w:tcPr>
          <w:p w14:paraId="23EA71C6">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≥23</w:t>
            </w:r>
          </w:p>
        </w:tc>
        <w:tc>
          <w:tcPr>
            <w:tcW w:w="1018" w:type="pct"/>
            <w:tcBorders>
              <w:top w:val="nil"/>
              <w:left w:val="nil"/>
              <w:bottom w:val="single" w:color="auto" w:sz="4" w:space="0"/>
              <w:right w:val="single" w:color="auto" w:sz="4" w:space="0"/>
            </w:tcBorders>
            <w:vAlign w:val="center"/>
          </w:tcPr>
          <w:p w14:paraId="3C3F127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95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125</w:t>
            </w:r>
          </w:p>
        </w:tc>
      </w:tr>
      <w:tr w14:paraId="2874A7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nil"/>
              <w:right w:val="single" w:color="auto" w:sz="4" w:space="0"/>
            </w:tcBorders>
            <w:vAlign w:val="center"/>
          </w:tcPr>
          <w:p w14:paraId="5E018C9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E8D654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1059EB0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41</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0～</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250818C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8</w:t>
            </w:r>
          </w:p>
        </w:tc>
        <w:tc>
          <w:tcPr>
            <w:tcW w:w="780" w:type="pct"/>
            <w:tcBorders>
              <w:top w:val="nil"/>
              <w:left w:val="nil"/>
              <w:bottom w:val="single" w:color="auto" w:sz="4" w:space="0"/>
              <w:right w:val="single" w:color="auto" w:sz="4" w:space="0"/>
            </w:tcBorders>
            <w:vAlign w:val="center"/>
          </w:tcPr>
          <w:p w14:paraId="0434ACCB">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p>
        </w:tc>
        <w:tc>
          <w:tcPr>
            <w:tcW w:w="1018" w:type="pct"/>
            <w:tcBorders>
              <w:top w:val="nil"/>
              <w:left w:val="nil"/>
              <w:bottom w:val="single" w:color="auto" w:sz="4" w:space="0"/>
              <w:right w:val="single" w:color="auto" w:sz="4" w:space="0"/>
            </w:tcBorders>
            <w:vAlign w:val="center"/>
          </w:tcPr>
          <w:p w14:paraId="5BA47F9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155</w:t>
            </w:r>
          </w:p>
        </w:tc>
      </w:tr>
      <w:tr w14:paraId="25C3B4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nil"/>
              <w:right w:val="single" w:color="auto" w:sz="4" w:space="0"/>
            </w:tcBorders>
            <w:vAlign w:val="center"/>
          </w:tcPr>
          <w:p w14:paraId="2B4BF40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4B5D17C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4C26220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560</w:t>
            </w:r>
          </w:p>
        </w:tc>
        <w:tc>
          <w:tcPr>
            <w:tcW w:w="857" w:type="pct"/>
            <w:tcBorders>
              <w:top w:val="nil"/>
              <w:left w:val="nil"/>
              <w:bottom w:val="single" w:color="auto" w:sz="4" w:space="0"/>
              <w:right w:val="single" w:color="auto" w:sz="4" w:space="0"/>
            </w:tcBorders>
            <w:vAlign w:val="center"/>
          </w:tcPr>
          <w:p w14:paraId="2D9433F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12CEAB0B">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41FE88E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180</w:t>
            </w:r>
          </w:p>
        </w:tc>
      </w:tr>
      <w:tr w14:paraId="337E31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nil"/>
              <w:right w:val="single" w:color="auto" w:sz="4" w:space="0"/>
            </w:tcBorders>
            <w:vAlign w:val="center"/>
          </w:tcPr>
          <w:p w14:paraId="222EB32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67780F4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048F953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640</w:t>
            </w:r>
          </w:p>
        </w:tc>
        <w:tc>
          <w:tcPr>
            <w:tcW w:w="857" w:type="pct"/>
            <w:tcBorders>
              <w:top w:val="nil"/>
              <w:left w:val="nil"/>
              <w:bottom w:val="single" w:color="auto" w:sz="4" w:space="0"/>
              <w:right w:val="single" w:color="auto" w:sz="4" w:space="0"/>
            </w:tcBorders>
            <w:vAlign w:val="center"/>
          </w:tcPr>
          <w:p w14:paraId="4D80BD9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73B5A71B">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2FE4B85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p>
        </w:tc>
      </w:tr>
      <w:tr w14:paraId="5A3D5F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single" w:color="auto" w:sz="4" w:space="0"/>
              <w:left w:val="single" w:color="auto" w:sz="4" w:space="0"/>
              <w:bottom w:val="single" w:color="auto" w:sz="4" w:space="0"/>
              <w:right w:val="single" w:color="auto" w:sz="4" w:space="0"/>
            </w:tcBorders>
            <w:vAlign w:val="center"/>
          </w:tcPr>
          <w:p w14:paraId="3238354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H70</w:t>
            </w:r>
          </w:p>
        </w:tc>
        <w:tc>
          <w:tcPr>
            <w:tcW w:w="819" w:type="pct"/>
            <w:tcBorders>
              <w:top w:val="nil"/>
              <w:left w:val="nil"/>
              <w:bottom w:val="single" w:color="auto" w:sz="4" w:space="0"/>
              <w:right w:val="single" w:color="auto" w:sz="4" w:space="0"/>
            </w:tcBorders>
            <w:vAlign w:val="center"/>
          </w:tcPr>
          <w:p w14:paraId="4705AAF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49FB375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430</w:t>
            </w:r>
          </w:p>
        </w:tc>
        <w:tc>
          <w:tcPr>
            <w:tcW w:w="857" w:type="pct"/>
            <w:tcBorders>
              <w:top w:val="nil"/>
              <w:left w:val="nil"/>
              <w:bottom w:val="single" w:color="auto" w:sz="4" w:space="0"/>
              <w:right w:val="single" w:color="auto" w:sz="4" w:space="0"/>
            </w:tcBorders>
            <w:vAlign w:val="center"/>
          </w:tcPr>
          <w:p w14:paraId="17E5A5F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21</w:t>
            </w:r>
          </w:p>
        </w:tc>
        <w:tc>
          <w:tcPr>
            <w:tcW w:w="780" w:type="pct"/>
            <w:tcBorders>
              <w:top w:val="nil"/>
              <w:left w:val="nil"/>
              <w:bottom w:val="single" w:color="auto" w:sz="4" w:space="0"/>
              <w:right w:val="single" w:color="auto" w:sz="4" w:space="0"/>
            </w:tcBorders>
            <w:vAlign w:val="center"/>
          </w:tcPr>
          <w:p w14:paraId="538BD3C0">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w:t>
            </w:r>
          </w:p>
        </w:tc>
        <w:tc>
          <w:tcPr>
            <w:tcW w:w="1018" w:type="pct"/>
            <w:tcBorders>
              <w:top w:val="nil"/>
              <w:left w:val="nil"/>
              <w:bottom w:val="single" w:color="auto" w:sz="4" w:space="0"/>
              <w:right w:val="single" w:color="auto" w:sz="4" w:space="0"/>
            </w:tcBorders>
            <w:vAlign w:val="center"/>
          </w:tcPr>
          <w:p w14:paraId="1EA8595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95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125</w:t>
            </w:r>
          </w:p>
        </w:tc>
      </w:tr>
      <w:tr w14:paraId="6AC33D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single" w:color="auto" w:sz="4" w:space="0"/>
              <w:right w:val="single" w:color="auto" w:sz="4" w:space="0"/>
            </w:tcBorders>
            <w:vAlign w:val="center"/>
          </w:tcPr>
          <w:p w14:paraId="1380E4E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404D16C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3B00ADC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410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3140020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9</w:t>
            </w:r>
          </w:p>
        </w:tc>
        <w:tc>
          <w:tcPr>
            <w:tcW w:w="780" w:type="pct"/>
            <w:tcBorders>
              <w:top w:val="nil"/>
              <w:left w:val="nil"/>
              <w:bottom w:val="single" w:color="auto" w:sz="4" w:space="0"/>
              <w:right w:val="single" w:color="auto" w:sz="4" w:space="0"/>
            </w:tcBorders>
            <w:vAlign w:val="center"/>
          </w:tcPr>
          <w:p w14:paraId="53674645">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w:t>
            </w:r>
          </w:p>
        </w:tc>
        <w:tc>
          <w:tcPr>
            <w:tcW w:w="1018" w:type="pct"/>
            <w:tcBorders>
              <w:top w:val="nil"/>
              <w:left w:val="nil"/>
              <w:bottom w:val="single" w:color="auto" w:sz="4" w:space="0"/>
              <w:right w:val="single" w:color="auto" w:sz="4" w:space="0"/>
            </w:tcBorders>
            <w:vAlign w:val="center"/>
          </w:tcPr>
          <w:p w14:paraId="788A132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155</w:t>
            </w:r>
          </w:p>
        </w:tc>
      </w:tr>
      <w:tr w14:paraId="670DBA4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single" w:color="auto" w:sz="4" w:space="0"/>
              <w:right w:val="single" w:color="auto" w:sz="4" w:space="0"/>
            </w:tcBorders>
            <w:vAlign w:val="center"/>
          </w:tcPr>
          <w:p w14:paraId="729C7C5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621580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7BFB982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560</w:t>
            </w:r>
          </w:p>
        </w:tc>
        <w:tc>
          <w:tcPr>
            <w:tcW w:w="857" w:type="pct"/>
            <w:tcBorders>
              <w:top w:val="nil"/>
              <w:left w:val="nil"/>
              <w:bottom w:val="single" w:color="auto" w:sz="4" w:space="0"/>
              <w:right w:val="single" w:color="auto" w:sz="4" w:space="0"/>
            </w:tcBorders>
            <w:vAlign w:val="center"/>
          </w:tcPr>
          <w:p w14:paraId="3FF8E4A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w:t>
            </w:r>
          </w:p>
        </w:tc>
        <w:tc>
          <w:tcPr>
            <w:tcW w:w="780" w:type="pct"/>
            <w:tcBorders>
              <w:top w:val="nil"/>
              <w:left w:val="nil"/>
              <w:bottom w:val="single" w:color="auto" w:sz="4" w:space="0"/>
              <w:right w:val="single" w:color="auto" w:sz="4" w:space="0"/>
            </w:tcBorders>
            <w:vAlign w:val="center"/>
          </w:tcPr>
          <w:p w14:paraId="20BF8266">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p>
        </w:tc>
        <w:tc>
          <w:tcPr>
            <w:tcW w:w="1018" w:type="pct"/>
            <w:tcBorders>
              <w:top w:val="nil"/>
              <w:left w:val="nil"/>
              <w:bottom w:val="single" w:color="auto" w:sz="4" w:space="0"/>
              <w:right w:val="single" w:color="auto" w:sz="4" w:space="0"/>
            </w:tcBorders>
            <w:vAlign w:val="center"/>
          </w:tcPr>
          <w:p w14:paraId="43B63CE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180</w:t>
            </w:r>
          </w:p>
        </w:tc>
      </w:tr>
      <w:tr w14:paraId="262754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single" w:color="auto" w:sz="4" w:space="0"/>
              <w:right w:val="single" w:color="auto" w:sz="4" w:space="0"/>
            </w:tcBorders>
            <w:vAlign w:val="center"/>
          </w:tcPr>
          <w:p w14:paraId="0B1EDE8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2D91644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2DD9C2F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640</w:t>
            </w:r>
          </w:p>
        </w:tc>
        <w:tc>
          <w:tcPr>
            <w:tcW w:w="857" w:type="pct"/>
            <w:tcBorders>
              <w:top w:val="nil"/>
              <w:left w:val="nil"/>
              <w:bottom w:val="single" w:color="auto" w:sz="4" w:space="0"/>
              <w:right w:val="single" w:color="auto" w:sz="4" w:space="0"/>
            </w:tcBorders>
            <w:vAlign w:val="center"/>
          </w:tcPr>
          <w:p w14:paraId="3645E6B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2DE2B62C">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77A00E2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p>
        </w:tc>
      </w:tr>
      <w:tr w14:paraId="56F43A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nil"/>
              <w:left w:val="single" w:color="auto" w:sz="6" w:space="0"/>
              <w:bottom w:val="single" w:color="000000" w:sz="4" w:space="0"/>
              <w:right w:val="single" w:color="auto" w:sz="4" w:space="0"/>
            </w:tcBorders>
            <w:vAlign w:val="center"/>
          </w:tcPr>
          <w:p w14:paraId="2216870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H80</w:t>
            </w:r>
          </w:p>
        </w:tc>
        <w:tc>
          <w:tcPr>
            <w:tcW w:w="819" w:type="pct"/>
            <w:tcBorders>
              <w:top w:val="nil"/>
              <w:left w:val="nil"/>
              <w:bottom w:val="single" w:color="auto" w:sz="4" w:space="0"/>
              <w:right w:val="single" w:color="auto" w:sz="4" w:space="0"/>
            </w:tcBorders>
            <w:vAlign w:val="center"/>
          </w:tcPr>
          <w:p w14:paraId="755FD0F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3E6FC01E">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330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410</w:t>
            </w:r>
          </w:p>
        </w:tc>
        <w:tc>
          <w:tcPr>
            <w:tcW w:w="857" w:type="pct"/>
            <w:tcBorders>
              <w:top w:val="nil"/>
              <w:left w:val="nil"/>
              <w:bottom w:val="single" w:color="auto" w:sz="4" w:space="0"/>
              <w:right w:val="single" w:color="auto" w:sz="4" w:space="0"/>
            </w:tcBorders>
            <w:vAlign w:val="center"/>
          </w:tcPr>
          <w:p w14:paraId="769718F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14</w:t>
            </w:r>
          </w:p>
        </w:tc>
        <w:tc>
          <w:tcPr>
            <w:tcW w:w="780" w:type="pct"/>
            <w:tcBorders>
              <w:top w:val="nil"/>
              <w:left w:val="nil"/>
              <w:bottom w:val="single" w:color="auto" w:sz="4" w:space="0"/>
              <w:right w:val="single" w:color="auto" w:sz="4" w:space="0"/>
            </w:tcBorders>
            <w:vAlign w:val="center"/>
          </w:tcPr>
          <w:p w14:paraId="61BAA53D">
            <w:pPr>
              <w:widowControl/>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≥18</w:t>
            </w:r>
          </w:p>
        </w:tc>
        <w:tc>
          <w:tcPr>
            <w:tcW w:w="1018" w:type="pct"/>
            <w:tcBorders>
              <w:top w:val="nil"/>
              <w:left w:val="nil"/>
              <w:bottom w:val="single" w:color="auto" w:sz="4" w:space="0"/>
              <w:right w:val="single" w:color="auto" w:sz="4" w:space="0"/>
            </w:tcBorders>
            <w:vAlign w:val="center"/>
          </w:tcPr>
          <w:p w14:paraId="622AC82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90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120</w:t>
            </w:r>
          </w:p>
        </w:tc>
      </w:tr>
      <w:tr w14:paraId="1D7863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6" w:space="0"/>
              <w:bottom w:val="single" w:color="auto" w:sz="6" w:space="0"/>
              <w:right w:val="single" w:color="auto" w:sz="4" w:space="0"/>
            </w:tcBorders>
            <w:vAlign w:val="center"/>
          </w:tcPr>
          <w:p w14:paraId="117253F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6" w:space="0"/>
              <w:right w:val="single" w:color="auto" w:sz="4" w:space="0"/>
            </w:tcBorders>
            <w:vAlign w:val="center"/>
          </w:tcPr>
          <w:p w14:paraId="1D9AFD7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nil"/>
              <w:left w:val="nil"/>
              <w:bottom w:val="single" w:color="auto" w:sz="6" w:space="0"/>
              <w:right w:val="single" w:color="auto" w:sz="4" w:space="0"/>
            </w:tcBorders>
            <w:vAlign w:val="center"/>
          </w:tcPr>
          <w:p w14:paraId="6ED716D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460</w:t>
            </w:r>
          </w:p>
        </w:tc>
        <w:tc>
          <w:tcPr>
            <w:tcW w:w="857" w:type="pct"/>
            <w:tcBorders>
              <w:top w:val="nil"/>
              <w:left w:val="nil"/>
              <w:bottom w:val="single" w:color="auto" w:sz="6" w:space="0"/>
              <w:right w:val="single" w:color="auto" w:sz="4" w:space="0"/>
            </w:tcBorders>
            <w:vAlign w:val="center"/>
          </w:tcPr>
          <w:p w14:paraId="5811DFA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w:t>
            </w:r>
          </w:p>
        </w:tc>
        <w:tc>
          <w:tcPr>
            <w:tcW w:w="780" w:type="pct"/>
            <w:tcBorders>
              <w:top w:val="nil"/>
              <w:left w:val="nil"/>
              <w:bottom w:val="single" w:color="auto" w:sz="6" w:space="0"/>
              <w:right w:val="single" w:color="auto" w:sz="4" w:space="0"/>
            </w:tcBorders>
            <w:vAlign w:val="center"/>
          </w:tcPr>
          <w:p w14:paraId="6F190F9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10</w:t>
            </w:r>
          </w:p>
        </w:tc>
        <w:tc>
          <w:tcPr>
            <w:tcW w:w="1018" w:type="pct"/>
            <w:tcBorders>
              <w:top w:val="nil"/>
              <w:left w:val="nil"/>
              <w:bottom w:val="single" w:color="auto" w:sz="6" w:space="0"/>
              <w:right w:val="single" w:color="auto" w:sz="4" w:space="0"/>
            </w:tcBorders>
            <w:vAlign w:val="center"/>
          </w:tcPr>
          <w:p w14:paraId="099E02C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110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140</w:t>
            </w:r>
          </w:p>
        </w:tc>
      </w:tr>
      <w:tr w14:paraId="767F14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6" w:space="0"/>
              <w:left w:val="single" w:color="auto" w:sz="6" w:space="0"/>
              <w:bottom w:val="single" w:color="auto" w:sz="6" w:space="0"/>
              <w:right w:val="single" w:color="auto" w:sz="6" w:space="0"/>
            </w:tcBorders>
            <w:vAlign w:val="center"/>
          </w:tcPr>
          <w:p w14:paraId="141E03F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single" w:color="auto" w:sz="6" w:space="0"/>
              <w:left w:val="single" w:color="auto" w:sz="6" w:space="0"/>
              <w:bottom w:val="single" w:color="auto" w:sz="6" w:space="0"/>
              <w:right w:val="single" w:color="auto" w:sz="6" w:space="0"/>
            </w:tcBorders>
            <w:vAlign w:val="center"/>
          </w:tcPr>
          <w:p w14:paraId="63AFB0B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single" w:color="auto" w:sz="6" w:space="0"/>
              <w:left w:val="single" w:color="auto" w:sz="6" w:space="0"/>
              <w:bottom w:val="single" w:color="auto" w:sz="6" w:space="0"/>
              <w:right w:val="single" w:color="auto" w:sz="6" w:space="0"/>
            </w:tcBorders>
            <w:vAlign w:val="center"/>
          </w:tcPr>
          <w:p w14:paraId="5CED270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440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530</w:t>
            </w:r>
          </w:p>
        </w:tc>
        <w:tc>
          <w:tcPr>
            <w:tcW w:w="857" w:type="pct"/>
            <w:tcBorders>
              <w:top w:val="single" w:color="auto" w:sz="6" w:space="0"/>
              <w:left w:val="single" w:color="auto" w:sz="6" w:space="0"/>
              <w:bottom w:val="single" w:color="auto" w:sz="6" w:space="0"/>
              <w:right w:val="single" w:color="auto" w:sz="6" w:space="0"/>
            </w:tcBorders>
            <w:vAlign w:val="center"/>
          </w:tcPr>
          <w:p w14:paraId="7BCF139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single" w:color="auto" w:sz="6" w:space="0"/>
              <w:left w:val="single" w:color="auto" w:sz="6" w:space="0"/>
              <w:bottom w:val="single" w:color="auto" w:sz="6" w:space="0"/>
              <w:right w:val="single" w:color="auto" w:sz="6" w:space="0"/>
            </w:tcBorders>
            <w:vAlign w:val="center"/>
          </w:tcPr>
          <w:p w14:paraId="4453ED4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w:t>
            </w:r>
          </w:p>
        </w:tc>
        <w:tc>
          <w:tcPr>
            <w:tcW w:w="1018" w:type="pct"/>
            <w:tcBorders>
              <w:top w:val="single" w:color="auto" w:sz="6" w:space="0"/>
              <w:left w:val="single" w:color="auto" w:sz="6" w:space="0"/>
              <w:bottom w:val="single" w:color="auto" w:sz="6" w:space="0"/>
              <w:right w:val="single" w:color="auto" w:sz="6" w:space="0"/>
            </w:tcBorders>
            <w:vAlign w:val="center"/>
          </w:tcPr>
          <w:p w14:paraId="69F66A1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130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160</w:t>
            </w:r>
          </w:p>
        </w:tc>
      </w:tr>
      <w:tr w14:paraId="1F5941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6" w:space="0"/>
              <w:left w:val="single" w:color="auto" w:sz="6" w:space="0"/>
              <w:bottom w:val="single" w:color="auto" w:sz="4" w:space="0"/>
              <w:right w:val="single" w:color="auto" w:sz="4" w:space="0"/>
            </w:tcBorders>
            <w:vAlign w:val="center"/>
          </w:tcPr>
          <w:p w14:paraId="26CFCD8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single" w:color="auto" w:sz="6" w:space="0"/>
              <w:left w:val="nil"/>
              <w:bottom w:val="single" w:color="auto" w:sz="4" w:space="0"/>
              <w:right w:val="single" w:color="auto" w:sz="4" w:space="0"/>
            </w:tcBorders>
            <w:vAlign w:val="center"/>
          </w:tcPr>
          <w:p w14:paraId="2DB9B78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single" w:color="auto" w:sz="6" w:space="0"/>
              <w:left w:val="nil"/>
              <w:bottom w:val="single" w:color="auto" w:sz="4" w:space="0"/>
              <w:right w:val="single" w:color="auto" w:sz="4" w:space="0"/>
            </w:tcBorders>
            <w:vAlign w:val="center"/>
          </w:tcPr>
          <w:p w14:paraId="2E2FE78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510</w:t>
            </w:r>
          </w:p>
        </w:tc>
        <w:tc>
          <w:tcPr>
            <w:tcW w:w="857" w:type="pct"/>
            <w:tcBorders>
              <w:top w:val="single" w:color="auto" w:sz="6" w:space="0"/>
              <w:left w:val="nil"/>
              <w:bottom w:val="single" w:color="auto" w:sz="4" w:space="0"/>
              <w:right w:val="single" w:color="auto" w:sz="4" w:space="0"/>
            </w:tcBorders>
            <w:vAlign w:val="center"/>
          </w:tcPr>
          <w:p w14:paraId="112101A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single" w:color="auto" w:sz="6" w:space="0"/>
              <w:left w:val="nil"/>
              <w:bottom w:val="single" w:color="auto" w:sz="4" w:space="0"/>
              <w:right w:val="single" w:color="auto" w:sz="4" w:space="0"/>
            </w:tcBorders>
            <w:vAlign w:val="center"/>
          </w:tcPr>
          <w:p w14:paraId="332A875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w:t>
            </w:r>
          </w:p>
        </w:tc>
        <w:tc>
          <w:tcPr>
            <w:tcW w:w="1018" w:type="pct"/>
            <w:tcBorders>
              <w:top w:val="single" w:color="auto" w:sz="6" w:space="0"/>
              <w:left w:val="nil"/>
              <w:bottom w:val="single" w:color="auto" w:sz="4" w:space="0"/>
              <w:right w:val="single" w:color="auto" w:sz="4" w:space="0"/>
            </w:tcBorders>
            <w:vAlign w:val="center"/>
          </w:tcPr>
          <w:p w14:paraId="4A35ADF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185</w:t>
            </w:r>
          </w:p>
        </w:tc>
      </w:tr>
      <w:tr w14:paraId="661094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single" w:color="auto" w:sz="4" w:space="0"/>
              <w:left w:val="single" w:color="auto" w:sz="4" w:space="0"/>
              <w:bottom w:val="single" w:color="auto" w:sz="4" w:space="0"/>
              <w:right w:val="single" w:color="auto" w:sz="4" w:space="0"/>
            </w:tcBorders>
            <w:vAlign w:val="center"/>
          </w:tcPr>
          <w:p w14:paraId="42BABC9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H85</w:t>
            </w:r>
          </w:p>
        </w:tc>
        <w:tc>
          <w:tcPr>
            <w:tcW w:w="819" w:type="pct"/>
            <w:tcBorders>
              <w:top w:val="single" w:color="auto" w:sz="4" w:space="0"/>
              <w:left w:val="nil"/>
              <w:bottom w:val="single" w:color="auto" w:sz="4" w:space="0"/>
              <w:right w:val="single" w:color="auto" w:sz="4" w:space="0"/>
            </w:tcBorders>
            <w:vAlign w:val="center"/>
          </w:tcPr>
          <w:p w14:paraId="5A64F254">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single" w:color="auto" w:sz="4" w:space="0"/>
              <w:left w:val="nil"/>
              <w:bottom w:val="single" w:color="auto" w:sz="4" w:space="0"/>
              <w:right w:val="single" w:color="auto" w:sz="4" w:space="0"/>
            </w:tcBorders>
            <w:vAlign w:val="center"/>
          </w:tcPr>
          <w:p w14:paraId="13E9275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300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370</w:t>
            </w:r>
          </w:p>
        </w:tc>
        <w:tc>
          <w:tcPr>
            <w:tcW w:w="857" w:type="pct"/>
            <w:tcBorders>
              <w:top w:val="single" w:color="auto" w:sz="4" w:space="0"/>
              <w:left w:val="nil"/>
              <w:bottom w:val="single" w:color="auto" w:sz="4" w:space="0"/>
              <w:right w:val="single" w:color="auto" w:sz="4" w:space="0"/>
            </w:tcBorders>
            <w:vAlign w:val="center"/>
          </w:tcPr>
          <w:p w14:paraId="164A655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16</w:t>
            </w:r>
          </w:p>
        </w:tc>
        <w:tc>
          <w:tcPr>
            <w:tcW w:w="780" w:type="pct"/>
            <w:tcBorders>
              <w:top w:val="single" w:color="auto" w:sz="4" w:space="0"/>
              <w:left w:val="nil"/>
              <w:bottom w:val="single" w:color="auto" w:sz="4" w:space="0"/>
              <w:right w:val="single" w:color="auto" w:sz="4" w:space="0"/>
            </w:tcBorders>
            <w:vAlign w:val="center"/>
          </w:tcPr>
          <w:p w14:paraId="67AFDAB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w:t>
            </w:r>
          </w:p>
        </w:tc>
        <w:tc>
          <w:tcPr>
            <w:tcW w:w="1018" w:type="pct"/>
            <w:tcBorders>
              <w:top w:val="single" w:color="auto" w:sz="4" w:space="0"/>
              <w:left w:val="nil"/>
              <w:bottom w:val="single" w:color="auto" w:sz="4" w:space="0"/>
              <w:right w:val="single" w:color="auto" w:sz="4" w:space="0"/>
            </w:tcBorders>
            <w:vAlign w:val="center"/>
          </w:tcPr>
          <w:p w14:paraId="4127CA8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85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115</w:t>
            </w:r>
          </w:p>
        </w:tc>
      </w:tr>
      <w:tr w14:paraId="1AB869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nil"/>
              <w:right w:val="single" w:color="auto" w:sz="4" w:space="0"/>
            </w:tcBorders>
            <w:vAlign w:val="center"/>
          </w:tcPr>
          <w:p w14:paraId="0352A1E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387732C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02C0463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420</w:t>
            </w:r>
          </w:p>
        </w:tc>
        <w:tc>
          <w:tcPr>
            <w:tcW w:w="857" w:type="pct"/>
            <w:tcBorders>
              <w:top w:val="single" w:color="auto" w:sz="4" w:space="0"/>
              <w:left w:val="nil"/>
              <w:bottom w:val="single" w:color="auto" w:sz="4" w:space="0"/>
              <w:right w:val="single" w:color="auto" w:sz="4" w:space="0"/>
            </w:tcBorders>
            <w:vAlign w:val="center"/>
          </w:tcPr>
          <w:p w14:paraId="388ADC9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8</w:t>
            </w:r>
          </w:p>
        </w:tc>
        <w:tc>
          <w:tcPr>
            <w:tcW w:w="780" w:type="pct"/>
            <w:tcBorders>
              <w:top w:val="single" w:color="auto" w:sz="4" w:space="0"/>
              <w:left w:val="nil"/>
              <w:bottom w:val="single" w:color="auto" w:sz="4" w:space="0"/>
              <w:right w:val="single" w:color="auto" w:sz="4" w:space="0"/>
            </w:tcBorders>
            <w:vAlign w:val="center"/>
          </w:tcPr>
          <w:p w14:paraId="50EE9DB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w:t>
            </w:r>
          </w:p>
        </w:tc>
        <w:tc>
          <w:tcPr>
            <w:tcW w:w="1018" w:type="pct"/>
            <w:tcBorders>
              <w:top w:val="single" w:color="auto" w:sz="4" w:space="0"/>
              <w:left w:val="nil"/>
              <w:bottom w:val="single" w:color="auto" w:sz="4" w:space="0"/>
              <w:right w:val="single" w:color="auto" w:sz="4" w:space="0"/>
            </w:tcBorders>
            <w:vAlign w:val="center"/>
          </w:tcPr>
          <w:p w14:paraId="5F34638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105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135</w:t>
            </w:r>
          </w:p>
        </w:tc>
      </w:tr>
      <w:tr w14:paraId="76332E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nil"/>
              <w:right w:val="single" w:color="auto" w:sz="4" w:space="0"/>
            </w:tcBorders>
            <w:vAlign w:val="center"/>
          </w:tcPr>
          <w:p w14:paraId="1C65D3C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5028FE4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4BD2006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410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730003E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78BED2B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38A37E7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155</w:t>
            </w:r>
          </w:p>
        </w:tc>
      </w:tr>
      <w:tr w14:paraId="1F7FD78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nil"/>
              <w:right w:val="single" w:color="auto" w:sz="4" w:space="0"/>
            </w:tcBorders>
            <w:vAlign w:val="center"/>
          </w:tcPr>
          <w:p w14:paraId="6925996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39A3B84">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5FC8267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560</w:t>
            </w:r>
          </w:p>
        </w:tc>
        <w:tc>
          <w:tcPr>
            <w:tcW w:w="857" w:type="pct"/>
            <w:tcBorders>
              <w:top w:val="nil"/>
              <w:left w:val="nil"/>
              <w:bottom w:val="single" w:color="auto" w:sz="4" w:space="0"/>
              <w:right w:val="single" w:color="auto" w:sz="4" w:space="0"/>
            </w:tcBorders>
            <w:vAlign w:val="center"/>
          </w:tcPr>
          <w:p w14:paraId="64E1530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43BD557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03B248F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180</w:t>
            </w:r>
          </w:p>
        </w:tc>
      </w:tr>
      <w:tr w14:paraId="0D9E63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single" w:color="auto" w:sz="4" w:space="0"/>
              <w:left w:val="single" w:color="auto" w:sz="4" w:space="0"/>
              <w:bottom w:val="nil"/>
              <w:right w:val="single" w:color="auto" w:sz="4" w:space="0"/>
            </w:tcBorders>
            <w:vAlign w:val="center"/>
          </w:tcPr>
          <w:p w14:paraId="6EC8F4D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QSn4-0.3</w:t>
            </w:r>
          </w:p>
        </w:tc>
        <w:tc>
          <w:tcPr>
            <w:tcW w:w="819" w:type="pct"/>
            <w:tcBorders>
              <w:top w:val="nil"/>
              <w:left w:val="nil"/>
              <w:bottom w:val="single" w:color="auto" w:sz="4" w:space="0"/>
              <w:right w:val="single" w:color="auto" w:sz="4" w:space="0"/>
            </w:tcBorders>
            <w:vAlign w:val="center"/>
          </w:tcPr>
          <w:p w14:paraId="2F1FFAA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nil"/>
              <w:left w:val="nil"/>
              <w:bottom w:val="single" w:color="auto" w:sz="4" w:space="0"/>
              <w:right w:val="single" w:color="auto" w:sz="4" w:space="0"/>
            </w:tcBorders>
            <w:vAlign w:val="center"/>
          </w:tcPr>
          <w:p w14:paraId="0A55412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390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490</w:t>
            </w:r>
          </w:p>
        </w:tc>
        <w:tc>
          <w:tcPr>
            <w:tcW w:w="857" w:type="pct"/>
            <w:tcBorders>
              <w:top w:val="nil"/>
              <w:left w:val="nil"/>
              <w:bottom w:val="single" w:color="auto" w:sz="4" w:space="0"/>
              <w:right w:val="single" w:color="auto" w:sz="4" w:space="0"/>
            </w:tcBorders>
            <w:vAlign w:val="center"/>
          </w:tcPr>
          <w:p w14:paraId="741DA5F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11</w:t>
            </w:r>
          </w:p>
        </w:tc>
        <w:tc>
          <w:tcPr>
            <w:tcW w:w="780" w:type="pct"/>
            <w:tcBorders>
              <w:top w:val="nil"/>
              <w:left w:val="nil"/>
              <w:bottom w:val="single" w:color="auto" w:sz="4" w:space="0"/>
              <w:right w:val="single" w:color="auto" w:sz="4" w:space="0"/>
            </w:tcBorders>
            <w:vAlign w:val="center"/>
          </w:tcPr>
          <w:p w14:paraId="03012BB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13</w:t>
            </w:r>
          </w:p>
        </w:tc>
        <w:tc>
          <w:tcPr>
            <w:tcW w:w="1018" w:type="pct"/>
            <w:tcBorders>
              <w:top w:val="nil"/>
              <w:left w:val="nil"/>
              <w:bottom w:val="single" w:color="auto" w:sz="4" w:space="0"/>
              <w:right w:val="single" w:color="auto" w:sz="4" w:space="0"/>
            </w:tcBorders>
            <w:vAlign w:val="center"/>
          </w:tcPr>
          <w:p w14:paraId="1591187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115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155</w:t>
            </w:r>
          </w:p>
        </w:tc>
      </w:tr>
      <w:tr w14:paraId="6DB911E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nil"/>
              <w:right w:val="single" w:color="auto" w:sz="4" w:space="0"/>
            </w:tcBorders>
            <w:vAlign w:val="center"/>
          </w:tcPr>
          <w:p w14:paraId="4933689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3C04379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07591A4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570</w:t>
            </w:r>
          </w:p>
        </w:tc>
        <w:tc>
          <w:tcPr>
            <w:tcW w:w="857" w:type="pct"/>
            <w:tcBorders>
              <w:top w:val="nil"/>
              <w:left w:val="nil"/>
              <w:bottom w:val="single" w:color="auto" w:sz="4" w:space="0"/>
              <w:right w:val="single" w:color="auto" w:sz="4" w:space="0"/>
            </w:tcBorders>
            <w:vAlign w:val="center"/>
          </w:tcPr>
          <w:p w14:paraId="6113F22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w:t>
            </w:r>
          </w:p>
        </w:tc>
        <w:tc>
          <w:tcPr>
            <w:tcW w:w="780" w:type="pct"/>
            <w:tcBorders>
              <w:top w:val="nil"/>
              <w:left w:val="nil"/>
              <w:bottom w:val="single" w:color="auto" w:sz="4" w:space="0"/>
              <w:right w:val="single" w:color="auto" w:sz="4" w:space="0"/>
            </w:tcBorders>
            <w:vAlign w:val="center"/>
          </w:tcPr>
          <w:p w14:paraId="75D1486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6C36FF0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180</w:t>
            </w:r>
          </w:p>
        </w:tc>
      </w:tr>
      <w:tr w14:paraId="70A751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nil"/>
              <w:right w:val="single" w:color="auto" w:sz="4" w:space="0"/>
            </w:tcBorders>
            <w:vAlign w:val="center"/>
          </w:tcPr>
          <w:p w14:paraId="01769FB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1DE3724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01C6C2F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540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630</w:t>
            </w:r>
          </w:p>
        </w:tc>
        <w:tc>
          <w:tcPr>
            <w:tcW w:w="857" w:type="pct"/>
            <w:tcBorders>
              <w:top w:val="nil"/>
              <w:left w:val="nil"/>
              <w:bottom w:val="single" w:color="auto" w:sz="4" w:space="0"/>
              <w:right w:val="single" w:color="auto" w:sz="4" w:space="0"/>
            </w:tcBorders>
            <w:vAlign w:val="center"/>
          </w:tcPr>
          <w:p w14:paraId="6401384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5A9F82E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03A192A4">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p>
        </w:tc>
      </w:tr>
      <w:tr w14:paraId="0FA5A9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nil"/>
              <w:right w:val="single" w:color="auto" w:sz="4" w:space="0"/>
            </w:tcBorders>
            <w:vAlign w:val="center"/>
          </w:tcPr>
          <w:p w14:paraId="24592EB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3736FA2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4D08792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610</w:t>
            </w:r>
          </w:p>
        </w:tc>
        <w:tc>
          <w:tcPr>
            <w:tcW w:w="857" w:type="pct"/>
            <w:tcBorders>
              <w:top w:val="nil"/>
              <w:left w:val="nil"/>
              <w:bottom w:val="single" w:color="auto" w:sz="4" w:space="0"/>
              <w:right w:val="single" w:color="auto" w:sz="4" w:space="0"/>
            </w:tcBorders>
            <w:vAlign w:val="center"/>
          </w:tcPr>
          <w:p w14:paraId="5370486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473D567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5375732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190</w:t>
            </w:r>
          </w:p>
        </w:tc>
      </w:tr>
      <w:tr w14:paraId="336219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single" w:color="000000" w:sz="4" w:space="0"/>
              <w:left w:val="single" w:color="auto" w:sz="4" w:space="0"/>
              <w:bottom w:val="single" w:color="auto" w:sz="4" w:space="0"/>
              <w:right w:val="single" w:color="auto" w:sz="4" w:space="0"/>
            </w:tcBorders>
            <w:vAlign w:val="center"/>
          </w:tcPr>
          <w:p w14:paraId="2E4639B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QSn6.5-0.1</w:t>
            </w:r>
          </w:p>
        </w:tc>
        <w:tc>
          <w:tcPr>
            <w:tcW w:w="819" w:type="pct"/>
            <w:tcBorders>
              <w:top w:val="single" w:color="auto" w:sz="4" w:space="0"/>
              <w:left w:val="single" w:color="auto" w:sz="4" w:space="0"/>
              <w:bottom w:val="single" w:color="auto" w:sz="4" w:space="0"/>
              <w:right w:val="single" w:color="auto" w:sz="4" w:space="0"/>
            </w:tcBorders>
            <w:vAlign w:val="center"/>
          </w:tcPr>
          <w:p w14:paraId="10D7A40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single" w:color="auto" w:sz="4" w:space="0"/>
              <w:left w:val="single" w:color="auto" w:sz="4" w:space="0"/>
              <w:bottom w:val="single" w:color="auto" w:sz="4" w:space="0"/>
              <w:right w:val="single" w:color="auto" w:sz="4" w:space="0"/>
            </w:tcBorders>
            <w:vAlign w:val="center"/>
          </w:tcPr>
          <w:p w14:paraId="7A15C82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420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520</w:t>
            </w:r>
          </w:p>
        </w:tc>
        <w:tc>
          <w:tcPr>
            <w:tcW w:w="857" w:type="pct"/>
            <w:tcBorders>
              <w:top w:val="single" w:color="auto" w:sz="4" w:space="0"/>
              <w:left w:val="single" w:color="auto" w:sz="4" w:space="0"/>
              <w:bottom w:val="single" w:color="auto" w:sz="4" w:space="0"/>
              <w:right w:val="single" w:color="auto" w:sz="4" w:space="0"/>
            </w:tcBorders>
            <w:vAlign w:val="center"/>
          </w:tcPr>
          <w:p w14:paraId="781B62C4">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w:t>
            </w:r>
          </w:p>
        </w:tc>
        <w:tc>
          <w:tcPr>
            <w:tcW w:w="780" w:type="pct"/>
            <w:tcBorders>
              <w:top w:val="single" w:color="auto" w:sz="4" w:space="0"/>
              <w:left w:val="single" w:color="auto" w:sz="4" w:space="0"/>
              <w:bottom w:val="single" w:color="auto" w:sz="4" w:space="0"/>
              <w:right w:val="single" w:color="auto" w:sz="4" w:space="0"/>
            </w:tcBorders>
            <w:vAlign w:val="center"/>
          </w:tcPr>
          <w:p w14:paraId="6034DB2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w:t>
            </w:r>
          </w:p>
        </w:tc>
        <w:tc>
          <w:tcPr>
            <w:tcW w:w="1018" w:type="pct"/>
            <w:tcBorders>
              <w:top w:val="single" w:color="auto" w:sz="4" w:space="0"/>
              <w:left w:val="single" w:color="auto" w:sz="4" w:space="0"/>
              <w:bottom w:val="single" w:color="auto" w:sz="4" w:space="0"/>
              <w:right w:val="single" w:color="auto" w:sz="4" w:space="0"/>
            </w:tcBorders>
            <w:vAlign w:val="center"/>
          </w:tcPr>
          <w:p w14:paraId="2363E7B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125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165</w:t>
            </w:r>
          </w:p>
        </w:tc>
      </w:tr>
      <w:tr w14:paraId="36D76B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single" w:color="auto" w:sz="4" w:space="0"/>
              <w:right w:val="single" w:color="auto" w:sz="4" w:space="0"/>
            </w:tcBorders>
            <w:vAlign w:val="center"/>
          </w:tcPr>
          <w:p w14:paraId="1175B8B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699634F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5D4C6C7E">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500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590</w:t>
            </w:r>
          </w:p>
        </w:tc>
        <w:tc>
          <w:tcPr>
            <w:tcW w:w="857" w:type="pct"/>
            <w:tcBorders>
              <w:top w:val="single" w:color="auto" w:sz="4" w:space="0"/>
              <w:left w:val="nil"/>
              <w:bottom w:val="single" w:color="auto" w:sz="4" w:space="0"/>
              <w:right w:val="single" w:color="auto" w:sz="4" w:space="0"/>
            </w:tcBorders>
            <w:vAlign w:val="center"/>
          </w:tcPr>
          <w:p w14:paraId="5F8F131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8</w:t>
            </w:r>
          </w:p>
        </w:tc>
        <w:tc>
          <w:tcPr>
            <w:tcW w:w="780" w:type="pct"/>
            <w:tcBorders>
              <w:top w:val="single" w:color="auto" w:sz="4" w:space="0"/>
              <w:left w:val="nil"/>
              <w:bottom w:val="single" w:color="auto" w:sz="4" w:space="0"/>
              <w:right w:val="single" w:color="auto" w:sz="4" w:space="0"/>
            </w:tcBorders>
            <w:vAlign w:val="center"/>
          </w:tcPr>
          <w:p w14:paraId="675177B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10</w:t>
            </w:r>
          </w:p>
        </w:tc>
        <w:tc>
          <w:tcPr>
            <w:tcW w:w="1018" w:type="pct"/>
            <w:tcBorders>
              <w:top w:val="single" w:color="auto" w:sz="4" w:space="0"/>
              <w:left w:val="nil"/>
              <w:bottom w:val="single" w:color="auto" w:sz="4" w:space="0"/>
              <w:right w:val="single" w:color="auto" w:sz="4" w:space="0"/>
            </w:tcBorders>
            <w:vAlign w:val="center"/>
          </w:tcPr>
          <w:p w14:paraId="65BAFDB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160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190</w:t>
            </w:r>
          </w:p>
        </w:tc>
      </w:tr>
      <w:tr w14:paraId="4CDDC0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single" w:color="auto" w:sz="4" w:space="0"/>
              <w:right w:val="single" w:color="auto" w:sz="4" w:space="0"/>
            </w:tcBorders>
            <w:vAlign w:val="center"/>
          </w:tcPr>
          <w:p w14:paraId="008B608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42B0E2D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73CF3FA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560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650</w:t>
            </w:r>
          </w:p>
        </w:tc>
        <w:tc>
          <w:tcPr>
            <w:tcW w:w="857" w:type="pct"/>
            <w:tcBorders>
              <w:top w:val="nil"/>
              <w:left w:val="nil"/>
              <w:bottom w:val="single" w:color="auto" w:sz="4" w:space="0"/>
              <w:right w:val="single" w:color="auto" w:sz="4" w:space="0"/>
            </w:tcBorders>
            <w:vAlign w:val="center"/>
          </w:tcPr>
          <w:p w14:paraId="26DE479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w:t>
            </w:r>
          </w:p>
        </w:tc>
        <w:tc>
          <w:tcPr>
            <w:tcW w:w="780" w:type="pct"/>
            <w:tcBorders>
              <w:top w:val="nil"/>
              <w:left w:val="nil"/>
              <w:bottom w:val="single" w:color="auto" w:sz="4" w:space="0"/>
              <w:right w:val="single" w:color="auto" w:sz="4" w:space="0"/>
            </w:tcBorders>
            <w:vAlign w:val="center"/>
          </w:tcPr>
          <w:p w14:paraId="1F01C78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w:t>
            </w:r>
          </w:p>
        </w:tc>
        <w:tc>
          <w:tcPr>
            <w:tcW w:w="1018" w:type="pct"/>
            <w:tcBorders>
              <w:top w:val="nil"/>
              <w:left w:val="nil"/>
              <w:bottom w:val="single" w:color="auto" w:sz="4" w:space="0"/>
              <w:right w:val="single" w:color="auto" w:sz="4" w:space="0"/>
            </w:tcBorders>
            <w:vAlign w:val="center"/>
          </w:tcPr>
          <w:p w14:paraId="605113A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210</w:t>
            </w:r>
          </w:p>
        </w:tc>
      </w:tr>
      <w:tr w14:paraId="56E421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single" w:color="auto" w:sz="4" w:space="0"/>
              <w:left w:val="single" w:color="auto" w:sz="4" w:space="0"/>
              <w:bottom w:val="single" w:color="auto" w:sz="4" w:space="0"/>
              <w:right w:val="single" w:color="auto" w:sz="4" w:space="0"/>
            </w:tcBorders>
            <w:vAlign w:val="center"/>
          </w:tcPr>
          <w:p w14:paraId="1F7BA16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FE6990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5B411F3E">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640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730</w:t>
            </w:r>
          </w:p>
        </w:tc>
        <w:tc>
          <w:tcPr>
            <w:tcW w:w="857" w:type="pct"/>
            <w:tcBorders>
              <w:top w:val="nil"/>
              <w:left w:val="nil"/>
              <w:bottom w:val="single" w:color="auto" w:sz="4" w:space="0"/>
              <w:right w:val="single" w:color="auto" w:sz="4" w:space="0"/>
            </w:tcBorders>
            <w:vAlign w:val="center"/>
          </w:tcPr>
          <w:p w14:paraId="19840BF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37CA447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1C025CB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230</w:t>
            </w:r>
          </w:p>
        </w:tc>
      </w:tr>
      <w:tr w14:paraId="041881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single" w:color="auto" w:sz="4" w:space="0"/>
              <w:left w:val="single" w:color="auto" w:sz="4" w:space="0"/>
              <w:bottom w:val="single" w:color="000000" w:sz="4" w:space="0"/>
              <w:right w:val="single" w:color="auto" w:sz="4" w:space="0"/>
            </w:tcBorders>
            <w:vAlign w:val="center"/>
          </w:tcPr>
          <w:p w14:paraId="504417C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QSn8-0.3</w:t>
            </w:r>
          </w:p>
        </w:tc>
        <w:tc>
          <w:tcPr>
            <w:tcW w:w="819" w:type="pct"/>
            <w:tcBorders>
              <w:top w:val="single" w:color="auto" w:sz="4" w:space="0"/>
              <w:left w:val="single" w:color="auto" w:sz="4" w:space="0"/>
              <w:bottom w:val="single" w:color="auto" w:sz="4" w:space="0"/>
              <w:right w:val="single" w:color="auto" w:sz="4" w:space="0"/>
            </w:tcBorders>
            <w:vAlign w:val="center"/>
          </w:tcPr>
          <w:p w14:paraId="6FD8B32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H01</w:t>
            </w:r>
          </w:p>
        </w:tc>
        <w:tc>
          <w:tcPr>
            <w:tcW w:w="778" w:type="pct"/>
            <w:tcBorders>
              <w:top w:val="single" w:color="auto" w:sz="4" w:space="0"/>
              <w:left w:val="single" w:color="auto" w:sz="4" w:space="0"/>
              <w:bottom w:val="single" w:color="auto" w:sz="4" w:space="0"/>
              <w:right w:val="single" w:color="auto" w:sz="4" w:space="0"/>
            </w:tcBorders>
            <w:vAlign w:val="center"/>
          </w:tcPr>
          <w:p w14:paraId="134A10F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450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550</w:t>
            </w:r>
          </w:p>
        </w:tc>
        <w:tc>
          <w:tcPr>
            <w:tcW w:w="857" w:type="pct"/>
            <w:tcBorders>
              <w:top w:val="single" w:color="auto" w:sz="4" w:space="0"/>
              <w:left w:val="single" w:color="auto" w:sz="4" w:space="0"/>
              <w:bottom w:val="single" w:color="auto" w:sz="4" w:space="0"/>
              <w:right w:val="single" w:color="auto" w:sz="4" w:space="0"/>
            </w:tcBorders>
            <w:vAlign w:val="center"/>
          </w:tcPr>
          <w:p w14:paraId="5E21FDB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w:t>
            </w:r>
          </w:p>
        </w:tc>
        <w:tc>
          <w:tcPr>
            <w:tcW w:w="780" w:type="pct"/>
            <w:tcBorders>
              <w:top w:val="single" w:color="auto" w:sz="4" w:space="0"/>
              <w:left w:val="single" w:color="auto" w:sz="4" w:space="0"/>
              <w:bottom w:val="single" w:color="auto" w:sz="4" w:space="0"/>
              <w:right w:val="single" w:color="auto" w:sz="4" w:space="0"/>
            </w:tcBorders>
            <w:vAlign w:val="center"/>
          </w:tcPr>
          <w:p w14:paraId="26616C9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23</w:t>
            </w:r>
          </w:p>
        </w:tc>
        <w:tc>
          <w:tcPr>
            <w:tcW w:w="1018" w:type="pct"/>
            <w:tcBorders>
              <w:top w:val="single" w:color="auto" w:sz="4" w:space="0"/>
              <w:left w:val="single" w:color="auto" w:sz="4" w:space="0"/>
              <w:bottom w:val="single" w:color="auto" w:sz="4" w:space="0"/>
              <w:right w:val="single" w:color="auto" w:sz="4" w:space="0"/>
            </w:tcBorders>
            <w:vAlign w:val="center"/>
          </w:tcPr>
          <w:p w14:paraId="56AD784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135</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175</w:t>
            </w:r>
          </w:p>
        </w:tc>
      </w:tr>
      <w:tr w14:paraId="0A07C9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6B39F15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single" w:color="auto" w:sz="4" w:space="0"/>
              <w:left w:val="nil"/>
              <w:bottom w:val="single" w:color="auto" w:sz="4" w:space="0"/>
              <w:right w:val="single" w:color="auto" w:sz="4" w:space="0"/>
            </w:tcBorders>
            <w:vAlign w:val="center"/>
          </w:tcPr>
          <w:p w14:paraId="711CD99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single" w:color="auto" w:sz="4" w:space="0"/>
              <w:left w:val="nil"/>
              <w:bottom w:val="single" w:color="auto" w:sz="4" w:space="0"/>
              <w:right w:val="single" w:color="auto" w:sz="4" w:space="0"/>
            </w:tcBorders>
            <w:vAlign w:val="center"/>
          </w:tcPr>
          <w:p w14:paraId="5A49747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540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630</w:t>
            </w:r>
          </w:p>
        </w:tc>
        <w:tc>
          <w:tcPr>
            <w:tcW w:w="857" w:type="pct"/>
            <w:tcBorders>
              <w:top w:val="single" w:color="auto" w:sz="4" w:space="0"/>
              <w:left w:val="nil"/>
              <w:bottom w:val="single" w:color="auto" w:sz="4" w:space="0"/>
              <w:right w:val="single" w:color="auto" w:sz="4" w:space="0"/>
            </w:tcBorders>
            <w:vAlign w:val="center"/>
          </w:tcPr>
          <w:p w14:paraId="47528DD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13</w:t>
            </w:r>
          </w:p>
        </w:tc>
        <w:tc>
          <w:tcPr>
            <w:tcW w:w="780" w:type="pct"/>
            <w:tcBorders>
              <w:top w:val="single" w:color="auto" w:sz="4" w:space="0"/>
              <w:left w:val="nil"/>
              <w:bottom w:val="single" w:color="auto" w:sz="4" w:space="0"/>
              <w:right w:val="single" w:color="auto" w:sz="4" w:space="0"/>
            </w:tcBorders>
            <w:vAlign w:val="center"/>
          </w:tcPr>
          <w:p w14:paraId="31CEFD6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15</w:t>
            </w:r>
          </w:p>
        </w:tc>
        <w:tc>
          <w:tcPr>
            <w:tcW w:w="1018" w:type="pct"/>
            <w:tcBorders>
              <w:top w:val="single" w:color="auto" w:sz="4" w:space="0"/>
              <w:left w:val="nil"/>
              <w:bottom w:val="single" w:color="auto" w:sz="4" w:space="0"/>
              <w:right w:val="single" w:color="auto" w:sz="4" w:space="0"/>
            </w:tcBorders>
            <w:vAlign w:val="center"/>
          </w:tcPr>
          <w:p w14:paraId="52E7D51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p>
        </w:tc>
      </w:tr>
      <w:tr w14:paraId="0AF3CB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3095808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4CAFABC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0C82EE8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600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690</w:t>
            </w:r>
          </w:p>
        </w:tc>
        <w:tc>
          <w:tcPr>
            <w:tcW w:w="857" w:type="pct"/>
            <w:tcBorders>
              <w:top w:val="nil"/>
              <w:left w:val="nil"/>
              <w:bottom w:val="single" w:color="auto" w:sz="4" w:space="0"/>
              <w:right w:val="single" w:color="auto" w:sz="4" w:space="0"/>
            </w:tcBorders>
            <w:vAlign w:val="center"/>
          </w:tcPr>
          <w:p w14:paraId="6543328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w:t>
            </w:r>
          </w:p>
        </w:tc>
        <w:tc>
          <w:tcPr>
            <w:tcW w:w="780" w:type="pct"/>
            <w:tcBorders>
              <w:top w:val="nil"/>
              <w:left w:val="nil"/>
              <w:bottom w:val="single" w:color="auto" w:sz="4" w:space="0"/>
              <w:right w:val="single" w:color="auto" w:sz="4" w:space="0"/>
            </w:tcBorders>
            <w:vAlign w:val="center"/>
          </w:tcPr>
          <w:p w14:paraId="64924A94">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w:t>
            </w:r>
          </w:p>
        </w:tc>
        <w:tc>
          <w:tcPr>
            <w:tcW w:w="1018" w:type="pct"/>
            <w:tcBorders>
              <w:top w:val="nil"/>
              <w:left w:val="nil"/>
              <w:bottom w:val="single" w:color="auto" w:sz="4" w:space="0"/>
              <w:right w:val="single" w:color="auto" w:sz="4" w:space="0"/>
            </w:tcBorders>
            <w:vAlign w:val="center"/>
          </w:tcPr>
          <w:p w14:paraId="6E967B6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190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220</w:t>
            </w:r>
          </w:p>
        </w:tc>
      </w:tr>
      <w:tr w14:paraId="3927A0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44EB3E2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4866914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56AC4EA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660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750</w:t>
            </w:r>
          </w:p>
        </w:tc>
        <w:tc>
          <w:tcPr>
            <w:tcW w:w="857" w:type="pct"/>
            <w:tcBorders>
              <w:top w:val="nil"/>
              <w:left w:val="nil"/>
              <w:bottom w:val="single" w:color="auto" w:sz="4" w:space="0"/>
              <w:right w:val="single" w:color="auto" w:sz="4" w:space="0"/>
            </w:tcBorders>
            <w:vAlign w:val="center"/>
          </w:tcPr>
          <w:p w14:paraId="7F3A33A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7DC4D47A">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4</w:t>
            </w:r>
          </w:p>
        </w:tc>
        <w:tc>
          <w:tcPr>
            <w:tcW w:w="1018" w:type="pct"/>
            <w:tcBorders>
              <w:top w:val="nil"/>
              <w:left w:val="nil"/>
              <w:bottom w:val="single" w:color="auto" w:sz="4" w:space="0"/>
              <w:right w:val="single" w:color="auto" w:sz="4" w:space="0"/>
            </w:tcBorders>
            <w:vAlign w:val="center"/>
          </w:tcPr>
          <w:p w14:paraId="3FA68EE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210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240</w:t>
            </w:r>
          </w:p>
        </w:tc>
      </w:tr>
      <w:tr w14:paraId="42F4CB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457D051E">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59BE2CC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H08</w:t>
            </w:r>
          </w:p>
        </w:tc>
        <w:tc>
          <w:tcPr>
            <w:tcW w:w="778" w:type="pct"/>
            <w:tcBorders>
              <w:top w:val="nil"/>
              <w:left w:val="nil"/>
              <w:bottom w:val="single" w:color="auto" w:sz="4" w:space="0"/>
              <w:right w:val="single" w:color="auto" w:sz="4" w:space="0"/>
            </w:tcBorders>
            <w:vAlign w:val="center"/>
          </w:tcPr>
          <w:p w14:paraId="3F70F5B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740</w:t>
            </w:r>
          </w:p>
        </w:tc>
        <w:tc>
          <w:tcPr>
            <w:tcW w:w="857" w:type="pct"/>
            <w:tcBorders>
              <w:top w:val="nil"/>
              <w:left w:val="nil"/>
              <w:bottom w:val="single" w:color="auto" w:sz="4" w:space="0"/>
              <w:right w:val="single" w:color="auto" w:sz="4" w:space="0"/>
            </w:tcBorders>
            <w:vAlign w:val="center"/>
          </w:tcPr>
          <w:p w14:paraId="164812C4">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1D34A55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1018" w:type="pct"/>
            <w:tcBorders>
              <w:top w:val="nil"/>
              <w:left w:val="nil"/>
              <w:bottom w:val="single" w:color="auto" w:sz="4" w:space="0"/>
              <w:right w:val="single" w:color="auto" w:sz="4" w:space="0"/>
            </w:tcBorders>
            <w:vAlign w:val="center"/>
          </w:tcPr>
          <w:p w14:paraId="30EB35D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230</w:t>
            </w:r>
          </w:p>
        </w:tc>
      </w:tr>
      <w:tr w14:paraId="5125F7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nil"/>
              <w:left w:val="single" w:color="auto" w:sz="4" w:space="0"/>
              <w:bottom w:val="single" w:color="000000" w:sz="4" w:space="0"/>
              <w:right w:val="single" w:color="auto" w:sz="4" w:space="0"/>
            </w:tcBorders>
            <w:vAlign w:val="center"/>
          </w:tcPr>
          <w:p w14:paraId="1EDBB90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BZn18-18</w:t>
            </w:r>
          </w:p>
        </w:tc>
        <w:tc>
          <w:tcPr>
            <w:tcW w:w="819" w:type="pct"/>
            <w:tcBorders>
              <w:top w:val="nil"/>
              <w:left w:val="nil"/>
              <w:bottom w:val="single" w:color="auto" w:sz="4" w:space="0"/>
              <w:right w:val="single" w:color="auto" w:sz="4" w:space="0"/>
            </w:tcBorders>
            <w:vAlign w:val="center"/>
          </w:tcPr>
          <w:p w14:paraId="68D46F5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4D7A452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500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590</w:t>
            </w:r>
          </w:p>
        </w:tc>
        <w:tc>
          <w:tcPr>
            <w:tcW w:w="857" w:type="pct"/>
            <w:tcBorders>
              <w:top w:val="nil"/>
              <w:left w:val="nil"/>
              <w:bottom w:val="single" w:color="auto" w:sz="4" w:space="0"/>
              <w:right w:val="single" w:color="auto" w:sz="4" w:space="0"/>
            </w:tcBorders>
            <w:vAlign w:val="center"/>
          </w:tcPr>
          <w:p w14:paraId="68CD44A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0949DB4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1B8EE5CE">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160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190</w:t>
            </w:r>
          </w:p>
        </w:tc>
      </w:tr>
      <w:tr w14:paraId="0DD6CE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153695E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1C0143B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5D8D165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670</w:t>
            </w:r>
          </w:p>
        </w:tc>
        <w:tc>
          <w:tcPr>
            <w:tcW w:w="857" w:type="pct"/>
            <w:tcBorders>
              <w:top w:val="nil"/>
              <w:left w:val="nil"/>
              <w:bottom w:val="single" w:color="auto" w:sz="4" w:space="0"/>
              <w:right w:val="single" w:color="auto" w:sz="4" w:space="0"/>
            </w:tcBorders>
            <w:vAlign w:val="center"/>
          </w:tcPr>
          <w:p w14:paraId="574E27A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3323357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63B07FE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180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210</w:t>
            </w:r>
          </w:p>
        </w:tc>
      </w:tr>
      <w:tr w14:paraId="2452942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28B3808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091E518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4ABE0048">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640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730</w:t>
            </w:r>
          </w:p>
        </w:tc>
        <w:tc>
          <w:tcPr>
            <w:tcW w:w="857" w:type="pct"/>
            <w:tcBorders>
              <w:top w:val="nil"/>
              <w:left w:val="nil"/>
              <w:bottom w:val="single" w:color="auto" w:sz="4" w:space="0"/>
              <w:right w:val="single" w:color="auto" w:sz="4" w:space="0"/>
            </w:tcBorders>
            <w:vAlign w:val="center"/>
          </w:tcPr>
          <w:p w14:paraId="0FF1E4DF">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68FF51F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1018" w:type="pct"/>
            <w:tcBorders>
              <w:top w:val="nil"/>
              <w:left w:val="nil"/>
              <w:bottom w:val="single" w:color="auto" w:sz="4" w:space="0"/>
              <w:right w:val="single" w:color="auto" w:sz="4" w:space="0"/>
            </w:tcBorders>
            <w:vAlign w:val="center"/>
          </w:tcPr>
          <w:p w14:paraId="3B66EBC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230</w:t>
            </w:r>
          </w:p>
        </w:tc>
      </w:tr>
      <w:tr w14:paraId="61A5B6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restart"/>
            <w:tcBorders>
              <w:top w:val="nil"/>
              <w:left w:val="single" w:color="auto" w:sz="4" w:space="0"/>
              <w:bottom w:val="single" w:color="000000" w:sz="4" w:space="0"/>
              <w:right w:val="single" w:color="auto" w:sz="4" w:space="0"/>
            </w:tcBorders>
            <w:vAlign w:val="center"/>
          </w:tcPr>
          <w:p w14:paraId="43CCBA31">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BZn18-26</w:t>
            </w:r>
          </w:p>
        </w:tc>
        <w:tc>
          <w:tcPr>
            <w:tcW w:w="819" w:type="pct"/>
            <w:tcBorders>
              <w:top w:val="nil"/>
              <w:left w:val="nil"/>
              <w:bottom w:val="single" w:color="auto" w:sz="4" w:space="0"/>
              <w:right w:val="single" w:color="auto" w:sz="4" w:space="0"/>
            </w:tcBorders>
            <w:vAlign w:val="center"/>
          </w:tcPr>
          <w:p w14:paraId="016428C5">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H02</w:t>
            </w:r>
          </w:p>
        </w:tc>
        <w:tc>
          <w:tcPr>
            <w:tcW w:w="778" w:type="pct"/>
            <w:tcBorders>
              <w:top w:val="nil"/>
              <w:left w:val="nil"/>
              <w:bottom w:val="single" w:color="auto" w:sz="4" w:space="0"/>
              <w:right w:val="single" w:color="auto" w:sz="4" w:space="0"/>
            </w:tcBorders>
            <w:vAlign w:val="center"/>
          </w:tcPr>
          <w:p w14:paraId="3F86304C">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540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630</w:t>
            </w:r>
          </w:p>
        </w:tc>
        <w:tc>
          <w:tcPr>
            <w:tcW w:w="857" w:type="pct"/>
            <w:tcBorders>
              <w:top w:val="nil"/>
              <w:left w:val="nil"/>
              <w:bottom w:val="single" w:color="auto" w:sz="4" w:space="0"/>
              <w:right w:val="single" w:color="auto" w:sz="4" w:space="0"/>
            </w:tcBorders>
            <w:vAlign w:val="center"/>
          </w:tcPr>
          <w:p w14:paraId="18D096E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3</w:t>
            </w:r>
          </w:p>
        </w:tc>
        <w:tc>
          <w:tcPr>
            <w:tcW w:w="780" w:type="pct"/>
            <w:tcBorders>
              <w:top w:val="nil"/>
              <w:left w:val="nil"/>
              <w:bottom w:val="single" w:color="auto" w:sz="4" w:space="0"/>
              <w:right w:val="single" w:color="auto" w:sz="4" w:space="0"/>
            </w:tcBorders>
            <w:vAlign w:val="center"/>
          </w:tcPr>
          <w:p w14:paraId="6106165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5</w:t>
            </w:r>
          </w:p>
        </w:tc>
        <w:tc>
          <w:tcPr>
            <w:tcW w:w="1018" w:type="pct"/>
            <w:tcBorders>
              <w:top w:val="nil"/>
              <w:left w:val="nil"/>
              <w:bottom w:val="single" w:color="auto" w:sz="4" w:space="0"/>
              <w:right w:val="single" w:color="auto" w:sz="4" w:space="0"/>
            </w:tcBorders>
            <w:vAlign w:val="center"/>
          </w:tcPr>
          <w:p w14:paraId="46FF2BB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170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200</w:t>
            </w:r>
          </w:p>
        </w:tc>
      </w:tr>
      <w:tr w14:paraId="078C1A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1ECC7083">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3F739D1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H04</w:t>
            </w:r>
          </w:p>
        </w:tc>
        <w:tc>
          <w:tcPr>
            <w:tcW w:w="778" w:type="pct"/>
            <w:tcBorders>
              <w:top w:val="nil"/>
              <w:left w:val="nil"/>
              <w:bottom w:val="single" w:color="auto" w:sz="4" w:space="0"/>
              <w:right w:val="single" w:color="auto" w:sz="4" w:space="0"/>
            </w:tcBorders>
            <w:vAlign w:val="center"/>
          </w:tcPr>
          <w:p w14:paraId="1F513589">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600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700</w:t>
            </w:r>
          </w:p>
        </w:tc>
        <w:tc>
          <w:tcPr>
            <w:tcW w:w="857" w:type="pct"/>
            <w:tcBorders>
              <w:top w:val="nil"/>
              <w:left w:val="nil"/>
              <w:bottom w:val="single" w:color="auto" w:sz="4" w:space="0"/>
              <w:right w:val="single" w:color="auto" w:sz="4" w:space="0"/>
            </w:tcBorders>
            <w:vAlign w:val="center"/>
          </w:tcPr>
          <w:p w14:paraId="46EA06E6">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7B5E515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w:t>
            </w:r>
          </w:p>
        </w:tc>
        <w:tc>
          <w:tcPr>
            <w:tcW w:w="1018" w:type="pct"/>
            <w:tcBorders>
              <w:top w:val="nil"/>
              <w:left w:val="nil"/>
              <w:bottom w:val="single" w:color="auto" w:sz="4" w:space="0"/>
              <w:right w:val="single" w:color="auto" w:sz="4" w:space="0"/>
            </w:tcBorders>
            <w:vAlign w:val="center"/>
          </w:tcPr>
          <w:p w14:paraId="1CE72D9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190</w:t>
            </w:r>
            <w:r>
              <w:rPr>
                <w:rFonts w:hint="default" w:ascii="Times New Roman" w:hAnsi="Times New Roman" w:eastAsia="宋体" w:cs="Times New Roman"/>
                <w:b w:val="0"/>
                <w:bCs/>
                <w:color w:val="000000" w:themeColor="text1"/>
                <w:kern w:val="0"/>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220</w:t>
            </w:r>
          </w:p>
        </w:tc>
      </w:tr>
      <w:tr w14:paraId="458CD7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jc w:val="center"/>
        </w:trPr>
        <w:tc>
          <w:tcPr>
            <w:tcW w:w="746" w:type="pct"/>
            <w:vMerge w:val="continue"/>
            <w:tcBorders>
              <w:top w:val="nil"/>
              <w:left w:val="single" w:color="auto" w:sz="4" w:space="0"/>
              <w:bottom w:val="single" w:color="000000" w:sz="4" w:space="0"/>
              <w:right w:val="single" w:color="auto" w:sz="4" w:space="0"/>
            </w:tcBorders>
            <w:vAlign w:val="center"/>
          </w:tcPr>
          <w:p w14:paraId="6849135D">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p>
        </w:tc>
        <w:tc>
          <w:tcPr>
            <w:tcW w:w="819" w:type="pct"/>
            <w:tcBorders>
              <w:top w:val="nil"/>
              <w:left w:val="nil"/>
              <w:bottom w:val="single" w:color="auto" w:sz="4" w:space="0"/>
              <w:right w:val="single" w:color="auto" w:sz="4" w:space="0"/>
            </w:tcBorders>
            <w:vAlign w:val="center"/>
          </w:tcPr>
          <w:p w14:paraId="5FBE4A87">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H06</w:t>
            </w:r>
          </w:p>
        </w:tc>
        <w:tc>
          <w:tcPr>
            <w:tcW w:w="778" w:type="pct"/>
            <w:tcBorders>
              <w:top w:val="nil"/>
              <w:left w:val="nil"/>
              <w:bottom w:val="single" w:color="auto" w:sz="4" w:space="0"/>
              <w:right w:val="single" w:color="auto" w:sz="4" w:space="0"/>
            </w:tcBorders>
            <w:vAlign w:val="center"/>
          </w:tcPr>
          <w:p w14:paraId="3D807C6B">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700</w:t>
            </w:r>
          </w:p>
        </w:tc>
        <w:tc>
          <w:tcPr>
            <w:tcW w:w="857" w:type="pct"/>
            <w:tcBorders>
              <w:top w:val="nil"/>
              <w:left w:val="nil"/>
              <w:bottom w:val="single" w:color="auto" w:sz="4" w:space="0"/>
              <w:right w:val="single" w:color="auto" w:sz="4" w:space="0"/>
            </w:tcBorders>
            <w:vAlign w:val="center"/>
          </w:tcPr>
          <w:p w14:paraId="129C692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780" w:type="pct"/>
            <w:tcBorders>
              <w:top w:val="nil"/>
              <w:left w:val="nil"/>
              <w:bottom w:val="single" w:color="auto" w:sz="4" w:space="0"/>
              <w:right w:val="single" w:color="auto" w:sz="4" w:space="0"/>
            </w:tcBorders>
            <w:vAlign w:val="center"/>
          </w:tcPr>
          <w:p w14:paraId="3A530310">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w:t>
            </w:r>
          </w:p>
        </w:tc>
        <w:tc>
          <w:tcPr>
            <w:tcW w:w="1018" w:type="pct"/>
            <w:tcBorders>
              <w:top w:val="nil"/>
              <w:left w:val="nil"/>
              <w:bottom w:val="single" w:color="auto" w:sz="4" w:space="0"/>
              <w:right w:val="single" w:color="auto" w:sz="4" w:space="0"/>
            </w:tcBorders>
            <w:vAlign w:val="center"/>
          </w:tcPr>
          <w:p w14:paraId="3301BB92">
            <w:pPr>
              <w:widowControl/>
              <w:jc w:val="cente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kern w:val="0"/>
                <w:sz w:val="21"/>
                <w:szCs w:val="21"/>
                <w:highlight w:val="none"/>
                <w14:textFill>
                  <w14:solidFill>
                    <w14:schemeClr w14:val="tx1"/>
                  </w14:solidFill>
                </w14:textFill>
              </w:rPr>
              <w:t>220</w:t>
            </w:r>
          </w:p>
        </w:tc>
      </w:tr>
    </w:tbl>
    <w:p w14:paraId="709072BE">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p>
    <w:p w14:paraId="740558FB">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19</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EN1758:1998力学性能</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1596"/>
        <w:gridCol w:w="2164"/>
        <w:gridCol w:w="1897"/>
        <w:gridCol w:w="2175"/>
      </w:tblGrid>
      <w:tr w14:paraId="0985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82" w:type="pct"/>
            <w:vAlign w:val="center"/>
          </w:tcPr>
          <w:p w14:paraId="7A3A5AB5">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牌号</w:t>
            </w:r>
          </w:p>
        </w:tc>
        <w:tc>
          <w:tcPr>
            <w:tcW w:w="859" w:type="pct"/>
            <w:vAlign w:val="center"/>
          </w:tcPr>
          <w:p w14:paraId="4CE1E474">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状态</w:t>
            </w:r>
          </w:p>
        </w:tc>
        <w:tc>
          <w:tcPr>
            <w:tcW w:w="1165" w:type="pct"/>
            <w:vAlign w:val="center"/>
          </w:tcPr>
          <w:p w14:paraId="7673824B">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/MPa</w:t>
            </w:r>
          </w:p>
        </w:tc>
        <w:tc>
          <w:tcPr>
            <w:tcW w:w="1021" w:type="pct"/>
            <w:vAlign w:val="center"/>
          </w:tcPr>
          <w:p w14:paraId="3C2689EA">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伸长率A</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50</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mm/%</w:t>
            </w:r>
          </w:p>
        </w:tc>
        <w:tc>
          <w:tcPr>
            <w:tcW w:w="1171" w:type="pct"/>
            <w:vAlign w:val="center"/>
          </w:tcPr>
          <w:p w14:paraId="21438715">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硬度/HV</w:t>
            </w:r>
          </w:p>
        </w:tc>
      </w:tr>
      <w:tr w14:paraId="3AE3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restart"/>
            <w:vAlign w:val="center"/>
          </w:tcPr>
          <w:p w14:paraId="77EEB5AB">
            <w:pPr>
              <w:snapToGrid w:val="0"/>
              <w:ind w:firstLine="130" w:firstLineChars="62"/>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CuSn0.15</w:t>
            </w:r>
          </w:p>
        </w:tc>
        <w:tc>
          <w:tcPr>
            <w:tcW w:w="859" w:type="pct"/>
            <w:vAlign w:val="center"/>
          </w:tcPr>
          <w:p w14:paraId="3466EA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R250</w:t>
            </w:r>
          </w:p>
        </w:tc>
        <w:tc>
          <w:tcPr>
            <w:tcW w:w="1165" w:type="pct"/>
            <w:vAlign w:val="center"/>
          </w:tcPr>
          <w:p w14:paraId="4855014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320</w:t>
            </w:r>
          </w:p>
        </w:tc>
        <w:tc>
          <w:tcPr>
            <w:tcW w:w="1021" w:type="pct"/>
            <w:vAlign w:val="center"/>
          </w:tcPr>
          <w:p w14:paraId="0854322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p>
        </w:tc>
        <w:tc>
          <w:tcPr>
            <w:tcW w:w="1171" w:type="pct"/>
            <w:vAlign w:val="center"/>
          </w:tcPr>
          <w:p w14:paraId="7F0F88C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90</w:t>
            </w:r>
          </w:p>
        </w:tc>
      </w:tr>
      <w:tr w14:paraId="3830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continue"/>
            <w:vAlign w:val="center"/>
          </w:tcPr>
          <w:p w14:paraId="59671053">
            <w:pPr>
              <w:snapToGrid w:val="0"/>
              <w:ind w:firstLine="130" w:firstLineChars="62"/>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59" w:type="pct"/>
            <w:vAlign w:val="center"/>
          </w:tcPr>
          <w:p w14:paraId="003C5EE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R300</w:t>
            </w:r>
          </w:p>
        </w:tc>
        <w:tc>
          <w:tcPr>
            <w:tcW w:w="1165" w:type="pct"/>
            <w:vAlign w:val="center"/>
          </w:tcPr>
          <w:p w14:paraId="5E31555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370</w:t>
            </w:r>
          </w:p>
        </w:tc>
        <w:tc>
          <w:tcPr>
            <w:tcW w:w="1021" w:type="pct"/>
            <w:vAlign w:val="center"/>
          </w:tcPr>
          <w:p w14:paraId="555A8B4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w:t>
            </w:r>
          </w:p>
        </w:tc>
        <w:tc>
          <w:tcPr>
            <w:tcW w:w="1171" w:type="pct"/>
            <w:vAlign w:val="center"/>
          </w:tcPr>
          <w:p w14:paraId="69D2107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110</w:t>
            </w:r>
          </w:p>
        </w:tc>
      </w:tr>
      <w:tr w14:paraId="7C20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continue"/>
            <w:vAlign w:val="center"/>
          </w:tcPr>
          <w:p w14:paraId="3E49E5A4">
            <w:pPr>
              <w:snapToGrid w:val="0"/>
              <w:ind w:firstLine="130" w:firstLineChars="62"/>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59" w:type="pct"/>
            <w:vAlign w:val="center"/>
          </w:tcPr>
          <w:p w14:paraId="3E400E5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R360</w:t>
            </w:r>
          </w:p>
        </w:tc>
        <w:tc>
          <w:tcPr>
            <w:tcW w:w="1165" w:type="pct"/>
            <w:vAlign w:val="center"/>
          </w:tcPr>
          <w:p w14:paraId="43C410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430</w:t>
            </w:r>
          </w:p>
        </w:tc>
        <w:tc>
          <w:tcPr>
            <w:tcW w:w="1021" w:type="pct"/>
            <w:vAlign w:val="center"/>
          </w:tcPr>
          <w:p w14:paraId="738DCC0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c>
          <w:tcPr>
            <w:tcW w:w="1171" w:type="pct"/>
            <w:vAlign w:val="center"/>
          </w:tcPr>
          <w:p w14:paraId="6DBC639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130</w:t>
            </w:r>
          </w:p>
        </w:tc>
      </w:tr>
      <w:tr w14:paraId="7BFB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82" w:type="pct"/>
            <w:vMerge w:val="continue"/>
            <w:vAlign w:val="center"/>
          </w:tcPr>
          <w:p w14:paraId="74633F10">
            <w:pPr>
              <w:snapToGrid w:val="0"/>
              <w:ind w:firstLine="130" w:firstLineChars="62"/>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59" w:type="pct"/>
            <w:vAlign w:val="center"/>
          </w:tcPr>
          <w:p w14:paraId="7CE8517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R420</w:t>
            </w:r>
          </w:p>
        </w:tc>
        <w:tc>
          <w:tcPr>
            <w:tcW w:w="1165" w:type="pct"/>
            <w:vAlign w:val="center"/>
          </w:tcPr>
          <w:p w14:paraId="753BB38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490</w:t>
            </w:r>
          </w:p>
        </w:tc>
        <w:tc>
          <w:tcPr>
            <w:tcW w:w="1021" w:type="pct"/>
            <w:vAlign w:val="center"/>
          </w:tcPr>
          <w:p w14:paraId="6D5C3F1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c>
          <w:tcPr>
            <w:tcW w:w="1171" w:type="pct"/>
            <w:vAlign w:val="center"/>
          </w:tcPr>
          <w:p w14:paraId="4340A26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140</w:t>
            </w:r>
          </w:p>
        </w:tc>
      </w:tr>
    </w:tbl>
    <w:p w14:paraId="2A2F4217">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20</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lang w:val="en-US"/>
          <w14:textFill>
            <w14:solidFill>
              <w14:schemeClr w14:val="tx1"/>
            </w14:solidFill>
          </w14:textFill>
        </w:rPr>
        <w:t>A</w:t>
      </w:r>
      <w:r>
        <w:rPr>
          <w:rFonts w:hint="default" w:ascii="Times New Roman" w:hAnsi="Times New Roman" w:eastAsia="宋体" w:cs="Times New Roman"/>
          <w:b w:val="0"/>
          <w:bCs/>
          <w:color w:val="000000" w:themeColor="text1"/>
          <w:highlight w:val="none"/>
          <w14:textFill>
            <w14:solidFill>
              <w14:schemeClr w14:val="tx1"/>
            </w14:solidFill>
          </w14:textFill>
        </w:rPr>
        <w:t>STMB888－2019力学性能</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528"/>
        <w:gridCol w:w="2281"/>
        <w:gridCol w:w="2104"/>
        <w:gridCol w:w="1950"/>
      </w:tblGrid>
      <w:tr w14:paraId="458C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Align w:val="center"/>
          </w:tcPr>
          <w:p w14:paraId="3ED4BC0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牌号</w:t>
            </w:r>
          </w:p>
        </w:tc>
        <w:tc>
          <w:tcPr>
            <w:tcW w:w="823" w:type="pct"/>
            <w:vAlign w:val="center"/>
          </w:tcPr>
          <w:p w14:paraId="5EEFFA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状态</w:t>
            </w:r>
          </w:p>
        </w:tc>
        <w:tc>
          <w:tcPr>
            <w:tcW w:w="1228" w:type="pct"/>
            <w:vAlign w:val="center"/>
          </w:tcPr>
          <w:p w14:paraId="2F53B3E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/MPa</w:t>
            </w:r>
          </w:p>
        </w:tc>
        <w:tc>
          <w:tcPr>
            <w:tcW w:w="1133" w:type="pct"/>
            <w:vAlign w:val="center"/>
          </w:tcPr>
          <w:p w14:paraId="5CD1291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规定塑性延伸强度R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p0.2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/MPa</w:t>
            </w:r>
          </w:p>
        </w:tc>
        <w:tc>
          <w:tcPr>
            <w:tcW w:w="1050" w:type="pct"/>
            <w:vAlign w:val="center"/>
          </w:tcPr>
          <w:p w14:paraId="5A3B9802">
            <w:pPr>
              <w:pStyle w:val="18"/>
              <w:spacing w:after="0"/>
              <w:ind w:firstLine="18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伸长率/％</w:t>
            </w:r>
          </w:p>
        </w:tc>
      </w:tr>
      <w:tr w14:paraId="1400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1101331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C19010</w:t>
            </w:r>
          </w:p>
        </w:tc>
        <w:tc>
          <w:tcPr>
            <w:tcW w:w="823" w:type="pct"/>
            <w:vAlign w:val="center"/>
          </w:tcPr>
          <w:p w14:paraId="165A21F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TM03</w:t>
            </w:r>
          </w:p>
        </w:tc>
        <w:tc>
          <w:tcPr>
            <w:tcW w:w="1228" w:type="pct"/>
            <w:vAlign w:val="center"/>
          </w:tcPr>
          <w:p w14:paraId="67109B4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520</w:t>
            </w:r>
          </w:p>
        </w:tc>
        <w:tc>
          <w:tcPr>
            <w:tcW w:w="1133" w:type="pct"/>
            <w:vAlign w:val="center"/>
          </w:tcPr>
          <w:p w14:paraId="2E1E4BC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≥340</w:t>
            </w:r>
          </w:p>
        </w:tc>
        <w:tc>
          <w:tcPr>
            <w:tcW w:w="1050" w:type="pct"/>
            <w:vAlign w:val="center"/>
          </w:tcPr>
          <w:p w14:paraId="08CAE2D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w:t>
            </w:r>
          </w:p>
        </w:tc>
      </w:tr>
      <w:tr w14:paraId="0C2F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7DA7F6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129E00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TM04</w:t>
            </w:r>
          </w:p>
        </w:tc>
        <w:tc>
          <w:tcPr>
            <w:tcW w:w="1228" w:type="pct"/>
            <w:vAlign w:val="center"/>
          </w:tcPr>
          <w:p w14:paraId="5F1D5E5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560</w:t>
            </w:r>
          </w:p>
        </w:tc>
        <w:tc>
          <w:tcPr>
            <w:tcW w:w="1133" w:type="pct"/>
            <w:vAlign w:val="center"/>
          </w:tcPr>
          <w:p w14:paraId="024502B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≥410</w:t>
            </w:r>
          </w:p>
        </w:tc>
        <w:tc>
          <w:tcPr>
            <w:tcW w:w="1050" w:type="pct"/>
            <w:vAlign w:val="center"/>
          </w:tcPr>
          <w:p w14:paraId="6F9BA19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p>
        </w:tc>
      </w:tr>
      <w:tr w14:paraId="085F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D032CE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1E92D4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TM06</w:t>
            </w:r>
          </w:p>
        </w:tc>
        <w:tc>
          <w:tcPr>
            <w:tcW w:w="1228" w:type="pct"/>
            <w:vAlign w:val="center"/>
          </w:tcPr>
          <w:p w14:paraId="07D5D1A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590</w:t>
            </w:r>
          </w:p>
        </w:tc>
        <w:tc>
          <w:tcPr>
            <w:tcW w:w="1133" w:type="pct"/>
            <w:vAlign w:val="center"/>
          </w:tcPr>
          <w:p w14:paraId="3E0E548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≥440</w:t>
            </w:r>
          </w:p>
        </w:tc>
        <w:tc>
          <w:tcPr>
            <w:tcW w:w="1050" w:type="pct"/>
            <w:vAlign w:val="center"/>
          </w:tcPr>
          <w:p w14:paraId="7BF26B4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p>
        </w:tc>
      </w:tr>
      <w:tr w14:paraId="4E4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6A1746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28843D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TM08</w:t>
            </w:r>
          </w:p>
        </w:tc>
        <w:tc>
          <w:tcPr>
            <w:tcW w:w="1228" w:type="pct"/>
            <w:vAlign w:val="center"/>
          </w:tcPr>
          <w:p w14:paraId="340DC35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≥580</w:t>
            </w:r>
          </w:p>
        </w:tc>
        <w:tc>
          <w:tcPr>
            <w:tcW w:w="1133" w:type="pct"/>
            <w:vAlign w:val="center"/>
          </w:tcPr>
          <w:p w14:paraId="1A9AFA9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≥510</w:t>
            </w:r>
          </w:p>
        </w:tc>
        <w:tc>
          <w:tcPr>
            <w:tcW w:w="1050" w:type="pct"/>
            <w:vAlign w:val="center"/>
          </w:tcPr>
          <w:p w14:paraId="46AFF81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p>
        </w:tc>
      </w:tr>
      <w:tr w14:paraId="7C9E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1FB4BE3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C19400</w:t>
            </w:r>
          </w:p>
        </w:tc>
        <w:tc>
          <w:tcPr>
            <w:tcW w:w="823" w:type="pct"/>
            <w:vAlign w:val="center"/>
          </w:tcPr>
          <w:p w14:paraId="6D11953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8" w:type="pct"/>
            <w:vAlign w:val="center"/>
          </w:tcPr>
          <w:p w14:paraId="0D07A65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365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435</w:t>
            </w:r>
          </w:p>
        </w:tc>
        <w:tc>
          <w:tcPr>
            <w:tcW w:w="1133" w:type="pct"/>
            <w:vAlign w:val="center"/>
          </w:tcPr>
          <w:p w14:paraId="5035CE9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≥250</w:t>
            </w:r>
          </w:p>
        </w:tc>
        <w:tc>
          <w:tcPr>
            <w:tcW w:w="1050" w:type="pct"/>
            <w:vAlign w:val="center"/>
          </w:tcPr>
          <w:p w14:paraId="06C6947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p>
        </w:tc>
      </w:tr>
      <w:tr w14:paraId="75E7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3EA5C78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28C27A4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8" w:type="pct"/>
            <w:vAlign w:val="center"/>
          </w:tcPr>
          <w:p w14:paraId="7884083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485</w:t>
            </w:r>
          </w:p>
        </w:tc>
        <w:tc>
          <w:tcPr>
            <w:tcW w:w="1133" w:type="pct"/>
            <w:vAlign w:val="center"/>
          </w:tcPr>
          <w:p w14:paraId="20528FE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≥365</w:t>
            </w:r>
          </w:p>
        </w:tc>
        <w:tc>
          <w:tcPr>
            <w:tcW w:w="1050" w:type="pct"/>
            <w:vAlign w:val="center"/>
          </w:tcPr>
          <w:p w14:paraId="2CD4D05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r>
      <w:tr w14:paraId="44B3A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C9751C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D2A8CC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8" w:type="pct"/>
            <w:vAlign w:val="center"/>
          </w:tcPr>
          <w:p w14:paraId="2CFCCC3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505</w:t>
            </w:r>
          </w:p>
        </w:tc>
        <w:tc>
          <w:tcPr>
            <w:tcW w:w="1133" w:type="pct"/>
            <w:vAlign w:val="center"/>
          </w:tcPr>
          <w:p w14:paraId="50AC763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≥440</w:t>
            </w:r>
          </w:p>
        </w:tc>
        <w:tc>
          <w:tcPr>
            <w:tcW w:w="1050" w:type="pct"/>
            <w:vAlign w:val="center"/>
          </w:tcPr>
          <w:p w14:paraId="1AA69BB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4F8D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6F611F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FF0C9B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8" w:type="pct"/>
            <w:vAlign w:val="center"/>
          </w:tcPr>
          <w:p w14:paraId="778C76A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525</w:t>
            </w:r>
          </w:p>
        </w:tc>
        <w:tc>
          <w:tcPr>
            <w:tcW w:w="1133" w:type="pct"/>
            <w:vAlign w:val="center"/>
          </w:tcPr>
          <w:p w14:paraId="19E812B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p>
        </w:tc>
        <w:tc>
          <w:tcPr>
            <w:tcW w:w="1050" w:type="pct"/>
            <w:vAlign w:val="center"/>
          </w:tcPr>
          <w:p w14:paraId="1156FED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6333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F7BDD4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11C569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H10</w:t>
            </w:r>
          </w:p>
        </w:tc>
        <w:tc>
          <w:tcPr>
            <w:tcW w:w="1228" w:type="pct"/>
            <w:vAlign w:val="center"/>
          </w:tcPr>
          <w:p w14:paraId="736161F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550</w:t>
            </w:r>
          </w:p>
        </w:tc>
        <w:tc>
          <w:tcPr>
            <w:tcW w:w="1133" w:type="pct"/>
            <w:vAlign w:val="center"/>
          </w:tcPr>
          <w:p w14:paraId="030124E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≥485</w:t>
            </w:r>
          </w:p>
        </w:tc>
        <w:tc>
          <w:tcPr>
            <w:tcW w:w="1050" w:type="pct"/>
            <w:vAlign w:val="center"/>
          </w:tcPr>
          <w:p w14:paraId="00A6D0B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w:t>
            </w:r>
          </w:p>
        </w:tc>
      </w:tr>
      <w:tr w14:paraId="128C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194ABFF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C19700</w:t>
            </w:r>
          </w:p>
        </w:tc>
        <w:tc>
          <w:tcPr>
            <w:tcW w:w="823" w:type="pct"/>
            <w:vAlign w:val="center"/>
          </w:tcPr>
          <w:p w14:paraId="49AF251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8" w:type="pct"/>
            <w:vAlign w:val="center"/>
          </w:tcPr>
          <w:p w14:paraId="5FE0834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365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435</w:t>
            </w:r>
          </w:p>
        </w:tc>
        <w:tc>
          <w:tcPr>
            <w:tcW w:w="1133" w:type="pct"/>
            <w:vAlign w:val="center"/>
          </w:tcPr>
          <w:p w14:paraId="7EC66EE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≥250</w:t>
            </w:r>
          </w:p>
        </w:tc>
        <w:tc>
          <w:tcPr>
            <w:tcW w:w="1050" w:type="pct"/>
            <w:vAlign w:val="center"/>
          </w:tcPr>
          <w:p w14:paraId="245671A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p>
        </w:tc>
      </w:tr>
      <w:tr w14:paraId="7CCA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DD11F5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B8E60A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8" w:type="pct"/>
            <w:vAlign w:val="center"/>
          </w:tcPr>
          <w:p w14:paraId="7417CCC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485</w:t>
            </w:r>
          </w:p>
        </w:tc>
        <w:tc>
          <w:tcPr>
            <w:tcW w:w="1133" w:type="pct"/>
            <w:vAlign w:val="center"/>
          </w:tcPr>
          <w:p w14:paraId="4AF1163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≥365</w:t>
            </w:r>
          </w:p>
        </w:tc>
        <w:tc>
          <w:tcPr>
            <w:tcW w:w="1050" w:type="pct"/>
            <w:vAlign w:val="center"/>
          </w:tcPr>
          <w:p w14:paraId="10754D4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146F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340A999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D4B546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8" w:type="pct"/>
            <w:vAlign w:val="center"/>
          </w:tcPr>
          <w:p w14:paraId="4534491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505</w:t>
            </w:r>
          </w:p>
        </w:tc>
        <w:tc>
          <w:tcPr>
            <w:tcW w:w="1133" w:type="pct"/>
            <w:vAlign w:val="center"/>
          </w:tcPr>
          <w:p w14:paraId="0904D36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≥440</w:t>
            </w:r>
          </w:p>
        </w:tc>
        <w:tc>
          <w:tcPr>
            <w:tcW w:w="1050" w:type="pct"/>
            <w:vAlign w:val="center"/>
          </w:tcPr>
          <w:p w14:paraId="7776A65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286A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10EF769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9D76FC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8" w:type="pct"/>
            <w:vAlign w:val="center"/>
          </w:tcPr>
          <w:p w14:paraId="7918F1C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525</w:t>
            </w:r>
          </w:p>
        </w:tc>
        <w:tc>
          <w:tcPr>
            <w:tcW w:w="1133" w:type="pct"/>
            <w:vAlign w:val="center"/>
          </w:tcPr>
          <w:p w14:paraId="7ED4C91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p>
        </w:tc>
        <w:tc>
          <w:tcPr>
            <w:tcW w:w="1050" w:type="pct"/>
            <w:vAlign w:val="center"/>
          </w:tcPr>
          <w:p w14:paraId="7326B04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4B61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85D969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64278F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H10</w:t>
            </w:r>
          </w:p>
        </w:tc>
        <w:tc>
          <w:tcPr>
            <w:tcW w:w="1228" w:type="pct"/>
            <w:vAlign w:val="center"/>
          </w:tcPr>
          <w:p w14:paraId="39A4895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505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550</w:t>
            </w:r>
          </w:p>
        </w:tc>
        <w:tc>
          <w:tcPr>
            <w:tcW w:w="1133" w:type="pct"/>
            <w:vAlign w:val="center"/>
          </w:tcPr>
          <w:p w14:paraId="468A05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≥485</w:t>
            </w:r>
          </w:p>
        </w:tc>
        <w:tc>
          <w:tcPr>
            <w:tcW w:w="1050" w:type="pct"/>
            <w:vAlign w:val="center"/>
          </w:tcPr>
          <w:p w14:paraId="7AE2ACF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w:t>
            </w:r>
          </w:p>
        </w:tc>
      </w:tr>
      <w:tr w14:paraId="7AE8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5154D9C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C19210</w:t>
            </w:r>
          </w:p>
        </w:tc>
        <w:tc>
          <w:tcPr>
            <w:tcW w:w="823" w:type="pct"/>
            <w:vAlign w:val="center"/>
          </w:tcPr>
          <w:p w14:paraId="3A3B73A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8" w:type="pct"/>
            <w:vAlign w:val="center"/>
          </w:tcPr>
          <w:p w14:paraId="4D0ECFC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365</w:t>
            </w:r>
          </w:p>
        </w:tc>
        <w:tc>
          <w:tcPr>
            <w:tcW w:w="1133" w:type="pct"/>
            <w:vAlign w:val="center"/>
          </w:tcPr>
          <w:p w14:paraId="072DCB8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≥135</w:t>
            </w:r>
          </w:p>
        </w:tc>
        <w:tc>
          <w:tcPr>
            <w:tcW w:w="1050" w:type="pct"/>
            <w:vAlign w:val="center"/>
          </w:tcPr>
          <w:p w14:paraId="4306254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w:t>
            </w:r>
          </w:p>
        </w:tc>
      </w:tr>
      <w:tr w14:paraId="6BCE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D2CC81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D91802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8" w:type="pct"/>
            <w:vAlign w:val="center"/>
          </w:tcPr>
          <w:p w14:paraId="57F0CD5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410</w:t>
            </w:r>
          </w:p>
        </w:tc>
        <w:tc>
          <w:tcPr>
            <w:tcW w:w="1133" w:type="pct"/>
            <w:vAlign w:val="center"/>
          </w:tcPr>
          <w:p w14:paraId="13FF07F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≥310</w:t>
            </w:r>
          </w:p>
        </w:tc>
        <w:tc>
          <w:tcPr>
            <w:tcW w:w="1050" w:type="pct"/>
            <w:vAlign w:val="center"/>
          </w:tcPr>
          <w:p w14:paraId="703811C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r>
      <w:tr w14:paraId="4D83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C3C705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14ADD5F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H03</w:t>
            </w:r>
          </w:p>
        </w:tc>
        <w:tc>
          <w:tcPr>
            <w:tcW w:w="1228" w:type="pct"/>
            <w:vAlign w:val="center"/>
          </w:tcPr>
          <w:p w14:paraId="0687097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425</w:t>
            </w:r>
          </w:p>
        </w:tc>
        <w:tc>
          <w:tcPr>
            <w:tcW w:w="1133" w:type="pct"/>
            <w:vAlign w:val="center"/>
          </w:tcPr>
          <w:p w14:paraId="30BBE8D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≥345</w:t>
            </w:r>
          </w:p>
        </w:tc>
        <w:tc>
          <w:tcPr>
            <w:tcW w:w="1050" w:type="pct"/>
            <w:vAlign w:val="center"/>
          </w:tcPr>
          <w:p w14:paraId="52813F8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w:t>
            </w:r>
          </w:p>
        </w:tc>
      </w:tr>
      <w:tr w14:paraId="795F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0CA990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CE9D83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8" w:type="pct"/>
            <w:vAlign w:val="center"/>
          </w:tcPr>
          <w:p w14:paraId="5FC04D2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385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455</w:t>
            </w:r>
          </w:p>
        </w:tc>
        <w:tc>
          <w:tcPr>
            <w:tcW w:w="1133" w:type="pct"/>
            <w:vAlign w:val="center"/>
          </w:tcPr>
          <w:p w14:paraId="446D651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≥355</w:t>
            </w:r>
          </w:p>
        </w:tc>
        <w:tc>
          <w:tcPr>
            <w:tcW w:w="1050" w:type="pct"/>
            <w:vAlign w:val="center"/>
          </w:tcPr>
          <w:p w14:paraId="55D3A52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r>
      <w:tr w14:paraId="0D9D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046216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C1BC48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8" w:type="pct"/>
            <w:vAlign w:val="center"/>
          </w:tcPr>
          <w:p w14:paraId="2B3E0A2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480</w:t>
            </w:r>
          </w:p>
        </w:tc>
        <w:tc>
          <w:tcPr>
            <w:tcW w:w="1133" w:type="pct"/>
            <w:vAlign w:val="center"/>
          </w:tcPr>
          <w:p w14:paraId="5E79231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≥400</w:t>
            </w:r>
          </w:p>
        </w:tc>
        <w:tc>
          <w:tcPr>
            <w:tcW w:w="1050" w:type="pct"/>
            <w:vAlign w:val="center"/>
          </w:tcPr>
          <w:p w14:paraId="2C9C9BA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0F08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94BA90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833B01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8" w:type="pct"/>
            <w:vAlign w:val="center"/>
          </w:tcPr>
          <w:p w14:paraId="593B2A1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440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510</w:t>
            </w:r>
          </w:p>
        </w:tc>
        <w:tc>
          <w:tcPr>
            <w:tcW w:w="1133" w:type="pct"/>
            <w:vAlign w:val="center"/>
          </w:tcPr>
          <w:p w14:paraId="58F13DD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≥425</w:t>
            </w:r>
          </w:p>
        </w:tc>
        <w:tc>
          <w:tcPr>
            <w:tcW w:w="1050" w:type="pct"/>
            <w:vAlign w:val="center"/>
          </w:tcPr>
          <w:p w14:paraId="0835ED8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w:t>
            </w:r>
          </w:p>
        </w:tc>
      </w:tr>
      <w:tr w14:paraId="016B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315F1C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847DA5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H10</w:t>
            </w:r>
          </w:p>
        </w:tc>
        <w:tc>
          <w:tcPr>
            <w:tcW w:w="1228" w:type="pct"/>
            <w:vAlign w:val="center"/>
          </w:tcPr>
          <w:p w14:paraId="2A8D9CC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≥455</w:t>
            </w:r>
          </w:p>
        </w:tc>
        <w:tc>
          <w:tcPr>
            <w:tcW w:w="1133" w:type="pct"/>
            <w:vAlign w:val="center"/>
          </w:tcPr>
          <w:p w14:paraId="66AEB6B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≥440</w:t>
            </w:r>
          </w:p>
        </w:tc>
        <w:tc>
          <w:tcPr>
            <w:tcW w:w="1050" w:type="pct"/>
            <w:vAlign w:val="center"/>
          </w:tcPr>
          <w:p w14:paraId="0E49E5D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w:t>
            </w:r>
          </w:p>
        </w:tc>
      </w:tr>
      <w:tr w14:paraId="5680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0D3B50C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C42200</w:t>
            </w:r>
          </w:p>
        </w:tc>
        <w:tc>
          <w:tcPr>
            <w:tcW w:w="823" w:type="pct"/>
            <w:vAlign w:val="center"/>
          </w:tcPr>
          <w:p w14:paraId="6A64230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8" w:type="pct"/>
            <w:vAlign w:val="center"/>
          </w:tcPr>
          <w:p w14:paraId="52339F9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395</w:t>
            </w:r>
          </w:p>
        </w:tc>
        <w:tc>
          <w:tcPr>
            <w:tcW w:w="1133" w:type="pct"/>
            <w:vAlign w:val="center"/>
          </w:tcPr>
          <w:p w14:paraId="4E18E26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≥145</w:t>
            </w:r>
          </w:p>
        </w:tc>
        <w:tc>
          <w:tcPr>
            <w:tcW w:w="1050" w:type="pct"/>
            <w:vAlign w:val="center"/>
          </w:tcPr>
          <w:p w14:paraId="0E3F59D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≥17</w:t>
            </w:r>
          </w:p>
        </w:tc>
      </w:tr>
      <w:tr w14:paraId="0AD0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37B5A40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2DE1C76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8" w:type="pct"/>
            <w:vAlign w:val="center"/>
          </w:tcPr>
          <w:p w14:paraId="367EF39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370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450</w:t>
            </w:r>
          </w:p>
        </w:tc>
        <w:tc>
          <w:tcPr>
            <w:tcW w:w="1133" w:type="pct"/>
            <w:vAlign w:val="center"/>
          </w:tcPr>
          <w:p w14:paraId="1192273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≥330</w:t>
            </w:r>
          </w:p>
        </w:tc>
        <w:tc>
          <w:tcPr>
            <w:tcW w:w="1050" w:type="pct"/>
            <w:vAlign w:val="center"/>
          </w:tcPr>
          <w:p w14:paraId="364D9B9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p>
        </w:tc>
      </w:tr>
      <w:tr w14:paraId="6747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56F64E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42C352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H03</w:t>
            </w:r>
          </w:p>
        </w:tc>
        <w:tc>
          <w:tcPr>
            <w:tcW w:w="1228" w:type="pct"/>
            <w:vAlign w:val="center"/>
          </w:tcPr>
          <w:p w14:paraId="1316713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415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495</w:t>
            </w:r>
          </w:p>
        </w:tc>
        <w:tc>
          <w:tcPr>
            <w:tcW w:w="1133" w:type="pct"/>
            <w:vAlign w:val="center"/>
          </w:tcPr>
          <w:p w14:paraId="480B167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≥400</w:t>
            </w:r>
          </w:p>
        </w:tc>
        <w:tc>
          <w:tcPr>
            <w:tcW w:w="1050" w:type="pct"/>
            <w:vAlign w:val="center"/>
          </w:tcPr>
          <w:p w14:paraId="112173E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w:t>
            </w:r>
          </w:p>
        </w:tc>
      </w:tr>
      <w:tr w14:paraId="7273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14FB29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26BFCDF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8" w:type="pct"/>
            <w:vAlign w:val="center"/>
          </w:tcPr>
          <w:p w14:paraId="75602CC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545</w:t>
            </w:r>
          </w:p>
        </w:tc>
        <w:tc>
          <w:tcPr>
            <w:tcW w:w="1133" w:type="pct"/>
            <w:vAlign w:val="center"/>
          </w:tcPr>
          <w:p w14:paraId="1DEF1CD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≥460</w:t>
            </w:r>
          </w:p>
        </w:tc>
        <w:tc>
          <w:tcPr>
            <w:tcW w:w="1050" w:type="pct"/>
            <w:vAlign w:val="center"/>
          </w:tcPr>
          <w:p w14:paraId="2927348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r>
      <w:tr w14:paraId="3A7A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51E717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707114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8" w:type="pct"/>
            <w:vAlign w:val="center"/>
          </w:tcPr>
          <w:p w14:paraId="48BF8D4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515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585</w:t>
            </w:r>
          </w:p>
        </w:tc>
        <w:tc>
          <w:tcPr>
            <w:tcW w:w="1133" w:type="pct"/>
            <w:vAlign w:val="center"/>
          </w:tcPr>
          <w:p w14:paraId="05BB307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≥495</w:t>
            </w:r>
          </w:p>
        </w:tc>
        <w:tc>
          <w:tcPr>
            <w:tcW w:w="1050" w:type="pct"/>
            <w:vAlign w:val="center"/>
          </w:tcPr>
          <w:p w14:paraId="4A7B4FD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05B7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E16F12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2CF47BB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8" w:type="pct"/>
            <w:vAlign w:val="center"/>
          </w:tcPr>
          <w:p w14:paraId="74FBDCB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565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635</w:t>
            </w:r>
          </w:p>
        </w:tc>
        <w:tc>
          <w:tcPr>
            <w:tcW w:w="1133" w:type="pct"/>
            <w:vAlign w:val="center"/>
          </w:tcPr>
          <w:p w14:paraId="7932935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≥530</w:t>
            </w:r>
          </w:p>
        </w:tc>
        <w:tc>
          <w:tcPr>
            <w:tcW w:w="1050" w:type="pct"/>
            <w:vAlign w:val="center"/>
          </w:tcPr>
          <w:p w14:paraId="74D76F6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52F5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5173C1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F3A6A8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H10</w:t>
            </w:r>
          </w:p>
        </w:tc>
        <w:tc>
          <w:tcPr>
            <w:tcW w:w="1228" w:type="pct"/>
            <w:vAlign w:val="center"/>
          </w:tcPr>
          <w:p w14:paraId="5ABC514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≥605</w:t>
            </w:r>
          </w:p>
        </w:tc>
        <w:tc>
          <w:tcPr>
            <w:tcW w:w="1133" w:type="pct"/>
            <w:vAlign w:val="center"/>
          </w:tcPr>
          <w:p w14:paraId="1B06F8D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≥565</w:t>
            </w:r>
          </w:p>
        </w:tc>
        <w:tc>
          <w:tcPr>
            <w:tcW w:w="1050" w:type="pct"/>
            <w:vAlign w:val="center"/>
          </w:tcPr>
          <w:p w14:paraId="62FE56E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w:t>
            </w:r>
          </w:p>
        </w:tc>
      </w:tr>
      <w:tr w14:paraId="1E6E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5A822CE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C42500</w:t>
            </w:r>
          </w:p>
        </w:tc>
        <w:tc>
          <w:tcPr>
            <w:tcW w:w="823" w:type="pct"/>
            <w:vAlign w:val="center"/>
          </w:tcPr>
          <w:p w14:paraId="6E17D27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H01</w:t>
            </w:r>
          </w:p>
        </w:tc>
        <w:tc>
          <w:tcPr>
            <w:tcW w:w="1228" w:type="pct"/>
            <w:vAlign w:val="center"/>
          </w:tcPr>
          <w:p w14:paraId="56611E8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340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405</w:t>
            </w:r>
          </w:p>
        </w:tc>
        <w:tc>
          <w:tcPr>
            <w:tcW w:w="1133" w:type="pct"/>
            <w:vAlign w:val="center"/>
          </w:tcPr>
          <w:p w14:paraId="4B5EA2E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≥140</w:t>
            </w:r>
          </w:p>
        </w:tc>
        <w:tc>
          <w:tcPr>
            <w:tcW w:w="1050" w:type="pct"/>
            <w:vAlign w:val="center"/>
          </w:tcPr>
          <w:p w14:paraId="3F41B2C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≥24</w:t>
            </w:r>
          </w:p>
        </w:tc>
      </w:tr>
      <w:tr w14:paraId="6B30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70577C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8F12EE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8" w:type="pct"/>
            <w:vAlign w:val="center"/>
          </w:tcPr>
          <w:p w14:paraId="3B92428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395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475</w:t>
            </w:r>
          </w:p>
        </w:tc>
        <w:tc>
          <w:tcPr>
            <w:tcW w:w="1133" w:type="pct"/>
            <w:vAlign w:val="center"/>
          </w:tcPr>
          <w:p w14:paraId="6B138C2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≥350</w:t>
            </w:r>
          </w:p>
        </w:tc>
        <w:tc>
          <w:tcPr>
            <w:tcW w:w="1050" w:type="pct"/>
            <w:vAlign w:val="center"/>
          </w:tcPr>
          <w:p w14:paraId="47BB95A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w:t>
            </w:r>
          </w:p>
        </w:tc>
      </w:tr>
      <w:tr w14:paraId="3D09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6903C2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37DF7C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H03</w:t>
            </w:r>
          </w:p>
        </w:tc>
        <w:tc>
          <w:tcPr>
            <w:tcW w:w="1228" w:type="pct"/>
            <w:vAlign w:val="center"/>
          </w:tcPr>
          <w:p w14:paraId="70F7B14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510</w:t>
            </w:r>
          </w:p>
        </w:tc>
        <w:tc>
          <w:tcPr>
            <w:tcW w:w="1133" w:type="pct"/>
            <w:vAlign w:val="center"/>
          </w:tcPr>
          <w:p w14:paraId="204A419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≥375</w:t>
            </w:r>
          </w:p>
        </w:tc>
        <w:tc>
          <w:tcPr>
            <w:tcW w:w="1050" w:type="pct"/>
            <w:vAlign w:val="center"/>
          </w:tcPr>
          <w:p w14:paraId="4879968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p>
        </w:tc>
      </w:tr>
      <w:tr w14:paraId="58BF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75571AE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3B965A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8" w:type="pct"/>
            <w:vAlign w:val="center"/>
          </w:tcPr>
          <w:p w14:paraId="14EBFF0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565</w:t>
            </w:r>
          </w:p>
        </w:tc>
        <w:tc>
          <w:tcPr>
            <w:tcW w:w="1133" w:type="pct"/>
            <w:vAlign w:val="center"/>
          </w:tcPr>
          <w:p w14:paraId="147E959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≥430</w:t>
            </w:r>
          </w:p>
        </w:tc>
        <w:tc>
          <w:tcPr>
            <w:tcW w:w="1050" w:type="pct"/>
            <w:vAlign w:val="center"/>
          </w:tcPr>
          <w:p w14:paraId="7E6491C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p>
        </w:tc>
      </w:tr>
      <w:tr w14:paraId="4BB8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649B1FC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31D6454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8" w:type="pct"/>
            <w:vAlign w:val="center"/>
          </w:tcPr>
          <w:p w14:paraId="4B82602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605</w:t>
            </w:r>
          </w:p>
        </w:tc>
        <w:tc>
          <w:tcPr>
            <w:tcW w:w="1133" w:type="pct"/>
            <w:vAlign w:val="center"/>
          </w:tcPr>
          <w:p w14:paraId="328586E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≥480</w:t>
            </w:r>
          </w:p>
        </w:tc>
        <w:tc>
          <w:tcPr>
            <w:tcW w:w="1050" w:type="pct"/>
            <w:vAlign w:val="center"/>
          </w:tcPr>
          <w:p w14:paraId="3D852CE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r>
      <w:tr w14:paraId="23B7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5BD8E7A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398C1D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8" w:type="pct"/>
            <w:vAlign w:val="center"/>
          </w:tcPr>
          <w:p w14:paraId="30A67C0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650</w:t>
            </w:r>
          </w:p>
        </w:tc>
        <w:tc>
          <w:tcPr>
            <w:tcW w:w="1133" w:type="pct"/>
            <w:vAlign w:val="center"/>
          </w:tcPr>
          <w:p w14:paraId="721BABB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≥545</w:t>
            </w:r>
          </w:p>
        </w:tc>
        <w:tc>
          <w:tcPr>
            <w:tcW w:w="1050" w:type="pct"/>
            <w:vAlign w:val="center"/>
          </w:tcPr>
          <w:p w14:paraId="642725C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r>
      <w:tr w14:paraId="6B66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2B2183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B15AFC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H10</w:t>
            </w:r>
          </w:p>
        </w:tc>
        <w:tc>
          <w:tcPr>
            <w:tcW w:w="1228" w:type="pct"/>
            <w:vAlign w:val="center"/>
          </w:tcPr>
          <w:p w14:paraId="7E19455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≥635</w:t>
            </w:r>
          </w:p>
        </w:tc>
        <w:tc>
          <w:tcPr>
            <w:tcW w:w="1133" w:type="pct"/>
            <w:vAlign w:val="center"/>
          </w:tcPr>
          <w:p w14:paraId="18849A1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≥585</w:t>
            </w:r>
          </w:p>
        </w:tc>
        <w:tc>
          <w:tcPr>
            <w:tcW w:w="1050" w:type="pct"/>
            <w:vAlign w:val="center"/>
          </w:tcPr>
          <w:p w14:paraId="0924AB6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p>
        </w:tc>
      </w:tr>
      <w:tr w14:paraId="20B1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21B5F65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C51180</w:t>
            </w:r>
          </w:p>
        </w:tc>
        <w:tc>
          <w:tcPr>
            <w:tcW w:w="823" w:type="pct"/>
            <w:vAlign w:val="center"/>
          </w:tcPr>
          <w:p w14:paraId="00C7A83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28" w:type="pct"/>
            <w:vAlign w:val="center"/>
          </w:tcPr>
          <w:p w14:paraId="395B996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570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675</w:t>
            </w:r>
          </w:p>
        </w:tc>
        <w:tc>
          <w:tcPr>
            <w:tcW w:w="1133" w:type="pct"/>
            <w:vAlign w:val="center"/>
          </w:tcPr>
          <w:p w14:paraId="6C4A9DC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≥540</w:t>
            </w:r>
          </w:p>
        </w:tc>
        <w:tc>
          <w:tcPr>
            <w:tcW w:w="1050" w:type="pct"/>
            <w:vAlign w:val="center"/>
          </w:tcPr>
          <w:p w14:paraId="45C4106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w:t>
            </w:r>
          </w:p>
        </w:tc>
      </w:tr>
      <w:tr w14:paraId="1EC9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DE8085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33709FF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28" w:type="pct"/>
            <w:vAlign w:val="center"/>
          </w:tcPr>
          <w:p w14:paraId="61BF9F8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670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770</w:t>
            </w:r>
          </w:p>
        </w:tc>
        <w:tc>
          <w:tcPr>
            <w:tcW w:w="1133" w:type="pct"/>
            <w:vAlign w:val="center"/>
          </w:tcPr>
          <w:p w14:paraId="69C5D81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≥640</w:t>
            </w:r>
          </w:p>
        </w:tc>
        <w:tc>
          <w:tcPr>
            <w:tcW w:w="1050" w:type="pct"/>
            <w:vAlign w:val="center"/>
          </w:tcPr>
          <w:p w14:paraId="3856A1C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p>
        </w:tc>
      </w:tr>
      <w:tr w14:paraId="4045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65348B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54C125C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28" w:type="pct"/>
            <w:vAlign w:val="center"/>
          </w:tcPr>
          <w:p w14:paraId="2A78736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705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805</w:t>
            </w:r>
          </w:p>
        </w:tc>
        <w:tc>
          <w:tcPr>
            <w:tcW w:w="1133" w:type="pct"/>
            <w:vAlign w:val="center"/>
          </w:tcPr>
          <w:p w14:paraId="3036D72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≥675</w:t>
            </w:r>
          </w:p>
        </w:tc>
        <w:tc>
          <w:tcPr>
            <w:tcW w:w="1050" w:type="pct"/>
            <w:vAlign w:val="center"/>
          </w:tcPr>
          <w:p w14:paraId="1581644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r>
      <w:tr w14:paraId="445C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4A8265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74B5C4C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28" w:type="pct"/>
            <w:vAlign w:val="center"/>
          </w:tcPr>
          <w:p w14:paraId="07EC9E1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825</w:t>
            </w:r>
          </w:p>
        </w:tc>
        <w:tc>
          <w:tcPr>
            <w:tcW w:w="1133" w:type="pct"/>
            <w:vAlign w:val="center"/>
          </w:tcPr>
          <w:p w14:paraId="126B0F4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≥710</w:t>
            </w:r>
          </w:p>
        </w:tc>
        <w:tc>
          <w:tcPr>
            <w:tcW w:w="1050" w:type="pct"/>
            <w:vAlign w:val="center"/>
          </w:tcPr>
          <w:p w14:paraId="35B63C0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3173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644E161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C70250</w:t>
            </w:r>
          </w:p>
        </w:tc>
        <w:tc>
          <w:tcPr>
            <w:tcW w:w="823" w:type="pct"/>
            <w:vAlign w:val="center"/>
          </w:tcPr>
          <w:p w14:paraId="5DFF201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TM00</w:t>
            </w:r>
          </w:p>
        </w:tc>
        <w:tc>
          <w:tcPr>
            <w:tcW w:w="1228" w:type="pct"/>
            <w:vAlign w:val="center"/>
          </w:tcPr>
          <w:p w14:paraId="0B020FB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p>
        </w:tc>
        <w:tc>
          <w:tcPr>
            <w:tcW w:w="1133" w:type="pct"/>
            <w:vAlign w:val="center"/>
          </w:tcPr>
          <w:p w14:paraId="02F614C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≥450</w:t>
            </w:r>
          </w:p>
        </w:tc>
        <w:tc>
          <w:tcPr>
            <w:tcW w:w="1050" w:type="pct"/>
            <w:vAlign w:val="center"/>
          </w:tcPr>
          <w:p w14:paraId="4D5A054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p>
        </w:tc>
      </w:tr>
      <w:tr w14:paraId="2F23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FE2200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0C5F7DA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TM02</w:t>
            </w:r>
          </w:p>
        </w:tc>
        <w:tc>
          <w:tcPr>
            <w:tcW w:w="1228" w:type="pct"/>
            <w:vAlign w:val="center"/>
          </w:tcPr>
          <w:p w14:paraId="42EF0D1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825</w:t>
            </w:r>
          </w:p>
        </w:tc>
        <w:tc>
          <w:tcPr>
            <w:tcW w:w="1133" w:type="pct"/>
            <w:vAlign w:val="center"/>
          </w:tcPr>
          <w:p w14:paraId="406D653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≥585</w:t>
            </w:r>
          </w:p>
        </w:tc>
        <w:tc>
          <w:tcPr>
            <w:tcW w:w="1050" w:type="pct"/>
            <w:vAlign w:val="center"/>
          </w:tcPr>
          <w:p w14:paraId="21503BB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w:t>
            </w:r>
          </w:p>
        </w:tc>
      </w:tr>
      <w:tr w14:paraId="61C2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DA9B8B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E38AE4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TM03</w:t>
            </w:r>
          </w:p>
        </w:tc>
        <w:tc>
          <w:tcPr>
            <w:tcW w:w="1228" w:type="pct"/>
            <w:vAlign w:val="center"/>
          </w:tcPr>
          <w:p w14:paraId="5C966ED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690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860</w:t>
            </w:r>
          </w:p>
        </w:tc>
        <w:tc>
          <w:tcPr>
            <w:tcW w:w="1133" w:type="pct"/>
            <w:vAlign w:val="center"/>
          </w:tcPr>
          <w:p w14:paraId="65C5A65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≥655</w:t>
            </w:r>
          </w:p>
        </w:tc>
        <w:tc>
          <w:tcPr>
            <w:tcW w:w="1050" w:type="pct"/>
            <w:vAlign w:val="center"/>
          </w:tcPr>
          <w:p w14:paraId="4840653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r>
      <w:tr w14:paraId="38FC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restart"/>
            <w:vAlign w:val="center"/>
          </w:tcPr>
          <w:p w14:paraId="1065FE6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C70260</w:t>
            </w:r>
          </w:p>
        </w:tc>
        <w:tc>
          <w:tcPr>
            <w:tcW w:w="823" w:type="pct"/>
            <w:vAlign w:val="center"/>
          </w:tcPr>
          <w:p w14:paraId="2E57CE2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TM01</w:t>
            </w:r>
          </w:p>
        </w:tc>
        <w:tc>
          <w:tcPr>
            <w:tcW w:w="1228" w:type="pct"/>
            <w:vAlign w:val="center"/>
          </w:tcPr>
          <w:p w14:paraId="1992CDF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720</w:t>
            </w:r>
          </w:p>
        </w:tc>
        <w:tc>
          <w:tcPr>
            <w:tcW w:w="1133" w:type="pct"/>
            <w:vAlign w:val="center"/>
          </w:tcPr>
          <w:p w14:paraId="161ECFC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≥515</w:t>
            </w:r>
          </w:p>
        </w:tc>
        <w:tc>
          <w:tcPr>
            <w:tcW w:w="1050" w:type="pct"/>
            <w:vAlign w:val="center"/>
          </w:tcPr>
          <w:p w14:paraId="1F15CFB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p>
        </w:tc>
      </w:tr>
      <w:tr w14:paraId="079B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22B13C1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4B87F41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TM02</w:t>
            </w:r>
          </w:p>
        </w:tc>
        <w:tc>
          <w:tcPr>
            <w:tcW w:w="1228" w:type="pct"/>
            <w:vAlign w:val="center"/>
          </w:tcPr>
          <w:p w14:paraId="51A117D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p>
        </w:tc>
        <w:tc>
          <w:tcPr>
            <w:tcW w:w="1133" w:type="pct"/>
            <w:vAlign w:val="center"/>
          </w:tcPr>
          <w:p w14:paraId="77E238C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≥585</w:t>
            </w:r>
          </w:p>
        </w:tc>
        <w:tc>
          <w:tcPr>
            <w:tcW w:w="1050" w:type="pct"/>
            <w:vAlign w:val="center"/>
          </w:tcPr>
          <w:p w14:paraId="04916B8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w:t>
            </w:r>
          </w:p>
        </w:tc>
      </w:tr>
      <w:tr w14:paraId="5D10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0FFD206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1B8ABE2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TM03</w:t>
            </w:r>
          </w:p>
        </w:tc>
        <w:tc>
          <w:tcPr>
            <w:tcW w:w="1228" w:type="pct"/>
            <w:vAlign w:val="center"/>
          </w:tcPr>
          <w:p w14:paraId="4067E28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720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825</w:t>
            </w:r>
          </w:p>
        </w:tc>
        <w:tc>
          <w:tcPr>
            <w:tcW w:w="1133" w:type="pct"/>
            <w:vAlign w:val="center"/>
          </w:tcPr>
          <w:p w14:paraId="19E8BAB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≥655</w:t>
            </w:r>
          </w:p>
        </w:tc>
        <w:tc>
          <w:tcPr>
            <w:tcW w:w="1050" w:type="pct"/>
            <w:vAlign w:val="center"/>
          </w:tcPr>
          <w:p w14:paraId="41766FD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r w14:paraId="268A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pct"/>
            <w:vMerge w:val="continue"/>
            <w:vAlign w:val="center"/>
          </w:tcPr>
          <w:p w14:paraId="4837BB3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823" w:type="pct"/>
            <w:vAlign w:val="center"/>
          </w:tcPr>
          <w:p w14:paraId="67E4971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TM04</w:t>
            </w:r>
          </w:p>
        </w:tc>
        <w:tc>
          <w:tcPr>
            <w:tcW w:w="1228" w:type="pct"/>
            <w:vAlign w:val="center"/>
          </w:tcPr>
          <w:p w14:paraId="542E989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860</w:t>
            </w:r>
          </w:p>
        </w:tc>
        <w:tc>
          <w:tcPr>
            <w:tcW w:w="1133" w:type="pct"/>
            <w:vAlign w:val="center"/>
          </w:tcPr>
          <w:p w14:paraId="2C7E056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≥685</w:t>
            </w:r>
          </w:p>
        </w:tc>
        <w:tc>
          <w:tcPr>
            <w:tcW w:w="1050" w:type="pct"/>
            <w:vAlign w:val="center"/>
          </w:tcPr>
          <w:p w14:paraId="4DAF117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w:t>
            </w:r>
          </w:p>
        </w:tc>
      </w:tr>
    </w:tbl>
    <w:p w14:paraId="46C0C2B2">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21</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lang w:val="en-US"/>
          <w14:textFill>
            <w14:solidFill>
              <w14:schemeClr w14:val="tx1"/>
            </w14:solidFill>
          </w14:textFill>
        </w:rPr>
        <w:t>A</w:t>
      </w:r>
      <w:r>
        <w:rPr>
          <w:rFonts w:hint="default" w:ascii="Times New Roman" w:hAnsi="Times New Roman" w:eastAsia="宋体" w:cs="Times New Roman"/>
          <w:b w:val="0"/>
          <w:bCs/>
          <w:color w:val="000000" w:themeColor="text1"/>
          <w:highlight w:val="none"/>
          <w14:textFill>
            <w14:solidFill>
              <w14:schemeClr w14:val="tx1"/>
            </w14:solidFill>
          </w14:textFill>
        </w:rPr>
        <w:t>STMB103-2019力学性能</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75"/>
        <w:gridCol w:w="2265"/>
        <w:gridCol w:w="2159"/>
        <w:gridCol w:w="1966"/>
      </w:tblGrid>
      <w:tr w14:paraId="7776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764" w:type="pct"/>
            <w:vAlign w:val="center"/>
          </w:tcPr>
          <w:p w14:paraId="5B7EAC3C">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牌号</w:t>
            </w:r>
          </w:p>
        </w:tc>
        <w:tc>
          <w:tcPr>
            <w:tcW w:w="794" w:type="pct"/>
            <w:vAlign w:val="center"/>
          </w:tcPr>
          <w:p w14:paraId="37EF9445">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状态</w:t>
            </w:r>
          </w:p>
        </w:tc>
        <w:tc>
          <w:tcPr>
            <w:tcW w:w="1219" w:type="pct"/>
            <w:vAlign w:val="center"/>
          </w:tcPr>
          <w:p w14:paraId="30A84471">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/MPa</w:t>
            </w:r>
          </w:p>
        </w:tc>
        <w:tc>
          <w:tcPr>
            <w:tcW w:w="1162" w:type="pct"/>
            <w:vAlign w:val="center"/>
          </w:tcPr>
          <w:p w14:paraId="00506EF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HRB</w:t>
            </w:r>
          </w:p>
        </w:tc>
        <w:tc>
          <w:tcPr>
            <w:tcW w:w="1058" w:type="pct"/>
            <w:vAlign w:val="center"/>
          </w:tcPr>
          <w:p w14:paraId="77E0B5E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HR30T</w:t>
            </w:r>
          </w:p>
        </w:tc>
      </w:tr>
      <w:tr w14:paraId="0BF2A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restart"/>
            <w:vAlign w:val="center"/>
          </w:tcPr>
          <w:p w14:paraId="33C7EC0B">
            <w:pPr>
              <w:snapToGrid w:val="0"/>
              <w:ind w:firstLine="130" w:firstLineChars="62"/>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C52400</w:t>
            </w:r>
          </w:p>
        </w:tc>
        <w:tc>
          <w:tcPr>
            <w:tcW w:w="794" w:type="pct"/>
            <w:vAlign w:val="center"/>
          </w:tcPr>
          <w:p w14:paraId="10F00A9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H02</w:t>
            </w:r>
          </w:p>
        </w:tc>
        <w:tc>
          <w:tcPr>
            <w:tcW w:w="1219" w:type="pct"/>
            <w:vAlign w:val="center"/>
          </w:tcPr>
          <w:p w14:paraId="054AEBE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625</w:t>
            </w:r>
          </w:p>
        </w:tc>
        <w:tc>
          <w:tcPr>
            <w:tcW w:w="1162" w:type="pct"/>
            <w:vAlign w:val="center"/>
          </w:tcPr>
          <w:p w14:paraId="24D30A65">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78</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96</w:t>
            </w:r>
          </w:p>
        </w:tc>
        <w:tc>
          <w:tcPr>
            <w:tcW w:w="1058" w:type="pct"/>
            <w:vAlign w:val="center"/>
          </w:tcPr>
          <w:p w14:paraId="17D69D4F">
            <w:pPr>
              <w:snapToGrid w:val="0"/>
              <w:jc w:val="cente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67～80</w:t>
            </w:r>
          </w:p>
        </w:tc>
      </w:tr>
      <w:tr w14:paraId="6D0C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786C89E5">
            <w:pPr>
              <w:snapToGrid w:val="0"/>
              <w:ind w:firstLine="130" w:firstLineChars="62"/>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794" w:type="pct"/>
            <w:vAlign w:val="center"/>
          </w:tcPr>
          <w:p w14:paraId="74513796">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H04</w:t>
            </w:r>
          </w:p>
        </w:tc>
        <w:tc>
          <w:tcPr>
            <w:tcW w:w="1219" w:type="pct"/>
            <w:vAlign w:val="center"/>
          </w:tcPr>
          <w:p w14:paraId="0961900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750</w:t>
            </w:r>
          </w:p>
        </w:tc>
        <w:tc>
          <w:tcPr>
            <w:tcW w:w="1162" w:type="pct"/>
            <w:vAlign w:val="center"/>
          </w:tcPr>
          <w:p w14:paraId="68CD41D2">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4～</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101</w:t>
            </w:r>
          </w:p>
        </w:tc>
        <w:tc>
          <w:tcPr>
            <w:tcW w:w="1058" w:type="pct"/>
            <w:vAlign w:val="center"/>
          </w:tcPr>
          <w:p w14:paraId="5BBB7580">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78</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82</w:t>
            </w:r>
          </w:p>
        </w:tc>
      </w:tr>
      <w:tr w14:paraId="57E3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527BE071">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794" w:type="pct"/>
            <w:vAlign w:val="center"/>
          </w:tcPr>
          <w:p w14:paraId="661C57A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H06</w:t>
            </w:r>
          </w:p>
        </w:tc>
        <w:tc>
          <w:tcPr>
            <w:tcW w:w="1219" w:type="pct"/>
            <w:vAlign w:val="center"/>
          </w:tcPr>
          <w:p w14:paraId="346CFBB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740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840</w:t>
            </w:r>
          </w:p>
        </w:tc>
        <w:tc>
          <w:tcPr>
            <w:tcW w:w="1162" w:type="pct"/>
            <w:vAlign w:val="center"/>
          </w:tcPr>
          <w:p w14:paraId="1F357730">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98</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103</w:t>
            </w:r>
          </w:p>
        </w:tc>
        <w:tc>
          <w:tcPr>
            <w:tcW w:w="1058" w:type="pct"/>
            <w:vAlign w:val="center"/>
          </w:tcPr>
          <w:p w14:paraId="288B3D90">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84</w:t>
            </w:r>
          </w:p>
        </w:tc>
      </w:tr>
      <w:tr w14:paraId="5AC7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17B02EEC">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794" w:type="pct"/>
            <w:vAlign w:val="center"/>
          </w:tcPr>
          <w:p w14:paraId="75D7289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H08</w:t>
            </w:r>
          </w:p>
        </w:tc>
        <w:tc>
          <w:tcPr>
            <w:tcW w:w="1219" w:type="pct"/>
            <w:vAlign w:val="center"/>
          </w:tcPr>
          <w:p w14:paraId="56468AF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795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890</w:t>
            </w:r>
          </w:p>
        </w:tc>
        <w:tc>
          <w:tcPr>
            <w:tcW w:w="1162" w:type="pct"/>
            <w:vAlign w:val="center"/>
          </w:tcPr>
          <w:p w14:paraId="1E2325B7">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99</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104</w:t>
            </w:r>
          </w:p>
        </w:tc>
        <w:tc>
          <w:tcPr>
            <w:tcW w:w="1058" w:type="pct"/>
            <w:vAlign w:val="center"/>
          </w:tcPr>
          <w:p w14:paraId="25D73AEC">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81</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85</w:t>
            </w:r>
          </w:p>
        </w:tc>
      </w:tr>
      <w:tr w14:paraId="01F9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64" w:type="pct"/>
            <w:vMerge w:val="continue"/>
            <w:vAlign w:val="center"/>
          </w:tcPr>
          <w:p w14:paraId="790E4528">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794" w:type="pct"/>
            <w:vAlign w:val="center"/>
          </w:tcPr>
          <w:p w14:paraId="29D624D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H10</w:t>
            </w:r>
          </w:p>
        </w:tc>
        <w:tc>
          <w:tcPr>
            <w:tcW w:w="1219" w:type="pct"/>
            <w:vAlign w:val="center"/>
          </w:tcPr>
          <w:p w14:paraId="266C867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825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915</w:t>
            </w:r>
          </w:p>
        </w:tc>
        <w:tc>
          <w:tcPr>
            <w:tcW w:w="1162" w:type="pct"/>
            <w:vAlign w:val="center"/>
          </w:tcPr>
          <w:p w14:paraId="2A18365A">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106</w:t>
            </w:r>
          </w:p>
        </w:tc>
        <w:tc>
          <w:tcPr>
            <w:tcW w:w="1058" w:type="pct"/>
            <w:vAlign w:val="center"/>
          </w:tcPr>
          <w:p w14:paraId="4D3B6B72">
            <w:pPr>
              <w:snapToGrid w:val="0"/>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82</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86</w:t>
            </w:r>
          </w:p>
        </w:tc>
      </w:tr>
    </w:tbl>
    <w:p w14:paraId="10B6036F">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22</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lang w:val="en-US"/>
          <w14:textFill>
            <w14:solidFill>
              <w14:schemeClr w14:val="tx1"/>
            </w14:solidFill>
          </w14:textFill>
        </w:rPr>
        <w:t>A</w:t>
      </w:r>
      <w:r>
        <w:rPr>
          <w:rFonts w:hint="default" w:ascii="Times New Roman" w:hAnsi="Times New Roman" w:eastAsia="宋体" w:cs="Times New Roman"/>
          <w:b w:val="0"/>
          <w:bCs/>
          <w:color w:val="000000" w:themeColor="text1"/>
          <w:highlight w:val="none"/>
          <w14:textFill>
            <w14:solidFill>
              <w14:schemeClr w14:val="tx1"/>
            </w14:solidFill>
          </w14:textFill>
        </w:rPr>
        <w:t>STMB194-2015力学性能</w:t>
      </w:r>
    </w:p>
    <w:tbl>
      <w:tblPr>
        <w:tblStyle w:val="2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6"/>
        <w:gridCol w:w="780"/>
        <w:gridCol w:w="1306"/>
        <w:gridCol w:w="1680"/>
        <w:gridCol w:w="1074"/>
        <w:gridCol w:w="1076"/>
        <w:gridCol w:w="1184"/>
        <w:gridCol w:w="1078"/>
      </w:tblGrid>
      <w:tr w14:paraId="6ECAB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595" w:type="pct"/>
            <w:vMerge w:val="restart"/>
            <w:vAlign w:val="center"/>
          </w:tcPr>
          <w:p w14:paraId="7B1FECDF">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牌号</w:t>
            </w:r>
          </w:p>
        </w:tc>
        <w:tc>
          <w:tcPr>
            <w:tcW w:w="420" w:type="pct"/>
            <w:vMerge w:val="restart"/>
            <w:vAlign w:val="center"/>
          </w:tcPr>
          <w:p w14:paraId="06A27ED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状态</w:t>
            </w:r>
          </w:p>
        </w:tc>
        <w:tc>
          <w:tcPr>
            <w:tcW w:w="703" w:type="pct"/>
            <w:vMerge w:val="restart"/>
            <w:vAlign w:val="center"/>
          </w:tcPr>
          <w:p w14:paraId="70AD928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/MPa</w:t>
            </w:r>
          </w:p>
        </w:tc>
        <w:tc>
          <w:tcPr>
            <w:tcW w:w="904" w:type="pct"/>
            <w:vMerge w:val="restart"/>
            <w:vAlign w:val="center"/>
          </w:tcPr>
          <w:p w14:paraId="27502262">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规定非比例延伸强度R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p0.2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N/mm</w:t>
            </w:r>
            <w:r>
              <w:rPr>
                <w:rFonts w:hint="default" w:ascii="Times New Roman" w:hAnsi="Times New Roman" w:eastAsia="宋体" w:cs="Times New Roman"/>
                <w:b w:val="0"/>
                <w:bCs/>
                <w:color w:val="000000" w:themeColor="text1"/>
                <w:sz w:val="21"/>
                <w:szCs w:val="21"/>
                <w:highlight w:val="none"/>
                <w:vertAlign w:val="superscript"/>
                <w14:textFill>
                  <w14:solidFill>
                    <w14:schemeClr w14:val="tx1"/>
                  </w14:solidFill>
                </w14:textFill>
              </w:rPr>
              <w:t>2</w:t>
            </w:r>
          </w:p>
        </w:tc>
        <w:tc>
          <w:tcPr>
            <w:tcW w:w="578" w:type="pct"/>
            <w:vMerge w:val="restart"/>
            <w:vAlign w:val="center"/>
          </w:tcPr>
          <w:p w14:paraId="2176F11F">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伸长率</w:t>
            </w:r>
          </w:p>
          <w:p w14:paraId="0CFD65E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A</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50</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mm/%</w:t>
            </w:r>
          </w:p>
        </w:tc>
        <w:tc>
          <w:tcPr>
            <w:tcW w:w="1796" w:type="pct"/>
            <w:gridSpan w:val="3"/>
            <w:vAlign w:val="center"/>
          </w:tcPr>
          <w:p w14:paraId="12B87D4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洛氏硬度值</w:t>
            </w:r>
          </w:p>
        </w:tc>
      </w:tr>
      <w:tr w14:paraId="1C358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5" w:hRule="atLeast"/>
          <w:jc w:val="center"/>
        </w:trPr>
        <w:tc>
          <w:tcPr>
            <w:tcW w:w="595" w:type="pct"/>
            <w:vMerge w:val="continue"/>
            <w:vAlign w:val="center"/>
          </w:tcPr>
          <w:p w14:paraId="6C756F48">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vMerge w:val="continue"/>
            <w:vAlign w:val="center"/>
          </w:tcPr>
          <w:p w14:paraId="787C41C0">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703" w:type="pct"/>
            <w:vMerge w:val="continue"/>
            <w:vAlign w:val="center"/>
          </w:tcPr>
          <w:p w14:paraId="1DACFC85">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904" w:type="pct"/>
            <w:vMerge w:val="continue"/>
            <w:vAlign w:val="center"/>
          </w:tcPr>
          <w:p w14:paraId="09F333F4">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578" w:type="pct"/>
            <w:vMerge w:val="continue"/>
            <w:vAlign w:val="center"/>
          </w:tcPr>
          <w:p w14:paraId="00FA3C04">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579" w:type="pct"/>
            <w:vAlign w:val="center"/>
          </w:tcPr>
          <w:p w14:paraId="6A637B68">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C标尺</w:t>
            </w:r>
          </w:p>
        </w:tc>
        <w:tc>
          <w:tcPr>
            <w:tcW w:w="637" w:type="pct"/>
            <w:vAlign w:val="center"/>
          </w:tcPr>
          <w:p w14:paraId="753DF05C">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30N标尺</w:t>
            </w:r>
          </w:p>
        </w:tc>
        <w:tc>
          <w:tcPr>
            <w:tcW w:w="580" w:type="pct"/>
            <w:vAlign w:val="center"/>
          </w:tcPr>
          <w:p w14:paraId="7A4A5D23">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15N标尺</w:t>
            </w:r>
          </w:p>
        </w:tc>
      </w:tr>
      <w:tr w14:paraId="236BD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restart"/>
            <w:vAlign w:val="center"/>
          </w:tcPr>
          <w:p w14:paraId="01276C74">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C17000</w:t>
            </w:r>
          </w:p>
        </w:tc>
        <w:tc>
          <w:tcPr>
            <w:tcW w:w="420" w:type="pct"/>
            <w:tcBorders>
              <w:top w:val="single" w:color="auto" w:sz="4" w:space="0"/>
              <w:left w:val="single" w:color="auto" w:sz="4" w:space="0"/>
              <w:bottom w:val="single" w:color="auto" w:sz="4" w:space="0"/>
              <w:right w:val="single" w:color="auto" w:sz="4" w:space="0"/>
            </w:tcBorders>
            <w:vAlign w:val="center"/>
          </w:tcPr>
          <w:p w14:paraId="0C29754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TM01</w:t>
            </w:r>
          </w:p>
        </w:tc>
        <w:tc>
          <w:tcPr>
            <w:tcW w:w="703" w:type="pct"/>
            <w:tcBorders>
              <w:top w:val="single" w:color="auto" w:sz="4" w:space="0"/>
              <w:left w:val="single" w:color="auto" w:sz="4" w:space="0"/>
              <w:bottom w:val="single" w:color="auto" w:sz="4" w:space="0"/>
              <w:right w:val="single" w:color="auto" w:sz="4" w:space="0"/>
            </w:tcBorders>
            <w:vAlign w:val="center"/>
          </w:tcPr>
          <w:p w14:paraId="349856E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25</w:t>
            </w:r>
          </w:p>
        </w:tc>
        <w:tc>
          <w:tcPr>
            <w:tcW w:w="904" w:type="pct"/>
            <w:tcBorders>
              <w:top w:val="single" w:color="auto" w:sz="4" w:space="0"/>
              <w:left w:val="single" w:color="auto" w:sz="4" w:space="0"/>
              <w:bottom w:val="single" w:color="auto" w:sz="4" w:space="0"/>
              <w:right w:val="single" w:color="auto" w:sz="4" w:space="0"/>
            </w:tcBorders>
            <w:vAlign w:val="center"/>
          </w:tcPr>
          <w:p w14:paraId="037FF0F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p>
        </w:tc>
        <w:tc>
          <w:tcPr>
            <w:tcW w:w="578" w:type="pct"/>
            <w:vAlign w:val="center"/>
          </w:tcPr>
          <w:p w14:paraId="207A4DE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w:t>
            </w:r>
          </w:p>
        </w:tc>
        <w:tc>
          <w:tcPr>
            <w:tcW w:w="579" w:type="pct"/>
            <w:vAlign w:val="center"/>
          </w:tcPr>
          <w:p w14:paraId="4F0DEE4E">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w:t>
            </w:r>
          </w:p>
        </w:tc>
        <w:tc>
          <w:tcPr>
            <w:tcW w:w="637" w:type="pct"/>
            <w:vAlign w:val="center"/>
          </w:tcPr>
          <w:p w14:paraId="4C868CEC">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≥42</w:t>
            </w:r>
          </w:p>
        </w:tc>
        <w:tc>
          <w:tcPr>
            <w:tcW w:w="580" w:type="pct"/>
            <w:vAlign w:val="center"/>
          </w:tcPr>
          <w:p w14:paraId="131A899A">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≥70</w:t>
            </w:r>
          </w:p>
        </w:tc>
      </w:tr>
      <w:tr w14:paraId="662F2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1EE47110">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43C5EED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TM02</w:t>
            </w:r>
          </w:p>
        </w:tc>
        <w:tc>
          <w:tcPr>
            <w:tcW w:w="703" w:type="pct"/>
            <w:tcBorders>
              <w:top w:val="single" w:color="auto" w:sz="4" w:space="0"/>
              <w:left w:val="single" w:color="auto" w:sz="4" w:space="0"/>
              <w:bottom w:val="single" w:color="auto" w:sz="4" w:space="0"/>
              <w:right w:val="single" w:color="auto" w:sz="4" w:space="0"/>
            </w:tcBorders>
            <w:vAlign w:val="center"/>
          </w:tcPr>
          <w:p w14:paraId="1AED8A6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25～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p>
        </w:tc>
        <w:tc>
          <w:tcPr>
            <w:tcW w:w="904" w:type="pct"/>
            <w:tcBorders>
              <w:top w:val="single" w:color="auto" w:sz="4" w:space="0"/>
              <w:left w:val="single" w:color="auto" w:sz="4" w:space="0"/>
              <w:bottom w:val="single" w:color="auto" w:sz="4" w:space="0"/>
              <w:right w:val="single" w:color="auto" w:sz="4" w:space="0"/>
            </w:tcBorders>
            <w:vAlign w:val="center"/>
          </w:tcPr>
          <w:p w14:paraId="5F2593B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860</w:t>
            </w:r>
          </w:p>
        </w:tc>
        <w:tc>
          <w:tcPr>
            <w:tcW w:w="578" w:type="pct"/>
            <w:vAlign w:val="center"/>
          </w:tcPr>
          <w:p w14:paraId="1AE80730">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w:t>
            </w:r>
          </w:p>
        </w:tc>
        <w:tc>
          <w:tcPr>
            <w:tcW w:w="579" w:type="pct"/>
            <w:vAlign w:val="center"/>
          </w:tcPr>
          <w:p w14:paraId="6573E141">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≥24</w:t>
            </w:r>
          </w:p>
        </w:tc>
        <w:tc>
          <w:tcPr>
            <w:tcW w:w="637" w:type="pct"/>
            <w:vAlign w:val="center"/>
          </w:tcPr>
          <w:p w14:paraId="05070650">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≥45</w:t>
            </w:r>
          </w:p>
        </w:tc>
        <w:tc>
          <w:tcPr>
            <w:tcW w:w="580" w:type="pct"/>
            <w:vAlign w:val="center"/>
          </w:tcPr>
          <w:p w14:paraId="642839BA">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≥72</w:t>
            </w:r>
          </w:p>
        </w:tc>
      </w:tr>
      <w:tr w14:paraId="75D50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21017DB5">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1224721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TM04</w:t>
            </w:r>
          </w:p>
        </w:tc>
        <w:tc>
          <w:tcPr>
            <w:tcW w:w="703" w:type="pct"/>
            <w:tcBorders>
              <w:top w:val="single" w:color="auto" w:sz="4" w:space="0"/>
              <w:left w:val="single" w:color="auto" w:sz="4" w:space="0"/>
              <w:bottom w:val="single" w:color="auto" w:sz="4" w:space="0"/>
              <w:right w:val="single" w:color="auto" w:sz="4" w:space="0"/>
            </w:tcBorders>
            <w:vAlign w:val="center"/>
          </w:tcPr>
          <w:p w14:paraId="324882A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35</w:t>
            </w:r>
          </w:p>
        </w:tc>
        <w:tc>
          <w:tcPr>
            <w:tcW w:w="904" w:type="pct"/>
            <w:tcBorders>
              <w:top w:val="single" w:color="auto" w:sz="4" w:space="0"/>
              <w:left w:val="single" w:color="auto" w:sz="4" w:space="0"/>
              <w:bottom w:val="single" w:color="auto" w:sz="4" w:space="0"/>
              <w:right w:val="single" w:color="auto" w:sz="4" w:space="0"/>
            </w:tcBorders>
            <w:vAlign w:val="center"/>
          </w:tcPr>
          <w:p w14:paraId="02C431F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p>
        </w:tc>
        <w:tc>
          <w:tcPr>
            <w:tcW w:w="578" w:type="pct"/>
            <w:vAlign w:val="center"/>
          </w:tcPr>
          <w:p w14:paraId="5BF06FF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p>
        </w:tc>
        <w:tc>
          <w:tcPr>
            <w:tcW w:w="579" w:type="pct"/>
            <w:vAlign w:val="center"/>
          </w:tcPr>
          <w:p w14:paraId="5966D16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≥28</w:t>
            </w:r>
          </w:p>
        </w:tc>
        <w:tc>
          <w:tcPr>
            <w:tcW w:w="637" w:type="pct"/>
            <w:vAlign w:val="center"/>
          </w:tcPr>
          <w:p w14:paraId="6CBB2FAF">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w:t>
            </w:r>
          </w:p>
        </w:tc>
        <w:tc>
          <w:tcPr>
            <w:tcW w:w="580" w:type="pct"/>
            <w:vAlign w:val="center"/>
          </w:tcPr>
          <w:p w14:paraId="3C0880B1">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≥75</w:t>
            </w:r>
          </w:p>
        </w:tc>
      </w:tr>
      <w:tr w14:paraId="1AC8B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1DF2E8AC">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464AC87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TM05</w:t>
            </w:r>
          </w:p>
        </w:tc>
        <w:tc>
          <w:tcPr>
            <w:tcW w:w="703" w:type="pct"/>
            <w:tcBorders>
              <w:top w:val="single" w:color="auto" w:sz="4" w:space="0"/>
              <w:left w:val="single" w:color="auto" w:sz="4" w:space="0"/>
              <w:bottom w:val="single" w:color="auto" w:sz="4" w:space="0"/>
              <w:right w:val="single" w:color="auto" w:sz="4" w:space="0"/>
            </w:tcBorders>
            <w:vAlign w:val="center"/>
          </w:tcPr>
          <w:p w14:paraId="4EB6929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103</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1100</w:t>
            </w:r>
          </w:p>
        </w:tc>
        <w:tc>
          <w:tcPr>
            <w:tcW w:w="904" w:type="pct"/>
            <w:tcBorders>
              <w:top w:val="single" w:color="auto" w:sz="4" w:space="0"/>
              <w:left w:val="single" w:color="auto" w:sz="4" w:space="0"/>
              <w:bottom w:val="single" w:color="auto" w:sz="4" w:space="0"/>
              <w:right w:val="single" w:color="auto" w:sz="4" w:space="0"/>
            </w:tcBorders>
            <w:vAlign w:val="center"/>
          </w:tcPr>
          <w:p w14:paraId="193D050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65</w:t>
            </w:r>
          </w:p>
        </w:tc>
        <w:tc>
          <w:tcPr>
            <w:tcW w:w="578" w:type="pct"/>
            <w:vAlign w:val="center"/>
          </w:tcPr>
          <w:p w14:paraId="1B2A8AF2">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p>
        </w:tc>
        <w:tc>
          <w:tcPr>
            <w:tcW w:w="579" w:type="pct"/>
            <w:vAlign w:val="center"/>
          </w:tcPr>
          <w:p w14:paraId="429B3672">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≥31</w:t>
            </w:r>
          </w:p>
        </w:tc>
        <w:tc>
          <w:tcPr>
            <w:tcW w:w="637" w:type="pct"/>
            <w:vAlign w:val="center"/>
          </w:tcPr>
          <w:p w14:paraId="04A14B47">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w:t>
            </w:r>
          </w:p>
        </w:tc>
        <w:tc>
          <w:tcPr>
            <w:tcW w:w="580" w:type="pct"/>
            <w:vAlign w:val="center"/>
          </w:tcPr>
          <w:p w14:paraId="2D17E723">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≥75.5</w:t>
            </w:r>
          </w:p>
        </w:tc>
      </w:tr>
      <w:tr w14:paraId="57AD7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77E7C260">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321EB69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TM06</w:t>
            </w:r>
          </w:p>
        </w:tc>
        <w:tc>
          <w:tcPr>
            <w:tcW w:w="703" w:type="pct"/>
            <w:tcBorders>
              <w:top w:val="single" w:color="auto" w:sz="4" w:space="0"/>
              <w:left w:val="single" w:color="auto" w:sz="4" w:space="0"/>
              <w:bottom w:val="single" w:color="auto" w:sz="4" w:space="0"/>
              <w:right w:val="single" w:color="auto" w:sz="4" w:space="0"/>
            </w:tcBorders>
            <w:vAlign w:val="center"/>
          </w:tcPr>
          <w:p w14:paraId="528CD027">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1070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05</w:t>
            </w:r>
          </w:p>
        </w:tc>
        <w:tc>
          <w:tcPr>
            <w:tcW w:w="904" w:type="pct"/>
            <w:tcBorders>
              <w:top w:val="single" w:color="auto" w:sz="4" w:space="0"/>
              <w:left w:val="single" w:color="auto" w:sz="4" w:space="0"/>
              <w:bottom w:val="single" w:color="auto" w:sz="4" w:space="0"/>
              <w:right w:val="single" w:color="auto" w:sz="4" w:space="0"/>
            </w:tcBorders>
            <w:vAlign w:val="center"/>
          </w:tcPr>
          <w:p w14:paraId="61697AF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1140</w:t>
            </w:r>
          </w:p>
        </w:tc>
        <w:tc>
          <w:tcPr>
            <w:tcW w:w="578" w:type="pct"/>
            <w:vAlign w:val="center"/>
          </w:tcPr>
          <w:p w14:paraId="02537271">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c>
          <w:tcPr>
            <w:tcW w:w="579" w:type="pct"/>
            <w:vAlign w:val="center"/>
          </w:tcPr>
          <w:p w14:paraId="66A8C720">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≥32</w:t>
            </w:r>
          </w:p>
        </w:tc>
        <w:tc>
          <w:tcPr>
            <w:tcW w:w="637" w:type="pct"/>
            <w:vAlign w:val="center"/>
          </w:tcPr>
          <w:p w14:paraId="301FE987">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≥52</w:t>
            </w:r>
          </w:p>
        </w:tc>
        <w:tc>
          <w:tcPr>
            <w:tcW w:w="580" w:type="pct"/>
            <w:vAlign w:val="center"/>
          </w:tcPr>
          <w:p w14:paraId="2DB7C83E">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w:t>
            </w:r>
          </w:p>
        </w:tc>
      </w:tr>
      <w:tr w14:paraId="4976D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restart"/>
            <w:vAlign w:val="center"/>
          </w:tcPr>
          <w:p w14:paraId="2E5280A7">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C17200</w:t>
            </w:r>
          </w:p>
        </w:tc>
        <w:tc>
          <w:tcPr>
            <w:tcW w:w="420" w:type="pct"/>
            <w:tcBorders>
              <w:top w:val="single" w:color="auto" w:sz="4" w:space="0"/>
              <w:left w:val="single" w:color="auto" w:sz="4" w:space="0"/>
              <w:bottom w:val="single" w:color="auto" w:sz="4" w:space="0"/>
              <w:right w:val="single" w:color="auto" w:sz="4" w:space="0"/>
            </w:tcBorders>
            <w:vAlign w:val="center"/>
          </w:tcPr>
          <w:p w14:paraId="4CE7039C">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TM01</w:t>
            </w:r>
          </w:p>
        </w:tc>
        <w:tc>
          <w:tcPr>
            <w:tcW w:w="703" w:type="pct"/>
            <w:tcBorders>
              <w:top w:val="single" w:color="auto" w:sz="4" w:space="0"/>
              <w:left w:val="single" w:color="auto" w:sz="4" w:space="0"/>
              <w:bottom w:val="single" w:color="auto" w:sz="4" w:space="0"/>
              <w:right w:val="single" w:color="auto" w:sz="4" w:space="0"/>
            </w:tcBorders>
            <w:vAlign w:val="center"/>
          </w:tcPr>
          <w:p w14:paraId="5B09BAF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25</w:t>
            </w:r>
          </w:p>
        </w:tc>
        <w:tc>
          <w:tcPr>
            <w:tcW w:w="904" w:type="pct"/>
            <w:tcBorders>
              <w:top w:val="single" w:color="auto" w:sz="4" w:space="0"/>
              <w:left w:val="single" w:color="auto" w:sz="4" w:space="0"/>
              <w:bottom w:val="single" w:color="auto" w:sz="4" w:space="0"/>
              <w:right w:val="single" w:color="auto" w:sz="4" w:space="0"/>
            </w:tcBorders>
            <w:vAlign w:val="center"/>
          </w:tcPr>
          <w:p w14:paraId="1344E43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550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p>
        </w:tc>
        <w:tc>
          <w:tcPr>
            <w:tcW w:w="578" w:type="pct"/>
            <w:vAlign w:val="center"/>
          </w:tcPr>
          <w:p w14:paraId="1F96EE75">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≥15</w:t>
            </w:r>
          </w:p>
        </w:tc>
        <w:tc>
          <w:tcPr>
            <w:tcW w:w="579" w:type="pct"/>
            <w:vAlign w:val="center"/>
          </w:tcPr>
          <w:p w14:paraId="624E4DB3">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≥20</w:t>
            </w:r>
          </w:p>
        </w:tc>
        <w:tc>
          <w:tcPr>
            <w:tcW w:w="637" w:type="pct"/>
            <w:vAlign w:val="center"/>
          </w:tcPr>
          <w:p w14:paraId="656BFFD2">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4</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c>
          <w:tcPr>
            <w:tcW w:w="580" w:type="pct"/>
            <w:vAlign w:val="center"/>
          </w:tcPr>
          <w:p w14:paraId="1BB0C4EA">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≥70</w:t>
            </w:r>
          </w:p>
        </w:tc>
      </w:tr>
      <w:tr w14:paraId="65C13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05F864B3">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335FE20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TM02</w:t>
            </w:r>
          </w:p>
        </w:tc>
        <w:tc>
          <w:tcPr>
            <w:tcW w:w="703" w:type="pct"/>
            <w:tcBorders>
              <w:top w:val="single" w:color="auto" w:sz="4" w:space="0"/>
              <w:left w:val="single" w:color="auto" w:sz="4" w:space="0"/>
              <w:bottom w:val="single" w:color="auto" w:sz="4" w:space="0"/>
              <w:right w:val="single" w:color="auto" w:sz="4" w:space="0"/>
            </w:tcBorders>
            <w:vAlign w:val="center"/>
          </w:tcPr>
          <w:p w14:paraId="1F846E38">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25～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p>
        </w:tc>
        <w:tc>
          <w:tcPr>
            <w:tcW w:w="904" w:type="pct"/>
            <w:tcBorders>
              <w:top w:val="single" w:color="auto" w:sz="4" w:space="0"/>
              <w:left w:val="single" w:color="auto" w:sz="4" w:space="0"/>
              <w:bottom w:val="single" w:color="auto" w:sz="4" w:space="0"/>
              <w:right w:val="single" w:color="auto" w:sz="4" w:space="0"/>
            </w:tcBorders>
            <w:vAlign w:val="center"/>
          </w:tcPr>
          <w:p w14:paraId="5CB5095E">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860</w:t>
            </w:r>
          </w:p>
        </w:tc>
        <w:tc>
          <w:tcPr>
            <w:tcW w:w="578" w:type="pct"/>
            <w:vAlign w:val="center"/>
          </w:tcPr>
          <w:p w14:paraId="7DD2AB4A">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w:t>
            </w:r>
          </w:p>
        </w:tc>
        <w:tc>
          <w:tcPr>
            <w:tcW w:w="579" w:type="pct"/>
            <w:vAlign w:val="center"/>
          </w:tcPr>
          <w:p w14:paraId="4D498E6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≥23</w:t>
            </w:r>
          </w:p>
        </w:tc>
        <w:tc>
          <w:tcPr>
            <w:tcW w:w="637" w:type="pct"/>
            <w:vAlign w:val="center"/>
          </w:tcPr>
          <w:p w14:paraId="1361FA87">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≥44</w:t>
            </w:r>
          </w:p>
        </w:tc>
        <w:tc>
          <w:tcPr>
            <w:tcW w:w="580" w:type="pct"/>
            <w:vAlign w:val="center"/>
          </w:tcPr>
          <w:p w14:paraId="7ABFC21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≥72</w:t>
            </w:r>
          </w:p>
        </w:tc>
      </w:tr>
      <w:tr w14:paraId="01E23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43CF6AEE">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3BFB95D9">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TM04</w:t>
            </w:r>
          </w:p>
        </w:tc>
        <w:tc>
          <w:tcPr>
            <w:tcW w:w="703" w:type="pct"/>
            <w:tcBorders>
              <w:top w:val="single" w:color="auto" w:sz="4" w:space="0"/>
              <w:left w:val="single" w:color="auto" w:sz="4" w:space="0"/>
              <w:bottom w:val="single" w:color="auto" w:sz="4" w:space="0"/>
              <w:right w:val="single" w:color="auto" w:sz="4" w:space="0"/>
            </w:tcBorders>
            <w:vAlign w:val="center"/>
          </w:tcPr>
          <w:p w14:paraId="79A620B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35</w:t>
            </w:r>
          </w:p>
        </w:tc>
        <w:tc>
          <w:tcPr>
            <w:tcW w:w="904" w:type="pct"/>
            <w:tcBorders>
              <w:top w:val="single" w:color="auto" w:sz="4" w:space="0"/>
              <w:left w:val="single" w:color="auto" w:sz="4" w:space="0"/>
              <w:bottom w:val="single" w:color="auto" w:sz="4" w:space="0"/>
              <w:right w:val="single" w:color="auto" w:sz="4" w:space="0"/>
            </w:tcBorders>
            <w:vAlign w:val="center"/>
          </w:tcPr>
          <w:p w14:paraId="63D2DE3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p>
        </w:tc>
        <w:tc>
          <w:tcPr>
            <w:tcW w:w="578" w:type="pct"/>
            <w:vAlign w:val="center"/>
          </w:tcPr>
          <w:p w14:paraId="3F74A9E3">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p>
        </w:tc>
        <w:tc>
          <w:tcPr>
            <w:tcW w:w="579" w:type="pct"/>
            <w:vAlign w:val="center"/>
          </w:tcPr>
          <w:p w14:paraId="1305CF59">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w:t>
            </w:r>
          </w:p>
        </w:tc>
        <w:tc>
          <w:tcPr>
            <w:tcW w:w="637" w:type="pct"/>
            <w:vAlign w:val="center"/>
          </w:tcPr>
          <w:p w14:paraId="730BE661">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≥48</w:t>
            </w:r>
          </w:p>
        </w:tc>
        <w:tc>
          <w:tcPr>
            <w:tcW w:w="580" w:type="pct"/>
            <w:vAlign w:val="center"/>
          </w:tcPr>
          <w:p w14:paraId="001B671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≥75</w:t>
            </w:r>
          </w:p>
        </w:tc>
      </w:tr>
      <w:tr w14:paraId="176CD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6A58102A">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00184B5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TM05</w:t>
            </w:r>
          </w:p>
        </w:tc>
        <w:tc>
          <w:tcPr>
            <w:tcW w:w="703" w:type="pct"/>
            <w:tcBorders>
              <w:top w:val="single" w:color="auto" w:sz="4" w:space="0"/>
              <w:left w:val="single" w:color="auto" w:sz="4" w:space="0"/>
              <w:bottom w:val="single" w:color="auto" w:sz="4" w:space="0"/>
              <w:right w:val="single" w:color="auto" w:sz="4" w:space="0"/>
            </w:tcBorders>
            <w:vAlign w:val="center"/>
          </w:tcPr>
          <w:p w14:paraId="750F8791">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103</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w:t>
            </w:r>
          </w:p>
        </w:tc>
        <w:tc>
          <w:tcPr>
            <w:tcW w:w="904" w:type="pct"/>
            <w:tcBorders>
              <w:top w:val="single" w:color="auto" w:sz="4" w:space="0"/>
              <w:left w:val="single" w:color="auto" w:sz="4" w:space="0"/>
              <w:bottom w:val="single" w:color="auto" w:sz="4" w:space="0"/>
              <w:right w:val="single" w:color="auto" w:sz="4" w:space="0"/>
            </w:tcBorders>
            <w:vAlign w:val="center"/>
          </w:tcPr>
          <w:p w14:paraId="661E5FCF">
            <w:pPr>
              <w:jc w:val="cente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860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65</w:t>
            </w:r>
          </w:p>
        </w:tc>
        <w:tc>
          <w:tcPr>
            <w:tcW w:w="578" w:type="pct"/>
            <w:vAlign w:val="center"/>
          </w:tcPr>
          <w:p w14:paraId="5D79666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w:t>
            </w:r>
          </w:p>
        </w:tc>
        <w:tc>
          <w:tcPr>
            <w:tcW w:w="579" w:type="pct"/>
            <w:vAlign w:val="center"/>
          </w:tcPr>
          <w:p w14:paraId="78BD1CC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≥31</w:t>
            </w:r>
          </w:p>
        </w:tc>
        <w:tc>
          <w:tcPr>
            <w:tcW w:w="637" w:type="pct"/>
            <w:vAlign w:val="center"/>
          </w:tcPr>
          <w:p w14:paraId="33F190B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3</w:t>
            </w:r>
          </w:p>
        </w:tc>
        <w:tc>
          <w:tcPr>
            <w:tcW w:w="580" w:type="pct"/>
            <w:vAlign w:val="center"/>
          </w:tcPr>
          <w:p w14:paraId="7B0F2736">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≥75.5</w:t>
            </w:r>
          </w:p>
        </w:tc>
      </w:tr>
      <w:tr w14:paraId="0F925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0D3BC78C">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2FA1B33D">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TM06</w:t>
            </w:r>
          </w:p>
        </w:tc>
        <w:tc>
          <w:tcPr>
            <w:tcW w:w="703" w:type="pct"/>
            <w:tcBorders>
              <w:top w:val="single" w:color="auto" w:sz="4" w:space="0"/>
              <w:left w:val="single" w:color="auto" w:sz="4" w:space="0"/>
              <w:bottom w:val="single" w:color="auto" w:sz="4" w:space="0"/>
              <w:right w:val="single" w:color="auto" w:sz="4" w:space="0"/>
            </w:tcBorders>
            <w:vAlign w:val="center"/>
          </w:tcPr>
          <w:p w14:paraId="2DB0C1C3">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1070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1210</w:t>
            </w:r>
          </w:p>
        </w:tc>
        <w:tc>
          <w:tcPr>
            <w:tcW w:w="904" w:type="pct"/>
            <w:tcBorders>
              <w:top w:val="single" w:color="auto" w:sz="4" w:space="0"/>
              <w:left w:val="single" w:color="auto" w:sz="4" w:space="0"/>
              <w:bottom w:val="single" w:color="auto" w:sz="4" w:space="0"/>
              <w:right w:val="single" w:color="auto" w:sz="4" w:space="0"/>
            </w:tcBorders>
            <w:vAlign w:val="center"/>
          </w:tcPr>
          <w:p w14:paraId="68DC9514">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930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1170</w:t>
            </w:r>
          </w:p>
        </w:tc>
        <w:tc>
          <w:tcPr>
            <w:tcW w:w="578" w:type="pct"/>
            <w:vAlign w:val="center"/>
          </w:tcPr>
          <w:p w14:paraId="2F2EEC47">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≥4</w:t>
            </w:r>
          </w:p>
        </w:tc>
        <w:tc>
          <w:tcPr>
            <w:tcW w:w="579" w:type="pct"/>
            <w:vAlign w:val="center"/>
          </w:tcPr>
          <w:p w14:paraId="4C30143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≥32</w:t>
            </w:r>
          </w:p>
        </w:tc>
        <w:tc>
          <w:tcPr>
            <w:tcW w:w="637" w:type="pct"/>
            <w:vAlign w:val="center"/>
          </w:tcPr>
          <w:p w14:paraId="508017EC">
            <w:pPr>
              <w:tabs>
                <w:tab w:val="left" w:pos="6120"/>
              </w:tabs>
              <w:jc w:val="cente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2</w:t>
            </w:r>
          </w:p>
        </w:tc>
        <w:tc>
          <w:tcPr>
            <w:tcW w:w="580" w:type="pct"/>
            <w:vAlign w:val="center"/>
          </w:tcPr>
          <w:p w14:paraId="40DD6C18">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≥76</w:t>
            </w:r>
          </w:p>
        </w:tc>
      </w:tr>
      <w:tr w14:paraId="3D584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5" w:type="pct"/>
            <w:vMerge w:val="continue"/>
            <w:vAlign w:val="center"/>
          </w:tcPr>
          <w:p w14:paraId="75ABA02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420" w:type="pct"/>
            <w:tcBorders>
              <w:top w:val="single" w:color="auto" w:sz="4" w:space="0"/>
              <w:left w:val="single" w:color="auto" w:sz="4" w:space="0"/>
              <w:bottom w:val="single" w:color="auto" w:sz="4" w:space="0"/>
              <w:right w:val="single" w:color="auto" w:sz="4" w:space="0"/>
            </w:tcBorders>
            <w:vAlign w:val="center"/>
          </w:tcPr>
          <w:p w14:paraId="3E394B7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TM08</w:t>
            </w:r>
          </w:p>
        </w:tc>
        <w:tc>
          <w:tcPr>
            <w:tcW w:w="703" w:type="pct"/>
            <w:tcBorders>
              <w:top w:val="single" w:color="auto" w:sz="4" w:space="0"/>
              <w:left w:val="single" w:color="auto" w:sz="4" w:space="0"/>
              <w:bottom w:val="single" w:color="auto" w:sz="4" w:space="0"/>
              <w:right w:val="single" w:color="auto" w:sz="4" w:space="0"/>
            </w:tcBorders>
            <w:vAlign w:val="center"/>
          </w:tcPr>
          <w:p w14:paraId="24F925D0">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1210</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1310</w:t>
            </w:r>
          </w:p>
        </w:tc>
        <w:tc>
          <w:tcPr>
            <w:tcW w:w="904" w:type="pct"/>
            <w:tcBorders>
              <w:top w:val="single" w:color="auto" w:sz="4" w:space="0"/>
              <w:left w:val="single" w:color="auto" w:sz="4" w:space="0"/>
              <w:bottom w:val="single" w:color="auto" w:sz="4" w:space="0"/>
              <w:right w:val="single" w:color="auto" w:sz="4" w:space="0"/>
            </w:tcBorders>
            <w:vAlign w:val="center"/>
          </w:tcPr>
          <w:p w14:paraId="75985A9B">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103</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5～</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1240</w:t>
            </w:r>
          </w:p>
        </w:tc>
        <w:tc>
          <w:tcPr>
            <w:tcW w:w="578" w:type="pct"/>
            <w:vAlign w:val="center"/>
          </w:tcPr>
          <w:p w14:paraId="50FB61E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c>
          <w:tcPr>
            <w:tcW w:w="579" w:type="pct"/>
            <w:vAlign w:val="center"/>
          </w:tcPr>
          <w:p w14:paraId="20331162">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≥33</w:t>
            </w:r>
          </w:p>
        </w:tc>
        <w:tc>
          <w:tcPr>
            <w:tcW w:w="637" w:type="pct"/>
            <w:vAlign w:val="center"/>
          </w:tcPr>
          <w:p w14:paraId="601FBA7A">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≥53</w:t>
            </w:r>
          </w:p>
        </w:tc>
        <w:tc>
          <w:tcPr>
            <w:tcW w:w="580" w:type="pct"/>
            <w:vAlign w:val="center"/>
          </w:tcPr>
          <w:p w14:paraId="248B60F8">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7</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6.5</w:t>
            </w:r>
          </w:p>
        </w:tc>
      </w:tr>
    </w:tbl>
    <w:p w14:paraId="7FC3EB8F">
      <w:pPr>
        <w:pStyle w:val="7"/>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表</w:t>
      </w:r>
      <w:r>
        <w:rPr>
          <w:rFonts w:hint="eastAsia" w:ascii="Times New Roman" w:hAnsi="Times New Roman" w:cs="Times New Roman"/>
          <w:b w:val="0"/>
          <w:bCs/>
          <w:color w:val="000000" w:themeColor="text1"/>
          <w:highlight w:val="none"/>
          <w:lang w:val="en-US" w:eastAsia="zh-CN"/>
          <w14:textFill>
            <w14:solidFill>
              <w14:schemeClr w14:val="tx1"/>
            </w14:solidFill>
          </w14:textFill>
        </w:rPr>
        <w:t>23</w:t>
      </w:r>
      <w:r>
        <w:rPr>
          <w:rFonts w:hint="default" w:ascii="Times New Roman" w:hAnsi="Times New Roman" w:eastAsia="宋体" w:cs="Times New Roman"/>
          <w:b w:val="0"/>
          <w:bCs/>
          <w:color w:val="000000" w:themeColor="text1"/>
          <w:highlight w:val="none"/>
          <w14:textFill>
            <w14:solidFill>
              <w14:schemeClr w14:val="tx1"/>
            </w14:solidFill>
          </w14:textFill>
        </w:rPr>
        <w:t xml:space="preserve"> </w:t>
      </w:r>
      <w:r>
        <w:rPr>
          <w:rFonts w:hint="default" w:ascii="Times New Roman" w:hAnsi="Times New Roman" w:eastAsia="宋体" w:cs="Times New Roman"/>
          <w:b w:val="0"/>
          <w:bCs/>
          <w:color w:val="000000" w:themeColor="text1"/>
          <w:highlight w:val="none"/>
          <w:lang w:val="en-US"/>
          <w14:textFill>
            <w14:solidFill>
              <w14:schemeClr w14:val="tx1"/>
            </w14:solidFill>
          </w14:textFill>
        </w:rPr>
        <w:t>A</w:t>
      </w:r>
      <w:r>
        <w:rPr>
          <w:rFonts w:hint="default" w:ascii="Times New Roman" w:hAnsi="Times New Roman" w:eastAsia="宋体" w:cs="Times New Roman"/>
          <w:b w:val="0"/>
          <w:bCs/>
          <w:color w:val="000000" w:themeColor="text1"/>
          <w:highlight w:val="none"/>
          <w14:textFill>
            <w14:solidFill>
              <w14:schemeClr w14:val="tx1"/>
            </w14:solidFill>
          </w14:textFill>
        </w:rPr>
        <w:t>STMB422-2010力学性能</w:t>
      </w:r>
    </w:p>
    <w:tbl>
      <w:tblPr>
        <w:tblStyle w:val="2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05"/>
        <w:gridCol w:w="2322"/>
        <w:gridCol w:w="3389"/>
        <w:gridCol w:w="2268"/>
      </w:tblGrid>
      <w:tr w14:paraId="34368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Align w:val="center"/>
          </w:tcPr>
          <w:p w14:paraId="73183AAE">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牌号</w:t>
            </w:r>
          </w:p>
        </w:tc>
        <w:tc>
          <w:tcPr>
            <w:tcW w:w="1250" w:type="pct"/>
            <w:vAlign w:val="center"/>
          </w:tcPr>
          <w:p w14:paraId="5B07775C">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状态</w:t>
            </w:r>
          </w:p>
        </w:tc>
        <w:tc>
          <w:tcPr>
            <w:tcW w:w="1825" w:type="pct"/>
            <w:vAlign w:val="center"/>
          </w:tcPr>
          <w:p w14:paraId="639E76AF">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抗拉强度R</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m</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/MPa</w:t>
            </w:r>
          </w:p>
        </w:tc>
        <w:tc>
          <w:tcPr>
            <w:tcW w:w="1221" w:type="pct"/>
            <w:vAlign w:val="center"/>
          </w:tcPr>
          <w:p w14:paraId="3FF99F33">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伸长率A</w:t>
            </w:r>
            <w:r>
              <w:rPr>
                <w:rFonts w:hint="default" w:ascii="Times New Roman" w:hAnsi="Times New Roman" w:eastAsia="宋体" w:cs="Times New Roman"/>
                <w:b w:val="0"/>
                <w:bCs/>
                <w:color w:val="000000" w:themeColor="text1"/>
                <w:sz w:val="21"/>
                <w:szCs w:val="21"/>
                <w:highlight w:val="none"/>
                <w:vertAlign w:val="subscript"/>
                <w14:textFill>
                  <w14:solidFill>
                    <w14:schemeClr w14:val="tx1"/>
                  </w14:solidFill>
                </w14:textFill>
              </w:rPr>
              <w:t>50</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mm/%</w:t>
            </w:r>
          </w:p>
        </w:tc>
      </w:tr>
      <w:tr w14:paraId="097DF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restart"/>
            <w:vAlign w:val="center"/>
          </w:tcPr>
          <w:p w14:paraId="38D32414">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C19020</w:t>
            </w:r>
          </w:p>
        </w:tc>
        <w:tc>
          <w:tcPr>
            <w:tcW w:w="1250" w:type="pct"/>
            <w:vAlign w:val="center"/>
          </w:tcPr>
          <w:p w14:paraId="4E905F5B">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HR02</w:t>
            </w:r>
          </w:p>
        </w:tc>
        <w:tc>
          <w:tcPr>
            <w:tcW w:w="1825" w:type="pct"/>
            <w:tcBorders>
              <w:top w:val="single" w:color="auto" w:sz="4" w:space="0"/>
              <w:left w:val="single" w:color="auto" w:sz="4" w:space="0"/>
              <w:bottom w:val="single" w:color="auto" w:sz="4" w:space="0"/>
              <w:right w:val="single" w:color="auto" w:sz="4" w:space="0"/>
            </w:tcBorders>
            <w:vAlign w:val="center"/>
          </w:tcPr>
          <w:p w14:paraId="4239509E">
            <w:pPr>
              <w:jc w:val="cente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400～485</w:t>
            </w:r>
          </w:p>
        </w:tc>
        <w:tc>
          <w:tcPr>
            <w:tcW w:w="1221" w:type="pct"/>
            <w:tcBorders>
              <w:top w:val="single" w:color="auto" w:sz="4" w:space="0"/>
              <w:left w:val="single" w:color="auto" w:sz="4" w:space="0"/>
              <w:bottom w:val="single" w:color="auto" w:sz="4" w:space="0"/>
              <w:right w:val="single" w:color="auto" w:sz="4" w:space="0"/>
            </w:tcBorders>
            <w:vAlign w:val="center"/>
          </w:tcPr>
          <w:p w14:paraId="28467CF2">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p>
        </w:tc>
      </w:tr>
      <w:tr w14:paraId="7D94C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continue"/>
            <w:vAlign w:val="center"/>
          </w:tcPr>
          <w:p w14:paraId="17AD8829">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250" w:type="pct"/>
            <w:vAlign w:val="center"/>
          </w:tcPr>
          <w:p w14:paraId="703D561E">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HR04</w:t>
            </w:r>
          </w:p>
        </w:tc>
        <w:tc>
          <w:tcPr>
            <w:tcW w:w="1825" w:type="pct"/>
            <w:tcBorders>
              <w:top w:val="single" w:color="auto" w:sz="4" w:space="0"/>
              <w:left w:val="single" w:color="auto" w:sz="4" w:space="0"/>
              <w:bottom w:val="single" w:color="auto" w:sz="4" w:space="0"/>
              <w:right w:val="single" w:color="auto" w:sz="4" w:space="0"/>
            </w:tcBorders>
            <w:vAlign w:val="center"/>
          </w:tcPr>
          <w:p w14:paraId="50FE078A">
            <w:pPr>
              <w:jc w:val="cente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450～510</w:t>
            </w:r>
          </w:p>
        </w:tc>
        <w:tc>
          <w:tcPr>
            <w:tcW w:w="1221" w:type="pct"/>
            <w:tcBorders>
              <w:top w:val="single" w:color="auto" w:sz="4" w:space="0"/>
              <w:left w:val="single" w:color="auto" w:sz="4" w:space="0"/>
              <w:bottom w:val="single" w:color="auto" w:sz="4" w:space="0"/>
              <w:right w:val="single" w:color="auto" w:sz="4" w:space="0"/>
            </w:tcBorders>
            <w:vAlign w:val="center"/>
          </w:tcPr>
          <w:p w14:paraId="73576BAF">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r>
      <w:tr w14:paraId="34508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continue"/>
            <w:vAlign w:val="center"/>
          </w:tcPr>
          <w:p w14:paraId="0A38BC34">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250" w:type="pct"/>
            <w:vAlign w:val="center"/>
          </w:tcPr>
          <w:p w14:paraId="172FA99D">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HR06</w:t>
            </w:r>
          </w:p>
        </w:tc>
        <w:tc>
          <w:tcPr>
            <w:tcW w:w="1825" w:type="pct"/>
            <w:tcBorders>
              <w:top w:val="single" w:color="auto" w:sz="4" w:space="0"/>
              <w:left w:val="single" w:color="auto" w:sz="4" w:space="0"/>
              <w:bottom w:val="single" w:color="auto" w:sz="4" w:space="0"/>
              <w:right w:val="single" w:color="auto" w:sz="4" w:space="0"/>
            </w:tcBorders>
            <w:vAlign w:val="center"/>
          </w:tcPr>
          <w:p w14:paraId="2F50F994">
            <w:pPr>
              <w:jc w:val="cente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490～550</w:t>
            </w:r>
          </w:p>
        </w:tc>
        <w:tc>
          <w:tcPr>
            <w:tcW w:w="1221" w:type="pct"/>
            <w:tcBorders>
              <w:top w:val="single" w:color="auto" w:sz="4" w:space="0"/>
              <w:left w:val="single" w:color="auto" w:sz="4" w:space="0"/>
              <w:bottom w:val="single" w:color="auto" w:sz="4" w:space="0"/>
              <w:right w:val="single" w:color="auto" w:sz="4" w:space="0"/>
            </w:tcBorders>
            <w:vAlign w:val="center"/>
          </w:tcPr>
          <w:p w14:paraId="0CF8A735">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≥3</w:t>
            </w:r>
          </w:p>
        </w:tc>
      </w:tr>
      <w:tr w14:paraId="7CBCB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3" w:type="pct"/>
            <w:vMerge w:val="continue"/>
            <w:vAlign w:val="center"/>
          </w:tcPr>
          <w:p w14:paraId="1BA9B6FF">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p>
        </w:tc>
        <w:tc>
          <w:tcPr>
            <w:tcW w:w="1250" w:type="pct"/>
            <w:vAlign w:val="center"/>
          </w:tcPr>
          <w:p w14:paraId="61FD1624">
            <w:pPr>
              <w:tabs>
                <w:tab w:val="left" w:pos="6120"/>
              </w:tabs>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HR08</w:t>
            </w:r>
          </w:p>
        </w:tc>
        <w:tc>
          <w:tcPr>
            <w:tcW w:w="1825" w:type="pct"/>
            <w:tcBorders>
              <w:top w:val="single" w:color="auto" w:sz="4" w:space="0"/>
              <w:left w:val="single" w:color="auto" w:sz="4" w:space="0"/>
              <w:bottom w:val="single" w:color="auto" w:sz="4" w:space="0"/>
              <w:right w:val="single" w:color="auto" w:sz="4" w:space="0"/>
            </w:tcBorders>
            <w:vAlign w:val="center"/>
          </w:tcPr>
          <w:p w14:paraId="073B514B">
            <w:pPr>
              <w:jc w:val="cente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≥5</w:t>
            </w:r>
            <w:r>
              <w:rPr>
                <w:rFonts w:hint="default" w:ascii="Times New Roman" w:hAnsi="Times New Roman" w:eastAsia="宋体" w:cs="Times New Roman"/>
                <w:b w:val="0"/>
                <w:bCs/>
                <w:color w:val="000000" w:themeColor="text1"/>
                <w:sz w:val="21"/>
                <w:szCs w:val="21"/>
                <w:highlight w:val="none"/>
                <w:lang w:val="en-US"/>
                <w14:textFill>
                  <w14:solidFill>
                    <w14:schemeClr w14:val="tx1"/>
                  </w14:solidFill>
                </w14:textFill>
              </w:rPr>
              <w:t>30</w:t>
            </w:r>
          </w:p>
        </w:tc>
        <w:tc>
          <w:tcPr>
            <w:tcW w:w="1221" w:type="pct"/>
            <w:tcBorders>
              <w:top w:val="single" w:color="auto" w:sz="4" w:space="0"/>
              <w:left w:val="single" w:color="auto" w:sz="4" w:space="0"/>
              <w:bottom w:val="single" w:color="auto" w:sz="4" w:space="0"/>
              <w:right w:val="single" w:color="auto" w:sz="4" w:space="0"/>
            </w:tcBorders>
            <w:vAlign w:val="center"/>
          </w:tcPr>
          <w:p w14:paraId="0DAF2DEA">
            <w:pPr>
              <w:jc w:val="center"/>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p>
        </w:tc>
      </w:tr>
    </w:tbl>
    <w:p w14:paraId="1BC715D2">
      <w:pPr>
        <w:keepNext w:val="0"/>
        <w:keepLines w:val="0"/>
        <w:pageBreakBefore w:val="0"/>
        <w:widowControl w:val="0"/>
        <w:kinsoku/>
        <w:wordWrap/>
        <w:overflowPunct/>
        <w:topLinePunct w:val="0"/>
        <w:autoSpaceDE/>
        <w:autoSpaceDN/>
        <w:bidi w:val="0"/>
        <w:adjustRightInd/>
        <w:snapToGrid/>
        <w:spacing w:before="157" w:beforeLines="50"/>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本标准的</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所有力学性能均</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持平或者</w:t>
      </w:r>
      <w:r>
        <w:rPr>
          <w:rFonts w:hint="default" w:ascii="Times New Roman" w:hAnsi="Times New Roman" w:eastAsia="宋体" w:cs="Times New Roman"/>
          <w:b w:val="0"/>
          <w:bCs/>
          <w:color w:val="000000" w:themeColor="text1"/>
          <w:highlight w:val="none"/>
          <w14:textFill>
            <w14:solidFill>
              <w14:schemeClr w14:val="tx1"/>
            </w14:solidFill>
          </w14:textFill>
        </w:rPr>
        <w:t>超过</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GB/T 2059-2017、GB/T 2600-2017、EN1758-1998、</w:t>
      </w:r>
      <w:r>
        <w:rPr>
          <w:rFonts w:hint="default" w:ascii="Times New Roman" w:hAnsi="Times New Roman" w:eastAsia="宋体" w:cs="Times New Roman"/>
          <w:b w:val="0"/>
          <w:bCs/>
          <w:color w:val="000000" w:themeColor="text1"/>
          <w:highlight w:val="none"/>
          <w14:textFill>
            <w14:solidFill>
              <w14:schemeClr w14:val="tx1"/>
            </w14:solidFill>
          </w14:textFill>
        </w:rPr>
        <w:t>ASTMB888-2019</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ASTMB103-2019</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highlight w:val="none"/>
          <w14:textFill>
            <w14:solidFill>
              <w14:schemeClr w14:val="tx1"/>
            </w14:solidFill>
          </w14:textFill>
        </w:rPr>
        <w:t>ASTMB</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194</w:t>
      </w:r>
      <w:r>
        <w:rPr>
          <w:rFonts w:hint="default" w:ascii="Times New Roman" w:hAnsi="Times New Roman" w:eastAsia="宋体" w:cs="Times New Roman"/>
          <w:b w:val="0"/>
          <w:bCs/>
          <w:color w:val="000000" w:themeColor="text1"/>
          <w:highlight w:val="none"/>
          <w14:textFill>
            <w14:solidFill>
              <w14:schemeClr w14:val="tx1"/>
            </w14:solidFill>
          </w14:textFill>
        </w:rPr>
        <w:t>-20</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15</w:t>
      </w:r>
      <w:r>
        <w:rPr>
          <w:rFonts w:hint="default" w:ascii="Times New Roman" w:hAnsi="Times New Roman" w:eastAsia="宋体" w:cs="Times New Roman"/>
          <w:b w:val="0"/>
          <w:bCs/>
          <w:color w:val="000000" w:themeColor="text1"/>
          <w:highlight w:val="none"/>
          <w:lang w:eastAsia="zh-CN"/>
          <w14:textFill>
            <w14:solidFill>
              <w14:schemeClr w14:val="tx1"/>
            </w14:solidFill>
          </w14:textFill>
        </w:rPr>
        <w:t>及</w:t>
      </w:r>
      <w:r>
        <w:rPr>
          <w:rFonts w:hint="default" w:ascii="Times New Roman" w:hAnsi="Times New Roman" w:eastAsia="宋体" w:cs="Times New Roman"/>
          <w:b w:val="0"/>
          <w:bCs/>
          <w:color w:val="000000" w:themeColor="text1"/>
          <w:highlight w:val="none"/>
          <w14:textFill>
            <w14:solidFill>
              <w14:schemeClr w14:val="tx1"/>
            </w14:solidFill>
          </w14:textFill>
        </w:rPr>
        <w:t>ASTMB</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422</w:t>
      </w:r>
      <w:r>
        <w:rPr>
          <w:rFonts w:hint="default" w:ascii="Times New Roman" w:hAnsi="Times New Roman" w:eastAsia="宋体" w:cs="Times New Roman"/>
          <w:b w:val="0"/>
          <w:bCs/>
          <w:color w:val="000000" w:themeColor="text1"/>
          <w:highlight w:val="none"/>
          <w14:textFill>
            <w14:solidFill>
              <w14:schemeClr w14:val="tx1"/>
            </w14:solidFill>
          </w14:textFill>
        </w:rPr>
        <w:t>-201</w:t>
      </w:r>
      <w:r>
        <w:rPr>
          <w:rFonts w:hint="default" w:ascii="Times New Roman" w:hAnsi="Times New Roman" w:eastAsia="宋体" w:cs="Times New Roman"/>
          <w:b w:val="0"/>
          <w:bCs/>
          <w:color w:val="000000" w:themeColor="text1"/>
          <w:highlight w:val="none"/>
          <w:lang w:val="en-US" w:eastAsia="zh-CN"/>
          <w14:textFill>
            <w14:solidFill>
              <w14:schemeClr w14:val="tx1"/>
            </w14:solidFill>
          </w14:textFill>
        </w:rPr>
        <w:t>0</w:t>
      </w:r>
      <w:r>
        <w:rPr>
          <w:rFonts w:hint="default" w:ascii="Times New Roman" w:hAnsi="Times New Roman" w:eastAsia="宋体" w:cs="Times New Roman"/>
          <w:b w:val="0"/>
          <w:bCs/>
          <w:color w:val="000000" w:themeColor="text1"/>
          <w:highlight w:val="none"/>
          <w14:textFill>
            <w14:solidFill>
              <w14:schemeClr w14:val="tx1"/>
            </w14:solidFill>
          </w14:textFill>
        </w:rPr>
        <w:t>标准水平。</w:t>
      </w:r>
    </w:p>
    <w:p w14:paraId="1FF2EA1D">
      <w:pPr>
        <w:keepNext w:val="0"/>
        <w:keepLines w:val="0"/>
        <w:pageBreakBefore w:val="0"/>
        <w:widowControl w:val="0"/>
        <w:kinsoku/>
        <w:wordWrap/>
        <w:overflowPunct/>
        <w:topLinePunct w:val="0"/>
        <w:autoSpaceDE/>
        <w:autoSpaceDN/>
        <w:bidi w:val="0"/>
        <w:adjustRightInd/>
        <w:snapToGrid/>
        <w:spacing w:line="312" w:lineRule="auto"/>
        <w:ind w:firstLine="420" w:firstLineChars="200"/>
        <w:jc w:val="both"/>
        <w:textAlignment w:val="auto"/>
        <w:rPr>
          <w:rFonts w:ascii="Times New Roman" w:hAnsi="Times New Roman" w:eastAsia="宋体" w:cs="Times New Roman"/>
          <w:snapToGrid/>
          <w:color w:val="000000"/>
          <w:kern w:val="0"/>
          <w:szCs w:val="20"/>
          <w:lang w:eastAsia="zh-CN"/>
        </w:rPr>
      </w:pPr>
      <w:r>
        <w:rPr>
          <w:rFonts w:hint="default" w:ascii="Times New Roman" w:hAnsi="Times New Roman" w:eastAsia="宋体" w:cs="Times New Roman"/>
          <w:b w:val="0"/>
          <w:bCs/>
          <w:color w:val="000000" w:themeColor="text1"/>
          <w:highlight w:val="none"/>
          <w:lang w:val="en-US"/>
          <w14:textFill>
            <w14:solidFill>
              <w14:schemeClr w14:val="tx1"/>
            </w14:solidFill>
          </w14:textFill>
        </w:rPr>
        <w:t>6.</w:t>
      </w:r>
      <w:r>
        <w:rPr>
          <w:rFonts w:hint="eastAsia" w:ascii="Times New Roman" w:hAnsi="Times New Roman" w:cs="Times New Roman"/>
          <w:b w:val="0"/>
          <w:bCs/>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color w:val="000000" w:themeColor="text1"/>
          <w:highlight w:val="none"/>
          <w14:textFill>
            <w14:solidFill>
              <w14:schemeClr w14:val="tx1"/>
            </w14:solidFill>
          </w14:textFill>
        </w:rPr>
        <w:t>、</w:t>
      </w:r>
      <w:r>
        <w:rPr>
          <w:rFonts w:hint="eastAsia" w:ascii="Times New Roman" w:hAnsi="Times New Roman" w:cs="Times New Roman"/>
          <w:b w:val="0"/>
          <w:bCs/>
          <w:color w:val="000000" w:themeColor="text1"/>
          <w:highlight w:val="none"/>
          <w:lang w:val="en-US" w:eastAsia="zh-CN"/>
          <w14:textFill>
            <w14:solidFill>
              <w14:schemeClr w14:val="tx1"/>
            </w14:solidFill>
          </w14:textFill>
        </w:rPr>
        <w:t>本标准晶粒度要求如下表</w:t>
      </w:r>
      <w:r>
        <w:rPr>
          <w:rFonts w:ascii="Times New Roman" w:hAnsi="Times New Roman" w:eastAsia="宋体" w:cs="Times New Roman"/>
          <w:snapToGrid/>
          <w:color w:val="000000"/>
          <w:kern w:val="0"/>
          <w:szCs w:val="20"/>
          <w:lang w:eastAsia="zh-CN"/>
        </w:rPr>
        <w:t>。</w:t>
      </w:r>
    </w:p>
    <w:p w14:paraId="3FCBE6BC">
      <w:pPr>
        <w:keepNext w:val="0"/>
        <w:keepLines w:val="0"/>
        <w:pageBreakBefore w:val="0"/>
        <w:widowControl w:val="0"/>
        <w:kinsoku/>
        <w:wordWrap/>
        <w:overflowPunct/>
        <w:topLinePunct w:val="0"/>
        <w:autoSpaceDE/>
        <w:autoSpaceDN/>
        <w:bidi w:val="0"/>
        <w:adjustRightInd/>
        <w:snapToGrid/>
        <w:spacing w:before="156" w:beforeLines="50" w:line="312" w:lineRule="auto"/>
        <w:jc w:val="center"/>
        <w:textAlignment w:val="auto"/>
        <w:rPr>
          <w:sz w:val="28"/>
          <w:szCs w:val="28"/>
        </w:rPr>
      </w:pPr>
      <w:bookmarkStart w:id="7" w:name="_GoBack"/>
      <w:r>
        <w:rPr>
          <w:rFonts w:ascii="Times New Roman" w:hAnsi="Times New Roman" w:eastAsia="黑体" w:cs="Times New Roman"/>
          <w:snapToGrid/>
          <w:color w:val="000000"/>
          <w:kern w:val="0"/>
          <w:szCs w:val="21"/>
          <w:lang w:eastAsia="zh-CN"/>
        </w:rPr>
        <w:t>表</w:t>
      </w:r>
      <w:bookmarkEnd w:id="7"/>
      <w:r>
        <w:rPr>
          <w:rFonts w:hint="eastAsia" w:ascii="Times New Roman" w:hAnsi="Times New Roman" w:eastAsia="黑体" w:cs="Times New Roman"/>
          <w:snapToGrid/>
          <w:color w:val="000000"/>
          <w:kern w:val="0"/>
          <w:szCs w:val="21"/>
          <w:lang w:val="en-US" w:eastAsia="zh-CN"/>
        </w:rPr>
        <w:t>24</w:t>
      </w:r>
      <w:r>
        <w:rPr>
          <w:rFonts w:ascii="Times New Roman" w:hAnsi="Times New Roman" w:eastAsia="黑体" w:cs="Times New Roman"/>
          <w:snapToGrid/>
          <w:color w:val="000000"/>
          <w:kern w:val="0"/>
          <w:szCs w:val="21"/>
          <w:lang w:eastAsia="zh-CN"/>
        </w:rPr>
        <w:t xml:space="preserve"> </w:t>
      </w:r>
      <w:r>
        <w:rPr>
          <w:rFonts w:hint="eastAsia" w:eastAsia="黑体" w:cs="Times New Roman"/>
          <w:snapToGrid/>
          <w:color w:val="000000"/>
          <w:kern w:val="0"/>
          <w:szCs w:val="21"/>
          <w:highlight w:val="none"/>
          <w:lang w:eastAsia="zh-CN"/>
        </w:rPr>
        <w:t>板带材的</w:t>
      </w:r>
      <w:r>
        <w:rPr>
          <w:rFonts w:ascii="Times New Roman" w:hAnsi="Times New Roman" w:eastAsia="黑体" w:cs="Times New Roman"/>
          <w:snapToGrid/>
          <w:color w:val="000000"/>
          <w:kern w:val="0"/>
          <w:szCs w:val="21"/>
          <w:lang w:eastAsia="zh-CN"/>
        </w:rPr>
        <w:t>晶粒度</w:t>
      </w:r>
    </w:p>
    <w:tbl>
      <w:tblPr>
        <w:tblStyle w:val="40"/>
        <w:tblW w:w="5167" w:type="pct"/>
        <w:jc w:val="center"/>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Layout w:type="autofit"/>
        <w:tblCellMar>
          <w:top w:w="0" w:type="dxa"/>
          <w:left w:w="0" w:type="dxa"/>
          <w:bottom w:w="0" w:type="dxa"/>
          <w:right w:w="0" w:type="dxa"/>
        </w:tblCellMar>
      </w:tblPr>
      <w:tblGrid>
        <w:gridCol w:w="1294"/>
        <w:gridCol w:w="1294"/>
        <w:gridCol w:w="1298"/>
        <w:gridCol w:w="1830"/>
        <w:gridCol w:w="1830"/>
        <w:gridCol w:w="1860"/>
      </w:tblGrid>
      <w:tr w14:paraId="4FF60563">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jc w:val="center"/>
        </w:trPr>
        <w:tc>
          <w:tcPr>
            <w:tcW w:w="688" w:type="pct"/>
            <w:vMerge w:val="restart"/>
            <w:tcBorders>
              <w:bottom w:val="nil"/>
            </w:tcBorders>
            <w:vAlign w:val="center"/>
          </w:tcPr>
          <w:p w14:paraId="4BE789A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5"/>
                <w:sz w:val="18"/>
                <w:szCs w:val="18"/>
                <w:highlight w:val="none"/>
              </w:rPr>
              <w:t>牌号</w:t>
            </w:r>
          </w:p>
        </w:tc>
        <w:tc>
          <w:tcPr>
            <w:tcW w:w="688" w:type="pct"/>
            <w:vMerge w:val="restart"/>
            <w:vAlign w:val="center"/>
          </w:tcPr>
          <w:p w14:paraId="4838994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spacing w:val="11"/>
                <w:sz w:val="18"/>
                <w:szCs w:val="18"/>
                <w:highlight w:val="none"/>
                <w:lang w:eastAsia="zh-CN"/>
              </w:rPr>
            </w:pPr>
            <w:r>
              <w:rPr>
                <w:rFonts w:hint="eastAsia" w:ascii="Times New Roman" w:hAnsi="Times New Roman" w:cs="Times New Roman"/>
                <w:spacing w:val="11"/>
                <w:sz w:val="18"/>
                <w:szCs w:val="18"/>
                <w:highlight w:val="none"/>
                <w:lang w:eastAsia="zh-CN"/>
              </w:rPr>
              <w:t>状态</w:t>
            </w:r>
          </w:p>
        </w:tc>
        <w:tc>
          <w:tcPr>
            <w:tcW w:w="690" w:type="pct"/>
            <w:vMerge w:val="restart"/>
            <w:tcBorders>
              <w:bottom w:val="nil"/>
            </w:tcBorders>
            <w:vAlign w:val="center"/>
          </w:tcPr>
          <w:p w14:paraId="2EB779C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cs="Times New Roman"/>
                <w:spacing w:val="11"/>
                <w:sz w:val="18"/>
                <w:szCs w:val="18"/>
                <w:highlight w:val="none"/>
                <w:lang w:eastAsia="zh-CN"/>
              </w:rPr>
              <w:t>级别</w:t>
            </w:r>
          </w:p>
        </w:tc>
        <w:tc>
          <w:tcPr>
            <w:tcW w:w="2932" w:type="pct"/>
            <w:gridSpan w:val="3"/>
            <w:vAlign w:val="center"/>
          </w:tcPr>
          <w:p w14:paraId="50FD532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2"/>
                <w:sz w:val="18"/>
                <w:szCs w:val="18"/>
                <w:highlight w:val="none"/>
              </w:rPr>
              <w:t>晶粒度</w:t>
            </w:r>
          </w:p>
        </w:tc>
      </w:tr>
      <w:tr w14:paraId="7A90C731">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tblHeader/>
          <w:jc w:val="center"/>
        </w:trPr>
        <w:tc>
          <w:tcPr>
            <w:tcW w:w="688" w:type="pct"/>
            <w:vMerge w:val="continue"/>
            <w:tcBorders>
              <w:top w:val="nil"/>
              <w:bottom w:val="single" w:color="auto" w:sz="12" w:space="0"/>
            </w:tcBorders>
            <w:vAlign w:val="center"/>
          </w:tcPr>
          <w:p w14:paraId="1374D270">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tcBorders>
              <w:bottom w:val="single" w:color="auto" w:sz="12" w:space="0"/>
            </w:tcBorders>
            <w:vAlign w:val="center"/>
          </w:tcPr>
          <w:p w14:paraId="041843CA">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90" w:type="pct"/>
            <w:vMerge w:val="continue"/>
            <w:tcBorders>
              <w:top w:val="nil"/>
              <w:bottom w:val="single" w:color="auto" w:sz="12" w:space="0"/>
            </w:tcBorders>
            <w:vAlign w:val="center"/>
          </w:tcPr>
          <w:p w14:paraId="7EBB191B">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973" w:type="pct"/>
            <w:tcBorders>
              <w:bottom w:val="single" w:color="auto" w:sz="12" w:space="0"/>
            </w:tcBorders>
            <w:vAlign w:val="center"/>
          </w:tcPr>
          <w:p w14:paraId="522C2DA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8"/>
                <w:position w:val="24"/>
                <w:sz w:val="18"/>
                <w:szCs w:val="18"/>
                <w:highlight w:val="none"/>
              </w:rPr>
            </w:pPr>
            <w:r>
              <w:rPr>
                <w:rFonts w:hint="default" w:ascii="Times New Roman" w:hAnsi="Times New Roman" w:eastAsia="宋体" w:cs="Times New Roman"/>
                <w:spacing w:val="8"/>
                <w:position w:val="24"/>
                <w:sz w:val="18"/>
                <w:szCs w:val="18"/>
                <w:highlight w:val="none"/>
              </w:rPr>
              <w:t>晶粒名义平均直径</w:t>
            </w:r>
          </w:p>
          <w:p w14:paraId="5A91A92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3"/>
                <w:sz w:val="18"/>
                <w:szCs w:val="18"/>
                <w:highlight w:val="none"/>
              </w:rPr>
              <w:t>mm</w:t>
            </w:r>
          </w:p>
        </w:tc>
        <w:tc>
          <w:tcPr>
            <w:tcW w:w="973" w:type="pct"/>
            <w:tcBorders>
              <w:bottom w:val="single" w:color="auto" w:sz="12" w:space="0"/>
            </w:tcBorders>
            <w:vAlign w:val="center"/>
          </w:tcPr>
          <w:p w14:paraId="08BCA9A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position w:val="25"/>
                <w:sz w:val="18"/>
                <w:szCs w:val="18"/>
                <w:highlight w:val="none"/>
              </w:rPr>
            </w:pPr>
            <w:r>
              <w:rPr>
                <w:rFonts w:hint="default" w:ascii="Times New Roman" w:hAnsi="Times New Roman" w:eastAsia="宋体" w:cs="Times New Roman"/>
                <w:spacing w:val="7"/>
                <w:position w:val="25"/>
                <w:sz w:val="18"/>
                <w:szCs w:val="18"/>
                <w:highlight w:val="none"/>
              </w:rPr>
              <w:t>晶粒平均直径最小值</w:t>
            </w:r>
          </w:p>
          <w:p w14:paraId="63BB820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3"/>
                <w:sz w:val="18"/>
                <w:szCs w:val="18"/>
                <w:highlight w:val="none"/>
              </w:rPr>
              <w:t>mm</w:t>
            </w:r>
          </w:p>
        </w:tc>
        <w:tc>
          <w:tcPr>
            <w:tcW w:w="985" w:type="pct"/>
            <w:tcBorders>
              <w:bottom w:val="single" w:color="auto" w:sz="12" w:space="0"/>
            </w:tcBorders>
            <w:vAlign w:val="center"/>
          </w:tcPr>
          <w:p w14:paraId="1010C51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pacing w:val="7"/>
                <w:position w:val="24"/>
                <w:sz w:val="18"/>
                <w:szCs w:val="18"/>
                <w:highlight w:val="none"/>
              </w:rPr>
            </w:pPr>
            <w:r>
              <w:rPr>
                <w:rFonts w:hint="default" w:ascii="Times New Roman" w:hAnsi="Times New Roman" w:eastAsia="宋体" w:cs="Times New Roman"/>
                <w:spacing w:val="7"/>
                <w:position w:val="24"/>
                <w:sz w:val="18"/>
                <w:szCs w:val="18"/>
                <w:highlight w:val="none"/>
              </w:rPr>
              <w:t>晶粒平均直径最大值</w:t>
            </w:r>
          </w:p>
          <w:p w14:paraId="1306AE8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position w:val="3"/>
                <w:sz w:val="18"/>
                <w:szCs w:val="18"/>
                <w:highlight w:val="none"/>
              </w:rPr>
              <w:t>mm</w:t>
            </w:r>
          </w:p>
        </w:tc>
      </w:tr>
      <w:tr w14:paraId="49F632B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nil"/>
            </w:tcBorders>
            <w:vAlign w:val="center"/>
          </w:tcPr>
          <w:p w14:paraId="634213F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H68</w:t>
            </w:r>
          </w:p>
        </w:tc>
        <w:tc>
          <w:tcPr>
            <w:tcW w:w="688" w:type="pct"/>
            <w:vMerge w:val="restart"/>
            <w:vAlign w:val="center"/>
          </w:tcPr>
          <w:p w14:paraId="673833BD">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72C4ACE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vAlign w:val="center"/>
          </w:tcPr>
          <w:p w14:paraId="10BA7F5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7E4C493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vAlign w:val="center"/>
          </w:tcPr>
          <w:p w14:paraId="323079A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6B0D80B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24E67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3FA8D9C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77ADC81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vAlign w:val="center"/>
          </w:tcPr>
          <w:p w14:paraId="3A0F5FA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c>
          <w:tcPr>
            <w:tcW w:w="973" w:type="pct"/>
            <w:vAlign w:val="center"/>
          </w:tcPr>
          <w:p w14:paraId="2F6F1BF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85" w:type="pct"/>
            <w:vAlign w:val="center"/>
          </w:tcPr>
          <w:p w14:paraId="1C77653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0.050</w:t>
            </w:r>
          </w:p>
        </w:tc>
      </w:tr>
      <w:tr w14:paraId="3D5E8500">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top w:val="nil"/>
            </w:tcBorders>
            <w:vAlign w:val="center"/>
          </w:tcPr>
          <w:p w14:paraId="4D6D86A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1"/>
                <w:sz w:val="18"/>
                <w:szCs w:val="18"/>
                <w:highlight w:val="none"/>
              </w:rPr>
              <w:t>H62</w:t>
            </w:r>
          </w:p>
        </w:tc>
        <w:tc>
          <w:tcPr>
            <w:tcW w:w="688" w:type="pct"/>
            <w:vMerge w:val="restart"/>
            <w:vAlign w:val="center"/>
          </w:tcPr>
          <w:p w14:paraId="4C5806E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277220C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一级</w:t>
            </w:r>
          </w:p>
        </w:tc>
        <w:tc>
          <w:tcPr>
            <w:tcW w:w="973" w:type="pct"/>
            <w:vAlign w:val="center"/>
          </w:tcPr>
          <w:p w14:paraId="4C62AA0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6222B73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vAlign w:val="center"/>
          </w:tcPr>
          <w:p w14:paraId="1FF2CB3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247ED42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3BDC516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35F39E2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14D54EF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二级</w:t>
            </w:r>
          </w:p>
        </w:tc>
        <w:tc>
          <w:tcPr>
            <w:tcW w:w="973" w:type="pct"/>
            <w:vAlign w:val="center"/>
          </w:tcPr>
          <w:p w14:paraId="75A9B37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c>
          <w:tcPr>
            <w:tcW w:w="973" w:type="pct"/>
            <w:vAlign w:val="center"/>
          </w:tcPr>
          <w:p w14:paraId="656C068C">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85" w:type="pct"/>
            <w:vAlign w:val="center"/>
          </w:tcPr>
          <w:p w14:paraId="425DF88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0.050</w:t>
            </w:r>
          </w:p>
        </w:tc>
      </w:tr>
      <w:tr w14:paraId="622D16CB">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nil"/>
            </w:tcBorders>
            <w:vAlign w:val="center"/>
          </w:tcPr>
          <w:p w14:paraId="3EE52C2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3"/>
                <w:sz w:val="18"/>
                <w:szCs w:val="18"/>
                <w:highlight w:val="none"/>
              </w:rPr>
              <w:t>6.5-0.1</w:t>
            </w:r>
          </w:p>
        </w:tc>
        <w:tc>
          <w:tcPr>
            <w:tcW w:w="688" w:type="pct"/>
            <w:vMerge w:val="restart"/>
            <w:vAlign w:val="center"/>
          </w:tcPr>
          <w:p w14:paraId="5F294C8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707BF27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vAlign w:val="center"/>
          </w:tcPr>
          <w:p w14:paraId="28F82AA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73" w:type="pct"/>
            <w:vAlign w:val="center"/>
          </w:tcPr>
          <w:p w14:paraId="07B2142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A</w:t>
            </w:r>
            <w:r>
              <w:rPr>
                <w:rFonts w:hint="eastAsia" w:ascii="Times New Roman" w:hAnsi="Times New Roman" w:cs="Times New Roman"/>
                <w:spacing w:val="2"/>
                <w:sz w:val="18"/>
                <w:szCs w:val="18"/>
                <w:highlight w:val="none"/>
                <w:vertAlign w:val="superscript"/>
                <w:lang w:val="en-US" w:eastAsia="zh-CN"/>
              </w:rPr>
              <w:t>a</w:t>
            </w:r>
          </w:p>
        </w:tc>
        <w:tc>
          <w:tcPr>
            <w:tcW w:w="985" w:type="pct"/>
            <w:vAlign w:val="center"/>
          </w:tcPr>
          <w:p w14:paraId="5E323F9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r>
      <w:tr w14:paraId="608F9D34">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04FB45F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0DD93C2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15F9B752">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vAlign w:val="center"/>
          </w:tcPr>
          <w:p w14:paraId="424BFC8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7F2DE945">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vAlign w:val="center"/>
          </w:tcPr>
          <w:p w14:paraId="472E1A30">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22CFC39D">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nil"/>
            </w:tcBorders>
            <w:vAlign w:val="center"/>
          </w:tcPr>
          <w:p w14:paraId="38BFE06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QSn</w:t>
            </w:r>
            <w:r>
              <w:rPr>
                <w:rFonts w:hint="default" w:ascii="Times New Roman" w:hAnsi="Times New Roman" w:eastAsia="宋体" w:cs="Times New Roman"/>
                <w:spacing w:val="3"/>
                <w:sz w:val="18"/>
                <w:szCs w:val="18"/>
                <w:highlight w:val="none"/>
              </w:rPr>
              <w:t>8-0.3</w:t>
            </w:r>
          </w:p>
        </w:tc>
        <w:tc>
          <w:tcPr>
            <w:tcW w:w="688" w:type="pct"/>
            <w:vMerge w:val="restart"/>
            <w:vAlign w:val="center"/>
          </w:tcPr>
          <w:p w14:paraId="20E969B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vAlign w:val="center"/>
          </w:tcPr>
          <w:p w14:paraId="2FC7D741">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vAlign w:val="center"/>
          </w:tcPr>
          <w:p w14:paraId="4A0D7D7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73" w:type="pct"/>
            <w:vAlign w:val="center"/>
          </w:tcPr>
          <w:p w14:paraId="6B4E506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A</w:t>
            </w:r>
            <w:r>
              <w:rPr>
                <w:rFonts w:hint="eastAsia" w:ascii="Times New Roman" w:hAnsi="Times New Roman" w:cs="Times New Roman"/>
                <w:spacing w:val="2"/>
                <w:sz w:val="18"/>
                <w:szCs w:val="18"/>
                <w:highlight w:val="none"/>
                <w:vertAlign w:val="superscript"/>
                <w:lang w:val="en-US" w:eastAsia="zh-CN"/>
              </w:rPr>
              <w:t>a</w:t>
            </w:r>
          </w:p>
        </w:tc>
        <w:tc>
          <w:tcPr>
            <w:tcW w:w="985" w:type="pct"/>
            <w:vAlign w:val="center"/>
          </w:tcPr>
          <w:p w14:paraId="0B625C1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r>
      <w:tr w14:paraId="6B326C42">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nil"/>
            </w:tcBorders>
            <w:vAlign w:val="center"/>
          </w:tcPr>
          <w:p w14:paraId="4D5436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26E84D3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vAlign w:val="center"/>
          </w:tcPr>
          <w:p w14:paraId="3083DDC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vAlign w:val="center"/>
          </w:tcPr>
          <w:p w14:paraId="1D4CC0E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vAlign w:val="center"/>
          </w:tcPr>
          <w:p w14:paraId="246EDC4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eastAsia="宋体" w:cs="Times New Roman"/>
                <w:sz w:val="18"/>
                <w:szCs w:val="18"/>
                <w:highlight w:val="none"/>
                <w:lang w:val="en-US" w:eastAsia="zh-CN"/>
              </w:rPr>
            </w:pPr>
            <w:r>
              <w:rPr>
                <w:rFonts w:hint="default" w:ascii="Times New Roman" w:hAnsi="Times New Roman" w:eastAsia="宋体" w:cs="Times New Roman"/>
                <w:sz w:val="18"/>
                <w:szCs w:val="18"/>
                <w:highlight w:val="none"/>
              </w:rPr>
              <w:t>0.015</w:t>
            </w:r>
          </w:p>
        </w:tc>
        <w:tc>
          <w:tcPr>
            <w:tcW w:w="985" w:type="pct"/>
            <w:vAlign w:val="center"/>
          </w:tcPr>
          <w:p w14:paraId="542E7E2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2BF56B9C">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bottom w:val="single" w:color="auto" w:sz="4" w:space="0"/>
            </w:tcBorders>
            <w:vAlign w:val="center"/>
          </w:tcPr>
          <w:p w14:paraId="6A023A7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Times New Roman" w:hAnsi="Times New Roman" w:eastAsia="宋体" w:cs="Times New Roman"/>
                <w:sz w:val="18"/>
                <w:szCs w:val="18"/>
                <w:highlight w:val="none"/>
                <w:lang w:eastAsia="zh-CN"/>
              </w:rPr>
            </w:pPr>
            <w:r>
              <w:rPr>
                <w:rFonts w:hint="eastAsia" w:ascii="Times New Roman" w:hAnsi="Times New Roman" w:cs="Times New Roman"/>
                <w:sz w:val="18"/>
                <w:szCs w:val="18"/>
                <w:highlight w:val="none"/>
                <w:lang w:eastAsia="zh-CN"/>
              </w:rPr>
              <w:t>QSn10-0.2</w:t>
            </w:r>
          </w:p>
        </w:tc>
        <w:tc>
          <w:tcPr>
            <w:tcW w:w="688" w:type="pct"/>
            <w:vMerge w:val="restart"/>
            <w:vAlign w:val="center"/>
          </w:tcPr>
          <w:p w14:paraId="6C7C5F0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O60</w:t>
            </w:r>
          </w:p>
        </w:tc>
        <w:tc>
          <w:tcPr>
            <w:tcW w:w="690" w:type="pct"/>
            <w:tcBorders>
              <w:bottom w:val="single" w:color="auto" w:sz="4" w:space="0"/>
            </w:tcBorders>
            <w:vAlign w:val="center"/>
          </w:tcPr>
          <w:p w14:paraId="7D4719A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一级</w:t>
            </w:r>
          </w:p>
        </w:tc>
        <w:tc>
          <w:tcPr>
            <w:tcW w:w="973" w:type="pct"/>
            <w:tcBorders>
              <w:bottom w:val="single" w:color="auto" w:sz="4" w:space="0"/>
            </w:tcBorders>
            <w:vAlign w:val="center"/>
          </w:tcPr>
          <w:p w14:paraId="3BC14A7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73" w:type="pct"/>
            <w:tcBorders>
              <w:bottom w:val="single" w:color="auto" w:sz="4" w:space="0"/>
            </w:tcBorders>
            <w:vAlign w:val="center"/>
          </w:tcPr>
          <w:p w14:paraId="7723D889">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pacing w:val="2"/>
                <w:sz w:val="18"/>
                <w:szCs w:val="18"/>
                <w:highlight w:val="none"/>
              </w:rPr>
              <w:t>A</w:t>
            </w:r>
            <w:r>
              <w:rPr>
                <w:rFonts w:hint="eastAsia" w:ascii="Times New Roman" w:hAnsi="Times New Roman" w:cs="Times New Roman"/>
                <w:spacing w:val="2"/>
                <w:sz w:val="18"/>
                <w:szCs w:val="18"/>
                <w:highlight w:val="none"/>
                <w:vertAlign w:val="superscript"/>
                <w:lang w:val="en-US" w:eastAsia="zh-CN"/>
              </w:rPr>
              <w:t>a</w:t>
            </w:r>
          </w:p>
        </w:tc>
        <w:tc>
          <w:tcPr>
            <w:tcW w:w="985" w:type="pct"/>
            <w:tcBorders>
              <w:bottom w:val="single" w:color="auto" w:sz="4" w:space="0"/>
            </w:tcBorders>
            <w:vAlign w:val="center"/>
          </w:tcPr>
          <w:p w14:paraId="4E5FA4C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r>
      <w:tr w14:paraId="402EE31F">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single" w:color="auto" w:sz="4" w:space="0"/>
              <w:bottom w:val="single" w:color="auto" w:sz="4" w:space="0"/>
            </w:tcBorders>
            <w:vAlign w:val="center"/>
          </w:tcPr>
          <w:p w14:paraId="0626E75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vAlign w:val="center"/>
          </w:tcPr>
          <w:p w14:paraId="41A1EF5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tcBorders>
              <w:top w:val="single" w:color="auto" w:sz="4" w:space="0"/>
            </w:tcBorders>
            <w:vAlign w:val="center"/>
          </w:tcPr>
          <w:p w14:paraId="1A4D0D2E">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z w:val="18"/>
                <w:szCs w:val="18"/>
                <w:highlight w:val="none"/>
                <w:lang w:val="en-US" w:eastAsia="zh-CN"/>
              </w:rPr>
              <w:t>二级</w:t>
            </w:r>
          </w:p>
        </w:tc>
        <w:tc>
          <w:tcPr>
            <w:tcW w:w="973" w:type="pct"/>
            <w:tcBorders>
              <w:top w:val="single" w:color="auto" w:sz="4" w:space="0"/>
            </w:tcBorders>
            <w:vAlign w:val="center"/>
          </w:tcPr>
          <w:p w14:paraId="0EEC7BC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0.025</w:t>
            </w:r>
          </w:p>
        </w:tc>
        <w:tc>
          <w:tcPr>
            <w:tcW w:w="973" w:type="pct"/>
            <w:tcBorders>
              <w:top w:val="single" w:color="auto" w:sz="4" w:space="0"/>
            </w:tcBorders>
            <w:vAlign w:val="center"/>
          </w:tcPr>
          <w:p w14:paraId="48FE5D6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0.015</w:t>
            </w:r>
          </w:p>
        </w:tc>
        <w:tc>
          <w:tcPr>
            <w:tcW w:w="985" w:type="pct"/>
            <w:tcBorders>
              <w:top w:val="single" w:color="auto" w:sz="4" w:space="0"/>
            </w:tcBorders>
            <w:vAlign w:val="center"/>
          </w:tcPr>
          <w:p w14:paraId="0EB4940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0.035</w:t>
            </w:r>
          </w:p>
        </w:tc>
      </w:tr>
      <w:tr w14:paraId="6F0359BA">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restart"/>
            <w:tcBorders>
              <w:top w:val="single" w:color="auto" w:sz="4" w:space="0"/>
              <w:bottom w:val="single" w:color="auto" w:sz="4" w:space="0"/>
            </w:tcBorders>
            <w:shd w:val="clear" w:color="auto" w:fill="auto"/>
            <w:vAlign w:val="center"/>
          </w:tcPr>
          <w:p w14:paraId="3CB5ADA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0"/>
                <w:sz w:val="18"/>
                <w:szCs w:val="18"/>
                <w:highlight w:val="none"/>
                <w:lang w:val="en-US" w:eastAsia="en-US" w:bidi="ar-SA"/>
              </w:rPr>
            </w:pPr>
            <w:r>
              <w:rPr>
                <w:rFonts w:hint="default" w:ascii="Times New Roman" w:hAnsi="Times New Roman" w:eastAsia="宋体" w:cs="Times New Roman"/>
                <w:b w:val="0"/>
                <w:bCs/>
                <w:color w:val="000000" w:themeColor="text1"/>
                <w:sz w:val="18"/>
                <w:szCs w:val="18"/>
                <w:highlight w:val="none"/>
                <w14:textFill>
                  <w14:solidFill>
                    <w14:schemeClr w14:val="tx1"/>
                  </w14:solidFill>
                </w14:textFill>
              </w:rPr>
              <w:t>Cu9Ni6Sn</w:t>
            </w:r>
          </w:p>
        </w:tc>
        <w:tc>
          <w:tcPr>
            <w:tcW w:w="688" w:type="pct"/>
            <w:vMerge w:val="restart"/>
            <w:shd w:val="clear" w:color="auto" w:fill="auto"/>
            <w:vAlign w:val="center"/>
          </w:tcPr>
          <w:p w14:paraId="27EF6AC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cs="Times New Roman"/>
                <w:sz w:val="18"/>
                <w:szCs w:val="18"/>
                <w:highlight w:val="none"/>
                <w:lang w:val="en-US" w:eastAsia="zh-CN"/>
              </w:rPr>
            </w:pPr>
            <w:r>
              <w:rPr>
                <w:rFonts w:hint="eastAsia" w:ascii="Times New Roman" w:hAnsi="Times New Roman" w:cs="Times New Roman"/>
                <w:sz w:val="18"/>
                <w:szCs w:val="18"/>
                <w:highlight w:val="none"/>
                <w:lang w:val="en-US" w:eastAsia="zh-CN"/>
              </w:rPr>
              <w:t>TM00</w:t>
            </w:r>
          </w:p>
        </w:tc>
        <w:tc>
          <w:tcPr>
            <w:tcW w:w="690" w:type="pct"/>
            <w:shd w:val="clear" w:color="auto" w:fill="auto"/>
            <w:vAlign w:val="center"/>
          </w:tcPr>
          <w:p w14:paraId="118C5DF6">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eastAsia" w:ascii="Times New Roman" w:hAnsi="Times New Roman" w:cs="Times New Roman"/>
                <w:sz w:val="18"/>
                <w:szCs w:val="18"/>
                <w:highlight w:val="none"/>
                <w:lang w:val="en-US" w:eastAsia="zh-CN"/>
              </w:rPr>
              <w:t>一级</w:t>
            </w:r>
          </w:p>
        </w:tc>
        <w:tc>
          <w:tcPr>
            <w:tcW w:w="973" w:type="pct"/>
            <w:shd w:val="clear" w:color="auto" w:fill="auto"/>
            <w:vAlign w:val="center"/>
          </w:tcPr>
          <w:p w14:paraId="1D11BA1F">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0.015</w:t>
            </w:r>
          </w:p>
        </w:tc>
        <w:tc>
          <w:tcPr>
            <w:tcW w:w="973" w:type="pct"/>
            <w:shd w:val="clear" w:color="auto" w:fill="auto"/>
            <w:vAlign w:val="center"/>
          </w:tcPr>
          <w:p w14:paraId="0CF68957">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eastAsia" w:ascii="Times New Roman" w:hAnsi="Times New Roman" w:cs="Times New Roman"/>
                <w:spacing w:val="2"/>
                <w:sz w:val="18"/>
                <w:szCs w:val="18"/>
                <w:highlight w:val="none"/>
                <w:lang w:val="en-US" w:eastAsia="zh-CN"/>
              </w:rPr>
              <w:t>0.010</w:t>
            </w:r>
          </w:p>
        </w:tc>
        <w:tc>
          <w:tcPr>
            <w:tcW w:w="985" w:type="pct"/>
            <w:shd w:val="clear" w:color="auto" w:fill="auto"/>
            <w:vAlign w:val="center"/>
          </w:tcPr>
          <w:p w14:paraId="6D418464">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0.025</w:t>
            </w:r>
          </w:p>
        </w:tc>
      </w:tr>
      <w:tr w14:paraId="5E4A7D9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688" w:type="pct"/>
            <w:vMerge w:val="continue"/>
            <w:tcBorders>
              <w:top w:val="single" w:color="auto" w:sz="4" w:space="0"/>
              <w:bottom w:val="single" w:color="auto" w:sz="4" w:space="0"/>
            </w:tcBorders>
            <w:vAlign w:val="center"/>
          </w:tcPr>
          <w:p w14:paraId="71AE5B96">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ascii="Times New Roman" w:hAnsi="Times New Roman" w:eastAsia="宋体" w:cs="Times New Roman"/>
                <w:sz w:val="18"/>
                <w:szCs w:val="18"/>
                <w:highlight w:val="none"/>
              </w:rPr>
            </w:pPr>
          </w:p>
        </w:tc>
        <w:tc>
          <w:tcPr>
            <w:tcW w:w="688" w:type="pct"/>
            <w:vMerge w:val="continue"/>
            <w:shd w:val="clear" w:color="auto" w:fill="auto"/>
            <w:vAlign w:val="center"/>
          </w:tcPr>
          <w:p w14:paraId="11D78B9D">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Times New Roman" w:hAnsi="Times New Roman" w:cs="Times New Roman"/>
                <w:sz w:val="18"/>
                <w:szCs w:val="18"/>
                <w:highlight w:val="none"/>
                <w:lang w:val="en-US" w:eastAsia="zh-CN"/>
              </w:rPr>
            </w:pPr>
          </w:p>
        </w:tc>
        <w:tc>
          <w:tcPr>
            <w:tcW w:w="690" w:type="pct"/>
            <w:shd w:val="clear" w:color="auto" w:fill="auto"/>
            <w:vAlign w:val="center"/>
          </w:tcPr>
          <w:p w14:paraId="33C7B51A">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eastAsia" w:ascii="Times New Roman" w:hAnsi="Times New Roman" w:cs="Times New Roman"/>
                <w:sz w:val="18"/>
                <w:szCs w:val="18"/>
                <w:highlight w:val="none"/>
                <w:lang w:val="en-US" w:eastAsia="zh-CN"/>
              </w:rPr>
              <w:t>二级</w:t>
            </w:r>
          </w:p>
        </w:tc>
        <w:tc>
          <w:tcPr>
            <w:tcW w:w="973" w:type="pct"/>
            <w:shd w:val="clear" w:color="auto" w:fill="auto"/>
            <w:vAlign w:val="center"/>
          </w:tcPr>
          <w:p w14:paraId="0A584078">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0.025</w:t>
            </w:r>
          </w:p>
        </w:tc>
        <w:tc>
          <w:tcPr>
            <w:tcW w:w="973" w:type="pct"/>
            <w:shd w:val="clear" w:color="auto" w:fill="auto"/>
            <w:vAlign w:val="center"/>
          </w:tcPr>
          <w:p w14:paraId="0F96572B">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zh-CN" w:bidi="ar-SA"/>
              </w:rPr>
            </w:pPr>
            <w:r>
              <w:rPr>
                <w:rFonts w:hint="default" w:ascii="Times New Roman" w:hAnsi="Times New Roman" w:eastAsia="宋体" w:cs="Times New Roman"/>
                <w:sz w:val="18"/>
                <w:szCs w:val="18"/>
                <w:highlight w:val="none"/>
              </w:rPr>
              <w:t>0.015</w:t>
            </w:r>
          </w:p>
        </w:tc>
        <w:tc>
          <w:tcPr>
            <w:tcW w:w="985" w:type="pct"/>
            <w:shd w:val="clear" w:color="auto" w:fill="auto"/>
            <w:vAlign w:val="center"/>
          </w:tcPr>
          <w:p w14:paraId="3127432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default" w:ascii="Times New Roman" w:hAnsi="Times New Roman" w:eastAsia="宋体" w:cs="Times New Roman"/>
                <w:snapToGrid w:val="0"/>
                <w:color w:val="000000"/>
                <w:kern w:val="2"/>
                <w:sz w:val="18"/>
                <w:szCs w:val="18"/>
                <w:highlight w:val="none"/>
                <w:lang w:val="en-US" w:eastAsia="en-US" w:bidi="ar-SA"/>
              </w:rPr>
            </w:pPr>
            <w:r>
              <w:rPr>
                <w:rFonts w:hint="default" w:ascii="Times New Roman" w:hAnsi="Times New Roman" w:eastAsia="宋体" w:cs="Times New Roman"/>
                <w:sz w:val="18"/>
                <w:szCs w:val="18"/>
                <w:highlight w:val="none"/>
              </w:rPr>
              <w:t>0.035</w:t>
            </w:r>
          </w:p>
        </w:tc>
      </w:tr>
      <w:tr w14:paraId="7189550E">
        <w:tblPrEx>
          <w:tblBorders>
            <w:top w:val="single" w:color="auto" w:sz="12" w:space="0"/>
            <w:left w:val="single" w:color="auto" w:sz="12" w:space="0"/>
            <w:bottom w:val="single" w:color="auto" w:sz="12" w:space="0"/>
            <w:right w:val="single" w:color="auto" w:sz="12" w:space="0"/>
            <w:insideH w:val="single" w:color="000000" w:sz="2" w:space="0"/>
            <w:insideV w:val="single" w:color="000000" w:sz="2" w:space="0"/>
          </w:tblBorders>
          <w:tblCellMar>
            <w:top w:w="0" w:type="dxa"/>
            <w:left w:w="0" w:type="dxa"/>
            <w:bottom w:w="0" w:type="dxa"/>
            <w:right w:w="0" w:type="dxa"/>
          </w:tblCellMar>
        </w:tblPrEx>
        <w:trPr>
          <w:trHeight w:val="420" w:hRule="atLeast"/>
          <w:jc w:val="center"/>
        </w:trPr>
        <w:tc>
          <w:tcPr>
            <w:tcW w:w="5000" w:type="pct"/>
            <w:gridSpan w:val="6"/>
            <w:vAlign w:val="center"/>
          </w:tcPr>
          <w:p w14:paraId="1D855263">
            <w:pPr>
              <w:pStyle w:val="39"/>
              <w:keepNext w:val="0"/>
              <w:keepLines w:val="0"/>
              <w:pageBreakBefore w:val="0"/>
              <w:widowControl/>
              <w:kinsoku w:val="0"/>
              <w:wordWrap/>
              <w:overflowPunct/>
              <w:topLinePunct w:val="0"/>
              <w:autoSpaceDE w:val="0"/>
              <w:autoSpaceDN w:val="0"/>
              <w:bidi w:val="0"/>
              <w:adjustRightInd w:val="0"/>
              <w:snapToGrid w:val="0"/>
              <w:spacing w:line="240" w:lineRule="auto"/>
              <w:ind w:left="0" w:firstLine="368" w:firstLineChars="200"/>
              <w:jc w:val="left"/>
              <w:textAlignment w:val="baseline"/>
              <w:rPr>
                <w:rFonts w:hint="default" w:ascii="Times New Roman" w:hAnsi="Times New Roman" w:eastAsia="宋体" w:cs="Times New Roman"/>
                <w:sz w:val="18"/>
                <w:szCs w:val="18"/>
                <w:highlight w:val="none"/>
              </w:rPr>
            </w:pPr>
            <w:r>
              <w:rPr>
                <w:rFonts w:hint="eastAsia" w:ascii="Times New Roman" w:hAnsi="Times New Roman" w:cs="Times New Roman"/>
                <w:spacing w:val="2"/>
                <w:sz w:val="18"/>
                <w:szCs w:val="18"/>
                <w:highlight w:val="none"/>
                <w:vertAlign w:val="superscript"/>
                <w:lang w:val="en-US" w:eastAsia="zh-CN"/>
              </w:rPr>
              <w:t>a</w:t>
            </w:r>
            <w:r>
              <w:rPr>
                <w:rFonts w:hint="default" w:ascii="Times New Roman" w:hAnsi="Times New Roman" w:eastAsia="宋体" w:cs="Times New Roman"/>
                <w:spacing w:val="6"/>
                <w:sz w:val="18"/>
                <w:szCs w:val="18"/>
                <w:highlight w:val="none"/>
              </w:rPr>
              <w:t>指完全再结晶后的最小晶粒。</w:t>
            </w:r>
          </w:p>
        </w:tc>
      </w:tr>
    </w:tbl>
    <w:p w14:paraId="54C00071">
      <w:pPr>
        <w:keepNext w:val="0"/>
        <w:keepLines w:val="0"/>
        <w:pageBreakBefore w:val="0"/>
        <w:widowControl w:val="0"/>
        <w:kinsoku/>
        <w:wordWrap/>
        <w:overflowPunct/>
        <w:topLinePunct w:val="0"/>
        <w:autoSpaceDE/>
        <w:autoSpaceDN/>
        <w:bidi w:val="0"/>
        <w:adjustRightInd/>
        <w:snapToGrid/>
        <w:spacing w:before="157" w:beforeLines="50"/>
        <w:ind w:firstLine="420" w:firstLineChars="200"/>
        <w:textAlignment w:val="auto"/>
        <w:rPr>
          <w:rFonts w:hint="default" w:ascii="Times New Roman" w:hAnsi="Times New Roman" w:eastAsia="宋体" w:cs="Times New Roman"/>
          <w:b w:val="0"/>
          <w:bCs/>
          <w:color w:val="000000" w:themeColor="text1"/>
          <w:highlight w:val="none"/>
          <w:lang w:val="en-US"/>
          <w14:textFill>
            <w14:solidFill>
              <w14:schemeClr w14:val="tx1"/>
            </w14:solidFill>
          </w14:textFill>
        </w:rPr>
      </w:pPr>
    </w:p>
    <w:p w14:paraId="358D9E26">
      <w:pPr>
        <w:pStyle w:val="4"/>
        <w:keepNext/>
        <w:keepLines/>
        <w:pageBreakBefore w:val="0"/>
        <w:widowControl w:val="0"/>
        <w:numPr>
          <w:ilvl w:val="0"/>
          <w:numId w:val="3"/>
        </w:numPr>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与现行法律、法规、强制性国家标准及相关标准协调配套情况</w:t>
      </w:r>
    </w:p>
    <w:p w14:paraId="0D49D836">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本标准符合现行法律、法规的要求，并与其他同类国家标准、国家J用标准、行业标准无冲突、重叠和不协调之处。</w:t>
      </w:r>
    </w:p>
    <w:p w14:paraId="560C160C">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2" w:name="_Toc32100"/>
      <w:r>
        <w:rPr>
          <w:rFonts w:hint="default" w:ascii="Times New Roman" w:hAnsi="Times New Roman" w:eastAsia="宋体" w:cs="Times New Roman"/>
          <w:b w:val="0"/>
          <w:bCs/>
          <w:color w:val="000000" w:themeColor="text1"/>
          <w:highlight w:val="none"/>
          <w14:textFill>
            <w14:solidFill>
              <w14:schemeClr w14:val="tx1"/>
            </w14:solidFill>
          </w14:textFill>
        </w:rPr>
        <w:t>八、重大分歧意见的处理经过和依据</w:t>
      </w:r>
      <w:bookmarkEnd w:id="2"/>
    </w:p>
    <w:p w14:paraId="7E3F88DC">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暂无。</w:t>
      </w:r>
    </w:p>
    <w:p w14:paraId="69722C75">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3" w:name="_Toc15989"/>
      <w:r>
        <w:rPr>
          <w:rFonts w:hint="default" w:ascii="Times New Roman" w:hAnsi="Times New Roman" w:eastAsia="宋体" w:cs="Times New Roman"/>
          <w:b w:val="0"/>
          <w:bCs/>
          <w:color w:val="000000" w:themeColor="text1"/>
          <w:highlight w:val="none"/>
          <w14:textFill>
            <w14:solidFill>
              <w14:schemeClr w14:val="tx1"/>
            </w14:solidFill>
          </w14:textFill>
        </w:rPr>
        <w:t>九、作为强制性或推荐性国家标准的建议</w:t>
      </w:r>
      <w:bookmarkEnd w:id="3"/>
    </w:p>
    <w:p w14:paraId="4411247D">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本标准建议作为推荐性国家标准发布。</w:t>
      </w:r>
    </w:p>
    <w:p w14:paraId="555ECD06">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4" w:name="_Toc15588"/>
      <w:r>
        <w:rPr>
          <w:rFonts w:hint="default" w:ascii="Times New Roman" w:hAnsi="Times New Roman" w:eastAsia="宋体" w:cs="Times New Roman"/>
          <w:b w:val="0"/>
          <w:bCs/>
          <w:color w:val="000000" w:themeColor="text1"/>
          <w:highlight w:val="none"/>
          <w14:textFill>
            <w14:solidFill>
              <w14:schemeClr w14:val="tx1"/>
            </w14:solidFill>
          </w14:textFill>
        </w:rPr>
        <w:t>十、贯彻标准的要求和措施建议</w:t>
      </w:r>
      <w:bookmarkEnd w:id="4"/>
    </w:p>
    <w:p w14:paraId="28D86E93">
      <w:pPr>
        <w:pStyle w:val="10"/>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5" w:name="_Toc7802"/>
      <w:r>
        <w:rPr>
          <w:rFonts w:hint="default" w:ascii="Times New Roman" w:hAnsi="Times New Roman" w:eastAsia="宋体" w:cs="Times New Roman"/>
          <w:b w:val="0"/>
          <w:bCs/>
          <w:color w:val="000000" w:themeColor="text1"/>
          <w:highlight w:val="none"/>
          <w14:textFill>
            <w14:solidFill>
              <w14:schemeClr w14:val="tx1"/>
            </w14:solidFill>
          </w14:textFill>
        </w:rPr>
        <w:t>本标准根据市场对</w:t>
      </w:r>
      <w:r>
        <w:rPr>
          <w:rFonts w:hint="eastAsia" w:cs="Times New Roman"/>
          <w:b w:val="0"/>
          <w:bCs/>
          <w:color w:val="000000" w:themeColor="text1"/>
          <w:highlight w:val="none"/>
          <w:lang w:val="en-US" w:eastAsia="zh-CN"/>
          <w14:textFill>
            <w14:solidFill>
              <w14:schemeClr w14:val="tx1"/>
            </w14:solidFill>
          </w14:textFill>
        </w:rPr>
        <w:t>无油轴承</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用铜及铜合金带箔材的需求和客户的特殊要求进行了修订，标准全面覆盖了一般</w:t>
      </w:r>
      <w:r>
        <w:rPr>
          <w:rFonts w:hint="eastAsia" w:cs="Times New Roman"/>
          <w:b w:val="0"/>
          <w:bCs/>
          <w:color w:val="000000" w:themeColor="text1"/>
          <w:highlight w:val="none"/>
          <w:lang w:val="en-US" w:eastAsia="zh-CN"/>
          <w14:textFill>
            <w14:solidFill>
              <w14:schemeClr w14:val="tx1"/>
            </w14:solidFill>
          </w14:textFill>
        </w:rPr>
        <w:t>无油轴承</w:t>
      </w:r>
      <w:r>
        <w:rPr>
          <w:rFonts w:hint="default" w:ascii="Times New Roman" w:hAnsi="Times New Roman" w:eastAsia="宋体" w:cs="Times New Roman"/>
          <w:b w:val="0"/>
          <w:bCs/>
          <w:color w:val="000000" w:themeColor="text1"/>
          <w:highlight w:val="none"/>
          <w14:textFill>
            <w14:solidFill>
              <w14:schemeClr w14:val="tx1"/>
            </w14:solidFill>
          </w14:textFill>
        </w:rPr>
        <w:t>用铜及铜合金带箔材的技术要求，建议相关单位组织专项标准宣贯会并进行系统学习。本标准发布后，各企业应积极宣传和贯彻，并采用新标准订货，以保证产品质量，满足国内外市场及用户的需求。</w:t>
      </w:r>
    </w:p>
    <w:p w14:paraId="5F3735B0">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十一、废止现行有关标准的建议</w:t>
      </w:r>
      <w:bookmarkEnd w:id="5"/>
    </w:p>
    <w:p w14:paraId="0E826A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无。</w:t>
      </w:r>
    </w:p>
    <w:p w14:paraId="1E7D3833">
      <w:pPr>
        <w:pStyle w:val="4"/>
        <w:keepNext/>
        <w:keepLines/>
        <w:pageBreakBefore w:val="0"/>
        <w:widowControl w:val="0"/>
        <w:kinsoku/>
        <w:wordWrap/>
        <w:overflowPunct/>
        <w:topLinePunct w:val="0"/>
        <w:autoSpaceDE/>
        <w:autoSpaceDN/>
        <w:bidi w:val="0"/>
        <w:adjustRightInd/>
        <w:snapToGrid/>
        <w:spacing w:before="157" w:beforeLines="50" w:after="0" w:line="372" w:lineRule="auto"/>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bookmarkStart w:id="6" w:name="_Toc22451"/>
      <w:r>
        <w:rPr>
          <w:rFonts w:hint="default" w:ascii="Times New Roman" w:hAnsi="Times New Roman" w:eastAsia="宋体" w:cs="Times New Roman"/>
          <w:b w:val="0"/>
          <w:bCs/>
          <w:color w:val="000000" w:themeColor="text1"/>
          <w:highlight w:val="none"/>
          <w14:textFill>
            <w14:solidFill>
              <w14:schemeClr w14:val="tx1"/>
            </w14:solidFill>
          </w14:textFill>
        </w:rPr>
        <w:t>十二、其他主要内容的解释和其他需要说明的事项。</w:t>
      </w:r>
      <w:bookmarkEnd w:id="6"/>
    </w:p>
    <w:p w14:paraId="356BF45A">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无。</w:t>
      </w:r>
    </w:p>
    <w:p w14:paraId="7F0FD3E2">
      <w:pPr>
        <w:pStyle w:val="10"/>
        <w:keepNext w:val="0"/>
        <w:keepLines w:val="0"/>
        <w:pageBreakBefore w:val="0"/>
        <w:widowControl w:val="0"/>
        <w:kinsoku/>
        <w:wordWrap/>
        <w:overflowPunct/>
        <w:topLinePunct w:val="0"/>
        <w:autoSpaceDE/>
        <w:autoSpaceDN/>
        <w:bidi w:val="0"/>
        <w:adjustRightInd/>
        <w:snapToGrid/>
        <w:spacing w:before="157" w:beforeLines="50" w:after="0" w:line="360" w:lineRule="auto"/>
        <w:ind w:firstLine="420" w:firstLineChars="20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《无油轴承用铜合金板》编制组</w:t>
      </w:r>
    </w:p>
    <w:p w14:paraId="40052590">
      <w:pPr>
        <w:pStyle w:val="10"/>
        <w:keepNext w:val="0"/>
        <w:keepLines w:val="0"/>
        <w:pageBreakBefore w:val="0"/>
        <w:widowControl w:val="0"/>
        <w:kinsoku/>
        <w:wordWrap/>
        <w:overflowPunct/>
        <w:topLinePunct w:val="0"/>
        <w:autoSpaceDE/>
        <w:autoSpaceDN/>
        <w:bidi w:val="0"/>
        <w:adjustRightInd/>
        <w:snapToGrid/>
        <w:spacing w:before="157" w:beforeLines="50" w:after="0" w:line="360" w:lineRule="auto"/>
        <w:ind w:firstLine="420" w:firstLineChars="200"/>
        <w:jc w:val="right"/>
        <w:textAlignment w:val="auto"/>
        <w:rPr>
          <w:rFonts w:hint="default" w:ascii="Times New Roman" w:hAnsi="Times New Roman" w:eastAsia="宋体" w:cs="Times New Roman"/>
          <w:b w:val="0"/>
          <w:bCs/>
          <w:color w:val="000000" w:themeColor="text1"/>
          <w:highlight w:val="none"/>
          <w14:textFill>
            <w14:solidFill>
              <w14:schemeClr w14:val="tx1"/>
            </w14:solidFill>
          </w14:textFill>
        </w:rPr>
      </w:pPr>
      <w:r>
        <w:rPr>
          <w:rFonts w:hint="default" w:ascii="Times New Roman" w:hAnsi="Times New Roman" w:eastAsia="宋体" w:cs="Times New Roman"/>
          <w:b w:val="0"/>
          <w:bCs/>
          <w:color w:val="000000" w:themeColor="text1"/>
          <w:highlight w:val="none"/>
          <w14:textFill>
            <w14:solidFill>
              <w14:schemeClr w14:val="tx1"/>
            </w14:solidFill>
          </w14:textFill>
        </w:rPr>
        <w:t>202</w:t>
      </w:r>
      <w:r>
        <w:rPr>
          <w:rFonts w:hint="eastAsia" w:cs="Times New Roman"/>
          <w:b w:val="0"/>
          <w:bCs/>
          <w:color w:val="000000" w:themeColor="text1"/>
          <w:highlight w:val="none"/>
          <w:lang w:val="en-US" w:eastAsia="zh-CN"/>
          <w14:textFill>
            <w14:solidFill>
              <w14:schemeClr w14:val="tx1"/>
            </w14:solidFill>
          </w14:textFill>
        </w:rPr>
        <w:t>6</w:t>
      </w:r>
      <w:r>
        <w:rPr>
          <w:rFonts w:hint="default" w:ascii="Times New Roman" w:hAnsi="Times New Roman" w:eastAsia="宋体" w:cs="Times New Roman"/>
          <w:b w:val="0"/>
          <w:bCs/>
          <w:color w:val="000000" w:themeColor="text1"/>
          <w:highlight w:val="none"/>
          <w14:textFill>
            <w14:solidFill>
              <w14:schemeClr w14:val="tx1"/>
            </w14:solidFill>
          </w14:textFill>
        </w:rPr>
        <w:t>年</w:t>
      </w:r>
      <w:r>
        <w:rPr>
          <w:rFonts w:hint="eastAsia" w:cs="Times New Roman"/>
          <w:b w:val="0"/>
          <w:bCs/>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highlight w:val="none"/>
          <w14:textFill>
            <w14:solidFill>
              <w14:schemeClr w14:val="tx1"/>
            </w14:solidFill>
          </w14:textFill>
        </w:rPr>
        <w:t>月</w:t>
      </w:r>
    </w:p>
    <w:sectPr>
      <w:foot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F9495">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AC772">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7EAC772">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9F0784"/>
    <w:multiLevelType w:val="singleLevel"/>
    <w:tmpl w:val="DA9F0784"/>
    <w:lvl w:ilvl="0" w:tentative="0">
      <w:start w:val="5"/>
      <w:numFmt w:val="chineseCounting"/>
      <w:suff w:val="nothing"/>
      <w:lvlText w:val="%1、"/>
      <w:lvlJc w:val="left"/>
      <w:rPr>
        <w:rFonts w:hint="eastAsia"/>
      </w:rPr>
    </w:lvl>
  </w:abstractNum>
  <w:abstractNum w:abstractNumId="1">
    <w:nsid w:val="E6A37519"/>
    <w:multiLevelType w:val="singleLevel"/>
    <w:tmpl w:val="E6A37519"/>
    <w:lvl w:ilvl="0" w:tentative="0">
      <w:start w:val="1"/>
      <w:numFmt w:val="lowerLetter"/>
      <w:suff w:val="space"/>
      <w:lvlText w:val="%1)"/>
      <w:lvlJc w:val="left"/>
    </w:lvl>
  </w:abstractNum>
  <w:abstractNum w:abstractNumId="2">
    <w:nsid w:val="1F8F5EAC"/>
    <w:multiLevelType w:val="singleLevel"/>
    <w:tmpl w:val="1F8F5EAC"/>
    <w:lvl w:ilvl="0" w:tentative="0">
      <w:start w:val="1"/>
      <w:numFmt w:val="decimal"/>
      <w:suff w:val="nothing"/>
      <w:lvlText w:val="（%1）"/>
      <w:lvlJc w:val="left"/>
    </w:lvl>
  </w:abstractNum>
  <w:abstractNum w:abstractNumId="3">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3255" w:firstLine="0"/>
      </w:pPr>
      <w:rPr>
        <w:rFonts w:hint="eastAsia" w:ascii="黑体" w:hAnsi="Times New Roman" w:eastAsia="黑体"/>
        <w:b/>
        <w:i w:val="0"/>
        <w:sz w:val="21"/>
      </w:rPr>
    </w:lvl>
    <w:lvl w:ilvl="2" w:tentative="0">
      <w:start w:val="1"/>
      <w:numFmt w:val="decimal"/>
      <w:pStyle w:val="42"/>
      <w:suff w:val="nothing"/>
      <w:lvlText w:val="%1%2.%3　"/>
      <w:lvlJc w:val="left"/>
      <w:pPr>
        <w:ind w:left="0" w:firstLine="0"/>
      </w:pPr>
      <w:rPr>
        <w:rFonts w:hint="eastAsia" w:ascii="黑体" w:hAnsi="Times New Roman" w:eastAsia="黑体"/>
        <w:b w:val="0"/>
        <w:i w:val="0"/>
        <w:sz w:val="21"/>
      </w:rPr>
    </w:lvl>
    <w:lvl w:ilvl="3" w:tentative="0">
      <w:start w:val="1"/>
      <w:numFmt w:val="decimal"/>
      <w:pStyle w:val="4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71AA375C"/>
    <w:multiLevelType w:val="singleLevel"/>
    <w:tmpl w:val="71AA375C"/>
    <w:lvl w:ilvl="0" w:tentative="0">
      <w:start w:val="4"/>
      <w:numFmt w:val="decimal"/>
      <w:suff w:val="nothing"/>
      <w:lvlText w:val="（%1）"/>
      <w:lvlJc w:val="left"/>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0OGQ2MDYzMjUzZDE4OTE2YmJkOGE0MDBhNDQwYTgifQ=="/>
  </w:docVars>
  <w:rsids>
    <w:rsidRoot w:val="0049152D"/>
    <w:rsid w:val="00000899"/>
    <w:rsid w:val="00002C81"/>
    <w:rsid w:val="0000328C"/>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32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2B07"/>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11"/>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3E1"/>
    <w:rsid w:val="001A0EA6"/>
    <w:rsid w:val="001A2F17"/>
    <w:rsid w:val="001A577D"/>
    <w:rsid w:val="001B1F37"/>
    <w:rsid w:val="001B276C"/>
    <w:rsid w:val="001B2EA2"/>
    <w:rsid w:val="001B548E"/>
    <w:rsid w:val="001B6C1B"/>
    <w:rsid w:val="001B7E54"/>
    <w:rsid w:val="001C010F"/>
    <w:rsid w:val="001C1800"/>
    <w:rsid w:val="001C1A61"/>
    <w:rsid w:val="001C1C7F"/>
    <w:rsid w:val="001C1FB6"/>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3D17"/>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0F"/>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5CA3"/>
    <w:rsid w:val="00306204"/>
    <w:rsid w:val="00310C92"/>
    <w:rsid w:val="00311726"/>
    <w:rsid w:val="00311A03"/>
    <w:rsid w:val="00311EF2"/>
    <w:rsid w:val="00311F46"/>
    <w:rsid w:val="00320486"/>
    <w:rsid w:val="00321BF3"/>
    <w:rsid w:val="003222DE"/>
    <w:rsid w:val="00323A14"/>
    <w:rsid w:val="00326E25"/>
    <w:rsid w:val="00327C26"/>
    <w:rsid w:val="0033114F"/>
    <w:rsid w:val="00332590"/>
    <w:rsid w:val="0033375D"/>
    <w:rsid w:val="003341F6"/>
    <w:rsid w:val="00334FCD"/>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075"/>
    <w:rsid w:val="003829D3"/>
    <w:rsid w:val="003854A7"/>
    <w:rsid w:val="003859E4"/>
    <w:rsid w:val="00387C73"/>
    <w:rsid w:val="00390678"/>
    <w:rsid w:val="003907CF"/>
    <w:rsid w:val="00393F84"/>
    <w:rsid w:val="00395D8B"/>
    <w:rsid w:val="003966FD"/>
    <w:rsid w:val="003A004A"/>
    <w:rsid w:val="003A0A71"/>
    <w:rsid w:val="003A0D28"/>
    <w:rsid w:val="003A0E43"/>
    <w:rsid w:val="003A0F8D"/>
    <w:rsid w:val="003A226A"/>
    <w:rsid w:val="003A3735"/>
    <w:rsid w:val="003A3C95"/>
    <w:rsid w:val="003A6A64"/>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51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DB4"/>
    <w:rsid w:val="00454EB1"/>
    <w:rsid w:val="004553E4"/>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47A6"/>
    <w:rsid w:val="00495C7F"/>
    <w:rsid w:val="00496CFF"/>
    <w:rsid w:val="00497207"/>
    <w:rsid w:val="004A1953"/>
    <w:rsid w:val="004A28E4"/>
    <w:rsid w:val="004A2B95"/>
    <w:rsid w:val="004B0F1A"/>
    <w:rsid w:val="004B12D0"/>
    <w:rsid w:val="004B1470"/>
    <w:rsid w:val="004C37E3"/>
    <w:rsid w:val="004C5DDC"/>
    <w:rsid w:val="004C639B"/>
    <w:rsid w:val="004C7324"/>
    <w:rsid w:val="004D0ACA"/>
    <w:rsid w:val="004D29DA"/>
    <w:rsid w:val="004D3777"/>
    <w:rsid w:val="004E166F"/>
    <w:rsid w:val="004E1E35"/>
    <w:rsid w:val="004E2D56"/>
    <w:rsid w:val="004E353D"/>
    <w:rsid w:val="004E4B54"/>
    <w:rsid w:val="004E5227"/>
    <w:rsid w:val="004E555F"/>
    <w:rsid w:val="004E6E7F"/>
    <w:rsid w:val="004F40C5"/>
    <w:rsid w:val="004F4C96"/>
    <w:rsid w:val="004F69A5"/>
    <w:rsid w:val="004F76C2"/>
    <w:rsid w:val="00500130"/>
    <w:rsid w:val="00503E65"/>
    <w:rsid w:val="00504978"/>
    <w:rsid w:val="0050730B"/>
    <w:rsid w:val="00511BD6"/>
    <w:rsid w:val="0051428E"/>
    <w:rsid w:val="0051437A"/>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24F7"/>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8656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4F2E"/>
    <w:rsid w:val="005E6CA1"/>
    <w:rsid w:val="005E702C"/>
    <w:rsid w:val="005E73C2"/>
    <w:rsid w:val="005E7C44"/>
    <w:rsid w:val="005F197A"/>
    <w:rsid w:val="005F2927"/>
    <w:rsid w:val="005F2DF7"/>
    <w:rsid w:val="005F3007"/>
    <w:rsid w:val="005F304B"/>
    <w:rsid w:val="005F5F6F"/>
    <w:rsid w:val="005F698A"/>
    <w:rsid w:val="00600538"/>
    <w:rsid w:val="006025B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5C9F"/>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4A9"/>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4DC1"/>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1798"/>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36867"/>
    <w:rsid w:val="007408D5"/>
    <w:rsid w:val="0074154C"/>
    <w:rsid w:val="00741FDE"/>
    <w:rsid w:val="00742757"/>
    <w:rsid w:val="007430B3"/>
    <w:rsid w:val="007453E5"/>
    <w:rsid w:val="00746363"/>
    <w:rsid w:val="007464AF"/>
    <w:rsid w:val="00746C27"/>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6FE8"/>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47DE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1460"/>
    <w:rsid w:val="008755BA"/>
    <w:rsid w:val="00881208"/>
    <w:rsid w:val="00884FC6"/>
    <w:rsid w:val="00885D48"/>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64C"/>
    <w:rsid w:val="00996DF4"/>
    <w:rsid w:val="009A02E4"/>
    <w:rsid w:val="009A0A3D"/>
    <w:rsid w:val="009A11AA"/>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5435"/>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743"/>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1E53"/>
    <w:rsid w:val="00AC2558"/>
    <w:rsid w:val="00AC2F81"/>
    <w:rsid w:val="00AC3B25"/>
    <w:rsid w:val="00AC4DB2"/>
    <w:rsid w:val="00AC5119"/>
    <w:rsid w:val="00AC59E2"/>
    <w:rsid w:val="00AC6BA8"/>
    <w:rsid w:val="00AC711A"/>
    <w:rsid w:val="00AD046A"/>
    <w:rsid w:val="00AD109E"/>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47C25"/>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C78F6"/>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2D01"/>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257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3F6"/>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2185"/>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4CAC"/>
    <w:rsid w:val="00D359BF"/>
    <w:rsid w:val="00D36DB4"/>
    <w:rsid w:val="00D371D3"/>
    <w:rsid w:val="00D37299"/>
    <w:rsid w:val="00D4083C"/>
    <w:rsid w:val="00D416A9"/>
    <w:rsid w:val="00D41E13"/>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079"/>
    <w:rsid w:val="00D578D6"/>
    <w:rsid w:val="00D60251"/>
    <w:rsid w:val="00D61BA1"/>
    <w:rsid w:val="00D61EC4"/>
    <w:rsid w:val="00D63B93"/>
    <w:rsid w:val="00D644F7"/>
    <w:rsid w:val="00D64D43"/>
    <w:rsid w:val="00D6533E"/>
    <w:rsid w:val="00D66304"/>
    <w:rsid w:val="00D66B6B"/>
    <w:rsid w:val="00D6743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165"/>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274C5"/>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0B5E"/>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16"/>
    <w:rsid w:val="00EC44CD"/>
    <w:rsid w:val="00EC454B"/>
    <w:rsid w:val="00EC4D79"/>
    <w:rsid w:val="00EC511E"/>
    <w:rsid w:val="00EC5F37"/>
    <w:rsid w:val="00ED1496"/>
    <w:rsid w:val="00ED187D"/>
    <w:rsid w:val="00ED27CB"/>
    <w:rsid w:val="00ED3B99"/>
    <w:rsid w:val="00ED5530"/>
    <w:rsid w:val="00ED67F0"/>
    <w:rsid w:val="00ED7DAF"/>
    <w:rsid w:val="00ED7F88"/>
    <w:rsid w:val="00EE28AF"/>
    <w:rsid w:val="00EE3498"/>
    <w:rsid w:val="00EE3BB1"/>
    <w:rsid w:val="00EE50B9"/>
    <w:rsid w:val="00EE5257"/>
    <w:rsid w:val="00EE7488"/>
    <w:rsid w:val="00EE7EA8"/>
    <w:rsid w:val="00EF04A1"/>
    <w:rsid w:val="00EF1488"/>
    <w:rsid w:val="00EF1E76"/>
    <w:rsid w:val="00EF3FF1"/>
    <w:rsid w:val="00EF4571"/>
    <w:rsid w:val="00EF4FFC"/>
    <w:rsid w:val="00EF564A"/>
    <w:rsid w:val="00EF778C"/>
    <w:rsid w:val="00F02D20"/>
    <w:rsid w:val="00F03EAC"/>
    <w:rsid w:val="00F0584C"/>
    <w:rsid w:val="00F05FB0"/>
    <w:rsid w:val="00F10080"/>
    <w:rsid w:val="00F113B0"/>
    <w:rsid w:val="00F1264C"/>
    <w:rsid w:val="00F14778"/>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6BA5"/>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0A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1F56131"/>
    <w:rsid w:val="025F37F9"/>
    <w:rsid w:val="03D71CDF"/>
    <w:rsid w:val="04391EB4"/>
    <w:rsid w:val="04923F20"/>
    <w:rsid w:val="09345FEA"/>
    <w:rsid w:val="0A3665F0"/>
    <w:rsid w:val="0AB15C77"/>
    <w:rsid w:val="0B0701DD"/>
    <w:rsid w:val="0B99503E"/>
    <w:rsid w:val="0BA60904"/>
    <w:rsid w:val="0BBD7CB1"/>
    <w:rsid w:val="0BF057F8"/>
    <w:rsid w:val="0C482343"/>
    <w:rsid w:val="0C8D626F"/>
    <w:rsid w:val="0C932DF6"/>
    <w:rsid w:val="0CD21743"/>
    <w:rsid w:val="0ED763F3"/>
    <w:rsid w:val="0F3A107F"/>
    <w:rsid w:val="0F820115"/>
    <w:rsid w:val="1032549C"/>
    <w:rsid w:val="132E76D9"/>
    <w:rsid w:val="14CB5E09"/>
    <w:rsid w:val="16D05547"/>
    <w:rsid w:val="173F551D"/>
    <w:rsid w:val="174D3CAA"/>
    <w:rsid w:val="177A1A62"/>
    <w:rsid w:val="17905A3A"/>
    <w:rsid w:val="184D2854"/>
    <w:rsid w:val="18704CB4"/>
    <w:rsid w:val="18DD4D34"/>
    <w:rsid w:val="192E28F8"/>
    <w:rsid w:val="19C04ADA"/>
    <w:rsid w:val="1B5F21DC"/>
    <w:rsid w:val="1C0E77A3"/>
    <w:rsid w:val="1D6D019C"/>
    <w:rsid w:val="1DD23E9F"/>
    <w:rsid w:val="20105228"/>
    <w:rsid w:val="203B5FCA"/>
    <w:rsid w:val="210E5779"/>
    <w:rsid w:val="21CF4122"/>
    <w:rsid w:val="21F4266B"/>
    <w:rsid w:val="22C80A1D"/>
    <w:rsid w:val="231F15DA"/>
    <w:rsid w:val="24292089"/>
    <w:rsid w:val="28103FB0"/>
    <w:rsid w:val="28E92B74"/>
    <w:rsid w:val="2A4356E3"/>
    <w:rsid w:val="2AF42FD1"/>
    <w:rsid w:val="2B7F559E"/>
    <w:rsid w:val="2CC705CF"/>
    <w:rsid w:val="2CF17ED9"/>
    <w:rsid w:val="2D491F9E"/>
    <w:rsid w:val="2D8449E3"/>
    <w:rsid w:val="2DD6396D"/>
    <w:rsid w:val="2F20599A"/>
    <w:rsid w:val="2F9A34E9"/>
    <w:rsid w:val="2FE50BA9"/>
    <w:rsid w:val="300F2E4A"/>
    <w:rsid w:val="317F0BCA"/>
    <w:rsid w:val="31D0149D"/>
    <w:rsid w:val="32832A04"/>
    <w:rsid w:val="33816734"/>
    <w:rsid w:val="35464287"/>
    <w:rsid w:val="35D3383E"/>
    <w:rsid w:val="36A021E7"/>
    <w:rsid w:val="37180DD9"/>
    <w:rsid w:val="391C28EE"/>
    <w:rsid w:val="3A6C3919"/>
    <w:rsid w:val="3AC85D0D"/>
    <w:rsid w:val="3AFC3173"/>
    <w:rsid w:val="3B7A0F58"/>
    <w:rsid w:val="3C672EE2"/>
    <w:rsid w:val="3D140123"/>
    <w:rsid w:val="3F655525"/>
    <w:rsid w:val="42475C18"/>
    <w:rsid w:val="430C3285"/>
    <w:rsid w:val="430F2702"/>
    <w:rsid w:val="435014E3"/>
    <w:rsid w:val="44AD3392"/>
    <w:rsid w:val="45062183"/>
    <w:rsid w:val="453B6B56"/>
    <w:rsid w:val="45EA1FB9"/>
    <w:rsid w:val="465E7FC0"/>
    <w:rsid w:val="46D51565"/>
    <w:rsid w:val="48960B41"/>
    <w:rsid w:val="493733B5"/>
    <w:rsid w:val="49B52173"/>
    <w:rsid w:val="4A4640A6"/>
    <w:rsid w:val="4A8D5DB4"/>
    <w:rsid w:val="4AD24B63"/>
    <w:rsid w:val="4BAF1D8B"/>
    <w:rsid w:val="4C4C62F7"/>
    <w:rsid w:val="4F9B33E6"/>
    <w:rsid w:val="4FA36763"/>
    <w:rsid w:val="50775674"/>
    <w:rsid w:val="50CE10DD"/>
    <w:rsid w:val="50DB09B6"/>
    <w:rsid w:val="51D265D1"/>
    <w:rsid w:val="52393B01"/>
    <w:rsid w:val="52CC4BD8"/>
    <w:rsid w:val="52D67FAF"/>
    <w:rsid w:val="53B24AD4"/>
    <w:rsid w:val="53DB0813"/>
    <w:rsid w:val="55D227C6"/>
    <w:rsid w:val="55E71DCF"/>
    <w:rsid w:val="56CB2945"/>
    <w:rsid w:val="575F1F14"/>
    <w:rsid w:val="58242BB1"/>
    <w:rsid w:val="58C82890"/>
    <w:rsid w:val="5BCE6905"/>
    <w:rsid w:val="5D043360"/>
    <w:rsid w:val="5E247A19"/>
    <w:rsid w:val="5EB2213D"/>
    <w:rsid w:val="5F71451A"/>
    <w:rsid w:val="5FB54BE3"/>
    <w:rsid w:val="605A36FE"/>
    <w:rsid w:val="606D1789"/>
    <w:rsid w:val="60AB141E"/>
    <w:rsid w:val="62BD06A3"/>
    <w:rsid w:val="637128A7"/>
    <w:rsid w:val="64E854AA"/>
    <w:rsid w:val="656E190F"/>
    <w:rsid w:val="6735620B"/>
    <w:rsid w:val="689077DC"/>
    <w:rsid w:val="694E2A1F"/>
    <w:rsid w:val="69A200AE"/>
    <w:rsid w:val="6B3E697D"/>
    <w:rsid w:val="6C0C5F81"/>
    <w:rsid w:val="6C816297"/>
    <w:rsid w:val="6E3C6504"/>
    <w:rsid w:val="6E755838"/>
    <w:rsid w:val="6EAD6DDC"/>
    <w:rsid w:val="6F3335BA"/>
    <w:rsid w:val="6F807C59"/>
    <w:rsid w:val="71A44EC2"/>
    <w:rsid w:val="72174A42"/>
    <w:rsid w:val="72F4061F"/>
    <w:rsid w:val="735447E7"/>
    <w:rsid w:val="76A76695"/>
    <w:rsid w:val="76E521D9"/>
    <w:rsid w:val="773C62FA"/>
    <w:rsid w:val="782B0391"/>
    <w:rsid w:val="785F2A25"/>
    <w:rsid w:val="79B05255"/>
    <w:rsid w:val="7A036D91"/>
    <w:rsid w:val="7A241826"/>
    <w:rsid w:val="7BB90627"/>
    <w:rsid w:val="7E014D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rFonts w:asciiTheme="minorAscii" w:hAnsiTheme="minorAscii"/>
      <w:b/>
      <w:kern w:val="44"/>
      <w:sz w:val="32"/>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宋体"/>
      <w:b/>
      <w:sz w:val="30"/>
    </w:rPr>
  </w:style>
  <w:style w:type="paragraph" w:styleId="4">
    <w:name w:val="heading 3"/>
    <w:basedOn w:val="1"/>
    <w:next w:val="1"/>
    <w:link w:val="36"/>
    <w:unhideWhenUsed/>
    <w:qFormat/>
    <w:uiPriority w:val="9"/>
    <w:pPr>
      <w:keepNext/>
      <w:keepLines/>
      <w:snapToGrid w:val="0"/>
      <w:spacing w:beforeLines="0" w:beforeAutospacing="0" w:afterLines="0" w:afterAutospacing="0" w:line="360" w:lineRule="auto"/>
      <w:outlineLvl w:val="2"/>
    </w:pPr>
    <w:rPr>
      <w:rFonts w:eastAsia="宋体" w:asciiTheme="minorAscii" w:hAnsiTheme="minorAscii"/>
      <w:sz w:val="24"/>
    </w:rPr>
  </w:style>
  <w:style w:type="paragraph" w:styleId="5">
    <w:name w:val="heading 4"/>
    <w:basedOn w:val="1"/>
    <w:next w:val="1"/>
    <w:unhideWhenUsed/>
    <w:qFormat/>
    <w:uiPriority w:val="9"/>
    <w:pPr>
      <w:keepNext/>
      <w:keepLines/>
      <w:spacing w:beforeLines="0" w:beforeAutospacing="0" w:afterLines="0" w:afterAutospacing="0" w:line="360" w:lineRule="auto"/>
      <w:outlineLvl w:val="3"/>
    </w:pPr>
    <w:rPr>
      <w:rFonts w:ascii="Arial" w:hAnsi="Arial" w:eastAsia="宋体"/>
      <w:sz w:val="24"/>
    </w:rPr>
  </w:style>
  <w:style w:type="paragraph" w:styleId="6">
    <w:name w:val="heading 5"/>
    <w:basedOn w:val="1"/>
    <w:next w:val="1"/>
    <w:unhideWhenUsed/>
    <w:qFormat/>
    <w:uiPriority w:val="9"/>
    <w:pPr>
      <w:keepNext/>
      <w:keepLines/>
      <w:spacing w:beforeLines="0" w:beforeAutospacing="0" w:afterLines="0" w:afterAutospacing="0" w:line="360" w:lineRule="auto"/>
      <w:outlineLvl w:val="4"/>
    </w:pPr>
    <w:rPr>
      <w:rFonts w:ascii="Arial" w:hAnsi="Arial" w:eastAsia="宋体"/>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unhideWhenUsed/>
    <w:qFormat/>
    <w:uiPriority w:val="35"/>
    <w:rPr>
      <w:rFonts w:ascii="Arial" w:hAnsi="Arial" w:eastAsia="宋体"/>
      <w:sz w:val="21"/>
    </w:rPr>
  </w:style>
  <w:style w:type="paragraph" w:styleId="8">
    <w:name w:val="Document Map"/>
    <w:basedOn w:val="1"/>
    <w:link w:val="35"/>
    <w:semiHidden/>
    <w:unhideWhenUsed/>
    <w:qFormat/>
    <w:uiPriority w:val="99"/>
    <w:rPr>
      <w:rFonts w:ascii="宋体" w:eastAsia="宋体"/>
      <w:sz w:val="18"/>
      <w:szCs w:val="18"/>
    </w:rPr>
  </w:style>
  <w:style w:type="paragraph" w:styleId="9">
    <w:name w:val="annotation text"/>
    <w:basedOn w:val="1"/>
    <w:link w:val="28"/>
    <w:qFormat/>
    <w:uiPriority w:val="99"/>
    <w:pPr>
      <w:spacing w:line="360" w:lineRule="auto"/>
      <w:jc w:val="left"/>
    </w:pPr>
    <w:rPr>
      <w:rFonts w:ascii="宋体" w:hAnsi="宋体" w:eastAsia="宋体" w:cs="Times New Roman"/>
      <w:szCs w:val="24"/>
    </w:rPr>
  </w:style>
  <w:style w:type="paragraph" w:styleId="10">
    <w:name w:val="Body Text"/>
    <w:basedOn w:val="1"/>
    <w:next w:val="11"/>
    <w:link w:val="37"/>
    <w:unhideWhenUsed/>
    <w:qFormat/>
    <w:uiPriority w:val="99"/>
    <w:pPr>
      <w:spacing w:after="120" w:line="360" w:lineRule="auto"/>
    </w:pPr>
    <w:rPr>
      <w:rFonts w:ascii="Times New Roman" w:hAnsi="Times New Roman" w:eastAsia="宋体"/>
      <w:sz w:val="21"/>
    </w:rPr>
  </w:style>
  <w:style w:type="paragraph" w:styleId="11">
    <w:name w:val="Title"/>
    <w:basedOn w:val="1"/>
    <w:next w:val="1"/>
    <w:qFormat/>
    <w:uiPriority w:val="0"/>
    <w:pPr>
      <w:spacing w:before="240" w:after="60"/>
      <w:jc w:val="center"/>
      <w:outlineLvl w:val="0"/>
    </w:pPr>
    <w:rPr>
      <w:rFonts w:ascii="Arial" w:hAnsi="Arial" w:cs="Arial"/>
      <w:b/>
      <w:bCs/>
      <w:sz w:val="32"/>
      <w:szCs w:val="32"/>
    </w:rPr>
  </w:style>
  <w:style w:type="paragraph" w:styleId="12">
    <w:name w:val="Body Text Indent"/>
    <w:basedOn w:val="1"/>
    <w:link w:val="27"/>
    <w:qFormat/>
    <w:uiPriority w:val="0"/>
    <w:pPr>
      <w:spacing w:line="360" w:lineRule="auto"/>
      <w:ind w:firstLine="420"/>
    </w:pPr>
    <w:rPr>
      <w:rFonts w:ascii="Times New Roman" w:hAnsi="Times New Roman" w:eastAsia="宋体" w:cs="Times New Roman"/>
      <w:szCs w:val="24"/>
    </w:rPr>
  </w:style>
  <w:style w:type="paragraph" w:styleId="13">
    <w:name w:val="Body Text Indent 2"/>
    <w:basedOn w:val="1"/>
    <w:qFormat/>
    <w:uiPriority w:val="0"/>
    <w:pPr>
      <w:spacing w:after="120" w:line="480" w:lineRule="auto"/>
      <w:ind w:left="420"/>
    </w:pPr>
  </w:style>
  <w:style w:type="paragraph" w:styleId="14">
    <w:name w:val="Balloon Text"/>
    <w:basedOn w:val="1"/>
    <w:link w:val="23"/>
    <w:unhideWhenUsed/>
    <w:qFormat/>
    <w:uiPriority w:val="0"/>
    <w:rPr>
      <w:sz w:val="18"/>
      <w:szCs w:val="18"/>
    </w:rPr>
  </w:style>
  <w:style w:type="paragraph" w:styleId="15">
    <w:name w:val="footer"/>
    <w:basedOn w:val="1"/>
    <w:link w:val="25"/>
    <w:unhideWhenUsed/>
    <w:qFormat/>
    <w:uiPriority w:val="0"/>
    <w:pPr>
      <w:tabs>
        <w:tab w:val="center" w:pos="4153"/>
        <w:tab w:val="right" w:pos="8306"/>
      </w:tabs>
      <w:snapToGrid w:val="0"/>
      <w:jc w:val="left"/>
    </w:pPr>
    <w:rPr>
      <w:sz w:val="18"/>
      <w:szCs w:val="18"/>
    </w:rPr>
  </w:style>
  <w:style w:type="paragraph" w:styleId="16">
    <w:name w:val="header"/>
    <w:basedOn w:val="1"/>
    <w:link w:val="24"/>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0"/>
    <w:pPr>
      <w:widowControl/>
      <w:spacing w:beforeAutospacing="0" w:afterAutospacing="0" w:line="360" w:lineRule="auto"/>
      <w:jc w:val="left"/>
    </w:pPr>
    <w:rPr>
      <w:rFonts w:ascii="Times New Roman" w:hAnsi="Times New Roman" w:eastAsia="宋体" w:cs="宋体"/>
      <w:kern w:val="0"/>
      <w:szCs w:val="24"/>
    </w:rPr>
  </w:style>
  <w:style w:type="paragraph" w:styleId="18">
    <w:name w:val="Body Text First Indent"/>
    <w:basedOn w:val="10"/>
    <w:unhideWhenUsed/>
    <w:qFormat/>
    <w:uiPriority w:val="0"/>
    <w:pPr>
      <w:ind w:firstLine="420" w:firstLineChars="100"/>
    </w:pPr>
  </w:style>
  <w:style w:type="paragraph" w:styleId="19">
    <w:name w:val="Body Text First Indent 2"/>
    <w:basedOn w:val="12"/>
    <w:semiHidden/>
    <w:unhideWhenUsed/>
    <w:qFormat/>
    <w:uiPriority w:val="99"/>
    <w:pPr>
      <w:ind w:firstLine="420" w:firstLineChars="200"/>
    </w:pPr>
  </w:style>
  <w:style w:type="table" w:styleId="21">
    <w:name w:val="Table Grid"/>
    <w:basedOn w:val="2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23">
    <w:name w:val="批注框文本 Char"/>
    <w:basedOn w:val="22"/>
    <w:link w:val="14"/>
    <w:qFormat/>
    <w:uiPriority w:val="0"/>
    <w:rPr>
      <w:sz w:val="18"/>
      <w:szCs w:val="18"/>
    </w:rPr>
  </w:style>
  <w:style w:type="character" w:customStyle="1" w:styleId="24">
    <w:name w:val="页眉 Char"/>
    <w:basedOn w:val="22"/>
    <w:link w:val="16"/>
    <w:qFormat/>
    <w:uiPriority w:val="0"/>
    <w:rPr>
      <w:sz w:val="18"/>
      <w:szCs w:val="18"/>
    </w:rPr>
  </w:style>
  <w:style w:type="character" w:customStyle="1" w:styleId="25">
    <w:name w:val="页脚 Char"/>
    <w:basedOn w:val="22"/>
    <w:link w:val="15"/>
    <w:qFormat/>
    <w:uiPriority w:val="0"/>
    <w:rPr>
      <w:sz w:val="18"/>
      <w:szCs w:val="18"/>
    </w:rPr>
  </w:style>
  <w:style w:type="paragraph" w:customStyle="1" w:styleId="26">
    <w:name w:val="章标题"/>
    <w:next w:val="1"/>
    <w:qFormat/>
    <w:uiPriority w:val="0"/>
    <w:pPr>
      <w:spacing w:beforeLines="50" w:afterLines="50"/>
      <w:jc w:val="both"/>
      <w:outlineLvl w:val="1"/>
    </w:pPr>
    <w:rPr>
      <w:rFonts w:ascii="黑体" w:hAnsi="Times New Roman" w:eastAsia="黑体" w:cs="Times New Roman"/>
      <w:sz w:val="21"/>
      <w:lang w:val="en-US" w:eastAsia="zh-CN" w:bidi="ar-SA"/>
    </w:rPr>
  </w:style>
  <w:style w:type="character" w:customStyle="1" w:styleId="27">
    <w:name w:val="正文文本缩进 Char"/>
    <w:basedOn w:val="22"/>
    <w:link w:val="12"/>
    <w:qFormat/>
    <w:uiPriority w:val="0"/>
    <w:rPr>
      <w:rFonts w:ascii="Times New Roman" w:hAnsi="Times New Roman" w:eastAsia="宋体" w:cs="Times New Roman"/>
      <w:sz w:val="21"/>
      <w:szCs w:val="24"/>
    </w:rPr>
  </w:style>
  <w:style w:type="character" w:customStyle="1" w:styleId="28">
    <w:name w:val="批注文字 Char"/>
    <w:basedOn w:val="22"/>
    <w:link w:val="9"/>
    <w:qFormat/>
    <w:uiPriority w:val="0"/>
    <w:rPr>
      <w:rFonts w:ascii="宋体" w:hAnsi="宋体" w:eastAsia="宋体" w:cs="Times New Roman"/>
      <w:szCs w:val="24"/>
    </w:rPr>
  </w:style>
  <w:style w:type="paragraph" w:styleId="29">
    <w:name w:val="List Paragraph"/>
    <w:basedOn w:val="1"/>
    <w:qFormat/>
    <w:uiPriority w:val="34"/>
    <w:pPr>
      <w:ind w:firstLine="420" w:firstLineChars="200"/>
    </w:pPr>
  </w:style>
  <w:style w:type="paragraph" w:customStyle="1" w:styleId="30">
    <w:name w:val="段"/>
    <w:link w:val="3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31">
    <w:name w:val="段 Char"/>
    <w:link w:val="30"/>
    <w:qFormat/>
    <w:uiPriority w:val="0"/>
    <w:rPr>
      <w:rFonts w:ascii="宋体" w:hAnsi="Times New Roman" w:eastAsia="宋体" w:cs="Times New Roman"/>
      <w:kern w:val="0"/>
    </w:rPr>
  </w:style>
  <w:style w:type="character" w:customStyle="1" w:styleId="32">
    <w:name w:val="批注文字 字符1"/>
    <w:semiHidden/>
    <w:qFormat/>
    <w:uiPriority w:val="99"/>
    <w:rPr>
      <w:kern w:val="2"/>
      <w:sz w:val="21"/>
      <w:szCs w:val="24"/>
    </w:rPr>
  </w:style>
  <w:style w:type="character" w:customStyle="1" w:styleId="33">
    <w:name w:val="font01"/>
    <w:basedOn w:val="22"/>
    <w:qFormat/>
    <w:uiPriority w:val="0"/>
    <w:rPr>
      <w:rFonts w:hint="eastAsia" w:ascii="宋体" w:hAnsi="宋体" w:eastAsia="宋体" w:cs="宋体"/>
      <w:color w:val="000000"/>
      <w:sz w:val="18"/>
      <w:szCs w:val="18"/>
      <w:u w:val="none"/>
    </w:rPr>
  </w:style>
  <w:style w:type="character" w:customStyle="1" w:styleId="34">
    <w:name w:val="font71"/>
    <w:basedOn w:val="22"/>
    <w:qFormat/>
    <w:uiPriority w:val="0"/>
    <w:rPr>
      <w:rFonts w:hint="eastAsia" w:ascii="宋体" w:hAnsi="宋体" w:eastAsia="宋体" w:cs="宋体"/>
      <w:b/>
      <w:bCs/>
      <w:color w:val="FF0000"/>
      <w:sz w:val="18"/>
      <w:szCs w:val="18"/>
      <w:u w:val="none"/>
    </w:rPr>
  </w:style>
  <w:style w:type="character" w:customStyle="1" w:styleId="35">
    <w:name w:val="文档结构图 Char"/>
    <w:basedOn w:val="22"/>
    <w:link w:val="8"/>
    <w:semiHidden/>
    <w:qFormat/>
    <w:uiPriority w:val="99"/>
    <w:rPr>
      <w:rFonts w:ascii="宋体" w:hAnsiTheme="minorHAnsi" w:cstheme="minorBidi"/>
      <w:kern w:val="2"/>
      <w:sz w:val="18"/>
      <w:szCs w:val="18"/>
    </w:rPr>
  </w:style>
  <w:style w:type="character" w:customStyle="1" w:styleId="36">
    <w:name w:val="标题 3 Char"/>
    <w:link w:val="4"/>
    <w:qFormat/>
    <w:uiPriority w:val="0"/>
    <w:rPr>
      <w:rFonts w:eastAsia="宋体" w:asciiTheme="minorAscii" w:hAnsiTheme="minorAscii"/>
      <w:sz w:val="24"/>
    </w:rPr>
  </w:style>
  <w:style w:type="character" w:customStyle="1" w:styleId="37">
    <w:name w:val="正文文本 Char"/>
    <w:link w:val="10"/>
    <w:qFormat/>
    <w:uiPriority w:val="99"/>
    <w:rPr>
      <w:rFonts w:ascii="Times New Roman" w:hAnsi="Times New Roman" w:eastAsia="宋体"/>
      <w:sz w:val="21"/>
    </w:rPr>
  </w:style>
  <w:style w:type="character" w:customStyle="1" w:styleId="38">
    <w:name w:val="font31"/>
    <w:qFormat/>
    <w:uiPriority w:val="0"/>
    <w:rPr>
      <w:rFonts w:hint="default" w:ascii="Times New Roman" w:hAnsi="Times New Roman" w:cs="Times New Roman"/>
      <w:color w:val="000000"/>
      <w:sz w:val="18"/>
      <w:szCs w:val="18"/>
      <w:u w:val="none"/>
      <w:vertAlign w:val="superscript"/>
    </w:rPr>
  </w:style>
  <w:style w:type="paragraph" w:customStyle="1" w:styleId="39">
    <w:name w:val="Table Text"/>
    <w:basedOn w:val="1"/>
    <w:autoRedefine/>
    <w:semiHidden/>
    <w:qFormat/>
    <w:uiPriority w:val="0"/>
    <w:rPr>
      <w:rFonts w:ascii="宋体" w:hAnsi="宋体" w:eastAsia="宋体" w:cs="宋体"/>
      <w:sz w:val="24"/>
      <w:szCs w:val="24"/>
      <w:lang w:val="en-US" w:eastAsia="en-US" w:bidi="ar-SA"/>
    </w:rPr>
  </w:style>
  <w:style w:type="table" w:customStyle="1" w:styleId="40">
    <w:name w:val="Table Normal"/>
    <w:autoRedefine/>
    <w:semiHidden/>
    <w:unhideWhenUsed/>
    <w:qFormat/>
    <w:uiPriority w:val="0"/>
    <w:tblPr>
      <w:tblCellMar>
        <w:top w:w="0" w:type="dxa"/>
        <w:left w:w="0" w:type="dxa"/>
        <w:bottom w:w="0" w:type="dxa"/>
        <w:right w:w="0" w:type="dxa"/>
      </w:tblCellMar>
    </w:tblPr>
  </w:style>
  <w:style w:type="paragraph" w:customStyle="1" w:styleId="41">
    <w:name w:val="二级条标题"/>
    <w:basedOn w:val="42"/>
    <w:next w:val="30"/>
    <w:autoRedefine/>
    <w:qFormat/>
    <w:uiPriority w:val="0"/>
    <w:pPr>
      <w:numPr>
        <w:ilvl w:val="3"/>
        <w:numId w:val="1"/>
      </w:numPr>
      <w:outlineLvl w:val="3"/>
    </w:pPr>
  </w:style>
  <w:style w:type="paragraph" w:customStyle="1" w:styleId="42">
    <w:name w:val="一级条标题"/>
    <w:next w:val="30"/>
    <w:autoRedefine/>
    <w:qFormat/>
    <w:uiPriority w:val="0"/>
    <w:pPr>
      <w:numPr>
        <w:ilvl w:val="2"/>
        <w:numId w:val="1"/>
      </w:numPr>
      <w:outlineLvl w:val="2"/>
    </w:pPr>
    <w:rPr>
      <w:rFonts w:ascii="Times New Roman" w:hAnsi="Times New Roman" w:eastAsia="黑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22</Pages>
  <Words>4089</Words>
  <Characters>4297</Characters>
  <Lines>273</Lines>
  <Paragraphs>77</Paragraphs>
  <TotalTime>7</TotalTime>
  <ScaleCrop>false</ScaleCrop>
  <LinksUpToDate>false</LinksUpToDate>
  <CharactersWithSpaces>4301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XLL</cp:lastModifiedBy>
  <cp:lastPrinted>2023-04-23T05:47:00Z</cp:lastPrinted>
  <dcterms:modified xsi:type="dcterms:W3CDTF">2026-06-17T09:49:15Z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715B60F9876C49CD88AB107E973EA8A4_13</vt:lpwstr>
  </property>
  <property fmtid="{D5CDD505-2E9C-101B-9397-08002B2CF9AE}" pid="4" name="KSOTemplateDocerSaveRecord">
    <vt:lpwstr>eyJoZGlkIjoiYTUzMzlkNjJlYjllNWFiMjhlYWJlOTBiMzA2MjRhMjYiLCJ1c2VySWQiOiIyNDY1OTQ0NDMifQ==</vt:lpwstr>
  </property>
</Properties>
</file>