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A4E33" w14:textId="77777777" w:rsidR="00305B96" w:rsidRDefault="00305B96">
      <w:pPr>
        <w:jc w:val="center"/>
        <w:rPr>
          <w:rFonts w:eastAsia="黑体"/>
          <w:sz w:val="32"/>
          <w:szCs w:val="32"/>
        </w:rPr>
      </w:pPr>
    </w:p>
    <w:p w14:paraId="43B6A713" w14:textId="77777777" w:rsidR="00305B96" w:rsidRDefault="00305B96">
      <w:pPr>
        <w:jc w:val="center"/>
        <w:rPr>
          <w:rFonts w:eastAsia="黑体"/>
          <w:sz w:val="32"/>
          <w:szCs w:val="32"/>
        </w:rPr>
      </w:pPr>
    </w:p>
    <w:p w14:paraId="077F43BF" w14:textId="77777777" w:rsidR="00305B96" w:rsidRDefault="00305B96">
      <w:pPr>
        <w:jc w:val="center"/>
        <w:rPr>
          <w:rFonts w:eastAsia="黑体"/>
          <w:sz w:val="32"/>
          <w:szCs w:val="32"/>
        </w:rPr>
      </w:pPr>
    </w:p>
    <w:p w14:paraId="53969195" w14:textId="77777777" w:rsidR="00305B96" w:rsidRDefault="00305B96">
      <w:pPr>
        <w:jc w:val="center"/>
        <w:rPr>
          <w:rFonts w:eastAsia="黑体"/>
          <w:sz w:val="32"/>
          <w:szCs w:val="32"/>
        </w:rPr>
      </w:pPr>
    </w:p>
    <w:p w14:paraId="49B2B3D8" w14:textId="77777777" w:rsidR="00305B96" w:rsidRDefault="00305B96">
      <w:pPr>
        <w:jc w:val="center"/>
        <w:rPr>
          <w:rFonts w:eastAsia="黑体"/>
          <w:sz w:val="32"/>
          <w:szCs w:val="32"/>
        </w:rPr>
      </w:pPr>
    </w:p>
    <w:p w14:paraId="68A45F7A" w14:textId="77777777" w:rsidR="00305B96" w:rsidRDefault="00305B96">
      <w:pPr>
        <w:jc w:val="center"/>
        <w:rPr>
          <w:rFonts w:eastAsia="黑体"/>
          <w:sz w:val="44"/>
          <w:szCs w:val="44"/>
        </w:rPr>
      </w:pPr>
    </w:p>
    <w:p w14:paraId="00AE9882" w14:textId="73FBF5AF" w:rsidR="00305B96" w:rsidRDefault="008468C4">
      <w:pPr>
        <w:jc w:val="center"/>
        <w:rPr>
          <w:rFonts w:eastAsia="黑体"/>
          <w:sz w:val="44"/>
          <w:szCs w:val="44"/>
        </w:rPr>
      </w:pPr>
      <w:r>
        <w:rPr>
          <w:rFonts w:eastAsia="黑体" w:hint="eastAsia"/>
          <w:sz w:val="44"/>
          <w:szCs w:val="44"/>
        </w:rPr>
        <w:t>国家标准《</w:t>
      </w:r>
      <w:r w:rsidR="00F52BCC" w:rsidRPr="00F52BCC">
        <w:rPr>
          <w:rFonts w:eastAsia="黑体" w:hint="eastAsia"/>
          <w:sz w:val="44"/>
          <w:szCs w:val="44"/>
        </w:rPr>
        <w:t>铜及铜合金室温往复摩擦磨损试验标准</w:t>
      </w:r>
      <w:r>
        <w:rPr>
          <w:rFonts w:eastAsia="黑体" w:hint="eastAsia"/>
          <w:sz w:val="44"/>
          <w:szCs w:val="44"/>
        </w:rPr>
        <w:t>》编制说明</w:t>
      </w:r>
    </w:p>
    <w:p w14:paraId="2B0E82A0" w14:textId="77777777" w:rsidR="00305B96" w:rsidRDefault="00305B96">
      <w:pPr>
        <w:pStyle w:val="a0"/>
      </w:pPr>
    </w:p>
    <w:p w14:paraId="6FD979E8" w14:textId="273C1C95" w:rsidR="00305B96" w:rsidRDefault="008468C4">
      <w:pPr>
        <w:jc w:val="center"/>
        <w:rPr>
          <w:rFonts w:eastAsia="黑体"/>
          <w:sz w:val="32"/>
          <w:szCs w:val="32"/>
        </w:rPr>
      </w:pPr>
      <w:r>
        <w:rPr>
          <w:rFonts w:eastAsia="黑体" w:hint="eastAsia"/>
          <w:sz w:val="32"/>
          <w:szCs w:val="32"/>
        </w:rPr>
        <w:t>（</w:t>
      </w:r>
      <w:r w:rsidR="00393048">
        <w:rPr>
          <w:rFonts w:eastAsia="黑体" w:hint="eastAsia"/>
          <w:sz w:val="32"/>
          <w:szCs w:val="32"/>
        </w:rPr>
        <w:t>讨论</w:t>
      </w:r>
      <w:r>
        <w:rPr>
          <w:rFonts w:eastAsia="黑体" w:hint="eastAsia"/>
          <w:sz w:val="32"/>
          <w:szCs w:val="32"/>
        </w:rPr>
        <w:t>稿）</w:t>
      </w:r>
    </w:p>
    <w:p w14:paraId="083AF3D4" w14:textId="77777777" w:rsidR="00305B96" w:rsidRDefault="00305B96">
      <w:pPr>
        <w:jc w:val="center"/>
        <w:rPr>
          <w:rFonts w:eastAsia="黑体"/>
          <w:sz w:val="28"/>
          <w:szCs w:val="28"/>
        </w:rPr>
      </w:pPr>
    </w:p>
    <w:p w14:paraId="67D435A6" w14:textId="77777777" w:rsidR="00305B96" w:rsidRDefault="00305B96">
      <w:pPr>
        <w:jc w:val="center"/>
        <w:rPr>
          <w:rFonts w:eastAsia="黑体"/>
          <w:sz w:val="28"/>
          <w:szCs w:val="28"/>
        </w:rPr>
      </w:pPr>
    </w:p>
    <w:p w14:paraId="4D5E62B0" w14:textId="77777777" w:rsidR="00305B96" w:rsidRDefault="00305B96">
      <w:pPr>
        <w:jc w:val="center"/>
        <w:rPr>
          <w:rFonts w:eastAsia="黑体"/>
          <w:sz w:val="28"/>
          <w:szCs w:val="28"/>
        </w:rPr>
      </w:pPr>
    </w:p>
    <w:p w14:paraId="15B73921" w14:textId="77777777" w:rsidR="00305B96" w:rsidRDefault="00305B96">
      <w:pPr>
        <w:jc w:val="center"/>
        <w:rPr>
          <w:rFonts w:eastAsia="黑体"/>
          <w:sz w:val="28"/>
          <w:szCs w:val="28"/>
        </w:rPr>
      </w:pPr>
    </w:p>
    <w:p w14:paraId="4AE6AF22" w14:textId="77777777" w:rsidR="00305B96" w:rsidRDefault="00305B96">
      <w:pPr>
        <w:jc w:val="center"/>
        <w:rPr>
          <w:rFonts w:eastAsia="黑体"/>
          <w:sz w:val="28"/>
          <w:szCs w:val="28"/>
        </w:rPr>
      </w:pPr>
    </w:p>
    <w:p w14:paraId="65CCCD6A" w14:textId="77777777" w:rsidR="00305B96" w:rsidRDefault="00305B96">
      <w:pPr>
        <w:jc w:val="center"/>
        <w:rPr>
          <w:rFonts w:eastAsia="黑体"/>
          <w:sz w:val="28"/>
          <w:szCs w:val="28"/>
        </w:rPr>
      </w:pPr>
    </w:p>
    <w:p w14:paraId="00909E4C" w14:textId="77777777" w:rsidR="00305B96" w:rsidRDefault="00305B96">
      <w:pPr>
        <w:jc w:val="center"/>
        <w:rPr>
          <w:rFonts w:eastAsia="黑体"/>
          <w:sz w:val="28"/>
          <w:szCs w:val="28"/>
        </w:rPr>
      </w:pPr>
    </w:p>
    <w:p w14:paraId="154E1BBE" w14:textId="64455210" w:rsidR="00305B96" w:rsidRDefault="00F52BCC">
      <w:pPr>
        <w:jc w:val="center"/>
        <w:rPr>
          <w:rFonts w:eastAsia="黑体"/>
          <w:sz w:val="28"/>
          <w:szCs w:val="28"/>
        </w:rPr>
      </w:pPr>
      <w:r>
        <w:rPr>
          <w:rFonts w:eastAsia="黑体" w:hint="eastAsia"/>
          <w:sz w:val="28"/>
          <w:szCs w:val="28"/>
        </w:rPr>
        <w:t>宁波博威合金材料股份有限公司</w:t>
      </w:r>
    </w:p>
    <w:p w14:paraId="23FDA1D1" w14:textId="08E69D5D" w:rsidR="00305B96" w:rsidRDefault="00F52BCC">
      <w:pPr>
        <w:jc w:val="center"/>
        <w:rPr>
          <w:rFonts w:eastAsia="黑体"/>
          <w:sz w:val="28"/>
          <w:szCs w:val="28"/>
        </w:rPr>
      </w:pPr>
      <w:r>
        <w:rPr>
          <w:rFonts w:eastAsia="黑体" w:hint="eastAsia"/>
          <w:sz w:val="28"/>
          <w:szCs w:val="28"/>
        </w:rPr>
        <w:t>2026</w:t>
      </w:r>
      <w:r w:rsidR="008468C4">
        <w:rPr>
          <w:rFonts w:eastAsia="黑体" w:hint="eastAsia"/>
          <w:sz w:val="28"/>
          <w:szCs w:val="28"/>
        </w:rPr>
        <w:t>年</w:t>
      </w:r>
      <w:r w:rsidR="00A613F6">
        <w:rPr>
          <w:rFonts w:eastAsia="黑体" w:hint="eastAsia"/>
          <w:sz w:val="28"/>
          <w:szCs w:val="28"/>
        </w:rPr>
        <w:t>06</w:t>
      </w:r>
      <w:r w:rsidR="008468C4">
        <w:rPr>
          <w:rFonts w:eastAsia="黑体" w:hint="eastAsia"/>
          <w:sz w:val="28"/>
          <w:szCs w:val="28"/>
        </w:rPr>
        <w:t>月</w:t>
      </w:r>
      <w:r w:rsidR="008468C4">
        <w:rPr>
          <w:rFonts w:eastAsia="黑体" w:hint="eastAsia"/>
          <w:sz w:val="28"/>
          <w:szCs w:val="28"/>
        </w:rPr>
        <w:br w:type="page"/>
      </w:r>
    </w:p>
    <w:p w14:paraId="6E03AA90" w14:textId="3AF861B8" w:rsidR="00305B96" w:rsidRDefault="008468C4">
      <w:pPr>
        <w:jc w:val="center"/>
        <w:rPr>
          <w:rFonts w:eastAsia="黑体"/>
          <w:sz w:val="44"/>
          <w:szCs w:val="44"/>
        </w:rPr>
      </w:pPr>
      <w:r>
        <w:rPr>
          <w:rFonts w:eastAsia="黑体" w:hint="eastAsia"/>
          <w:sz w:val="44"/>
          <w:szCs w:val="44"/>
        </w:rPr>
        <w:lastRenderedPageBreak/>
        <w:t>国家标准《</w:t>
      </w:r>
      <w:r w:rsidR="00A613F6" w:rsidRPr="00F52BCC">
        <w:rPr>
          <w:rFonts w:eastAsia="黑体" w:hint="eastAsia"/>
          <w:sz w:val="44"/>
          <w:szCs w:val="44"/>
        </w:rPr>
        <w:t>铜及铜合金室温往复摩擦磨损试验标准</w:t>
      </w:r>
      <w:r>
        <w:rPr>
          <w:rFonts w:eastAsia="黑体" w:hint="eastAsia"/>
          <w:sz w:val="44"/>
          <w:szCs w:val="44"/>
        </w:rPr>
        <w:t>》编制说明（</w:t>
      </w:r>
      <w:r w:rsidR="00F62ABF">
        <w:rPr>
          <w:rFonts w:eastAsia="黑体" w:hint="eastAsia"/>
          <w:sz w:val="44"/>
          <w:szCs w:val="44"/>
        </w:rPr>
        <w:t>讨论</w:t>
      </w:r>
      <w:r>
        <w:rPr>
          <w:rFonts w:eastAsia="黑体" w:hint="eastAsia"/>
          <w:sz w:val="44"/>
          <w:szCs w:val="44"/>
        </w:rPr>
        <w:t>稿）</w:t>
      </w:r>
    </w:p>
    <w:p w14:paraId="5229526A" w14:textId="77777777" w:rsidR="00305B96" w:rsidRDefault="008468C4">
      <w:pPr>
        <w:pStyle w:val="af"/>
        <w:spacing w:before="0" w:beforeAutospacing="0" w:after="0" w:afterAutospacing="0" w:line="440" w:lineRule="exact"/>
        <w:jc w:val="both"/>
        <w:rPr>
          <w:rFonts w:ascii="黑体" w:eastAsia="黑体" w:cs="Arial" w:hint="eastAsia"/>
          <w:sz w:val="21"/>
          <w:szCs w:val="21"/>
        </w:rPr>
      </w:pPr>
      <w:r>
        <w:rPr>
          <w:rFonts w:ascii="黑体" w:eastAsia="黑体" w:cs="Arial" w:hint="eastAsia"/>
          <w:sz w:val="21"/>
          <w:szCs w:val="21"/>
        </w:rPr>
        <w:t>一、工作简况</w:t>
      </w:r>
    </w:p>
    <w:p w14:paraId="7889C107" w14:textId="77777777" w:rsidR="00305B96" w:rsidRPr="00C60206" w:rsidRDefault="008468C4">
      <w:pPr>
        <w:pStyle w:val="af"/>
        <w:spacing w:before="0" w:beforeAutospacing="0" w:after="0" w:afterAutospacing="0" w:line="440" w:lineRule="exact"/>
        <w:jc w:val="both"/>
        <w:rPr>
          <w:rFonts w:ascii="黑体" w:eastAsia="黑体" w:cs="Arial" w:hint="eastAsia"/>
          <w:color w:val="000000" w:themeColor="text1"/>
          <w:sz w:val="21"/>
          <w:szCs w:val="21"/>
        </w:rPr>
      </w:pPr>
      <w:r w:rsidRPr="00C60206">
        <w:rPr>
          <w:rFonts w:ascii="黑体" w:eastAsia="黑体" w:cs="Arial" w:hint="eastAsia"/>
          <w:color w:val="000000" w:themeColor="text1"/>
          <w:sz w:val="21"/>
          <w:szCs w:val="21"/>
        </w:rPr>
        <w:t>1.1任务来源</w:t>
      </w:r>
    </w:p>
    <w:p w14:paraId="0840E0B2" w14:textId="7E2A1675" w:rsidR="00393048" w:rsidRPr="00050AAA" w:rsidRDefault="00393048" w:rsidP="00050AAA">
      <w:pPr>
        <w:ind w:firstLineChars="200" w:firstLine="420"/>
        <w:rPr>
          <w:rFonts w:ascii="宋体" w:hAnsi="宋体" w:hint="eastAsia"/>
          <w:szCs w:val="21"/>
        </w:rPr>
      </w:pPr>
      <w:r>
        <w:rPr>
          <w:rFonts w:ascii="宋体" w:hAnsi="宋体"/>
          <w:szCs w:val="21"/>
        </w:rPr>
        <w:t>根据《</w:t>
      </w:r>
      <w:r w:rsidR="00050AAA" w:rsidRPr="00050AAA">
        <w:rPr>
          <w:rFonts w:ascii="宋体" w:hAnsi="宋体"/>
          <w:szCs w:val="21"/>
        </w:rPr>
        <w:t>国家标准委关于下达2026年第四批推荐性国家标准计划及相关标准外文版计划的通知</w:t>
      </w:r>
      <w:r w:rsidRPr="00050AAA">
        <w:rPr>
          <w:rFonts w:ascii="宋体" w:hAnsi="宋体"/>
          <w:szCs w:val="21"/>
        </w:rPr>
        <w:t>》（</w:t>
      </w:r>
      <w:r w:rsidRPr="00050AAA">
        <w:rPr>
          <w:rFonts w:ascii="宋体" w:hAnsi="宋体" w:hint="eastAsia"/>
          <w:szCs w:val="21"/>
        </w:rPr>
        <w:t>国标委发（202</w:t>
      </w:r>
      <w:r w:rsidR="00050AAA">
        <w:rPr>
          <w:rFonts w:ascii="宋体" w:hAnsi="宋体" w:hint="eastAsia"/>
          <w:szCs w:val="21"/>
        </w:rPr>
        <w:t>6</w:t>
      </w:r>
      <w:r w:rsidRPr="00050AAA">
        <w:rPr>
          <w:rFonts w:ascii="宋体" w:hAnsi="宋体" w:hint="eastAsia"/>
          <w:szCs w:val="21"/>
        </w:rPr>
        <w:t>）</w:t>
      </w:r>
      <w:r w:rsidR="00050AAA">
        <w:rPr>
          <w:rFonts w:ascii="宋体" w:hAnsi="宋体" w:hint="eastAsia"/>
          <w:szCs w:val="21"/>
        </w:rPr>
        <w:t>28</w:t>
      </w:r>
      <w:r w:rsidRPr="00050AAA">
        <w:rPr>
          <w:rFonts w:ascii="宋体" w:hAnsi="宋体" w:hint="eastAsia"/>
          <w:szCs w:val="21"/>
        </w:rPr>
        <w:t>号</w:t>
      </w:r>
      <w:r w:rsidRPr="00050AAA">
        <w:rPr>
          <w:rFonts w:ascii="宋体" w:hAnsi="宋体"/>
          <w:szCs w:val="21"/>
        </w:rPr>
        <w:t>）文件，《</w:t>
      </w:r>
      <w:r w:rsidRPr="00050AAA">
        <w:rPr>
          <w:rFonts w:hint="eastAsia"/>
          <w:color w:val="000000"/>
          <w:kern w:val="0"/>
          <w:szCs w:val="21"/>
          <w:lang w:bidi="ar"/>
        </w:rPr>
        <w:t>铜及铜合金室温往复摩擦磨损试验标准</w:t>
      </w:r>
      <w:r w:rsidRPr="00050AAA">
        <w:rPr>
          <w:color w:val="000000"/>
          <w:kern w:val="0"/>
          <w:szCs w:val="21"/>
          <w:lang w:bidi="ar"/>
        </w:rPr>
        <w:t>》</w:t>
      </w:r>
      <w:r w:rsidRPr="00050AAA">
        <w:rPr>
          <w:rFonts w:ascii="宋体" w:hAnsi="宋体"/>
          <w:szCs w:val="21"/>
        </w:rPr>
        <w:t>行业标准（计划号</w:t>
      </w:r>
      <w:r w:rsidRPr="00050AAA">
        <w:rPr>
          <w:rFonts w:ascii="宋体" w:hAnsi="宋体" w:hint="eastAsia"/>
          <w:szCs w:val="21"/>
        </w:rPr>
        <w:t>20262089-T-610</w:t>
      </w:r>
      <w:r w:rsidRPr="00050AAA">
        <w:rPr>
          <w:rFonts w:ascii="宋体" w:hAnsi="宋体"/>
          <w:szCs w:val="21"/>
        </w:rPr>
        <w:t>），由</w:t>
      </w:r>
      <w:r w:rsidRPr="00050AAA">
        <w:rPr>
          <w:rFonts w:cs="宋体" w:hint="eastAsia"/>
          <w:szCs w:val="21"/>
        </w:rPr>
        <w:t>宁波博威合金材料股份有限公司、</w:t>
      </w:r>
      <w:r w:rsidRPr="00050AAA">
        <w:rPr>
          <w:color w:val="000000"/>
          <w:kern w:val="0"/>
          <w:szCs w:val="21"/>
          <w:lang w:bidi="ar"/>
        </w:rPr>
        <w:t>绍兴市质量技术监督检测院、绍兴市特种设备监督检测院、武汉泛洲中越合金有限公司</w:t>
      </w:r>
      <w:r w:rsidRPr="00050AAA">
        <w:rPr>
          <w:rFonts w:hint="eastAsia"/>
          <w:color w:val="000000"/>
          <w:kern w:val="0"/>
          <w:szCs w:val="21"/>
          <w:lang w:bidi="ar"/>
        </w:rPr>
        <w:t>、绍兴大学</w:t>
      </w:r>
      <w:r w:rsidRPr="00050AAA">
        <w:rPr>
          <w:rFonts w:ascii="宋体" w:hAnsi="宋体" w:hint="eastAsia"/>
          <w:szCs w:val="21"/>
        </w:rPr>
        <w:t>等单位起草</w:t>
      </w:r>
      <w:r w:rsidRPr="00050AAA">
        <w:rPr>
          <w:rFonts w:ascii="宋体" w:hAnsi="宋体"/>
          <w:szCs w:val="21"/>
        </w:rPr>
        <w:t>，完成年限为202</w:t>
      </w:r>
      <w:r w:rsidR="00050AAA">
        <w:rPr>
          <w:rFonts w:ascii="宋体" w:hAnsi="宋体" w:hint="eastAsia"/>
          <w:szCs w:val="21"/>
        </w:rPr>
        <w:t>7</w:t>
      </w:r>
      <w:r w:rsidRPr="00050AAA">
        <w:rPr>
          <w:rFonts w:ascii="宋体" w:hAnsi="宋体"/>
          <w:szCs w:val="21"/>
        </w:rPr>
        <w:t>年。</w:t>
      </w:r>
    </w:p>
    <w:p w14:paraId="48F17FA5" w14:textId="77777777" w:rsidR="00050AAA" w:rsidRDefault="008468C4" w:rsidP="00050AAA">
      <w:pPr>
        <w:pStyle w:val="af1"/>
        <w:spacing w:beforeLines="0" w:afterLines="0" w:line="440" w:lineRule="exact"/>
        <w:outlineLvl w:val="9"/>
        <w:rPr>
          <w:rFonts w:hAnsi="黑体" w:cs="黑体" w:hint="eastAsia"/>
          <w:szCs w:val="21"/>
        </w:rPr>
      </w:pPr>
      <w:r>
        <w:rPr>
          <w:rFonts w:hAnsi="黑体" w:cs="黑体" w:hint="eastAsia"/>
          <w:szCs w:val="21"/>
        </w:rPr>
        <w:t>1.2立项目的和意义</w:t>
      </w:r>
    </w:p>
    <w:p w14:paraId="7945AB88" w14:textId="45FE5436" w:rsidR="00050AAA" w:rsidRPr="00050AAA" w:rsidRDefault="00050AAA" w:rsidP="00050AAA">
      <w:pPr>
        <w:pStyle w:val="af1"/>
        <w:spacing w:beforeLines="0" w:afterLines="0"/>
        <w:ind w:firstLineChars="200" w:firstLine="420"/>
        <w:contextualSpacing/>
        <w:outlineLvl w:val="9"/>
        <w:rPr>
          <w:rFonts w:hAnsi="黑体" w:cs="黑体" w:hint="eastAsia"/>
          <w:szCs w:val="21"/>
        </w:rPr>
      </w:pPr>
      <w:r w:rsidRPr="00050AAA">
        <w:rPr>
          <w:rFonts w:ascii="宋体" w:eastAsiaTheme="minorEastAsia" w:hAnsi="宋体" w:cstheme="minorBidi"/>
          <w:kern w:val="2"/>
          <w:szCs w:val="21"/>
        </w:rPr>
        <w:t>2022年8月，发改委等部门发布的《关于新时代推进品牌建设的指导意见》中指出壮大升级工业品牌。大力实施制造业“增品种、提品质、创品牌”行动，形成有影响力的“中国制造”卓著品牌，培育一批先进制造业集群品牌。引导装备制造业加快提质升级，推动产品供给向“产品+服务”转型，在轨道交通、电力、船舶及海洋工程、工程机械、医疗器械、特种设备等装备领域，培育一批科研开发与技术创新能力强、质量管理优秀的系统集成方案领军品牌和智能制造、服务型制造标杆品牌。</w:t>
      </w:r>
    </w:p>
    <w:p w14:paraId="00D26CE8" w14:textId="77777777" w:rsidR="00050AAA" w:rsidRPr="00050AAA" w:rsidRDefault="00050AAA" w:rsidP="00050AAA">
      <w:pPr>
        <w:pStyle w:val="af"/>
        <w:spacing w:before="0" w:beforeAutospacing="0" w:after="0" w:afterAutospacing="0"/>
        <w:ind w:firstLineChars="200" w:firstLine="420"/>
        <w:contextualSpacing/>
        <w:jc w:val="both"/>
        <w:rPr>
          <w:rFonts w:eastAsiaTheme="minorEastAsia" w:cstheme="minorBidi" w:hint="eastAsia"/>
          <w:kern w:val="2"/>
          <w:sz w:val="21"/>
          <w:szCs w:val="21"/>
        </w:rPr>
      </w:pPr>
      <w:r w:rsidRPr="00050AAA">
        <w:rPr>
          <w:rFonts w:eastAsiaTheme="minorEastAsia" w:cstheme="minorBidi"/>
          <w:kern w:val="2"/>
          <w:sz w:val="21"/>
          <w:szCs w:val="21"/>
        </w:rPr>
        <w:t>2022年11月，市场监管总局等部门发布的《进一步提高产品、工程和服务质量行动方案（2022—2025年）》中指出提升装备产品质量可靠性。突破工程机械稳定性设计、控制和传动系统关键零部件制造工艺技术，推动挖掘机、装载机、推土机和非公路自卸车等平均失效间隔时间比现行国家标准提高60%以上。</w:t>
      </w:r>
    </w:p>
    <w:p w14:paraId="23A8B45C" w14:textId="77777777" w:rsidR="00050AAA" w:rsidRPr="00050AAA" w:rsidRDefault="00050AAA" w:rsidP="00050AAA">
      <w:pPr>
        <w:ind w:firstLineChars="200" w:firstLine="420"/>
        <w:contextualSpacing/>
        <w:rPr>
          <w:rFonts w:ascii="宋体" w:hAnsi="宋体" w:hint="eastAsia"/>
          <w:szCs w:val="21"/>
        </w:rPr>
      </w:pPr>
      <w:bookmarkStart w:id="0" w:name="_Hlk217558922"/>
      <w:r w:rsidRPr="00050AAA">
        <w:rPr>
          <w:rFonts w:ascii="宋体" w:hAnsi="宋体" w:hint="eastAsia"/>
          <w:szCs w:val="21"/>
        </w:rPr>
        <w:t>2025年9月，工业和信息化部等六部门关于印发《机械行业稳增长工作方案（2025—2026年）》的通知，明确提出推动质量基础设施系统集成和融合应用，强化质量基础设施“一站式”服务。实施基础产品可靠性“筑基”工程，持续提升丝杠、导轨、主轴、液压件、精密减速器等专用零部件，高端轴承、精密齿轮、精密模具等通用基础零部件可靠性、一致性、稳定性。实施整机装备与系统可靠性“倍增”工程，着力提升数控机床、智能农机、机器人等高端产品可靠性水平。对标国际先进产品，实施质量强链，鼓励开展产业链协同攻关，提升整机和关键零部件质量可靠性、环境适应性。鼓励专业机构加强认证技术和服务创新，开展高端品质认证，持续提升品牌竞争力。</w:t>
      </w:r>
    </w:p>
    <w:bookmarkEnd w:id="0"/>
    <w:p w14:paraId="1A1BEA1E" w14:textId="77777777" w:rsidR="00050AAA" w:rsidRPr="00050AAA" w:rsidRDefault="00050AAA" w:rsidP="00050AAA">
      <w:pPr>
        <w:ind w:firstLineChars="200" w:firstLine="420"/>
        <w:contextualSpacing/>
        <w:rPr>
          <w:rFonts w:ascii="宋体" w:hAnsi="宋体" w:hint="eastAsia"/>
          <w:szCs w:val="21"/>
        </w:rPr>
      </w:pPr>
      <w:r w:rsidRPr="00050AAA">
        <w:rPr>
          <w:rFonts w:ascii="宋体" w:hAnsi="宋体"/>
          <w:szCs w:val="21"/>
        </w:rPr>
        <w:t>新一代信息技术、先进轨道交通装备、航空航天装备、节能与新能源汽车、海洋工程等产业是我国重点发展的高新技术领域。这些领域的工况较为恶劣，需要经受重负荷、磨损和摩擦等多种作用力，因此对材料的耐磨要求越来越高。</w:t>
      </w:r>
    </w:p>
    <w:p w14:paraId="3BF144D2" w14:textId="77777777" w:rsidR="00050AAA" w:rsidRPr="00050AAA" w:rsidRDefault="00050AAA" w:rsidP="00050AAA">
      <w:pPr>
        <w:ind w:firstLine="422"/>
        <w:contextualSpacing/>
        <w:rPr>
          <w:rFonts w:ascii="宋体" w:hAnsi="宋体" w:hint="eastAsia"/>
          <w:szCs w:val="21"/>
        </w:rPr>
      </w:pPr>
      <w:bookmarkStart w:id="1" w:name="_Hlk161314897"/>
      <w:r w:rsidRPr="00050AAA">
        <w:rPr>
          <w:rFonts w:ascii="宋体" w:hAnsi="宋体"/>
          <w:szCs w:val="21"/>
        </w:rPr>
        <w:t>在国家政策的引导下，耐磨铜合金生产技术得到了显著提升。国内目前已进入批量化生产阶段的耐磨铜合金体系主要包括镍铝青铜系、铝青铜系、锡青铜系、硅青铜系、锰黄铜系、铝黄铜系、硅黄铜系、白铜系和铅黄铜系等，均已在汽车、机械、航空航天、铁路、模具、石油等领域获得较多的应用，主要用于生产轴承轴瓦、蜗轮蜗杆、衬套衬筒、滑靴滑履、汽车同步齿环等零部件。航空航天、汽车、电机等工业的发展，尤其是涉及国家安全的重大工程对耐磨铜合金的各项性能指标提出了更高的要求，因而开发新型高性能耐磨铜合金材料并实现产业化生产至关重要。轴承保持架用普通黄铜正逐步被复杂黄铜所替代；航空用滑靴材料由黄铜和复杂黄铜向自润滑高强耐磨类铜合金方向发展；航天超低温用铜合金由铝青铜向超低温高韧耐磨铜合金方向发展。</w:t>
      </w:r>
    </w:p>
    <w:p w14:paraId="31EA0C29" w14:textId="77777777" w:rsidR="00050AAA" w:rsidRPr="00050AAA" w:rsidRDefault="00050AAA" w:rsidP="00050AAA">
      <w:pPr>
        <w:ind w:firstLine="422"/>
        <w:contextualSpacing/>
        <w:rPr>
          <w:rFonts w:ascii="宋体" w:hAnsi="宋体" w:hint="eastAsia"/>
          <w:szCs w:val="21"/>
        </w:rPr>
      </w:pPr>
      <w:r w:rsidRPr="00050AAA">
        <w:rPr>
          <w:rFonts w:ascii="宋体" w:hAnsi="宋体"/>
          <w:szCs w:val="21"/>
        </w:rPr>
        <w:t>高性能耐磨铜合金往复摩擦磨损性能要求提升。在诸多领域中运用日益广泛，例如，在</w:t>
      </w:r>
      <w:r w:rsidRPr="00050AAA">
        <w:rPr>
          <w:rFonts w:ascii="宋体" w:hAnsi="宋体"/>
          <w:szCs w:val="21"/>
        </w:rPr>
        <w:lastRenderedPageBreak/>
        <w:t>海洋工程领域，深水连接器中插销和孔的配合、活塞与缸体摩擦、连接器组件的往复装配等该部分零件的磨损将会影响深水连接器的密封性能、稳定性、可靠性以及零件使用寿命；在汽车领域，引擎活塞环与气缸壁的往复摩擦可以保持引擎的正常工作和减少能源损耗、电气连接器插头与插座适度的摩擦磨损可以保持连接器的良好接触性，减少信号传输中的失真和故障；在工程机械行业中，凿岩机锤钻或冲击钻头的往复摩擦会导致钻杆与钻头之间的摩擦磨损，影响钻探效率和钻杆寿命；在液压行业中，液压缸活塞与缸筒的往复摩擦磨损过大会影响活塞的运动顺畅性和密封性能。</w:t>
      </w:r>
    </w:p>
    <w:p w14:paraId="7AE15735" w14:textId="77777777" w:rsidR="00050AAA" w:rsidRPr="00050AAA" w:rsidRDefault="00050AAA" w:rsidP="00050AAA">
      <w:pPr>
        <w:ind w:firstLine="422"/>
        <w:contextualSpacing/>
        <w:rPr>
          <w:rFonts w:ascii="宋体" w:hAnsi="宋体" w:hint="eastAsia"/>
          <w:szCs w:val="21"/>
        </w:rPr>
      </w:pPr>
      <w:r w:rsidRPr="00050AAA">
        <w:rPr>
          <w:rFonts w:ascii="宋体" w:hAnsi="宋体"/>
          <w:szCs w:val="21"/>
        </w:rPr>
        <w:t>高性能耐磨铜合金往复摩擦磨损性能检测未形成统一标准。目前为止，往复摩擦磨损的相关标准尚未制定，但是往复摩擦磨损却应用广泛并制约行业的发展，因此往复摩擦磨损相关标准的制定亟待解决。</w:t>
      </w:r>
    </w:p>
    <w:p w14:paraId="31DB960C" w14:textId="77777777" w:rsidR="00050AAA" w:rsidRPr="00050AAA" w:rsidRDefault="00050AAA" w:rsidP="00F62ABF">
      <w:pPr>
        <w:ind w:firstLineChars="200" w:firstLine="420"/>
        <w:contextualSpacing/>
        <w:rPr>
          <w:rFonts w:ascii="宋体" w:hAnsi="宋体" w:hint="eastAsia"/>
          <w:szCs w:val="21"/>
        </w:rPr>
      </w:pPr>
      <w:r w:rsidRPr="00050AAA">
        <w:rPr>
          <w:rFonts w:ascii="宋体" w:hAnsi="宋体"/>
          <w:szCs w:val="21"/>
        </w:rPr>
        <w:t>随着不同行业对摩擦磨损性能的要求逐渐增高，研究不同成分类型、不同结构铜合金材料的摩擦磨损性能对于开发优异的摩擦副材料具有重大意义。耐磨铜合金的开发需紧密结合各应用场景对性能的需求，在工艺与性能上获得突破，从而推动相关产业发展。耐磨铜合金的性能与质量直接影响着相关产业的发展进程，开发新型高性能耐磨铜合金材料并实现产业化生产具有重要意义。</w:t>
      </w:r>
    </w:p>
    <w:p w14:paraId="6B687138" w14:textId="496B079D" w:rsidR="00050AAA" w:rsidRPr="00050AAA" w:rsidRDefault="00050AAA" w:rsidP="00050AAA">
      <w:pPr>
        <w:pStyle w:val="a0"/>
        <w:spacing w:after="0"/>
        <w:ind w:firstLineChars="200" w:firstLine="420"/>
        <w:contextualSpacing/>
        <w:rPr>
          <w:rFonts w:ascii="宋体" w:eastAsiaTheme="minorEastAsia" w:hAnsi="宋体" w:hint="eastAsia"/>
          <w:szCs w:val="21"/>
        </w:rPr>
      </w:pPr>
      <w:r w:rsidRPr="00050AAA">
        <w:rPr>
          <w:rFonts w:ascii="宋体" w:eastAsiaTheme="minorEastAsia" w:hAnsi="宋体"/>
          <w:szCs w:val="21"/>
        </w:rPr>
        <w:t>如何去定量表征铜合金的往复摩擦磨损行为，国内外缺乏相关的测试方法和标准，急需相关的企业和研究机构、设备厂家一起制定铜及铜合金的往复摩擦磨损测试方法标准。</w:t>
      </w:r>
      <w:bookmarkEnd w:id="1"/>
    </w:p>
    <w:p w14:paraId="57437CB9" w14:textId="77777777" w:rsidR="00305B96" w:rsidRPr="00C60206" w:rsidRDefault="008468C4">
      <w:pPr>
        <w:pStyle w:val="af1"/>
        <w:spacing w:beforeLines="0" w:afterLines="0" w:line="440" w:lineRule="exact"/>
        <w:outlineLvl w:val="9"/>
        <w:rPr>
          <w:rFonts w:hAnsi="黑体" w:cs="黑体" w:hint="eastAsia"/>
          <w:color w:val="000000" w:themeColor="text1"/>
          <w:szCs w:val="21"/>
        </w:rPr>
      </w:pPr>
      <w:r w:rsidRPr="00C60206">
        <w:rPr>
          <w:rFonts w:hAnsi="黑体" w:cs="黑体" w:hint="eastAsia"/>
          <w:color w:val="000000" w:themeColor="text1"/>
          <w:szCs w:val="21"/>
        </w:rPr>
        <w:t>1.3主要参加单位和工作成员所作的工作</w:t>
      </w:r>
    </w:p>
    <w:p w14:paraId="747CC04E" w14:textId="77777777" w:rsidR="00DD6699" w:rsidRDefault="00DD6699" w:rsidP="00DD6699">
      <w:pPr>
        <w:pStyle w:val="af3"/>
        <w:ind w:firstLine="420"/>
        <w:contextualSpacing/>
        <w:rPr>
          <w:rFonts w:ascii="Times New Roman" w:eastAsiaTheme="minorEastAsia"/>
          <w:kern w:val="2"/>
        </w:rPr>
      </w:pPr>
      <w:r>
        <w:rPr>
          <w:rFonts w:ascii="Times New Roman" w:eastAsiaTheme="minorEastAsia" w:hint="eastAsia"/>
          <w:kern w:val="2"/>
        </w:rPr>
        <w:t>本标准的负责起草单位</w:t>
      </w:r>
      <w:r w:rsidRPr="003E2100">
        <w:rPr>
          <w:rFonts w:ascii="Times New Roman" w:eastAsiaTheme="minorEastAsia" w:hint="eastAsia"/>
          <w:b/>
          <w:bCs/>
          <w:kern w:val="2"/>
        </w:rPr>
        <w:t>宁波博威合金材料股份有限公司</w:t>
      </w:r>
      <w:r>
        <w:rPr>
          <w:rFonts w:ascii="Times New Roman" w:eastAsiaTheme="minorEastAsia" w:hint="eastAsia"/>
          <w:kern w:val="2"/>
        </w:rPr>
        <w:t>是国家技术创新示范企业、国家级制造业单项冠军示范企业，拥有国家认定企业技术中心、国家级博士后科研工作站、国家认可实验室、国家地方联合工程研究中心等。先后承担国家“十三五”重点研发计划项目、国家“十一五”、科技支撑计划等项目，迄今已获得</w:t>
      </w:r>
      <w:r>
        <w:rPr>
          <w:rFonts w:ascii="Times New Roman" w:eastAsiaTheme="minorEastAsia" w:hint="eastAsia"/>
          <w:kern w:val="2"/>
        </w:rPr>
        <w:t>200</w:t>
      </w:r>
      <w:r>
        <w:rPr>
          <w:rFonts w:ascii="Times New Roman" w:eastAsiaTheme="minorEastAsia" w:hint="eastAsia"/>
          <w:kern w:val="2"/>
        </w:rPr>
        <w:t>多项国内外发明专利，主持、参与我国国家、行业标准制修订工作</w:t>
      </w:r>
      <w:r>
        <w:rPr>
          <w:rFonts w:ascii="Times New Roman" w:eastAsiaTheme="minorEastAsia" w:hint="eastAsia"/>
          <w:kern w:val="2"/>
        </w:rPr>
        <w:t>30</w:t>
      </w:r>
      <w:r>
        <w:rPr>
          <w:rFonts w:ascii="Times New Roman" w:eastAsiaTheme="minorEastAsia" w:hint="eastAsia"/>
          <w:kern w:val="2"/>
        </w:rPr>
        <w:t>多项，引领我国有色合金新材料行业持续发展。博威合金致力于有色合金新材料的研发和生产</w:t>
      </w:r>
      <w:r>
        <w:rPr>
          <w:rFonts w:ascii="Times New Roman" w:eastAsiaTheme="minorEastAsia" w:hint="eastAsia"/>
          <w:kern w:val="2"/>
        </w:rPr>
        <w:t>,</w:t>
      </w:r>
      <w:r>
        <w:rPr>
          <w:rFonts w:ascii="Times New Roman" w:eastAsiaTheme="minorEastAsia" w:hint="eastAsia"/>
          <w:kern w:val="2"/>
        </w:rPr>
        <w:t>服务于半导体、超大规模集成电路、</w:t>
      </w:r>
      <w:r>
        <w:rPr>
          <w:rFonts w:ascii="Times New Roman" w:eastAsiaTheme="minorEastAsia" w:hint="eastAsia"/>
          <w:kern w:val="2"/>
        </w:rPr>
        <w:t>5G/6G</w:t>
      </w:r>
      <w:r>
        <w:rPr>
          <w:rFonts w:ascii="Times New Roman" w:eastAsiaTheme="minorEastAsia" w:hint="eastAsia"/>
          <w:kern w:val="2"/>
        </w:rPr>
        <w:t>通讯、航空航天、高铁、船舶、新能源汽车等</w:t>
      </w:r>
      <w:r>
        <w:rPr>
          <w:rFonts w:ascii="Times New Roman" w:eastAsiaTheme="minorEastAsia" w:hint="eastAsia"/>
          <w:kern w:val="2"/>
        </w:rPr>
        <w:t>30</w:t>
      </w:r>
      <w:r>
        <w:rPr>
          <w:rFonts w:ascii="Times New Roman" w:eastAsiaTheme="minorEastAsia" w:hint="eastAsia"/>
          <w:kern w:val="2"/>
        </w:rPr>
        <w:t>多个行业，打破了多项国外企业对高端合金领域的垄断，解决了新材料“卡脖子”问题，助推我国产业升级。公司在有色合金新材料领域多种新材料的成功研发及产业化，为起草本行业标准提供了有力的技术支撑，具备了起草本国家标准的技术基础。</w:t>
      </w:r>
    </w:p>
    <w:p w14:paraId="742846C8" w14:textId="45B965A2" w:rsidR="005A4250" w:rsidRPr="00DD6699" w:rsidRDefault="005A4250" w:rsidP="000551FE">
      <w:pPr>
        <w:pStyle w:val="a0"/>
        <w:ind w:firstLine="420"/>
        <w:rPr>
          <w:rFonts w:hAnsi="黑体" w:cs="黑体" w:hint="eastAsia"/>
          <w:color w:val="000000" w:themeColor="text1"/>
          <w:szCs w:val="21"/>
        </w:rP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872"/>
        <w:gridCol w:w="3157"/>
        <w:gridCol w:w="3677"/>
      </w:tblGrid>
      <w:tr w:rsidR="00305B96" w14:paraId="6DC14BA7" w14:textId="77777777">
        <w:tc>
          <w:tcPr>
            <w:tcW w:w="637" w:type="dxa"/>
          </w:tcPr>
          <w:p w14:paraId="1725E9C2" w14:textId="77777777" w:rsidR="00305B96" w:rsidRDefault="008468C4">
            <w:pPr>
              <w:pStyle w:val="a0"/>
              <w:rPr>
                <w:rFonts w:hAnsi="黑体" w:cs="黑体" w:hint="eastAsia"/>
                <w:szCs w:val="21"/>
              </w:rPr>
            </w:pPr>
            <w:r>
              <w:rPr>
                <w:rFonts w:hAnsi="黑体" w:cs="黑体" w:hint="eastAsia"/>
                <w:szCs w:val="21"/>
              </w:rPr>
              <w:t>序号</w:t>
            </w:r>
          </w:p>
        </w:tc>
        <w:tc>
          <w:tcPr>
            <w:tcW w:w="887" w:type="dxa"/>
          </w:tcPr>
          <w:p w14:paraId="6239DE3B" w14:textId="77777777" w:rsidR="00305B96" w:rsidRDefault="008468C4">
            <w:pPr>
              <w:pStyle w:val="a0"/>
              <w:rPr>
                <w:rFonts w:hAnsi="黑体" w:cs="黑体" w:hint="eastAsia"/>
                <w:szCs w:val="21"/>
              </w:rPr>
            </w:pPr>
            <w:r>
              <w:rPr>
                <w:rFonts w:hAnsi="黑体" w:cs="黑体" w:hint="eastAsia"/>
                <w:szCs w:val="21"/>
              </w:rPr>
              <w:t>姓名</w:t>
            </w:r>
          </w:p>
        </w:tc>
        <w:tc>
          <w:tcPr>
            <w:tcW w:w="3250" w:type="dxa"/>
          </w:tcPr>
          <w:p w14:paraId="0CAB7730" w14:textId="77777777" w:rsidR="00305B96" w:rsidRDefault="008468C4">
            <w:pPr>
              <w:pStyle w:val="a0"/>
              <w:rPr>
                <w:rFonts w:hAnsi="黑体" w:cs="黑体" w:hint="eastAsia"/>
                <w:szCs w:val="21"/>
              </w:rPr>
            </w:pPr>
            <w:r>
              <w:rPr>
                <w:rFonts w:hAnsi="黑体" w:cs="黑体" w:hint="eastAsia"/>
                <w:szCs w:val="21"/>
              </w:rPr>
              <w:t>单位</w:t>
            </w:r>
          </w:p>
        </w:tc>
        <w:tc>
          <w:tcPr>
            <w:tcW w:w="3788" w:type="dxa"/>
          </w:tcPr>
          <w:p w14:paraId="071403B3" w14:textId="77777777" w:rsidR="00305B96" w:rsidRDefault="008468C4">
            <w:pPr>
              <w:pStyle w:val="a0"/>
              <w:rPr>
                <w:rFonts w:hAnsi="黑体" w:cs="黑体" w:hint="eastAsia"/>
                <w:szCs w:val="21"/>
              </w:rPr>
            </w:pPr>
            <w:r>
              <w:rPr>
                <w:rFonts w:hAnsi="黑体" w:cs="黑体" w:hint="eastAsia"/>
                <w:szCs w:val="21"/>
              </w:rPr>
              <w:t>工作分工</w:t>
            </w:r>
          </w:p>
        </w:tc>
      </w:tr>
      <w:tr w:rsidR="00305B96" w14:paraId="75087332" w14:textId="77777777">
        <w:tc>
          <w:tcPr>
            <w:tcW w:w="637" w:type="dxa"/>
          </w:tcPr>
          <w:p w14:paraId="06768ED6" w14:textId="77777777" w:rsidR="00305B96" w:rsidRDefault="00305B96">
            <w:pPr>
              <w:pStyle w:val="a0"/>
              <w:numPr>
                <w:ilvl w:val="0"/>
                <w:numId w:val="1"/>
              </w:numPr>
              <w:rPr>
                <w:rFonts w:hAnsi="黑体" w:cs="黑体" w:hint="eastAsia"/>
                <w:szCs w:val="21"/>
              </w:rPr>
            </w:pPr>
          </w:p>
        </w:tc>
        <w:tc>
          <w:tcPr>
            <w:tcW w:w="887" w:type="dxa"/>
          </w:tcPr>
          <w:p w14:paraId="56F957F1" w14:textId="77777777" w:rsidR="00305B96" w:rsidRDefault="00305B96">
            <w:pPr>
              <w:pStyle w:val="a0"/>
              <w:rPr>
                <w:rFonts w:hAnsi="黑体" w:cs="黑体" w:hint="eastAsia"/>
                <w:szCs w:val="21"/>
              </w:rPr>
            </w:pPr>
          </w:p>
        </w:tc>
        <w:tc>
          <w:tcPr>
            <w:tcW w:w="3250" w:type="dxa"/>
          </w:tcPr>
          <w:p w14:paraId="79BF2328" w14:textId="36EE2994" w:rsidR="00305B96" w:rsidRDefault="00305B96">
            <w:pPr>
              <w:pStyle w:val="a0"/>
              <w:rPr>
                <w:rFonts w:hAnsi="黑体" w:cs="黑体" w:hint="eastAsia"/>
                <w:szCs w:val="21"/>
              </w:rPr>
            </w:pPr>
          </w:p>
        </w:tc>
        <w:tc>
          <w:tcPr>
            <w:tcW w:w="3788" w:type="dxa"/>
          </w:tcPr>
          <w:p w14:paraId="54F0A264" w14:textId="77777777" w:rsidR="00305B96" w:rsidRDefault="00305B96">
            <w:pPr>
              <w:pStyle w:val="a0"/>
              <w:rPr>
                <w:rFonts w:hAnsi="黑体" w:cs="黑体" w:hint="eastAsia"/>
                <w:szCs w:val="21"/>
              </w:rPr>
            </w:pPr>
          </w:p>
        </w:tc>
      </w:tr>
      <w:tr w:rsidR="00305B96" w14:paraId="5E59C941" w14:textId="77777777">
        <w:tc>
          <w:tcPr>
            <w:tcW w:w="637" w:type="dxa"/>
          </w:tcPr>
          <w:p w14:paraId="03233A5A" w14:textId="77777777" w:rsidR="00305B96" w:rsidRDefault="00305B96">
            <w:pPr>
              <w:pStyle w:val="a0"/>
              <w:numPr>
                <w:ilvl w:val="0"/>
                <w:numId w:val="1"/>
              </w:numPr>
              <w:rPr>
                <w:rFonts w:hAnsi="黑体" w:cs="黑体" w:hint="eastAsia"/>
                <w:szCs w:val="21"/>
              </w:rPr>
            </w:pPr>
          </w:p>
        </w:tc>
        <w:tc>
          <w:tcPr>
            <w:tcW w:w="887" w:type="dxa"/>
          </w:tcPr>
          <w:p w14:paraId="4C56A2FB" w14:textId="77777777" w:rsidR="00305B96" w:rsidRDefault="00305B96">
            <w:pPr>
              <w:pStyle w:val="a0"/>
              <w:rPr>
                <w:rFonts w:hAnsi="黑体" w:cs="黑体" w:hint="eastAsia"/>
                <w:szCs w:val="21"/>
              </w:rPr>
            </w:pPr>
          </w:p>
        </w:tc>
        <w:tc>
          <w:tcPr>
            <w:tcW w:w="3250" w:type="dxa"/>
          </w:tcPr>
          <w:p w14:paraId="7EABAC8C" w14:textId="69BDEA5B" w:rsidR="00305B96" w:rsidRDefault="00305B96">
            <w:pPr>
              <w:pStyle w:val="a0"/>
              <w:rPr>
                <w:rFonts w:hAnsi="黑体" w:cs="黑体" w:hint="eastAsia"/>
                <w:szCs w:val="21"/>
              </w:rPr>
            </w:pPr>
          </w:p>
        </w:tc>
        <w:tc>
          <w:tcPr>
            <w:tcW w:w="3788" w:type="dxa"/>
          </w:tcPr>
          <w:p w14:paraId="45457549" w14:textId="77777777" w:rsidR="00305B96" w:rsidRDefault="00305B96">
            <w:pPr>
              <w:pStyle w:val="a0"/>
              <w:rPr>
                <w:rFonts w:hAnsi="黑体" w:cs="黑体" w:hint="eastAsia"/>
                <w:szCs w:val="21"/>
              </w:rPr>
            </w:pPr>
          </w:p>
        </w:tc>
      </w:tr>
      <w:tr w:rsidR="00305B96" w14:paraId="23CF34A0" w14:textId="77777777">
        <w:tc>
          <w:tcPr>
            <w:tcW w:w="637" w:type="dxa"/>
          </w:tcPr>
          <w:p w14:paraId="486E6F00" w14:textId="77777777" w:rsidR="00305B96" w:rsidRDefault="00305B96">
            <w:pPr>
              <w:pStyle w:val="a0"/>
              <w:numPr>
                <w:ilvl w:val="0"/>
                <w:numId w:val="1"/>
              </w:numPr>
              <w:rPr>
                <w:rFonts w:hAnsi="黑体" w:cs="黑体" w:hint="eastAsia"/>
                <w:szCs w:val="21"/>
              </w:rPr>
            </w:pPr>
          </w:p>
        </w:tc>
        <w:tc>
          <w:tcPr>
            <w:tcW w:w="887" w:type="dxa"/>
          </w:tcPr>
          <w:p w14:paraId="5403E37F" w14:textId="77777777" w:rsidR="00305B96" w:rsidRDefault="00305B96">
            <w:pPr>
              <w:pStyle w:val="a0"/>
              <w:rPr>
                <w:rFonts w:hAnsi="黑体" w:cs="黑体" w:hint="eastAsia"/>
                <w:szCs w:val="21"/>
              </w:rPr>
            </w:pPr>
          </w:p>
        </w:tc>
        <w:tc>
          <w:tcPr>
            <w:tcW w:w="3250" w:type="dxa"/>
          </w:tcPr>
          <w:p w14:paraId="2F0FCC60" w14:textId="09EAB625" w:rsidR="00305B96" w:rsidRDefault="00305B96">
            <w:pPr>
              <w:pStyle w:val="a0"/>
              <w:rPr>
                <w:rFonts w:hAnsi="黑体" w:cs="黑体" w:hint="eastAsia"/>
                <w:szCs w:val="21"/>
              </w:rPr>
            </w:pPr>
          </w:p>
        </w:tc>
        <w:tc>
          <w:tcPr>
            <w:tcW w:w="3788" w:type="dxa"/>
          </w:tcPr>
          <w:p w14:paraId="0FCAA939" w14:textId="77777777" w:rsidR="00305B96" w:rsidRDefault="00305B96">
            <w:pPr>
              <w:pStyle w:val="a0"/>
              <w:rPr>
                <w:rFonts w:hAnsi="黑体" w:cs="黑体" w:hint="eastAsia"/>
                <w:szCs w:val="21"/>
              </w:rPr>
            </w:pPr>
          </w:p>
        </w:tc>
      </w:tr>
      <w:tr w:rsidR="00305B96" w14:paraId="69746BBC" w14:textId="77777777">
        <w:tc>
          <w:tcPr>
            <w:tcW w:w="637" w:type="dxa"/>
          </w:tcPr>
          <w:p w14:paraId="3B2BBEB6" w14:textId="77777777" w:rsidR="00305B96" w:rsidRDefault="00305B96">
            <w:pPr>
              <w:pStyle w:val="a0"/>
              <w:numPr>
                <w:ilvl w:val="0"/>
                <w:numId w:val="1"/>
              </w:numPr>
              <w:rPr>
                <w:rFonts w:hAnsi="黑体" w:cs="黑体" w:hint="eastAsia"/>
                <w:szCs w:val="21"/>
              </w:rPr>
            </w:pPr>
          </w:p>
        </w:tc>
        <w:tc>
          <w:tcPr>
            <w:tcW w:w="887" w:type="dxa"/>
          </w:tcPr>
          <w:p w14:paraId="6CC45A6F" w14:textId="77777777" w:rsidR="00305B96" w:rsidRDefault="00305B96">
            <w:pPr>
              <w:pStyle w:val="a0"/>
              <w:rPr>
                <w:rFonts w:hAnsi="黑体" w:cs="黑体" w:hint="eastAsia"/>
                <w:szCs w:val="21"/>
              </w:rPr>
            </w:pPr>
          </w:p>
        </w:tc>
        <w:tc>
          <w:tcPr>
            <w:tcW w:w="3250" w:type="dxa"/>
          </w:tcPr>
          <w:p w14:paraId="016E56D9" w14:textId="6DF2F8B1" w:rsidR="00305B96" w:rsidRDefault="00305B96">
            <w:pPr>
              <w:pStyle w:val="a0"/>
              <w:rPr>
                <w:rFonts w:hAnsi="黑体" w:cs="黑体" w:hint="eastAsia"/>
                <w:szCs w:val="21"/>
              </w:rPr>
            </w:pPr>
          </w:p>
        </w:tc>
        <w:tc>
          <w:tcPr>
            <w:tcW w:w="3788" w:type="dxa"/>
          </w:tcPr>
          <w:p w14:paraId="1B19CC8F" w14:textId="77777777" w:rsidR="00305B96" w:rsidRDefault="00305B96">
            <w:pPr>
              <w:pStyle w:val="a0"/>
              <w:rPr>
                <w:rFonts w:hAnsi="黑体" w:cs="黑体" w:hint="eastAsia"/>
                <w:szCs w:val="21"/>
              </w:rPr>
            </w:pPr>
          </w:p>
        </w:tc>
      </w:tr>
      <w:tr w:rsidR="00305B96" w14:paraId="7D5A47CD" w14:textId="77777777">
        <w:tc>
          <w:tcPr>
            <w:tcW w:w="637" w:type="dxa"/>
          </w:tcPr>
          <w:p w14:paraId="6A43E66B" w14:textId="77777777" w:rsidR="00305B96" w:rsidRDefault="00305B96">
            <w:pPr>
              <w:pStyle w:val="a0"/>
              <w:numPr>
                <w:ilvl w:val="0"/>
                <w:numId w:val="1"/>
              </w:numPr>
              <w:rPr>
                <w:rFonts w:hAnsi="黑体" w:cs="黑体" w:hint="eastAsia"/>
                <w:szCs w:val="21"/>
              </w:rPr>
            </w:pPr>
          </w:p>
        </w:tc>
        <w:tc>
          <w:tcPr>
            <w:tcW w:w="887" w:type="dxa"/>
          </w:tcPr>
          <w:p w14:paraId="1D7D5812" w14:textId="77777777" w:rsidR="00305B96" w:rsidRDefault="00305B96">
            <w:pPr>
              <w:pStyle w:val="a0"/>
              <w:rPr>
                <w:rFonts w:hAnsi="黑体" w:cs="黑体" w:hint="eastAsia"/>
                <w:szCs w:val="21"/>
              </w:rPr>
            </w:pPr>
          </w:p>
        </w:tc>
        <w:tc>
          <w:tcPr>
            <w:tcW w:w="3250" w:type="dxa"/>
          </w:tcPr>
          <w:p w14:paraId="7AF6C72D" w14:textId="6028BD42" w:rsidR="00305B96" w:rsidRDefault="00305B96" w:rsidP="00811390">
            <w:pPr>
              <w:pStyle w:val="a0"/>
              <w:rPr>
                <w:rFonts w:hAnsi="黑体" w:cs="黑体" w:hint="eastAsia"/>
                <w:szCs w:val="21"/>
              </w:rPr>
            </w:pPr>
          </w:p>
        </w:tc>
        <w:tc>
          <w:tcPr>
            <w:tcW w:w="3788" w:type="dxa"/>
          </w:tcPr>
          <w:p w14:paraId="43B72A9A" w14:textId="77777777" w:rsidR="00305B96" w:rsidRDefault="00305B96">
            <w:pPr>
              <w:pStyle w:val="a0"/>
              <w:rPr>
                <w:rFonts w:hAnsi="黑体" w:cs="黑体" w:hint="eastAsia"/>
                <w:szCs w:val="21"/>
              </w:rPr>
            </w:pPr>
          </w:p>
        </w:tc>
      </w:tr>
      <w:tr w:rsidR="00305B96" w14:paraId="067765ED" w14:textId="77777777">
        <w:tc>
          <w:tcPr>
            <w:tcW w:w="637" w:type="dxa"/>
          </w:tcPr>
          <w:p w14:paraId="2C502BD3" w14:textId="77777777" w:rsidR="00305B96" w:rsidRDefault="00305B96">
            <w:pPr>
              <w:pStyle w:val="a0"/>
              <w:numPr>
                <w:ilvl w:val="0"/>
                <w:numId w:val="1"/>
              </w:numPr>
              <w:rPr>
                <w:rFonts w:hAnsi="黑体" w:cs="黑体" w:hint="eastAsia"/>
                <w:szCs w:val="21"/>
              </w:rPr>
            </w:pPr>
          </w:p>
        </w:tc>
        <w:tc>
          <w:tcPr>
            <w:tcW w:w="887" w:type="dxa"/>
          </w:tcPr>
          <w:p w14:paraId="6191515E" w14:textId="77777777" w:rsidR="00305B96" w:rsidRDefault="00305B96">
            <w:pPr>
              <w:pStyle w:val="a0"/>
              <w:rPr>
                <w:rFonts w:hAnsi="黑体" w:cs="黑体" w:hint="eastAsia"/>
                <w:szCs w:val="21"/>
              </w:rPr>
            </w:pPr>
          </w:p>
        </w:tc>
        <w:tc>
          <w:tcPr>
            <w:tcW w:w="3250" w:type="dxa"/>
          </w:tcPr>
          <w:p w14:paraId="4B8E7E52" w14:textId="77777777" w:rsidR="00305B96" w:rsidRDefault="00305B96">
            <w:pPr>
              <w:pStyle w:val="a0"/>
              <w:rPr>
                <w:rFonts w:hAnsi="黑体" w:cs="黑体" w:hint="eastAsia"/>
                <w:szCs w:val="21"/>
              </w:rPr>
            </w:pPr>
          </w:p>
        </w:tc>
        <w:tc>
          <w:tcPr>
            <w:tcW w:w="3788" w:type="dxa"/>
          </w:tcPr>
          <w:p w14:paraId="7CDA5F18" w14:textId="77777777" w:rsidR="00305B96" w:rsidRDefault="00305B96">
            <w:pPr>
              <w:pStyle w:val="a0"/>
              <w:rPr>
                <w:rFonts w:hAnsi="黑体" w:cs="黑体" w:hint="eastAsia"/>
                <w:szCs w:val="21"/>
              </w:rPr>
            </w:pPr>
          </w:p>
        </w:tc>
      </w:tr>
    </w:tbl>
    <w:p w14:paraId="6656F860" w14:textId="36798D92" w:rsidR="00305B96" w:rsidRPr="00C60206" w:rsidRDefault="008468C4" w:rsidP="008B2384">
      <w:pPr>
        <w:pStyle w:val="af1"/>
        <w:spacing w:beforeLines="0" w:afterLines="0" w:line="440" w:lineRule="exact"/>
        <w:outlineLvl w:val="9"/>
        <w:rPr>
          <w:rFonts w:hAnsi="黑体" w:cs="黑体" w:hint="eastAsia"/>
          <w:color w:val="000000" w:themeColor="text1"/>
          <w:szCs w:val="21"/>
        </w:rPr>
      </w:pPr>
      <w:r w:rsidRPr="00C60206">
        <w:rPr>
          <w:rFonts w:hAnsi="黑体" w:cs="黑体" w:hint="eastAsia"/>
          <w:color w:val="000000" w:themeColor="text1"/>
          <w:szCs w:val="21"/>
        </w:rPr>
        <w:t>1.4 主要工作过程</w:t>
      </w:r>
    </w:p>
    <w:p w14:paraId="71E1FD77" w14:textId="77777777" w:rsidR="00305B96" w:rsidRPr="00C60206" w:rsidRDefault="008468C4">
      <w:pPr>
        <w:rPr>
          <w:rFonts w:ascii="黑体" w:eastAsia="黑体" w:hAnsi="黑体" w:cs="黑体" w:hint="eastAsia"/>
          <w:color w:val="000000" w:themeColor="text1"/>
          <w:kern w:val="0"/>
          <w:szCs w:val="21"/>
        </w:rPr>
      </w:pPr>
      <w:r w:rsidRPr="00C60206">
        <w:rPr>
          <w:rFonts w:ascii="黑体" w:eastAsia="黑体" w:hAnsi="黑体" w:cs="黑体" w:hint="eastAsia"/>
          <w:color w:val="000000" w:themeColor="text1"/>
          <w:kern w:val="0"/>
          <w:szCs w:val="21"/>
        </w:rPr>
        <w:t>1.4.1预研阶段</w:t>
      </w:r>
    </w:p>
    <w:p w14:paraId="10EA512B" w14:textId="1DA88C52" w:rsidR="007F193B" w:rsidRPr="007F193B" w:rsidRDefault="007F193B" w:rsidP="007F193B">
      <w:pPr>
        <w:pStyle w:val="a0"/>
        <w:ind w:firstLineChars="200" w:firstLine="420"/>
        <w:rPr>
          <w:rFonts w:ascii="Times New Roman" w:eastAsiaTheme="minorEastAsia" w:hAnsi="Times New Roman" w:cs="Times New Roman"/>
          <w:color w:val="000000"/>
        </w:rPr>
      </w:pPr>
      <w:r w:rsidRPr="007F193B">
        <w:rPr>
          <w:rFonts w:ascii="Times New Roman" w:eastAsiaTheme="minorEastAsia" w:hAnsi="Times New Roman" w:cs="Times New Roman"/>
          <w:color w:val="000000"/>
        </w:rPr>
        <w:t>标准立项前期，项目组针对国内铜及铜合金材料室温往复摩擦磨损试验的行业现状开展</w:t>
      </w:r>
      <w:r w:rsidRPr="007F193B">
        <w:rPr>
          <w:rFonts w:ascii="Times New Roman" w:eastAsiaTheme="minorEastAsia" w:hAnsi="Times New Roman" w:cs="Times New Roman"/>
          <w:color w:val="000000"/>
        </w:rPr>
        <w:lastRenderedPageBreak/>
        <w:t>了系统性预研工作，全面调研了国内科研院所、检测机构、原材料生产企业及试验机设备厂家的现有试验方法、设备条件、试样加工工艺及数据评价方式。博威合金作为</w:t>
      </w:r>
      <w:r w:rsidRPr="007F193B">
        <w:rPr>
          <w:rFonts w:ascii="Times New Roman" w:eastAsiaTheme="minorEastAsia" w:hAnsi="Times New Roman" w:cs="Times New Roman"/>
          <w:color w:val="000000"/>
        </w:rPr>
        <w:t>GB/T 36166-2018</w:t>
      </w:r>
      <w:r w:rsidRPr="007F193B">
        <w:rPr>
          <w:rFonts w:ascii="Times New Roman" w:eastAsiaTheme="minorEastAsia" w:hAnsi="Times New Roman" w:cs="Times New Roman"/>
          <w:color w:val="000000"/>
        </w:rPr>
        <w:t>《液压元件用铜合金棒、型材》的主持起草单位，在液压泵、马达等耐磨应用领域积累了丰富的技术经验；经深入调研发现，目前国内尚无统一的铜及铜合金室温往复摩擦磨损试验国家标准，行业普遍参照国外标准或非标方法开展试验，存在试验环境、试样规格、实验参数不统一，摩擦系数与磨损量计算方式不一致等问题，导致试验数据重复性、再现性较差，不同单位测试结果无法有效比对，严重制约了材料检测、技术对标及质量判定。项目组同步对国内外相关专利文献进行了系统检索、收集、整理与分析，在对比国内外技术差异的基础上，结合国内设备现状、检测习惯及行业实际需求，确定了标准的基本框架与技术路线。此外，公司自</w:t>
      </w:r>
      <w:r w:rsidRPr="007F193B">
        <w:rPr>
          <w:rFonts w:ascii="Times New Roman" w:eastAsiaTheme="minorEastAsia" w:hAnsi="Times New Roman" w:cs="Times New Roman"/>
          <w:color w:val="000000"/>
        </w:rPr>
        <w:t>2017</w:t>
      </w:r>
      <w:r w:rsidRPr="007F193B">
        <w:rPr>
          <w:rFonts w:ascii="Times New Roman" w:eastAsiaTheme="minorEastAsia" w:hAnsi="Times New Roman" w:cs="Times New Roman"/>
          <w:color w:val="000000"/>
        </w:rPr>
        <w:t>年起引入摩擦磨损设备开展材料耐磨性能研究，积累了大量试验数据，为本标准的起草奠定了坚实的技术基础。</w:t>
      </w:r>
    </w:p>
    <w:p w14:paraId="6F6A1AFA" w14:textId="77777777" w:rsidR="00305B96" w:rsidRPr="00072CC0" w:rsidRDefault="008468C4">
      <w:pPr>
        <w:rPr>
          <w:rFonts w:ascii="黑体" w:eastAsia="黑体" w:hAnsi="黑体" w:cs="黑体" w:hint="eastAsia"/>
          <w:color w:val="000000" w:themeColor="text1"/>
          <w:kern w:val="0"/>
          <w:szCs w:val="21"/>
        </w:rPr>
      </w:pPr>
      <w:r w:rsidRPr="00072CC0">
        <w:rPr>
          <w:rFonts w:ascii="黑体" w:eastAsia="黑体" w:hAnsi="黑体" w:cs="黑体" w:hint="eastAsia"/>
          <w:color w:val="000000" w:themeColor="text1"/>
          <w:kern w:val="0"/>
          <w:szCs w:val="21"/>
        </w:rPr>
        <w:t>1.4.2标准立项</w:t>
      </w:r>
    </w:p>
    <w:p w14:paraId="69795A08" w14:textId="796C8986" w:rsidR="00CC04BE" w:rsidRDefault="00CC04BE" w:rsidP="00CC04BE">
      <w:pPr>
        <w:ind w:firstLine="420"/>
        <w:contextualSpacing/>
        <w:rPr>
          <w:rFonts w:ascii="Times New Roman" w:hAnsi="Times New Roman" w:cs="Times New Roman"/>
          <w:color w:val="000000"/>
        </w:rPr>
      </w:pPr>
      <w:r>
        <w:rPr>
          <w:rFonts w:ascii="Times New Roman" w:hAnsi="Times New Roman" w:cs="Times New Roman"/>
          <w:color w:val="000000"/>
        </w:rPr>
        <w:t>标准项目于</w:t>
      </w:r>
      <w:r>
        <w:rPr>
          <w:rFonts w:ascii="Times New Roman" w:hAnsi="Times New Roman" w:cs="Times New Roman"/>
          <w:color w:val="000000"/>
        </w:rPr>
        <w:t>202</w:t>
      </w:r>
      <w:r>
        <w:rPr>
          <w:rFonts w:ascii="Times New Roman" w:hAnsi="Times New Roman" w:cs="Times New Roman" w:hint="eastAsia"/>
          <w:color w:val="000000"/>
        </w:rPr>
        <w:t>3</w:t>
      </w:r>
      <w:r>
        <w:rPr>
          <w:rFonts w:ascii="Times New Roman" w:hAnsi="Times New Roman" w:cs="Times New Roman"/>
          <w:color w:val="000000"/>
        </w:rPr>
        <w:t>年</w:t>
      </w:r>
      <w:r>
        <w:rPr>
          <w:rFonts w:ascii="Times New Roman" w:hAnsi="Times New Roman" w:cs="Times New Roman" w:hint="eastAsia"/>
          <w:color w:val="000000"/>
        </w:rPr>
        <w:t>11</w:t>
      </w:r>
      <w:r>
        <w:rPr>
          <w:rFonts w:ascii="Times New Roman" w:hAnsi="Times New Roman" w:cs="Times New Roman"/>
          <w:color w:val="000000"/>
        </w:rPr>
        <w:t>月</w:t>
      </w:r>
      <w:r>
        <w:rPr>
          <w:rFonts w:ascii="Times New Roman" w:hAnsi="Times New Roman" w:cs="Times New Roman" w:hint="eastAsia"/>
          <w:color w:val="000000"/>
        </w:rPr>
        <w:t>昆明</w:t>
      </w:r>
      <w:r>
        <w:rPr>
          <w:rFonts w:ascii="Times New Roman" w:hAnsi="Times New Roman" w:cs="Times New Roman"/>
          <w:color w:val="000000"/>
        </w:rPr>
        <w:t>会议上提交全体委员会议讨论、申请立项，并</w:t>
      </w:r>
      <w:r>
        <w:rPr>
          <w:rFonts w:ascii="Times New Roman" w:hAnsi="Times New Roman" w:cs="Times New Roman" w:hint="eastAsia"/>
          <w:color w:val="000000"/>
        </w:rPr>
        <w:t>于</w:t>
      </w:r>
      <w:r>
        <w:rPr>
          <w:rFonts w:ascii="Times New Roman" w:hAnsi="Times New Roman" w:cs="Times New Roman" w:hint="eastAsia"/>
          <w:color w:val="000000"/>
        </w:rPr>
        <w:t>2026</w:t>
      </w:r>
      <w:r>
        <w:rPr>
          <w:rFonts w:ascii="Times New Roman" w:hAnsi="Times New Roman" w:cs="Times New Roman"/>
          <w:color w:val="000000"/>
        </w:rPr>
        <w:t>年</w:t>
      </w:r>
      <w:r>
        <w:rPr>
          <w:rFonts w:ascii="Times New Roman" w:hAnsi="Times New Roman" w:cs="Times New Roman" w:hint="eastAsia"/>
          <w:color w:val="000000"/>
        </w:rPr>
        <w:t>4</w:t>
      </w:r>
      <w:r>
        <w:rPr>
          <w:rFonts w:ascii="Times New Roman" w:hAnsi="Times New Roman" w:cs="Times New Roman"/>
          <w:color w:val="000000"/>
        </w:rPr>
        <w:t>月下达标准计划。</w:t>
      </w:r>
    </w:p>
    <w:p w14:paraId="1AA890DC" w14:textId="77777777" w:rsidR="00305B96" w:rsidRDefault="008468C4">
      <w:pPr>
        <w:pStyle w:val="a0"/>
        <w:rPr>
          <w:rFonts w:ascii="黑体" w:eastAsia="黑体" w:hAnsi="黑体" w:cs="黑体" w:hint="eastAsia"/>
          <w:color w:val="000000" w:themeColor="text1"/>
          <w:kern w:val="0"/>
          <w:szCs w:val="21"/>
        </w:rPr>
      </w:pPr>
      <w:r w:rsidRPr="00C60206">
        <w:rPr>
          <w:rFonts w:ascii="黑体" w:eastAsia="黑体" w:hAnsi="黑体" w:cs="黑体" w:hint="eastAsia"/>
          <w:color w:val="000000" w:themeColor="text1"/>
          <w:kern w:val="0"/>
          <w:szCs w:val="21"/>
        </w:rPr>
        <w:t>1.4.3起草阶段</w:t>
      </w:r>
    </w:p>
    <w:p w14:paraId="61D971DE" w14:textId="76830E71" w:rsidR="00305B96" w:rsidRPr="00CC04BE" w:rsidRDefault="002824AD" w:rsidP="007F193B">
      <w:pPr>
        <w:widowControl/>
        <w:ind w:firstLineChars="200" w:firstLine="420"/>
        <w:jc w:val="left"/>
        <w:rPr>
          <w:rFonts w:ascii="宋体" w:hAnsi="宋体" w:hint="eastAsia"/>
          <w:szCs w:val="21"/>
        </w:rPr>
      </w:pPr>
      <w:r w:rsidRPr="00177977">
        <w:rPr>
          <w:rFonts w:ascii="宋体" w:hAnsi="宋体"/>
          <w:szCs w:val="21"/>
        </w:rPr>
        <w:t>接到标准起草任务后，宁波博威合金</w:t>
      </w:r>
      <w:r w:rsidR="0091427C" w:rsidRPr="00177977">
        <w:rPr>
          <w:rFonts w:ascii="宋体" w:hAnsi="宋体" w:hint="eastAsia"/>
          <w:szCs w:val="21"/>
        </w:rPr>
        <w:t>材料</w:t>
      </w:r>
      <w:r w:rsidR="0091427C" w:rsidRPr="00177977">
        <w:rPr>
          <w:rFonts w:ascii="宋体" w:hAnsi="宋体"/>
          <w:szCs w:val="21"/>
        </w:rPr>
        <w:t>股份</w:t>
      </w:r>
      <w:r w:rsidRPr="00177977">
        <w:rPr>
          <w:rFonts w:ascii="宋体" w:hAnsi="宋体"/>
          <w:szCs w:val="21"/>
        </w:rPr>
        <w:t>限公司立即成立了标准编制小组，主要由</w:t>
      </w:r>
      <w:r w:rsidRPr="00177977">
        <w:rPr>
          <w:rFonts w:ascii="宋体" w:hAnsi="宋体" w:hint="eastAsia"/>
          <w:szCs w:val="21"/>
        </w:rPr>
        <w:t>检测</w:t>
      </w:r>
      <w:r w:rsidRPr="00177977">
        <w:rPr>
          <w:rFonts w:ascii="宋体" w:hAnsi="宋体"/>
          <w:szCs w:val="21"/>
        </w:rPr>
        <w:t>中心、技术部、研发中心等技术人员组成。首先整理各国的测试标准，经综合研究、分析、整合调查的资料，</w:t>
      </w:r>
      <w:r w:rsidR="002A0228" w:rsidRPr="00177977">
        <w:rPr>
          <w:rFonts w:ascii="宋体" w:hAnsi="宋体"/>
          <w:szCs w:val="21"/>
        </w:rPr>
        <w:t>对铜及铜合金室温往复摩擦磨损试验方法、</w:t>
      </w:r>
      <w:r w:rsidR="00E7769F" w:rsidRPr="00177977">
        <w:rPr>
          <w:rFonts w:ascii="宋体" w:hAnsi="宋体"/>
          <w:szCs w:val="21"/>
        </w:rPr>
        <w:t>工装夹具、测试设备</w:t>
      </w:r>
      <w:r w:rsidR="00A16D38" w:rsidRPr="00177977">
        <w:rPr>
          <w:rFonts w:ascii="宋体" w:hAnsi="宋体"/>
          <w:szCs w:val="21"/>
        </w:rPr>
        <w:t>进行了反复试验、检测、验证和确定。开始了本标准的起草工作，经过编制小组多次内部讨论及广泛征求意见，于20</w:t>
      </w:r>
      <w:r w:rsidR="00A16D38" w:rsidRPr="00177977">
        <w:rPr>
          <w:rFonts w:ascii="宋体" w:hAnsi="宋体" w:hint="eastAsia"/>
          <w:szCs w:val="21"/>
        </w:rPr>
        <w:t>23</w:t>
      </w:r>
      <w:r w:rsidR="00A16D38" w:rsidRPr="00177977">
        <w:rPr>
          <w:rFonts w:ascii="宋体" w:hAnsi="宋体"/>
          <w:szCs w:val="21"/>
        </w:rPr>
        <w:t>年</w:t>
      </w:r>
      <w:r w:rsidR="00A16D38" w:rsidRPr="00177977">
        <w:rPr>
          <w:rFonts w:ascii="宋体" w:hAnsi="宋体" w:hint="eastAsia"/>
          <w:szCs w:val="21"/>
        </w:rPr>
        <w:t>6</w:t>
      </w:r>
      <w:r w:rsidR="00A16D38" w:rsidRPr="00177977">
        <w:rPr>
          <w:rFonts w:ascii="宋体" w:hAnsi="宋体"/>
          <w:szCs w:val="21"/>
        </w:rPr>
        <w:t>月</w:t>
      </w:r>
      <w:r w:rsidR="00A16D38" w:rsidRPr="00177977">
        <w:rPr>
          <w:rFonts w:ascii="宋体" w:hAnsi="宋体" w:hint="eastAsia"/>
          <w:szCs w:val="21"/>
        </w:rPr>
        <w:t>5</w:t>
      </w:r>
      <w:r w:rsidR="00A16D38" w:rsidRPr="00177977">
        <w:rPr>
          <w:rFonts w:ascii="宋体" w:hAnsi="宋体"/>
          <w:szCs w:val="21"/>
        </w:rPr>
        <w:t>日形成了本标准的《讨论稿》。</w:t>
      </w:r>
    </w:p>
    <w:p w14:paraId="76E2D1DB" w14:textId="216FD935" w:rsidR="00305B96" w:rsidRDefault="008468C4">
      <w:pPr>
        <w:pStyle w:val="af"/>
        <w:spacing w:before="0" w:beforeAutospacing="0" w:after="0" w:afterAutospacing="0" w:line="440" w:lineRule="exact"/>
        <w:jc w:val="both"/>
        <w:rPr>
          <w:rFonts w:ascii="黑体" w:eastAsia="黑体" w:cs="Arial" w:hint="eastAsia"/>
          <w:sz w:val="21"/>
          <w:szCs w:val="21"/>
        </w:rPr>
      </w:pPr>
      <w:r>
        <w:rPr>
          <w:rFonts w:ascii="黑体" w:eastAsia="黑体" w:cs="Arial" w:hint="eastAsia"/>
          <w:sz w:val="21"/>
          <w:szCs w:val="21"/>
        </w:rPr>
        <w:t>二、编制原则、主要内容及其确定依据</w:t>
      </w:r>
    </w:p>
    <w:p w14:paraId="677447D3" w14:textId="77777777" w:rsidR="00305B96" w:rsidRDefault="008468C4">
      <w:pPr>
        <w:pStyle w:val="af"/>
        <w:spacing w:before="0" w:beforeAutospacing="0" w:after="0" w:afterAutospacing="0" w:line="440" w:lineRule="exact"/>
        <w:jc w:val="both"/>
        <w:rPr>
          <w:rFonts w:ascii="黑体" w:eastAsia="黑体" w:cs="Arial" w:hint="eastAsia"/>
          <w:sz w:val="21"/>
          <w:szCs w:val="21"/>
        </w:rPr>
      </w:pPr>
      <w:bookmarkStart w:id="2" w:name="OLE_LINK7"/>
      <w:r>
        <w:rPr>
          <w:rFonts w:ascii="黑体" w:eastAsia="黑体" w:cs="Arial" w:hint="eastAsia"/>
          <w:sz w:val="21"/>
          <w:szCs w:val="21"/>
        </w:rPr>
        <w:t>1、编制原则</w:t>
      </w:r>
    </w:p>
    <w:p w14:paraId="75ABE8F5" w14:textId="48521BF3" w:rsidR="005C42CA" w:rsidRPr="005D1C37" w:rsidRDefault="005C42CA" w:rsidP="00CC04BE">
      <w:pPr>
        <w:widowControl/>
        <w:ind w:firstLineChars="200" w:firstLine="420"/>
        <w:contextualSpacing/>
        <w:jc w:val="left"/>
        <w:rPr>
          <w:rFonts w:ascii="宋体" w:hAnsi="宋体" w:hint="eastAsia"/>
          <w:szCs w:val="21"/>
        </w:rPr>
      </w:pPr>
      <w:r w:rsidRPr="005D1C37">
        <w:rPr>
          <w:rFonts w:ascii="宋体" w:hAnsi="宋体"/>
          <w:szCs w:val="21"/>
        </w:rPr>
        <w:t>本标准起草单位自接受起草任务后，成立了本标准编制工作组负责收集</w:t>
      </w:r>
      <w:r w:rsidRPr="005D1C37">
        <w:rPr>
          <w:rFonts w:ascii="宋体" w:hAnsi="宋体" w:hint="eastAsia"/>
          <w:szCs w:val="21"/>
        </w:rPr>
        <w:t>该测试方法的相关</w:t>
      </w:r>
      <w:r w:rsidRPr="005D1C37">
        <w:rPr>
          <w:rFonts w:ascii="宋体" w:hAnsi="宋体"/>
          <w:szCs w:val="21"/>
        </w:rPr>
        <w:t>信息。确定了《</w:t>
      </w:r>
      <w:r w:rsidRPr="005D1C37">
        <w:rPr>
          <w:rFonts w:ascii="宋体" w:hAnsi="宋体" w:hint="eastAsia"/>
          <w:szCs w:val="21"/>
        </w:rPr>
        <w:t>铜及铜合金室温往复摩擦磨损试验方法</w:t>
      </w:r>
      <w:r w:rsidRPr="005D1C37">
        <w:rPr>
          <w:rFonts w:ascii="宋体" w:hAnsi="宋体"/>
          <w:szCs w:val="21"/>
        </w:rPr>
        <w:t>》标准起草所遵循的基本原则和编制依据：</w:t>
      </w:r>
    </w:p>
    <w:p w14:paraId="79224FA4" w14:textId="79BB81A4" w:rsidR="005C42CA" w:rsidRPr="005D1C37" w:rsidRDefault="005C42CA" w:rsidP="00CC04BE">
      <w:pPr>
        <w:widowControl/>
        <w:ind w:firstLineChars="200" w:firstLine="420"/>
        <w:contextualSpacing/>
        <w:jc w:val="left"/>
        <w:rPr>
          <w:rFonts w:ascii="宋体" w:hAnsi="宋体" w:hint="eastAsia"/>
          <w:szCs w:val="21"/>
        </w:rPr>
      </w:pPr>
      <w:r w:rsidRPr="005D1C37">
        <w:rPr>
          <w:rFonts w:ascii="宋体" w:hAnsi="宋体"/>
          <w:szCs w:val="21"/>
        </w:rPr>
        <w:t>1）查阅国内外相关标准和客户的相关技术要求；</w:t>
      </w:r>
    </w:p>
    <w:p w14:paraId="34562D02" w14:textId="3FC07812" w:rsidR="005C42CA" w:rsidRPr="005D1C37" w:rsidRDefault="005C42CA" w:rsidP="00CC04BE">
      <w:pPr>
        <w:widowControl/>
        <w:ind w:firstLineChars="200" w:firstLine="420"/>
        <w:contextualSpacing/>
        <w:jc w:val="left"/>
        <w:rPr>
          <w:rFonts w:ascii="宋体" w:hAnsi="宋体" w:hint="eastAsia"/>
          <w:szCs w:val="21"/>
        </w:rPr>
      </w:pPr>
      <w:r w:rsidRPr="005D1C37">
        <w:rPr>
          <w:rFonts w:ascii="宋体" w:hAnsi="宋体"/>
          <w:szCs w:val="21"/>
        </w:rPr>
        <w:t>2）根据国内</w:t>
      </w:r>
      <w:r w:rsidRPr="005D1C37">
        <w:rPr>
          <w:rFonts w:ascii="宋体" w:hAnsi="宋体" w:hint="eastAsia"/>
          <w:szCs w:val="21"/>
        </w:rPr>
        <w:t>铜及铜合金</w:t>
      </w:r>
      <w:r w:rsidRPr="005D1C37">
        <w:rPr>
          <w:rFonts w:ascii="宋体" w:hAnsi="宋体"/>
          <w:szCs w:val="21"/>
        </w:rPr>
        <w:t>生产企业</w:t>
      </w:r>
      <w:r w:rsidR="00AB6460" w:rsidRPr="005D1C37">
        <w:rPr>
          <w:rFonts w:ascii="宋体" w:hAnsi="宋体"/>
          <w:szCs w:val="21"/>
        </w:rPr>
        <w:t>以及国内摩擦磨损测试机构的具体情况</w:t>
      </w:r>
      <w:r w:rsidRPr="005D1C37">
        <w:rPr>
          <w:rFonts w:ascii="宋体" w:hAnsi="宋体"/>
          <w:szCs w:val="21"/>
        </w:rPr>
        <w:t>，力求做到标准的合理性与实用性；</w:t>
      </w:r>
    </w:p>
    <w:p w14:paraId="62255944" w14:textId="1F1A4098" w:rsidR="000F66FC" w:rsidRPr="00CC04BE" w:rsidRDefault="005C42CA" w:rsidP="00CC04BE">
      <w:pPr>
        <w:widowControl/>
        <w:ind w:firstLineChars="200" w:firstLine="420"/>
        <w:contextualSpacing/>
        <w:jc w:val="left"/>
        <w:rPr>
          <w:rFonts w:ascii="宋体" w:hAnsi="宋体" w:hint="eastAsia"/>
          <w:szCs w:val="21"/>
        </w:rPr>
      </w:pPr>
      <w:r w:rsidRPr="005D1C37">
        <w:rPr>
          <w:rFonts w:ascii="宋体" w:hAnsi="宋体" w:hint="eastAsia"/>
          <w:szCs w:val="21"/>
        </w:rPr>
        <w:t>3</w:t>
      </w:r>
      <w:r w:rsidRPr="005D1C37">
        <w:rPr>
          <w:rFonts w:ascii="宋体" w:hAnsi="宋体"/>
          <w:szCs w:val="21"/>
        </w:rPr>
        <w:t>）完全按照GB/T 1.1和有色加工产品标准和国家标准编写示例的要求进行格式和结构编写。</w:t>
      </w:r>
    </w:p>
    <w:bookmarkEnd w:id="2"/>
    <w:p w14:paraId="4CBA8220" w14:textId="77777777" w:rsidR="00305B96" w:rsidRDefault="008468C4" w:rsidP="00CC04BE">
      <w:pPr>
        <w:pStyle w:val="af"/>
        <w:spacing w:before="0" w:beforeAutospacing="0" w:after="0" w:afterAutospacing="0"/>
        <w:contextualSpacing/>
        <w:jc w:val="both"/>
        <w:rPr>
          <w:rFonts w:ascii="黑体" w:eastAsia="黑体" w:cs="Arial" w:hint="eastAsia"/>
          <w:sz w:val="21"/>
          <w:szCs w:val="21"/>
        </w:rPr>
      </w:pPr>
      <w:r>
        <w:rPr>
          <w:rFonts w:ascii="黑体" w:eastAsia="黑体" w:cs="Arial" w:hint="eastAsia"/>
          <w:sz w:val="21"/>
          <w:szCs w:val="21"/>
        </w:rPr>
        <w:t>2、标准主要技术内容的确定依据</w:t>
      </w:r>
    </w:p>
    <w:p w14:paraId="11C7AC0C" w14:textId="1E9AA046" w:rsidR="002C0EE5" w:rsidRDefault="002C0EE5" w:rsidP="00CC04BE">
      <w:pPr>
        <w:widowControl/>
        <w:ind w:firstLineChars="200" w:firstLine="420"/>
        <w:contextualSpacing/>
        <w:jc w:val="left"/>
        <w:rPr>
          <w:rFonts w:ascii="宋体" w:hAnsi="宋体" w:hint="eastAsia"/>
          <w:szCs w:val="21"/>
        </w:rPr>
      </w:pPr>
      <w:r>
        <w:rPr>
          <w:rFonts w:ascii="宋体" w:hAnsi="宋体" w:hint="eastAsia"/>
          <w:szCs w:val="21"/>
        </w:rPr>
        <w:t>1 标准题目与适用范围</w:t>
      </w:r>
    </w:p>
    <w:p w14:paraId="07880078" w14:textId="69BE2F9F" w:rsidR="00992744" w:rsidRDefault="00992744" w:rsidP="00CC04BE">
      <w:pPr>
        <w:widowControl/>
        <w:ind w:firstLineChars="200" w:firstLine="420"/>
        <w:contextualSpacing/>
        <w:jc w:val="left"/>
        <w:rPr>
          <w:rFonts w:ascii="宋体" w:hAnsi="宋体" w:hint="eastAsia"/>
          <w:szCs w:val="21"/>
        </w:rPr>
      </w:pPr>
      <w:r w:rsidRPr="007F2835">
        <w:rPr>
          <w:rFonts w:ascii="宋体" w:hAnsi="宋体" w:hint="eastAsia"/>
          <w:szCs w:val="21"/>
        </w:rPr>
        <w:t>本文件立项名称为《铜及铜合金室温往复摩擦磨损试验方法》，</w:t>
      </w:r>
      <w:r>
        <w:rPr>
          <w:rFonts w:ascii="宋体" w:hAnsi="宋体" w:hint="eastAsia"/>
          <w:szCs w:val="21"/>
        </w:rPr>
        <w:t>适用于</w:t>
      </w:r>
      <w:r w:rsidRPr="007F2835">
        <w:rPr>
          <w:rFonts w:ascii="宋体" w:hAnsi="宋体" w:hint="eastAsia"/>
          <w:szCs w:val="21"/>
        </w:rPr>
        <w:t>铜及铜合金材料在室温条件下往复摩擦</w:t>
      </w:r>
      <w:r w:rsidR="00653BD7">
        <w:rPr>
          <w:rFonts w:ascii="宋体" w:hAnsi="宋体" w:hint="eastAsia"/>
          <w:szCs w:val="21"/>
        </w:rPr>
        <w:t>磨损性能</w:t>
      </w:r>
      <w:r w:rsidRPr="007F2835">
        <w:rPr>
          <w:rFonts w:ascii="宋体" w:hAnsi="宋体" w:hint="eastAsia"/>
          <w:szCs w:val="21"/>
        </w:rPr>
        <w:t>的测定，</w:t>
      </w:r>
      <w:r w:rsidRPr="007F2835">
        <w:rPr>
          <w:rFonts w:ascii="宋体" w:hAnsi="宋体"/>
          <w:szCs w:val="21"/>
        </w:rPr>
        <w:t>本文件规定了铜及铜合金在室温条件下往复摩擦磨损试验的试验原理、试样、试验设备及仪器、试验方法、试验结果处理及试验报告</w:t>
      </w:r>
      <w:r w:rsidR="007F193B">
        <w:rPr>
          <w:rFonts w:ascii="宋体" w:hAnsi="宋体" w:hint="eastAsia"/>
          <w:szCs w:val="21"/>
        </w:rPr>
        <w:t>等内容</w:t>
      </w:r>
      <w:r w:rsidRPr="007F2835">
        <w:rPr>
          <w:rFonts w:ascii="宋体" w:hAnsi="宋体"/>
          <w:szCs w:val="21"/>
        </w:rPr>
        <w:t>。</w:t>
      </w:r>
    </w:p>
    <w:p w14:paraId="1310DFAF" w14:textId="6CFEFF93" w:rsidR="005251D1" w:rsidRDefault="00992744" w:rsidP="00CC04BE">
      <w:pPr>
        <w:widowControl/>
        <w:ind w:firstLineChars="200" w:firstLine="420"/>
        <w:contextualSpacing/>
        <w:jc w:val="left"/>
        <w:rPr>
          <w:rFonts w:ascii="宋体" w:hAnsi="宋体" w:hint="eastAsia"/>
          <w:szCs w:val="21"/>
        </w:rPr>
      </w:pPr>
      <w:r>
        <w:rPr>
          <w:rFonts w:ascii="宋体" w:hAnsi="宋体" w:hint="eastAsia"/>
          <w:szCs w:val="21"/>
        </w:rPr>
        <w:t>2 试验制备</w:t>
      </w:r>
    </w:p>
    <w:p w14:paraId="3106CD4E" w14:textId="1A0CF17D" w:rsidR="00ED40F8" w:rsidRPr="00CC04BE" w:rsidRDefault="00A93B32" w:rsidP="00CC04BE">
      <w:pPr>
        <w:widowControl/>
        <w:ind w:firstLineChars="200" w:firstLine="420"/>
        <w:contextualSpacing/>
        <w:jc w:val="left"/>
        <w:rPr>
          <w:rFonts w:ascii="宋体" w:hAnsi="宋体" w:hint="eastAsia"/>
          <w:szCs w:val="21"/>
        </w:rPr>
      </w:pPr>
      <w:r w:rsidRPr="00CC04BE">
        <w:rPr>
          <w:rFonts w:ascii="宋体" w:hAnsi="宋体" w:hint="eastAsia"/>
          <w:szCs w:val="21"/>
        </w:rPr>
        <w:t>2.1 试验原理</w:t>
      </w:r>
    </w:p>
    <w:p w14:paraId="38D217BD" w14:textId="77777777" w:rsidR="00A93B32" w:rsidRPr="008D6989" w:rsidRDefault="00A93B32" w:rsidP="00CC04BE">
      <w:pPr>
        <w:pStyle w:val="af3"/>
        <w:ind w:firstLine="420"/>
        <w:contextualSpacing/>
        <w:rPr>
          <w:rFonts w:ascii="Times New Roman"/>
        </w:rPr>
      </w:pPr>
      <w:r w:rsidRPr="008D6989">
        <w:rPr>
          <w:rFonts w:ascii="Times New Roman"/>
        </w:rPr>
        <w:t>和盘相接触，试验机加载一定试验力使销或盘按一定频率做往复运动，在同一轨迹上的多次磨损，其磨损轨迹在试样表面为直线，见图</w:t>
      </w:r>
      <w:r w:rsidRPr="008D6989">
        <w:rPr>
          <w:rFonts w:ascii="Times New Roman"/>
        </w:rPr>
        <w:t>1</w:t>
      </w:r>
      <w:r w:rsidRPr="008D6989">
        <w:rPr>
          <w:rFonts w:ascii="Times New Roman"/>
        </w:rPr>
        <w:t>。经规定时间或滑动距离后，利用盘磨痕宽度和销磨损直径分别计算盘和销的体积磨损，用称重法测定盘和销的质量磨损。计算机连续测量盘上的摩擦力与法向力，计算出摩擦系数。</w:t>
      </w:r>
    </w:p>
    <w:p w14:paraId="6EE590F0" w14:textId="77777777" w:rsidR="00A93B32" w:rsidRPr="001367AD" w:rsidRDefault="00A93B32" w:rsidP="00CC04BE">
      <w:pPr>
        <w:contextualSpacing/>
        <w:jc w:val="center"/>
        <w:rPr>
          <w:color w:val="000000"/>
          <w:szCs w:val="21"/>
        </w:rPr>
      </w:pPr>
      <w:r>
        <w:rPr>
          <w:noProof/>
          <w:color w:val="000000"/>
          <w:szCs w:val="21"/>
        </w:rPr>
        <w:lastRenderedPageBreak/>
        <w:drawing>
          <wp:inline distT="0" distB="0" distL="0" distR="0" wp14:anchorId="3C3D8E99" wp14:editId="20945ABA">
            <wp:extent cx="2485390" cy="1212215"/>
            <wp:effectExtent l="0" t="0" r="0" b="0"/>
            <wp:docPr id="34" name="图片 34" descr="D:/Users/b40361/AppData/Local/Temp/DingtalkPic/5474D4E0-6BAD-4124-92B9-3B45E348A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Users/b40361/AppData/Local/Temp/DingtalkPic/5474D4E0-6BAD-4124-92B9-3B45E348AE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5390" cy="1212215"/>
                    </a:xfrm>
                    <a:prstGeom prst="rect">
                      <a:avLst/>
                    </a:prstGeom>
                    <a:noFill/>
                    <a:ln>
                      <a:noFill/>
                    </a:ln>
                  </pic:spPr>
                </pic:pic>
              </a:graphicData>
            </a:graphic>
          </wp:inline>
        </w:drawing>
      </w:r>
    </w:p>
    <w:p w14:paraId="77F63AE0" w14:textId="77777777" w:rsidR="00A93B32" w:rsidRPr="0045729D" w:rsidRDefault="00A93B32" w:rsidP="00CC04BE">
      <w:pPr>
        <w:pStyle w:val="af7"/>
        <w:ind w:left="0"/>
        <w:contextualSpacing/>
      </w:pPr>
      <w:r w:rsidRPr="0045729D">
        <w:rPr>
          <w:rFonts w:hint="eastAsia"/>
        </w:rPr>
        <w:t>图</w:t>
      </w:r>
      <w:r>
        <w:rPr>
          <w:rFonts w:hint="eastAsia"/>
        </w:rPr>
        <w:t>1</w:t>
      </w:r>
      <w:r w:rsidRPr="0045729D">
        <w:rPr>
          <w:rFonts w:hint="eastAsia"/>
        </w:rPr>
        <w:t xml:space="preserve"> 试验示意图</w:t>
      </w:r>
    </w:p>
    <w:p w14:paraId="7D990566" w14:textId="7E6FC706" w:rsidR="00A93B32" w:rsidRPr="00CC04BE" w:rsidRDefault="00674A4E" w:rsidP="00CC04BE">
      <w:pPr>
        <w:widowControl/>
        <w:ind w:firstLineChars="200" w:firstLine="420"/>
        <w:contextualSpacing/>
        <w:jc w:val="left"/>
        <w:rPr>
          <w:rFonts w:ascii="宋体" w:hAnsi="宋体" w:hint="eastAsia"/>
          <w:szCs w:val="21"/>
        </w:rPr>
      </w:pPr>
      <w:r w:rsidRPr="00CC04BE">
        <w:rPr>
          <w:rFonts w:ascii="宋体" w:hAnsi="宋体" w:hint="eastAsia"/>
          <w:szCs w:val="21"/>
        </w:rPr>
        <w:t>2.2 试样要求</w:t>
      </w:r>
    </w:p>
    <w:p w14:paraId="5932C9FC" w14:textId="0476E837" w:rsidR="00415D24" w:rsidRPr="007F0CCA" w:rsidRDefault="007F0CCA" w:rsidP="00CC04BE">
      <w:pPr>
        <w:widowControl/>
        <w:ind w:firstLineChars="200" w:firstLine="420"/>
        <w:contextualSpacing/>
        <w:jc w:val="left"/>
        <w:rPr>
          <w:rFonts w:ascii="Times New Roman" w:eastAsia="宋体" w:hAnsi="Times New Roman" w:cs="Times New Roman"/>
          <w:szCs w:val="21"/>
        </w:rPr>
      </w:pPr>
      <w:r w:rsidRPr="007F0CCA">
        <w:rPr>
          <w:rFonts w:ascii="Times New Roman" w:eastAsia="宋体" w:hAnsi="Times New Roman" w:cs="Times New Roman"/>
          <w:szCs w:val="21"/>
        </w:rPr>
        <w:t>参照标准</w:t>
      </w:r>
      <w:r w:rsidRPr="007F0CCA">
        <w:rPr>
          <w:rFonts w:ascii="Times New Roman" w:eastAsia="宋体" w:hAnsi="Times New Roman" w:cs="Times New Roman"/>
          <w:szCs w:val="21"/>
        </w:rPr>
        <w:t>ASTM G133-22</w:t>
      </w:r>
      <w:r w:rsidRPr="007F0CCA">
        <w:rPr>
          <w:rFonts w:ascii="Times New Roman" w:eastAsia="宋体" w:hAnsi="Times New Roman" w:cs="Times New Roman"/>
          <w:szCs w:val="21"/>
        </w:rPr>
        <w:t>《</w:t>
      </w:r>
      <w:r w:rsidRPr="007F0CCA">
        <w:rPr>
          <w:rFonts w:ascii="Times New Roman" w:eastAsia="宋体" w:hAnsi="Times New Roman" w:cs="Times New Roman"/>
          <w:szCs w:val="21"/>
        </w:rPr>
        <w:t>Standard Test Method for Linearly Reciprocating Ball-on-Flat Sliding Wear</w:t>
      </w:r>
      <w:r w:rsidRPr="007F0CCA">
        <w:rPr>
          <w:rFonts w:ascii="Times New Roman" w:eastAsia="宋体" w:hAnsi="Times New Roman" w:cs="Times New Roman"/>
          <w:szCs w:val="21"/>
        </w:rPr>
        <w:t>》</w:t>
      </w:r>
      <w:r w:rsidR="000D4271" w:rsidRPr="007F0CCA">
        <w:rPr>
          <w:rFonts w:ascii="Times New Roman" w:eastAsia="宋体" w:hAnsi="Times New Roman" w:cs="Times New Roman"/>
          <w:szCs w:val="21"/>
        </w:rPr>
        <w:t>试样表面应该</w:t>
      </w:r>
      <w:r w:rsidR="003123FE" w:rsidRPr="007F0CCA">
        <w:rPr>
          <w:rFonts w:ascii="Times New Roman" w:eastAsia="宋体" w:hAnsi="Times New Roman" w:cs="Times New Roman"/>
          <w:szCs w:val="21"/>
        </w:rPr>
        <w:t>光洁</w:t>
      </w:r>
      <w:r w:rsidR="000D4271" w:rsidRPr="007F0CCA">
        <w:rPr>
          <w:rFonts w:ascii="Times New Roman" w:eastAsia="宋体" w:hAnsi="Times New Roman" w:cs="Times New Roman"/>
          <w:szCs w:val="21"/>
        </w:rPr>
        <w:t>平整</w:t>
      </w:r>
      <w:r w:rsidR="000E3DFC" w:rsidRPr="007F0CCA">
        <w:rPr>
          <w:rFonts w:ascii="Times New Roman" w:eastAsia="宋体" w:hAnsi="Times New Roman" w:cs="Times New Roman"/>
          <w:szCs w:val="21"/>
        </w:rPr>
        <w:t>，</w:t>
      </w:r>
      <w:r w:rsidRPr="007F0CCA">
        <w:rPr>
          <w:rFonts w:ascii="Times New Roman" w:eastAsia="宋体" w:hAnsi="Times New Roman" w:cs="Times New Roman"/>
          <w:szCs w:val="21"/>
        </w:rPr>
        <w:t>无</w:t>
      </w:r>
      <w:r w:rsidR="000D4271" w:rsidRPr="007F0CCA">
        <w:rPr>
          <w:rFonts w:ascii="Times New Roman" w:eastAsia="宋体" w:hAnsi="Times New Roman" w:cs="Times New Roman"/>
          <w:szCs w:val="21"/>
        </w:rPr>
        <w:t>加工损伤等缺陷</w:t>
      </w:r>
      <w:r w:rsidR="00F445A1" w:rsidRPr="007F0CCA">
        <w:rPr>
          <w:rFonts w:ascii="Times New Roman" w:eastAsia="宋体" w:hAnsi="Times New Roman" w:cs="Times New Roman"/>
          <w:szCs w:val="21"/>
        </w:rPr>
        <w:t>。若</w:t>
      </w:r>
      <w:r w:rsidR="000D4271" w:rsidRPr="007F0CCA">
        <w:rPr>
          <w:rFonts w:ascii="Times New Roman" w:eastAsia="宋体" w:hAnsi="Times New Roman" w:cs="Times New Roman"/>
          <w:szCs w:val="21"/>
        </w:rPr>
        <w:t>试样存在缺陷</w:t>
      </w:r>
      <w:r w:rsidR="00B442CF" w:rsidRPr="007F0CCA">
        <w:rPr>
          <w:rFonts w:ascii="Times New Roman" w:eastAsia="宋体" w:hAnsi="Times New Roman" w:cs="Times New Roman"/>
          <w:szCs w:val="21"/>
        </w:rPr>
        <w:t>，测试数据波动较大</w:t>
      </w:r>
      <w:r w:rsidR="003123FE" w:rsidRPr="007F0CCA">
        <w:rPr>
          <w:rFonts w:ascii="Times New Roman" w:eastAsia="宋体" w:hAnsi="Times New Roman" w:cs="Times New Roman"/>
          <w:szCs w:val="21"/>
        </w:rPr>
        <w:t>，会引起较大误差。</w:t>
      </w:r>
      <w:r w:rsidR="00CE569A" w:rsidRPr="007F0CCA">
        <w:rPr>
          <w:rFonts w:ascii="Times New Roman" w:eastAsia="宋体" w:hAnsi="Times New Roman" w:cs="Times New Roman"/>
          <w:szCs w:val="21"/>
        </w:rPr>
        <w:t>销和盘的制备对原始材料的组织性能及力学性能影响应减小至最小，避免影响</w:t>
      </w:r>
      <w:r w:rsidR="00114704" w:rsidRPr="007F0CCA">
        <w:rPr>
          <w:rFonts w:ascii="Times New Roman" w:eastAsia="宋体" w:hAnsi="Times New Roman" w:cs="Times New Roman"/>
          <w:szCs w:val="21"/>
        </w:rPr>
        <w:t>材料本身的性能。同时参照标准</w:t>
      </w:r>
      <w:r w:rsidR="00114704" w:rsidRPr="007F0CCA">
        <w:rPr>
          <w:rFonts w:ascii="Times New Roman" w:eastAsia="宋体" w:hAnsi="Times New Roman" w:cs="Times New Roman"/>
          <w:szCs w:val="21"/>
        </w:rPr>
        <w:t>YB</w:t>
      </w:r>
      <w:r w:rsidRPr="007F0CCA">
        <w:rPr>
          <w:rFonts w:ascii="Times New Roman" w:eastAsia="宋体" w:hAnsi="Times New Roman" w:cs="Times New Roman"/>
          <w:szCs w:val="21"/>
        </w:rPr>
        <w:t>/</w:t>
      </w:r>
      <w:r w:rsidR="00114704" w:rsidRPr="007F0CCA">
        <w:rPr>
          <w:rFonts w:ascii="Times New Roman" w:eastAsia="宋体" w:hAnsi="Times New Roman" w:cs="Times New Roman"/>
          <w:szCs w:val="21"/>
        </w:rPr>
        <w:t>T 6178</w:t>
      </w:r>
      <w:r w:rsidR="00415D24" w:rsidRPr="007F0CCA">
        <w:rPr>
          <w:rFonts w:ascii="Times New Roman" w:eastAsia="宋体" w:hAnsi="Times New Roman" w:cs="Times New Roman"/>
          <w:szCs w:val="21"/>
        </w:rPr>
        <w:t>-2024</w:t>
      </w:r>
      <w:r w:rsidRPr="007F0CCA">
        <w:rPr>
          <w:rFonts w:ascii="Times New Roman" w:eastAsia="宋体" w:hAnsi="Times New Roman" w:cs="Times New Roman"/>
          <w:szCs w:val="21"/>
        </w:rPr>
        <w:t>《金属材料</w:t>
      </w:r>
      <w:r w:rsidRPr="007F0CCA">
        <w:rPr>
          <w:rFonts w:ascii="Times New Roman" w:eastAsia="宋体" w:hAnsi="Times New Roman" w:cs="Times New Roman"/>
          <w:szCs w:val="21"/>
        </w:rPr>
        <w:t xml:space="preserve"> </w:t>
      </w:r>
      <w:r w:rsidRPr="007F0CCA">
        <w:rPr>
          <w:rFonts w:ascii="Times New Roman" w:eastAsia="宋体" w:hAnsi="Times New Roman" w:cs="Times New Roman"/>
          <w:szCs w:val="21"/>
        </w:rPr>
        <w:t>磨损试验</w:t>
      </w:r>
      <w:r w:rsidRPr="007F0CCA">
        <w:rPr>
          <w:rFonts w:ascii="Times New Roman" w:eastAsia="宋体" w:hAnsi="Times New Roman" w:cs="Times New Roman"/>
          <w:szCs w:val="21"/>
        </w:rPr>
        <w:t xml:space="preserve"> </w:t>
      </w:r>
      <w:r w:rsidRPr="007F0CCA">
        <w:rPr>
          <w:rFonts w:ascii="Times New Roman" w:eastAsia="宋体" w:hAnsi="Times New Roman" w:cs="Times New Roman"/>
          <w:szCs w:val="21"/>
        </w:rPr>
        <w:t>销</w:t>
      </w:r>
      <w:r w:rsidRPr="007F0CCA">
        <w:rPr>
          <w:rFonts w:ascii="Times New Roman" w:eastAsia="宋体" w:hAnsi="Times New Roman" w:cs="Times New Roman"/>
          <w:szCs w:val="21"/>
        </w:rPr>
        <w:t>-</w:t>
      </w:r>
      <w:r w:rsidRPr="007F0CCA">
        <w:rPr>
          <w:rFonts w:ascii="Times New Roman" w:eastAsia="宋体" w:hAnsi="Times New Roman" w:cs="Times New Roman"/>
          <w:szCs w:val="21"/>
        </w:rPr>
        <w:t>盘摩擦磨损方法》</w:t>
      </w:r>
      <w:r w:rsidR="00114704" w:rsidRPr="007F0CCA">
        <w:rPr>
          <w:rFonts w:ascii="Times New Roman" w:eastAsia="宋体" w:hAnsi="Times New Roman" w:cs="Times New Roman"/>
          <w:szCs w:val="21"/>
        </w:rPr>
        <w:t>制备出的销和盘试样在试验过程中施加应力时，不能出现破坏或过渡弯曲</w:t>
      </w:r>
      <w:r w:rsidR="00415D24" w:rsidRPr="007F0CCA">
        <w:rPr>
          <w:rFonts w:ascii="Times New Roman" w:eastAsia="宋体" w:hAnsi="Times New Roman" w:cs="Times New Roman"/>
          <w:szCs w:val="21"/>
        </w:rPr>
        <w:t>，通过多次验证试验，实验材料覆盖了紫铜、黄铜、青铜、白铜各类铜及铜合金，样品尺寸长、宽</w:t>
      </w:r>
      <w:r w:rsidR="00415D24" w:rsidRPr="007F0CCA">
        <w:rPr>
          <w:rFonts w:ascii="Times New Roman" w:eastAsia="宋体" w:hAnsi="Times New Roman" w:cs="Times New Roman"/>
          <w:szCs w:val="21"/>
        </w:rPr>
        <w:t>:20</w:t>
      </w:r>
      <w:r w:rsidR="00415D24" w:rsidRPr="007F0CCA">
        <w:rPr>
          <w:rFonts w:ascii="Times New Roman" w:eastAsia="宋体" w:hAnsi="Times New Roman" w:cs="Times New Roman"/>
          <w:szCs w:val="21"/>
        </w:rPr>
        <w:t>～</w:t>
      </w:r>
      <w:r w:rsidR="00415D24" w:rsidRPr="007F0CCA">
        <w:rPr>
          <w:rFonts w:ascii="Times New Roman" w:eastAsia="宋体" w:hAnsi="Times New Roman" w:cs="Times New Roman"/>
          <w:szCs w:val="21"/>
        </w:rPr>
        <w:t>40mm</w:t>
      </w:r>
      <w:r w:rsidR="00415D24" w:rsidRPr="007F0CCA">
        <w:rPr>
          <w:rFonts w:ascii="Times New Roman" w:eastAsia="宋体" w:hAnsi="Times New Roman" w:cs="Times New Roman"/>
          <w:szCs w:val="21"/>
        </w:rPr>
        <w:t>，厚度：</w:t>
      </w:r>
      <w:r w:rsidR="00415D24" w:rsidRPr="007F0CCA">
        <w:rPr>
          <w:rFonts w:ascii="Times New Roman" w:eastAsia="宋体" w:hAnsi="Times New Roman" w:cs="Times New Roman"/>
          <w:szCs w:val="21"/>
        </w:rPr>
        <w:t>2</w:t>
      </w:r>
      <w:r w:rsidR="00415D24" w:rsidRPr="007F0CCA">
        <w:rPr>
          <w:rFonts w:ascii="Times New Roman" w:eastAsia="宋体" w:hAnsi="Times New Roman" w:cs="Times New Roman"/>
          <w:szCs w:val="21"/>
        </w:rPr>
        <w:t>～</w:t>
      </w:r>
      <w:r w:rsidR="00415D24" w:rsidRPr="007F0CCA">
        <w:rPr>
          <w:rFonts w:ascii="Times New Roman" w:eastAsia="宋体" w:hAnsi="Times New Roman" w:cs="Times New Roman"/>
          <w:szCs w:val="21"/>
        </w:rPr>
        <w:t>5mm</w:t>
      </w:r>
      <w:r w:rsidR="00415D24" w:rsidRPr="007F0CCA">
        <w:rPr>
          <w:rFonts w:ascii="Times New Roman" w:eastAsia="宋体" w:hAnsi="Times New Roman" w:cs="Times New Roman"/>
          <w:szCs w:val="21"/>
        </w:rPr>
        <w:t>最为适宜。</w:t>
      </w:r>
    </w:p>
    <w:p w14:paraId="644427A5" w14:textId="4234751C" w:rsidR="00427A0A" w:rsidRPr="007F0CCA" w:rsidRDefault="002C4A23" w:rsidP="00CC04BE">
      <w:pPr>
        <w:widowControl/>
        <w:ind w:firstLineChars="200" w:firstLine="420"/>
        <w:contextualSpacing/>
        <w:jc w:val="left"/>
        <w:rPr>
          <w:rFonts w:ascii="Times New Roman" w:eastAsia="宋体" w:hAnsi="Times New Roman" w:cs="Times New Roman"/>
          <w:szCs w:val="21"/>
        </w:rPr>
      </w:pPr>
      <w:r w:rsidRPr="007F0CCA">
        <w:rPr>
          <w:rFonts w:ascii="Times New Roman" w:eastAsia="宋体" w:hAnsi="Times New Roman" w:cs="Times New Roman"/>
          <w:szCs w:val="21"/>
        </w:rPr>
        <w:t xml:space="preserve">2.3 </w:t>
      </w:r>
      <w:r w:rsidRPr="007F0CCA">
        <w:rPr>
          <w:rFonts w:ascii="Times New Roman" w:eastAsia="宋体" w:hAnsi="Times New Roman" w:cs="Times New Roman"/>
          <w:szCs w:val="21"/>
        </w:rPr>
        <w:t>试验设备及仪器的要求</w:t>
      </w:r>
    </w:p>
    <w:p w14:paraId="21332B77" w14:textId="2B234466" w:rsidR="00674A4E" w:rsidRPr="007F0CCA" w:rsidRDefault="002C4A23" w:rsidP="00CC04BE">
      <w:pPr>
        <w:widowControl/>
        <w:ind w:firstLineChars="200" w:firstLine="420"/>
        <w:contextualSpacing/>
        <w:jc w:val="left"/>
        <w:rPr>
          <w:rFonts w:ascii="Times New Roman" w:eastAsia="宋体" w:hAnsi="Times New Roman" w:cs="Times New Roman"/>
          <w:szCs w:val="21"/>
        </w:rPr>
      </w:pPr>
      <w:r w:rsidRPr="007F0CCA">
        <w:rPr>
          <w:rFonts w:ascii="Times New Roman" w:eastAsia="宋体" w:hAnsi="Times New Roman" w:cs="Times New Roman"/>
          <w:szCs w:val="21"/>
        </w:rPr>
        <w:t xml:space="preserve">2.3.1 </w:t>
      </w:r>
      <w:r w:rsidRPr="007F0CCA">
        <w:rPr>
          <w:rFonts w:ascii="Times New Roman" w:eastAsia="宋体" w:hAnsi="Times New Roman" w:cs="Times New Roman"/>
          <w:szCs w:val="21"/>
        </w:rPr>
        <w:t>试验设备</w:t>
      </w:r>
    </w:p>
    <w:p w14:paraId="7F830A29" w14:textId="6129BB2E" w:rsidR="002C4A23" w:rsidRPr="007F0CCA" w:rsidRDefault="002C4A23" w:rsidP="00CC04BE">
      <w:pPr>
        <w:pStyle w:val="af3"/>
        <w:ind w:firstLine="420"/>
        <w:contextualSpacing/>
        <w:rPr>
          <w:rFonts w:ascii="Times New Roman"/>
          <w:kern w:val="2"/>
          <w:szCs w:val="21"/>
        </w:rPr>
      </w:pPr>
      <w:r w:rsidRPr="007F0CCA">
        <w:rPr>
          <w:rFonts w:ascii="Times New Roman"/>
          <w:kern w:val="2"/>
          <w:szCs w:val="21"/>
        </w:rPr>
        <w:t>试验设备至少应包括测力系统、试样夹持装置和测速系统。</w:t>
      </w:r>
    </w:p>
    <w:p w14:paraId="0303BE2C" w14:textId="47C05256" w:rsidR="002C4A23" w:rsidRPr="007F0CCA" w:rsidRDefault="002C4A23" w:rsidP="00CC04BE">
      <w:pPr>
        <w:widowControl/>
        <w:ind w:firstLineChars="200" w:firstLine="420"/>
        <w:contextualSpacing/>
        <w:jc w:val="left"/>
        <w:rPr>
          <w:rFonts w:ascii="Times New Roman" w:eastAsia="宋体" w:hAnsi="Times New Roman" w:cs="Times New Roman"/>
          <w:szCs w:val="21"/>
        </w:rPr>
      </w:pPr>
      <w:r w:rsidRPr="007F0CCA">
        <w:rPr>
          <w:rFonts w:ascii="Times New Roman" w:eastAsia="宋体" w:hAnsi="Times New Roman" w:cs="Times New Roman"/>
          <w:szCs w:val="21"/>
        </w:rPr>
        <w:t xml:space="preserve">2.3.2 </w:t>
      </w:r>
      <w:r w:rsidRPr="007F0CCA">
        <w:rPr>
          <w:rFonts w:ascii="Times New Roman" w:eastAsia="宋体" w:hAnsi="Times New Roman" w:cs="Times New Roman"/>
          <w:szCs w:val="21"/>
        </w:rPr>
        <w:t>测力系统</w:t>
      </w:r>
    </w:p>
    <w:p w14:paraId="38237C38" w14:textId="2C9116CD" w:rsidR="002C4A23" w:rsidRPr="007F0CCA" w:rsidRDefault="002C4A23" w:rsidP="00CC04BE">
      <w:pPr>
        <w:widowControl/>
        <w:ind w:firstLineChars="200" w:firstLine="420"/>
        <w:contextualSpacing/>
        <w:jc w:val="left"/>
        <w:rPr>
          <w:rFonts w:ascii="Times New Roman" w:eastAsia="宋体" w:hAnsi="Times New Roman" w:cs="Times New Roman"/>
          <w:szCs w:val="21"/>
        </w:rPr>
      </w:pPr>
      <w:r w:rsidRPr="007F0CCA">
        <w:rPr>
          <w:rFonts w:ascii="Times New Roman" w:eastAsia="宋体" w:hAnsi="Times New Roman" w:cs="Times New Roman"/>
          <w:szCs w:val="21"/>
        </w:rPr>
        <w:t>试验机的测力系统应按照</w:t>
      </w:r>
      <w:r w:rsidRPr="007F0CCA">
        <w:rPr>
          <w:rFonts w:ascii="Times New Roman" w:eastAsia="宋体" w:hAnsi="Times New Roman" w:cs="Times New Roman"/>
          <w:szCs w:val="21"/>
        </w:rPr>
        <w:t>GB/T 16825.1-2022</w:t>
      </w:r>
      <w:r w:rsidRPr="007F0CCA">
        <w:rPr>
          <w:rFonts w:ascii="Times New Roman" w:eastAsia="宋体" w:hAnsi="Times New Roman" w:cs="Times New Roman"/>
          <w:szCs w:val="21"/>
        </w:rPr>
        <w:t>要求，并按照</w:t>
      </w:r>
      <w:r w:rsidRPr="007F0CCA">
        <w:rPr>
          <w:rFonts w:ascii="Times New Roman" w:eastAsia="宋体" w:hAnsi="Times New Roman" w:cs="Times New Roman"/>
          <w:szCs w:val="21"/>
        </w:rPr>
        <w:t xml:space="preserve"> JJG 139</w:t>
      </w:r>
      <w:r w:rsidRPr="007F0CCA">
        <w:rPr>
          <w:rFonts w:ascii="Times New Roman" w:eastAsia="宋体" w:hAnsi="Times New Roman" w:cs="Times New Roman"/>
          <w:szCs w:val="21"/>
        </w:rPr>
        <w:t>、</w:t>
      </w:r>
      <w:r w:rsidRPr="007F0CCA">
        <w:rPr>
          <w:rFonts w:ascii="Times New Roman" w:eastAsia="宋体" w:hAnsi="Times New Roman" w:cs="Times New Roman"/>
          <w:szCs w:val="21"/>
        </w:rPr>
        <w:t xml:space="preserve">JJG 475 </w:t>
      </w:r>
      <w:r w:rsidRPr="007F0CCA">
        <w:rPr>
          <w:rFonts w:ascii="Times New Roman" w:eastAsia="宋体" w:hAnsi="Times New Roman" w:cs="Times New Roman"/>
          <w:szCs w:val="21"/>
        </w:rPr>
        <w:t>或</w:t>
      </w:r>
      <w:r w:rsidRPr="007F0CCA">
        <w:rPr>
          <w:rFonts w:ascii="Times New Roman" w:eastAsia="宋体" w:hAnsi="Times New Roman" w:cs="Times New Roman"/>
          <w:szCs w:val="21"/>
        </w:rPr>
        <w:t xml:space="preserve"> JJG 1063</w:t>
      </w:r>
      <w:r w:rsidRPr="007F0CCA">
        <w:rPr>
          <w:rFonts w:ascii="Times New Roman" w:eastAsia="宋体" w:hAnsi="Times New Roman" w:cs="Times New Roman"/>
          <w:szCs w:val="21"/>
        </w:rPr>
        <w:t>进行校准，其测量范围级别应为</w:t>
      </w:r>
      <w:r w:rsidRPr="007F0CCA">
        <w:rPr>
          <w:rFonts w:ascii="Times New Roman" w:eastAsia="宋体" w:hAnsi="Times New Roman" w:cs="Times New Roman"/>
          <w:szCs w:val="21"/>
        </w:rPr>
        <w:t>1</w:t>
      </w:r>
      <w:r w:rsidRPr="007F0CCA">
        <w:rPr>
          <w:rFonts w:ascii="Times New Roman" w:eastAsia="宋体" w:hAnsi="Times New Roman" w:cs="Times New Roman"/>
          <w:szCs w:val="21"/>
        </w:rPr>
        <w:t>级或优于</w:t>
      </w:r>
      <w:r w:rsidRPr="007F0CCA">
        <w:rPr>
          <w:rFonts w:ascii="Times New Roman" w:eastAsia="宋体" w:hAnsi="Times New Roman" w:cs="Times New Roman"/>
          <w:szCs w:val="21"/>
        </w:rPr>
        <w:t>1</w:t>
      </w:r>
      <w:r w:rsidRPr="007F0CCA">
        <w:rPr>
          <w:rFonts w:ascii="Times New Roman" w:eastAsia="宋体" w:hAnsi="Times New Roman" w:cs="Times New Roman"/>
          <w:szCs w:val="21"/>
        </w:rPr>
        <w:t>级。</w:t>
      </w:r>
      <w:r w:rsidR="00C574A5" w:rsidRPr="007F0CCA">
        <w:rPr>
          <w:rFonts w:ascii="Times New Roman" w:eastAsia="宋体" w:hAnsi="Times New Roman" w:cs="Times New Roman"/>
          <w:szCs w:val="21"/>
        </w:rPr>
        <w:t>其中销</w:t>
      </w:r>
      <w:r w:rsidR="00C574A5" w:rsidRPr="007F0CCA">
        <w:rPr>
          <w:rFonts w:ascii="Times New Roman" w:eastAsia="宋体" w:hAnsi="Times New Roman" w:cs="Times New Roman"/>
          <w:szCs w:val="21"/>
        </w:rPr>
        <w:t>-</w:t>
      </w:r>
      <w:r w:rsidR="00C574A5" w:rsidRPr="007F0CCA">
        <w:rPr>
          <w:rFonts w:ascii="Times New Roman" w:eastAsia="宋体" w:hAnsi="Times New Roman" w:cs="Times New Roman"/>
          <w:szCs w:val="21"/>
        </w:rPr>
        <w:t>盘摩擦磨损试验机应配有加载法向力的传感器和摩擦力测力系统，以确定摩擦系数。</w:t>
      </w:r>
    </w:p>
    <w:p w14:paraId="55246ED1" w14:textId="4B6730DA" w:rsidR="00C574A5" w:rsidRPr="007F0CCA" w:rsidRDefault="00C574A5" w:rsidP="00CC04BE">
      <w:pPr>
        <w:widowControl/>
        <w:ind w:firstLineChars="200" w:firstLine="420"/>
        <w:contextualSpacing/>
        <w:jc w:val="left"/>
        <w:rPr>
          <w:rFonts w:ascii="Times New Roman" w:eastAsia="宋体" w:hAnsi="Times New Roman" w:cs="Times New Roman"/>
          <w:szCs w:val="21"/>
        </w:rPr>
      </w:pPr>
      <w:r w:rsidRPr="007F0CCA">
        <w:rPr>
          <w:rFonts w:ascii="Times New Roman" w:eastAsia="宋体" w:hAnsi="Times New Roman" w:cs="Times New Roman"/>
          <w:szCs w:val="21"/>
        </w:rPr>
        <w:t xml:space="preserve">2.3.3 </w:t>
      </w:r>
      <w:r w:rsidRPr="007F0CCA">
        <w:rPr>
          <w:rFonts w:ascii="Times New Roman" w:eastAsia="宋体" w:hAnsi="Times New Roman" w:cs="Times New Roman"/>
          <w:szCs w:val="21"/>
        </w:rPr>
        <w:t>试样夹持装置</w:t>
      </w:r>
    </w:p>
    <w:p w14:paraId="2631B23A" w14:textId="472BDC49" w:rsidR="00A46CC7" w:rsidRPr="007F0CCA" w:rsidRDefault="00A46CC7" w:rsidP="00CC04BE">
      <w:pPr>
        <w:pStyle w:val="af3"/>
        <w:ind w:firstLineChars="0" w:firstLine="0"/>
        <w:contextualSpacing/>
        <w:rPr>
          <w:rFonts w:ascii="Times New Roman"/>
          <w:kern w:val="2"/>
          <w:szCs w:val="21"/>
        </w:rPr>
      </w:pPr>
      <w:r w:rsidRPr="007F0CCA">
        <w:rPr>
          <w:rFonts w:ascii="Times New Roman"/>
          <w:kern w:val="2"/>
          <w:szCs w:val="21"/>
        </w:rPr>
        <w:t>为了避免由滑动摩擦引起的额外载荷，销的装置应固定在试样摩擦面上方。试样盘固定于平台夹持装置，盘垂直于主轴轴线，角度相对误差应不大于</w:t>
      </w:r>
      <w:r w:rsidRPr="007F0CCA">
        <w:rPr>
          <w:rFonts w:ascii="Times New Roman"/>
          <w:kern w:val="2"/>
          <w:szCs w:val="21"/>
        </w:rPr>
        <w:t>±1°</w:t>
      </w:r>
      <w:r w:rsidRPr="007F0CCA">
        <w:rPr>
          <w:rFonts w:ascii="Times New Roman"/>
          <w:kern w:val="2"/>
          <w:szCs w:val="21"/>
        </w:rPr>
        <w:t>。销固定于传感器夹持装置，销在接触时垂直于试样盘表面，</w:t>
      </w:r>
      <w:r w:rsidR="008D2212">
        <w:rPr>
          <w:rFonts w:ascii="Times New Roman"/>
          <w:color w:val="000000" w:themeColor="text1"/>
          <w:szCs w:val="21"/>
        </w:rPr>
        <w:t>试验前应检查试验机夹持装置对中情况，同轴度偏差需小于</w:t>
      </w:r>
      <w:r w:rsidR="008D2212">
        <w:rPr>
          <w:rFonts w:ascii="Times New Roman" w:hint="eastAsia"/>
          <w:color w:val="000000" w:themeColor="text1"/>
          <w:szCs w:val="21"/>
        </w:rPr>
        <w:t>0.01mm</w:t>
      </w:r>
      <w:r w:rsidR="00C17F39">
        <w:rPr>
          <w:rFonts w:ascii="Times New Roman"/>
          <w:color w:val="000000" w:themeColor="text1"/>
          <w:szCs w:val="21"/>
        </w:rPr>
        <w:t>，避免附加力矩的产生</w:t>
      </w:r>
      <w:r w:rsidRPr="007F0CCA">
        <w:rPr>
          <w:rFonts w:ascii="Times New Roman"/>
          <w:kern w:val="2"/>
          <w:szCs w:val="21"/>
        </w:rPr>
        <w:t>。</w:t>
      </w:r>
    </w:p>
    <w:p w14:paraId="50C9EAFE" w14:textId="4FBE1E2E" w:rsidR="00C574A5" w:rsidRPr="007F0CCA" w:rsidRDefault="005A0CD9" w:rsidP="00CC04BE">
      <w:pPr>
        <w:widowControl/>
        <w:ind w:firstLineChars="200" w:firstLine="420"/>
        <w:contextualSpacing/>
        <w:jc w:val="left"/>
        <w:rPr>
          <w:rFonts w:ascii="Times New Roman" w:eastAsia="宋体" w:hAnsi="Times New Roman" w:cs="Times New Roman"/>
          <w:szCs w:val="21"/>
        </w:rPr>
      </w:pPr>
      <w:r w:rsidRPr="007F0CCA">
        <w:rPr>
          <w:rFonts w:ascii="Times New Roman" w:eastAsia="宋体" w:hAnsi="Times New Roman" w:cs="Times New Roman"/>
          <w:szCs w:val="21"/>
        </w:rPr>
        <w:t xml:space="preserve">2.3.4 </w:t>
      </w:r>
      <w:r w:rsidRPr="007F0CCA">
        <w:rPr>
          <w:rFonts w:ascii="Times New Roman" w:eastAsia="宋体" w:hAnsi="Times New Roman" w:cs="Times New Roman"/>
          <w:szCs w:val="21"/>
        </w:rPr>
        <w:t>测速系统</w:t>
      </w:r>
    </w:p>
    <w:p w14:paraId="47330558" w14:textId="1CE25272" w:rsidR="005A0CD9" w:rsidRPr="007F0CCA" w:rsidRDefault="005A0CD9" w:rsidP="00CC04BE">
      <w:pPr>
        <w:pStyle w:val="TOC1"/>
        <w:widowControl w:val="0"/>
        <w:adjustRightInd w:val="0"/>
        <w:contextualSpacing/>
        <w:jc w:val="left"/>
        <w:textAlignment w:val="baseline"/>
        <w:rPr>
          <w:rFonts w:ascii="Times New Roman"/>
          <w:kern w:val="2"/>
          <w:szCs w:val="21"/>
        </w:rPr>
      </w:pPr>
      <w:r w:rsidRPr="007F0CCA">
        <w:rPr>
          <w:rFonts w:ascii="Times New Roman"/>
          <w:kern w:val="2"/>
          <w:szCs w:val="21"/>
        </w:rPr>
        <w:t>试验机的测速系统应按照</w:t>
      </w:r>
      <w:r w:rsidRPr="007F0CCA">
        <w:rPr>
          <w:rFonts w:ascii="Times New Roman"/>
          <w:kern w:val="2"/>
          <w:szCs w:val="21"/>
        </w:rPr>
        <w:t>JJG 1134</w:t>
      </w:r>
      <w:r w:rsidRPr="007F0CCA">
        <w:rPr>
          <w:rFonts w:ascii="Times New Roman"/>
          <w:kern w:val="2"/>
          <w:szCs w:val="21"/>
        </w:rPr>
        <w:t>进行校准，其准确度应为</w:t>
      </w:r>
      <w:r w:rsidRPr="007F0CCA">
        <w:rPr>
          <w:rFonts w:ascii="Times New Roman"/>
          <w:kern w:val="2"/>
          <w:szCs w:val="21"/>
        </w:rPr>
        <w:t>0.002</w:t>
      </w:r>
      <w:r w:rsidRPr="007F0CCA">
        <w:rPr>
          <w:rFonts w:ascii="Times New Roman"/>
          <w:kern w:val="2"/>
          <w:szCs w:val="21"/>
        </w:rPr>
        <w:t>级或优于</w:t>
      </w:r>
      <w:r w:rsidRPr="007F0CCA">
        <w:rPr>
          <w:rFonts w:ascii="Times New Roman"/>
          <w:kern w:val="2"/>
          <w:szCs w:val="21"/>
        </w:rPr>
        <w:t>0.002</w:t>
      </w:r>
      <w:r w:rsidRPr="007F0CCA">
        <w:rPr>
          <w:rFonts w:ascii="Times New Roman"/>
          <w:kern w:val="2"/>
          <w:szCs w:val="21"/>
        </w:rPr>
        <w:t>级。样品台在有负载的情况下能够保持恒速运动，运动速率误差不大于</w:t>
      </w:r>
      <w:r w:rsidRPr="007F0CCA">
        <w:rPr>
          <w:rFonts w:ascii="Times New Roman"/>
          <w:kern w:val="2"/>
          <w:szCs w:val="21"/>
        </w:rPr>
        <w:t>±1%</w:t>
      </w:r>
      <w:r w:rsidRPr="007F0CCA">
        <w:rPr>
          <w:rFonts w:ascii="Times New Roman"/>
          <w:kern w:val="2"/>
          <w:szCs w:val="21"/>
        </w:rPr>
        <w:t>。</w:t>
      </w:r>
    </w:p>
    <w:p w14:paraId="4B98B988" w14:textId="66AF9B91" w:rsidR="005A0CD9" w:rsidRPr="007F0CCA" w:rsidRDefault="005A0CD9" w:rsidP="00CC04BE">
      <w:pPr>
        <w:widowControl/>
        <w:ind w:firstLineChars="200" w:firstLine="420"/>
        <w:contextualSpacing/>
        <w:jc w:val="left"/>
        <w:rPr>
          <w:rFonts w:ascii="Times New Roman" w:eastAsia="宋体" w:hAnsi="Times New Roman" w:cs="Times New Roman"/>
          <w:szCs w:val="21"/>
        </w:rPr>
      </w:pPr>
      <w:r w:rsidRPr="007F0CCA">
        <w:rPr>
          <w:rFonts w:ascii="Times New Roman" w:eastAsia="宋体" w:hAnsi="Times New Roman" w:cs="Times New Roman"/>
          <w:szCs w:val="21"/>
        </w:rPr>
        <w:t xml:space="preserve">2.3.5 </w:t>
      </w:r>
      <w:r w:rsidRPr="007F0CCA">
        <w:rPr>
          <w:rFonts w:ascii="Times New Roman" w:eastAsia="宋体" w:hAnsi="Times New Roman" w:cs="Times New Roman"/>
          <w:szCs w:val="21"/>
        </w:rPr>
        <w:t>测量装置</w:t>
      </w:r>
    </w:p>
    <w:p w14:paraId="79EFF891" w14:textId="597D1F70" w:rsidR="005A0CD9" w:rsidRPr="007F0CCA" w:rsidRDefault="005A0CD9" w:rsidP="00CC04BE">
      <w:pPr>
        <w:pStyle w:val="a0"/>
        <w:spacing w:after="0"/>
        <w:contextualSpacing/>
        <w:rPr>
          <w:rFonts w:ascii="Times New Roman" w:eastAsia="宋体" w:hAnsi="Times New Roman" w:cs="Times New Roman"/>
          <w:szCs w:val="21"/>
        </w:rPr>
      </w:pPr>
      <w:r w:rsidRPr="007F0CCA">
        <w:rPr>
          <w:rFonts w:ascii="Times New Roman" w:eastAsia="宋体" w:hAnsi="Times New Roman" w:cs="Times New Roman"/>
          <w:szCs w:val="21"/>
        </w:rPr>
        <w:t>磨损前后试样的称量采用</w:t>
      </w:r>
      <w:r w:rsidR="003D3184" w:rsidRPr="007F0CCA">
        <w:rPr>
          <w:rFonts w:ascii="Times New Roman" w:eastAsia="宋体" w:hAnsi="Times New Roman" w:cs="Times New Roman"/>
          <w:szCs w:val="21"/>
        </w:rPr>
        <w:t>精度能达到</w:t>
      </w:r>
      <w:r w:rsidR="003D3184" w:rsidRPr="007F0CCA">
        <w:rPr>
          <w:rFonts w:ascii="Times New Roman" w:eastAsia="宋体" w:hAnsi="Times New Roman" w:cs="Times New Roman"/>
          <w:szCs w:val="21"/>
        </w:rPr>
        <w:t>0.1mg</w:t>
      </w:r>
      <w:r w:rsidR="003D3184" w:rsidRPr="007F0CCA">
        <w:rPr>
          <w:rFonts w:ascii="Times New Roman" w:eastAsia="宋体" w:hAnsi="Times New Roman" w:cs="Times New Roman"/>
          <w:szCs w:val="21"/>
        </w:rPr>
        <w:t>的</w:t>
      </w:r>
      <w:r w:rsidRPr="007F0CCA">
        <w:rPr>
          <w:rFonts w:ascii="Times New Roman" w:eastAsia="宋体" w:hAnsi="Times New Roman" w:cs="Times New Roman"/>
          <w:szCs w:val="21"/>
        </w:rPr>
        <w:t>分析天平</w:t>
      </w:r>
      <w:r w:rsidR="003D3184" w:rsidRPr="007F0CCA">
        <w:rPr>
          <w:rFonts w:ascii="Times New Roman" w:eastAsia="宋体" w:hAnsi="Times New Roman" w:cs="Times New Roman"/>
          <w:szCs w:val="21"/>
        </w:rPr>
        <w:t>，试样尺寸的测量采用精度到</w:t>
      </w:r>
      <w:r w:rsidR="00827222" w:rsidRPr="007F0CCA">
        <w:rPr>
          <w:rFonts w:ascii="Times New Roman" w:eastAsia="宋体" w:hAnsi="Times New Roman" w:cs="Times New Roman"/>
          <w:szCs w:val="21"/>
        </w:rPr>
        <w:t>0.001mm</w:t>
      </w:r>
      <w:r w:rsidR="00827222" w:rsidRPr="007F0CCA">
        <w:rPr>
          <w:rFonts w:ascii="Times New Roman" w:eastAsia="宋体" w:hAnsi="Times New Roman" w:cs="Times New Roman"/>
          <w:szCs w:val="21"/>
        </w:rPr>
        <w:t>的千分尺，磨痕宽度、磨痕剖面</w:t>
      </w:r>
      <w:r w:rsidR="00753CFE" w:rsidRPr="007F0CCA">
        <w:rPr>
          <w:rFonts w:ascii="Times New Roman" w:eastAsia="宋体" w:hAnsi="Times New Roman" w:cs="Times New Roman"/>
          <w:szCs w:val="21"/>
        </w:rPr>
        <w:t>采用精度能够达到</w:t>
      </w:r>
      <w:r w:rsidR="00753CFE" w:rsidRPr="007F0CCA">
        <w:rPr>
          <w:rFonts w:ascii="Times New Roman" w:eastAsia="宋体" w:hAnsi="Times New Roman" w:cs="Times New Roman"/>
          <w:szCs w:val="21"/>
        </w:rPr>
        <w:t>2.5μm</w:t>
      </w:r>
      <w:r w:rsidR="00753CFE" w:rsidRPr="007F0CCA">
        <w:rPr>
          <w:rFonts w:ascii="Times New Roman" w:eastAsia="宋体" w:hAnsi="Times New Roman" w:cs="Times New Roman"/>
          <w:szCs w:val="21"/>
        </w:rPr>
        <w:t>及以上的三维表面形貌仪</w:t>
      </w:r>
      <w:r w:rsidR="00F712EA" w:rsidRPr="007F0CCA">
        <w:rPr>
          <w:rFonts w:ascii="Times New Roman" w:eastAsia="宋体" w:hAnsi="Times New Roman" w:cs="Times New Roman"/>
          <w:szCs w:val="21"/>
        </w:rPr>
        <w:t>。</w:t>
      </w:r>
    </w:p>
    <w:p w14:paraId="302BDF9C" w14:textId="509C401E" w:rsidR="00F712EA" w:rsidRPr="007F0CCA" w:rsidRDefault="00F712EA" w:rsidP="00CC04BE">
      <w:pPr>
        <w:widowControl/>
        <w:ind w:firstLineChars="200" w:firstLine="420"/>
        <w:contextualSpacing/>
        <w:jc w:val="left"/>
        <w:rPr>
          <w:rFonts w:ascii="Times New Roman" w:eastAsia="宋体" w:hAnsi="Times New Roman" w:cs="Times New Roman"/>
          <w:szCs w:val="21"/>
        </w:rPr>
      </w:pPr>
      <w:r w:rsidRPr="007F0CCA">
        <w:rPr>
          <w:rFonts w:ascii="Times New Roman" w:eastAsia="宋体" w:hAnsi="Times New Roman" w:cs="Times New Roman"/>
          <w:szCs w:val="21"/>
        </w:rPr>
        <w:t xml:space="preserve">2.4 </w:t>
      </w:r>
      <w:r w:rsidRPr="007F0CCA">
        <w:rPr>
          <w:rFonts w:ascii="Times New Roman" w:eastAsia="宋体" w:hAnsi="Times New Roman" w:cs="Times New Roman"/>
          <w:szCs w:val="21"/>
        </w:rPr>
        <w:t>试验方法</w:t>
      </w:r>
    </w:p>
    <w:p w14:paraId="15549DC3" w14:textId="65C7A7BD" w:rsidR="00F712EA" w:rsidRPr="007F0CCA" w:rsidRDefault="00173FAB" w:rsidP="00CC04BE">
      <w:pPr>
        <w:pStyle w:val="a0"/>
        <w:spacing w:after="0"/>
        <w:ind w:firstLineChars="200" w:firstLine="420"/>
        <w:contextualSpacing/>
        <w:rPr>
          <w:rFonts w:ascii="Times New Roman" w:eastAsia="宋体" w:hAnsi="Times New Roman" w:cs="Times New Roman"/>
          <w:szCs w:val="21"/>
        </w:rPr>
      </w:pPr>
      <w:r w:rsidRPr="007F0CCA">
        <w:rPr>
          <w:rFonts w:ascii="Times New Roman" w:eastAsia="宋体" w:hAnsi="Times New Roman" w:cs="Times New Roman"/>
          <w:szCs w:val="21"/>
        </w:rPr>
        <w:t xml:space="preserve">2.4.1 </w:t>
      </w:r>
      <w:r w:rsidR="00777BCD" w:rsidRPr="007F0CCA">
        <w:rPr>
          <w:rFonts w:ascii="Times New Roman" w:eastAsia="宋体" w:hAnsi="Times New Roman" w:cs="Times New Roman"/>
          <w:szCs w:val="21"/>
        </w:rPr>
        <w:t>在试验前使用无水乙醇或丙酮溶液进行超声清洗，去除试样表面污垢和异物，随后冷风吹干。试验应该在</w:t>
      </w:r>
      <w:r w:rsidR="00785449" w:rsidRPr="007F0CCA">
        <w:rPr>
          <w:rFonts w:ascii="Times New Roman" w:eastAsia="宋体" w:hAnsi="Times New Roman" w:cs="Times New Roman"/>
          <w:szCs w:val="21"/>
        </w:rPr>
        <w:t>没有振动、无腐蚀性气体和无粉尘的环境中进行，避免环境因素对试验产生影响。</w:t>
      </w:r>
    </w:p>
    <w:p w14:paraId="377AEAE8" w14:textId="1906675A" w:rsidR="00173FAB" w:rsidRPr="007F0CCA" w:rsidRDefault="00173FAB" w:rsidP="00F62ABF">
      <w:pPr>
        <w:pStyle w:val="a0"/>
        <w:spacing w:after="0"/>
        <w:ind w:firstLineChars="200" w:firstLine="420"/>
        <w:contextualSpacing/>
        <w:rPr>
          <w:rFonts w:ascii="Times New Roman" w:eastAsia="宋体" w:hAnsi="Times New Roman" w:cs="Times New Roman"/>
          <w:szCs w:val="21"/>
        </w:rPr>
      </w:pPr>
      <w:r w:rsidRPr="007F0CCA">
        <w:rPr>
          <w:rFonts w:ascii="Times New Roman" w:eastAsia="宋体" w:hAnsi="Times New Roman" w:cs="Times New Roman"/>
          <w:szCs w:val="21"/>
        </w:rPr>
        <w:t>2.4.2</w:t>
      </w:r>
      <w:r w:rsidRPr="007F0CCA">
        <w:rPr>
          <w:rFonts w:ascii="Times New Roman" w:eastAsia="宋体" w:hAnsi="Times New Roman" w:cs="Times New Roman"/>
          <w:szCs w:val="21"/>
        </w:rPr>
        <w:t>确定销与主轴距离，并保证销前端平面与盘表面平行，之后将试样盘和销牢固地安装在试验机主轴平台及夹具上。为保证销与盘摩擦表面有良好的面接触，可在实验前进行预磨处理</w:t>
      </w:r>
      <w:r w:rsidR="006743FE" w:rsidRPr="007F0CCA">
        <w:rPr>
          <w:rFonts w:ascii="Times New Roman" w:eastAsia="宋体" w:hAnsi="Times New Roman" w:cs="Times New Roman"/>
          <w:szCs w:val="21"/>
        </w:rPr>
        <w:t>。安装销与盘试样时，防止试样受到污染应全程配套丁腈手套。</w:t>
      </w:r>
    </w:p>
    <w:p w14:paraId="5B973610" w14:textId="6AF80A5A" w:rsidR="006A467E" w:rsidRPr="007F0CCA" w:rsidRDefault="006743FE" w:rsidP="00F62ABF">
      <w:pPr>
        <w:pStyle w:val="af3"/>
        <w:ind w:firstLine="420"/>
        <w:contextualSpacing/>
        <w:rPr>
          <w:rFonts w:ascii="Times New Roman"/>
          <w:color w:val="000000"/>
          <w:szCs w:val="21"/>
        </w:rPr>
      </w:pPr>
      <w:r w:rsidRPr="007F0CCA">
        <w:rPr>
          <w:rFonts w:ascii="Times New Roman"/>
          <w:szCs w:val="21"/>
        </w:rPr>
        <w:lastRenderedPageBreak/>
        <w:t>2.4.3</w:t>
      </w:r>
      <w:r w:rsidR="006A467E" w:rsidRPr="007F0CCA">
        <w:rPr>
          <w:rFonts w:ascii="Times New Roman"/>
          <w:szCs w:val="21"/>
        </w:rPr>
        <w:t xml:space="preserve"> </w:t>
      </w:r>
      <w:r w:rsidR="006A467E" w:rsidRPr="007F0CCA">
        <w:rPr>
          <w:rFonts w:ascii="Times New Roman"/>
          <w:color w:val="000000"/>
          <w:szCs w:val="21"/>
        </w:rPr>
        <w:t>试验前预先设定好试验频率、时间、行程、压力等参数，在试样接触时开始试验，当达到所要求的时间时，试验停止，在试验过程中不能中断或重新启动。</w:t>
      </w:r>
      <w:r w:rsidR="00A72D79" w:rsidRPr="007F0CCA">
        <w:rPr>
          <w:rFonts w:ascii="Times New Roman"/>
          <w:color w:val="000000"/>
          <w:szCs w:val="21"/>
        </w:rPr>
        <w:t>设置的参数可根据材料的使用工况进行确定。</w:t>
      </w:r>
    </w:p>
    <w:p w14:paraId="54F3446F" w14:textId="739C36DA" w:rsidR="00EA343A" w:rsidRPr="007F0CCA" w:rsidRDefault="00A72D79" w:rsidP="007F0CCA">
      <w:pPr>
        <w:pStyle w:val="af3"/>
        <w:ind w:firstLine="420"/>
        <w:contextualSpacing/>
        <w:rPr>
          <w:rFonts w:ascii="Times New Roman"/>
          <w:color w:val="000000"/>
          <w:szCs w:val="21"/>
        </w:rPr>
      </w:pPr>
      <w:r w:rsidRPr="007F0CCA">
        <w:rPr>
          <w:rFonts w:ascii="Times New Roman"/>
          <w:color w:val="000000"/>
          <w:szCs w:val="21"/>
        </w:rPr>
        <w:t xml:space="preserve">2.4.4 </w:t>
      </w:r>
      <w:r w:rsidRPr="007F0CCA">
        <w:rPr>
          <w:rFonts w:ascii="Times New Roman"/>
          <w:color w:val="000000"/>
          <w:szCs w:val="21"/>
        </w:rPr>
        <w:t>试验结束后，记录试验中摩擦力、正向力以及摩擦系数等</w:t>
      </w:r>
      <w:r w:rsidR="00EA343A" w:rsidRPr="007F0CCA">
        <w:rPr>
          <w:rFonts w:ascii="Times New Roman"/>
          <w:color w:val="000000"/>
          <w:szCs w:val="21"/>
        </w:rPr>
        <w:t>测试结果。</w:t>
      </w:r>
      <w:r w:rsidR="007B547C" w:rsidRPr="007F0CCA">
        <w:rPr>
          <w:rFonts w:ascii="Times New Roman"/>
          <w:color w:val="000000"/>
          <w:szCs w:val="21"/>
        </w:rPr>
        <w:t>并</w:t>
      </w:r>
      <w:r w:rsidR="0042288C" w:rsidRPr="007F0CCA">
        <w:rPr>
          <w:rFonts w:ascii="Times New Roman"/>
          <w:color w:val="000000"/>
          <w:szCs w:val="21"/>
        </w:rPr>
        <w:t>取出试样，清除试样表面磨屑。</w:t>
      </w:r>
    </w:p>
    <w:p w14:paraId="43AE6E64" w14:textId="30838989" w:rsidR="00B3227B" w:rsidRPr="007F0CCA" w:rsidRDefault="00E7186E" w:rsidP="007F0CCA">
      <w:pPr>
        <w:pStyle w:val="af3"/>
        <w:ind w:firstLine="420"/>
        <w:contextualSpacing/>
        <w:rPr>
          <w:rFonts w:ascii="Times New Roman"/>
          <w:color w:val="000000"/>
          <w:szCs w:val="21"/>
        </w:rPr>
      </w:pPr>
      <w:r w:rsidRPr="007F0CCA">
        <w:rPr>
          <w:rFonts w:ascii="Times New Roman"/>
          <w:color w:val="000000"/>
          <w:szCs w:val="21"/>
        </w:rPr>
        <w:t xml:space="preserve">2.4.5 </w:t>
      </w:r>
      <w:r w:rsidRPr="007F0CCA">
        <w:rPr>
          <w:rFonts w:ascii="Times New Roman"/>
          <w:color w:val="000000"/>
          <w:szCs w:val="21"/>
        </w:rPr>
        <w:t>对于称重的试样，试样前后用无水乙醇或丙酮溶液进行超声清洗，清洗后冷风吹干，随后进行称量。</w:t>
      </w:r>
    </w:p>
    <w:p w14:paraId="075EFE8C" w14:textId="77777777" w:rsidR="00305B96" w:rsidRDefault="008468C4">
      <w:pPr>
        <w:pStyle w:val="af"/>
        <w:numPr>
          <w:ilvl w:val="0"/>
          <w:numId w:val="4"/>
        </w:numPr>
        <w:spacing w:before="0" w:beforeAutospacing="0" w:after="0" w:afterAutospacing="0" w:line="440" w:lineRule="exact"/>
        <w:jc w:val="both"/>
        <w:rPr>
          <w:rFonts w:ascii="黑体" w:eastAsia="黑体" w:cs="Arial" w:hint="eastAsia"/>
          <w:sz w:val="21"/>
          <w:szCs w:val="21"/>
        </w:rPr>
      </w:pPr>
      <w:r>
        <w:rPr>
          <w:rFonts w:ascii="黑体" w:eastAsia="黑体" w:cs="Arial" w:hint="eastAsia"/>
          <w:sz w:val="21"/>
          <w:szCs w:val="21"/>
        </w:rPr>
        <w:t>试验验证分析、综述报告、技术经济论证、预期达到的经济效益、社会效益和生态效益</w:t>
      </w:r>
    </w:p>
    <w:p w14:paraId="178BE281" w14:textId="77777777" w:rsidR="00305B96" w:rsidRDefault="008468C4">
      <w:pPr>
        <w:pStyle w:val="af"/>
        <w:spacing w:before="0" w:beforeAutospacing="0" w:after="0" w:afterAutospacing="0" w:line="440" w:lineRule="exact"/>
        <w:jc w:val="both"/>
        <w:rPr>
          <w:rFonts w:ascii="黑体" w:eastAsia="黑体" w:cs="Arial" w:hint="eastAsia"/>
          <w:sz w:val="21"/>
          <w:szCs w:val="21"/>
        </w:rPr>
      </w:pPr>
      <w:r>
        <w:rPr>
          <w:rFonts w:ascii="黑体" w:eastAsia="黑体" w:cs="Arial" w:hint="eastAsia"/>
          <w:sz w:val="21"/>
          <w:szCs w:val="21"/>
        </w:rPr>
        <w:t>1、试验验证分析和综述报告</w:t>
      </w:r>
    </w:p>
    <w:p w14:paraId="4181B97C" w14:textId="04578CAB" w:rsidR="00410F45" w:rsidRPr="00410F45" w:rsidRDefault="008468C4" w:rsidP="00410F45">
      <w:pPr>
        <w:pStyle w:val="a0"/>
        <w:numPr>
          <w:ilvl w:val="0"/>
          <w:numId w:val="5"/>
        </w:numPr>
        <w:rPr>
          <w:rFonts w:ascii="黑体" w:eastAsia="黑体" w:hAnsi="宋体" w:cs="宋体" w:hint="eastAsia"/>
          <w:bCs/>
          <w:szCs w:val="21"/>
        </w:rPr>
      </w:pPr>
      <w:r>
        <w:rPr>
          <w:rFonts w:ascii="黑体" w:eastAsia="黑体" w:hAnsi="宋体" w:cs="宋体" w:hint="eastAsia"/>
          <w:bCs/>
          <w:szCs w:val="21"/>
        </w:rPr>
        <w:t>项目的必要性阐述</w:t>
      </w:r>
    </w:p>
    <w:p w14:paraId="2AAF31FA" w14:textId="77777777" w:rsidR="005706D3" w:rsidRPr="005D1C37" w:rsidRDefault="005706D3" w:rsidP="007F193B">
      <w:pPr>
        <w:widowControl/>
        <w:ind w:firstLineChars="200" w:firstLine="420"/>
        <w:contextualSpacing/>
        <w:jc w:val="left"/>
        <w:rPr>
          <w:rFonts w:ascii="宋体" w:hAnsi="宋体" w:hint="eastAsia"/>
          <w:szCs w:val="21"/>
        </w:rPr>
      </w:pPr>
      <w:r w:rsidRPr="005D1C37">
        <w:rPr>
          <w:rFonts w:ascii="宋体" w:hAnsi="宋体"/>
          <w:szCs w:val="21"/>
        </w:rPr>
        <w:t>目前通用的摩擦磨损测试方法（如ASTM G133）无法充分体现铜合金的特性，而国内滑动轴承标准（如GB/T 35083.1-2018）采用“轴-瓦”配合的旋转运动模式，与铜合金实际应用中的往复运动场景不符。因此，建立专门针对铜合金往复运动工况的专用标准，是对现有标准体系的关键补充。</w:t>
      </w:r>
    </w:p>
    <w:p w14:paraId="188E98B2" w14:textId="1E1D1E30" w:rsidR="005706D3" w:rsidRPr="005D1C37" w:rsidRDefault="005706D3" w:rsidP="007F193B">
      <w:pPr>
        <w:widowControl/>
        <w:ind w:firstLineChars="200" w:firstLine="420"/>
        <w:contextualSpacing/>
        <w:jc w:val="left"/>
        <w:rPr>
          <w:rFonts w:ascii="宋体" w:hAnsi="宋体" w:hint="eastAsia"/>
          <w:szCs w:val="21"/>
        </w:rPr>
      </w:pPr>
      <w:r w:rsidRPr="005D1C37">
        <w:rPr>
          <w:rFonts w:ascii="宋体" w:hAnsi="宋体"/>
          <w:szCs w:val="21"/>
        </w:rPr>
        <w:t>铜合金在航空航天、汽车制造、电子电器等尖端领域应用广泛，专属标准化测试方法能显著提升数据可比性，为材料研发、性能评价和质量控制提供统一标尺，避免昂贵的实物样机测试，降低研发成本，并为零部件的可靠性设计和寿命预测提供依据。同时，铜合金磨损行为受成分、热处理、表面处理等多种因素影响，测试重复性差是行业痛点，统一标准可从源头减少因条件差异导致的分歧，满足产业链质量控制的迫切需求。</w:t>
      </w:r>
    </w:p>
    <w:p w14:paraId="33419AC2" w14:textId="77777777" w:rsidR="00305B96" w:rsidRDefault="008468C4">
      <w:pPr>
        <w:pStyle w:val="a0"/>
        <w:numPr>
          <w:ilvl w:val="0"/>
          <w:numId w:val="5"/>
        </w:numPr>
        <w:rPr>
          <w:rFonts w:ascii="黑体" w:eastAsia="黑体" w:hAnsi="宋体" w:cs="宋体" w:hint="eastAsia"/>
          <w:bCs/>
          <w:szCs w:val="21"/>
        </w:rPr>
      </w:pPr>
      <w:r>
        <w:rPr>
          <w:rFonts w:ascii="黑体" w:eastAsia="黑体" w:hAnsi="宋体" w:cs="宋体" w:hint="eastAsia"/>
          <w:bCs/>
          <w:szCs w:val="21"/>
        </w:rPr>
        <w:t>项目的可行性阐述</w:t>
      </w:r>
    </w:p>
    <w:p w14:paraId="1D2B7346" w14:textId="77777777" w:rsidR="00305B96" w:rsidRDefault="008468C4">
      <w:pPr>
        <w:pStyle w:val="a0"/>
        <w:ind w:firstLineChars="200" w:firstLine="420"/>
        <w:rPr>
          <w:rFonts w:ascii="宋体" w:eastAsiaTheme="minorEastAsia" w:hAnsi="宋体" w:hint="eastAsia"/>
          <w:szCs w:val="21"/>
        </w:rPr>
      </w:pPr>
      <w:r>
        <w:rPr>
          <w:rFonts w:ascii="宋体" w:eastAsiaTheme="minorEastAsia" w:hAnsi="宋体" w:hint="eastAsia"/>
          <w:szCs w:val="21"/>
        </w:rPr>
        <w:t>——企业技术储备与技术水平、产业化情况、满足用户需求情况、市场规模；</w:t>
      </w:r>
    </w:p>
    <w:p w14:paraId="3B1FA0FF" w14:textId="474A1479" w:rsidR="00F62ABF" w:rsidRPr="00F62ABF" w:rsidRDefault="00F62ABF" w:rsidP="007F193B">
      <w:pPr>
        <w:ind w:firstLineChars="200" w:firstLine="420"/>
        <w:contextualSpacing/>
        <w:rPr>
          <w:rFonts w:ascii="宋体" w:hAnsi="宋体" w:hint="eastAsia"/>
          <w:szCs w:val="21"/>
        </w:rPr>
      </w:pPr>
      <w:r w:rsidRPr="00F62ABF">
        <w:rPr>
          <w:rFonts w:ascii="宋体" w:hAnsi="宋体" w:hint="eastAsia"/>
          <w:szCs w:val="21"/>
        </w:rPr>
        <w:t>宁波博威合金材料股份有限公司是</w:t>
      </w:r>
      <w:r w:rsidRPr="00F62ABF">
        <w:rPr>
          <w:rFonts w:ascii="宋体" w:hAnsi="宋体"/>
          <w:szCs w:val="21"/>
        </w:rPr>
        <w:t>国家技术创新示范企业、国家级制造业单项冠军示范企业，拥有国家认定企业技术中心、国家级博士后科研工作站、国家认可实验室、国家地方联合工程研究中心等。先后承担国家</w:t>
      </w:r>
      <w:r w:rsidRPr="00F62ABF">
        <w:rPr>
          <w:rFonts w:ascii="宋体" w:hAnsi="宋体" w:hint="eastAsia"/>
          <w:szCs w:val="21"/>
        </w:rPr>
        <w:t>“</w:t>
      </w:r>
      <w:r w:rsidRPr="00F62ABF">
        <w:rPr>
          <w:rFonts w:ascii="宋体" w:hAnsi="宋体"/>
          <w:szCs w:val="21"/>
        </w:rPr>
        <w:t>十四五</w:t>
      </w:r>
      <w:r w:rsidRPr="00F62ABF">
        <w:rPr>
          <w:rFonts w:ascii="宋体" w:hAnsi="宋体" w:hint="eastAsia"/>
          <w:szCs w:val="21"/>
        </w:rPr>
        <w:t>”</w:t>
      </w:r>
      <w:r w:rsidRPr="00F62ABF">
        <w:rPr>
          <w:rFonts w:ascii="宋体" w:hAnsi="宋体"/>
          <w:szCs w:val="21"/>
        </w:rPr>
        <w:t>重点研发计划项目、国家</w:t>
      </w:r>
      <w:r w:rsidRPr="00F62ABF">
        <w:rPr>
          <w:rFonts w:ascii="宋体" w:hAnsi="宋体" w:hint="eastAsia"/>
          <w:szCs w:val="21"/>
        </w:rPr>
        <w:t>“</w:t>
      </w:r>
      <w:r w:rsidRPr="00F62ABF">
        <w:rPr>
          <w:rFonts w:ascii="宋体" w:hAnsi="宋体"/>
          <w:szCs w:val="21"/>
        </w:rPr>
        <w:t>十三五</w:t>
      </w:r>
      <w:r w:rsidRPr="00F62ABF">
        <w:rPr>
          <w:rFonts w:ascii="宋体" w:hAnsi="宋体" w:hint="eastAsia"/>
          <w:szCs w:val="21"/>
        </w:rPr>
        <w:t>”</w:t>
      </w:r>
      <w:r w:rsidRPr="00F62ABF">
        <w:rPr>
          <w:rFonts w:ascii="宋体" w:hAnsi="宋体"/>
          <w:szCs w:val="21"/>
        </w:rPr>
        <w:t>科技支撑计划等项目，迄今已获得198项国内外发明专利，主持、参与我国国家、行业标准制修订工作40</w:t>
      </w:r>
      <w:r w:rsidRPr="00F62ABF">
        <w:rPr>
          <w:rFonts w:ascii="宋体" w:hAnsi="宋体" w:hint="eastAsia"/>
          <w:szCs w:val="21"/>
        </w:rPr>
        <w:t>余</w:t>
      </w:r>
      <w:r w:rsidRPr="00F62ABF">
        <w:rPr>
          <w:rFonts w:ascii="宋体" w:hAnsi="宋体"/>
          <w:szCs w:val="21"/>
        </w:rPr>
        <w:t>项，引领我国有色</w:t>
      </w:r>
      <w:r w:rsidRPr="00F62ABF">
        <w:rPr>
          <w:rFonts w:ascii="宋体" w:hAnsi="宋体" w:hint="eastAsia"/>
          <w:szCs w:val="21"/>
        </w:rPr>
        <w:t>合金</w:t>
      </w:r>
      <w:r w:rsidRPr="00F62ABF">
        <w:rPr>
          <w:rFonts w:ascii="宋体" w:hAnsi="宋体"/>
          <w:szCs w:val="21"/>
        </w:rPr>
        <w:t>新材料行业持续发展。博威</w:t>
      </w:r>
      <w:r w:rsidRPr="00F62ABF">
        <w:rPr>
          <w:rFonts w:ascii="宋体" w:hAnsi="宋体" w:hint="eastAsia"/>
          <w:szCs w:val="21"/>
        </w:rPr>
        <w:t>合金</w:t>
      </w:r>
      <w:r w:rsidRPr="00F62ABF">
        <w:rPr>
          <w:rFonts w:ascii="宋体" w:hAnsi="宋体"/>
          <w:szCs w:val="21"/>
        </w:rPr>
        <w:t>致力于有色合金新材料的研发和生产,服务于</w:t>
      </w:r>
      <w:r w:rsidRPr="00F62ABF">
        <w:rPr>
          <w:rFonts w:ascii="宋体" w:hAnsi="宋体" w:hint="eastAsia"/>
          <w:szCs w:val="21"/>
        </w:rPr>
        <w:t>工程机械、石油勘探、海洋工程、</w:t>
      </w:r>
      <w:r w:rsidRPr="00F62ABF">
        <w:rPr>
          <w:rFonts w:ascii="宋体" w:hAnsi="宋体"/>
          <w:szCs w:val="21"/>
        </w:rPr>
        <w:t>半导体、超大规模集成电路、5G/6G通讯、航空航天、高铁、船舶、新能源汽车等30多个行业，打破了</w:t>
      </w:r>
      <w:r w:rsidRPr="00F62ABF">
        <w:rPr>
          <w:rFonts w:ascii="宋体" w:hAnsi="宋体" w:hint="eastAsia"/>
          <w:szCs w:val="21"/>
        </w:rPr>
        <w:t>多项国外企业对</w:t>
      </w:r>
      <w:r w:rsidRPr="00F62ABF">
        <w:rPr>
          <w:rFonts w:ascii="宋体" w:hAnsi="宋体"/>
          <w:szCs w:val="21"/>
        </w:rPr>
        <w:t>高端合金领域的垄断，解决</w:t>
      </w:r>
      <w:r w:rsidRPr="00F62ABF">
        <w:rPr>
          <w:rFonts w:ascii="宋体" w:hAnsi="宋体" w:hint="eastAsia"/>
          <w:szCs w:val="21"/>
        </w:rPr>
        <w:t>了</w:t>
      </w:r>
      <w:r w:rsidRPr="00F62ABF">
        <w:rPr>
          <w:rFonts w:ascii="宋体" w:hAnsi="宋体"/>
          <w:szCs w:val="21"/>
        </w:rPr>
        <w:t>新材料</w:t>
      </w:r>
      <w:r w:rsidRPr="00F62ABF">
        <w:rPr>
          <w:rFonts w:ascii="宋体" w:hAnsi="宋体" w:hint="eastAsia"/>
          <w:szCs w:val="21"/>
        </w:rPr>
        <w:t>“</w:t>
      </w:r>
      <w:r w:rsidRPr="00F62ABF">
        <w:rPr>
          <w:rFonts w:ascii="宋体" w:hAnsi="宋体"/>
          <w:szCs w:val="21"/>
        </w:rPr>
        <w:t>卡脖子</w:t>
      </w:r>
      <w:r w:rsidRPr="00F62ABF">
        <w:rPr>
          <w:rFonts w:ascii="宋体" w:hAnsi="宋体" w:hint="eastAsia"/>
          <w:szCs w:val="21"/>
        </w:rPr>
        <w:t>”</w:t>
      </w:r>
      <w:r w:rsidRPr="00F62ABF">
        <w:rPr>
          <w:rFonts w:ascii="宋体" w:hAnsi="宋体"/>
          <w:szCs w:val="21"/>
        </w:rPr>
        <w:t>问题，助推我国产业升级。</w:t>
      </w:r>
      <w:r w:rsidRPr="00F62ABF">
        <w:rPr>
          <w:rFonts w:ascii="宋体" w:hAnsi="宋体" w:hint="eastAsia"/>
          <w:szCs w:val="21"/>
        </w:rPr>
        <w:t>另外公司主持起草了GB/T 36166-2018《液压元件用铜合金棒、型材》主要应用于液压泵和马达用等耐磨领域，同时公司从</w:t>
      </w:r>
      <w:r w:rsidRPr="00F62ABF">
        <w:rPr>
          <w:rFonts w:ascii="宋体" w:hAnsi="宋体"/>
          <w:szCs w:val="21"/>
        </w:rPr>
        <w:t>2017</w:t>
      </w:r>
      <w:r w:rsidRPr="00F62ABF">
        <w:rPr>
          <w:rFonts w:ascii="宋体" w:hAnsi="宋体" w:hint="eastAsia"/>
          <w:szCs w:val="21"/>
        </w:rPr>
        <w:t>年开始引入摩擦磨损设备对材料的耐磨性能进行研究，积累了大量试验数据，</w:t>
      </w:r>
      <w:r w:rsidRPr="00F62ABF">
        <w:rPr>
          <w:rFonts w:ascii="宋体" w:hAnsi="宋体"/>
          <w:szCs w:val="21"/>
        </w:rPr>
        <w:t>为起草本标准提供了有力的技术支撑，具备了起草本国家标准的技术基础。</w:t>
      </w:r>
    </w:p>
    <w:p w14:paraId="3D972942" w14:textId="77777777" w:rsidR="00305B96" w:rsidRDefault="008468C4" w:rsidP="007F193B">
      <w:pPr>
        <w:pStyle w:val="a0"/>
        <w:spacing w:after="0"/>
        <w:ind w:firstLineChars="200" w:firstLine="420"/>
        <w:contextualSpacing/>
        <w:rPr>
          <w:rFonts w:ascii="宋体" w:eastAsiaTheme="minorEastAsia" w:hAnsi="宋体" w:hint="eastAsia"/>
          <w:szCs w:val="21"/>
        </w:rPr>
      </w:pPr>
      <w:r>
        <w:rPr>
          <w:rFonts w:ascii="宋体" w:eastAsiaTheme="minorEastAsia" w:hAnsi="宋体" w:hint="eastAsia"/>
          <w:szCs w:val="21"/>
        </w:rPr>
        <w:t>——拟要解决的主要问题，相关标准情况，存在的问题，研制标准的意义。</w:t>
      </w:r>
    </w:p>
    <w:p w14:paraId="71BC4ED1" w14:textId="21581F01" w:rsidR="00DC263F" w:rsidRPr="007F193B" w:rsidRDefault="007F193B" w:rsidP="007F193B">
      <w:pPr>
        <w:pStyle w:val="a0"/>
        <w:ind w:firstLineChars="200" w:firstLine="420"/>
        <w:rPr>
          <w:rFonts w:ascii="宋体" w:eastAsiaTheme="minorEastAsia" w:hAnsi="宋体" w:hint="eastAsia"/>
          <w:szCs w:val="21"/>
        </w:rPr>
      </w:pPr>
      <w:r w:rsidRPr="007F193B">
        <w:rPr>
          <w:rFonts w:ascii="宋体" w:eastAsiaTheme="minorEastAsia" w:hAnsi="宋体"/>
          <w:szCs w:val="21"/>
        </w:rPr>
        <w:t>目前虽有通用的摩擦磨损测试方法（如ASTM G133</w:t>
      </w:r>
      <w:r w:rsidRPr="007F193B">
        <w:rPr>
          <w:rFonts w:ascii="宋体" w:eastAsiaTheme="minorEastAsia" w:hAnsi="宋体" w:hint="eastAsia"/>
          <w:szCs w:val="21"/>
        </w:rPr>
        <w:t>《</w:t>
      </w:r>
      <w:r w:rsidRPr="007F193B">
        <w:rPr>
          <w:rFonts w:ascii="宋体" w:eastAsiaTheme="minorEastAsia" w:hAnsi="宋体"/>
          <w:szCs w:val="21"/>
        </w:rPr>
        <w:t>Standard Test Method for Linearly Reciprocating Ball-on-Flat Sliding Wea</w:t>
      </w:r>
      <w:r w:rsidRPr="007F193B">
        <w:rPr>
          <w:rFonts w:ascii="宋体" w:eastAsiaTheme="minorEastAsia" w:hAnsi="宋体" w:hint="eastAsia"/>
          <w:szCs w:val="21"/>
        </w:rPr>
        <w:t>》</w:t>
      </w:r>
      <w:r w:rsidRPr="007F193B">
        <w:rPr>
          <w:rFonts w:ascii="宋体" w:eastAsiaTheme="minorEastAsia" w:hAnsi="宋体"/>
          <w:szCs w:val="21"/>
        </w:rPr>
        <w:t>），但它们无法充分反映铜合金的材料特性与服役特征；国内针对滑动轴承的测试标准（如GB/T 35083.1-2018</w:t>
      </w:r>
      <w:r w:rsidRPr="007F193B">
        <w:rPr>
          <w:rFonts w:ascii="宋体" w:eastAsiaTheme="minorEastAsia" w:hAnsi="宋体" w:hint="eastAsia"/>
          <w:szCs w:val="21"/>
        </w:rPr>
        <w:t>《</w:t>
      </w:r>
      <w:r w:rsidRPr="007F193B">
        <w:rPr>
          <w:rFonts w:ascii="宋体" w:eastAsiaTheme="minorEastAsia" w:hAnsi="宋体"/>
          <w:szCs w:val="21"/>
        </w:rPr>
        <w:t>滑动轴承  轴承材料摩擦学特性试验 第1部分：金属轴承材料试验</w:t>
      </w:r>
      <w:r w:rsidRPr="007F193B">
        <w:rPr>
          <w:rFonts w:ascii="宋体" w:eastAsiaTheme="minorEastAsia" w:hAnsi="宋体" w:hint="eastAsia"/>
          <w:szCs w:val="21"/>
        </w:rPr>
        <w:t>》</w:t>
      </w:r>
      <w:r w:rsidRPr="007F193B">
        <w:rPr>
          <w:rFonts w:ascii="宋体" w:eastAsiaTheme="minorEastAsia" w:hAnsi="宋体"/>
          <w:szCs w:val="21"/>
        </w:rPr>
        <w:t>）采用</w:t>
      </w:r>
      <w:r>
        <w:rPr>
          <w:rFonts w:ascii="宋体" w:eastAsiaTheme="minorEastAsia" w:hAnsi="宋体" w:hint="eastAsia"/>
          <w:szCs w:val="21"/>
        </w:rPr>
        <w:t>“</w:t>
      </w:r>
      <w:r w:rsidRPr="007F193B">
        <w:rPr>
          <w:rFonts w:ascii="宋体" w:eastAsiaTheme="minorEastAsia" w:hAnsi="宋体"/>
          <w:szCs w:val="21"/>
        </w:rPr>
        <w:t>轴-瓦</w:t>
      </w:r>
      <w:r>
        <w:rPr>
          <w:rFonts w:ascii="宋体" w:eastAsiaTheme="minorEastAsia" w:hAnsi="宋体" w:hint="eastAsia"/>
          <w:szCs w:val="21"/>
        </w:rPr>
        <w:t>”</w:t>
      </w:r>
      <w:r w:rsidRPr="007F193B">
        <w:rPr>
          <w:rFonts w:ascii="宋体" w:eastAsiaTheme="minorEastAsia" w:hAnsi="宋体"/>
          <w:szCs w:val="21"/>
        </w:rPr>
        <w:t>配合的旋转运动模式，亦难以覆盖铜合金广泛应用的往复运动工况。因此，建立专门针对铜合金往复运动场景的专用试验方法标准，是对现有标准体系的关键补充，也是推动铜合金材料精准评价与工程应用的重要技术支撑。</w:t>
      </w:r>
    </w:p>
    <w:p w14:paraId="745C401D" w14:textId="77777777" w:rsidR="00305B96" w:rsidRDefault="008468C4">
      <w:pPr>
        <w:pStyle w:val="a0"/>
        <w:numPr>
          <w:ilvl w:val="0"/>
          <w:numId w:val="5"/>
        </w:numPr>
        <w:rPr>
          <w:rFonts w:ascii="黑体" w:eastAsia="黑体" w:cs="Arial"/>
          <w:szCs w:val="21"/>
        </w:rPr>
      </w:pPr>
      <w:r>
        <w:rPr>
          <w:rFonts w:ascii="黑体" w:eastAsia="黑体" w:cs="Arial" w:hint="eastAsia"/>
          <w:szCs w:val="21"/>
        </w:rPr>
        <w:t>试验验证分析</w:t>
      </w:r>
    </w:p>
    <w:p w14:paraId="7A8585F2" w14:textId="77777777" w:rsidR="00305B96" w:rsidRDefault="008468C4">
      <w:pPr>
        <w:pStyle w:val="a0"/>
        <w:numPr>
          <w:ilvl w:val="0"/>
          <w:numId w:val="5"/>
        </w:numPr>
        <w:rPr>
          <w:rFonts w:ascii="黑体" w:eastAsia="黑体" w:hAnsi="宋体" w:cs="宋体" w:hint="eastAsia"/>
          <w:bCs/>
          <w:szCs w:val="21"/>
        </w:rPr>
      </w:pPr>
      <w:r>
        <w:rPr>
          <w:rFonts w:ascii="黑体" w:eastAsia="黑体" w:hAnsi="宋体" w:cs="宋体" w:hint="eastAsia"/>
          <w:bCs/>
          <w:szCs w:val="21"/>
        </w:rPr>
        <w:t>标准的先进性、创新性、标准实施后预期产生的经济效益和社会效益</w:t>
      </w:r>
    </w:p>
    <w:p w14:paraId="1514DCBD" w14:textId="77777777" w:rsidR="00305B96" w:rsidRDefault="008468C4">
      <w:pPr>
        <w:pStyle w:val="a0"/>
        <w:ind w:firstLineChars="200" w:firstLine="422"/>
        <w:rPr>
          <w:rFonts w:ascii="宋体" w:eastAsiaTheme="minorEastAsia" w:hAnsi="宋体" w:hint="eastAsia"/>
          <w:b/>
          <w:bCs/>
          <w:szCs w:val="21"/>
        </w:rPr>
      </w:pPr>
      <w:r>
        <w:rPr>
          <w:rFonts w:ascii="宋体" w:eastAsiaTheme="minorEastAsia" w:hAnsi="宋体" w:hint="eastAsia"/>
          <w:b/>
          <w:bCs/>
          <w:szCs w:val="21"/>
        </w:rPr>
        <w:lastRenderedPageBreak/>
        <w:t>4.1先进性、创新性</w:t>
      </w:r>
    </w:p>
    <w:p w14:paraId="2085B20B" w14:textId="4164BB8C" w:rsidR="00147FB1" w:rsidRDefault="00147FB1" w:rsidP="00147FB1">
      <w:pPr>
        <w:pStyle w:val="a0"/>
        <w:ind w:firstLineChars="200" w:firstLine="420"/>
        <w:rPr>
          <w:rFonts w:ascii="宋体" w:eastAsiaTheme="minorEastAsia" w:hAnsi="宋体" w:hint="eastAsia"/>
          <w:szCs w:val="21"/>
        </w:rPr>
      </w:pPr>
      <w:r>
        <w:rPr>
          <w:rFonts w:ascii="宋体" w:eastAsiaTheme="minorEastAsia" w:hAnsi="宋体" w:hint="eastAsia"/>
          <w:szCs w:val="21"/>
        </w:rPr>
        <w:t>本标准的实施，</w:t>
      </w:r>
      <w:r w:rsidRPr="00827710">
        <w:rPr>
          <w:rFonts w:ascii="宋体" w:eastAsiaTheme="minorEastAsia" w:hAnsi="宋体"/>
          <w:szCs w:val="21"/>
        </w:rPr>
        <w:t>支撑高端装备制造、轨道交通、航空航天等关键领域对高性能铜合金材料的选型与应用</w:t>
      </w:r>
      <w:r>
        <w:rPr>
          <w:rFonts w:ascii="宋体" w:eastAsiaTheme="minorEastAsia" w:hAnsi="宋体" w:hint="eastAsia"/>
          <w:szCs w:val="21"/>
        </w:rPr>
        <w:t>，促进耐磨铜合金领域的健康发展，发挥着重要的作用。本标准能够为耐磨铜合金材料的国产化、产业链现代化，乃至实现国民经济高质量发展，均具有较大的经济效益及社会效益。</w:t>
      </w:r>
    </w:p>
    <w:p w14:paraId="50AF659D" w14:textId="77777777" w:rsidR="00305B96" w:rsidRDefault="008468C4">
      <w:pPr>
        <w:pStyle w:val="a0"/>
        <w:ind w:firstLineChars="200" w:firstLine="422"/>
        <w:rPr>
          <w:rFonts w:ascii="宋体" w:eastAsiaTheme="minorEastAsia" w:hAnsi="宋体" w:hint="eastAsia"/>
          <w:b/>
          <w:bCs/>
          <w:szCs w:val="21"/>
        </w:rPr>
      </w:pPr>
      <w:r>
        <w:rPr>
          <w:rFonts w:ascii="宋体" w:eastAsiaTheme="minorEastAsia" w:hAnsi="宋体" w:hint="eastAsia"/>
          <w:b/>
          <w:bCs/>
          <w:szCs w:val="21"/>
        </w:rPr>
        <w:t>4.2经济效益</w:t>
      </w:r>
    </w:p>
    <w:p w14:paraId="03DB3A28" w14:textId="1F3F8533" w:rsidR="00147FB1" w:rsidRPr="00147FB1" w:rsidRDefault="00147FB1" w:rsidP="00147FB1">
      <w:pPr>
        <w:pStyle w:val="a0"/>
        <w:ind w:firstLineChars="200" w:firstLine="420"/>
        <w:rPr>
          <w:rFonts w:ascii="宋体" w:eastAsiaTheme="minorEastAsia" w:hAnsi="宋体" w:hint="eastAsia"/>
          <w:szCs w:val="21"/>
        </w:rPr>
      </w:pPr>
      <w:r>
        <w:rPr>
          <w:rFonts w:ascii="宋体" w:eastAsiaTheme="minorEastAsia" w:hAnsi="宋体" w:hint="eastAsia"/>
          <w:szCs w:val="21"/>
        </w:rPr>
        <w:t>本标准</w:t>
      </w:r>
      <w:r w:rsidRPr="00147FB1">
        <w:rPr>
          <w:rFonts w:ascii="宋体" w:eastAsiaTheme="minorEastAsia" w:hAnsi="宋体"/>
          <w:szCs w:val="21"/>
        </w:rPr>
        <w:t>的制定，可显著降低企业因检测方法不统一导致的重复试验成本和贸易纠纷风险，提升产品研发效率与市场准入速度；同时，该标准有助于筛选和推广应用高性能、长寿命的铜合金材料，减少设备维护更换频率，降低终端用户的全生命周期使用成本，推动铜加工产业向高附加值领域升级，增强我国铜合金产品在国内外市场的竞争力与经济效益。</w:t>
      </w:r>
    </w:p>
    <w:p w14:paraId="3C8228E5" w14:textId="77777777" w:rsidR="00305B96" w:rsidRDefault="008468C4">
      <w:pPr>
        <w:pStyle w:val="a0"/>
        <w:ind w:firstLineChars="200" w:firstLine="422"/>
        <w:rPr>
          <w:rFonts w:ascii="宋体" w:eastAsiaTheme="minorEastAsia" w:hAnsi="宋体" w:hint="eastAsia"/>
          <w:b/>
          <w:bCs/>
          <w:szCs w:val="21"/>
        </w:rPr>
      </w:pPr>
      <w:r>
        <w:rPr>
          <w:rFonts w:ascii="宋体" w:eastAsiaTheme="minorEastAsia" w:hAnsi="宋体" w:hint="eastAsia"/>
          <w:b/>
          <w:bCs/>
          <w:szCs w:val="21"/>
        </w:rPr>
        <w:t>4.3社会效益</w:t>
      </w:r>
    </w:p>
    <w:p w14:paraId="7E91113C" w14:textId="0AE4A6CA" w:rsidR="00827710" w:rsidRDefault="00147FB1">
      <w:pPr>
        <w:pStyle w:val="a0"/>
        <w:ind w:firstLineChars="200" w:firstLine="420"/>
        <w:rPr>
          <w:rFonts w:ascii="宋体" w:eastAsiaTheme="minorEastAsia" w:hAnsi="宋体" w:hint="eastAsia"/>
          <w:szCs w:val="21"/>
        </w:rPr>
      </w:pPr>
      <w:r>
        <w:rPr>
          <w:rFonts w:ascii="宋体" w:eastAsiaTheme="minorEastAsia" w:hAnsi="宋体" w:hint="eastAsia"/>
          <w:szCs w:val="21"/>
        </w:rPr>
        <w:t>本标准</w:t>
      </w:r>
      <w:r w:rsidR="00827710" w:rsidRPr="00827710">
        <w:rPr>
          <w:rFonts w:ascii="宋体" w:eastAsiaTheme="minorEastAsia" w:hAnsi="宋体"/>
          <w:szCs w:val="21"/>
        </w:rPr>
        <w:t>的制定，填补了国内铜及铜合金材料耐磨性评价标准的空白，为生产企业、科研院所和检测机构提供了权威的技术依据，有助于提升产品质量一致性和市场竞争力；同时，该标准能够支撑</w:t>
      </w:r>
      <w:r w:rsidR="00F62ABF" w:rsidRPr="00F62ABF">
        <w:rPr>
          <w:rFonts w:ascii="宋体" w:eastAsiaTheme="minorEastAsia" w:hAnsi="宋体"/>
          <w:szCs w:val="21"/>
        </w:rPr>
        <w:t>新一代信息技术、先进轨道交通装备、航空航天装备、节能与新能源汽车、海洋工程</w:t>
      </w:r>
      <w:r w:rsidR="00827710" w:rsidRPr="00827710">
        <w:rPr>
          <w:rFonts w:ascii="宋体" w:eastAsiaTheme="minorEastAsia" w:hAnsi="宋体"/>
          <w:szCs w:val="21"/>
        </w:rPr>
        <w:t>等关键领域对高性能铜合金材料的选型与应用，促进产业链上下游技术协同与标准化对接，推动我国有色金属行业技术进步和产业升级，增强在国际标准领域的话语权，具有显著的社会效益。</w:t>
      </w:r>
    </w:p>
    <w:p w14:paraId="14F14ECF" w14:textId="0BDED4A9" w:rsidR="00305B96" w:rsidRDefault="008468C4">
      <w:pPr>
        <w:pStyle w:val="a0"/>
        <w:ind w:firstLineChars="200" w:firstLine="422"/>
        <w:rPr>
          <w:rFonts w:ascii="宋体" w:eastAsiaTheme="minorEastAsia" w:hAnsi="宋体" w:hint="eastAsia"/>
          <w:b/>
          <w:bCs/>
          <w:szCs w:val="21"/>
        </w:rPr>
      </w:pPr>
      <w:r>
        <w:rPr>
          <w:rFonts w:ascii="宋体" w:eastAsiaTheme="minorEastAsia" w:hAnsi="宋体" w:hint="eastAsia"/>
          <w:b/>
          <w:bCs/>
          <w:szCs w:val="21"/>
        </w:rPr>
        <w:t>4.4 生态效益</w:t>
      </w:r>
    </w:p>
    <w:p w14:paraId="454599B4" w14:textId="24E82596" w:rsidR="00827710" w:rsidRDefault="00827710">
      <w:pPr>
        <w:pStyle w:val="a0"/>
        <w:ind w:firstLineChars="200" w:firstLine="420"/>
        <w:rPr>
          <w:rFonts w:ascii="宋体" w:eastAsiaTheme="minorEastAsia" w:hAnsi="宋体" w:hint="eastAsia"/>
          <w:szCs w:val="21"/>
        </w:rPr>
      </w:pPr>
      <w:r>
        <w:rPr>
          <w:rFonts w:ascii="宋体" w:eastAsiaTheme="minorEastAsia" w:hAnsi="宋体" w:hint="eastAsia"/>
          <w:szCs w:val="21"/>
        </w:rPr>
        <w:t>本标准</w:t>
      </w:r>
      <w:r w:rsidRPr="00827710">
        <w:rPr>
          <w:rFonts w:ascii="宋体" w:eastAsiaTheme="minorEastAsia" w:hAnsi="宋体"/>
          <w:szCs w:val="21"/>
        </w:rPr>
        <w:t>的制定，使铜及铜合金材料在研发和应用阶段即可精准评估其耐磨减摩性能，从而指导材料优化设计，减少因摩擦磨损导致的设备失效与频繁更换，间接降低铜资源消耗和能源浪费；同时，标准化的试验方法有助于筛选出低摩擦、长寿命的铜合金材料，推动其在高效节能装备中的推广应用，从源头减少运行能耗与污染物排放，对促进有色金属行业绿色制造和资源循环利用具有显著的生态效益。</w:t>
      </w:r>
    </w:p>
    <w:p w14:paraId="73918671" w14:textId="77777777" w:rsidR="00305B96" w:rsidRDefault="008468C4">
      <w:pPr>
        <w:pStyle w:val="a0"/>
        <w:rPr>
          <w:rFonts w:ascii="黑体" w:eastAsia="黑体" w:hAnsi="宋体" w:cs="宋体" w:hint="eastAsia"/>
          <w:bCs/>
          <w:szCs w:val="21"/>
        </w:rPr>
      </w:pPr>
      <w:r>
        <w:rPr>
          <w:rFonts w:ascii="黑体" w:eastAsia="黑体" w:hAnsi="宋体" w:cs="宋体" w:hint="eastAsia"/>
          <w:bCs/>
          <w:szCs w:val="21"/>
        </w:rPr>
        <w:t>四、与国际标准和国外先进标准技术内容的对比</w:t>
      </w:r>
    </w:p>
    <w:p w14:paraId="47B30720" w14:textId="77777777" w:rsidR="00305B96" w:rsidRDefault="008468C4">
      <w:pPr>
        <w:pStyle w:val="a0"/>
      </w:pPr>
      <w:r>
        <w:rPr>
          <w:rFonts w:hint="eastAsia"/>
        </w:rPr>
        <w:t>——是否采用国际或国外先进标准，及采用国际标准和国外先进标准的程度（</w:t>
      </w:r>
      <w:r>
        <w:rPr>
          <w:rFonts w:hint="eastAsia"/>
        </w:rPr>
        <w:t>IDT</w:t>
      </w:r>
      <w:r>
        <w:rPr>
          <w:rFonts w:hint="eastAsia"/>
        </w:rPr>
        <w:t>或</w:t>
      </w:r>
      <w:r>
        <w:rPr>
          <w:rFonts w:hint="eastAsia"/>
        </w:rPr>
        <w:t>MOD</w:t>
      </w:r>
      <w:r>
        <w:rPr>
          <w:rFonts w:hint="eastAsia"/>
        </w:rPr>
        <w:t>或</w:t>
      </w:r>
      <w:r>
        <w:rPr>
          <w:rFonts w:hint="eastAsia"/>
        </w:rPr>
        <w:t>NEQ</w:t>
      </w:r>
      <w:r>
        <w:rPr>
          <w:rFonts w:hint="eastAsia"/>
        </w:rPr>
        <w:t>）；</w:t>
      </w:r>
    </w:p>
    <w:p w14:paraId="012EFBA2" w14:textId="77777777" w:rsidR="00305B96" w:rsidRDefault="008468C4">
      <w:pPr>
        <w:pStyle w:val="a0"/>
      </w:pPr>
      <w:r>
        <w:rPr>
          <w:rFonts w:hint="eastAsia"/>
        </w:rPr>
        <w:t>——查阅到国际同类标准的情况，及标准水平的对比分析（宜以表格形式出现）；</w:t>
      </w:r>
    </w:p>
    <w:p w14:paraId="0F49022E" w14:textId="77777777" w:rsidR="00305B96" w:rsidRDefault="008468C4">
      <w:pPr>
        <w:pStyle w:val="a0"/>
      </w:pPr>
      <w:r>
        <w:rPr>
          <w:rFonts w:hint="eastAsia"/>
        </w:rPr>
        <w:t>——与测试的国外样品、样机的有关数据对比情况。</w:t>
      </w:r>
    </w:p>
    <w:p w14:paraId="384A44B5" w14:textId="77777777" w:rsidR="00305B96" w:rsidRDefault="008468C4" w:rsidP="00F52BCC">
      <w:pPr>
        <w:numPr>
          <w:ilvl w:val="0"/>
          <w:numId w:val="6"/>
        </w:numPr>
        <w:spacing w:beforeLines="50" w:before="156" w:afterLines="50" w:after="156" w:line="440" w:lineRule="exact"/>
        <w:rPr>
          <w:rFonts w:ascii="黑体" w:eastAsia="黑体" w:hAnsi="宋体" w:cs="宋体" w:hint="eastAsia"/>
          <w:bCs/>
          <w:szCs w:val="21"/>
        </w:rPr>
      </w:pPr>
      <w:r>
        <w:rPr>
          <w:rFonts w:ascii="黑体" w:eastAsia="黑体" w:hAnsi="宋体" w:cs="宋体" w:hint="eastAsia"/>
          <w:bCs/>
          <w:szCs w:val="21"/>
        </w:rPr>
        <w:t>以国际标准为基础的起草情况以及是否合规采用国际国外标准、未采用国际标准的原因</w:t>
      </w:r>
    </w:p>
    <w:p w14:paraId="20ED0A4B" w14:textId="02A4240C" w:rsidR="00800087" w:rsidRPr="00800087" w:rsidRDefault="00800087" w:rsidP="00800087">
      <w:pPr>
        <w:pStyle w:val="a0"/>
        <w:spacing w:after="0"/>
        <w:ind w:firstLineChars="200" w:firstLine="420"/>
        <w:contextualSpacing/>
        <w:rPr>
          <w:rFonts w:ascii="Times New Roman" w:eastAsiaTheme="minorEastAsia" w:hAnsi="Times New Roman" w:cs="Times New Roman"/>
          <w:szCs w:val="21"/>
        </w:rPr>
      </w:pPr>
      <w:r>
        <w:rPr>
          <w:rFonts w:ascii="Times New Roman" w:eastAsiaTheme="minorEastAsia" w:hAnsi="Times New Roman" w:cs="Times New Roman"/>
          <w:szCs w:val="21"/>
        </w:rPr>
        <w:t>本标准不采用国际标准和国外先进标准。</w:t>
      </w:r>
    </w:p>
    <w:p w14:paraId="5DDE9058" w14:textId="202629EA" w:rsidR="00305B96" w:rsidRPr="00800087" w:rsidRDefault="008468C4" w:rsidP="00800087">
      <w:pPr>
        <w:numPr>
          <w:ilvl w:val="0"/>
          <w:numId w:val="6"/>
        </w:numPr>
        <w:spacing w:beforeLines="50" w:before="156" w:afterLines="50" w:after="156" w:line="440" w:lineRule="exact"/>
        <w:rPr>
          <w:rFonts w:ascii="黑体" w:eastAsia="黑体" w:hAnsi="宋体" w:cs="宋体" w:hint="eastAsia"/>
          <w:bCs/>
          <w:szCs w:val="21"/>
        </w:rPr>
      </w:pPr>
      <w:r>
        <w:rPr>
          <w:rFonts w:ascii="黑体" w:eastAsia="黑体" w:hAnsi="宋体" w:cs="宋体" w:hint="eastAsia"/>
          <w:bCs/>
          <w:szCs w:val="21"/>
        </w:rPr>
        <w:t>与有关法律、行政法规及相关标准的关系</w:t>
      </w:r>
    </w:p>
    <w:p w14:paraId="6E528D9E" w14:textId="77777777" w:rsidR="00305B96" w:rsidRDefault="008468C4">
      <w:pPr>
        <w:spacing w:line="440" w:lineRule="exact"/>
        <w:ind w:firstLineChars="200" w:firstLine="420"/>
        <w:rPr>
          <w:rFonts w:ascii="宋体" w:hAnsi="宋体" w:hint="eastAsia"/>
          <w:szCs w:val="21"/>
        </w:rPr>
      </w:pPr>
      <w:r>
        <w:rPr>
          <w:rFonts w:ascii="宋体" w:hAnsi="宋体" w:hint="eastAsia"/>
          <w:szCs w:val="21"/>
        </w:rPr>
        <w:t>本标准符合现行法律、法规的要求，并与其他同类国家标准、国家J用标准、行业标准无冲突、重叠和不协调之处。</w:t>
      </w:r>
    </w:p>
    <w:p w14:paraId="64DA2FDF" w14:textId="77777777" w:rsidR="00305B96" w:rsidRDefault="008468C4" w:rsidP="00F52BCC">
      <w:pPr>
        <w:numPr>
          <w:ilvl w:val="0"/>
          <w:numId w:val="6"/>
        </w:numPr>
        <w:spacing w:beforeLines="50" w:before="156" w:afterLines="50" w:after="156" w:line="440" w:lineRule="exact"/>
      </w:pPr>
      <w:bookmarkStart w:id="3" w:name="_Toc32100"/>
      <w:r>
        <w:rPr>
          <w:rFonts w:ascii="黑体" w:eastAsia="黑体" w:hAnsi="宋体" w:cs="宋体" w:hint="eastAsia"/>
          <w:bCs/>
          <w:szCs w:val="21"/>
        </w:rPr>
        <w:t>重大分歧意见的处理经过和依据</w:t>
      </w:r>
    </w:p>
    <w:p w14:paraId="6F080003" w14:textId="575AF2D3" w:rsidR="00305B96" w:rsidRDefault="008468C4" w:rsidP="00800087">
      <w:pPr>
        <w:spacing w:line="440" w:lineRule="exact"/>
        <w:ind w:firstLineChars="200" w:firstLine="420"/>
      </w:pPr>
      <w:r>
        <w:rPr>
          <w:rFonts w:ascii="宋体" w:hAnsi="宋体" w:hint="eastAsia"/>
          <w:szCs w:val="21"/>
        </w:rPr>
        <w:t>暂无。</w:t>
      </w:r>
    </w:p>
    <w:p w14:paraId="71C50F35" w14:textId="77777777" w:rsidR="00305B96" w:rsidRDefault="008468C4" w:rsidP="00F52BCC">
      <w:pPr>
        <w:spacing w:beforeLines="50" w:before="156" w:afterLines="50" w:after="156" w:line="440" w:lineRule="exact"/>
        <w:rPr>
          <w:rFonts w:ascii="黑体" w:eastAsia="黑体" w:hAnsi="宋体" w:cs="宋体" w:hint="eastAsia"/>
          <w:bCs/>
          <w:szCs w:val="21"/>
        </w:rPr>
      </w:pPr>
      <w:r>
        <w:rPr>
          <w:rFonts w:ascii="黑体" w:eastAsia="黑体" w:hAnsi="宋体" w:cs="宋体" w:hint="eastAsia"/>
          <w:bCs/>
          <w:szCs w:val="21"/>
        </w:rPr>
        <w:lastRenderedPageBreak/>
        <w:t>八、涉及专利的有关说明</w:t>
      </w:r>
    </w:p>
    <w:p w14:paraId="5D347207" w14:textId="47746531" w:rsidR="00305B96" w:rsidRDefault="008468C4">
      <w:pPr>
        <w:pStyle w:val="a0"/>
        <w:ind w:firstLineChars="200" w:firstLine="420"/>
        <w:rPr>
          <w:rFonts w:ascii="宋体" w:eastAsiaTheme="minorEastAsia" w:hAnsi="宋体" w:hint="eastAsia"/>
          <w:szCs w:val="21"/>
        </w:rPr>
      </w:pPr>
      <w:r>
        <w:rPr>
          <w:rFonts w:ascii="宋体" w:eastAsiaTheme="minorEastAsia" w:hAnsi="宋体" w:hint="eastAsia"/>
          <w:szCs w:val="21"/>
        </w:rPr>
        <w:t>本标准不涉及专利问题。</w:t>
      </w:r>
    </w:p>
    <w:p w14:paraId="108A9374" w14:textId="77777777" w:rsidR="00305B96" w:rsidRDefault="008468C4" w:rsidP="00F52BCC">
      <w:pPr>
        <w:spacing w:beforeLines="50" w:before="156" w:afterLines="50" w:after="156" w:line="440" w:lineRule="exact"/>
        <w:rPr>
          <w:rFonts w:ascii="黑体" w:eastAsia="黑体" w:hAnsi="宋体" w:cs="宋体" w:hint="eastAsia"/>
          <w:bCs/>
          <w:szCs w:val="21"/>
        </w:rPr>
      </w:pPr>
      <w:bookmarkStart w:id="4" w:name="_Toc15989"/>
      <w:bookmarkEnd w:id="3"/>
      <w:r>
        <w:rPr>
          <w:rFonts w:ascii="黑体" w:eastAsia="黑体" w:hAnsi="宋体" w:cs="宋体" w:hint="eastAsia"/>
          <w:bCs/>
          <w:szCs w:val="21"/>
        </w:rPr>
        <w:t>九、实施国家标准的要求以及组织措施、技术措施、过渡期和实施日期的建议等措施建议</w:t>
      </w:r>
      <w:bookmarkEnd w:id="4"/>
    </w:p>
    <w:p w14:paraId="029C76C2" w14:textId="10690806" w:rsidR="00800087" w:rsidRDefault="00800087" w:rsidP="00800087">
      <w:pPr>
        <w:spacing w:line="440" w:lineRule="exact"/>
        <w:ind w:firstLineChars="200" w:firstLine="420"/>
        <w:rPr>
          <w:rFonts w:ascii="宋体" w:eastAsia="宋体" w:hAnsi="宋体" w:cs="宋体" w:hint="eastAsia"/>
          <w:szCs w:val="21"/>
        </w:rPr>
      </w:pPr>
      <w:bookmarkStart w:id="5" w:name="_Toc15588"/>
      <w:r>
        <w:rPr>
          <w:rFonts w:ascii="宋体" w:eastAsia="宋体" w:hAnsi="宋体" w:cs="宋体" w:hint="eastAsia"/>
          <w:szCs w:val="21"/>
        </w:rPr>
        <w:t>本标准是</w:t>
      </w:r>
      <w:r w:rsidRPr="00800087">
        <w:rPr>
          <w:rFonts w:ascii="宋体" w:eastAsia="宋体" w:hAnsi="宋体" w:hint="eastAsia"/>
          <w:szCs w:val="21"/>
        </w:rPr>
        <w:t>铜及铜合金室温往复摩擦磨损试验</w:t>
      </w:r>
      <w:r>
        <w:rPr>
          <w:rFonts w:ascii="宋体" w:eastAsia="宋体" w:hAnsi="宋体" w:hint="eastAsia"/>
          <w:szCs w:val="21"/>
        </w:rPr>
        <w:t>方法</w:t>
      </w:r>
      <w:r>
        <w:rPr>
          <w:rFonts w:ascii="宋体" w:eastAsia="宋体" w:hAnsi="宋体" w:cs="宋体" w:hint="eastAsia"/>
          <w:szCs w:val="21"/>
        </w:rPr>
        <w:t>的通用标准，建议</w:t>
      </w:r>
      <w:r w:rsidRPr="00800087">
        <w:rPr>
          <w:rFonts w:ascii="宋体" w:eastAsia="宋体" w:hAnsi="宋体" w:hint="eastAsia"/>
          <w:szCs w:val="21"/>
        </w:rPr>
        <w:t>作为推荐性国家标准</w:t>
      </w:r>
      <w:r>
        <w:rPr>
          <w:rFonts w:ascii="宋体" w:eastAsia="宋体" w:hAnsi="宋体" w:cs="宋体" w:hint="eastAsia"/>
          <w:szCs w:val="21"/>
        </w:rPr>
        <w:t>发布。</w:t>
      </w:r>
    </w:p>
    <w:p w14:paraId="3EFCC7AB" w14:textId="77777777" w:rsidR="00305B96" w:rsidRDefault="008468C4">
      <w:pPr>
        <w:spacing w:line="440" w:lineRule="exact"/>
        <w:ind w:firstLineChars="200" w:firstLine="420"/>
        <w:rPr>
          <w:rFonts w:ascii="黑体" w:eastAsia="黑体" w:hAnsi="宋体" w:cs="宋体" w:hint="eastAsia"/>
          <w:bCs/>
          <w:szCs w:val="21"/>
        </w:rPr>
      </w:pPr>
      <w:r>
        <w:rPr>
          <w:rFonts w:ascii="黑体" w:eastAsia="黑体" w:hAnsi="宋体" w:cs="宋体" w:hint="eastAsia"/>
          <w:bCs/>
          <w:szCs w:val="21"/>
        </w:rPr>
        <w:t>贯彻标准的要求和措施建议</w:t>
      </w:r>
      <w:bookmarkEnd w:id="5"/>
    </w:p>
    <w:p w14:paraId="64CB4A4C" w14:textId="2EBDEE86" w:rsidR="00305B96" w:rsidRDefault="008468C4" w:rsidP="00800087">
      <w:pPr>
        <w:pStyle w:val="af3"/>
        <w:ind w:firstLine="420"/>
        <w:rPr>
          <w:rFonts w:hAnsi="宋体" w:cs="宋体" w:hint="eastAsia"/>
          <w:szCs w:val="21"/>
        </w:rPr>
      </w:pPr>
      <w:r>
        <w:rPr>
          <w:rFonts w:hAnsi="宋体" w:cs="宋体" w:hint="eastAsia"/>
          <w:szCs w:val="21"/>
        </w:rPr>
        <w:t>——组织措施</w:t>
      </w:r>
      <w:r w:rsidR="00800087">
        <w:rPr>
          <w:rFonts w:hAnsi="宋体" w:cs="宋体" w:hint="eastAsia"/>
          <w:szCs w:val="21"/>
        </w:rPr>
        <w:t>：</w:t>
      </w:r>
      <w:r w:rsidR="00800087">
        <w:rPr>
          <w:rFonts w:ascii="Times New Roman" w:hint="eastAsia"/>
          <w:szCs w:val="21"/>
        </w:rPr>
        <w:t>为使标准能更好地发挥作用，提高铜及铜合金生产企业的控制水平，建议针对本标准制订切实可行的贯彻措施，做好宣传培训工作，使各相关单位充分掌握标准中所规定的内容，并加强示范推广，让标准在耐磨铜合金的生产和使用过程中得以广泛应用。同时，对标准执行情况进行跟踪调查，及时发现标准执行中的问题，不断修改完善，提升标准水平，提高标准的科学性、合理性、协调性和可操作性，以保证产品质量，满足国内、外市场及用户的需要。</w:t>
      </w:r>
    </w:p>
    <w:p w14:paraId="30F40634" w14:textId="5955ED73" w:rsidR="00305B96" w:rsidRPr="00800087" w:rsidRDefault="008468C4" w:rsidP="00800087">
      <w:pPr>
        <w:pStyle w:val="af3"/>
        <w:ind w:firstLine="420"/>
        <w:contextualSpacing/>
        <w:rPr>
          <w:rFonts w:hAnsi="宋体" w:cs="宋体" w:hint="eastAsia"/>
          <w:szCs w:val="21"/>
        </w:rPr>
      </w:pPr>
      <w:r>
        <w:rPr>
          <w:rFonts w:hAnsi="宋体" w:cs="宋体" w:hint="eastAsia"/>
          <w:szCs w:val="21"/>
        </w:rPr>
        <w:t>——技术措施</w:t>
      </w:r>
      <w:r w:rsidR="00800087">
        <w:rPr>
          <w:rFonts w:hAnsi="宋体" w:cs="宋体" w:hint="eastAsia"/>
          <w:szCs w:val="21"/>
        </w:rPr>
        <w:t>：：通过专家培训、公众号发布标准解读文章等措施进行宣贯执行。对于标准使用过程中出现的问题，标委会及起草单位有义务进行必应的解释说明。</w:t>
      </w:r>
    </w:p>
    <w:p w14:paraId="77BCAFC0" w14:textId="46689CD5" w:rsidR="00305B96" w:rsidRDefault="008468C4" w:rsidP="00800087">
      <w:pPr>
        <w:pStyle w:val="af3"/>
        <w:ind w:firstLine="420"/>
        <w:rPr>
          <w:rFonts w:hAnsi="宋体" w:cs="宋体" w:hint="eastAsia"/>
          <w:szCs w:val="21"/>
        </w:rPr>
      </w:pPr>
      <w:r>
        <w:rPr>
          <w:rFonts w:hAnsi="宋体" w:cs="宋体" w:hint="eastAsia"/>
          <w:szCs w:val="21"/>
        </w:rPr>
        <w:t>——过度办法</w:t>
      </w:r>
      <w:r w:rsidR="00800087">
        <w:rPr>
          <w:rFonts w:hAnsi="宋体" w:cs="宋体" w:hint="eastAsia"/>
          <w:szCs w:val="21"/>
        </w:rPr>
        <w:t>：建议本标准批准发布6个月后实施。</w:t>
      </w:r>
    </w:p>
    <w:p w14:paraId="3801584C" w14:textId="77777777" w:rsidR="00305B96" w:rsidRDefault="008468C4" w:rsidP="00F52BCC">
      <w:pPr>
        <w:numPr>
          <w:ilvl w:val="0"/>
          <w:numId w:val="7"/>
        </w:numPr>
        <w:spacing w:beforeLines="50" w:before="156" w:afterLines="50" w:after="156" w:line="440" w:lineRule="exact"/>
      </w:pPr>
      <w:bookmarkStart w:id="6" w:name="_Toc22451"/>
      <w:r>
        <w:rPr>
          <w:rFonts w:ascii="黑体" w:eastAsia="黑体" w:hAnsi="宋体" w:cs="宋体" w:hint="eastAsia"/>
          <w:bCs/>
          <w:szCs w:val="21"/>
        </w:rPr>
        <w:t>公平竞争审查</w:t>
      </w:r>
    </w:p>
    <w:p w14:paraId="0EF8D08D" w14:textId="64DFDF2D" w:rsidR="00305B96" w:rsidRPr="00800087" w:rsidRDefault="008468C4" w:rsidP="00800087">
      <w:pPr>
        <w:pStyle w:val="a0"/>
        <w:ind w:firstLineChars="200" w:firstLine="420"/>
        <w:rPr>
          <w:rFonts w:ascii="Times New Roman" w:eastAsia="宋体" w:hAnsi="Times New Roman" w:cs="Times New Roman"/>
          <w:kern w:val="0"/>
          <w:szCs w:val="21"/>
        </w:rPr>
      </w:pPr>
      <w:r w:rsidRPr="00800087">
        <w:rPr>
          <w:rFonts w:ascii="Times New Roman" w:eastAsia="宋体" w:hAnsi="Times New Roman" w:cs="Times New Roman" w:hint="eastAsia"/>
          <w:kern w:val="0"/>
          <w:szCs w:val="21"/>
        </w:rPr>
        <w:t>本标准研制过程中，开展了公平竞争审查，经对照，没有发现限制或者变相限制市场准入和退出，没有限制商品要素的自由流动、不影响生产经营成本以及生产经营行为。同时填写了《公平竞争审查》。</w:t>
      </w:r>
    </w:p>
    <w:p w14:paraId="6F9810AA" w14:textId="77777777" w:rsidR="00305B96" w:rsidRDefault="008468C4" w:rsidP="00F52BCC">
      <w:pPr>
        <w:numPr>
          <w:ilvl w:val="0"/>
          <w:numId w:val="7"/>
        </w:numPr>
        <w:spacing w:beforeLines="50" w:before="156" w:afterLines="50" w:after="156" w:line="440" w:lineRule="exact"/>
        <w:rPr>
          <w:rFonts w:ascii="黑体" w:eastAsia="黑体" w:hAnsi="宋体" w:cs="宋体" w:hint="eastAsia"/>
          <w:bCs/>
          <w:szCs w:val="21"/>
        </w:rPr>
      </w:pPr>
      <w:r>
        <w:rPr>
          <w:rFonts w:ascii="黑体" w:eastAsia="黑体" w:hAnsi="宋体" w:cs="宋体" w:hint="eastAsia"/>
          <w:bCs/>
          <w:szCs w:val="21"/>
        </w:rPr>
        <w:t>其他应当说明的事项。</w:t>
      </w:r>
      <w:bookmarkEnd w:id="6"/>
    </w:p>
    <w:p w14:paraId="091F4987" w14:textId="414011DB" w:rsidR="00305B96" w:rsidRPr="00800087" w:rsidRDefault="008468C4" w:rsidP="00800087">
      <w:pPr>
        <w:pStyle w:val="a0"/>
        <w:ind w:firstLineChars="200" w:firstLine="420"/>
        <w:rPr>
          <w:rFonts w:ascii="Times New Roman" w:eastAsia="宋体" w:hAnsi="Times New Roman" w:cs="Times New Roman"/>
          <w:kern w:val="0"/>
          <w:szCs w:val="21"/>
        </w:rPr>
      </w:pPr>
      <w:r w:rsidRPr="00800087">
        <w:rPr>
          <w:rFonts w:ascii="Times New Roman" w:eastAsia="宋体" w:hAnsi="Times New Roman" w:cs="Times New Roman" w:hint="eastAsia"/>
          <w:kern w:val="0"/>
          <w:szCs w:val="21"/>
        </w:rPr>
        <w:t>无。</w:t>
      </w:r>
    </w:p>
    <w:p w14:paraId="69E13C01" w14:textId="18C82B95" w:rsidR="00800087" w:rsidRDefault="008468C4" w:rsidP="00800087">
      <w:pPr>
        <w:spacing w:line="440" w:lineRule="exact"/>
        <w:jc w:val="right"/>
        <w:rPr>
          <w:rFonts w:ascii="宋体" w:eastAsia="宋体" w:hAnsi="宋体" w:hint="eastAsia"/>
          <w:szCs w:val="21"/>
        </w:rPr>
      </w:pPr>
      <w:r w:rsidRPr="00800087">
        <w:rPr>
          <w:rFonts w:ascii="宋体" w:eastAsia="宋体" w:hAnsi="宋体" w:hint="eastAsia"/>
          <w:szCs w:val="21"/>
        </w:rPr>
        <w:t>《</w:t>
      </w:r>
      <w:r w:rsidR="00CC04BE" w:rsidRPr="00800087">
        <w:rPr>
          <w:rFonts w:ascii="宋体" w:eastAsia="宋体" w:hAnsi="宋体" w:hint="eastAsia"/>
          <w:szCs w:val="21"/>
        </w:rPr>
        <w:t>铜及铜合金室温往复摩擦磨损试验</w:t>
      </w:r>
      <w:r w:rsidR="00800087">
        <w:rPr>
          <w:rFonts w:ascii="宋体" w:eastAsia="宋体" w:hAnsi="宋体" w:hint="eastAsia"/>
          <w:szCs w:val="21"/>
        </w:rPr>
        <w:t>方法</w:t>
      </w:r>
      <w:r w:rsidRPr="00800087">
        <w:rPr>
          <w:rFonts w:ascii="宋体" w:eastAsia="宋体" w:hAnsi="宋体" w:hint="eastAsia"/>
          <w:szCs w:val="21"/>
        </w:rPr>
        <w:t>》</w:t>
      </w:r>
      <w:r>
        <w:rPr>
          <w:rFonts w:ascii="宋体" w:eastAsia="宋体" w:hAnsi="宋体" w:hint="eastAsia"/>
          <w:szCs w:val="21"/>
        </w:rPr>
        <w:t>编制组</w:t>
      </w:r>
    </w:p>
    <w:p w14:paraId="5EDE8193" w14:textId="0B918D2A" w:rsidR="00305B96" w:rsidRDefault="008468C4" w:rsidP="00800087">
      <w:pPr>
        <w:spacing w:line="440" w:lineRule="exact"/>
        <w:jc w:val="right"/>
        <w:rPr>
          <w:rFonts w:ascii="宋体" w:eastAsia="宋体" w:hAnsi="宋体" w:hint="eastAsia"/>
          <w:szCs w:val="21"/>
        </w:rPr>
      </w:pPr>
      <w:r>
        <w:rPr>
          <w:rFonts w:ascii="宋体" w:eastAsia="宋体" w:hAnsi="宋体" w:hint="eastAsia"/>
          <w:szCs w:val="21"/>
        </w:rPr>
        <w:t>20</w:t>
      </w:r>
      <w:r w:rsidR="00CC04BE">
        <w:rPr>
          <w:rFonts w:ascii="宋体" w:eastAsia="宋体" w:hAnsi="宋体" w:hint="eastAsia"/>
          <w:szCs w:val="21"/>
        </w:rPr>
        <w:t>26</w:t>
      </w:r>
      <w:r>
        <w:rPr>
          <w:rFonts w:ascii="宋体" w:eastAsia="宋体" w:hAnsi="宋体" w:hint="eastAsia"/>
          <w:szCs w:val="21"/>
        </w:rPr>
        <w:t>年</w:t>
      </w:r>
      <w:r w:rsidR="00CC04BE">
        <w:rPr>
          <w:rFonts w:ascii="宋体" w:eastAsia="宋体" w:hAnsi="宋体" w:hint="eastAsia"/>
          <w:szCs w:val="21"/>
        </w:rPr>
        <w:t>6</w:t>
      </w:r>
      <w:r>
        <w:rPr>
          <w:rFonts w:ascii="宋体" w:eastAsia="宋体" w:hAnsi="宋体" w:hint="eastAsia"/>
          <w:szCs w:val="21"/>
        </w:rPr>
        <w:t>日</w:t>
      </w:r>
    </w:p>
    <w:sectPr w:rsidR="00305B96">
      <w:pgSz w:w="11906" w:h="16838"/>
      <w:pgMar w:top="1440" w:right="1780" w:bottom="1440" w:left="17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80DD2" w14:textId="77777777" w:rsidR="006044A7" w:rsidRDefault="006044A7" w:rsidP="00F52BCC">
      <w:r>
        <w:separator/>
      </w:r>
    </w:p>
  </w:endnote>
  <w:endnote w:type="continuationSeparator" w:id="0">
    <w:p w14:paraId="5D12F26C" w14:textId="77777777" w:rsidR="006044A7" w:rsidRDefault="006044A7" w:rsidP="00F5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Light">
    <w:panose1 w:val="020B0502040204020203"/>
    <w:charset w:val="86"/>
    <w:family w:val="swiss"/>
    <w:pitch w:val="variable"/>
    <w:sig w:usb0="80000287" w:usb1="2ACF001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E107B" w14:textId="77777777" w:rsidR="006044A7" w:rsidRDefault="006044A7" w:rsidP="00F52BCC">
      <w:r>
        <w:separator/>
      </w:r>
    </w:p>
  </w:footnote>
  <w:footnote w:type="continuationSeparator" w:id="0">
    <w:p w14:paraId="1EBECE3F" w14:textId="77777777" w:rsidR="006044A7" w:rsidRDefault="006044A7" w:rsidP="00F52B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A9F0784"/>
    <w:multiLevelType w:val="singleLevel"/>
    <w:tmpl w:val="DA9F0784"/>
    <w:lvl w:ilvl="0">
      <w:start w:val="5"/>
      <w:numFmt w:val="chineseCounting"/>
      <w:suff w:val="nothing"/>
      <w:lvlText w:val="%1、"/>
      <w:lvlJc w:val="left"/>
      <w:rPr>
        <w:rFonts w:hint="eastAsia"/>
      </w:rPr>
    </w:lvl>
  </w:abstractNum>
  <w:abstractNum w:abstractNumId="1" w15:restartNumberingAfterBreak="0">
    <w:nsid w:val="F116BB8D"/>
    <w:multiLevelType w:val="singleLevel"/>
    <w:tmpl w:val="F116BB8D"/>
    <w:lvl w:ilvl="0">
      <w:start w:val="1"/>
      <w:numFmt w:val="chineseCounting"/>
      <w:suff w:val="nothing"/>
      <w:lvlText w:val="（%1）"/>
      <w:lvlJc w:val="left"/>
      <w:rPr>
        <w:rFonts w:hint="eastAsia"/>
      </w:rPr>
    </w:lvl>
  </w:abstractNum>
  <w:abstractNum w:abstractNumId="2" w15:restartNumberingAfterBreak="0">
    <w:nsid w:val="0C890DD0"/>
    <w:multiLevelType w:val="hybridMultilevel"/>
    <w:tmpl w:val="D7D6E16E"/>
    <w:lvl w:ilvl="0" w:tplc="869818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E2B40FB"/>
    <w:multiLevelType w:val="singleLevel"/>
    <w:tmpl w:val="0E2B40FB"/>
    <w:lvl w:ilvl="0">
      <w:start w:val="1"/>
      <w:numFmt w:val="upperLetter"/>
      <w:lvlText w:val="%1."/>
      <w:lvlJc w:val="left"/>
      <w:pPr>
        <w:tabs>
          <w:tab w:val="left" w:pos="312"/>
        </w:tabs>
      </w:pPr>
    </w:lvl>
  </w:abstractNum>
  <w:abstractNum w:abstractNumId="4" w15:restartNumberingAfterBreak="0">
    <w:nsid w:val="11620B2E"/>
    <w:multiLevelType w:val="multilevel"/>
    <w:tmpl w:val="0D06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898E2"/>
    <w:multiLevelType w:val="singleLevel"/>
    <w:tmpl w:val="11D898E2"/>
    <w:lvl w:ilvl="0">
      <w:start w:val="10"/>
      <w:numFmt w:val="chineseCounting"/>
      <w:suff w:val="nothing"/>
      <w:lvlText w:val="%1、"/>
      <w:lvlJc w:val="left"/>
      <w:rPr>
        <w:rFonts w:hint="eastAsia"/>
      </w:rPr>
    </w:lvl>
  </w:abstractNum>
  <w:abstractNum w:abstractNumId="6" w15:restartNumberingAfterBreak="0">
    <w:nsid w:val="20CDE2E5"/>
    <w:multiLevelType w:val="singleLevel"/>
    <w:tmpl w:val="20CDE2E5"/>
    <w:lvl w:ilvl="0">
      <w:start w:val="1"/>
      <w:numFmt w:val="decimal"/>
      <w:lvlText w:val="%1."/>
      <w:lvlJc w:val="left"/>
      <w:pPr>
        <w:ind w:left="425" w:hanging="425"/>
      </w:pPr>
      <w:rPr>
        <w:rFonts w:hint="default"/>
      </w:rPr>
    </w:lvl>
  </w:abstractNum>
  <w:abstractNum w:abstractNumId="7" w15:restartNumberingAfterBreak="0">
    <w:nsid w:val="231E661E"/>
    <w:multiLevelType w:val="hybridMultilevel"/>
    <w:tmpl w:val="A160914C"/>
    <w:lvl w:ilvl="0" w:tplc="190A05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916F4FC"/>
    <w:multiLevelType w:val="singleLevel"/>
    <w:tmpl w:val="4916F4FC"/>
    <w:lvl w:ilvl="0">
      <w:start w:val="3"/>
      <w:numFmt w:val="chineseCounting"/>
      <w:suff w:val="nothing"/>
      <w:lvlText w:val="%1、"/>
      <w:lvlJc w:val="left"/>
      <w:rPr>
        <w:rFonts w:hint="eastAsia"/>
      </w:rPr>
    </w:lvl>
  </w:abstractNum>
  <w:abstractNum w:abstractNumId="9" w15:restartNumberingAfterBreak="0">
    <w:nsid w:val="6391025A"/>
    <w:multiLevelType w:val="hybridMultilevel"/>
    <w:tmpl w:val="833C1BAA"/>
    <w:lvl w:ilvl="0" w:tplc="1EE0F4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6A105A0"/>
    <w:multiLevelType w:val="hybridMultilevel"/>
    <w:tmpl w:val="DDA8F8A4"/>
    <w:lvl w:ilvl="0" w:tplc="A22029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5657C17"/>
    <w:multiLevelType w:val="singleLevel"/>
    <w:tmpl w:val="75657C17"/>
    <w:lvl w:ilvl="0">
      <w:start w:val="3"/>
      <w:numFmt w:val="decimal"/>
      <w:suff w:val="nothing"/>
      <w:lvlText w:val="%1、"/>
      <w:lvlJc w:val="left"/>
    </w:lvl>
  </w:abstractNum>
  <w:num w:numId="1" w16cid:durableId="1153058699">
    <w:abstractNumId w:val="6"/>
  </w:num>
  <w:num w:numId="2" w16cid:durableId="205215150">
    <w:abstractNumId w:val="3"/>
  </w:num>
  <w:num w:numId="3" w16cid:durableId="1479758720">
    <w:abstractNumId w:val="11"/>
  </w:num>
  <w:num w:numId="4" w16cid:durableId="1369573390">
    <w:abstractNumId w:val="8"/>
  </w:num>
  <w:num w:numId="5" w16cid:durableId="1582451660">
    <w:abstractNumId w:val="1"/>
  </w:num>
  <w:num w:numId="6" w16cid:durableId="593636406">
    <w:abstractNumId w:val="0"/>
  </w:num>
  <w:num w:numId="7" w16cid:durableId="1402212202">
    <w:abstractNumId w:val="5"/>
  </w:num>
  <w:num w:numId="8" w16cid:durableId="1161893024">
    <w:abstractNumId w:val="9"/>
  </w:num>
  <w:num w:numId="9" w16cid:durableId="1969318763">
    <w:abstractNumId w:val="10"/>
  </w:num>
  <w:num w:numId="10" w16cid:durableId="916984114">
    <w:abstractNumId w:val="2"/>
  </w:num>
  <w:num w:numId="11" w16cid:durableId="1562210473">
    <w:abstractNumId w:val="7"/>
  </w:num>
  <w:num w:numId="12" w16cid:durableId="1675499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bordersDoNotSurroundHeader/>
  <w:bordersDoNotSurroundFooter/>
  <w:trackRevision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MxNGEzNDk1ZjY1ZDdlOWU3ZmFiZDlhOTM4NTZhMjEifQ=="/>
  </w:docVars>
  <w:rsids>
    <w:rsidRoot w:val="0049152D"/>
    <w:rsid w:val="00000899"/>
    <w:rsid w:val="00002A86"/>
    <w:rsid w:val="00002C81"/>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97"/>
    <w:rsid w:val="00047C97"/>
    <w:rsid w:val="00050AAA"/>
    <w:rsid w:val="000538E0"/>
    <w:rsid w:val="00053978"/>
    <w:rsid w:val="000543AE"/>
    <w:rsid w:val="000551FE"/>
    <w:rsid w:val="00056B2E"/>
    <w:rsid w:val="00057549"/>
    <w:rsid w:val="00060D48"/>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F70"/>
    <w:rsid w:val="00067F99"/>
    <w:rsid w:val="0007025D"/>
    <w:rsid w:val="0007113B"/>
    <w:rsid w:val="00072938"/>
    <w:rsid w:val="00072B7E"/>
    <w:rsid w:val="00072CC0"/>
    <w:rsid w:val="00073823"/>
    <w:rsid w:val="000738A3"/>
    <w:rsid w:val="00073EA4"/>
    <w:rsid w:val="00074BD0"/>
    <w:rsid w:val="00075228"/>
    <w:rsid w:val="00075C4F"/>
    <w:rsid w:val="00076905"/>
    <w:rsid w:val="00083504"/>
    <w:rsid w:val="00083671"/>
    <w:rsid w:val="00084E2A"/>
    <w:rsid w:val="0008539E"/>
    <w:rsid w:val="000858DF"/>
    <w:rsid w:val="0008748A"/>
    <w:rsid w:val="00087579"/>
    <w:rsid w:val="00090932"/>
    <w:rsid w:val="0009564E"/>
    <w:rsid w:val="000956AA"/>
    <w:rsid w:val="00095716"/>
    <w:rsid w:val="00095B00"/>
    <w:rsid w:val="000968E7"/>
    <w:rsid w:val="000A1C63"/>
    <w:rsid w:val="000A25DA"/>
    <w:rsid w:val="000A2674"/>
    <w:rsid w:val="000A46E3"/>
    <w:rsid w:val="000A68B0"/>
    <w:rsid w:val="000A68DC"/>
    <w:rsid w:val="000B0288"/>
    <w:rsid w:val="000B12AD"/>
    <w:rsid w:val="000B20BA"/>
    <w:rsid w:val="000C2E3D"/>
    <w:rsid w:val="000C4435"/>
    <w:rsid w:val="000C7BE6"/>
    <w:rsid w:val="000D004B"/>
    <w:rsid w:val="000D0574"/>
    <w:rsid w:val="000D146E"/>
    <w:rsid w:val="000D255F"/>
    <w:rsid w:val="000D2968"/>
    <w:rsid w:val="000D3C54"/>
    <w:rsid w:val="000D419A"/>
    <w:rsid w:val="000D4271"/>
    <w:rsid w:val="000D6C50"/>
    <w:rsid w:val="000E0E5D"/>
    <w:rsid w:val="000E12A2"/>
    <w:rsid w:val="000E2F2B"/>
    <w:rsid w:val="000E3BE4"/>
    <w:rsid w:val="000E3DFC"/>
    <w:rsid w:val="000E5601"/>
    <w:rsid w:val="000E5B35"/>
    <w:rsid w:val="000E7291"/>
    <w:rsid w:val="000E7398"/>
    <w:rsid w:val="000E7492"/>
    <w:rsid w:val="000E75F6"/>
    <w:rsid w:val="000F0726"/>
    <w:rsid w:val="000F21CD"/>
    <w:rsid w:val="000F2931"/>
    <w:rsid w:val="000F60BA"/>
    <w:rsid w:val="000F6623"/>
    <w:rsid w:val="000F66FC"/>
    <w:rsid w:val="000F739D"/>
    <w:rsid w:val="000F7EE8"/>
    <w:rsid w:val="00100F08"/>
    <w:rsid w:val="0010164F"/>
    <w:rsid w:val="00103B79"/>
    <w:rsid w:val="00103F5A"/>
    <w:rsid w:val="001043C6"/>
    <w:rsid w:val="00104E8B"/>
    <w:rsid w:val="00105D06"/>
    <w:rsid w:val="0011080B"/>
    <w:rsid w:val="00112E27"/>
    <w:rsid w:val="001133B5"/>
    <w:rsid w:val="0011342C"/>
    <w:rsid w:val="00114704"/>
    <w:rsid w:val="00115E89"/>
    <w:rsid w:val="001169BC"/>
    <w:rsid w:val="001172DB"/>
    <w:rsid w:val="0011791C"/>
    <w:rsid w:val="0011799D"/>
    <w:rsid w:val="00117A27"/>
    <w:rsid w:val="00120FE8"/>
    <w:rsid w:val="001215B6"/>
    <w:rsid w:val="00122E35"/>
    <w:rsid w:val="00123CA5"/>
    <w:rsid w:val="00125817"/>
    <w:rsid w:val="00125CAC"/>
    <w:rsid w:val="00126111"/>
    <w:rsid w:val="001268D7"/>
    <w:rsid w:val="00130CC9"/>
    <w:rsid w:val="0013475F"/>
    <w:rsid w:val="0013566C"/>
    <w:rsid w:val="001360C1"/>
    <w:rsid w:val="001421CF"/>
    <w:rsid w:val="001427D3"/>
    <w:rsid w:val="00142C75"/>
    <w:rsid w:val="00143A39"/>
    <w:rsid w:val="00144F28"/>
    <w:rsid w:val="00145147"/>
    <w:rsid w:val="00145188"/>
    <w:rsid w:val="001455A0"/>
    <w:rsid w:val="00147858"/>
    <w:rsid w:val="00147FB1"/>
    <w:rsid w:val="001502D3"/>
    <w:rsid w:val="0015114D"/>
    <w:rsid w:val="00151360"/>
    <w:rsid w:val="001517E4"/>
    <w:rsid w:val="00151DFA"/>
    <w:rsid w:val="001520F6"/>
    <w:rsid w:val="00152A50"/>
    <w:rsid w:val="00152CEE"/>
    <w:rsid w:val="00152F27"/>
    <w:rsid w:val="001531DA"/>
    <w:rsid w:val="00156110"/>
    <w:rsid w:val="0016143F"/>
    <w:rsid w:val="00161FB3"/>
    <w:rsid w:val="00162FCD"/>
    <w:rsid w:val="00164041"/>
    <w:rsid w:val="00164320"/>
    <w:rsid w:val="0016453D"/>
    <w:rsid w:val="00165B11"/>
    <w:rsid w:val="00166A0B"/>
    <w:rsid w:val="00167FF7"/>
    <w:rsid w:val="00170D25"/>
    <w:rsid w:val="001710BE"/>
    <w:rsid w:val="0017287A"/>
    <w:rsid w:val="001728AD"/>
    <w:rsid w:val="00173330"/>
    <w:rsid w:val="00173FAB"/>
    <w:rsid w:val="00175F20"/>
    <w:rsid w:val="00176791"/>
    <w:rsid w:val="0017738C"/>
    <w:rsid w:val="0017788A"/>
    <w:rsid w:val="00177977"/>
    <w:rsid w:val="00180F34"/>
    <w:rsid w:val="00181FDF"/>
    <w:rsid w:val="00183DBE"/>
    <w:rsid w:val="00183F8C"/>
    <w:rsid w:val="00184A11"/>
    <w:rsid w:val="00185294"/>
    <w:rsid w:val="00186327"/>
    <w:rsid w:val="001866BE"/>
    <w:rsid w:val="001868B2"/>
    <w:rsid w:val="00187BB4"/>
    <w:rsid w:val="0019074F"/>
    <w:rsid w:val="001909E7"/>
    <w:rsid w:val="0019306C"/>
    <w:rsid w:val="001936E4"/>
    <w:rsid w:val="001945B5"/>
    <w:rsid w:val="00194AB3"/>
    <w:rsid w:val="00195204"/>
    <w:rsid w:val="0019675D"/>
    <w:rsid w:val="00196900"/>
    <w:rsid w:val="00196D91"/>
    <w:rsid w:val="0019747E"/>
    <w:rsid w:val="001976D2"/>
    <w:rsid w:val="00197920"/>
    <w:rsid w:val="001A0EA6"/>
    <w:rsid w:val="001A2F17"/>
    <w:rsid w:val="001A577D"/>
    <w:rsid w:val="001B1F37"/>
    <w:rsid w:val="001B2EA2"/>
    <w:rsid w:val="001B548E"/>
    <w:rsid w:val="001B6C1B"/>
    <w:rsid w:val="001B7E54"/>
    <w:rsid w:val="001C010F"/>
    <w:rsid w:val="001C1800"/>
    <w:rsid w:val="001C1A61"/>
    <w:rsid w:val="001C1C7F"/>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64BD"/>
    <w:rsid w:val="001F7AA9"/>
    <w:rsid w:val="001F7D16"/>
    <w:rsid w:val="001F7D87"/>
    <w:rsid w:val="002007E1"/>
    <w:rsid w:val="00201957"/>
    <w:rsid w:val="002025A1"/>
    <w:rsid w:val="002028F6"/>
    <w:rsid w:val="00202F21"/>
    <w:rsid w:val="00203916"/>
    <w:rsid w:val="00204E1B"/>
    <w:rsid w:val="00205696"/>
    <w:rsid w:val="00210354"/>
    <w:rsid w:val="00210806"/>
    <w:rsid w:val="00210D97"/>
    <w:rsid w:val="00211DAA"/>
    <w:rsid w:val="00212C2F"/>
    <w:rsid w:val="00213C05"/>
    <w:rsid w:val="00213CB8"/>
    <w:rsid w:val="002149D3"/>
    <w:rsid w:val="00215CF2"/>
    <w:rsid w:val="00217EB2"/>
    <w:rsid w:val="00220280"/>
    <w:rsid w:val="00221A02"/>
    <w:rsid w:val="00221D88"/>
    <w:rsid w:val="002222B9"/>
    <w:rsid w:val="0022398D"/>
    <w:rsid w:val="002252C9"/>
    <w:rsid w:val="00225A90"/>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24AD"/>
    <w:rsid w:val="002870F4"/>
    <w:rsid w:val="002931B8"/>
    <w:rsid w:val="00293432"/>
    <w:rsid w:val="00293797"/>
    <w:rsid w:val="002A0228"/>
    <w:rsid w:val="002A119B"/>
    <w:rsid w:val="002A1596"/>
    <w:rsid w:val="002A39FC"/>
    <w:rsid w:val="002A477A"/>
    <w:rsid w:val="002A52DB"/>
    <w:rsid w:val="002A5373"/>
    <w:rsid w:val="002A61D8"/>
    <w:rsid w:val="002A6211"/>
    <w:rsid w:val="002A7451"/>
    <w:rsid w:val="002B0BEE"/>
    <w:rsid w:val="002B12B9"/>
    <w:rsid w:val="002B1C35"/>
    <w:rsid w:val="002B2BCB"/>
    <w:rsid w:val="002B33F4"/>
    <w:rsid w:val="002B351D"/>
    <w:rsid w:val="002B45E4"/>
    <w:rsid w:val="002B4A70"/>
    <w:rsid w:val="002B6C88"/>
    <w:rsid w:val="002C0EE5"/>
    <w:rsid w:val="002C11C3"/>
    <w:rsid w:val="002C33FD"/>
    <w:rsid w:val="002C3D8A"/>
    <w:rsid w:val="002C3F54"/>
    <w:rsid w:val="002C4A23"/>
    <w:rsid w:val="002C5E8E"/>
    <w:rsid w:val="002C6308"/>
    <w:rsid w:val="002C7E20"/>
    <w:rsid w:val="002D16DB"/>
    <w:rsid w:val="002D23D0"/>
    <w:rsid w:val="002D29B7"/>
    <w:rsid w:val="002D30AD"/>
    <w:rsid w:val="002D3486"/>
    <w:rsid w:val="002D6F42"/>
    <w:rsid w:val="002D75D7"/>
    <w:rsid w:val="002E0B49"/>
    <w:rsid w:val="002E22A3"/>
    <w:rsid w:val="002E34A8"/>
    <w:rsid w:val="002E3C9C"/>
    <w:rsid w:val="002E50F5"/>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5B96"/>
    <w:rsid w:val="00306204"/>
    <w:rsid w:val="00310C92"/>
    <w:rsid w:val="00311726"/>
    <w:rsid w:val="00311A03"/>
    <w:rsid w:val="00311EF2"/>
    <w:rsid w:val="00311F46"/>
    <w:rsid w:val="003123FE"/>
    <w:rsid w:val="00321BF3"/>
    <w:rsid w:val="003222DE"/>
    <w:rsid w:val="00323A14"/>
    <w:rsid w:val="00323C64"/>
    <w:rsid w:val="00326E25"/>
    <w:rsid w:val="00327624"/>
    <w:rsid w:val="00327C26"/>
    <w:rsid w:val="0033114F"/>
    <w:rsid w:val="00332590"/>
    <w:rsid w:val="0033375D"/>
    <w:rsid w:val="003341F6"/>
    <w:rsid w:val="00334FD6"/>
    <w:rsid w:val="00335EEA"/>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3FFB"/>
    <w:rsid w:val="0036516E"/>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3048"/>
    <w:rsid w:val="00395D8B"/>
    <w:rsid w:val="00395F1B"/>
    <w:rsid w:val="003966FD"/>
    <w:rsid w:val="003A004A"/>
    <w:rsid w:val="003A0A71"/>
    <w:rsid w:val="003A0D28"/>
    <w:rsid w:val="003A0E43"/>
    <w:rsid w:val="003A0F8D"/>
    <w:rsid w:val="003A226A"/>
    <w:rsid w:val="003A3735"/>
    <w:rsid w:val="003A3C95"/>
    <w:rsid w:val="003B0813"/>
    <w:rsid w:val="003B159B"/>
    <w:rsid w:val="003B1D01"/>
    <w:rsid w:val="003B2710"/>
    <w:rsid w:val="003B30B6"/>
    <w:rsid w:val="003B35D5"/>
    <w:rsid w:val="003B5DA9"/>
    <w:rsid w:val="003B6FED"/>
    <w:rsid w:val="003C0561"/>
    <w:rsid w:val="003C0C3F"/>
    <w:rsid w:val="003C1DF8"/>
    <w:rsid w:val="003C259D"/>
    <w:rsid w:val="003C4551"/>
    <w:rsid w:val="003C45CD"/>
    <w:rsid w:val="003C5329"/>
    <w:rsid w:val="003C5B7E"/>
    <w:rsid w:val="003C5CC9"/>
    <w:rsid w:val="003D00B3"/>
    <w:rsid w:val="003D078B"/>
    <w:rsid w:val="003D23B7"/>
    <w:rsid w:val="003D23D7"/>
    <w:rsid w:val="003D2D50"/>
    <w:rsid w:val="003D2E34"/>
    <w:rsid w:val="003D3021"/>
    <w:rsid w:val="003D3184"/>
    <w:rsid w:val="003D3613"/>
    <w:rsid w:val="003D6715"/>
    <w:rsid w:val="003D697A"/>
    <w:rsid w:val="003D70CD"/>
    <w:rsid w:val="003D763B"/>
    <w:rsid w:val="003D77DA"/>
    <w:rsid w:val="003E0B81"/>
    <w:rsid w:val="003E1850"/>
    <w:rsid w:val="003E28B7"/>
    <w:rsid w:val="003E29D5"/>
    <w:rsid w:val="003E57D1"/>
    <w:rsid w:val="003E6ADF"/>
    <w:rsid w:val="003E6EF7"/>
    <w:rsid w:val="003F3D95"/>
    <w:rsid w:val="003F49C6"/>
    <w:rsid w:val="003F555E"/>
    <w:rsid w:val="003F614E"/>
    <w:rsid w:val="003F7502"/>
    <w:rsid w:val="003F7BA1"/>
    <w:rsid w:val="00403A98"/>
    <w:rsid w:val="00406567"/>
    <w:rsid w:val="0040765C"/>
    <w:rsid w:val="004076E2"/>
    <w:rsid w:val="0040773D"/>
    <w:rsid w:val="00407C11"/>
    <w:rsid w:val="00410088"/>
    <w:rsid w:val="00410F45"/>
    <w:rsid w:val="004116FB"/>
    <w:rsid w:val="00412931"/>
    <w:rsid w:val="00414A71"/>
    <w:rsid w:val="004153B6"/>
    <w:rsid w:val="00415D24"/>
    <w:rsid w:val="00416FB1"/>
    <w:rsid w:val="00417CE4"/>
    <w:rsid w:val="00421809"/>
    <w:rsid w:val="00422048"/>
    <w:rsid w:val="0042288C"/>
    <w:rsid w:val="00424370"/>
    <w:rsid w:val="00425776"/>
    <w:rsid w:val="00425D82"/>
    <w:rsid w:val="004261BD"/>
    <w:rsid w:val="00427873"/>
    <w:rsid w:val="00427A0A"/>
    <w:rsid w:val="00430126"/>
    <w:rsid w:val="004301D5"/>
    <w:rsid w:val="00430376"/>
    <w:rsid w:val="004304B8"/>
    <w:rsid w:val="00432144"/>
    <w:rsid w:val="00435E7B"/>
    <w:rsid w:val="0043627F"/>
    <w:rsid w:val="0043704E"/>
    <w:rsid w:val="00440278"/>
    <w:rsid w:val="004405DE"/>
    <w:rsid w:val="0044264F"/>
    <w:rsid w:val="00442AA5"/>
    <w:rsid w:val="0044332E"/>
    <w:rsid w:val="00444447"/>
    <w:rsid w:val="00444E84"/>
    <w:rsid w:val="0044667C"/>
    <w:rsid w:val="00446C4C"/>
    <w:rsid w:val="004514C8"/>
    <w:rsid w:val="00451F87"/>
    <w:rsid w:val="00452906"/>
    <w:rsid w:val="004529DD"/>
    <w:rsid w:val="00452DAC"/>
    <w:rsid w:val="00453850"/>
    <w:rsid w:val="00454833"/>
    <w:rsid w:val="00454EB1"/>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4B91"/>
    <w:rsid w:val="00486195"/>
    <w:rsid w:val="004863ED"/>
    <w:rsid w:val="00486436"/>
    <w:rsid w:val="004869D0"/>
    <w:rsid w:val="00487974"/>
    <w:rsid w:val="004900F7"/>
    <w:rsid w:val="0049152D"/>
    <w:rsid w:val="00494307"/>
    <w:rsid w:val="004943AB"/>
    <w:rsid w:val="00495C7F"/>
    <w:rsid w:val="00496CFF"/>
    <w:rsid w:val="00497207"/>
    <w:rsid w:val="004A1953"/>
    <w:rsid w:val="004A28E4"/>
    <w:rsid w:val="004A2B95"/>
    <w:rsid w:val="004A3FC7"/>
    <w:rsid w:val="004A4139"/>
    <w:rsid w:val="004A749D"/>
    <w:rsid w:val="004B0F1A"/>
    <w:rsid w:val="004B12D0"/>
    <w:rsid w:val="004B709B"/>
    <w:rsid w:val="004C37E3"/>
    <w:rsid w:val="004C5DDC"/>
    <w:rsid w:val="004C639B"/>
    <w:rsid w:val="004C7324"/>
    <w:rsid w:val="004D0ACA"/>
    <w:rsid w:val="004D29DA"/>
    <w:rsid w:val="004D3777"/>
    <w:rsid w:val="004D5BCF"/>
    <w:rsid w:val="004E166F"/>
    <w:rsid w:val="004E1E35"/>
    <w:rsid w:val="004E353D"/>
    <w:rsid w:val="004E4B54"/>
    <w:rsid w:val="004E5227"/>
    <w:rsid w:val="004E555F"/>
    <w:rsid w:val="004E6E7F"/>
    <w:rsid w:val="004F11EF"/>
    <w:rsid w:val="004F40C5"/>
    <w:rsid w:val="004F4C96"/>
    <w:rsid w:val="004F69A5"/>
    <w:rsid w:val="004F76C2"/>
    <w:rsid w:val="00500130"/>
    <w:rsid w:val="00504978"/>
    <w:rsid w:val="0050730B"/>
    <w:rsid w:val="00511BD6"/>
    <w:rsid w:val="0051428E"/>
    <w:rsid w:val="005147F3"/>
    <w:rsid w:val="00515D70"/>
    <w:rsid w:val="00517579"/>
    <w:rsid w:val="005176CE"/>
    <w:rsid w:val="005200E9"/>
    <w:rsid w:val="00522BD3"/>
    <w:rsid w:val="00523E5C"/>
    <w:rsid w:val="00524C16"/>
    <w:rsid w:val="005251D1"/>
    <w:rsid w:val="005254B4"/>
    <w:rsid w:val="00525782"/>
    <w:rsid w:val="005267EB"/>
    <w:rsid w:val="00526A34"/>
    <w:rsid w:val="00526AAF"/>
    <w:rsid w:val="005276A6"/>
    <w:rsid w:val="00531DC8"/>
    <w:rsid w:val="00532265"/>
    <w:rsid w:val="00533A74"/>
    <w:rsid w:val="0053413C"/>
    <w:rsid w:val="00534433"/>
    <w:rsid w:val="00534A1A"/>
    <w:rsid w:val="00535449"/>
    <w:rsid w:val="00535487"/>
    <w:rsid w:val="00536839"/>
    <w:rsid w:val="005400F4"/>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3071"/>
    <w:rsid w:val="005652D7"/>
    <w:rsid w:val="005706D3"/>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1AC0"/>
    <w:rsid w:val="005940E3"/>
    <w:rsid w:val="005946AF"/>
    <w:rsid w:val="005947B8"/>
    <w:rsid w:val="0059508E"/>
    <w:rsid w:val="00595137"/>
    <w:rsid w:val="00595729"/>
    <w:rsid w:val="00596591"/>
    <w:rsid w:val="00596C04"/>
    <w:rsid w:val="005A0829"/>
    <w:rsid w:val="005A0CD9"/>
    <w:rsid w:val="005A0EB2"/>
    <w:rsid w:val="005A1119"/>
    <w:rsid w:val="005A264C"/>
    <w:rsid w:val="005A3477"/>
    <w:rsid w:val="005A366C"/>
    <w:rsid w:val="005A3B0F"/>
    <w:rsid w:val="005A3B3F"/>
    <w:rsid w:val="005A4250"/>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42CA"/>
    <w:rsid w:val="005C566E"/>
    <w:rsid w:val="005D069C"/>
    <w:rsid w:val="005D179F"/>
    <w:rsid w:val="005D1A44"/>
    <w:rsid w:val="005D1C37"/>
    <w:rsid w:val="005D1EDE"/>
    <w:rsid w:val="005D489F"/>
    <w:rsid w:val="005D6DF8"/>
    <w:rsid w:val="005E200B"/>
    <w:rsid w:val="005E2355"/>
    <w:rsid w:val="005E2750"/>
    <w:rsid w:val="005E3A3E"/>
    <w:rsid w:val="005E6CA1"/>
    <w:rsid w:val="005E702C"/>
    <w:rsid w:val="005E73C2"/>
    <w:rsid w:val="005E7C44"/>
    <w:rsid w:val="005F197A"/>
    <w:rsid w:val="005F2927"/>
    <w:rsid w:val="005F2DF7"/>
    <w:rsid w:val="005F3007"/>
    <w:rsid w:val="005F304B"/>
    <w:rsid w:val="005F5F6F"/>
    <w:rsid w:val="005F698A"/>
    <w:rsid w:val="00600538"/>
    <w:rsid w:val="006044A7"/>
    <w:rsid w:val="00605CDD"/>
    <w:rsid w:val="00605EA7"/>
    <w:rsid w:val="006062B3"/>
    <w:rsid w:val="0060674D"/>
    <w:rsid w:val="00606A00"/>
    <w:rsid w:val="00607A0D"/>
    <w:rsid w:val="0061032E"/>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297"/>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08E"/>
    <w:rsid w:val="00644904"/>
    <w:rsid w:val="00644F62"/>
    <w:rsid w:val="006451CB"/>
    <w:rsid w:val="00645383"/>
    <w:rsid w:val="00646E4E"/>
    <w:rsid w:val="0064758B"/>
    <w:rsid w:val="0064769A"/>
    <w:rsid w:val="00650546"/>
    <w:rsid w:val="006518DC"/>
    <w:rsid w:val="006519D0"/>
    <w:rsid w:val="00652836"/>
    <w:rsid w:val="0065321E"/>
    <w:rsid w:val="006533FD"/>
    <w:rsid w:val="00653BD7"/>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66939"/>
    <w:rsid w:val="00672835"/>
    <w:rsid w:val="00673DCE"/>
    <w:rsid w:val="006743FE"/>
    <w:rsid w:val="006749E5"/>
    <w:rsid w:val="00674A4E"/>
    <w:rsid w:val="00675C9D"/>
    <w:rsid w:val="00675DA5"/>
    <w:rsid w:val="00676165"/>
    <w:rsid w:val="00676CB1"/>
    <w:rsid w:val="00680375"/>
    <w:rsid w:val="00686291"/>
    <w:rsid w:val="006862B3"/>
    <w:rsid w:val="00686FA4"/>
    <w:rsid w:val="00691E65"/>
    <w:rsid w:val="00691EA1"/>
    <w:rsid w:val="006926DC"/>
    <w:rsid w:val="00693886"/>
    <w:rsid w:val="00694BE9"/>
    <w:rsid w:val="00696114"/>
    <w:rsid w:val="0069667F"/>
    <w:rsid w:val="00696D4A"/>
    <w:rsid w:val="006974AF"/>
    <w:rsid w:val="00697728"/>
    <w:rsid w:val="006A03C8"/>
    <w:rsid w:val="006A07EB"/>
    <w:rsid w:val="006A1279"/>
    <w:rsid w:val="006A1CD6"/>
    <w:rsid w:val="006A362D"/>
    <w:rsid w:val="006A467E"/>
    <w:rsid w:val="006A5E39"/>
    <w:rsid w:val="006A615E"/>
    <w:rsid w:val="006A641C"/>
    <w:rsid w:val="006B048C"/>
    <w:rsid w:val="006B1493"/>
    <w:rsid w:val="006B210C"/>
    <w:rsid w:val="006B2C4A"/>
    <w:rsid w:val="006B2D1C"/>
    <w:rsid w:val="006B35DA"/>
    <w:rsid w:val="006B53F6"/>
    <w:rsid w:val="006B5496"/>
    <w:rsid w:val="006B655F"/>
    <w:rsid w:val="006C11BE"/>
    <w:rsid w:val="006C1F06"/>
    <w:rsid w:val="006C2DB2"/>
    <w:rsid w:val="006C43B5"/>
    <w:rsid w:val="006C5B4F"/>
    <w:rsid w:val="006C5E78"/>
    <w:rsid w:val="006C615F"/>
    <w:rsid w:val="006C6E2E"/>
    <w:rsid w:val="006C773D"/>
    <w:rsid w:val="006D28A5"/>
    <w:rsid w:val="006D2F81"/>
    <w:rsid w:val="006D2FCA"/>
    <w:rsid w:val="006D3518"/>
    <w:rsid w:val="006D36F6"/>
    <w:rsid w:val="006D3F0C"/>
    <w:rsid w:val="006D4494"/>
    <w:rsid w:val="006D4AFF"/>
    <w:rsid w:val="006D53EB"/>
    <w:rsid w:val="006D67E7"/>
    <w:rsid w:val="006D6A30"/>
    <w:rsid w:val="006D742A"/>
    <w:rsid w:val="006D76DB"/>
    <w:rsid w:val="006E1599"/>
    <w:rsid w:val="006E1F4C"/>
    <w:rsid w:val="006E3F66"/>
    <w:rsid w:val="006E502E"/>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373D"/>
    <w:rsid w:val="00713758"/>
    <w:rsid w:val="00715907"/>
    <w:rsid w:val="00716503"/>
    <w:rsid w:val="00716A8B"/>
    <w:rsid w:val="00720307"/>
    <w:rsid w:val="00722D85"/>
    <w:rsid w:val="007236C0"/>
    <w:rsid w:val="00724361"/>
    <w:rsid w:val="00724557"/>
    <w:rsid w:val="00724564"/>
    <w:rsid w:val="007255E3"/>
    <w:rsid w:val="007265F0"/>
    <w:rsid w:val="007269E3"/>
    <w:rsid w:val="00732460"/>
    <w:rsid w:val="00733D7B"/>
    <w:rsid w:val="00735881"/>
    <w:rsid w:val="00735F13"/>
    <w:rsid w:val="007364A0"/>
    <w:rsid w:val="007408D5"/>
    <w:rsid w:val="0074154C"/>
    <w:rsid w:val="00741FDE"/>
    <w:rsid w:val="00742757"/>
    <w:rsid w:val="007430B3"/>
    <w:rsid w:val="00744D8F"/>
    <w:rsid w:val="007453E5"/>
    <w:rsid w:val="00746363"/>
    <w:rsid w:val="007464AF"/>
    <w:rsid w:val="00746C27"/>
    <w:rsid w:val="00750371"/>
    <w:rsid w:val="00750941"/>
    <w:rsid w:val="00750BF7"/>
    <w:rsid w:val="0075108D"/>
    <w:rsid w:val="00753CFE"/>
    <w:rsid w:val="007557DC"/>
    <w:rsid w:val="00760148"/>
    <w:rsid w:val="007611F3"/>
    <w:rsid w:val="00762451"/>
    <w:rsid w:val="007656EE"/>
    <w:rsid w:val="0076601D"/>
    <w:rsid w:val="00766B87"/>
    <w:rsid w:val="00767F5A"/>
    <w:rsid w:val="00771493"/>
    <w:rsid w:val="00771A62"/>
    <w:rsid w:val="0077338A"/>
    <w:rsid w:val="00773A59"/>
    <w:rsid w:val="00774701"/>
    <w:rsid w:val="007771DC"/>
    <w:rsid w:val="00777BCD"/>
    <w:rsid w:val="00777F89"/>
    <w:rsid w:val="00781FAD"/>
    <w:rsid w:val="00782574"/>
    <w:rsid w:val="007831CE"/>
    <w:rsid w:val="0078347B"/>
    <w:rsid w:val="00784F06"/>
    <w:rsid w:val="00785449"/>
    <w:rsid w:val="00786BAD"/>
    <w:rsid w:val="00790B45"/>
    <w:rsid w:val="00791BE5"/>
    <w:rsid w:val="0079220D"/>
    <w:rsid w:val="00792719"/>
    <w:rsid w:val="00792749"/>
    <w:rsid w:val="007928CE"/>
    <w:rsid w:val="00792ADA"/>
    <w:rsid w:val="00792DE7"/>
    <w:rsid w:val="00793ECE"/>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47C"/>
    <w:rsid w:val="007B5E52"/>
    <w:rsid w:val="007B69A9"/>
    <w:rsid w:val="007B79BB"/>
    <w:rsid w:val="007C0298"/>
    <w:rsid w:val="007C08B0"/>
    <w:rsid w:val="007C1163"/>
    <w:rsid w:val="007C1847"/>
    <w:rsid w:val="007C2376"/>
    <w:rsid w:val="007C23F5"/>
    <w:rsid w:val="007C45B1"/>
    <w:rsid w:val="007C4674"/>
    <w:rsid w:val="007C482F"/>
    <w:rsid w:val="007C6371"/>
    <w:rsid w:val="007C672B"/>
    <w:rsid w:val="007C727C"/>
    <w:rsid w:val="007D2756"/>
    <w:rsid w:val="007D280C"/>
    <w:rsid w:val="007D2FDB"/>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0CCA"/>
    <w:rsid w:val="007F11F4"/>
    <w:rsid w:val="007F193B"/>
    <w:rsid w:val="007F2366"/>
    <w:rsid w:val="007F2835"/>
    <w:rsid w:val="007F2A06"/>
    <w:rsid w:val="007F4F74"/>
    <w:rsid w:val="007F5A11"/>
    <w:rsid w:val="007F62FA"/>
    <w:rsid w:val="007F6887"/>
    <w:rsid w:val="00800087"/>
    <w:rsid w:val="00801520"/>
    <w:rsid w:val="008020B9"/>
    <w:rsid w:val="0080321B"/>
    <w:rsid w:val="008057DB"/>
    <w:rsid w:val="00806A0F"/>
    <w:rsid w:val="0080709C"/>
    <w:rsid w:val="00807805"/>
    <w:rsid w:val="00810C47"/>
    <w:rsid w:val="00810DC1"/>
    <w:rsid w:val="00811390"/>
    <w:rsid w:val="008122E0"/>
    <w:rsid w:val="0081279E"/>
    <w:rsid w:val="008139A3"/>
    <w:rsid w:val="008139C1"/>
    <w:rsid w:val="00813A79"/>
    <w:rsid w:val="0081473C"/>
    <w:rsid w:val="0081684A"/>
    <w:rsid w:val="00816BB8"/>
    <w:rsid w:val="00817F38"/>
    <w:rsid w:val="00820E4E"/>
    <w:rsid w:val="0082207A"/>
    <w:rsid w:val="00823429"/>
    <w:rsid w:val="00827222"/>
    <w:rsid w:val="00827710"/>
    <w:rsid w:val="008309E3"/>
    <w:rsid w:val="00831342"/>
    <w:rsid w:val="008314BA"/>
    <w:rsid w:val="00832337"/>
    <w:rsid w:val="00832B7B"/>
    <w:rsid w:val="00832C8D"/>
    <w:rsid w:val="00832FFA"/>
    <w:rsid w:val="008347F7"/>
    <w:rsid w:val="008353FC"/>
    <w:rsid w:val="008354D3"/>
    <w:rsid w:val="00837C2E"/>
    <w:rsid w:val="00837FDA"/>
    <w:rsid w:val="00841543"/>
    <w:rsid w:val="00841833"/>
    <w:rsid w:val="008418E3"/>
    <w:rsid w:val="00842E49"/>
    <w:rsid w:val="00843D2B"/>
    <w:rsid w:val="00843FE0"/>
    <w:rsid w:val="00844357"/>
    <w:rsid w:val="008443F9"/>
    <w:rsid w:val="00844C65"/>
    <w:rsid w:val="00845862"/>
    <w:rsid w:val="00846311"/>
    <w:rsid w:val="008468C4"/>
    <w:rsid w:val="008469B1"/>
    <w:rsid w:val="00846FCC"/>
    <w:rsid w:val="008470F0"/>
    <w:rsid w:val="008473F7"/>
    <w:rsid w:val="00847750"/>
    <w:rsid w:val="008478D1"/>
    <w:rsid w:val="00850C3C"/>
    <w:rsid w:val="00851A9C"/>
    <w:rsid w:val="0085300C"/>
    <w:rsid w:val="008608E6"/>
    <w:rsid w:val="00860B78"/>
    <w:rsid w:val="00860BCC"/>
    <w:rsid w:val="00861880"/>
    <w:rsid w:val="0086195A"/>
    <w:rsid w:val="00861B47"/>
    <w:rsid w:val="0086229E"/>
    <w:rsid w:val="00862CED"/>
    <w:rsid w:val="0086480A"/>
    <w:rsid w:val="00864CD8"/>
    <w:rsid w:val="00866CC0"/>
    <w:rsid w:val="00867F87"/>
    <w:rsid w:val="00870279"/>
    <w:rsid w:val="00870603"/>
    <w:rsid w:val="0087096F"/>
    <w:rsid w:val="008748CE"/>
    <w:rsid w:val="008755BA"/>
    <w:rsid w:val="00881208"/>
    <w:rsid w:val="00884FC6"/>
    <w:rsid w:val="0089080C"/>
    <w:rsid w:val="00890C8E"/>
    <w:rsid w:val="00895D8D"/>
    <w:rsid w:val="008A172E"/>
    <w:rsid w:val="008A1F51"/>
    <w:rsid w:val="008A22CB"/>
    <w:rsid w:val="008A2695"/>
    <w:rsid w:val="008A33D5"/>
    <w:rsid w:val="008A45E8"/>
    <w:rsid w:val="008A5D75"/>
    <w:rsid w:val="008A7719"/>
    <w:rsid w:val="008A7A9A"/>
    <w:rsid w:val="008B0AFD"/>
    <w:rsid w:val="008B2384"/>
    <w:rsid w:val="008B3B41"/>
    <w:rsid w:val="008B44DA"/>
    <w:rsid w:val="008B4D42"/>
    <w:rsid w:val="008B5CA8"/>
    <w:rsid w:val="008B6FB0"/>
    <w:rsid w:val="008B7B0A"/>
    <w:rsid w:val="008C1AB9"/>
    <w:rsid w:val="008C32CD"/>
    <w:rsid w:val="008C4891"/>
    <w:rsid w:val="008C64BD"/>
    <w:rsid w:val="008C7A4C"/>
    <w:rsid w:val="008C7AF7"/>
    <w:rsid w:val="008C7F9B"/>
    <w:rsid w:val="008D1583"/>
    <w:rsid w:val="008D2212"/>
    <w:rsid w:val="008D38F1"/>
    <w:rsid w:val="008D509B"/>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21A4"/>
    <w:rsid w:val="009131C0"/>
    <w:rsid w:val="0091413D"/>
    <w:rsid w:val="0091427C"/>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1F0"/>
    <w:rsid w:val="00953281"/>
    <w:rsid w:val="00953B8E"/>
    <w:rsid w:val="00956565"/>
    <w:rsid w:val="009575E8"/>
    <w:rsid w:val="00957FDC"/>
    <w:rsid w:val="009601AB"/>
    <w:rsid w:val="00960D92"/>
    <w:rsid w:val="00961947"/>
    <w:rsid w:val="00962C7C"/>
    <w:rsid w:val="00962F2C"/>
    <w:rsid w:val="0096331D"/>
    <w:rsid w:val="00963579"/>
    <w:rsid w:val="00963C26"/>
    <w:rsid w:val="00963D08"/>
    <w:rsid w:val="00963E4F"/>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0E50"/>
    <w:rsid w:val="00991021"/>
    <w:rsid w:val="00992744"/>
    <w:rsid w:val="00992A6C"/>
    <w:rsid w:val="00992B39"/>
    <w:rsid w:val="00996DF4"/>
    <w:rsid w:val="009A02E4"/>
    <w:rsid w:val="009A0A3D"/>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3B66"/>
    <w:rsid w:val="009C6B17"/>
    <w:rsid w:val="009D0ECA"/>
    <w:rsid w:val="009D2013"/>
    <w:rsid w:val="009D203D"/>
    <w:rsid w:val="009D316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2D69"/>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16D38"/>
    <w:rsid w:val="00A22974"/>
    <w:rsid w:val="00A230A8"/>
    <w:rsid w:val="00A246A8"/>
    <w:rsid w:val="00A2660D"/>
    <w:rsid w:val="00A2730C"/>
    <w:rsid w:val="00A27CF3"/>
    <w:rsid w:val="00A30BC4"/>
    <w:rsid w:val="00A30C4E"/>
    <w:rsid w:val="00A32843"/>
    <w:rsid w:val="00A33131"/>
    <w:rsid w:val="00A36A8B"/>
    <w:rsid w:val="00A40C00"/>
    <w:rsid w:val="00A4126E"/>
    <w:rsid w:val="00A42D32"/>
    <w:rsid w:val="00A43907"/>
    <w:rsid w:val="00A43BE4"/>
    <w:rsid w:val="00A46A63"/>
    <w:rsid w:val="00A46CC7"/>
    <w:rsid w:val="00A47F91"/>
    <w:rsid w:val="00A520A0"/>
    <w:rsid w:val="00A54547"/>
    <w:rsid w:val="00A547CF"/>
    <w:rsid w:val="00A54B05"/>
    <w:rsid w:val="00A55E9E"/>
    <w:rsid w:val="00A56B65"/>
    <w:rsid w:val="00A57154"/>
    <w:rsid w:val="00A574FC"/>
    <w:rsid w:val="00A60A2E"/>
    <w:rsid w:val="00A60D3C"/>
    <w:rsid w:val="00A60F66"/>
    <w:rsid w:val="00A613F6"/>
    <w:rsid w:val="00A61C40"/>
    <w:rsid w:val="00A628C6"/>
    <w:rsid w:val="00A62AB4"/>
    <w:rsid w:val="00A63BA4"/>
    <w:rsid w:val="00A653EC"/>
    <w:rsid w:val="00A6711F"/>
    <w:rsid w:val="00A67BD6"/>
    <w:rsid w:val="00A70051"/>
    <w:rsid w:val="00A72527"/>
    <w:rsid w:val="00A727F9"/>
    <w:rsid w:val="00A7288E"/>
    <w:rsid w:val="00A72AD6"/>
    <w:rsid w:val="00A72D79"/>
    <w:rsid w:val="00A72EDD"/>
    <w:rsid w:val="00A75BF2"/>
    <w:rsid w:val="00A824D5"/>
    <w:rsid w:val="00A8270A"/>
    <w:rsid w:val="00A8374F"/>
    <w:rsid w:val="00A86745"/>
    <w:rsid w:val="00A9173A"/>
    <w:rsid w:val="00A928A8"/>
    <w:rsid w:val="00A93B32"/>
    <w:rsid w:val="00A93F20"/>
    <w:rsid w:val="00A94AAE"/>
    <w:rsid w:val="00A94C7E"/>
    <w:rsid w:val="00A9692C"/>
    <w:rsid w:val="00A97F66"/>
    <w:rsid w:val="00AA3245"/>
    <w:rsid w:val="00AA324F"/>
    <w:rsid w:val="00AA539D"/>
    <w:rsid w:val="00AA56B6"/>
    <w:rsid w:val="00AA68E0"/>
    <w:rsid w:val="00AA763A"/>
    <w:rsid w:val="00AA7A54"/>
    <w:rsid w:val="00AB046D"/>
    <w:rsid w:val="00AB074C"/>
    <w:rsid w:val="00AB1416"/>
    <w:rsid w:val="00AB29C1"/>
    <w:rsid w:val="00AB50CF"/>
    <w:rsid w:val="00AB6460"/>
    <w:rsid w:val="00AC0055"/>
    <w:rsid w:val="00AC007F"/>
    <w:rsid w:val="00AC0464"/>
    <w:rsid w:val="00AC0677"/>
    <w:rsid w:val="00AC1127"/>
    <w:rsid w:val="00AC2558"/>
    <w:rsid w:val="00AC2F81"/>
    <w:rsid w:val="00AC308F"/>
    <w:rsid w:val="00AC3B25"/>
    <w:rsid w:val="00AC4DB2"/>
    <w:rsid w:val="00AC5119"/>
    <w:rsid w:val="00AC59E2"/>
    <w:rsid w:val="00AC6BA8"/>
    <w:rsid w:val="00AC711A"/>
    <w:rsid w:val="00AD046A"/>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3FD4"/>
    <w:rsid w:val="00B17AF0"/>
    <w:rsid w:val="00B209B1"/>
    <w:rsid w:val="00B20BC8"/>
    <w:rsid w:val="00B239A7"/>
    <w:rsid w:val="00B245DB"/>
    <w:rsid w:val="00B26620"/>
    <w:rsid w:val="00B27045"/>
    <w:rsid w:val="00B27C98"/>
    <w:rsid w:val="00B300F4"/>
    <w:rsid w:val="00B30765"/>
    <w:rsid w:val="00B31DD6"/>
    <w:rsid w:val="00B3227B"/>
    <w:rsid w:val="00B32630"/>
    <w:rsid w:val="00B34CAA"/>
    <w:rsid w:val="00B412DC"/>
    <w:rsid w:val="00B41CD9"/>
    <w:rsid w:val="00B41DD3"/>
    <w:rsid w:val="00B426B4"/>
    <w:rsid w:val="00B442CF"/>
    <w:rsid w:val="00B46CCD"/>
    <w:rsid w:val="00B5039F"/>
    <w:rsid w:val="00B51FC9"/>
    <w:rsid w:val="00B5314F"/>
    <w:rsid w:val="00B549AE"/>
    <w:rsid w:val="00B54B12"/>
    <w:rsid w:val="00B54DDA"/>
    <w:rsid w:val="00B54F3A"/>
    <w:rsid w:val="00B567B2"/>
    <w:rsid w:val="00B56A7D"/>
    <w:rsid w:val="00B571FF"/>
    <w:rsid w:val="00B60946"/>
    <w:rsid w:val="00B6558E"/>
    <w:rsid w:val="00B67193"/>
    <w:rsid w:val="00B67D35"/>
    <w:rsid w:val="00B67E9F"/>
    <w:rsid w:val="00B70F4B"/>
    <w:rsid w:val="00B718C4"/>
    <w:rsid w:val="00B71B75"/>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36D"/>
    <w:rsid w:val="00B97732"/>
    <w:rsid w:val="00B97FB6"/>
    <w:rsid w:val="00BA05ED"/>
    <w:rsid w:val="00BA062A"/>
    <w:rsid w:val="00BA2251"/>
    <w:rsid w:val="00BA46D7"/>
    <w:rsid w:val="00BA48AB"/>
    <w:rsid w:val="00BA5670"/>
    <w:rsid w:val="00BA58B6"/>
    <w:rsid w:val="00BA66CE"/>
    <w:rsid w:val="00BA6F69"/>
    <w:rsid w:val="00BA7712"/>
    <w:rsid w:val="00BA7B09"/>
    <w:rsid w:val="00BB2044"/>
    <w:rsid w:val="00BB432B"/>
    <w:rsid w:val="00BB4DA6"/>
    <w:rsid w:val="00BC02C5"/>
    <w:rsid w:val="00BC0496"/>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E70"/>
    <w:rsid w:val="00BE4F7B"/>
    <w:rsid w:val="00BE5598"/>
    <w:rsid w:val="00BE5A42"/>
    <w:rsid w:val="00BE66B9"/>
    <w:rsid w:val="00BE6C70"/>
    <w:rsid w:val="00BE6DA3"/>
    <w:rsid w:val="00BE7612"/>
    <w:rsid w:val="00BE7C2D"/>
    <w:rsid w:val="00BF109A"/>
    <w:rsid w:val="00BF3586"/>
    <w:rsid w:val="00C005D6"/>
    <w:rsid w:val="00C03BA0"/>
    <w:rsid w:val="00C078B4"/>
    <w:rsid w:val="00C07D37"/>
    <w:rsid w:val="00C1073D"/>
    <w:rsid w:val="00C123A9"/>
    <w:rsid w:val="00C131D6"/>
    <w:rsid w:val="00C13379"/>
    <w:rsid w:val="00C13D88"/>
    <w:rsid w:val="00C13F24"/>
    <w:rsid w:val="00C15DA6"/>
    <w:rsid w:val="00C165DE"/>
    <w:rsid w:val="00C17F39"/>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2134"/>
    <w:rsid w:val="00C43BE1"/>
    <w:rsid w:val="00C44DBD"/>
    <w:rsid w:val="00C461DC"/>
    <w:rsid w:val="00C46671"/>
    <w:rsid w:val="00C46A37"/>
    <w:rsid w:val="00C46E46"/>
    <w:rsid w:val="00C50037"/>
    <w:rsid w:val="00C50BA4"/>
    <w:rsid w:val="00C52F3F"/>
    <w:rsid w:val="00C55615"/>
    <w:rsid w:val="00C574A5"/>
    <w:rsid w:val="00C57FA6"/>
    <w:rsid w:val="00C60206"/>
    <w:rsid w:val="00C60B31"/>
    <w:rsid w:val="00C60DFE"/>
    <w:rsid w:val="00C611F1"/>
    <w:rsid w:val="00C616EE"/>
    <w:rsid w:val="00C63123"/>
    <w:rsid w:val="00C640E1"/>
    <w:rsid w:val="00C6449E"/>
    <w:rsid w:val="00C64727"/>
    <w:rsid w:val="00C655DD"/>
    <w:rsid w:val="00C668FA"/>
    <w:rsid w:val="00C72066"/>
    <w:rsid w:val="00C7483D"/>
    <w:rsid w:val="00C74A04"/>
    <w:rsid w:val="00C76265"/>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609"/>
    <w:rsid w:val="00CA7768"/>
    <w:rsid w:val="00CA792E"/>
    <w:rsid w:val="00CA7EF2"/>
    <w:rsid w:val="00CB162D"/>
    <w:rsid w:val="00CB1736"/>
    <w:rsid w:val="00CB5EF9"/>
    <w:rsid w:val="00CB77E9"/>
    <w:rsid w:val="00CC0327"/>
    <w:rsid w:val="00CC04BE"/>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69A"/>
    <w:rsid w:val="00CE587F"/>
    <w:rsid w:val="00CE5A82"/>
    <w:rsid w:val="00CE6CDD"/>
    <w:rsid w:val="00CE6ED1"/>
    <w:rsid w:val="00CE72FB"/>
    <w:rsid w:val="00CE7DF7"/>
    <w:rsid w:val="00CF16E4"/>
    <w:rsid w:val="00CF24EB"/>
    <w:rsid w:val="00CF31CB"/>
    <w:rsid w:val="00CF44DA"/>
    <w:rsid w:val="00CF519B"/>
    <w:rsid w:val="00D003B0"/>
    <w:rsid w:val="00D029DE"/>
    <w:rsid w:val="00D03BD1"/>
    <w:rsid w:val="00D06D79"/>
    <w:rsid w:val="00D10277"/>
    <w:rsid w:val="00D107FE"/>
    <w:rsid w:val="00D10961"/>
    <w:rsid w:val="00D14AB0"/>
    <w:rsid w:val="00D1521D"/>
    <w:rsid w:val="00D169BB"/>
    <w:rsid w:val="00D16FDC"/>
    <w:rsid w:val="00D212C5"/>
    <w:rsid w:val="00D2148D"/>
    <w:rsid w:val="00D22C7B"/>
    <w:rsid w:val="00D23904"/>
    <w:rsid w:val="00D23B55"/>
    <w:rsid w:val="00D24065"/>
    <w:rsid w:val="00D240F1"/>
    <w:rsid w:val="00D24DCE"/>
    <w:rsid w:val="00D256AC"/>
    <w:rsid w:val="00D26994"/>
    <w:rsid w:val="00D320AC"/>
    <w:rsid w:val="00D32541"/>
    <w:rsid w:val="00D32817"/>
    <w:rsid w:val="00D3304B"/>
    <w:rsid w:val="00D359BF"/>
    <w:rsid w:val="00D36DB4"/>
    <w:rsid w:val="00D371D3"/>
    <w:rsid w:val="00D37299"/>
    <w:rsid w:val="00D406C3"/>
    <w:rsid w:val="00D4083C"/>
    <w:rsid w:val="00D42141"/>
    <w:rsid w:val="00D42448"/>
    <w:rsid w:val="00D42D11"/>
    <w:rsid w:val="00D430A0"/>
    <w:rsid w:val="00D44EEB"/>
    <w:rsid w:val="00D45141"/>
    <w:rsid w:val="00D4564B"/>
    <w:rsid w:val="00D47251"/>
    <w:rsid w:val="00D50B05"/>
    <w:rsid w:val="00D513C2"/>
    <w:rsid w:val="00D51EB8"/>
    <w:rsid w:val="00D527F7"/>
    <w:rsid w:val="00D53469"/>
    <w:rsid w:val="00D53C4A"/>
    <w:rsid w:val="00D5477B"/>
    <w:rsid w:val="00D55B61"/>
    <w:rsid w:val="00D56420"/>
    <w:rsid w:val="00D57420"/>
    <w:rsid w:val="00D578D6"/>
    <w:rsid w:val="00D60251"/>
    <w:rsid w:val="00D61BA1"/>
    <w:rsid w:val="00D61EC4"/>
    <w:rsid w:val="00D63B93"/>
    <w:rsid w:val="00D644F7"/>
    <w:rsid w:val="00D64D43"/>
    <w:rsid w:val="00D6508D"/>
    <w:rsid w:val="00D6533E"/>
    <w:rsid w:val="00D66304"/>
    <w:rsid w:val="00D66B6B"/>
    <w:rsid w:val="00D675A8"/>
    <w:rsid w:val="00D67794"/>
    <w:rsid w:val="00D7004B"/>
    <w:rsid w:val="00D711D7"/>
    <w:rsid w:val="00D7190C"/>
    <w:rsid w:val="00D7207F"/>
    <w:rsid w:val="00D72152"/>
    <w:rsid w:val="00D72F0A"/>
    <w:rsid w:val="00D75AFF"/>
    <w:rsid w:val="00D75EC4"/>
    <w:rsid w:val="00D7634D"/>
    <w:rsid w:val="00D8201F"/>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554A"/>
    <w:rsid w:val="00DB5750"/>
    <w:rsid w:val="00DB6BA8"/>
    <w:rsid w:val="00DB7F50"/>
    <w:rsid w:val="00DC0AFF"/>
    <w:rsid w:val="00DC0D5D"/>
    <w:rsid w:val="00DC0F59"/>
    <w:rsid w:val="00DC1118"/>
    <w:rsid w:val="00DC1B4D"/>
    <w:rsid w:val="00DC263F"/>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D6699"/>
    <w:rsid w:val="00DE06BD"/>
    <w:rsid w:val="00DE1107"/>
    <w:rsid w:val="00DE2848"/>
    <w:rsid w:val="00DE3511"/>
    <w:rsid w:val="00DE3CCF"/>
    <w:rsid w:val="00DE403C"/>
    <w:rsid w:val="00DE459E"/>
    <w:rsid w:val="00DE5FE8"/>
    <w:rsid w:val="00DE66E7"/>
    <w:rsid w:val="00DE7104"/>
    <w:rsid w:val="00DF23F6"/>
    <w:rsid w:val="00DF2795"/>
    <w:rsid w:val="00DF4176"/>
    <w:rsid w:val="00DF4C0F"/>
    <w:rsid w:val="00DF5045"/>
    <w:rsid w:val="00DF5BB3"/>
    <w:rsid w:val="00DF62D3"/>
    <w:rsid w:val="00DF62F9"/>
    <w:rsid w:val="00DF7057"/>
    <w:rsid w:val="00DF7937"/>
    <w:rsid w:val="00E0023D"/>
    <w:rsid w:val="00E0111A"/>
    <w:rsid w:val="00E01169"/>
    <w:rsid w:val="00E02E01"/>
    <w:rsid w:val="00E04563"/>
    <w:rsid w:val="00E07309"/>
    <w:rsid w:val="00E07C98"/>
    <w:rsid w:val="00E1281A"/>
    <w:rsid w:val="00E14896"/>
    <w:rsid w:val="00E1546B"/>
    <w:rsid w:val="00E1628E"/>
    <w:rsid w:val="00E16C3D"/>
    <w:rsid w:val="00E208B5"/>
    <w:rsid w:val="00E20BEE"/>
    <w:rsid w:val="00E21947"/>
    <w:rsid w:val="00E21C42"/>
    <w:rsid w:val="00E225FB"/>
    <w:rsid w:val="00E22E25"/>
    <w:rsid w:val="00E22F70"/>
    <w:rsid w:val="00E2655E"/>
    <w:rsid w:val="00E279A3"/>
    <w:rsid w:val="00E32418"/>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610E"/>
    <w:rsid w:val="00E4738F"/>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186E"/>
    <w:rsid w:val="00E731A1"/>
    <w:rsid w:val="00E7769F"/>
    <w:rsid w:val="00E81BCB"/>
    <w:rsid w:val="00E82AD6"/>
    <w:rsid w:val="00E82E2C"/>
    <w:rsid w:val="00E8477B"/>
    <w:rsid w:val="00E84C73"/>
    <w:rsid w:val="00E85E61"/>
    <w:rsid w:val="00E91F16"/>
    <w:rsid w:val="00EA0835"/>
    <w:rsid w:val="00EA12F8"/>
    <w:rsid w:val="00EA219D"/>
    <w:rsid w:val="00EA2B7E"/>
    <w:rsid w:val="00EA343A"/>
    <w:rsid w:val="00EA3A27"/>
    <w:rsid w:val="00EA52C8"/>
    <w:rsid w:val="00EA6CBC"/>
    <w:rsid w:val="00EB0229"/>
    <w:rsid w:val="00EB0BA2"/>
    <w:rsid w:val="00EB113C"/>
    <w:rsid w:val="00EB178D"/>
    <w:rsid w:val="00EB2177"/>
    <w:rsid w:val="00EB225D"/>
    <w:rsid w:val="00EB3C97"/>
    <w:rsid w:val="00EB497E"/>
    <w:rsid w:val="00EB60C8"/>
    <w:rsid w:val="00EB658B"/>
    <w:rsid w:val="00EB69C2"/>
    <w:rsid w:val="00EB74C1"/>
    <w:rsid w:val="00EC18F1"/>
    <w:rsid w:val="00EC2882"/>
    <w:rsid w:val="00EC2B47"/>
    <w:rsid w:val="00EC2C8C"/>
    <w:rsid w:val="00EC3079"/>
    <w:rsid w:val="00EC44CD"/>
    <w:rsid w:val="00EC454B"/>
    <w:rsid w:val="00EC4D79"/>
    <w:rsid w:val="00EC511E"/>
    <w:rsid w:val="00EC5F37"/>
    <w:rsid w:val="00ED1496"/>
    <w:rsid w:val="00ED187D"/>
    <w:rsid w:val="00ED27CB"/>
    <w:rsid w:val="00ED3B99"/>
    <w:rsid w:val="00ED40F8"/>
    <w:rsid w:val="00ED5530"/>
    <w:rsid w:val="00ED67F0"/>
    <w:rsid w:val="00ED7DAF"/>
    <w:rsid w:val="00ED7F88"/>
    <w:rsid w:val="00EE3498"/>
    <w:rsid w:val="00EE3BB1"/>
    <w:rsid w:val="00EE50B9"/>
    <w:rsid w:val="00EE5257"/>
    <w:rsid w:val="00EE652C"/>
    <w:rsid w:val="00EE7488"/>
    <w:rsid w:val="00EE7EA8"/>
    <w:rsid w:val="00EF04A1"/>
    <w:rsid w:val="00EF1488"/>
    <w:rsid w:val="00EF1E76"/>
    <w:rsid w:val="00EF3FF1"/>
    <w:rsid w:val="00EF4571"/>
    <w:rsid w:val="00EF564A"/>
    <w:rsid w:val="00EF612C"/>
    <w:rsid w:val="00EF778C"/>
    <w:rsid w:val="00F02D20"/>
    <w:rsid w:val="00F03E13"/>
    <w:rsid w:val="00F03EAC"/>
    <w:rsid w:val="00F056FC"/>
    <w:rsid w:val="00F0584C"/>
    <w:rsid w:val="00F05FB0"/>
    <w:rsid w:val="00F10080"/>
    <w:rsid w:val="00F113B0"/>
    <w:rsid w:val="00F1264C"/>
    <w:rsid w:val="00F12F62"/>
    <w:rsid w:val="00F1534B"/>
    <w:rsid w:val="00F16179"/>
    <w:rsid w:val="00F17F04"/>
    <w:rsid w:val="00F20246"/>
    <w:rsid w:val="00F22756"/>
    <w:rsid w:val="00F233D8"/>
    <w:rsid w:val="00F25618"/>
    <w:rsid w:val="00F2761F"/>
    <w:rsid w:val="00F27BA5"/>
    <w:rsid w:val="00F312FC"/>
    <w:rsid w:val="00F31D7C"/>
    <w:rsid w:val="00F31EB6"/>
    <w:rsid w:val="00F34DC7"/>
    <w:rsid w:val="00F358A8"/>
    <w:rsid w:val="00F363B9"/>
    <w:rsid w:val="00F40BFC"/>
    <w:rsid w:val="00F41101"/>
    <w:rsid w:val="00F42C31"/>
    <w:rsid w:val="00F432B1"/>
    <w:rsid w:val="00F4350A"/>
    <w:rsid w:val="00F445A1"/>
    <w:rsid w:val="00F44A8B"/>
    <w:rsid w:val="00F45328"/>
    <w:rsid w:val="00F508A3"/>
    <w:rsid w:val="00F51096"/>
    <w:rsid w:val="00F517C3"/>
    <w:rsid w:val="00F51CD7"/>
    <w:rsid w:val="00F52075"/>
    <w:rsid w:val="00F52BCC"/>
    <w:rsid w:val="00F52EEF"/>
    <w:rsid w:val="00F5330E"/>
    <w:rsid w:val="00F551D5"/>
    <w:rsid w:val="00F57548"/>
    <w:rsid w:val="00F605E4"/>
    <w:rsid w:val="00F606ED"/>
    <w:rsid w:val="00F60856"/>
    <w:rsid w:val="00F62ABF"/>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2EA"/>
    <w:rsid w:val="00F7168B"/>
    <w:rsid w:val="00F742F1"/>
    <w:rsid w:val="00F74832"/>
    <w:rsid w:val="00F759F4"/>
    <w:rsid w:val="00F7660E"/>
    <w:rsid w:val="00F76A22"/>
    <w:rsid w:val="00F77803"/>
    <w:rsid w:val="00F77947"/>
    <w:rsid w:val="00F805C2"/>
    <w:rsid w:val="00F810C0"/>
    <w:rsid w:val="00F81430"/>
    <w:rsid w:val="00F818E2"/>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1B1"/>
    <w:rsid w:val="00FB65AE"/>
    <w:rsid w:val="00FC060E"/>
    <w:rsid w:val="00FC159E"/>
    <w:rsid w:val="00FC1EFA"/>
    <w:rsid w:val="00FC2CB8"/>
    <w:rsid w:val="00FC3698"/>
    <w:rsid w:val="00FC3E35"/>
    <w:rsid w:val="00FC429E"/>
    <w:rsid w:val="00FC42D5"/>
    <w:rsid w:val="00FC661B"/>
    <w:rsid w:val="00FC7C0C"/>
    <w:rsid w:val="00FC7FD0"/>
    <w:rsid w:val="00FD0408"/>
    <w:rsid w:val="00FD0D4C"/>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7BA"/>
    <w:rsid w:val="00FE79C3"/>
    <w:rsid w:val="00FE7A1F"/>
    <w:rsid w:val="00FF1726"/>
    <w:rsid w:val="00FF34B2"/>
    <w:rsid w:val="00FF42EE"/>
    <w:rsid w:val="00FF5BB4"/>
    <w:rsid w:val="016E044A"/>
    <w:rsid w:val="053C1A4C"/>
    <w:rsid w:val="070B5632"/>
    <w:rsid w:val="0C482343"/>
    <w:rsid w:val="16D05547"/>
    <w:rsid w:val="18704CB4"/>
    <w:rsid w:val="192E28F8"/>
    <w:rsid w:val="22C80A1D"/>
    <w:rsid w:val="234A45D7"/>
    <w:rsid w:val="28E92B74"/>
    <w:rsid w:val="2AF42FD1"/>
    <w:rsid w:val="2CF17ED9"/>
    <w:rsid w:val="2D491F9E"/>
    <w:rsid w:val="2DD6396D"/>
    <w:rsid w:val="2EE3075D"/>
    <w:rsid w:val="2F20599A"/>
    <w:rsid w:val="2FE50BA9"/>
    <w:rsid w:val="317F0BCA"/>
    <w:rsid w:val="32832A04"/>
    <w:rsid w:val="391C28EE"/>
    <w:rsid w:val="3A6C3919"/>
    <w:rsid w:val="3B7A0F58"/>
    <w:rsid w:val="3C672EE2"/>
    <w:rsid w:val="48960B41"/>
    <w:rsid w:val="493733B5"/>
    <w:rsid w:val="49EC224C"/>
    <w:rsid w:val="4C4C62F7"/>
    <w:rsid w:val="4FD37F56"/>
    <w:rsid w:val="50CE10DD"/>
    <w:rsid w:val="6B3E697D"/>
    <w:rsid w:val="6E3C6504"/>
    <w:rsid w:val="6F3335BA"/>
    <w:rsid w:val="6FEE7313"/>
    <w:rsid w:val="76A76695"/>
    <w:rsid w:val="76E521D9"/>
    <w:rsid w:val="7A241826"/>
    <w:rsid w:val="7B823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D8A518"/>
  <w15:docId w15:val="{FD67FE75-E49A-46BA-A4BD-86E9311A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unhideWhenUsed/>
    <w:qFormat/>
    <w:pPr>
      <w:spacing w:after="120"/>
    </w:pPr>
    <w:rPr>
      <w:rFonts w:eastAsia="仿宋_GB2312"/>
    </w:rPr>
  </w:style>
  <w:style w:type="paragraph" w:styleId="a5">
    <w:name w:val="annotation text"/>
    <w:basedOn w:val="a"/>
    <w:link w:val="a6"/>
    <w:qFormat/>
    <w:pPr>
      <w:spacing w:line="360" w:lineRule="auto"/>
      <w:jc w:val="left"/>
    </w:pPr>
    <w:rPr>
      <w:rFonts w:ascii="宋体" w:eastAsia="宋体" w:hAnsi="宋体" w:cs="Times New Roman"/>
      <w:szCs w:val="24"/>
    </w:rPr>
  </w:style>
  <w:style w:type="paragraph" w:styleId="a7">
    <w:name w:val="Body Text Indent"/>
    <w:basedOn w:val="a"/>
    <w:link w:val="a8"/>
    <w:qFormat/>
    <w:pPr>
      <w:ind w:firstLine="420"/>
    </w:pPr>
    <w:rPr>
      <w:rFonts w:ascii="Times New Roman" w:eastAsia="宋体" w:hAnsi="Times New Roman" w:cs="Times New Roman"/>
      <w:sz w:val="24"/>
      <w:szCs w:val="24"/>
    </w:r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f">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table" w:styleId="af0">
    <w:name w:val="Table Grid"/>
    <w:basedOn w:val="a2"/>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批注框文本 字符"/>
    <w:basedOn w:val="a1"/>
    <w:link w:val="a9"/>
    <w:uiPriority w:val="99"/>
    <w:semiHidden/>
    <w:qFormat/>
    <w:rPr>
      <w:sz w:val="18"/>
      <w:szCs w:val="18"/>
    </w:rPr>
  </w:style>
  <w:style w:type="character" w:customStyle="1" w:styleId="ae">
    <w:name w:val="页眉 字符"/>
    <w:basedOn w:val="a1"/>
    <w:link w:val="ad"/>
    <w:uiPriority w:val="99"/>
    <w:qFormat/>
    <w:rPr>
      <w:sz w:val="18"/>
      <w:szCs w:val="18"/>
    </w:rPr>
  </w:style>
  <w:style w:type="character" w:customStyle="1" w:styleId="ac">
    <w:name w:val="页脚 字符"/>
    <w:basedOn w:val="a1"/>
    <w:link w:val="ab"/>
    <w:uiPriority w:val="99"/>
    <w:qFormat/>
    <w:rPr>
      <w:sz w:val="18"/>
      <w:szCs w:val="18"/>
    </w:rPr>
  </w:style>
  <w:style w:type="paragraph" w:customStyle="1" w:styleId="af1">
    <w:name w:val="章标题"/>
    <w:next w:val="a"/>
    <w:qFormat/>
    <w:pPr>
      <w:spacing w:beforeLines="50" w:afterLines="50"/>
      <w:jc w:val="both"/>
      <w:outlineLvl w:val="1"/>
    </w:pPr>
    <w:rPr>
      <w:rFonts w:ascii="黑体" w:eastAsia="黑体"/>
      <w:sz w:val="21"/>
    </w:rPr>
  </w:style>
  <w:style w:type="character" w:customStyle="1" w:styleId="a8">
    <w:name w:val="正文文本缩进 字符"/>
    <w:basedOn w:val="a1"/>
    <w:link w:val="a7"/>
    <w:qFormat/>
    <w:rPr>
      <w:rFonts w:ascii="Times New Roman" w:eastAsia="宋体" w:hAnsi="Times New Roman" w:cs="Times New Roman"/>
      <w:sz w:val="24"/>
      <w:szCs w:val="24"/>
    </w:rPr>
  </w:style>
  <w:style w:type="character" w:customStyle="1" w:styleId="a6">
    <w:name w:val="批注文字 字符"/>
    <w:basedOn w:val="a1"/>
    <w:link w:val="a5"/>
    <w:qFormat/>
    <w:rPr>
      <w:rFonts w:ascii="宋体" w:eastAsia="宋体" w:hAnsi="宋体" w:cs="Times New Roman"/>
      <w:szCs w:val="24"/>
    </w:rPr>
  </w:style>
  <w:style w:type="paragraph" w:styleId="af2">
    <w:name w:val="List Paragraph"/>
    <w:basedOn w:val="a"/>
    <w:uiPriority w:val="34"/>
    <w:qFormat/>
    <w:pPr>
      <w:ind w:firstLineChars="200" w:firstLine="420"/>
    </w:pPr>
  </w:style>
  <w:style w:type="paragraph" w:customStyle="1" w:styleId="af3">
    <w:name w:val="段"/>
    <w:link w:val="Char"/>
    <w:qFormat/>
    <w:pPr>
      <w:autoSpaceDE w:val="0"/>
      <w:autoSpaceDN w:val="0"/>
      <w:ind w:firstLineChars="200" w:firstLine="200"/>
      <w:jc w:val="both"/>
    </w:pPr>
    <w:rPr>
      <w:rFonts w:ascii="宋体"/>
      <w:sz w:val="21"/>
      <w:szCs w:val="22"/>
    </w:rPr>
  </w:style>
  <w:style w:type="character" w:customStyle="1" w:styleId="Char">
    <w:name w:val="段 Char"/>
    <w:link w:val="af3"/>
    <w:qFormat/>
    <w:rPr>
      <w:rFonts w:ascii="宋体" w:eastAsia="宋体" w:hAnsi="Times New Roman" w:cs="Times New Roman"/>
      <w:kern w:val="0"/>
    </w:rPr>
  </w:style>
  <w:style w:type="character" w:styleId="af4">
    <w:name w:val="annotation reference"/>
    <w:basedOn w:val="a1"/>
    <w:uiPriority w:val="99"/>
    <w:semiHidden/>
    <w:unhideWhenUsed/>
    <w:rPr>
      <w:sz w:val="21"/>
      <w:szCs w:val="21"/>
    </w:rPr>
  </w:style>
  <w:style w:type="paragraph" w:customStyle="1" w:styleId="af5">
    <w:name w:val="概述正文及检测结论"/>
    <w:basedOn w:val="a"/>
    <w:link w:val="af6"/>
    <w:qFormat/>
    <w:rsid w:val="00832C8D"/>
    <w:pPr>
      <w:spacing w:line="400" w:lineRule="exact"/>
      <w:ind w:firstLineChars="200" w:firstLine="200"/>
      <w:jc w:val="left"/>
    </w:pPr>
    <w:rPr>
      <w:rFonts w:ascii="Cambria" w:eastAsia="微软雅黑 Light" w:hAnsi="Cambria"/>
    </w:rPr>
  </w:style>
  <w:style w:type="character" w:customStyle="1" w:styleId="af6">
    <w:name w:val="概述正文及检测结论 字符"/>
    <w:basedOn w:val="a1"/>
    <w:link w:val="af5"/>
    <w:rsid w:val="00832C8D"/>
    <w:rPr>
      <w:rFonts w:ascii="Cambria" w:eastAsia="微软雅黑 Light" w:hAnsi="Cambria" w:cstheme="minorBidi"/>
      <w:kern w:val="2"/>
      <w:sz w:val="21"/>
      <w:szCs w:val="22"/>
    </w:rPr>
  </w:style>
  <w:style w:type="paragraph" w:customStyle="1" w:styleId="af7">
    <w:name w:val="正文表标题"/>
    <w:next w:val="af3"/>
    <w:qFormat/>
    <w:rsid w:val="00A93B32"/>
    <w:pPr>
      <w:ind w:left="4305"/>
      <w:jc w:val="center"/>
    </w:pPr>
    <w:rPr>
      <w:rFonts w:ascii="黑体" w:eastAsia="黑体"/>
      <w:sz w:val="21"/>
    </w:rPr>
  </w:style>
  <w:style w:type="paragraph" w:styleId="TOC1">
    <w:name w:val="toc 1"/>
    <w:qFormat/>
    <w:rsid w:val="002C4A23"/>
    <w:pPr>
      <w:jc w:val="both"/>
    </w:pPr>
    <w:rPr>
      <w:rFonts w:ascii="宋体"/>
      <w:sz w:val="21"/>
    </w:rPr>
  </w:style>
  <w:style w:type="character" w:customStyle="1" w:styleId="a4">
    <w:name w:val="正文文本 字符"/>
    <w:basedOn w:val="a1"/>
    <w:link w:val="a0"/>
    <w:uiPriority w:val="99"/>
    <w:qFormat/>
    <w:rsid w:val="00800087"/>
    <w:rPr>
      <w:rFonts w:asciiTheme="minorHAnsi" w:eastAsia="仿宋_GB2312" w:hAnsiTheme="minorHAnsi" w:cstheme="minorBidi"/>
      <w:kern w:val="2"/>
      <w:sz w:val="21"/>
      <w:szCs w:val="22"/>
    </w:rPr>
  </w:style>
  <w:style w:type="paragraph" w:styleId="af8">
    <w:name w:val="Revision"/>
    <w:hidden/>
    <w:uiPriority w:val="99"/>
    <w:unhideWhenUsed/>
    <w:rsid w:val="00653BD7"/>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68132">
      <w:bodyDiv w:val="1"/>
      <w:marLeft w:val="0"/>
      <w:marRight w:val="0"/>
      <w:marTop w:val="0"/>
      <w:marBottom w:val="0"/>
      <w:divBdr>
        <w:top w:val="none" w:sz="0" w:space="0" w:color="auto"/>
        <w:left w:val="none" w:sz="0" w:space="0" w:color="auto"/>
        <w:bottom w:val="none" w:sz="0" w:space="0" w:color="auto"/>
        <w:right w:val="none" w:sz="0" w:space="0" w:color="auto"/>
      </w:divBdr>
    </w:div>
    <w:div w:id="533810307">
      <w:bodyDiv w:val="1"/>
      <w:marLeft w:val="0"/>
      <w:marRight w:val="0"/>
      <w:marTop w:val="0"/>
      <w:marBottom w:val="0"/>
      <w:divBdr>
        <w:top w:val="none" w:sz="0" w:space="0" w:color="auto"/>
        <w:left w:val="none" w:sz="0" w:space="0" w:color="auto"/>
        <w:bottom w:val="none" w:sz="0" w:space="0" w:color="auto"/>
        <w:right w:val="none" w:sz="0" w:space="0" w:color="auto"/>
      </w:divBdr>
    </w:div>
    <w:div w:id="593712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45FF0-B725-443F-9E24-640899852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1169</Words>
  <Characters>6669</Characters>
  <Application>Microsoft Office Word</Application>
  <DocSecurity>0</DocSecurity>
  <Lines>55</Lines>
  <Paragraphs>15</Paragraphs>
  <ScaleCrop>false</ScaleCrop>
  <Company>Sky123.Org</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Sky123.Org</dc:creator>
  <cp:lastModifiedBy>B19856 许丁洋</cp:lastModifiedBy>
  <cp:revision>4</cp:revision>
  <dcterms:created xsi:type="dcterms:W3CDTF">2026-06-15T00:16:00Z</dcterms:created>
  <dcterms:modified xsi:type="dcterms:W3CDTF">2026-06-17T01:40:00Z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73794E7302A54839BDCAFCC345F79FFD</vt:lpwstr>
  </property>
  <property fmtid="{D5CDD505-2E9C-101B-9397-08002B2CF9AE}" pid="4" name="KSOTemplateDocerSaveRecord">
    <vt:lpwstr>eyJoZGlkIjoiZDc3NjdhMzRkNzc1ZjMzMjM5NTdkY2FjNzA1OWE0YWIiLCJ1c2VySWQiOiIyNTEyODEyMjEifQ==</vt:lpwstr>
  </property>
</Properties>
</file>