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E98650" w14:textId="2F31D26D" w:rsidR="00C1305B" w:rsidRDefault="00F77349">
      <w:pPr>
        <w:pStyle w:val="afffb"/>
        <w:sectPr w:rsidR="00C1305B">
          <w:headerReference w:type="even" r:id="rId8"/>
          <w:headerReference w:type="default" r:id="rId9"/>
          <w:footerReference w:type="even" r:id="rId10"/>
          <w:footerReference w:type="default" r:id="rId11"/>
          <w:headerReference w:type="first" r:id="rId12"/>
          <w:footerReference w:type="first" r:id="rId13"/>
          <w:pgSz w:w="11907" w:h="16839"/>
          <w:pgMar w:top="567" w:right="851" w:bottom="1361" w:left="1418" w:header="0" w:footer="0" w:gutter="0"/>
          <w:pgNumType w:start="1"/>
          <w:cols w:space="720"/>
          <w:titlePg/>
          <w:docGrid w:type="lines" w:linePitch="312"/>
        </w:sectPr>
      </w:pPr>
      <w:bookmarkStart w:id="0" w:name="SectionMark0"/>
      <w:r>
        <w:rPr>
          <w:noProof/>
        </w:rPr>
        <mc:AlternateContent>
          <mc:Choice Requires="wps">
            <w:drawing>
              <wp:anchor distT="0" distB="0" distL="114300" distR="114300" simplePos="0" relativeHeight="251662336" behindDoc="0" locked="0" layoutInCell="1" allowOverlap="1" wp14:anchorId="52954842" wp14:editId="3A92DCEA">
                <wp:simplePos x="0" y="0"/>
                <wp:positionH relativeFrom="column">
                  <wp:posOffset>4381500</wp:posOffset>
                </wp:positionH>
                <wp:positionV relativeFrom="paragraph">
                  <wp:posOffset>8604250</wp:posOffset>
                </wp:positionV>
                <wp:extent cx="768350" cy="401955"/>
                <wp:effectExtent l="5080" t="10795" r="7620" b="6350"/>
                <wp:wrapNone/>
                <wp:docPr id="94422009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350" cy="401955"/>
                        </a:xfrm>
                        <a:prstGeom prst="rect">
                          <a:avLst/>
                        </a:prstGeom>
                        <a:solidFill>
                          <a:srgbClr val="FFFFFF"/>
                        </a:solidFill>
                        <a:ln w="9525">
                          <a:solidFill>
                            <a:srgbClr val="FFFFFF"/>
                          </a:solidFill>
                          <a:miter lim="800000"/>
                          <a:headEnd/>
                          <a:tailEnd/>
                        </a:ln>
                      </wps:spPr>
                      <wps:txbx>
                        <w:txbxContent>
                          <w:p w14:paraId="7ECE108A" w14:textId="77777777" w:rsidR="00C1305B" w:rsidRDefault="00000000">
                            <w:pPr>
                              <w:jc w:val="center"/>
                            </w:pPr>
                            <w:r>
                              <w:rPr>
                                <w:rStyle w:val="afff2"/>
                                <w:rFonts w:hint="eastAsia"/>
                              </w:rPr>
                              <w:t>发布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954842" id="_x0000_t202" coordsize="21600,21600" o:spt="202" path="m,l,21600r21600,l21600,xe">
                <v:stroke joinstyle="miter"/>
                <v:path gradientshapeok="t" o:connecttype="rect"/>
              </v:shapetype>
              <v:shape id="Text Box 16" o:spid="_x0000_s1026" type="#_x0000_t202" style="position:absolute;left:0;text-align:left;margin-left:345pt;margin-top:677.5pt;width:60.5pt;height:31.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" strokecolor="white">
                <v:textbox>
                  <w:txbxContent>
                    <w:p w14:paraId="7ECE108A" w14:textId="77777777" w:rsidR="00C1305B" w:rsidRDefault="00000000">
                      <w:pPr>
                        <w:jc w:val="center"/>
                      </w:pPr>
                      <w:r>
                        <w:rPr>
                          <w:rStyle w:val="afff2"/>
                          <w:rFonts w:hint="eastAsia"/>
                        </w:rPr>
                        <w:t>发布</w:t>
                      </w:r>
                    </w:p>
                  </w:txbxContent>
                </v:textbox>
              </v:shape>
            </w:pict>
          </mc:Fallback>
        </mc:AlternateContent>
      </w:r>
      <w:r>
        <w:rPr>
          <w:noProof/>
        </w:rPr>
        <mc:AlternateContent>
          <mc:Choice Requires="wps">
            <w:drawing>
              <wp:anchor distT="0" distB="0" distL="114300" distR="114300" simplePos="0" relativeHeight="251661312" behindDoc="0" locked="1" layoutInCell="1" allowOverlap="1" wp14:anchorId="4401E404" wp14:editId="53837F32">
                <wp:simplePos x="0" y="0"/>
                <wp:positionH relativeFrom="margin">
                  <wp:posOffset>1342390</wp:posOffset>
                </wp:positionH>
                <wp:positionV relativeFrom="margin">
                  <wp:posOffset>8646160</wp:posOffset>
                </wp:positionV>
                <wp:extent cx="2924175" cy="484505"/>
                <wp:effectExtent l="4445" t="0" r="0" b="0"/>
                <wp:wrapNone/>
                <wp:docPr id="894945882" name="fmFram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4175" cy="4845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540917" w14:textId="77777777" w:rsidR="00C1305B" w:rsidRDefault="00000000">
                            <w:pPr>
                              <w:pStyle w:val="afff3"/>
                              <w:spacing w:line="360" w:lineRule="exact"/>
                              <w:jc w:val="distribute"/>
                              <w:rPr>
                                <w:rFonts w:hAnsi="新宋体" w:hint="eastAsia"/>
                                <w:spacing w:val="-20"/>
                                <w:sz w:val="32"/>
                                <w:szCs w:val="32"/>
                              </w:rPr>
                            </w:pPr>
                            <w:r>
                              <w:rPr>
                                <w:rFonts w:hAnsi="新宋体" w:hint="eastAsia"/>
                                <w:spacing w:val="-20"/>
                                <w:sz w:val="32"/>
                                <w:szCs w:val="32"/>
                              </w:rPr>
                              <w:t>国家市场监督管理总局</w:t>
                            </w:r>
                          </w:p>
                          <w:p w14:paraId="47ED7AF1" w14:textId="77777777" w:rsidR="00C1305B" w:rsidRDefault="00000000">
                            <w:pPr>
                              <w:pStyle w:val="afff3"/>
                              <w:spacing w:line="360" w:lineRule="exact"/>
                              <w:jc w:val="distribute"/>
                              <w:rPr>
                                <w:spacing w:val="0"/>
                              </w:rPr>
                            </w:pPr>
                            <w:r>
                              <w:rPr>
                                <w:rFonts w:hAnsi="新宋体" w:hint="eastAsia"/>
                                <w:spacing w:val="0"/>
                                <w:sz w:val="32"/>
                                <w:szCs w:val="32"/>
                              </w:rPr>
                              <w:t>国家标准化管理委员会</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01E404" id="fmFrame7" o:spid="_x0000_s1027" type="#_x0000_t202" style="position:absolute;left:0;text-align:left;margin-left:105.7pt;margin-top:680.8pt;width:230.25pt;height:38.1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" stroked="f">
                <v:textbox inset="0,0,0,0">
                  <w:txbxContent>
                    <w:p w14:paraId="19540917" w14:textId="77777777" w:rsidR="00C1305B" w:rsidRDefault="00000000">
                      <w:pPr>
                        <w:pStyle w:val="afff3"/>
                        <w:spacing w:line="360" w:lineRule="exact"/>
                        <w:jc w:val="distribute"/>
                        <w:rPr>
                          <w:rFonts w:hAnsi="新宋体" w:hint="eastAsia"/>
                          <w:spacing w:val="-20"/>
                          <w:sz w:val="32"/>
                          <w:szCs w:val="32"/>
                        </w:rPr>
                      </w:pPr>
                      <w:r>
                        <w:rPr>
                          <w:rFonts w:hAnsi="新宋体" w:hint="eastAsia"/>
                          <w:spacing w:val="-20"/>
                          <w:sz w:val="32"/>
                          <w:szCs w:val="32"/>
                        </w:rPr>
                        <w:t>国家市场监督管理总局</w:t>
                      </w:r>
                    </w:p>
                    <w:p w14:paraId="47ED7AF1" w14:textId="77777777" w:rsidR="00C1305B" w:rsidRDefault="00000000">
                      <w:pPr>
                        <w:pStyle w:val="afff3"/>
                        <w:spacing w:line="360" w:lineRule="exact"/>
                        <w:jc w:val="distribute"/>
                        <w:rPr>
                          <w:spacing w:val="0"/>
                        </w:rPr>
                      </w:pPr>
                      <w:r>
                        <w:rPr>
                          <w:rFonts w:hAnsi="新宋体" w:hint="eastAsia"/>
                          <w:spacing w:val="0"/>
                          <w:sz w:val="32"/>
                          <w:szCs w:val="32"/>
                        </w:rPr>
                        <w:t>国家标准化管理委员会</w:t>
                      </w:r>
                    </w:p>
                  </w:txbxContent>
                </v:textbox>
                <w10:wrap anchorx="margin" anchory="margin"/>
                <w10:anchorlock/>
              </v:shape>
            </w:pict>
          </mc:Fallback>
        </mc:AlternateContent>
      </w:r>
      <w:r>
        <w:rPr>
          <w:noProof/>
        </w:rPr>
        <mc:AlternateContent>
          <mc:Choice Requires="wps">
            <w:drawing>
              <wp:anchor distT="0" distB="0" distL="114300" distR="114300" simplePos="0" relativeHeight="251660288" behindDoc="0" locked="0" layoutInCell="1" allowOverlap="1" wp14:anchorId="179557B4" wp14:editId="5153A19D">
                <wp:simplePos x="0" y="0"/>
                <wp:positionH relativeFrom="column">
                  <wp:posOffset>0</wp:posOffset>
                </wp:positionH>
                <wp:positionV relativeFrom="paragraph">
                  <wp:posOffset>8510270</wp:posOffset>
                </wp:positionV>
                <wp:extent cx="6121400" cy="0"/>
                <wp:effectExtent l="14605" t="12065" r="7620" b="6985"/>
                <wp:wrapNone/>
                <wp:docPr id="1699429389" name="直线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150604" id="直线 1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70.1pt" to="482pt,67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" strokeweight="1pt"/>
            </w:pict>
          </mc:Fallback>
        </mc:AlternateContent>
      </w:r>
      <w:r>
        <w:rPr>
          <w:noProof/>
        </w:rPr>
        <mc:AlternateContent>
          <mc:Choice Requires="wps">
            <w:drawing>
              <wp:anchor distT="0" distB="0" distL="114300" distR="114300" simplePos="0" relativeHeight="251659264" behindDoc="0" locked="0" layoutInCell="1" allowOverlap="1" wp14:anchorId="57525D98" wp14:editId="68E47D44">
                <wp:simplePos x="0" y="0"/>
                <wp:positionH relativeFrom="column">
                  <wp:posOffset>0</wp:posOffset>
                </wp:positionH>
                <wp:positionV relativeFrom="paragraph">
                  <wp:posOffset>2273300</wp:posOffset>
                </wp:positionV>
                <wp:extent cx="6121400" cy="0"/>
                <wp:effectExtent l="14605" t="13970" r="7620" b="14605"/>
                <wp:wrapNone/>
                <wp:docPr id="1976629612" name="直线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0734D0" id="直线 10"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79pt" to="482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" strokeweight="1pt"/>
            </w:pict>
          </mc:Fallback>
        </mc:AlternateContent>
      </w:r>
      <w:r>
        <w:rPr>
          <w:noProof/>
        </w:rPr>
        <mc:AlternateContent>
          <mc:Choice Requires="wps">
            <w:drawing>
              <wp:anchor distT="0" distB="0" distL="114300" distR="114300" simplePos="0" relativeHeight="251658240" behindDoc="0" locked="1" layoutInCell="1" allowOverlap="1" wp14:anchorId="0DDD7BD2" wp14:editId="3DB54B6A">
                <wp:simplePos x="0" y="0"/>
                <wp:positionH relativeFrom="margin">
                  <wp:posOffset>4114800</wp:posOffset>
                </wp:positionH>
                <wp:positionV relativeFrom="margin">
                  <wp:posOffset>8073390</wp:posOffset>
                </wp:positionV>
                <wp:extent cx="2019300" cy="312420"/>
                <wp:effectExtent l="0" t="3810" r="4445" b="0"/>
                <wp:wrapNone/>
                <wp:docPr id="280465273" name="fmFram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312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2A9D9C" w14:textId="77777777" w:rsidR="00C1305B" w:rsidRDefault="00000000">
                            <w:pPr>
                              <w:pStyle w:val="affff4"/>
                            </w:pPr>
                            <w:r>
                              <w:rPr>
                                <w:rFonts w:hint="eastAsia"/>
                              </w:rPr>
                              <w:t>××××</w:t>
                            </w:r>
                            <w:r>
                              <w:rPr>
                                <w:rFonts w:hint="eastAsia"/>
                              </w:rPr>
                              <w:t>-</w:t>
                            </w:r>
                            <w:r>
                              <w:rPr>
                                <w:rFonts w:hint="eastAsia"/>
                              </w:rPr>
                              <w:t>××</w:t>
                            </w:r>
                            <w:r>
                              <w:rPr>
                                <w:rFonts w:hint="eastAsia"/>
                              </w:rPr>
                              <w:t>-</w:t>
                            </w:r>
                            <w:r>
                              <w:rPr>
                                <w:rFonts w:hint="eastAsia"/>
                              </w:rPr>
                              <w:t>××实施</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DD7BD2" id="fmFrame6" o:spid="_x0000_s1028" type="#_x0000_t202" style="position:absolute;left:0;text-align:left;margin-left:324pt;margin-top:635.7pt;width:159pt;height:24.6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" stroked="f">
                <v:textbox inset="0,0,0,0">
                  <w:txbxContent>
                    <w:p w14:paraId="122A9D9C" w14:textId="77777777" w:rsidR="00C1305B" w:rsidRDefault="00000000">
                      <w:pPr>
                        <w:pStyle w:val="affff4"/>
                      </w:pPr>
                      <w:r>
                        <w:rPr>
                          <w:rFonts w:hint="eastAsia"/>
                        </w:rPr>
                        <w:t>××××</w:t>
                      </w:r>
                      <w:r>
                        <w:rPr>
                          <w:rFonts w:hint="eastAsia"/>
                        </w:rPr>
                        <w:t>-</w:t>
                      </w:r>
                      <w:r>
                        <w:rPr>
                          <w:rFonts w:hint="eastAsia"/>
                        </w:rPr>
                        <w:t>××</w:t>
                      </w:r>
                      <w:r>
                        <w:rPr>
                          <w:rFonts w:hint="eastAsia"/>
                        </w:rPr>
                        <w:t>-</w:t>
                      </w:r>
                      <w:r>
                        <w:rPr>
                          <w:rFonts w:hint="eastAsia"/>
                        </w:rPr>
                        <w:t>××实施</w:t>
                      </w:r>
                    </w:p>
                  </w:txbxContent>
                </v:textbox>
                <w10:wrap anchorx="margin" anchory="margin"/>
                <w10:anchorlock/>
              </v:shape>
            </w:pict>
          </mc:Fallback>
        </mc:AlternateContent>
      </w:r>
      <w:r>
        <w:rPr>
          <w:noProof/>
        </w:rPr>
        <mc:AlternateContent>
          <mc:Choice Requires="wps">
            <w:drawing>
              <wp:anchor distT="0" distB="0" distL="114300" distR="114300" simplePos="0" relativeHeight="251657216" behindDoc="0" locked="1" layoutInCell="1" allowOverlap="1" wp14:anchorId="04E3D47A" wp14:editId="0559F57A">
                <wp:simplePos x="0" y="0"/>
                <wp:positionH relativeFrom="margin">
                  <wp:posOffset>0</wp:posOffset>
                </wp:positionH>
                <wp:positionV relativeFrom="margin">
                  <wp:posOffset>8073390</wp:posOffset>
                </wp:positionV>
                <wp:extent cx="2019300" cy="312420"/>
                <wp:effectExtent l="0" t="3810" r="4445" b="0"/>
                <wp:wrapNone/>
                <wp:docPr id="1849952577" name="fmFram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312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5919EE" w14:textId="77777777" w:rsidR="00C1305B" w:rsidRDefault="00000000">
                            <w:pPr>
                              <w:pStyle w:val="afff4"/>
                            </w:pPr>
                            <w:r>
                              <w:rPr>
                                <w:rFonts w:hint="eastAsia"/>
                              </w:rPr>
                              <w:t>××××</w:t>
                            </w:r>
                            <w:r>
                              <w:rPr>
                                <w:rFonts w:hint="eastAsia"/>
                              </w:rPr>
                              <w:t>-</w:t>
                            </w:r>
                            <w:r>
                              <w:rPr>
                                <w:rFonts w:hint="eastAsia"/>
                              </w:rPr>
                              <w:t>××</w:t>
                            </w:r>
                            <w:r>
                              <w:rPr>
                                <w:rFonts w:hint="eastAsia"/>
                              </w:rPr>
                              <w:t>-</w:t>
                            </w:r>
                            <w:r>
                              <w:rPr>
                                <w:rFonts w:hint="eastAsia"/>
                              </w:rPr>
                              <w:t>××发布</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E3D47A" id="fmFrame5" o:spid="_x0000_s1029" type="#_x0000_t202" style="position:absolute;left:0;text-align:left;margin-left:0;margin-top:635.7pt;width:159pt;height:24.6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" stroked="f">
                <v:textbox inset="0,0,0,0">
                  <w:txbxContent>
                    <w:p w14:paraId="2D5919EE" w14:textId="77777777" w:rsidR="00C1305B" w:rsidRDefault="00000000">
                      <w:pPr>
                        <w:pStyle w:val="afff4"/>
                      </w:pPr>
                      <w:r>
                        <w:rPr>
                          <w:rFonts w:hint="eastAsia"/>
                        </w:rPr>
                        <w:t>××××</w:t>
                      </w:r>
                      <w:r>
                        <w:rPr>
                          <w:rFonts w:hint="eastAsia"/>
                        </w:rPr>
                        <w:t>-</w:t>
                      </w:r>
                      <w:r>
                        <w:rPr>
                          <w:rFonts w:hint="eastAsia"/>
                        </w:rPr>
                        <w:t>××</w:t>
                      </w:r>
                      <w:r>
                        <w:rPr>
                          <w:rFonts w:hint="eastAsia"/>
                        </w:rPr>
                        <w:t>-</w:t>
                      </w:r>
                      <w:r>
                        <w:rPr>
                          <w:rFonts w:hint="eastAsia"/>
                        </w:rPr>
                        <w:t>××发布</w:t>
                      </w:r>
                    </w:p>
                  </w:txbxContent>
                </v:textbox>
                <w10:wrap anchorx="margin" anchory="margin"/>
                <w10:anchorlock/>
              </v:shape>
            </w:pict>
          </mc:Fallback>
        </mc:AlternateContent>
      </w:r>
      <w:r>
        <w:rPr>
          <w:noProof/>
        </w:rPr>
        <mc:AlternateContent>
          <mc:Choice Requires="wps">
            <w:drawing>
              <wp:anchor distT="0" distB="0" distL="114300" distR="114300" simplePos="0" relativeHeight="251656192" behindDoc="0" locked="1" layoutInCell="1" allowOverlap="1" wp14:anchorId="335AEDBD" wp14:editId="04DFC260">
                <wp:simplePos x="0" y="0"/>
                <wp:positionH relativeFrom="margin">
                  <wp:posOffset>0</wp:posOffset>
                </wp:positionH>
                <wp:positionV relativeFrom="margin">
                  <wp:posOffset>3635375</wp:posOffset>
                </wp:positionV>
                <wp:extent cx="5969000" cy="4127500"/>
                <wp:effectExtent l="0" t="4445" r="0" b="1905"/>
                <wp:wrapNone/>
                <wp:docPr id="75396008" name="fmFram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0" cy="4127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E5E841" w14:textId="77777777" w:rsidR="00C1305B" w:rsidRDefault="00000000">
                            <w:pPr>
                              <w:pStyle w:val="afff6"/>
                            </w:pPr>
                            <w:r>
                              <w:rPr>
                                <w:rFonts w:hint="eastAsia"/>
                              </w:rPr>
                              <w:t>镍及镍合金加工产品超声波检测方法</w:t>
                            </w:r>
                          </w:p>
                          <w:p w14:paraId="160BE659" w14:textId="77777777" w:rsidR="00C1305B" w:rsidRDefault="00000000">
                            <w:pPr>
                              <w:pStyle w:val="afff9"/>
                            </w:pPr>
                            <w:r>
                              <w:t xml:space="preserve">Method of ultrasonic inspection for wrought </w:t>
                            </w:r>
                            <w:r>
                              <w:rPr>
                                <w:rFonts w:hint="eastAsia"/>
                              </w:rPr>
                              <w:t>nickel</w:t>
                            </w:r>
                            <w:r>
                              <w:t xml:space="preserve"> and</w:t>
                            </w:r>
                            <w:r>
                              <w:rPr>
                                <w:rFonts w:hint="eastAsia"/>
                              </w:rPr>
                              <w:t xml:space="preserve"> nickel</w:t>
                            </w:r>
                            <w:r>
                              <w:t xml:space="preserve"> alloy</w:t>
                            </w:r>
                            <w:r>
                              <w:rPr>
                                <w:rFonts w:hint="eastAsia"/>
                              </w:rPr>
                              <w:t>s</w:t>
                            </w:r>
                            <w:r>
                              <w:t xml:space="preserve"> products</w:t>
                            </w:r>
                          </w:p>
                          <w:p w14:paraId="6190AAEA" w14:textId="77777777" w:rsidR="00C1305B" w:rsidRDefault="00000000">
                            <w:pPr>
                              <w:pStyle w:val="afffa"/>
                            </w:pPr>
                            <w:r>
                              <w:rPr>
                                <w:rFonts w:hint="eastAsia"/>
                              </w:rPr>
                              <w:t>（</w:t>
                            </w:r>
                            <w:r w:rsidR="00756950">
                              <w:rPr>
                                <w:rFonts w:hint="eastAsia"/>
                              </w:rPr>
                              <w:t>预审</w:t>
                            </w:r>
                            <w:r>
                              <w:rPr>
                                <w:rFonts w:hint="eastAsia"/>
                              </w:rPr>
                              <w:t>稿）</w:t>
                            </w:r>
                          </w:p>
                          <w:p w14:paraId="05F9B0E6" w14:textId="77777777" w:rsidR="00C1305B" w:rsidRDefault="00C1305B">
                            <w:pPr>
                              <w:pStyle w:val="afff8"/>
                            </w:pPr>
                          </w:p>
                          <w:p w14:paraId="57040B85" w14:textId="77777777" w:rsidR="00C1305B" w:rsidRDefault="00C1305B">
                            <w:pPr>
                              <w:pStyle w:val="afff7"/>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5AEDBD" id="fmFrame4" o:spid="_x0000_s1030" type="#_x0000_t202" style="position:absolute;left:0;text-align:left;margin-left:0;margin-top:286.25pt;width:470pt;height:32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" stroked="f">
                <v:textbox inset="0,0,0,0">
                  <w:txbxContent>
                    <w:p w14:paraId="33E5E841" w14:textId="77777777" w:rsidR="00C1305B" w:rsidRDefault="00000000">
                      <w:pPr>
                        <w:pStyle w:val="afff6"/>
                      </w:pPr>
                      <w:r>
                        <w:rPr>
                          <w:rFonts w:hint="eastAsia"/>
                        </w:rPr>
                        <w:t>镍及镍合金加工产品超声波检测方法</w:t>
                      </w:r>
                    </w:p>
                    <w:p w14:paraId="160BE659" w14:textId="77777777" w:rsidR="00C1305B" w:rsidRDefault="00000000">
                      <w:pPr>
                        <w:pStyle w:val="afff9"/>
                      </w:pPr>
                      <w:r>
                        <w:t xml:space="preserve">Method of ultrasonic inspection for wrought </w:t>
                      </w:r>
                      <w:r>
                        <w:rPr>
                          <w:rFonts w:hint="eastAsia"/>
                        </w:rPr>
                        <w:t>nickel</w:t>
                      </w:r>
                      <w:r>
                        <w:t xml:space="preserve"> and</w:t>
                      </w:r>
                      <w:r>
                        <w:rPr>
                          <w:rFonts w:hint="eastAsia"/>
                        </w:rPr>
                        <w:t xml:space="preserve"> nickel</w:t>
                      </w:r>
                      <w:r>
                        <w:t xml:space="preserve"> alloy</w:t>
                      </w:r>
                      <w:r>
                        <w:rPr>
                          <w:rFonts w:hint="eastAsia"/>
                        </w:rPr>
                        <w:t>s</w:t>
                      </w:r>
                      <w:r>
                        <w:t xml:space="preserve"> products</w:t>
                      </w:r>
                    </w:p>
                    <w:p w14:paraId="6190AAEA" w14:textId="77777777" w:rsidR="00C1305B" w:rsidRDefault="00000000">
                      <w:pPr>
                        <w:pStyle w:val="afffa"/>
                      </w:pPr>
                      <w:r>
                        <w:rPr>
                          <w:rFonts w:hint="eastAsia"/>
                        </w:rPr>
                        <w:t>（</w:t>
                      </w:r>
                      <w:r w:rsidR="00756950">
                        <w:rPr>
                          <w:rFonts w:hint="eastAsia"/>
                        </w:rPr>
                        <w:t>预审</w:t>
                      </w:r>
                      <w:r>
                        <w:rPr>
                          <w:rFonts w:hint="eastAsia"/>
                        </w:rPr>
                        <w:t>稿）</w:t>
                      </w:r>
                    </w:p>
                    <w:p w14:paraId="05F9B0E6" w14:textId="77777777" w:rsidR="00C1305B" w:rsidRDefault="00C1305B">
                      <w:pPr>
                        <w:pStyle w:val="afff8"/>
                      </w:pPr>
                    </w:p>
                    <w:p w14:paraId="57040B85" w14:textId="77777777" w:rsidR="00C1305B" w:rsidRDefault="00C1305B">
                      <w:pPr>
                        <w:pStyle w:val="afff7"/>
                      </w:pPr>
                    </w:p>
                  </w:txbxContent>
                </v:textbox>
                <w10:wrap anchorx="margin" anchory="margin"/>
                <w10:anchorlock/>
              </v:shape>
            </w:pict>
          </mc:Fallback>
        </mc:AlternateContent>
      </w:r>
      <w:r>
        <w:rPr>
          <w:noProof/>
        </w:rPr>
        <mc:AlternateContent>
          <mc:Choice Requires="wps">
            <w:drawing>
              <wp:anchor distT="0" distB="0" distL="114300" distR="114300" simplePos="0" relativeHeight="251655168" behindDoc="0" locked="1" layoutInCell="1" allowOverlap="1" wp14:anchorId="425F45F3" wp14:editId="130F2676">
                <wp:simplePos x="0" y="0"/>
                <wp:positionH relativeFrom="margin">
                  <wp:posOffset>152400</wp:posOffset>
                </wp:positionH>
                <wp:positionV relativeFrom="margin">
                  <wp:posOffset>1504950</wp:posOffset>
                </wp:positionV>
                <wp:extent cx="5802630" cy="709295"/>
                <wp:effectExtent l="0" t="0" r="2540" b="0"/>
                <wp:wrapNone/>
                <wp:docPr id="2065963669" name="fmFram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2630" cy="7092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0B0EC9" w14:textId="77777777" w:rsidR="00C1305B" w:rsidRDefault="00000000">
                            <w:pPr>
                              <w:pStyle w:val="20"/>
                              <w:rPr>
                                <w:rFonts w:ascii="黑体" w:eastAsia="黑体" w:hAnsi="黑体" w:hint="eastAsia"/>
                                <w:color w:val="000000"/>
                              </w:rPr>
                            </w:pPr>
                            <w:r>
                              <w:rPr>
                                <w:rFonts w:ascii="黑体" w:eastAsia="黑体" w:hAnsi="黑体"/>
                              </w:rPr>
                              <w:t>GB/T</w:t>
                            </w:r>
                            <w:r>
                              <w:rPr>
                                <w:rFonts w:ascii="黑体" w:eastAsia="黑体" w:hAnsi="黑体" w:hint="eastAsia"/>
                              </w:rPr>
                              <w:t xml:space="preserve"> </w:t>
                            </w:r>
                            <w:r>
                              <w:rPr>
                                <w:rFonts w:ascii="黑体" w:eastAsia="黑体" w:hAnsi="黑体"/>
                              </w:rPr>
                              <w:t>XXXX</w:t>
                            </w:r>
                            <w:r>
                              <w:rPr>
                                <w:rFonts w:ascii="黑体" w:eastAsia="黑体" w:hAnsi="黑体"/>
                                <w:color w:val="000000"/>
                              </w:rPr>
                              <w:t>—20</w:t>
                            </w:r>
                            <w:r>
                              <w:rPr>
                                <w:rFonts w:ascii="黑体" w:eastAsia="黑体" w:hAnsi="黑体" w:hint="eastAsia"/>
                                <w:color w:val="000000"/>
                              </w:rPr>
                              <w:t>2</w:t>
                            </w:r>
                            <w:r>
                              <w:rPr>
                                <w:rFonts w:ascii="黑体" w:eastAsia="黑体" w:hAnsi="黑体"/>
                                <w:color w:val="00000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5F45F3" id="fmFrame3" o:spid="_x0000_s1031" type="#_x0000_t202" style="position:absolute;left:0;text-align:left;margin-left:12pt;margin-top:118.5pt;width:456.9pt;height:55.8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" stroked="f">
                <v:textbox inset="0,0,0,0">
                  <w:txbxContent>
                    <w:p w14:paraId="580B0EC9" w14:textId="77777777" w:rsidR="00C1305B" w:rsidRDefault="00000000">
                      <w:pPr>
                        <w:pStyle w:val="20"/>
                        <w:rPr>
                          <w:rFonts w:ascii="黑体" w:eastAsia="黑体" w:hAnsi="黑体" w:hint="eastAsia"/>
                          <w:color w:val="000000"/>
                        </w:rPr>
                      </w:pPr>
                      <w:r>
                        <w:rPr>
                          <w:rFonts w:ascii="黑体" w:eastAsia="黑体" w:hAnsi="黑体"/>
                        </w:rPr>
                        <w:t>GB/T</w:t>
                      </w:r>
                      <w:r>
                        <w:rPr>
                          <w:rFonts w:ascii="黑体" w:eastAsia="黑体" w:hAnsi="黑体" w:hint="eastAsia"/>
                        </w:rPr>
                        <w:t xml:space="preserve"> </w:t>
                      </w:r>
                      <w:r>
                        <w:rPr>
                          <w:rFonts w:ascii="黑体" w:eastAsia="黑体" w:hAnsi="黑体"/>
                        </w:rPr>
                        <w:t>XXXX</w:t>
                      </w:r>
                      <w:r>
                        <w:rPr>
                          <w:rFonts w:ascii="黑体" w:eastAsia="黑体" w:hAnsi="黑体"/>
                          <w:color w:val="000000"/>
                        </w:rPr>
                        <w:t>—20</w:t>
                      </w:r>
                      <w:r>
                        <w:rPr>
                          <w:rFonts w:ascii="黑体" w:eastAsia="黑体" w:hAnsi="黑体" w:hint="eastAsia"/>
                          <w:color w:val="000000"/>
                        </w:rPr>
                        <w:t>2</w:t>
                      </w:r>
                      <w:r>
                        <w:rPr>
                          <w:rFonts w:ascii="黑体" w:eastAsia="黑体" w:hAnsi="黑体"/>
                          <w:color w:val="000000"/>
                        </w:rPr>
                        <w:t>×</w:t>
                      </w:r>
                    </w:p>
                  </w:txbxContent>
                </v:textbox>
                <w10:wrap anchorx="margin" anchory="margin"/>
                <w10:anchorlock/>
              </v:shape>
            </w:pict>
          </mc:Fallback>
        </mc:AlternateContent>
      </w:r>
      <w:r>
        <w:rPr>
          <w:noProof/>
        </w:rPr>
        <w:drawing>
          <wp:anchor distT="0" distB="0" distL="114300" distR="114300" simplePos="0" relativeHeight="251654144" behindDoc="0" locked="1" layoutInCell="1" allowOverlap="1" wp14:anchorId="5C0B5065" wp14:editId="1933CC6C">
            <wp:simplePos x="0" y="0"/>
            <wp:positionH relativeFrom="margin">
              <wp:posOffset>4284345</wp:posOffset>
            </wp:positionH>
            <wp:positionV relativeFrom="margin">
              <wp:posOffset>107315</wp:posOffset>
            </wp:positionV>
            <wp:extent cx="1403350" cy="720090"/>
            <wp:effectExtent l="0" t="0" r="0" b="0"/>
            <wp:wrapNone/>
            <wp:docPr id="701297831" name="HBPictur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HBPicture"/>
                    <pic:cNvPicPr>
                      <a:picLocks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03350" cy="7200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3120" behindDoc="0" locked="1" layoutInCell="1" allowOverlap="1" wp14:anchorId="391819B8" wp14:editId="01B3AA1E">
                <wp:simplePos x="0" y="0"/>
                <wp:positionH relativeFrom="margin">
                  <wp:posOffset>0</wp:posOffset>
                </wp:positionH>
                <wp:positionV relativeFrom="margin">
                  <wp:posOffset>1010920</wp:posOffset>
                </wp:positionV>
                <wp:extent cx="6120130" cy="391160"/>
                <wp:effectExtent l="0" t="0" r="0" b="0"/>
                <wp:wrapNone/>
                <wp:docPr id="315519120" name="fmFram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3911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8072D9" w14:textId="77777777" w:rsidR="00C1305B" w:rsidRDefault="00000000">
                            <w:pPr>
                              <w:pStyle w:val="affb"/>
                            </w:pPr>
                            <w:r>
                              <w:rPr>
                                <w:rFonts w:hint="eastAsia"/>
                              </w:rPr>
                              <w:t>中华人民共和国国家标准</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1819B8" id="fmFrame2" o:spid="_x0000_s1032" type="#_x0000_t202" style="position:absolute;left:0;text-align:left;margin-left:0;margin-top:79.6pt;width:481.9pt;height:30.8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" stroked="f">
                <v:textbox inset="0,0,0,0">
                  <w:txbxContent>
                    <w:p w14:paraId="1A8072D9" w14:textId="77777777" w:rsidR="00C1305B" w:rsidRDefault="00000000">
                      <w:pPr>
                        <w:pStyle w:val="affb"/>
                      </w:pPr>
                      <w:r>
                        <w:rPr>
                          <w:rFonts w:hint="eastAsia"/>
                        </w:rPr>
                        <w:t>中华人民共和国国家标准</w:t>
                      </w:r>
                    </w:p>
                  </w:txbxContent>
                </v:textbox>
                <w10:wrap anchorx="margin" anchory="margin"/>
                <w10:anchorlock/>
              </v:shape>
            </w:pict>
          </mc:Fallback>
        </mc:AlternateContent>
      </w:r>
      <w:r>
        <w:rPr>
          <w:noProof/>
        </w:rPr>
        <mc:AlternateContent>
          <mc:Choice Requires="wps">
            <w:drawing>
              <wp:anchor distT="0" distB="0" distL="114300" distR="114300" simplePos="0" relativeHeight="251652096" behindDoc="0" locked="1" layoutInCell="1" allowOverlap="1" wp14:anchorId="6C9F7850" wp14:editId="29BA56F3">
                <wp:simplePos x="0" y="0"/>
                <wp:positionH relativeFrom="margin">
                  <wp:posOffset>0</wp:posOffset>
                </wp:positionH>
                <wp:positionV relativeFrom="margin">
                  <wp:posOffset>0</wp:posOffset>
                </wp:positionV>
                <wp:extent cx="2540000" cy="657860"/>
                <wp:effectExtent l="0" t="0" r="0" b="1270"/>
                <wp:wrapNone/>
                <wp:docPr id="1832613640" name="fmFram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0" cy="6578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90CC0D" w14:textId="77777777" w:rsidR="00C1305B" w:rsidRDefault="00000000">
                            <w:pPr>
                              <w:pStyle w:val="affff8"/>
                              <w:rPr>
                                <w:rFonts w:ascii="黑体" w:hAnsi="黑体" w:cs="黑体" w:hint="eastAsia"/>
                              </w:rPr>
                            </w:pPr>
                            <w:r>
                              <w:rPr>
                                <w:rFonts w:ascii="黑体" w:hAnsi="黑体" w:cs="黑体" w:hint="eastAsia"/>
                              </w:rPr>
                              <w:t>ICS 77.120</w:t>
                            </w:r>
                            <w:r>
                              <w:rPr>
                                <w:rFonts w:ascii="黑体" w:hAnsi="黑体" w:cs="黑体"/>
                              </w:rPr>
                              <w:t>.40</w:t>
                            </w:r>
                            <w:r>
                              <w:rPr>
                                <w:rFonts w:ascii="黑体" w:hAnsi="黑体" w:cs="黑体" w:hint="eastAsia"/>
                              </w:rPr>
                              <w:t xml:space="preserve"> </w:t>
                            </w:r>
                          </w:p>
                          <w:p w14:paraId="5BF109FA" w14:textId="77777777" w:rsidR="00C1305B" w:rsidRDefault="00000000">
                            <w:pPr>
                              <w:pStyle w:val="affff8"/>
                              <w:rPr>
                                <w:rFonts w:ascii="黑体" w:hAnsi="黑体" w:cs="黑体" w:hint="eastAsia"/>
                              </w:rPr>
                            </w:pPr>
                            <w:r>
                              <w:rPr>
                                <w:rFonts w:ascii="黑体" w:hAnsi="黑体" w:cs="黑体" w:hint="eastAsia"/>
                              </w:rPr>
                              <w:t>CCS H 6</w:t>
                            </w:r>
                            <w:r>
                              <w:rPr>
                                <w:rFonts w:ascii="黑体" w:hAnsi="黑体" w:cs="黑体"/>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9F7850" id="fmFrame1" o:spid="_x0000_s1033" type="#_x0000_t202" style="position:absolute;left:0;text-align:left;margin-left:0;margin-top:0;width:200pt;height:51.8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" stroked="f">
                <v:textbox inset="0,0,0,0">
                  <w:txbxContent>
                    <w:p w14:paraId="6690CC0D" w14:textId="77777777" w:rsidR="00C1305B" w:rsidRDefault="00000000">
                      <w:pPr>
                        <w:pStyle w:val="affff8"/>
                        <w:rPr>
                          <w:rFonts w:ascii="黑体" w:hAnsi="黑体" w:cs="黑体" w:hint="eastAsia"/>
                        </w:rPr>
                      </w:pPr>
                      <w:r>
                        <w:rPr>
                          <w:rFonts w:ascii="黑体" w:hAnsi="黑体" w:cs="黑体" w:hint="eastAsia"/>
                        </w:rPr>
                        <w:t>ICS 77.120</w:t>
                      </w:r>
                      <w:r>
                        <w:rPr>
                          <w:rFonts w:ascii="黑体" w:hAnsi="黑体" w:cs="黑体"/>
                        </w:rPr>
                        <w:t>.40</w:t>
                      </w:r>
                      <w:r>
                        <w:rPr>
                          <w:rFonts w:ascii="黑体" w:hAnsi="黑体" w:cs="黑体" w:hint="eastAsia"/>
                        </w:rPr>
                        <w:t xml:space="preserve"> </w:t>
                      </w:r>
                    </w:p>
                    <w:p w14:paraId="5BF109FA" w14:textId="77777777" w:rsidR="00C1305B" w:rsidRDefault="00000000">
                      <w:pPr>
                        <w:pStyle w:val="affff8"/>
                        <w:rPr>
                          <w:rFonts w:ascii="黑体" w:hAnsi="黑体" w:cs="黑体" w:hint="eastAsia"/>
                        </w:rPr>
                      </w:pPr>
                      <w:r>
                        <w:rPr>
                          <w:rFonts w:ascii="黑体" w:hAnsi="黑体" w:cs="黑体" w:hint="eastAsia"/>
                        </w:rPr>
                        <w:t>CCS H 6</w:t>
                      </w:r>
                      <w:r>
                        <w:rPr>
                          <w:rFonts w:ascii="黑体" w:hAnsi="黑体" w:cs="黑体"/>
                        </w:rPr>
                        <w:t>2</w:t>
                      </w:r>
                    </w:p>
                  </w:txbxContent>
                </v:textbox>
                <w10:wrap anchorx="margin" anchory="margin"/>
                <w10:anchorlock/>
              </v:shape>
            </w:pict>
          </mc:Fallback>
        </mc:AlternateContent>
      </w:r>
    </w:p>
    <w:p w14:paraId="47D25BD7" w14:textId="77777777" w:rsidR="00C1305B" w:rsidRDefault="00000000">
      <w:pPr>
        <w:pStyle w:val="af7"/>
      </w:pPr>
      <w:bookmarkStart w:id="1" w:name="SectionMark2"/>
      <w:bookmarkEnd w:id="0"/>
      <w:r>
        <w:rPr>
          <w:rFonts w:hint="eastAsia"/>
        </w:rPr>
        <w:lastRenderedPageBreak/>
        <w:t>前    言</w:t>
      </w:r>
    </w:p>
    <w:p w14:paraId="6C1A2A75" w14:textId="77777777" w:rsidR="00C1305B" w:rsidRDefault="00000000">
      <w:pPr>
        <w:ind w:firstLineChars="200" w:firstLine="420"/>
        <w:rPr>
          <w:rFonts w:ascii="宋体"/>
          <w:sz w:val="21"/>
          <w:szCs w:val="21"/>
        </w:rPr>
      </w:pPr>
      <w:r>
        <w:rPr>
          <w:rFonts w:ascii="宋体" w:hint="eastAsia"/>
          <w:sz w:val="21"/>
          <w:szCs w:val="21"/>
        </w:rPr>
        <w:t>本文件按照GB/T 1.1—2020《标准化工作导则 第1部分：标准化文件的结构和起草规则》的规定起草。</w:t>
      </w:r>
    </w:p>
    <w:p w14:paraId="42DBC529" w14:textId="77777777" w:rsidR="00E32609" w:rsidRDefault="00E32609">
      <w:pPr>
        <w:ind w:firstLineChars="200" w:firstLine="420"/>
        <w:rPr>
          <w:rFonts w:ascii="宋体"/>
          <w:sz w:val="21"/>
          <w:szCs w:val="21"/>
        </w:rPr>
      </w:pPr>
      <w:r>
        <w:rPr>
          <w:rFonts w:ascii="宋体" w:hint="eastAsia"/>
          <w:sz w:val="21"/>
          <w:szCs w:val="21"/>
        </w:rPr>
        <w:t>请注意本文件的某些内容可能涉及专利。本文件的发布机构不承担识别专利的责任。</w:t>
      </w:r>
    </w:p>
    <w:p w14:paraId="04279D13" w14:textId="77777777" w:rsidR="00C1305B" w:rsidRDefault="00000000">
      <w:pPr>
        <w:ind w:firstLineChars="200" w:firstLine="420"/>
        <w:rPr>
          <w:rFonts w:ascii="宋体"/>
          <w:sz w:val="21"/>
          <w:szCs w:val="21"/>
        </w:rPr>
      </w:pPr>
      <w:r>
        <w:rPr>
          <w:rFonts w:ascii="宋体" w:hint="eastAsia"/>
          <w:sz w:val="21"/>
          <w:szCs w:val="21"/>
        </w:rPr>
        <w:t>本文件由中国有色金属工业协会提出。</w:t>
      </w:r>
    </w:p>
    <w:p w14:paraId="7EC199F2" w14:textId="77777777" w:rsidR="00C1305B" w:rsidRDefault="00000000">
      <w:pPr>
        <w:ind w:firstLineChars="200" w:firstLine="420"/>
        <w:rPr>
          <w:rFonts w:ascii="宋体"/>
          <w:sz w:val="21"/>
          <w:szCs w:val="21"/>
        </w:rPr>
      </w:pPr>
      <w:r>
        <w:rPr>
          <w:rFonts w:ascii="宋体" w:hint="eastAsia"/>
          <w:sz w:val="21"/>
          <w:szCs w:val="21"/>
        </w:rPr>
        <w:t>本文件由全国有色金属标准化技术委员会（SAC/TC243）归口。</w:t>
      </w:r>
    </w:p>
    <w:p w14:paraId="643BD405" w14:textId="695C5973" w:rsidR="00907C0F" w:rsidRDefault="00000000" w:rsidP="00907C0F">
      <w:pPr>
        <w:ind w:firstLineChars="200" w:firstLine="420"/>
        <w:rPr>
          <w:rFonts w:ascii="宋体"/>
          <w:color w:val="000000"/>
          <w:sz w:val="21"/>
          <w:szCs w:val="21"/>
        </w:rPr>
      </w:pPr>
      <w:bookmarkStart w:id="2" w:name="前言2"/>
      <w:bookmarkEnd w:id="2"/>
      <w:r>
        <w:rPr>
          <w:rFonts w:ascii="宋体" w:hint="eastAsia"/>
          <w:color w:val="000000"/>
          <w:sz w:val="21"/>
          <w:szCs w:val="21"/>
        </w:rPr>
        <w:t>本文件起草单位：</w:t>
      </w:r>
      <w:r w:rsidR="00907C0F" w:rsidRPr="00907C0F">
        <w:rPr>
          <w:rFonts w:ascii="宋体" w:hint="eastAsia"/>
          <w:color w:val="000000"/>
          <w:sz w:val="21"/>
          <w:szCs w:val="21"/>
        </w:rPr>
        <w:t>宝钛集团有限公司</w:t>
      </w:r>
      <w:r w:rsidR="00907C0F">
        <w:rPr>
          <w:rFonts w:ascii="宋体" w:hint="eastAsia"/>
          <w:color w:val="000000"/>
          <w:sz w:val="21"/>
          <w:szCs w:val="21"/>
        </w:rPr>
        <w:t>、</w:t>
      </w:r>
      <w:r w:rsidR="00907C0F" w:rsidRPr="00907C0F">
        <w:rPr>
          <w:rFonts w:ascii="宋体" w:hint="eastAsia"/>
          <w:color w:val="000000"/>
          <w:sz w:val="21"/>
          <w:szCs w:val="21"/>
        </w:rPr>
        <w:t>宝鸡钛业股份有限公司</w:t>
      </w:r>
      <w:r w:rsidR="00907C0F">
        <w:rPr>
          <w:rFonts w:ascii="宋体" w:hint="eastAsia"/>
          <w:color w:val="000000"/>
          <w:sz w:val="21"/>
          <w:szCs w:val="21"/>
        </w:rPr>
        <w:t>、</w:t>
      </w:r>
      <w:r w:rsidR="008A2BD0" w:rsidRPr="00907C0F">
        <w:rPr>
          <w:rFonts w:ascii="宋体" w:hint="eastAsia"/>
          <w:color w:val="000000"/>
          <w:sz w:val="21"/>
          <w:szCs w:val="21"/>
        </w:rPr>
        <w:t>中国科学院金属研究所</w:t>
      </w:r>
      <w:r w:rsidR="008A2BD0">
        <w:rPr>
          <w:rFonts w:ascii="宋体" w:hint="eastAsia"/>
          <w:color w:val="000000"/>
          <w:sz w:val="21"/>
          <w:szCs w:val="21"/>
        </w:rPr>
        <w:t>、</w:t>
      </w:r>
      <w:r w:rsidR="00907C0F" w:rsidRPr="00907C0F">
        <w:rPr>
          <w:rFonts w:ascii="宋体" w:hint="eastAsia"/>
          <w:color w:val="000000"/>
          <w:sz w:val="21"/>
          <w:szCs w:val="21"/>
        </w:rPr>
        <w:t>有色金属技术经济研究院有限责任公司</w:t>
      </w:r>
      <w:r w:rsidR="00907C0F">
        <w:rPr>
          <w:rFonts w:ascii="宋体" w:hint="eastAsia"/>
          <w:color w:val="000000"/>
          <w:sz w:val="21"/>
          <w:szCs w:val="21"/>
        </w:rPr>
        <w:t>、</w:t>
      </w:r>
      <w:r w:rsidR="008A2BD0" w:rsidRPr="00907C0F">
        <w:rPr>
          <w:rFonts w:ascii="宋体" w:hint="eastAsia"/>
          <w:color w:val="000000"/>
          <w:sz w:val="21"/>
          <w:szCs w:val="21"/>
        </w:rPr>
        <w:t>山西太钢不锈钢股份有限公司</w:t>
      </w:r>
      <w:r w:rsidR="008A2BD0">
        <w:rPr>
          <w:rFonts w:ascii="宋体" w:hint="eastAsia"/>
          <w:color w:val="000000"/>
          <w:sz w:val="21"/>
          <w:szCs w:val="21"/>
        </w:rPr>
        <w:t>、</w:t>
      </w:r>
      <w:r w:rsidR="00907C0F" w:rsidRPr="00907C0F">
        <w:rPr>
          <w:rFonts w:ascii="宋体" w:hint="eastAsia"/>
          <w:color w:val="000000"/>
          <w:sz w:val="21"/>
          <w:szCs w:val="21"/>
        </w:rPr>
        <w:t>沈阳有色金属研究所有限公司</w:t>
      </w:r>
      <w:r w:rsidR="00907C0F">
        <w:rPr>
          <w:rFonts w:ascii="宋体" w:hint="eastAsia"/>
          <w:color w:val="000000"/>
          <w:sz w:val="21"/>
          <w:szCs w:val="21"/>
        </w:rPr>
        <w:t>、</w:t>
      </w:r>
      <w:r w:rsidR="00907C0F" w:rsidRPr="00907C0F">
        <w:rPr>
          <w:rFonts w:ascii="宋体" w:hint="eastAsia"/>
          <w:color w:val="000000"/>
          <w:sz w:val="21"/>
          <w:szCs w:val="21"/>
        </w:rPr>
        <w:t>攀钢集团沈阳钛金属新材料有限公司</w:t>
      </w:r>
      <w:r w:rsidR="00907C0F">
        <w:rPr>
          <w:rFonts w:ascii="宋体" w:hint="eastAsia"/>
          <w:color w:val="000000"/>
          <w:sz w:val="21"/>
          <w:szCs w:val="21"/>
        </w:rPr>
        <w:t>、</w:t>
      </w:r>
      <w:r w:rsidR="00907C0F" w:rsidRPr="00907C0F">
        <w:rPr>
          <w:rFonts w:ascii="宋体" w:hint="eastAsia"/>
          <w:color w:val="000000"/>
          <w:sz w:val="21"/>
          <w:szCs w:val="21"/>
        </w:rPr>
        <w:t>江苏三合声源超声波科技有限公司</w:t>
      </w:r>
      <w:r w:rsidR="00907C0F">
        <w:rPr>
          <w:rFonts w:ascii="宋体" w:hint="eastAsia"/>
          <w:color w:val="000000"/>
          <w:sz w:val="21"/>
          <w:szCs w:val="21"/>
        </w:rPr>
        <w:t>、</w:t>
      </w:r>
      <w:r w:rsidR="008A2BD0" w:rsidRPr="00907C0F">
        <w:rPr>
          <w:rFonts w:ascii="宋体" w:hint="eastAsia"/>
          <w:color w:val="000000"/>
          <w:sz w:val="21"/>
          <w:szCs w:val="21"/>
        </w:rPr>
        <w:t>中铝洛阳铜加工有限公司</w:t>
      </w:r>
      <w:r w:rsidR="008A2BD0">
        <w:rPr>
          <w:rFonts w:ascii="宋体" w:hint="eastAsia"/>
          <w:color w:val="000000"/>
          <w:sz w:val="21"/>
          <w:szCs w:val="21"/>
        </w:rPr>
        <w:t>、</w:t>
      </w:r>
      <w:r w:rsidR="008A2BD0" w:rsidRPr="00907C0F">
        <w:rPr>
          <w:rFonts w:ascii="宋体" w:hint="eastAsia"/>
          <w:color w:val="000000"/>
          <w:sz w:val="21"/>
          <w:szCs w:val="21"/>
        </w:rPr>
        <w:t>上海有色金属工业技术监测中心有限公司</w:t>
      </w:r>
      <w:r w:rsidR="008A2BD0">
        <w:rPr>
          <w:rFonts w:ascii="宋体" w:hint="eastAsia"/>
          <w:color w:val="000000"/>
          <w:sz w:val="21"/>
          <w:szCs w:val="21"/>
        </w:rPr>
        <w:t>、</w:t>
      </w:r>
      <w:r w:rsidR="001D683C" w:rsidRPr="00907C0F">
        <w:rPr>
          <w:rFonts w:ascii="宋体" w:hint="eastAsia"/>
          <w:color w:val="000000"/>
          <w:sz w:val="21"/>
          <w:szCs w:val="21"/>
        </w:rPr>
        <w:t>浙江省冶金产品质量检验站有限公司</w:t>
      </w:r>
      <w:r w:rsidR="001D683C" w:rsidRPr="00CF77A5">
        <w:rPr>
          <w:rFonts w:ascii="宋体"/>
          <w:color w:val="000000"/>
          <w:sz w:val="21"/>
          <w:szCs w:val="21"/>
        </w:rPr>
        <w:t>、</w:t>
      </w:r>
      <w:r w:rsidR="008A2BD0" w:rsidRPr="00907C0F">
        <w:rPr>
          <w:rFonts w:ascii="宋体" w:hint="eastAsia"/>
          <w:color w:val="000000"/>
          <w:sz w:val="21"/>
          <w:szCs w:val="21"/>
        </w:rPr>
        <w:t>金川集团股份有限公司</w:t>
      </w:r>
      <w:r w:rsidR="008A2BD0">
        <w:rPr>
          <w:rFonts w:ascii="宋体" w:hint="eastAsia"/>
          <w:color w:val="000000"/>
          <w:sz w:val="21"/>
          <w:szCs w:val="21"/>
        </w:rPr>
        <w:t>、</w:t>
      </w:r>
      <w:r w:rsidR="008A2BD0" w:rsidRPr="00907C0F">
        <w:rPr>
          <w:rFonts w:ascii="宋体" w:hint="eastAsia"/>
          <w:color w:val="000000"/>
          <w:sz w:val="21"/>
          <w:szCs w:val="21"/>
        </w:rPr>
        <w:t>金川集团镍合金有限公司</w:t>
      </w:r>
      <w:r w:rsidR="008A2BD0">
        <w:rPr>
          <w:rFonts w:ascii="宋体" w:hint="eastAsia"/>
          <w:color w:val="000000"/>
          <w:sz w:val="21"/>
          <w:szCs w:val="21"/>
        </w:rPr>
        <w:t>、</w:t>
      </w:r>
      <w:r w:rsidR="008A2BD0" w:rsidRPr="00907C0F">
        <w:rPr>
          <w:rFonts w:ascii="宋体" w:hint="eastAsia"/>
          <w:color w:val="000000"/>
          <w:sz w:val="21"/>
          <w:szCs w:val="21"/>
        </w:rPr>
        <w:t>宝鸡海吉钛镍有限公司</w:t>
      </w:r>
      <w:r w:rsidR="008A2BD0">
        <w:rPr>
          <w:rFonts w:ascii="宋体" w:hint="eastAsia"/>
          <w:color w:val="000000"/>
          <w:sz w:val="21"/>
          <w:szCs w:val="21"/>
        </w:rPr>
        <w:t>、</w:t>
      </w:r>
      <w:r w:rsidR="00CF77A5" w:rsidRPr="00CF77A5">
        <w:rPr>
          <w:rFonts w:ascii="宋体"/>
          <w:color w:val="000000"/>
          <w:sz w:val="21"/>
          <w:szCs w:val="21"/>
        </w:rPr>
        <w:t>绍兴市质量技术监督检测院</w:t>
      </w:r>
      <w:r w:rsidR="00166AE4" w:rsidRPr="00166AE4">
        <w:rPr>
          <w:rFonts w:ascii="宋体"/>
          <w:color w:val="000000"/>
          <w:sz w:val="21"/>
          <w:szCs w:val="21"/>
        </w:rPr>
        <w:t>、</w:t>
      </w:r>
      <w:r w:rsidR="00756950" w:rsidRPr="00756950">
        <w:rPr>
          <w:rFonts w:ascii="宋体"/>
          <w:color w:val="000000"/>
          <w:sz w:val="21"/>
          <w:szCs w:val="21"/>
        </w:rPr>
        <w:t>西安瑞福莱钨钼有限公司</w:t>
      </w:r>
      <w:r w:rsidR="00916EF4" w:rsidRPr="00916EF4">
        <w:rPr>
          <w:rFonts w:ascii="宋体"/>
          <w:color w:val="000000"/>
          <w:sz w:val="21"/>
          <w:szCs w:val="21"/>
        </w:rPr>
        <w:t>。</w:t>
      </w:r>
    </w:p>
    <w:p w14:paraId="6641AE70" w14:textId="7BFEBB65" w:rsidR="00C1305B" w:rsidRDefault="00000000" w:rsidP="00907C0F">
      <w:pPr>
        <w:ind w:firstLineChars="200" w:firstLine="420"/>
        <w:sectPr w:rsidR="00C1305B">
          <w:headerReference w:type="even" r:id="rId15"/>
          <w:headerReference w:type="default" r:id="rId16"/>
          <w:footerReference w:type="even" r:id="rId17"/>
          <w:footerReference w:type="default" r:id="rId18"/>
          <w:pgSz w:w="11907" w:h="16839"/>
          <w:pgMar w:top="1418" w:right="1134" w:bottom="1134" w:left="1418" w:header="1418" w:footer="851" w:gutter="0"/>
          <w:pgNumType w:fmt="upperRoman" w:start="1"/>
          <w:cols w:space="720"/>
          <w:docGrid w:type="lines" w:linePitch="312"/>
        </w:sectPr>
      </w:pPr>
      <w:r>
        <w:rPr>
          <w:rFonts w:ascii="宋体" w:hint="eastAsia"/>
          <w:color w:val="000000"/>
          <w:sz w:val="21"/>
          <w:szCs w:val="21"/>
        </w:rPr>
        <w:t>本文件主要起草人：</w:t>
      </w:r>
      <w:r w:rsidR="00907C0F" w:rsidRPr="00907C0F">
        <w:rPr>
          <w:rFonts w:ascii="宋体" w:hint="eastAsia"/>
          <w:color w:val="000000"/>
          <w:sz w:val="21"/>
          <w:szCs w:val="21"/>
        </w:rPr>
        <w:t>XXX</w:t>
      </w:r>
      <w:r w:rsidR="00907C0F" w:rsidRPr="00907C0F">
        <w:rPr>
          <w:rFonts w:ascii="宋体"/>
          <w:color w:val="000000"/>
          <w:sz w:val="21"/>
          <w:szCs w:val="21"/>
        </w:rPr>
        <w:t>、</w:t>
      </w:r>
      <w:r w:rsidR="00907C0F" w:rsidRPr="00907C0F">
        <w:rPr>
          <w:rFonts w:ascii="宋体" w:hint="eastAsia"/>
          <w:color w:val="000000"/>
          <w:sz w:val="21"/>
          <w:szCs w:val="21"/>
        </w:rPr>
        <w:t>XXX</w:t>
      </w:r>
      <w:r w:rsidR="00907C0F" w:rsidRPr="00907C0F">
        <w:rPr>
          <w:rFonts w:ascii="宋体"/>
          <w:color w:val="000000"/>
          <w:sz w:val="21"/>
          <w:szCs w:val="21"/>
        </w:rPr>
        <w:t>、</w:t>
      </w:r>
      <w:r w:rsidR="008A2BD0" w:rsidRPr="00907C0F">
        <w:rPr>
          <w:rFonts w:ascii="宋体" w:hint="eastAsia"/>
          <w:color w:val="000000"/>
          <w:sz w:val="21"/>
          <w:szCs w:val="21"/>
        </w:rPr>
        <w:t>廉德良</w:t>
      </w:r>
      <w:r w:rsidR="008A2BD0" w:rsidRPr="00907C0F">
        <w:rPr>
          <w:rFonts w:ascii="宋体"/>
          <w:color w:val="000000"/>
          <w:sz w:val="21"/>
          <w:szCs w:val="21"/>
        </w:rPr>
        <w:t>、</w:t>
      </w:r>
      <w:r w:rsidR="008A2BD0" w:rsidRPr="00907C0F">
        <w:rPr>
          <w:rFonts w:ascii="宋体" w:hint="eastAsia"/>
          <w:color w:val="000000"/>
          <w:sz w:val="21"/>
          <w:szCs w:val="21"/>
        </w:rPr>
        <w:t>鲍蟠虎</w:t>
      </w:r>
      <w:r w:rsidR="008A2BD0" w:rsidRPr="00907C0F">
        <w:rPr>
          <w:rFonts w:ascii="宋体"/>
          <w:color w:val="000000"/>
          <w:sz w:val="21"/>
          <w:szCs w:val="21"/>
        </w:rPr>
        <w:t>、</w:t>
      </w:r>
      <w:r w:rsidR="00907C0F" w:rsidRPr="00907C0F">
        <w:rPr>
          <w:rFonts w:ascii="宋体" w:hint="eastAsia"/>
          <w:color w:val="000000"/>
          <w:sz w:val="21"/>
          <w:szCs w:val="21"/>
        </w:rPr>
        <w:t>娄东阁</w:t>
      </w:r>
      <w:r w:rsidR="00907C0F" w:rsidRPr="00907C0F">
        <w:rPr>
          <w:rFonts w:ascii="宋体"/>
          <w:color w:val="000000"/>
          <w:sz w:val="21"/>
          <w:szCs w:val="21"/>
        </w:rPr>
        <w:t>、</w:t>
      </w:r>
      <w:r w:rsidR="00907C0F" w:rsidRPr="00907C0F">
        <w:rPr>
          <w:rFonts w:ascii="宋体" w:hint="eastAsia"/>
          <w:color w:val="000000"/>
          <w:sz w:val="21"/>
          <w:szCs w:val="21"/>
        </w:rPr>
        <w:t>王志强</w:t>
      </w:r>
      <w:r w:rsidR="00907C0F" w:rsidRPr="00907C0F">
        <w:rPr>
          <w:rFonts w:ascii="宋体"/>
          <w:color w:val="000000"/>
          <w:sz w:val="21"/>
          <w:szCs w:val="21"/>
        </w:rPr>
        <w:t>、</w:t>
      </w:r>
      <w:r w:rsidR="00907C0F" w:rsidRPr="00907C0F">
        <w:rPr>
          <w:rFonts w:ascii="宋体" w:hint="eastAsia"/>
          <w:color w:val="000000"/>
          <w:sz w:val="21"/>
          <w:szCs w:val="21"/>
        </w:rPr>
        <w:t>孙全珍</w:t>
      </w:r>
      <w:r w:rsidR="00907C0F" w:rsidRPr="00907C0F">
        <w:rPr>
          <w:rFonts w:ascii="宋体"/>
          <w:color w:val="000000"/>
          <w:sz w:val="21"/>
          <w:szCs w:val="21"/>
        </w:rPr>
        <w:t>、</w:t>
      </w:r>
      <w:r w:rsidR="00907C0F" w:rsidRPr="00907C0F">
        <w:rPr>
          <w:rFonts w:ascii="宋体" w:hint="eastAsia"/>
          <w:color w:val="000000"/>
          <w:sz w:val="21"/>
          <w:szCs w:val="21"/>
        </w:rPr>
        <w:t>刘轶群</w:t>
      </w:r>
      <w:r w:rsidR="00907C0F" w:rsidRPr="00907C0F">
        <w:rPr>
          <w:rFonts w:ascii="宋体"/>
          <w:color w:val="000000"/>
          <w:sz w:val="21"/>
          <w:szCs w:val="21"/>
        </w:rPr>
        <w:t>、</w:t>
      </w:r>
      <w:r w:rsidR="00907C0F" w:rsidRPr="00907C0F">
        <w:rPr>
          <w:rFonts w:ascii="宋体" w:hint="eastAsia"/>
          <w:color w:val="000000"/>
          <w:sz w:val="21"/>
          <w:szCs w:val="21"/>
        </w:rPr>
        <w:t>朱峰</w:t>
      </w:r>
      <w:r w:rsidR="00907C0F" w:rsidRPr="00907C0F">
        <w:rPr>
          <w:rFonts w:ascii="宋体"/>
          <w:color w:val="000000"/>
          <w:sz w:val="21"/>
          <w:szCs w:val="21"/>
        </w:rPr>
        <w:t>、</w:t>
      </w:r>
      <w:r w:rsidR="00907C0F" w:rsidRPr="00907C0F">
        <w:rPr>
          <w:rFonts w:ascii="宋体" w:hint="eastAsia"/>
          <w:color w:val="000000"/>
          <w:sz w:val="21"/>
          <w:szCs w:val="21"/>
        </w:rPr>
        <w:t>张野</w:t>
      </w:r>
      <w:r w:rsidR="00907C0F" w:rsidRPr="00907C0F">
        <w:rPr>
          <w:rFonts w:ascii="宋体"/>
          <w:color w:val="000000"/>
          <w:sz w:val="21"/>
          <w:szCs w:val="21"/>
        </w:rPr>
        <w:t>、</w:t>
      </w:r>
      <w:r w:rsidR="00907C0F" w:rsidRPr="00907C0F">
        <w:rPr>
          <w:rFonts w:ascii="宋体" w:hint="eastAsia"/>
          <w:color w:val="000000"/>
          <w:sz w:val="21"/>
          <w:szCs w:val="21"/>
        </w:rPr>
        <w:t>李军</w:t>
      </w:r>
      <w:r w:rsidR="00907C0F" w:rsidRPr="00907C0F">
        <w:rPr>
          <w:rFonts w:ascii="宋体"/>
          <w:color w:val="000000"/>
          <w:sz w:val="21"/>
          <w:szCs w:val="21"/>
        </w:rPr>
        <w:t>、</w:t>
      </w:r>
      <w:r w:rsidR="00907C0F" w:rsidRPr="00907C0F">
        <w:rPr>
          <w:rFonts w:ascii="宋体" w:hint="eastAsia"/>
          <w:color w:val="000000"/>
          <w:sz w:val="21"/>
          <w:szCs w:val="21"/>
        </w:rPr>
        <w:t>厉峰</w:t>
      </w:r>
      <w:r w:rsidR="004C10C2" w:rsidRPr="004C10C2">
        <w:rPr>
          <w:rFonts w:ascii="宋体"/>
          <w:color w:val="000000"/>
          <w:sz w:val="21"/>
          <w:szCs w:val="21"/>
        </w:rPr>
        <w:t>、舒伟</w:t>
      </w:r>
      <w:r w:rsidR="006B710E" w:rsidRPr="006B710E">
        <w:rPr>
          <w:rFonts w:ascii="宋体"/>
          <w:color w:val="000000"/>
          <w:sz w:val="21"/>
          <w:szCs w:val="21"/>
        </w:rPr>
        <w:t>、</w:t>
      </w:r>
      <w:r w:rsidR="000E07D0" w:rsidRPr="000E07D0">
        <w:rPr>
          <w:rFonts w:ascii="宋体"/>
          <w:color w:val="000000"/>
          <w:sz w:val="21"/>
          <w:szCs w:val="21"/>
        </w:rPr>
        <w:t>宫亚林</w:t>
      </w:r>
      <w:r w:rsidR="00916EF4" w:rsidRPr="00916EF4">
        <w:rPr>
          <w:rFonts w:ascii="宋体"/>
          <w:color w:val="000000"/>
          <w:sz w:val="21"/>
          <w:szCs w:val="21"/>
        </w:rPr>
        <w:t>。</w:t>
      </w:r>
    </w:p>
    <w:p w14:paraId="00CDEABD" w14:textId="77777777" w:rsidR="00C1305B" w:rsidRDefault="00000000">
      <w:pPr>
        <w:pStyle w:val="affff0"/>
      </w:pPr>
      <w:bookmarkStart w:id="3" w:name="SectionMark4"/>
      <w:bookmarkEnd w:id="1"/>
      <w:r>
        <w:rPr>
          <w:rFonts w:hint="eastAsia"/>
        </w:rPr>
        <w:lastRenderedPageBreak/>
        <w:t>镍及镍合金加工产品超声波检测方法</w:t>
      </w:r>
    </w:p>
    <w:p w14:paraId="76B30549" w14:textId="77777777" w:rsidR="00C1305B" w:rsidRDefault="00000000">
      <w:pPr>
        <w:pStyle w:val="a5"/>
        <w:spacing w:before="326" w:after="326"/>
        <w:rPr>
          <w:rFonts w:hint="eastAsia"/>
        </w:rPr>
      </w:pPr>
      <w:r>
        <w:rPr>
          <w:rFonts w:hint="eastAsia"/>
        </w:rPr>
        <w:t>范围</w:t>
      </w:r>
    </w:p>
    <w:p w14:paraId="4CDEBD4D" w14:textId="77777777" w:rsidR="00C1305B" w:rsidRDefault="00000000">
      <w:pPr>
        <w:ind w:firstLineChars="200" w:firstLine="420"/>
        <w:rPr>
          <w:color w:val="000000"/>
          <w:kern w:val="0"/>
          <w:sz w:val="21"/>
          <w:szCs w:val="20"/>
        </w:rPr>
      </w:pPr>
      <w:r>
        <w:rPr>
          <w:rFonts w:hint="eastAsia"/>
          <w:color w:val="000000"/>
          <w:kern w:val="0"/>
          <w:sz w:val="21"/>
          <w:szCs w:val="20"/>
        </w:rPr>
        <w:t>本文件规定了镍及镍</w:t>
      </w:r>
      <w:r>
        <w:rPr>
          <w:color w:val="000000"/>
          <w:kern w:val="0"/>
          <w:sz w:val="21"/>
          <w:szCs w:val="20"/>
        </w:rPr>
        <w:t>合金加工产品超声波检测的</w:t>
      </w:r>
      <w:r>
        <w:rPr>
          <w:rFonts w:hint="eastAsia"/>
          <w:color w:val="000000"/>
          <w:kern w:val="0"/>
          <w:sz w:val="21"/>
          <w:szCs w:val="20"/>
        </w:rPr>
        <w:t>一般</w:t>
      </w:r>
      <w:r>
        <w:rPr>
          <w:color w:val="000000"/>
          <w:kern w:val="0"/>
          <w:sz w:val="21"/>
          <w:szCs w:val="20"/>
        </w:rPr>
        <w:t>要求、</w:t>
      </w:r>
      <w:r>
        <w:rPr>
          <w:rFonts w:hint="eastAsia"/>
          <w:color w:val="000000"/>
          <w:kern w:val="0"/>
          <w:sz w:val="21"/>
          <w:szCs w:val="20"/>
        </w:rPr>
        <w:t>检测设备、</w:t>
      </w:r>
      <w:r>
        <w:rPr>
          <w:color w:val="000000"/>
          <w:kern w:val="0"/>
          <w:sz w:val="21"/>
          <w:szCs w:val="20"/>
        </w:rPr>
        <w:t>对比试块、</w:t>
      </w:r>
      <w:r>
        <w:rPr>
          <w:rFonts w:hint="eastAsia"/>
          <w:color w:val="000000"/>
          <w:kern w:val="0"/>
          <w:sz w:val="21"/>
          <w:szCs w:val="20"/>
        </w:rPr>
        <w:t>检测过程、检测结果的评定、质量等级、检测</w:t>
      </w:r>
      <w:r>
        <w:rPr>
          <w:color w:val="000000"/>
          <w:kern w:val="0"/>
          <w:sz w:val="21"/>
          <w:szCs w:val="20"/>
        </w:rPr>
        <w:t>记录和</w:t>
      </w:r>
      <w:r>
        <w:rPr>
          <w:rFonts w:hint="eastAsia"/>
          <w:color w:val="000000"/>
          <w:kern w:val="0"/>
          <w:sz w:val="21"/>
          <w:szCs w:val="20"/>
        </w:rPr>
        <w:t>检测</w:t>
      </w:r>
      <w:r>
        <w:rPr>
          <w:color w:val="000000"/>
          <w:kern w:val="0"/>
          <w:sz w:val="21"/>
          <w:szCs w:val="20"/>
        </w:rPr>
        <w:t>报告等。</w:t>
      </w:r>
    </w:p>
    <w:p w14:paraId="18111B0D" w14:textId="77777777" w:rsidR="00C1305B" w:rsidRDefault="00000000">
      <w:pPr>
        <w:ind w:firstLineChars="200" w:firstLine="420"/>
        <w:rPr>
          <w:color w:val="000000"/>
          <w:kern w:val="0"/>
          <w:sz w:val="21"/>
          <w:szCs w:val="20"/>
        </w:rPr>
      </w:pPr>
      <w:r>
        <w:rPr>
          <w:rFonts w:hint="eastAsia"/>
          <w:color w:val="000000"/>
          <w:kern w:val="0"/>
          <w:sz w:val="21"/>
          <w:szCs w:val="20"/>
        </w:rPr>
        <w:t>本文件适用于横截面厚度</w:t>
      </w:r>
      <w:r w:rsidRPr="0032133A">
        <w:rPr>
          <w:rFonts w:ascii="宋体" w:hAnsi="宋体" w:hint="eastAsia"/>
          <w:color w:val="000000"/>
          <w:kern w:val="0"/>
          <w:sz w:val="21"/>
          <w:szCs w:val="20"/>
        </w:rPr>
        <w:t>6</w:t>
      </w:r>
      <w:r w:rsidRPr="0032133A">
        <w:rPr>
          <w:rFonts w:ascii="宋体" w:hAnsi="宋体"/>
          <w:color w:val="000000"/>
          <w:kern w:val="0"/>
          <w:sz w:val="21"/>
          <w:szCs w:val="20"/>
        </w:rPr>
        <w:t>mm～2</w:t>
      </w:r>
      <w:r w:rsidRPr="0032133A">
        <w:rPr>
          <w:rFonts w:ascii="宋体" w:hAnsi="宋体" w:hint="eastAsia"/>
          <w:color w:val="000000"/>
          <w:kern w:val="0"/>
          <w:sz w:val="21"/>
          <w:szCs w:val="20"/>
        </w:rPr>
        <w:t>0</w:t>
      </w:r>
      <w:r w:rsidRPr="0032133A">
        <w:rPr>
          <w:rFonts w:ascii="宋体" w:hAnsi="宋体"/>
          <w:color w:val="000000"/>
          <w:kern w:val="0"/>
          <w:sz w:val="21"/>
          <w:szCs w:val="20"/>
        </w:rPr>
        <w:t>0mm</w:t>
      </w:r>
      <w:r>
        <w:rPr>
          <w:color w:val="000000"/>
          <w:kern w:val="0"/>
          <w:sz w:val="21"/>
          <w:szCs w:val="20"/>
        </w:rPr>
        <w:t>的</w:t>
      </w:r>
      <w:r>
        <w:rPr>
          <w:rFonts w:hint="eastAsia"/>
          <w:color w:val="000000"/>
          <w:kern w:val="0"/>
          <w:sz w:val="21"/>
          <w:szCs w:val="20"/>
        </w:rPr>
        <w:t>镍及镍</w:t>
      </w:r>
      <w:r>
        <w:rPr>
          <w:color w:val="000000"/>
          <w:kern w:val="0"/>
          <w:sz w:val="21"/>
          <w:szCs w:val="20"/>
        </w:rPr>
        <w:t>合金</w:t>
      </w:r>
      <w:r>
        <w:rPr>
          <w:rFonts w:hint="eastAsia"/>
          <w:color w:val="000000"/>
          <w:kern w:val="0"/>
          <w:sz w:val="21"/>
          <w:szCs w:val="20"/>
        </w:rPr>
        <w:t>板材、棒材、锻件等加工产品</w:t>
      </w:r>
      <w:r>
        <w:rPr>
          <w:color w:val="000000"/>
          <w:kern w:val="0"/>
          <w:sz w:val="21"/>
          <w:szCs w:val="20"/>
        </w:rPr>
        <w:t>的超声波检测。</w:t>
      </w:r>
    </w:p>
    <w:p w14:paraId="634780A9" w14:textId="77777777" w:rsidR="00C1305B" w:rsidRDefault="00000000">
      <w:pPr>
        <w:ind w:firstLineChars="200" w:firstLine="420"/>
        <w:rPr>
          <w:color w:val="000000"/>
          <w:kern w:val="0"/>
          <w:sz w:val="21"/>
          <w:szCs w:val="20"/>
        </w:rPr>
      </w:pPr>
      <w:r>
        <w:rPr>
          <w:rFonts w:hint="eastAsia"/>
          <w:color w:val="000000"/>
          <w:kern w:val="0"/>
          <w:sz w:val="21"/>
          <w:szCs w:val="20"/>
        </w:rPr>
        <w:t>其他规格的镍及镍</w:t>
      </w:r>
      <w:r>
        <w:rPr>
          <w:color w:val="000000"/>
          <w:kern w:val="0"/>
          <w:sz w:val="21"/>
          <w:szCs w:val="20"/>
        </w:rPr>
        <w:t>合金</w:t>
      </w:r>
      <w:r>
        <w:rPr>
          <w:rFonts w:hint="eastAsia"/>
          <w:color w:val="000000"/>
          <w:kern w:val="0"/>
          <w:sz w:val="21"/>
          <w:szCs w:val="20"/>
        </w:rPr>
        <w:t>加工产品可参照执行。</w:t>
      </w:r>
    </w:p>
    <w:p w14:paraId="491FC369" w14:textId="77777777" w:rsidR="00C1305B" w:rsidRDefault="00000000">
      <w:pPr>
        <w:pStyle w:val="a5"/>
        <w:spacing w:before="326" w:after="326"/>
        <w:rPr>
          <w:rFonts w:hint="eastAsia"/>
        </w:rPr>
      </w:pPr>
      <w:r>
        <w:rPr>
          <w:rFonts w:hint="eastAsia"/>
        </w:rPr>
        <w:t>规范性引用文件</w:t>
      </w:r>
    </w:p>
    <w:p w14:paraId="62988230" w14:textId="77777777" w:rsidR="00C1305B" w:rsidRDefault="00000000">
      <w:pPr>
        <w:pStyle w:val="aff9"/>
        <w:widowControl w:val="0"/>
        <w:adjustRightInd w:val="0"/>
        <w:snapToGrid w:val="0"/>
        <w:ind w:firstLine="420"/>
        <w:rPr>
          <w:rFonts w:ascii="Times New Roman"/>
          <w:color w:val="000000"/>
        </w:rPr>
      </w:pPr>
      <w:r>
        <w:rPr>
          <w:rFonts w:ascii="Times New Roman" w:hint="eastAsia"/>
          <w:color w:val="000000"/>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0FC74C9F" w14:textId="77777777" w:rsidR="00C1305B" w:rsidRDefault="00000000">
      <w:pPr>
        <w:ind w:firstLineChars="200" w:firstLine="420"/>
        <w:rPr>
          <w:rFonts w:ascii="宋体" w:hAnsi="宋体" w:hint="eastAsia"/>
          <w:color w:val="000000"/>
          <w:sz w:val="21"/>
          <w:szCs w:val="21"/>
        </w:rPr>
      </w:pPr>
      <w:r>
        <w:rPr>
          <w:rFonts w:ascii="宋体" w:hAnsi="宋体"/>
          <w:color w:val="000000"/>
          <w:sz w:val="21"/>
          <w:szCs w:val="21"/>
        </w:rPr>
        <w:t>GB/T 9445  无损检测  人员资格鉴定与认证</w:t>
      </w:r>
    </w:p>
    <w:p w14:paraId="6BD339CA" w14:textId="77777777" w:rsidR="00C1305B" w:rsidRDefault="00000000">
      <w:pPr>
        <w:adjustRightInd w:val="0"/>
        <w:snapToGrid w:val="0"/>
        <w:ind w:firstLineChars="200" w:firstLine="420"/>
        <w:rPr>
          <w:rFonts w:ascii="宋体" w:hAnsi="宋体" w:hint="eastAsia"/>
          <w:color w:val="000000"/>
          <w:sz w:val="21"/>
          <w:szCs w:val="21"/>
        </w:rPr>
      </w:pPr>
      <w:r>
        <w:rPr>
          <w:rFonts w:ascii="宋体" w:hAnsi="宋体"/>
          <w:color w:val="000000"/>
          <w:sz w:val="21"/>
          <w:szCs w:val="21"/>
        </w:rPr>
        <w:t>GB/T 12604.1  无损检测</w:t>
      </w:r>
      <w:r>
        <w:rPr>
          <w:rFonts w:ascii="宋体" w:hAnsi="宋体" w:hint="eastAsia"/>
          <w:color w:val="000000"/>
          <w:sz w:val="21"/>
          <w:szCs w:val="21"/>
        </w:rPr>
        <w:t xml:space="preserve"> </w:t>
      </w:r>
      <w:r>
        <w:rPr>
          <w:rFonts w:ascii="宋体" w:hAnsi="宋体"/>
          <w:color w:val="000000"/>
          <w:sz w:val="21"/>
          <w:szCs w:val="21"/>
        </w:rPr>
        <w:t>术语  超声检测</w:t>
      </w:r>
    </w:p>
    <w:p w14:paraId="215CE5E8" w14:textId="77777777" w:rsidR="00C1305B" w:rsidRDefault="00CF3BA0">
      <w:pPr>
        <w:adjustRightInd w:val="0"/>
        <w:snapToGrid w:val="0"/>
        <w:ind w:firstLineChars="200" w:firstLine="420"/>
        <w:rPr>
          <w:rFonts w:ascii="宋体" w:hAnsi="宋体" w:hint="eastAsia"/>
          <w:color w:val="000000"/>
          <w:sz w:val="21"/>
          <w:szCs w:val="21"/>
        </w:rPr>
      </w:pPr>
      <w:r w:rsidRPr="00CF3BA0">
        <w:rPr>
          <w:rFonts w:ascii="宋体" w:hAnsi="宋体"/>
          <w:color w:val="000000"/>
          <w:sz w:val="21"/>
          <w:szCs w:val="21"/>
        </w:rPr>
        <w:t>GB/T 27664.1</w:t>
      </w:r>
      <w:r>
        <w:rPr>
          <w:rFonts w:ascii="宋体" w:hAnsi="宋体"/>
          <w:color w:val="000000"/>
          <w:sz w:val="21"/>
          <w:szCs w:val="21"/>
        </w:rPr>
        <w:t xml:space="preserve">  </w:t>
      </w:r>
      <w:r w:rsidRPr="00CF3BA0">
        <w:rPr>
          <w:rFonts w:ascii="宋体" w:hAnsi="宋体"/>
          <w:color w:val="000000"/>
          <w:sz w:val="21"/>
          <w:szCs w:val="21"/>
        </w:rPr>
        <w:t>无损检测 超声检测设备的性能与检验 第1部分：仪器</w:t>
      </w:r>
    </w:p>
    <w:p w14:paraId="03ECC1F0" w14:textId="77777777" w:rsidR="00C1305B" w:rsidRDefault="00000000">
      <w:pPr>
        <w:pStyle w:val="a5"/>
        <w:spacing w:before="326" w:after="326"/>
        <w:rPr>
          <w:rFonts w:hint="eastAsia"/>
        </w:rPr>
      </w:pPr>
      <w:r>
        <w:rPr>
          <w:rFonts w:hint="eastAsia"/>
        </w:rPr>
        <w:t>术语和定义</w:t>
      </w:r>
    </w:p>
    <w:p w14:paraId="2CD8C0B2" w14:textId="77777777" w:rsidR="00C1305B" w:rsidRDefault="00000000">
      <w:pPr>
        <w:pStyle w:val="aff9"/>
        <w:ind w:firstLine="420"/>
      </w:pPr>
      <w:r>
        <w:t>GB/T 12604.1</w:t>
      </w:r>
      <w:r w:rsidR="00CF3BA0">
        <w:rPr>
          <w:rFonts w:hint="eastAsia"/>
        </w:rPr>
        <w:t>和</w:t>
      </w:r>
      <w:r w:rsidR="00CF3BA0" w:rsidRPr="00CF3BA0">
        <w:rPr>
          <w:rFonts w:hAnsi="宋体"/>
          <w:color w:val="000000"/>
          <w:szCs w:val="21"/>
        </w:rPr>
        <w:t>GB/T 27664.1</w:t>
      </w:r>
      <w:r>
        <w:rPr>
          <w:rFonts w:hint="eastAsia"/>
        </w:rPr>
        <w:t>界定的术语和定义适用于本文件。</w:t>
      </w:r>
    </w:p>
    <w:p w14:paraId="12654276" w14:textId="77777777" w:rsidR="00C1305B" w:rsidRDefault="00000000">
      <w:pPr>
        <w:pStyle w:val="a5"/>
        <w:spacing w:before="326" w:after="326"/>
        <w:rPr>
          <w:rFonts w:hint="eastAsia"/>
        </w:rPr>
      </w:pPr>
      <w:r>
        <w:rPr>
          <w:rFonts w:hint="eastAsia"/>
        </w:rPr>
        <w:t>检测原理</w:t>
      </w:r>
    </w:p>
    <w:p w14:paraId="51B35B85" w14:textId="77777777" w:rsidR="00C1305B" w:rsidRDefault="00000000">
      <w:pPr>
        <w:pStyle w:val="aff9"/>
        <w:ind w:firstLine="420"/>
        <w:rPr>
          <w:color w:val="FF0000"/>
        </w:rPr>
      </w:pPr>
      <w:r>
        <w:rPr>
          <w:rFonts w:hint="eastAsia"/>
        </w:rPr>
        <w:t>超声波检测仪</w:t>
      </w:r>
      <w:r w:rsidR="00CE5610">
        <w:rPr>
          <w:rFonts w:hint="eastAsia"/>
        </w:rPr>
        <w:t>器</w:t>
      </w:r>
      <w:r>
        <w:rPr>
          <w:rFonts w:hint="eastAsia"/>
        </w:rPr>
        <w:t>产生的高频脉冲施加于探头，探头</w:t>
      </w:r>
      <w:r>
        <w:t>产生的超声波进入到被检工件中以一定方向和速度向前传播，遇到两侧声阻抗有差异的界面时部分声波被反射，反射回的超声波通过检测</w:t>
      </w:r>
      <w:r>
        <w:rPr>
          <w:rFonts w:hint="eastAsia"/>
        </w:rPr>
        <w:t>仪</w:t>
      </w:r>
      <w:r>
        <w:t>接收后对其进行处理和分析，以评估工件中是否存在缺陷以及缺陷的特</w:t>
      </w:r>
      <w:r>
        <w:rPr>
          <w:rFonts w:hint="eastAsia"/>
        </w:rPr>
        <w:t>征</w:t>
      </w:r>
      <w:r>
        <w:t>等。</w:t>
      </w:r>
    </w:p>
    <w:p w14:paraId="68CACF10" w14:textId="77777777" w:rsidR="00C1305B" w:rsidRDefault="00000000">
      <w:pPr>
        <w:pStyle w:val="a5"/>
        <w:spacing w:before="326" w:after="326"/>
        <w:rPr>
          <w:rFonts w:hint="eastAsia"/>
        </w:rPr>
      </w:pPr>
      <w:r>
        <w:rPr>
          <w:rFonts w:hint="eastAsia"/>
        </w:rPr>
        <w:t>一般要求</w:t>
      </w:r>
    </w:p>
    <w:p w14:paraId="4776792C" w14:textId="77777777" w:rsidR="00C1305B" w:rsidRDefault="00000000">
      <w:pPr>
        <w:pStyle w:val="a6"/>
        <w:spacing w:beforeLines="25" w:before="81" w:afterLines="25" w:after="81"/>
        <w:rPr>
          <w:rFonts w:hint="eastAsia"/>
        </w:rPr>
      </w:pPr>
      <w:r>
        <w:t>人员</w:t>
      </w:r>
    </w:p>
    <w:p w14:paraId="27135717" w14:textId="77777777" w:rsidR="00C1305B" w:rsidRDefault="00000000">
      <w:pPr>
        <w:adjustRightInd w:val="0"/>
        <w:snapToGrid w:val="0"/>
        <w:ind w:firstLineChars="200" w:firstLine="420"/>
        <w:rPr>
          <w:rFonts w:ascii="宋体" w:hAnsi="宋体" w:hint="eastAsia"/>
          <w:color w:val="000000"/>
          <w:sz w:val="21"/>
        </w:rPr>
      </w:pPr>
      <w:r>
        <w:rPr>
          <w:rFonts w:ascii="宋体" w:hAnsi="宋体"/>
          <w:color w:val="000000"/>
          <w:sz w:val="21"/>
        </w:rPr>
        <w:t>从事超声波</w:t>
      </w:r>
      <w:r>
        <w:rPr>
          <w:rFonts w:ascii="宋体" w:hAnsi="宋体" w:hint="eastAsia"/>
          <w:color w:val="000000"/>
          <w:sz w:val="21"/>
        </w:rPr>
        <w:t>检测</w:t>
      </w:r>
      <w:r>
        <w:rPr>
          <w:rFonts w:ascii="宋体" w:hAnsi="宋体"/>
          <w:color w:val="000000"/>
          <w:sz w:val="21"/>
        </w:rPr>
        <w:t>的人员</w:t>
      </w:r>
      <w:r>
        <w:rPr>
          <w:rFonts w:ascii="宋体" w:hAnsi="宋体" w:hint="eastAsia"/>
          <w:color w:val="000000"/>
          <w:sz w:val="21"/>
        </w:rPr>
        <w:t>应</w:t>
      </w:r>
      <w:r>
        <w:rPr>
          <w:rFonts w:ascii="宋体" w:hAnsi="宋体"/>
          <w:color w:val="000000"/>
          <w:sz w:val="21"/>
        </w:rPr>
        <w:t>按GB/T 9445或</w:t>
      </w:r>
      <w:r>
        <w:rPr>
          <w:rFonts w:ascii="宋体" w:hAnsi="宋体" w:hint="eastAsia"/>
          <w:color w:val="000000"/>
          <w:sz w:val="21"/>
        </w:rPr>
        <w:t>其他</w:t>
      </w:r>
      <w:r>
        <w:rPr>
          <w:rFonts w:ascii="宋体" w:hAnsi="宋体"/>
          <w:color w:val="000000"/>
          <w:sz w:val="21"/>
        </w:rPr>
        <w:t>相当要求</w:t>
      </w:r>
      <w:r>
        <w:rPr>
          <w:rFonts w:ascii="宋体" w:hAnsi="宋体" w:hint="eastAsia"/>
          <w:color w:val="000000"/>
          <w:sz w:val="21"/>
        </w:rPr>
        <w:t>的标准进行培训和资格鉴定，并取</w:t>
      </w:r>
      <w:r>
        <w:rPr>
          <w:rFonts w:ascii="宋体" w:hAnsi="宋体"/>
          <w:color w:val="000000"/>
          <w:sz w:val="21"/>
        </w:rPr>
        <w:t>得</w:t>
      </w:r>
      <w:r>
        <w:rPr>
          <w:rFonts w:ascii="宋体" w:hAnsi="宋体" w:hint="eastAsia"/>
          <w:color w:val="000000"/>
          <w:sz w:val="21"/>
        </w:rPr>
        <w:t>相应技术</w:t>
      </w:r>
      <w:r>
        <w:rPr>
          <w:rFonts w:ascii="宋体" w:hAnsi="宋体"/>
          <w:color w:val="000000"/>
          <w:sz w:val="21"/>
        </w:rPr>
        <w:t>资</w:t>
      </w:r>
      <w:r>
        <w:rPr>
          <w:rFonts w:ascii="宋体" w:hAnsi="宋体" w:hint="eastAsia"/>
          <w:color w:val="000000"/>
          <w:sz w:val="21"/>
        </w:rPr>
        <w:t>格证书</w:t>
      </w:r>
      <w:r>
        <w:rPr>
          <w:rFonts w:ascii="宋体" w:hAnsi="宋体"/>
          <w:color w:val="000000"/>
          <w:sz w:val="21"/>
        </w:rPr>
        <w:t>，</w:t>
      </w:r>
      <w:r>
        <w:rPr>
          <w:rFonts w:ascii="宋体" w:hAnsi="宋体" w:hint="eastAsia"/>
          <w:color w:val="000000"/>
          <w:sz w:val="21"/>
        </w:rPr>
        <w:t>签发及解释超声检测报告</w:t>
      </w:r>
      <w:r>
        <w:rPr>
          <w:rFonts w:ascii="宋体" w:hAnsi="宋体"/>
          <w:color w:val="000000"/>
          <w:sz w:val="21"/>
        </w:rPr>
        <w:t>的人员应取</w:t>
      </w:r>
      <w:r>
        <w:rPr>
          <w:rFonts w:ascii="宋体" w:hAnsi="宋体" w:hint="eastAsia"/>
          <w:color w:val="000000"/>
          <w:sz w:val="21"/>
        </w:rPr>
        <w:t>得</w:t>
      </w:r>
      <w:r>
        <w:rPr>
          <w:rFonts w:ascii="宋体" w:hAnsi="宋体"/>
          <w:color w:val="000000"/>
          <w:sz w:val="21"/>
        </w:rPr>
        <w:t>Ⅱ级</w:t>
      </w:r>
      <w:r>
        <w:rPr>
          <w:rFonts w:ascii="宋体" w:hAnsi="宋体" w:hint="eastAsia"/>
          <w:color w:val="000000"/>
          <w:sz w:val="21"/>
        </w:rPr>
        <w:t>或</w:t>
      </w:r>
      <w:r>
        <w:rPr>
          <w:rFonts w:ascii="宋体" w:hAnsi="宋体"/>
          <w:color w:val="000000"/>
          <w:sz w:val="21"/>
        </w:rPr>
        <w:t>Ⅱ级以上</w:t>
      </w:r>
      <w:r>
        <w:rPr>
          <w:rFonts w:ascii="宋体" w:hAnsi="宋体" w:hint="eastAsia"/>
          <w:color w:val="000000"/>
          <w:sz w:val="21"/>
        </w:rPr>
        <w:t>超声</w:t>
      </w:r>
      <w:r>
        <w:rPr>
          <w:rFonts w:ascii="宋体" w:hAnsi="宋体"/>
          <w:color w:val="000000"/>
          <w:sz w:val="21"/>
        </w:rPr>
        <w:t>资</w:t>
      </w:r>
      <w:r>
        <w:rPr>
          <w:rFonts w:ascii="宋体" w:hAnsi="宋体" w:hint="eastAsia"/>
          <w:color w:val="000000"/>
          <w:sz w:val="21"/>
        </w:rPr>
        <w:t>格证书</w:t>
      </w:r>
      <w:r>
        <w:rPr>
          <w:rFonts w:ascii="宋体" w:hAnsi="宋体"/>
          <w:color w:val="000000"/>
          <w:sz w:val="21"/>
        </w:rPr>
        <w:t>。</w:t>
      </w:r>
      <w:r>
        <w:rPr>
          <w:rFonts w:ascii="宋体" w:hAnsi="宋体"/>
          <w:color w:val="000000"/>
          <w:sz w:val="21"/>
        </w:rPr>
        <w:tab/>
      </w:r>
    </w:p>
    <w:p w14:paraId="2C00D97C" w14:textId="77777777" w:rsidR="00C1305B" w:rsidRDefault="00000000">
      <w:pPr>
        <w:pStyle w:val="a6"/>
        <w:spacing w:beforeLines="25" w:before="81" w:afterLines="25" w:after="81"/>
        <w:rPr>
          <w:rFonts w:hint="eastAsia"/>
        </w:rPr>
      </w:pPr>
      <w:r>
        <w:t>方法类别</w:t>
      </w:r>
    </w:p>
    <w:p w14:paraId="37A43281" w14:textId="77777777" w:rsidR="00C1305B" w:rsidRDefault="00000000">
      <w:pPr>
        <w:adjustRightInd w:val="0"/>
        <w:snapToGrid w:val="0"/>
        <w:rPr>
          <w:rFonts w:ascii="宋体" w:hAnsi="宋体" w:hint="eastAsia"/>
          <w:color w:val="000000"/>
          <w:sz w:val="21"/>
        </w:rPr>
      </w:pPr>
      <w:r>
        <w:rPr>
          <w:rFonts w:ascii="宋体" w:hAnsi="宋体"/>
          <w:color w:val="000000"/>
          <w:sz w:val="21"/>
        </w:rPr>
        <w:t xml:space="preserve">    </w:t>
      </w:r>
      <w:r>
        <w:rPr>
          <w:rFonts w:ascii="宋体" w:hAnsi="宋体" w:hint="eastAsia"/>
          <w:color w:val="000000"/>
          <w:sz w:val="21"/>
        </w:rPr>
        <w:t>产品检测以纵波法为主</w:t>
      </w:r>
      <w:r>
        <w:rPr>
          <w:rFonts w:ascii="宋体" w:hAnsi="宋体"/>
          <w:color w:val="000000"/>
          <w:sz w:val="21"/>
        </w:rPr>
        <w:t>，</w:t>
      </w:r>
      <w:r>
        <w:rPr>
          <w:rFonts w:ascii="宋体" w:hAnsi="宋体" w:hint="eastAsia"/>
          <w:color w:val="000000"/>
          <w:sz w:val="21"/>
        </w:rPr>
        <w:t>依据产品用途，</w:t>
      </w:r>
      <w:r>
        <w:rPr>
          <w:rFonts w:ascii="宋体" w:hAnsi="宋体"/>
          <w:color w:val="000000"/>
          <w:sz w:val="21"/>
        </w:rPr>
        <w:t>供需双方</w:t>
      </w:r>
      <w:r>
        <w:rPr>
          <w:rFonts w:ascii="宋体" w:hAnsi="宋体" w:hint="eastAsia"/>
          <w:color w:val="000000"/>
          <w:sz w:val="21"/>
        </w:rPr>
        <w:t>合同要求</w:t>
      </w:r>
      <w:r>
        <w:rPr>
          <w:rFonts w:ascii="宋体" w:hAnsi="宋体"/>
          <w:color w:val="000000"/>
          <w:sz w:val="21"/>
        </w:rPr>
        <w:t>时可以增加横波</w:t>
      </w:r>
      <w:r>
        <w:rPr>
          <w:rFonts w:ascii="宋体" w:hAnsi="宋体" w:hint="eastAsia"/>
          <w:color w:val="000000"/>
          <w:sz w:val="21"/>
        </w:rPr>
        <w:t>检测。相控阵技术也可使用</w:t>
      </w:r>
      <w:r>
        <w:rPr>
          <w:rFonts w:ascii="宋体" w:hAnsi="宋体"/>
          <w:color w:val="000000"/>
          <w:sz w:val="21"/>
        </w:rPr>
        <w:t>。</w:t>
      </w:r>
      <w:r>
        <w:rPr>
          <w:rFonts w:ascii="宋体" w:hAnsi="宋体" w:hint="eastAsia"/>
          <w:color w:val="000000"/>
          <w:sz w:val="21"/>
        </w:rPr>
        <w:t>利用上述方法进行产品检测时，</w:t>
      </w:r>
      <w:r>
        <w:rPr>
          <w:rFonts w:ascii="宋体" w:hAnsi="宋体"/>
          <w:color w:val="000000"/>
          <w:sz w:val="21"/>
        </w:rPr>
        <w:t>水浸法</w:t>
      </w:r>
      <w:r>
        <w:rPr>
          <w:rFonts w:ascii="宋体" w:hAnsi="宋体" w:hint="eastAsia"/>
          <w:color w:val="000000"/>
          <w:sz w:val="21"/>
        </w:rPr>
        <w:t>、</w:t>
      </w:r>
      <w:r>
        <w:rPr>
          <w:rFonts w:ascii="宋体" w:hAnsi="宋体"/>
          <w:color w:val="000000"/>
          <w:sz w:val="21"/>
        </w:rPr>
        <w:t>接触法</w:t>
      </w:r>
      <w:r>
        <w:rPr>
          <w:rFonts w:ascii="宋体" w:hAnsi="宋体" w:hint="eastAsia"/>
          <w:color w:val="000000"/>
          <w:sz w:val="21"/>
        </w:rPr>
        <w:t>均可采用</w:t>
      </w:r>
      <w:r>
        <w:rPr>
          <w:rFonts w:ascii="宋体" w:hAnsi="宋体"/>
          <w:color w:val="000000"/>
          <w:sz w:val="21"/>
        </w:rPr>
        <w:t>。</w:t>
      </w:r>
      <w:r>
        <w:rPr>
          <w:rFonts w:ascii="宋体" w:hAnsi="宋体" w:hint="eastAsia"/>
          <w:color w:val="000000"/>
          <w:sz w:val="21"/>
        </w:rPr>
        <w:t>若产品</w:t>
      </w:r>
      <w:r>
        <w:rPr>
          <w:rFonts w:ascii="宋体" w:hAnsi="宋体"/>
          <w:color w:val="000000"/>
          <w:sz w:val="21"/>
        </w:rPr>
        <w:t>截面厚度</w:t>
      </w:r>
      <w:r>
        <w:rPr>
          <w:rFonts w:ascii="宋体" w:hAnsi="宋体" w:hint="eastAsia"/>
          <w:color w:val="000000"/>
          <w:sz w:val="21"/>
        </w:rPr>
        <w:t>较大，噪声水平偏高时，可以采用分区扫查技术。</w:t>
      </w:r>
    </w:p>
    <w:p w14:paraId="31324B24" w14:textId="77777777" w:rsidR="00C1305B" w:rsidRDefault="00000000">
      <w:pPr>
        <w:pStyle w:val="a6"/>
        <w:spacing w:beforeLines="25" w:before="81" w:afterLines="25" w:after="81"/>
        <w:rPr>
          <w:rFonts w:hint="eastAsia"/>
        </w:rPr>
      </w:pPr>
      <w:r>
        <w:t>产品表面</w:t>
      </w:r>
    </w:p>
    <w:p w14:paraId="71797A78" w14:textId="02AB7DDE" w:rsidR="00C1305B" w:rsidRDefault="00000000">
      <w:pPr>
        <w:adjustRightInd w:val="0"/>
        <w:snapToGrid w:val="0"/>
        <w:ind w:firstLineChars="200" w:firstLine="420"/>
        <w:rPr>
          <w:rFonts w:ascii="宋体" w:hAnsi="宋体" w:hint="eastAsia"/>
          <w:color w:val="000000"/>
          <w:sz w:val="21"/>
        </w:rPr>
      </w:pPr>
      <w:r>
        <w:rPr>
          <w:rFonts w:ascii="宋体" w:hAnsi="宋体"/>
          <w:color w:val="000000"/>
          <w:sz w:val="21"/>
        </w:rPr>
        <w:t>被检产品的表面应清洁，不得有妨碍</w:t>
      </w:r>
      <w:r>
        <w:rPr>
          <w:rFonts w:ascii="宋体" w:hAnsi="宋体" w:hint="eastAsia"/>
          <w:color w:val="000000"/>
          <w:sz w:val="21"/>
        </w:rPr>
        <w:t>检测</w:t>
      </w:r>
      <w:r>
        <w:rPr>
          <w:rFonts w:ascii="宋体" w:hAnsi="宋体"/>
          <w:color w:val="000000"/>
          <w:sz w:val="21"/>
        </w:rPr>
        <w:t>的污垢</w:t>
      </w:r>
      <w:r>
        <w:rPr>
          <w:rFonts w:ascii="宋体" w:hAnsi="宋体" w:hint="eastAsia"/>
          <w:color w:val="000000"/>
          <w:sz w:val="21"/>
        </w:rPr>
        <w:t>、</w:t>
      </w:r>
      <w:r>
        <w:rPr>
          <w:rFonts w:ascii="宋体" w:hAnsi="宋体"/>
          <w:color w:val="000000"/>
          <w:sz w:val="21"/>
        </w:rPr>
        <w:t>油脂、金属碎屑及</w:t>
      </w:r>
      <w:r w:rsidR="00772A0C" w:rsidRPr="00772A0C">
        <w:rPr>
          <w:rFonts w:ascii="宋体" w:hAnsi="宋体"/>
          <w:color w:val="000000"/>
          <w:sz w:val="21"/>
        </w:rPr>
        <w:t>其他</w:t>
      </w:r>
      <w:r>
        <w:rPr>
          <w:rFonts w:ascii="宋体" w:hAnsi="宋体"/>
          <w:color w:val="000000"/>
          <w:sz w:val="21"/>
        </w:rPr>
        <w:t>外来物质</w:t>
      </w:r>
      <w:r>
        <w:rPr>
          <w:rFonts w:ascii="宋体" w:hAnsi="宋体" w:hint="eastAsia"/>
          <w:color w:val="000000"/>
          <w:sz w:val="21"/>
        </w:rPr>
        <w:t>，</w:t>
      </w:r>
      <w:r>
        <w:rPr>
          <w:rFonts w:ascii="宋体" w:hAnsi="宋体"/>
          <w:color w:val="000000"/>
          <w:sz w:val="21"/>
        </w:rPr>
        <w:t>粗糙度Ra</w:t>
      </w:r>
      <w:r>
        <w:rPr>
          <w:rFonts w:ascii="宋体" w:hAnsi="宋体" w:hint="eastAsia"/>
          <w:color w:val="000000"/>
          <w:sz w:val="21"/>
        </w:rPr>
        <w:t>不大</w:t>
      </w:r>
      <w:r>
        <w:rPr>
          <w:rFonts w:ascii="宋体" w:hAnsi="宋体"/>
          <w:color w:val="000000"/>
          <w:sz w:val="21"/>
        </w:rPr>
        <w:t>于3.2</w:t>
      </w:r>
      <w:r w:rsidRPr="00C25719">
        <w:rPr>
          <w:rFonts w:ascii="宋体" w:hAnsi="宋体"/>
          <w:color w:val="000000"/>
          <w:sz w:val="16"/>
          <w:szCs w:val="20"/>
        </w:rPr>
        <w:t>μ</w:t>
      </w:r>
      <w:r>
        <w:rPr>
          <w:rFonts w:ascii="宋体" w:hAnsi="宋体"/>
          <w:color w:val="000000"/>
          <w:sz w:val="21"/>
        </w:rPr>
        <w:t>m</w:t>
      </w:r>
      <w:r>
        <w:rPr>
          <w:rFonts w:ascii="宋体" w:hAnsi="宋体" w:hint="eastAsia"/>
          <w:color w:val="000000"/>
          <w:sz w:val="21"/>
        </w:rPr>
        <w:t>，以满足超声</w:t>
      </w:r>
      <w:r w:rsidR="00A32AB5">
        <w:rPr>
          <w:rFonts w:ascii="宋体" w:hAnsi="宋体" w:hint="eastAsia"/>
          <w:color w:val="000000"/>
          <w:sz w:val="21"/>
        </w:rPr>
        <w:t>检测</w:t>
      </w:r>
      <w:r>
        <w:rPr>
          <w:rFonts w:ascii="宋体" w:hAnsi="宋体" w:hint="eastAsia"/>
          <w:color w:val="000000"/>
          <w:sz w:val="21"/>
        </w:rPr>
        <w:t>要求为准</w:t>
      </w:r>
      <w:r>
        <w:rPr>
          <w:rFonts w:ascii="宋体" w:hAnsi="宋体"/>
          <w:color w:val="000000"/>
          <w:sz w:val="21"/>
        </w:rPr>
        <w:t>。</w:t>
      </w:r>
    </w:p>
    <w:p w14:paraId="5C5C37FE" w14:textId="77777777" w:rsidR="00C1305B" w:rsidRDefault="00000000">
      <w:pPr>
        <w:pStyle w:val="a6"/>
        <w:spacing w:beforeLines="25" w:before="81" w:afterLines="25" w:after="81"/>
        <w:rPr>
          <w:rFonts w:hint="eastAsia"/>
        </w:rPr>
      </w:pPr>
      <w:r>
        <w:rPr>
          <w:rFonts w:hint="eastAsia"/>
        </w:rPr>
        <w:lastRenderedPageBreak/>
        <w:t>检测环境</w:t>
      </w:r>
    </w:p>
    <w:p w14:paraId="58DCE26A" w14:textId="77777777" w:rsidR="00C1305B" w:rsidRDefault="00000000">
      <w:pPr>
        <w:adjustRightInd w:val="0"/>
        <w:snapToGrid w:val="0"/>
        <w:ind w:firstLineChars="200" w:firstLine="420"/>
        <w:rPr>
          <w:rFonts w:ascii="宋体" w:hAnsi="宋体" w:hint="eastAsia"/>
          <w:color w:val="000000"/>
          <w:sz w:val="21"/>
        </w:rPr>
      </w:pPr>
      <w:r>
        <w:rPr>
          <w:rFonts w:ascii="宋体" w:hAnsi="宋体" w:hint="eastAsia"/>
          <w:color w:val="000000"/>
          <w:sz w:val="21"/>
        </w:rPr>
        <w:t>检测场地无强磁干扰和强振动，噪音小，无灰尘。</w:t>
      </w:r>
    </w:p>
    <w:p w14:paraId="2CE6DFDD" w14:textId="77777777" w:rsidR="00C1305B" w:rsidRDefault="00000000">
      <w:pPr>
        <w:pStyle w:val="a5"/>
        <w:tabs>
          <w:tab w:val="left" w:pos="360"/>
        </w:tabs>
        <w:adjustRightInd w:val="0"/>
        <w:snapToGrid w:val="0"/>
        <w:spacing w:before="326" w:after="326"/>
        <w:rPr>
          <w:rFonts w:hAnsi="Times New Roman"/>
          <w:color w:val="000000"/>
        </w:rPr>
      </w:pPr>
      <w:r>
        <w:rPr>
          <w:rFonts w:hAnsi="Times New Roman" w:hint="eastAsia"/>
          <w:color w:val="000000"/>
        </w:rPr>
        <w:t>检测设备</w:t>
      </w:r>
    </w:p>
    <w:p w14:paraId="3026F595" w14:textId="77777777" w:rsidR="00C1305B" w:rsidRDefault="00000000">
      <w:pPr>
        <w:pStyle w:val="a6"/>
        <w:spacing w:before="163" w:after="163"/>
        <w:rPr>
          <w:rFonts w:ascii="Times New Roman" w:hAnsi="Times New Roman"/>
          <w:b/>
          <w:szCs w:val="21"/>
        </w:rPr>
      </w:pPr>
      <w:r>
        <w:rPr>
          <w:rFonts w:hint="eastAsia"/>
        </w:rPr>
        <w:t>检测</w:t>
      </w:r>
      <w:r>
        <w:t>仪</w:t>
      </w:r>
      <w:r>
        <w:rPr>
          <w:rFonts w:hint="eastAsia"/>
        </w:rPr>
        <w:t>器</w:t>
      </w:r>
    </w:p>
    <w:p w14:paraId="61A815DD" w14:textId="77777777" w:rsidR="00C1305B" w:rsidRDefault="00000000">
      <w:pPr>
        <w:ind w:firstLine="525"/>
        <w:rPr>
          <w:rFonts w:ascii="宋体" w:hAnsi="宋体" w:hint="eastAsia"/>
          <w:sz w:val="21"/>
          <w:szCs w:val="21"/>
        </w:rPr>
      </w:pPr>
      <w:r>
        <w:rPr>
          <w:rFonts w:ascii="宋体" w:hAnsi="宋体"/>
          <w:sz w:val="21"/>
          <w:szCs w:val="21"/>
        </w:rPr>
        <w:t>超声波</w:t>
      </w:r>
      <w:r>
        <w:rPr>
          <w:rFonts w:ascii="宋体" w:hAnsi="宋体" w:hint="eastAsia"/>
          <w:sz w:val="21"/>
          <w:szCs w:val="21"/>
        </w:rPr>
        <w:t>检测</w:t>
      </w:r>
      <w:r>
        <w:rPr>
          <w:rFonts w:ascii="宋体" w:hAnsi="宋体"/>
          <w:sz w:val="21"/>
          <w:szCs w:val="21"/>
        </w:rPr>
        <w:t>仪</w:t>
      </w:r>
      <w:r>
        <w:rPr>
          <w:rFonts w:ascii="宋体" w:hAnsi="宋体" w:hint="eastAsia"/>
          <w:sz w:val="21"/>
          <w:szCs w:val="21"/>
        </w:rPr>
        <w:t>能够产生、接收和显示满足频率和能量要求的高频电脉冲，</w:t>
      </w:r>
      <w:r>
        <w:rPr>
          <w:rFonts w:ascii="宋体" w:hAnsi="宋体"/>
          <w:sz w:val="21"/>
          <w:szCs w:val="21"/>
        </w:rPr>
        <w:t>至少能</w:t>
      </w:r>
      <w:r>
        <w:rPr>
          <w:rFonts w:ascii="宋体" w:hAnsi="宋体" w:hint="eastAsia"/>
          <w:sz w:val="21"/>
          <w:szCs w:val="21"/>
        </w:rPr>
        <w:t>在</w:t>
      </w:r>
      <w:r>
        <w:rPr>
          <w:rFonts w:ascii="宋体" w:hAnsi="宋体"/>
          <w:sz w:val="21"/>
          <w:szCs w:val="21"/>
        </w:rPr>
        <w:t>2MHz</w:t>
      </w:r>
      <w:r>
        <w:rPr>
          <w:rFonts w:ascii="宋体" w:hAnsi="宋体" w:hint="eastAsia"/>
          <w:sz w:val="21"/>
          <w:szCs w:val="21"/>
        </w:rPr>
        <w:t>到1</w:t>
      </w:r>
      <w:r w:rsidR="006B3456">
        <w:rPr>
          <w:rFonts w:ascii="宋体" w:hAnsi="宋体" w:hint="eastAsia"/>
          <w:sz w:val="21"/>
          <w:szCs w:val="21"/>
        </w:rPr>
        <w:t>0</w:t>
      </w:r>
      <w:r>
        <w:rPr>
          <w:rFonts w:ascii="宋体" w:hAnsi="宋体" w:hint="eastAsia"/>
          <w:sz w:val="21"/>
          <w:szCs w:val="21"/>
        </w:rPr>
        <w:t>MHz之间工作。闸门、距离-振幅补偿系统和其它的超声波检测和处理的电子辅助设备可以根据需要使用。</w:t>
      </w:r>
      <w:r>
        <w:rPr>
          <w:rFonts w:ascii="宋体" w:hAnsi="宋体"/>
          <w:sz w:val="21"/>
          <w:szCs w:val="21"/>
        </w:rPr>
        <w:t>A型脉冲反射式超声波探伤仪</w:t>
      </w:r>
      <w:r>
        <w:rPr>
          <w:rFonts w:ascii="宋体" w:hAnsi="宋体" w:hint="eastAsia"/>
          <w:sz w:val="21"/>
          <w:szCs w:val="21"/>
        </w:rPr>
        <w:t>需</w:t>
      </w:r>
      <w:r>
        <w:rPr>
          <w:rFonts w:ascii="宋体" w:hAnsi="宋体"/>
          <w:sz w:val="21"/>
          <w:szCs w:val="21"/>
        </w:rPr>
        <w:t>满足</w:t>
      </w:r>
      <w:r w:rsidR="00677F3E" w:rsidRPr="00677F3E">
        <w:rPr>
          <w:rFonts w:ascii="宋体" w:hAnsi="宋体"/>
          <w:sz w:val="21"/>
          <w:szCs w:val="21"/>
        </w:rPr>
        <w:t>GB/T 27664.1</w:t>
      </w:r>
      <w:r>
        <w:rPr>
          <w:rFonts w:ascii="宋体" w:hAnsi="宋体"/>
          <w:sz w:val="21"/>
          <w:szCs w:val="21"/>
        </w:rPr>
        <w:t>的要求。</w:t>
      </w:r>
    </w:p>
    <w:p w14:paraId="085BBD18" w14:textId="77777777" w:rsidR="00C1305B" w:rsidRDefault="00000000">
      <w:pPr>
        <w:pStyle w:val="a6"/>
        <w:spacing w:before="163" w:after="163"/>
        <w:rPr>
          <w:rFonts w:ascii="Times New Roman" w:hAnsi="Times New Roman"/>
          <w:b/>
          <w:szCs w:val="21"/>
        </w:rPr>
      </w:pPr>
      <w:r>
        <w:t>探头</w:t>
      </w:r>
    </w:p>
    <w:p w14:paraId="4271F438" w14:textId="77777777" w:rsidR="00C1305B" w:rsidRDefault="00000000">
      <w:pPr>
        <w:pStyle w:val="a7"/>
        <w:adjustRightInd w:val="0"/>
        <w:snapToGrid w:val="0"/>
        <w:spacing w:beforeLines="0" w:before="0" w:afterLines="0" w:after="0"/>
        <w:rPr>
          <w:rFonts w:ascii="宋体" w:eastAsia="宋体" w:hAnsi="宋体" w:hint="eastAsia"/>
          <w:kern w:val="2"/>
          <w:szCs w:val="21"/>
        </w:rPr>
      </w:pPr>
      <w:r>
        <w:rPr>
          <w:rFonts w:ascii="宋体" w:eastAsia="宋体" w:hAnsi="宋体"/>
          <w:kern w:val="2"/>
          <w:szCs w:val="21"/>
        </w:rPr>
        <w:t>纵波接触法检测</w:t>
      </w:r>
      <w:r>
        <w:rPr>
          <w:rFonts w:ascii="宋体" w:eastAsia="宋体" w:hAnsi="宋体" w:hint="eastAsia"/>
          <w:kern w:val="2"/>
          <w:szCs w:val="21"/>
        </w:rPr>
        <w:t>时</w:t>
      </w:r>
      <w:r>
        <w:rPr>
          <w:rFonts w:ascii="宋体" w:eastAsia="宋体" w:hAnsi="宋体"/>
          <w:kern w:val="2"/>
          <w:szCs w:val="21"/>
        </w:rPr>
        <w:t>，</w:t>
      </w:r>
      <w:r>
        <w:rPr>
          <w:rFonts w:ascii="宋体" w:eastAsia="宋体" w:hAnsi="宋体" w:hint="eastAsia"/>
          <w:kern w:val="2"/>
          <w:szCs w:val="21"/>
        </w:rPr>
        <w:t>采用直径为</w:t>
      </w:r>
      <w:r>
        <w:rPr>
          <w:rFonts w:ascii="宋体" w:eastAsia="宋体" w:hAnsi="宋体"/>
          <w:kern w:val="2"/>
          <w:szCs w:val="21"/>
        </w:rPr>
        <w:t>1</w:t>
      </w:r>
      <w:r>
        <w:rPr>
          <w:rFonts w:ascii="宋体" w:eastAsia="宋体" w:hAnsi="宋体" w:hint="eastAsia"/>
          <w:kern w:val="2"/>
          <w:szCs w:val="21"/>
        </w:rPr>
        <w:t>0</w:t>
      </w:r>
      <w:r>
        <w:rPr>
          <w:rFonts w:ascii="宋体" w:eastAsia="宋体" w:hAnsi="宋体"/>
          <w:kern w:val="2"/>
          <w:szCs w:val="21"/>
        </w:rPr>
        <w:t>mm～2</w:t>
      </w:r>
      <w:r>
        <w:rPr>
          <w:rFonts w:ascii="宋体" w:eastAsia="宋体" w:hAnsi="宋体" w:hint="eastAsia"/>
          <w:kern w:val="2"/>
          <w:szCs w:val="21"/>
        </w:rPr>
        <w:t>5</w:t>
      </w:r>
      <w:r>
        <w:rPr>
          <w:rFonts w:ascii="宋体" w:eastAsia="宋体" w:hAnsi="宋体"/>
          <w:kern w:val="2"/>
          <w:szCs w:val="21"/>
        </w:rPr>
        <w:t>mm</w:t>
      </w:r>
      <w:r>
        <w:rPr>
          <w:rFonts w:ascii="宋体" w:eastAsia="宋体" w:hAnsi="宋体" w:hint="eastAsia"/>
          <w:kern w:val="2"/>
          <w:szCs w:val="21"/>
        </w:rPr>
        <w:t>的圆形晶片探头或最大面积不超过</w:t>
      </w:r>
      <w:r>
        <w:rPr>
          <w:rFonts w:ascii="宋体" w:eastAsia="宋体" w:hAnsi="宋体"/>
          <w:color w:val="000000"/>
          <w:kern w:val="2"/>
          <w:szCs w:val="21"/>
        </w:rPr>
        <w:t>600mm</w:t>
      </w:r>
      <w:r>
        <w:rPr>
          <w:rFonts w:ascii="宋体" w:eastAsia="宋体" w:hAnsi="宋体"/>
          <w:color w:val="000000"/>
          <w:kern w:val="2"/>
          <w:szCs w:val="21"/>
          <w:vertAlign w:val="superscript"/>
        </w:rPr>
        <w:t>2</w:t>
      </w:r>
      <w:r>
        <w:rPr>
          <w:rFonts w:ascii="宋体" w:eastAsia="宋体" w:hAnsi="宋体" w:hint="eastAsia"/>
          <w:color w:val="000000"/>
          <w:kern w:val="2"/>
          <w:szCs w:val="21"/>
        </w:rPr>
        <w:t>矩形</w:t>
      </w:r>
      <w:r w:rsidR="00C519E3">
        <w:rPr>
          <w:rFonts w:ascii="宋体" w:eastAsia="宋体" w:hAnsi="宋体" w:hint="eastAsia"/>
          <w:color w:val="000000"/>
          <w:kern w:val="2"/>
          <w:szCs w:val="21"/>
        </w:rPr>
        <w:t>晶片</w:t>
      </w:r>
      <w:r>
        <w:rPr>
          <w:rFonts w:ascii="宋体" w:eastAsia="宋体" w:hAnsi="宋体" w:hint="eastAsia"/>
          <w:color w:val="000000"/>
          <w:kern w:val="2"/>
          <w:szCs w:val="21"/>
        </w:rPr>
        <w:t>探头；</w:t>
      </w:r>
      <w:r>
        <w:rPr>
          <w:rFonts w:ascii="宋体" w:eastAsia="宋体" w:hAnsi="宋体"/>
          <w:color w:val="000000"/>
          <w:kern w:val="2"/>
          <w:szCs w:val="21"/>
        </w:rPr>
        <w:t>纵波水浸法检测</w:t>
      </w:r>
      <w:r>
        <w:rPr>
          <w:rFonts w:ascii="宋体" w:eastAsia="宋体" w:hAnsi="宋体" w:hint="eastAsia"/>
          <w:color w:val="000000"/>
          <w:kern w:val="2"/>
          <w:szCs w:val="21"/>
        </w:rPr>
        <w:t>时</w:t>
      </w:r>
      <w:r>
        <w:rPr>
          <w:rFonts w:ascii="宋体" w:eastAsia="宋体" w:hAnsi="宋体"/>
          <w:color w:val="000000"/>
          <w:kern w:val="2"/>
          <w:szCs w:val="21"/>
        </w:rPr>
        <w:t>，</w:t>
      </w:r>
      <w:r>
        <w:rPr>
          <w:rFonts w:ascii="宋体" w:eastAsia="宋体" w:hAnsi="宋体" w:hint="eastAsia"/>
          <w:color w:val="000000"/>
          <w:kern w:val="2"/>
          <w:szCs w:val="21"/>
        </w:rPr>
        <w:t>可采用晶片</w:t>
      </w:r>
      <w:r>
        <w:rPr>
          <w:rFonts w:ascii="宋体" w:eastAsia="宋体" w:hAnsi="宋体"/>
          <w:color w:val="000000"/>
          <w:kern w:val="2"/>
          <w:szCs w:val="21"/>
        </w:rPr>
        <w:t>尺寸在6mm～25mm之间</w:t>
      </w:r>
      <w:r>
        <w:rPr>
          <w:rFonts w:ascii="宋体" w:eastAsia="宋体" w:hAnsi="宋体" w:hint="eastAsia"/>
          <w:color w:val="000000"/>
          <w:kern w:val="2"/>
          <w:szCs w:val="21"/>
        </w:rPr>
        <w:t>圆形晶片探头或最大面积不超过</w:t>
      </w:r>
      <w:r>
        <w:rPr>
          <w:rFonts w:ascii="宋体" w:eastAsia="宋体" w:hAnsi="宋体"/>
          <w:color w:val="000000"/>
          <w:kern w:val="2"/>
          <w:szCs w:val="21"/>
        </w:rPr>
        <w:t>600mm</w:t>
      </w:r>
      <w:r>
        <w:rPr>
          <w:rFonts w:ascii="宋体" w:eastAsia="宋体" w:hAnsi="宋体"/>
          <w:color w:val="000000"/>
          <w:kern w:val="2"/>
          <w:szCs w:val="21"/>
          <w:vertAlign w:val="superscript"/>
        </w:rPr>
        <w:t>2</w:t>
      </w:r>
      <w:r>
        <w:rPr>
          <w:rFonts w:ascii="宋体" w:eastAsia="宋体" w:hAnsi="宋体" w:hint="eastAsia"/>
          <w:color w:val="000000"/>
          <w:kern w:val="2"/>
          <w:szCs w:val="21"/>
        </w:rPr>
        <w:t>矩</w:t>
      </w:r>
      <w:r>
        <w:rPr>
          <w:rFonts w:ascii="宋体" w:eastAsia="宋体" w:hAnsi="宋体" w:hint="eastAsia"/>
          <w:kern w:val="2"/>
          <w:szCs w:val="21"/>
        </w:rPr>
        <w:t>形</w:t>
      </w:r>
      <w:r w:rsidR="007C317B">
        <w:rPr>
          <w:rFonts w:ascii="宋体" w:eastAsia="宋体" w:hAnsi="宋体" w:hint="eastAsia"/>
          <w:kern w:val="2"/>
          <w:szCs w:val="21"/>
        </w:rPr>
        <w:t>晶片</w:t>
      </w:r>
      <w:r>
        <w:rPr>
          <w:rFonts w:ascii="宋体" w:eastAsia="宋体" w:hAnsi="宋体" w:hint="eastAsia"/>
          <w:kern w:val="2"/>
          <w:szCs w:val="21"/>
        </w:rPr>
        <w:t>探头；水浸法检测时，若采用分区扫查技术，探头尺寸可根据需要不受上述尺寸限制。横</w:t>
      </w:r>
      <w:r>
        <w:rPr>
          <w:rFonts w:ascii="宋体" w:eastAsia="宋体" w:hAnsi="宋体"/>
          <w:kern w:val="2"/>
          <w:szCs w:val="21"/>
        </w:rPr>
        <w:t>波检测</w:t>
      </w:r>
      <w:r>
        <w:rPr>
          <w:rFonts w:ascii="宋体" w:eastAsia="宋体" w:hAnsi="宋体" w:hint="eastAsia"/>
          <w:kern w:val="2"/>
          <w:szCs w:val="21"/>
        </w:rPr>
        <w:t>时</w:t>
      </w:r>
      <w:r>
        <w:rPr>
          <w:rFonts w:ascii="宋体" w:eastAsia="宋体" w:hAnsi="宋体"/>
          <w:kern w:val="2"/>
          <w:szCs w:val="21"/>
        </w:rPr>
        <w:t>，</w:t>
      </w:r>
      <w:r>
        <w:rPr>
          <w:rFonts w:ascii="宋体" w:eastAsia="宋体" w:hAnsi="宋体" w:hint="eastAsia"/>
          <w:kern w:val="2"/>
          <w:szCs w:val="21"/>
        </w:rPr>
        <w:t>晶片</w:t>
      </w:r>
      <w:r>
        <w:rPr>
          <w:rFonts w:ascii="宋体" w:eastAsia="宋体" w:hAnsi="宋体"/>
          <w:kern w:val="2"/>
          <w:szCs w:val="21"/>
        </w:rPr>
        <w:t>尺寸</w:t>
      </w:r>
      <w:r>
        <w:rPr>
          <w:rFonts w:ascii="宋体" w:eastAsia="宋体" w:hAnsi="宋体" w:hint="eastAsia"/>
          <w:kern w:val="2"/>
          <w:szCs w:val="21"/>
        </w:rPr>
        <w:t>的选择在满足上述要求的情况下，依据工件外形确定。</w:t>
      </w:r>
      <w:r>
        <w:rPr>
          <w:rFonts w:ascii="宋体" w:eastAsia="宋体" w:hAnsi="宋体"/>
          <w:kern w:val="2"/>
          <w:szCs w:val="21"/>
        </w:rPr>
        <w:t>当供需双方同意时，可以采用聚焦、阵列、特殊尺寸或其</w:t>
      </w:r>
      <w:r>
        <w:rPr>
          <w:rFonts w:ascii="宋体" w:eastAsia="宋体" w:hAnsi="宋体" w:hint="eastAsia"/>
          <w:kern w:val="2"/>
          <w:szCs w:val="21"/>
        </w:rPr>
        <w:t>它</w:t>
      </w:r>
      <w:r>
        <w:rPr>
          <w:rFonts w:ascii="宋体" w:eastAsia="宋体" w:hAnsi="宋体"/>
          <w:kern w:val="2"/>
          <w:szCs w:val="21"/>
        </w:rPr>
        <w:t>特</w:t>
      </w:r>
      <w:r>
        <w:rPr>
          <w:rFonts w:ascii="宋体" w:eastAsia="宋体" w:hAnsi="宋体" w:hint="eastAsia"/>
          <w:kern w:val="2"/>
          <w:szCs w:val="21"/>
        </w:rPr>
        <w:t>殊</w:t>
      </w:r>
      <w:r>
        <w:rPr>
          <w:rFonts w:ascii="宋体" w:eastAsia="宋体" w:hAnsi="宋体"/>
          <w:kern w:val="2"/>
          <w:szCs w:val="21"/>
        </w:rPr>
        <w:t>的探头。</w:t>
      </w:r>
    </w:p>
    <w:p w14:paraId="28B2F285" w14:textId="77777777" w:rsidR="00C1305B" w:rsidRDefault="00000000">
      <w:pPr>
        <w:pStyle w:val="a7"/>
        <w:adjustRightInd w:val="0"/>
        <w:snapToGrid w:val="0"/>
        <w:spacing w:beforeLines="0" w:before="0" w:afterLines="0" w:after="0"/>
        <w:rPr>
          <w:rFonts w:ascii="宋体" w:eastAsia="宋体" w:hAnsi="宋体" w:hint="eastAsia"/>
          <w:kern w:val="2"/>
          <w:szCs w:val="21"/>
        </w:rPr>
      </w:pPr>
      <w:r>
        <w:rPr>
          <w:rFonts w:ascii="宋体" w:eastAsia="宋体" w:hAnsi="宋体"/>
          <w:kern w:val="2"/>
          <w:szCs w:val="21"/>
        </w:rPr>
        <w:t>直径</w:t>
      </w:r>
      <w:r>
        <w:rPr>
          <w:rFonts w:ascii="宋体" w:eastAsia="宋体" w:hAnsi="宋体" w:hint="eastAsia"/>
          <w:kern w:val="2"/>
          <w:szCs w:val="21"/>
        </w:rPr>
        <w:t>不大于90mm的棒材</w:t>
      </w:r>
      <w:r>
        <w:rPr>
          <w:rFonts w:ascii="宋体" w:eastAsia="宋体" w:hAnsi="宋体"/>
          <w:kern w:val="2"/>
          <w:szCs w:val="21"/>
        </w:rPr>
        <w:t>，推荐采用</w:t>
      </w:r>
      <w:r>
        <w:rPr>
          <w:rFonts w:ascii="宋体" w:eastAsia="宋体" w:hAnsi="宋体" w:hint="eastAsia"/>
          <w:kern w:val="2"/>
          <w:szCs w:val="21"/>
        </w:rPr>
        <w:t>晶</w:t>
      </w:r>
      <w:r>
        <w:rPr>
          <w:rFonts w:ascii="宋体" w:eastAsia="宋体" w:hAnsi="宋体" w:hint="eastAsia"/>
          <w:color w:val="000000"/>
          <w:kern w:val="2"/>
          <w:szCs w:val="21"/>
        </w:rPr>
        <w:t>片直径</w:t>
      </w:r>
      <w:r>
        <w:rPr>
          <w:rFonts w:ascii="宋体" w:eastAsia="宋体" w:hAnsi="宋体" w:hint="eastAsia"/>
          <w:kern w:val="2"/>
          <w:szCs w:val="21"/>
        </w:rPr>
        <w:t>为</w:t>
      </w:r>
      <w:r>
        <w:rPr>
          <w:rFonts w:ascii="宋体" w:eastAsia="宋体" w:hAnsi="宋体"/>
          <w:kern w:val="2"/>
          <w:szCs w:val="21"/>
        </w:rPr>
        <w:t>6mm～</w:t>
      </w:r>
      <w:r>
        <w:rPr>
          <w:rFonts w:ascii="宋体" w:eastAsia="宋体" w:hAnsi="宋体" w:hint="eastAsia"/>
          <w:kern w:val="2"/>
          <w:szCs w:val="21"/>
        </w:rPr>
        <w:t>20</w:t>
      </w:r>
      <w:r>
        <w:rPr>
          <w:rFonts w:ascii="宋体" w:eastAsia="宋体" w:hAnsi="宋体"/>
          <w:kern w:val="2"/>
          <w:szCs w:val="21"/>
        </w:rPr>
        <w:t>mm的聚焦探头</w:t>
      </w:r>
      <w:r>
        <w:rPr>
          <w:rFonts w:ascii="宋体" w:eastAsia="宋体" w:hAnsi="宋体" w:hint="eastAsia"/>
          <w:kern w:val="2"/>
          <w:szCs w:val="21"/>
        </w:rPr>
        <w:t>。</w:t>
      </w:r>
      <w:r>
        <w:rPr>
          <w:rFonts w:ascii="宋体" w:eastAsia="宋体" w:hAnsi="宋体"/>
          <w:kern w:val="2"/>
          <w:szCs w:val="21"/>
        </w:rPr>
        <w:t>若采用矩形晶片</w:t>
      </w:r>
      <w:r w:rsidR="00A36A1B">
        <w:rPr>
          <w:rFonts w:ascii="宋体" w:eastAsia="宋体" w:hAnsi="宋体" w:hint="eastAsia"/>
          <w:kern w:val="2"/>
          <w:szCs w:val="21"/>
        </w:rPr>
        <w:t>探头</w:t>
      </w:r>
      <w:r>
        <w:rPr>
          <w:rFonts w:ascii="宋体" w:eastAsia="宋体" w:hAnsi="宋体"/>
          <w:kern w:val="2"/>
          <w:szCs w:val="21"/>
        </w:rPr>
        <w:t>，可参照上述晶片的相应面积予以选择。</w:t>
      </w:r>
    </w:p>
    <w:p w14:paraId="740E9A8D" w14:textId="77777777" w:rsidR="00C1305B" w:rsidRDefault="00000000">
      <w:pPr>
        <w:pStyle w:val="a7"/>
        <w:adjustRightInd w:val="0"/>
        <w:snapToGrid w:val="0"/>
        <w:spacing w:beforeLines="0" w:before="0" w:afterLines="0" w:after="0"/>
        <w:rPr>
          <w:rFonts w:ascii="宋体" w:eastAsia="宋体" w:hAnsi="宋体" w:hint="eastAsia"/>
          <w:kern w:val="2"/>
          <w:szCs w:val="21"/>
        </w:rPr>
      </w:pPr>
      <w:r>
        <w:rPr>
          <w:rFonts w:ascii="宋体" w:eastAsia="宋体" w:hAnsi="宋体" w:hint="eastAsia"/>
          <w:kern w:val="2"/>
          <w:szCs w:val="21"/>
        </w:rPr>
        <w:t>6</w:t>
      </w:r>
      <w:r>
        <w:rPr>
          <w:rFonts w:ascii="宋体" w:eastAsia="宋体" w:hAnsi="宋体"/>
          <w:kern w:val="2"/>
          <w:szCs w:val="21"/>
        </w:rPr>
        <w:t>mm～20mm</w:t>
      </w:r>
      <w:r>
        <w:rPr>
          <w:rFonts w:ascii="宋体" w:eastAsia="宋体" w:hAnsi="宋体" w:hint="eastAsia"/>
          <w:kern w:val="2"/>
          <w:szCs w:val="21"/>
        </w:rPr>
        <w:t>厚</w:t>
      </w:r>
      <w:r>
        <w:rPr>
          <w:rFonts w:ascii="宋体" w:eastAsia="宋体" w:hAnsi="宋体"/>
          <w:kern w:val="2"/>
          <w:szCs w:val="21"/>
        </w:rPr>
        <w:t>的</w:t>
      </w:r>
      <w:r>
        <w:rPr>
          <w:rFonts w:ascii="宋体" w:eastAsia="宋体" w:hAnsi="宋体" w:hint="eastAsia"/>
          <w:kern w:val="2"/>
          <w:szCs w:val="21"/>
        </w:rPr>
        <w:t>板材或锻件</w:t>
      </w:r>
      <w:r>
        <w:rPr>
          <w:rFonts w:ascii="宋体" w:eastAsia="宋体" w:hAnsi="宋体"/>
          <w:kern w:val="2"/>
          <w:szCs w:val="21"/>
        </w:rPr>
        <w:t>接触法</w:t>
      </w:r>
      <w:r>
        <w:rPr>
          <w:rFonts w:ascii="宋体" w:eastAsia="宋体" w:hAnsi="宋体" w:hint="eastAsia"/>
          <w:kern w:val="2"/>
          <w:szCs w:val="21"/>
        </w:rPr>
        <w:t>检测</w:t>
      </w:r>
      <w:r>
        <w:rPr>
          <w:rFonts w:ascii="宋体" w:eastAsia="宋体" w:hAnsi="宋体"/>
          <w:kern w:val="2"/>
          <w:szCs w:val="21"/>
        </w:rPr>
        <w:t>，推荐采用直径8mm～20mm双晶探头。</w:t>
      </w:r>
    </w:p>
    <w:p w14:paraId="6F4C02F0" w14:textId="77777777" w:rsidR="00C1305B" w:rsidRDefault="00000000">
      <w:pPr>
        <w:pStyle w:val="a7"/>
        <w:adjustRightInd w:val="0"/>
        <w:snapToGrid w:val="0"/>
        <w:spacing w:beforeLines="0" w:before="0" w:afterLines="0" w:after="0"/>
        <w:rPr>
          <w:rFonts w:ascii="宋体" w:eastAsia="宋体" w:hAnsi="宋体" w:hint="eastAsia"/>
          <w:kern w:val="2"/>
          <w:szCs w:val="21"/>
        </w:rPr>
      </w:pPr>
      <w:r>
        <w:rPr>
          <w:rFonts w:ascii="宋体" w:eastAsia="宋体" w:hAnsi="宋体"/>
          <w:kern w:val="2"/>
          <w:szCs w:val="21"/>
        </w:rPr>
        <w:t>纵波接触法</w:t>
      </w:r>
      <w:r>
        <w:rPr>
          <w:rFonts w:ascii="宋体" w:eastAsia="宋体" w:hAnsi="宋体" w:hint="eastAsia"/>
          <w:kern w:val="2"/>
          <w:szCs w:val="21"/>
        </w:rPr>
        <w:t>检测时，探头</w:t>
      </w:r>
      <w:r>
        <w:rPr>
          <w:rFonts w:ascii="宋体" w:eastAsia="宋体" w:hAnsi="宋体"/>
          <w:kern w:val="2"/>
          <w:szCs w:val="21"/>
        </w:rPr>
        <w:t>频率</w:t>
      </w:r>
      <w:r>
        <w:rPr>
          <w:rFonts w:ascii="宋体" w:eastAsia="宋体" w:hAnsi="宋体" w:hint="eastAsia"/>
          <w:kern w:val="2"/>
          <w:szCs w:val="21"/>
        </w:rPr>
        <w:t>推荐采用</w:t>
      </w:r>
      <w:r>
        <w:rPr>
          <w:rFonts w:ascii="宋体" w:eastAsia="宋体" w:hAnsi="宋体"/>
          <w:kern w:val="2"/>
          <w:szCs w:val="21"/>
        </w:rPr>
        <w:t>2MHz～</w:t>
      </w:r>
      <w:r>
        <w:rPr>
          <w:rFonts w:ascii="宋体" w:eastAsia="宋体" w:hAnsi="宋体" w:hint="eastAsia"/>
          <w:kern w:val="2"/>
          <w:szCs w:val="21"/>
        </w:rPr>
        <w:t>5</w:t>
      </w:r>
      <w:r>
        <w:rPr>
          <w:rFonts w:ascii="宋体" w:eastAsia="宋体" w:hAnsi="宋体"/>
          <w:kern w:val="2"/>
          <w:szCs w:val="21"/>
        </w:rPr>
        <w:t>MHz。水浸</w:t>
      </w:r>
      <w:r>
        <w:rPr>
          <w:rFonts w:ascii="宋体" w:eastAsia="宋体" w:hAnsi="宋体" w:hint="eastAsia"/>
          <w:kern w:val="2"/>
          <w:szCs w:val="21"/>
        </w:rPr>
        <w:t>法检测时，探头</w:t>
      </w:r>
      <w:r>
        <w:rPr>
          <w:rFonts w:ascii="宋体" w:eastAsia="宋体" w:hAnsi="宋体"/>
          <w:kern w:val="2"/>
          <w:szCs w:val="21"/>
        </w:rPr>
        <w:t>频率</w:t>
      </w:r>
      <w:r>
        <w:rPr>
          <w:rFonts w:ascii="宋体" w:eastAsia="宋体" w:hAnsi="宋体" w:hint="eastAsia"/>
          <w:kern w:val="2"/>
          <w:szCs w:val="21"/>
        </w:rPr>
        <w:t>推荐采用4</w:t>
      </w:r>
      <w:r>
        <w:rPr>
          <w:rFonts w:ascii="宋体" w:eastAsia="宋体" w:hAnsi="宋体"/>
          <w:kern w:val="2"/>
          <w:szCs w:val="21"/>
        </w:rPr>
        <w:t>MHz</w:t>
      </w:r>
      <w:r w:rsidR="00DF10C3" w:rsidRPr="00DF10C3">
        <w:rPr>
          <w:rFonts w:ascii="宋体" w:eastAsia="宋体" w:hAnsi="宋体" w:hint="eastAsia"/>
          <w:kern w:val="2"/>
          <w:szCs w:val="21"/>
        </w:rPr>
        <w:t>～</w:t>
      </w:r>
      <w:r>
        <w:rPr>
          <w:rFonts w:ascii="宋体" w:eastAsia="宋体" w:hAnsi="宋体" w:hint="eastAsia"/>
          <w:kern w:val="2"/>
          <w:szCs w:val="21"/>
        </w:rPr>
        <w:t>15</w:t>
      </w:r>
      <w:r>
        <w:rPr>
          <w:rFonts w:ascii="宋体" w:eastAsia="宋体" w:hAnsi="宋体"/>
          <w:kern w:val="2"/>
          <w:szCs w:val="21"/>
        </w:rPr>
        <w:t>MHz。横波</w:t>
      </w:r>
      <w:r>
        <w:rPr>
          <w:rFonts w:ascii="宋体" w:eastAsia="宋体" w:hAnsi="宋体" w:hint="eastAsia"/>
          <w:kern w:val="2"/>
          <w:szCs w:val="21"/>
        </w:rPr>
        <w:t>检测探头</w:t>
      </w:r>
      <w:r>
        <w:rPr>
          <w:rFonts w:ascii="宋体" w:eastAsia="宋体" w:hAnsi="宋体"/>
          <w:kern w:val="2"/>
          <w:szCs w:val="21"/>
        </w:rPr>
        <w:t>频率不低于</w:t>
      </w:r>
      <w:r>
        <w:rPr>
          <w:rFonts w:ascii="宋体" w:eastAsia="宋体" w:hAnsi="宋体" w:hint="eastAsia"/>
          <w:kern w:val="2"/>
          <w:szCs w:val="21"/>
        </w:rPr>
        <w:t>2.5</w:t>
      </w:r>
      <w:r>
        <w:rPr>
          <w:rFonts w:ascii="宋体" w:eastAsia="宋体" w:hAnsi="宋体"/>
          <w:kern w:val="2"/>
          <w:szCs w:val="21"/>
        </w:rPr>
        <w:t>MHz。</w:t>
      </w:r>
    </w:p>
    <w:p w14:paraId="5219AACC" w14:textId="64CE0AE1" w:rsidR="00C1305B" w:rsidRDefault="00000000">
      <w:pPr>
        <w:pStyle w:val="a7"/>
        <w:adjustRightInd w:val="0"/>
        <w:snapToGrid w:val="0"/>
        <w:spacing w:beforeLines="0" w:before="0" w:afterLines="0" w:after="0"/>
        <w:rPr>
          <w:rFonts w:ascii="宋体" w:eastAsia="宋体" w:hAnsi="宋体" w:hint="eastAsia"/>
          <w:kern w:val="2"/>
          <w:szCs w:val="21"/>
        </w:rPr>
      </w:pPr>
      <w:r>
        <w:rPr>
          <w:rFonts w:ascii="宋体" w:eastAsia="宋体" w:hAnsi="宋体" w:hint="eastAsia"/>
          <w:kern w:val="2"/>
          <w:szCs w:val="21"/>
        </w:rPr>
        <w:t>相控阵探头可用于板、棒及锻件的检测。</w:t>
      </w:r>
      <w:r w:rsidR="00275C15" w:rsidRPr="00275C15">
        <w:rPr>
          <w:rFonts w:ascii="宋体" w:eastAsia="宋体" w:hAnsi="宋体"/>
          <w:kern w:val="2"/>
          <w:szCs w:val="21"/>
        </w:rPr>
        <w:t>相控阵探头阵列中最多允许有一个失效晶片，且不允许存在两个相邻的失效晶片。</w:t>
      </w:r>
    </w:p>
    <w:p w14:paraId="3DBA2675" w14:textId="77777777" w:rsidR="00C1305B" w:rsidRDefault="00000000">
      <w:pPr>
        <w:pStyle w:val="a5"/>
        <w:tabs>
          <w:tab w:val="left" w:pos="360"/>
        </w:tabs>
        <w:adjustRightInd w:val="0"/>
        <w:snapToGrid w:val="0"/>
        <w:spacing w:before="326" w:after="326"/>
        <w:rPr>
          <w:rFonts w:hAnsi="Times New Roman"/>
          <w:color w:val="000000"/>
        </w:rPr>
      </w:pPr>
      <w:r>
        <w:rPr>
          <w:rFonts w:hAnsi="Times New Roman"/>
          <w:color w:val="000000"/>
        </w:rPr>
        <w:t>耦合剂</w:t>
      </w:r>
    </w:p>
    <w:p w14:paraId="296221E2" w14:textId="77777777" w:rsidR="00C1305B" w:rsidRDefault="00000000">
      <w:pPr>
        <w:pStyle w:val="a6"/>
        <w:spacing w:beforeLines="0" w:before="0" w:afterLines="0" w:after="0"/>
        <w:rPr>
          <w:rFonts w:ascii="宋体" w:eastAsia="宋体" w:hAnsi="宋体" w:hint="eastAsia"/>
          <w:szCs w:val="21"/>
        </w:rPr>
      </w:pPr>
      <w:r>
        <w:rPr>
          <w:rFonts w:ascii="宋体" w:eastAsia="宋体" w:hAnsi="宋体"/>
          <w:szCs w:val="21"/>
        </w:rPr>
        <w:t>接触法</w:t>
      </w:r>
      <w:r>
        <w:rPr>
          <w:rFonts w:ascii="宋体" w:eastAsia="宋体" w:hAnsi="宋体" w:hint="eastAsia"/>
          <w:szCs w:val="21"/>
        </w:rPr>
        <w:t>检测</w:t>
      </w:r>
      <w:r>
        <w:rPr>
          <w:rFonts w:ascii="宋体" w:eastAsia="宋体" w:hAnsi="宋体"/>
          <w:szCs w:val="21"/>
        </w:rPr>
        <w:t>时，</w:t>
      </w:r>
      <w:r>
        <w:rPr>
          <w:rFonts w:ascii="宋体" w:eastAsia="宋体" w:hAnsi="宋体" w:hint="eastAsia"/>
          <w:szCs w:val="21"/>
        </w:rPr>
        <w:t>对于板材或平面锻件，</w:t>
      </w:r>
      <w:r>
        <w:rPr>
          <w:rFonts w:ascii="宋体" w:eastAsia="宋体" w:hAnsi="宋体"/>
          <w:szCs w:val="21"/>
        </w:rPr>
        <w:t>可采用水、机油、甘油、变压器油、水玻璃等作耦合剂</w:t>
      </w:r>
      <w:r>
        <w:rPr>
          <w:rFonts w:ascii="宋体" w:eastAsia="宋体" w:hAnsi="宋体" w:hint="eastAsia"/>
          <w:szCs w:val="21"/>
        </w:rPr>
        <w:t>；对于棒材或曲面锻件，</w:t>
      </w:r>
      <w:r>
        <w:rPr>
          <w:rFonts w:ascii="宋体" w:eastAsia="宋体" w:hAnsi="宋体"/>
          <w:szCs w:val="21"/>
        </w:rPr>
        <w:t>可采用</w:t>
      </w:r>
      <w:r>
        <w:rPr>
          <w:rFonts w:ascii="宋体" w:eastAsia="宋体" w:hAnsi="宋体" w:hint="eastAsia"/>
          <w:szCs w:val="21"/>
        </w:rPr>
        <w:t>粘度较大的</w:t>
      </w:r>
      <w:r>
        <w:rPr>
          <w:rFonts w:ascii="宋体" w:eastAsia="宋体" w:hAnsi="宋体"/>
          <w:szCs w:val="21"/>
        </w:rPr>
        <w:t>机油、甘油、变压器油等作耦合剂</w:t>
      </w:r>
      <w:r>
        <w:rPr>
          <w:rFonts w:ascii="宋体" w:eastAsia="宋体" w:hAnsi="宋体" w:hint="eastAsia"/>
          <w:szCs w:val="21"/>
        </w:rPr>
        <w:t>。</w:t>
      </w:r>
    </w:p>
    <w:p w14:paraId="34BAAA9A" w14:textId="77C6B908" w:rsidR="00C1305B" w:rsidRDefault="00000000">
      <w:pPr>
        <w:pStyle w:val="a6"/>
        <w:spacing w:beforeLines="0" w:before="0" w:afterLines="0" w:after="0"/>
        <w:rPr>
          <w:rFonts w:ascii="宋体" w:eastAsia="宋体" w:hAnsi="宋体" w:hint="eastAsia"/>
          <w:szCs w:val="21"/>
        </w:rPr>
      </w:pPr>
      <w:r>
        <w:rPr>
          <w:rFonts w:ascii="宋体" w:eastAsia="宋体" w:hAnsi="宋体"/>
          <w:szCs w:val="21"/>
        </w:rPr>
        <w:t>水浸法</w:t>
      </w:r>
      <w:r>
        <w:rPr>
          <w:rFonts w:ascii="宋体" w:eastAsia="宋体" w:hAnsi="宋体" w:hint="eastAsia"/>
          <w:szCs w:val="21"/>
        </w:rPr>
        <w:t>检测</w:t>
      </w:r>
      <w:r>
        <w:rPr>
          <w:rFonts w:ascii="宋体" w:eastAsia="宋体" w:hAnsi="宋体"/>
          <w:szCs w:val="21"/>
        </w:rPr>
        <w:t>时，可采用清洁的水作耦合剂，水中不应有能干扰超声波</w:t>
      </w:r>
      <w:r>
        <w:rPr>
          <w:rFonts w:ascii="宋体" w:eastAsia="宋体" w:hAnsi="宋体" w:hint="eastAsia"/>
          <w:szCs w:val="21"/>
        </w:rPr>
        <w:t>检测</w:t>
      </w:r>
      <w:r>
        <w:rPr>
          <w:rFonts w:ascii="宋体" w:eastAsia="宋体" w:hAnsi="宋体"/>
          <w:szCs w:val="21"/>
        </w:rPr>
        <w:t>的可见气泡或</w:t>
      </w:r>
      <w:r w:rsidR="00E92E90" w:rsidRPr="00E92E90">
        <w:rPr>
          <w:rFonts w:ascii="宋体" w:eastAsia="宋体" w:hAnsi="宋体"/>
          <w:szCs w:val="21"/>
        </w:rPr>
        <w:t>其他</w:t>
      </w:r>
      <w:r>
        <w:rPr>
          <w:rFonts w:ascii="宋体" w:eastAsia="宋体" w:hAnsi="宋体"/>
          <w:szCs w:val="21"/>
        </w:rPr>
        <w:t>悬浮物</w:t>
      </w:r>
      <w:r>
        <w:rPr>
          <w:rFonts w:ascii="宋体" w:eastAsia="宋体" w:hAnsi="宋体" w:hint="eastAsia"/>
          <w:szCs w:val="21"/>
        </w:rPr>
        <w:t>，</w:t>
      </w:r>
      <w:r>
        <w:rPr>
          <w:rFonts w:ascii="宋体" w:eastAsia="宋体" w:hAnsi="宋体"/>
          <w:szCs w:val="21"/>
        </w:rPr>
        <w:t>可以添加防锈剂或湿润剂，</w:t>
      </w:r>
      <w:r>
        <w:rPr>
          <w:rFonts w:ascii="宋体" w:eastAsia="宋体" w:hAnsi="宋体" w:hint="eastAsia"/>
          <w:szCs w:val="21"/>
        </w:rPr>
        <w:t>但应确定适合于被检材料。</w:t>
      </w:r>
    </w:p>
    <w:p w14:paraId="782FA511" w14:textId="77777777" w:rsidR="00C1305B" w:rsidRDefault="00000000">
      <w:pPr>
        <w:pStyle w:val="a5"/>
        <w:tabs>
          <w:tab w:val="left" w:pos="360"/>
        </w:tabs>
        <w:adjustRightInd w:val="0"/>
        <w:snapToGrid w:val="0"/>
        <w:spacing w:before="326" w:after="326"/>
        <w:rPr>
          <w:rFonts w:hAnsi="Times New Roman"/>
          <w:color w:val="000000"/>
        </w:rPr>
      </w:pPr>
      <w:r>
        <w:rPr>
          <w:rFonts w:hAnsi="Times New Roman"/>
          <w:color w:val="000000"/>
        </w:rPr>
        <w:t>对比试块</w:t>
      </w:r>
    </w:p>
    <w:p w14:paraId="56DC762F" w14:textId="77777777" w:rsidR="00C1305B" w:rsidRDefault="00000000">
      <w:pPr>
        <w:pStyle w:val="a6"/>
        <w:spacing w:beforeLines="0" w:before="0" w:afterLines="0" w:after="0"/>
        <w:rPr>
          <w:rFonts w:ascii="宋体" w:eastAsia="宋体" w:hAnsi="宋体" w:hint="eastAsia"/>
          <w:bCs/>
          <w:color w:val="000000"/>
        </w:rPr>
      </w:pPr>
      <w:r>
        <w:rPr>
          <w:rFonts w:ascii="宋体" w:eastAsia="宋体" w:hAnsi="宋体"/>
          <w:bCs/>
        </w:rPr>
        <w:t>对比试块应采用与被检</w:t>
      </w:r>
      <w:r>
        <w:rPr>
          <w:rFonts w:ascii="宋体" w:eastAsia="宋体" w:hAnsi="宋体" w:hint="eastAsia"/>
          <w:bCs/>
        </w:rPr>
        <w:t>材料</w:t>
      </w:r>
      <w:r>
        <w:rPr>
          <w:rFonts w:ascii="宋体" w:eastAsia="宋体" w:hAnsi="宋体" w:hint="eastAsia"/>
          <w:bCs/>
          <w:color w:val="000000"/>
        </w:rPr>
        <w:t>声学特性</w:t>
      </w:r>
      <w:r>
        <w:rPr>
          <w:rFonts w:ascii="宋体" w:eastAsia="宋体" w:hAnsi="宋体"/>
          <w:bCs/>
          <w:color w:val="000000"/>
        </w:rPr>
        <w:t>和表面状态相同或</w:t>
      </w:r>
      <w:r>
        <w:rPr>
          <w:rFonts w:ascii="宋体" w:eastAsia="宋体" w:hAnsi="宋体" w:hint="eastAsia"/>
          <w:bCs/>
          <w:color w:val="000000"/>
        </w:rPr>
        <w:t>相</w:t>
      </w:r>
      <w:r>
        <w:rPr>
          <w:rFonts w:ascii="宋体" w:eastAsia="宋体" w:hAnsi="宋体"/>
          <w:bCs/>
          <w:color w:val="000000"/>
        </w:rPr>
        <w:t>似的</w:t>
      </w:r>
      <w:r>
        <w:rPr>
          <w:rFonts w:ascii="宋体" w:eastAsia="宋体" w:hAnsi="宋体" w:hint="eastAsia"/>
          <w:bCs/>
          <w:color w:val="000000"/>
        </w:rPr>
        <w:t>镍及镍</w:t>
      </w:r>
      <w:r>
        <w:rPr>
          <w:rFonts w:ascii="宋体" w:eastAsia="宋体" w:hAnsi="宋体"/>
          <w:bCs/>
          <w:color w:val="000000"/>
        </w:rPr>
        <w:t>合金制</w:t>
      </w:r>
      <w:r>
        <w:rPr>
          <w:rFonts w:ascii="宋体" w:eastAsia="宋体" w:hAnsi="宋体" w:hint="eastAsia"/>
          <w:bCs/>
          <w:color w:val="000000"/>
        </w:rPr>
        <w:t>作，两者</w:t>
      </w:r>
      <w:r>
        <w:rPr>
          <w:rFonts w:ascii="宋体" w:eastAsia="宋体" w:hAnsi="宋体"/>
          <w:bCs/>
          <w:color w:val="000000"/>
        </w:rPr>
        <w:t>之间的声</w:t>
      </w:r>
      <w:r>
        <w:rPr>
          <w:rFonts w:ascii="宋体" w:eastAsia="宋体" w:hAnsi="宋体" w:hint="eastAsia"/>
          <w:bCs/>
          <w:color w:val="000000"/>
        </w:rPr>
        <w:t>传输</w:t>
      </w:r>
      <w:r>
        <w:rPr>
          <w:rFonts w:ascii="宋体" w:eastAsia="宋体" w:hAnsi="宋体"/>
          <w:bCs/>
          <w:color w:val="000000"/>
        </w:rPr>
        <w:t>特性</w:t>
      </w:r>
      <w:r>
        <w:rPr>
          <w:rFonts w:ascii="宋体" w:eastAsia="宋体" w:hAnsi="宋体" w:hint="eastAsia"/>
          <w:bCs/>
          <w:color w:val="000000"/>
        </w:rPr>
        <w:t>差</w:t>
      </w:r>
      <w:r>
        <w:rPr>
          <w:rFonts w:ascii="宋体" w:eastAsia="宋体" w:hAnsi="宋体"/>
          <w:bCs/>
          <w:color w:val="000000"/>
        </w:rPr>
        <w:t>应</w:t>
      </w:r>
      <w:r w:rsidR="00F4262B">
        <w:rPr>
          <w:rFonts w:ascii="宋体" w:eastAsia="宋体" w:hAnsi="宋体" w:hint="eastAsia"/>
          <w:bCs/>
          <w:color w:val="000000"/>
        </w:rPr>
        <w:t>不大于</w:t>
      </w:r>
      <w:r>
        <w:rPr>
          <w:rFonts w:ascii="宋体" w:eastAsia="宋体" w:hAnsi="宋体" w:hint="eastAsia"/>
          <w:bCs/>
          <w:color w:val="000000"/>
        </w:rPr>
        <w:t>10</w:t>
      </w:r>
      <w:r>
        <w:rPr>
          <w:rFonts w:ascii="宋体" w:eastAsia="宋体" w:hAnsi="宋体"/>
          <w:bCs/>
          <w:color w:val="000000"/>
        </w:rPr>
        <w:t>dB。</w:t>
      </w:r>
      <w:r w:rsidR="00D37295">
        <w:rPr>
          <w:rFonts w:ascii="宋体" w:eastAsia="宋体" w:hAnsi="宋体" w:hint="eastAsia"/>
          <w:bCs/>
          <w:color w:val="000000"/>
        </w:rPr>
        <w:t>当</w:t>
      </w:r>
      <w:r>
        <w:rPr>
          <w:rFonts w:ascii="宋体" w:eastAsia="宋体" w:hAnsi="宋体"/>
          <w:bCs/>
          <w:color w:val="000000"/>
        </w:rPr>
        <w:t>声</w:t>
      </w:r>
      <w:r>
        <w:rPr>
          <w:rFonts w:ascii="宋体" w:eastAsia="宋体" w:hAnsi="宋体" w:hint="eastAsia"/>
          <w:bCs/>
          <w:color w:val="000000"/>
        </w:rPr>
        <w:t>传输特性</w:t>
      </w:r>
      <w:r>
        <w:rPr>
          <w:rFonts w:ascii="宋体" w:eastAsia="宋体" w:hAnsi="宋体"/>
          <w:bCs/>
          <w:color w:val="000000"/>
        </w:rPr>
        <w:t>差</w:t>
      </w:r>
      <w:r w:rsidR="00D37295">
        <w:rPr>
          <w:rFonts w:ascii="宋体" w:eastAsia="宋体" w:hAnsi="宋体" w:hint="eastAsia"/>
          <w:bCs/>
          <w:color w:val="000000"/>
        </w:rPr>
        <w:t>不大于</w:t>
      </w:r>
      <w:r>
        <w:rPr>
          <w:rFonts w:ascii="宋体" w:eastAsia="宋体" w:hAnsi="宋体" w:hint="eastAsia"/>
          <w:bCs/>
          <w:color w:val="000000"/>
        </w:rPr>
        <w:t>10</w:t>
      </w:r>
      <w:r>
        <w:rPr>
          <w:rFonts w:ascii="宋体" w:eastAsia="宋体" w:hAnsi="宋体"/>
          <w:bCs/>
          <w:color w:val="000000"/>
        </w:rPr>
        <w:t>dB</w:t>
      </w:r>
      <w:r w:rsidR="00D37295">
        <w:rPr>
          <w:rFonts w:ascii="宋体" w:eastAsia="宋体" w:hAnsi="宋体" w:hint="eastAsia"/>
          <w:bCs/>
          <w:color w:val="000000"/>
        </w:rPr>
        <w:t>时</w:t>
      </w:r>
      <w:r>
        <w:rPr>
          <w:rFonts w:ascii="宋体" w:eastAsia="宋体" w:hAnsi="宋体" w:hint="eastAsia"/>
          <w:bCs/>
          <w:color w:val="000000"/>
        </w:rPr>
        <w:t>，可</w:t>
      </w:r>
      <w:r>
        <w:rPr>
          <w:rFonts w:ascii="宋体" w:eastAsia="宋体" w:hAnsi="宋体"/>
          <w:bCs/>
          <w:color w:val="000000"/>
        </w:rPr>
        <w:t>通过增加仪器灵敏度来补偿差别</w:t>
      </w:r>
      <w:r w:rsidR="00D37295">
        <w:rPr>
          <w:rFonts w:ascii="宋体" w:eastAsia="宋体" w:hAnsi="宋体" w:hint="eastAsia"/>
          <w:bCs/>
          <w:color w:val="000000"/>
        </w:rPr>
        <w:t>；</w:t>
      </w:r>
      <w:r>
        <w:rPr>
          <w:rFonts w:ascii="宋体" w:eastAsia="宋体" w:hAnsi="宋体"/>
          <w:bCs/>
          <w:color w:val="000000"/>
        </w:rPr>
        <w:t>声</w:t>
      </w:r>
      <w:r>
        <w:rPr>
          <w:rFonts w:ascii="宋体" w:eastAsia="宋体" w:hAnsi="宋体" w:hint="eastAsia"/>
          <w:bCs/>
          <w:color w:val="000000"/>
        </w:rPr>
        <w:t>传输特性</w:t>
      </w:r>
      <w:r>
        <w:rPr>
          <w:rFonts w:ascii="宋体" w:eastAsia="宋体" w:hAnsi="宋体"/>
          <w:bCs/>
          <w:color w:val="000000"/>
        </w:rPr>
        <w:t>差</w:t>
      </w:r>
      <w:r>
        <w:rPr>
          <w:rFonts w:ascii="宋体" w:eastAsia="宋体" w:hAnsi="宋体" w:hint="eastAsia"/>
          <w:bCs/>
          <w:color w:val="000000"/>
        </w:rPr>
        <w:t>大</w:t>
      </w:r>
      <w:r>
        <w:rPr>
          <w:rFonts w:ascii="宋体" w:eastAsia="宋体" w:hAnsi="宋体"/>
          <w:bCs/>
          <w:color w:val="000000"/>
        </w:rPr>
        <w:t>于</w:t>
      </w:r>
      <w:r>
        <w:rPr>
          <w:rFonts w:ascii="宋体" w:eastAsia="宋体" w:hAnsi="宋体" w:hint="eastAsia"/>
          <w:bCs/>
          <w:color w:val="000000"/>
        </w:rPr>
        <w:t>10</w:t>
      </w:r>
      <w:r>
        <w:rPr>
          <w:rFonts w:ascii="宋体" w:eastAsia="宋体" w:hAnsi="宋体"/>
          <w:bCs/>
          <w:color w:val="000000"/>
        </w:rPr>
        <w:t>dB</w:t>
      </w:r>
      <w:r w:rsidR="00D37295">
        <w:rPr>
          <w:rFonts w:ascii="宋体" w:eastAsia="宋体" w:hAnsi="宋体" w:hint="eastAsia"/>
          <w:bCs/>
          <w:color w:val="000000"/>
        </w:rPr>
        <w:t>时</w:t>
      </w:r>
      <w:r>
        <w:rPr>
          <w:rFonts w:ascii="宋体" w:eastAsia="宋体" w:hAnsi="宋体" w:hint="eastAsia"/>
          <w:bCs/>
          <w:color w:val="000000"/>
        </w:rPr>
        <w:t>，对比试块不适用，应更换符合要求的对比试块。棒材</w:t>
      </w:r>
      <w:r>
        <w:rPr>
          <w:rFonts w:ascii="宋体" w:eastAsia="宋体" w:hAnsi="宋体"/>
          <w:bCs/>
          <w:color w:val="000000"/>
        </w:rPr>
        <w:t>检测时，</w:t>
      </w:r>
      <w:r>
        <w:rPr>
          <w:rFonts w:ascii="宋体" w:eastAsia="宋体" w:hAnsi="宋体" w:hint="eastAsia"/>
          <w:bCs/>
          <w:color w:val="000000"/>
        </w:rPr>
        <w:t>被检材料与对比试块的</w:t>
      </w:r>
      <w:r>
        <w:rPr>
          <w:rFonts w:ascii="宋体" w:eastAsia="宋体" w:hAnsi="宋体"/>
          <w:bCs/>
          <w:color w:val="000000"/>
        </w:rPr>
        <w:t>曲率半径</w:t>
      </w:r>
      <w:r>
        <w:rPr>
          <w:rFonts w:ascii="宋体" w:eastAsia="宋体" w:hAnsi="宋体" w:hint="eastAsia"/>
          <w:bCs/>
          <w:color w:val="000000"/>
        </w:rPr>
        <w:t>差异</w:t>
      </w:r>
      <w:r>
        <w:rPr>
          <w:rFonts w:ascii="宋体" w:eastAsia="宋体" w:hAnsi="宋体"/>
          <w:bCs/>
          <w:color w:val="000000"/>
        </w:rPr>
        <w:t>不</w:t>
      </w:r>
      <w:r>
        <w:rPr>
          <w:rFonts w:ascii="宋体" w:eastAsia="宋体" w:hAnsi="宋体" w:hint="eastAsia"/>
          <w:bCs/>
          <w:color w:val="000000"/>
        </w:rPr>
        <w:t>应</w:t>
      </w:r>
      <w:r>
        <w:rPr>
          <w:rFonts w:ascii="宋体" w:eastAsia="宋体" w:hAnsi="宋体"/>
          <w:bCs/>
          <w:color w:val="000000"/>
        </w:rPr>
        <w:t>超过±</w:t>
      </w:r>
      <w:r>
        <w:rPr>
          <w:rFonts w:ascii="宋体" w:eastAsia="宋体" w:hAnsi="宋体" w:hint="eastAsia"/>
          <w:bCs/>
          <w:color w:val="000000"/>
        </w:rPr>
        <w:t>10</w:t>
      </w:r>
      <w:r>
        <w:rPr>
          <w:rFonts w:ascii="宋体" w:eastAsia="宋体" w:hAnsi="宋体"/>
          <w:bCs/>
          <w:color w:val="000000"/>
        </w:rPr>
        <w:t>%。</w:t>
      </w:r>
    </w:p>
    <w:p w14:paraId="62AED066" w14:textId="23A69453" w:rsidR="00C1305B" w:rsidRDefault="00000000">
      <w:pPr>
        <w:pStyle w:val="a6"/>
        <w:spacing w:beforeLines="0" w:before="0" w:afterLines="0" w:after="0"/>
        <w:rPr>
          <w:rFonts w:ascii="宋体" w:eastAsia="宋体" w:hAnsi="宋体" w:hint="eastAsia"/>
          <w:bCs/>
        </w:rPr>
      </w:pPr>
      <w:r>
        <w:rPr>
          <w:rFonts w:ascii="宋体" w:eastAsia="宋体" w:hAnsi="宋体"/>
          <w:bCs/>
        </w:rPr>
        <w:t>纵波</w:t>
      </w:r>
      <w:r>
        <w:rPr>
          <w:rFonts w:ascii="宋体" w:eastAsia="宋体" w:hAnsi="宋体" w:hint="eastAsia"/>
          <w:bCs/>
        </w:rPr>
        <w:t>检测</w:t>
      </w:r>
      <w:r>
        <w:rPr>
          <w:rFonts w:ascii="宋体" w:eastAsia="宋体" w:hAnsi="宋体"/>
          <w:bCs/>
        </w:rPr>
        <w:t>，</w:t>
      </w:r>
      <w:r>
        <w:rPr>
          <w:rFonts w:ascii="宋体" w:eastAsia="宋体" w:hAnsi="宋体" w:hint="eastAsia"/>
          <w:bCs/>
        </w:rPr>
        <w:t>对比试块中的</w:t>
      </w:r>
      <w:r>
        <w:rPr>
          <w:rFonts w:ascii="宋体" w:eastAsia="宋体" w:hAnsi="宋体"/>
          <w:bCs/>
        </w:rPr>
        <w:t>反射体</w:t>
      </w:r>
      <w:r>
        <w:rPr>
          <w:rFonts w:ascii="宋体" w:eastAsia="宋体" w:hAnsi="宋体" w:hint="eastAsia"/>
          <w:bCs/>
        </w:rPr>
        <w:t>可选用</w:t>
      </w:r>
      <w:r>
        <w:rPr>
          <w:rFonts w:ascii="宋体" w:eastAsia="宋体" w:hAnsi="宋体"/>
          <w:bCs/>
        </w:rPr>
        <w:t>平底孔。超声波入射面到</w:t>
      </w:r>
      <w:r>
        <w:rPr>
          <w:rFonts w:ascii="宋体" w:eastAsia="宋体" w:hAnsi="宋体" w:hint="eastAsia"/>
          <w:bCs/>
        </w:rPr>
        <w:t>平底</w:t>
      </w:r>
      <w:r>
        <w:rPr>
          <w:rFonts w:ascii="宋体" w:eastAsia="宋体" w:hAnsi="宋体"/>
          <w:bCs/>
        </w:rPr>
        <w:t>孔</w:t>
      </w:r>
      <w:r>
        <w:rPr>
          <w:rFonts w:ascii="宋体" w:eastAsia="宋体" w:hAnsi="宋体" w:hint="eastAsia"/>
          <w:bCs/>
        </w:rPr>
        <w:t>底面的</w:t>
      </w:r>
      <w:r>
        <w:rPr>
          <w:rFonts w:ascii="宋体" w:eastAsia="宋体" w:hAnsi="宋体"/>
          <w:bCs/>
        </w:rPr>
        <w:t>距离</w:t>
      </w:r>
      <w:r>
        <w:rPr>
          <w:rFonts w:ascii="宋体" w:eastAsia="宋体" w:hAnsi="宋体" w:hint="eastAsia"/>
          <w:bCs/>
        </w:rPr>
        <w:t>（埋深</w:t>
      </w:r>
      <w:r w:rsidR="00D1081E">
        <w:rPr>
          <w:rFonts w:ascii="宋体" w:eastAsia="宋体" w:hAnsi="宋体" w:hint="eastAsia"/>
          <w:bCs/>
        </w:rPr>
        <w:t>S</w:t>
      </w:r>
      <w:r>
        <w:rPr>
          <w:rFonts w:ascii="宋体" w:eastAsia="宋体" w:hAnsi="宋体" w:hint="eastAsia"/>
          <w:bCs/>
        </w:rPr>
        <w:t>）</w:t>
      </w:r>
      <w:r>
        <w:rPr>
          <w:rFonts w:ascii="宋体" w:eastAsia="宋体" w:hAnsi="宋体"/>
          <w:bCs/>
        </w:rPr>
        <w:t>应</w:t>
      </w:r>
      <w:r>
        <w:rPr>
          <w:rFonts w:ascii="宋体" w:eastAsia="宋体" w:hAnsi="宋体" w:hint="eastAsia"/>
          <w:bCs/>
        </w:rPr>
        <w:t>根据被检</w:t>
      </w:r>
      <w:r w:rsidR="00D05961">
        <w:rPr>
          <w:rFonts w:ascii="宋体" w:eastAsia="宋体" w:hAnsi="宋体" w:hint="eastAsia"/>
          <w:bCs/>
        </w:rPr>
        <w:t>产品类型</w:t>
      </w:r>
      <w:r>
        <w:rPr>
          <w:rFonts w:ascii="宋体" w:eastAsia="宋体" w:hAnsi="宋体" w:hint="eastAsia"/>
          <w:bCs/>
          <w:color w:val="000000"/>
        </w:rPr>
        <w:t>和横截面厚度“T”，</w:t>
      </w:r>
      <w:r>
        <w:rPr>
          <w:rFonts w:ascii="宋体" w:eastAsia="宋体" w:hAnsi="宋体"/>
          <w:bCs/>
        </w:rPr>
        <w:t>按表1中的数值确定。</w:t>
      </w:r>
    </w:p>
    <w:p w14:paraId="677DC566" w14:textId="77777777" w:rsidR="00C1305B" w:rsidRDefault="00000000">
      <w:pPr>
        <w:pStyle w:val="a6"/>
        <w:spacing w:beforeLines="0" w:before="0" w:afterLines="0" w:after="0"/>
        <w:rPr>
          <w:rFonts w:ascii="宋体" w:eastAsia="宋体" w:hAnsi="宋体" w:hint="eastAsia"/>
          <w:bCs/>
        </w:rPr>
      </w:pPr>
      <w:r>
        <w:rPr>
          <w:rFonts w:ascii="宋体" w:eastAsia="宋体" w:hAnsi="宋体"/>
          <w:bCs/>
        </w:rPr>
        <w:t>横波</w:t>
      </w:r>
      <w:r>
        <w:rPr>
          <w:rFonts w:ascii="宋体" w:eastAsia="宋体" w:hAnsi="宋体" w:hint="eastAsia"/>
          <w:bCs/>
        </w:rPr>
        <w:t>检测</w:t>
      </w:r>
      <w:r>
        <w:rPr>
          <w:rFonts w:ascii="宋体" w:eastAsia="宋体" w:hAnsi="宋体"/>
          <w:bCs/>
        </w:rPr>
        <w:t>，校验反射体</w:t>
      </w:r>
      <w:r>
        <w:rPr>
          <w:rFonts w:ascii="宋体" w:eastAsia="宋体" w:hAnsi="宋体" w:hint="eastAsia"/>
          <w:bCs/>
        </w:rPr>
        <w:t>可选用横孔</w:t>
      </w:r>
      <w:r>
        <w:rPr>
          <w:rFonts w:ascii="宋体" w:eastAsia="宋体" w:hAnsi="宋体"/>
          <w:bCs/>
        </w:rPr>
        <w:t>或</w:t>
      </w:r>
      <w:r>
        <w:rPr>
          <w:rFonts w:ascii="宋体" w:eastAsia="宋体" w:hAnsi="宋体" w:hint="eastAsia"/>
          <w:bCs/>
        </w:rPr>
        <w:t>切槽</w:t>
      </w:r>
      <w:r>
        <w:rPr>
          <w:rFonts w:ascii="宋体" w:eastAsia="宋体" w:hAnsi="宋体"/>
          <w:bCs/>
        </w:rPr>
        <w:t>。折射角度通常采用45度。板材可采用</w:t>
      </w:r>
      <w:r>
        <w:rPr>
          <w:rFonts w:ascii="宋体" w:eastAsia="宋体" w:hAnsi="宋体" w:hint="eastAsia"/>
          <w:bCs/>
        </w:rPr>
        <w:t>切</w:t>
      </w:r>
      <w:r>
        <w:rPr>
          <w:rFonts w:ascii="宋体" w:eastAsia="宋体" w:hAnsi="宋体"/>
          <w:bCs/>
        </w:rPr>
        <w:t>槽，其它产品可采用</w:t>
      </w:r>
      <w:r>
        <w:rPr>
          <w:rFonts w:ascii="宋体" w:eastAsia="宋体" w:hAnsi="宋体" w:hint="eastAsia"/>
          <w:bCs/>
        </w:rPr>
        <w:t>横孔</w:t>
      </w:r>
      <w:r>
        <w:rPr>
          <w:rFonts w:ascii="宋体" w:eastAsia="宋体" w:hAnsi="宋体"/>
          <w:bCs/>
        </w:rPr>
        <w:t>。</w:t>
      </w:r>
      <w:r>
        <w:rPr>
          <w:rFonts w:ascii="宋体" w:eastAsia="宋体" w:hAnsi="宋体" w:hint="eastAsia"/>
          <w:bCs/>
        </w:rPr>
        <w:t>切</w:t>
      </w:r>
      <w:r>
        <w:rPr>
          <w:rFonts w:ascii="宋体" w:eastAsia="宋体" w:hAnsi="宋体"/>
          <w:bCs/>
        </w:rPr>
        <w:t>槽或</w:t>
      </w:r>
      <w:r>
        <w:rPr>
          <w:rFonts w:ascii="宋体" w:eastAsia="宋体" w:hAnsi="宋体" w:hint="eastAsia"/>
          <w:bCs/>
        </w:rPr>
        <w:t>横孔</w:t>
      </w:r>
      <w:r>
        <w:rPr>
          <w:rFonts w:ascii="宋体" w:eastAsia="宋体" w:hAnsi="宋体"/>
          <w:bCs/>
        </w:rPr>
        <w:t>的大小可由供需双方根据用途协商规定。</w:t>
      </w:r>
    </w:p>
    <w:p w14:paraId="5F0ACCEB" w14:textId="77777777" w:rsidR="00C1305B" w:rsidRDefault="00000000">
      <w:pPr>
        <w:pStyle w:val="a6"/>
        <w:spacing w:beforeLines="0" w:before="0" w:afterLines="0" w:after="0"/>
        <w:rPr>
          <w:rFonts w:ascii="宋体" w:eastAsia="宋体" w:hAnsi="宋体" w:hint="eastAsia"/>
          <w:bCs/>
        </w:rPr>
      </w:pPr>
      <w:r>
        <w:rPr>
          <w:rFonts w:ascii="宋体" w:eastAsia="宋体" w:hAnsi="宋体" w:hint="eastAsia"/>
          <w:bCs/>
        </w:rPr>
        <w:t>棒材、板材、锻件对比试块可参照附录A制作。</w:t>
      </w:r>
    </w:p>
    <w:p w14:paraId="3C643EAB" w14:textId="77777777" w:rsidR="00C1305B" w:rsidRDefault="00000000">
      <w:pPr>
        <w:jc w:val="center"/>
        <w:rPr>
          <w:rFonts w:ascii="黑体" w:eastAsia="黑体" w:hAnsi="黑体" w:hint="eastAsia"/>
          <w:b/>
          <w:bCs/>
          <w:color w:val="FF0000"/>
          <w:sz w:val="21"/>
          <w:szCs w:val="21"/>
        </w:rPr>
      </w:pPr>
      <w:r>
        <w:rPr>
          <w:rFonts w:hint="eastAsia"/>
        </w:rPr>
        <w:br w:type="page"/>
      </w:r>
      <w:r>
        <w:rPr>
          <w:rFonts w:ascii="黑体" w:eastAsia="黑体" w:hAnsi="黑体"/>
          <w:sz w:val="21"/>
          <w:szCs w:val="21"/>
        </w:rPr>
        <w:lastRenderedPageBreak/>
        <w:t xml:space="preserve">表1 </w:t>
      </w:r>
      <w:r>
        <w:rPr>
          <w:rFonts w:ascii="黑体" w:eastAsia="黑体" w:hAnsi="黑体" w:hint="eastAsia"/>
          <w:sz w:val="21"/>
          <w:szCs w:val="21"/>
        </w:rPr>
        <w:t xml:space="preserve"> </w:t>
      </w:r>
      <w:r>
        <w:rPr>
          <w:rFonts w:ascii="黑体" w:eastAsia="黑体" w:hAnsi="黑体"/>
          <w:bCs/>
          <w:sz w:val="21"/>
          <w:szCs w:val="21"/>
        </w:rPr>
        <w:t>超声波入射面到</w:t>
      </w:r>
      <w:r>
        <w:rPr>
          <w:rFonts w:ascii="黑体" w:eastAsia="黑体" w:hAnsi="黑体" w:hint="eastAsia"/>
          <w:bCs/>
          <w:sz w:val="21"/>
          <w:szCs w:val="21"/>
        </w:rPr>
        <w:t>平底</w:t>
      </w:r>
      <w:r>
        <w:rPr>
          <w:rFonts w:ascii="黑体" w:eastAsia="黑体" w:hAnsi="黑体"/>
          <w:bCs/>
          <w:sz w:val="21"/>
          <w:szCs w:val="21"/>
        </w:rPr>
        <w:t>孔</w:t>
      </w:r>
      <w:r>
        <w:rPr>
          <w:rFonts w:ascii="黑体" w:eastAsia="黑体" w:hAnsi="黑体" w:hint="eastAsia"/>
          <w:bCs/>
          <w:sz w:val="21"/>
          <w:szCs w:val="21"/>
        </w:rPr>
        <w:t>底面的</w:t>
      </w:r>
      <w:r>
        <w:rPr>
          <w:rFonts w:ascii="黑体" w:eastAsia="黑体" w:hAnsi="黑体"/>
          <w:bCs/>
          <w:sz w:val="21"/>
          <w:szCs w:val="21"/>
        </w:rPr>
        <w:t>距离</w:t>
      </w:r>
      <w:r>
        <w:rPr>
          <w:rFonts w:ascii="黑体" w:eastAsia="黑体" w:hAnsi="黑体" w:hint="eastAsia"/>
          <w:bCs/>
          <w:color w:val="000000"/>
          <w:sz w:val="21"/>
          <w:szCs w:val="21"/>
        </w:rPr>
        <w:t>（埋深）</w:t>
      </w:r>
    </w:p>
    <w:tbl>
      <w:tblPr>
        <w:tblpPr w:leftFromText="180" w:rightFromText="180" w:vertAnchor="text" w:horzAnchor="page" w:tblpXSpec="center" w:tblpY="178"/>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37"/>
        <w:gridCol w:w="3213"/>
        <w:gridCol w:w="4585"/>
      </w:tblGrid>
      <w:tr w:rsidR="00C1305B" w14:paraId="07E0D6EB" w14:textId="77777777" w:rsidTr="00C97A40">
        <w:trPr>
          <w:trHeight w:val="20"/>
          <w:jc w:val="center"/>
        </w:trPr>
        <w:tc>
          <w:tcPr>
            <w:tcW w:w="823" w:type="pct"/>
            <w:tcBorders>
              <w:top w:val="single" w:sz="8" w:space="0" w:color="auto"/>
              <w:left w:val="single" w:sz="8" w:space="0" w:color="auto"/>
              <w:bottom w:val="single" w:sz="8" w:space="0" w:color="auto"/>
            </w:tcBorders>
            <w:tcMar>
              <w:left w:w="0" w:type="dxa"/>
              <w:right w:w="0" w:type="dxa"/>
            </w:tcMar>
            <w:vAlign w:val="center"/>
          </w:tcPr>
          <w:p w14:paraId="6CC50427" w14:textId="77777777" w:rsidR="00C1305B" w:rsidRDefault="00000000" w:rsidP="009906CF">
            <w:pPr>
              <w:adjustRightInd w:val="0"/>
              <w:snapToGrid w:val="0"/>
              <w:jc w:val="center"/>
              <w:rPr>
                <w:rFonts w:ascii="宋体" w:hAnsi="宋体" w:hint="eastAsia"/>
                <w:sz w:val="18"/>
                <w:szCs w:val="18"/>
              </w:rPr>
            </w:pPr>
            <w:r>
              <w:rPr>
                <w:rFonts w:ascii="宋体" w:hAnsi="宋体"/>
                <w:sz w:val="18"/>
                <w:szCs w:val="18"/>
              </w:rPr>
              <w:t>被检产品</w:t>
            </w:r>
            <w:r>
              <w:rPr>
                <w:rFonts w:ascii="宋体" w:hAnsi="宋体" w:hint="eastAsia"/>
                <w:sz w:val="18"/>
                <w:szCs w:val="18"/>
              </w:rPr>
              <w:t>类型</w:t>
            </w:r>
          </w:p>
        </w:tc>
        <w:tc>
          <w:tcPr>
            <w:tcW w:w="1721" w:type="pct"/>
            <w:tcBorders>
              <w:top w:val="single" w:sz="8" w:space="0" w:color="auto"/>
              <w:bottom w:val="single" w:sz="8" w:space="0" w:color="auto"/>
            </w:tcBorders>
            <w:tcMar>
              <w:left w:w="0" w:type="dxa"/>
              <w:right w:w="0" w:type="dxa"/>
            </w:tcMar>
            <w:vAlign w:val="center"/>
          </w:tcPr>
          <w:p w14:paraId="5D3D4ACC" w14:textId="77777777" w:rsidR="00C1305B" w:rsidRDefault="00000000" w:rsidP="009906CF">
            <w:pPr>
              <w:adjustRightInd w:val="0"/>
              <w:snapToGrid w:val="0"/>
              <w:jc w:val="center"/>
              <w:rPr>
                <w:rFonts w:ascii="宋体" w:hAnsi="宋体" w:hint="eastAsia"/>
                <w:sz w:val="18"/>
                <w:szCs w:val="18"/>
              </w:rPr>
            </w:pPr>
            <w:r>
              <w:rPr>
                <w:rFonts w:ascii="宋体" w:hAnsi="宋体"/>
                <w:sz w:val="18"/>
                <w:szCs w:val="18"/>
              </w:rPr>
              <w:t>被检产品</w:t>
            </w:r>
            <w:r>
              <w:rPr>
                <w:rFonts w:ascii="宋体" w:hAnsi="宋体" w:hint="eastAsia"/>
                <w:sz w:val="18"/>
                <w:szCs w:val="18"/>
              </w:rPr>
              <w:t>横截面厚度</w:t>
            </w:r>
            <w:r>
              <w:rPr>
                <w:rFonts w:ascii="宋体" w:hAnsi="宋体" w:hint="eastAsia"/>
                <w:color w:val="000000"/>
                <w:sz w:val="18"/>
                <w:szCs w:val="18"/>
              </w:rPr>
              <w:t>（T)</w:t>
            </w:r>
          </w:p>
          <w:p w14:paraId="136B4D0D" w14:textId="77777777" w:rsidR="00C1305B" w:rsidRDefault="00000000" w:rsidP="009906CF">
            <w:pPr>
              <w:adjustRightInd w:val="0"/>
              <w:snapToGrid w:val="0"/>
              <w:jc w:val="center"/>
              <w:rPr>
                <w:rFonts w:ascii="宋体" w:hAnsi="宋体" w:hint="eastAsia"/>
                <w:sz w:val="18"/>
                <w:szCs w:val="18"/>
              </w:rPr>
            </w:pPr>
            <w:r>
              <w:rPr>
                <w:rFonts w:ascii="宋体" w:hAnsi="宋体" w:hint="eastAsia"/>
                <w:sz w:val="18"/>
                <w:szCs w:val="18"/>
              </w:rPr>
              <w:t>mm</w:t>
            </w:r>
          </w:p>
        </w:tc>
        <w:tc>
          <w:tcPr>
            <w:tcW w:w="2456" w:type="pct"/>
            <w:tcBorders>
              <w:top w:val="single" w:sz="8" w:space="0" w:color="auto"/>
              <w:bottom w:val="single" w:sz="8" w:space="0" w:color="auto"/>
              <w:right w:val="single" w:sz="8" w:space="0" w:color="auto"/>
            </w:tcBorders>
            <w:tcMar>
              <w:left w:w="0" w:type="dxa"/>
              <w:right w:w="0" w:type="dxa"/>
            </w:tcMar>
            <w:vAlign w:val="center"/>
          </w:tcPr>
          <w:p w14:paraId="1677B681" w14:textId="77777777" w:rsidR="00C1305B" w:rsidRDefault="00000000" w:rsidP="009906CF">
            <w:pPr>
              <w:adjustRightInd w:val="0"/>
              <w:snapToGrid w:val="0"/>
              <w:jc w:val="center"/>
              <w:rPr>
                <w:rFonts w:ascii="宋体" w:hAnsi="宋体" w:hint="eastAsia"/>
                <w:sz w:val="18"/>
                <w:szCs w:val="18"/>
              </w:rPr>
            </w:pPr>
            <w:r>
              <w:rPr>
                <w:rFonts w:ascii="宋体" w:hAnsi="宋体"/>
                <w:sz w:val="18"/>
                <w:szCs w:val="18"/>
              </w:rPr>
              <w:t>超声波入射面到检测</w:t>
            </w:r>
            <w:r>
              <w:rPr>
                <w:rFonts w:ascii="宋体" w:hAnsi="宋体" w:hint="eastAsia"/>
                <w:sz w:val="18"/>
                <w:szCs w:val="18"/>
              </w:rPr>
              <w:t>平底</w:t>
            </w:r>
            <w:r>
              <w:rPr>
                <w:rFonts w:ascii="宋体" w:hAnsi="宋体"/>
                <w:sz w:val="18"/>
                <w:szCs w:val="18"/>
              </w:rPr>
              <w:t>孔底</w:t>
            </w:r>
            <w:r>
              <w:rPr>
                <w:rFonts w:ascii="宋体" w:hAnsi="宋体" w:hint="eastAsia"/>
                <w:sz w:val="18"/>
                <w:szCs w:val="18"/>
              </w:rPr>
              <w:t>面的</w:t>
            </w:r>
            <w:r>
              <w:rPr>
                <w:rFonts w:ascii="宋体" w:hAnsi="宋体"/>
                <w:sz w:val="18"/>
                <w:szCs w:val="18"/>
              </w:rPr>
              <w:t>距离</w:t>
            </w:r>
            <w:r>
              <w:rPr>
                <w:rFonts w:ascii="宋体" w:hAnsi="宋体" w:hint="eastAsia"/>
                <w:sz w:val="18"/>
                <w:szCs w:val="18"/>
              </w:rPr>
              <w:t>（埋深S）</w:t>
            </w:r>
          </w:p>
          <w:p w14:paraId="09A130FC" w14:textId="77777777" w:rsidR="00C1305B" w:rsidRDefault="00000000" w:rsidP="009906CF">
            <w:pPr>
              <w:adjustRightInd w:val="0"/>
              <w:snapToGrid w:val="0"/>
              <w:jc w:val="center"/>
              <w:rPr>
                <w:rFonts w:ascii="宋体" w:hAnsi="宋体" w:hint="eastAsia"/>
                <w:sz w:val="18"/>
                <w:szCs w:val="18"/>
              </w:rPr>
            </w:pPr>
            <w:r>
              <w:rPr>
                <w:rFonts w:ascii="宋体" w:hAnsi="宋体" w:hint="eastAsia"/>
                <w:sz w:val="18"/>
                <w:szCs w:val="18"/>
              </w:rPr>
              <w:t>mm</w:t>
            </w:r>
          </w:p>
        </w:tc>
      </w:tr>
      <w:tr w:rsidR="00C1305B" w14:paraId="6E8F7456" w14:textId="77777777" w:rsidTr="00C97A40">
        <w:trPr>
          <w:trHeight w:val="20"/>
          <w:jc w:val="center"/>
        </w:trPr>
        <w:tc>
          <w:tcPr>
            <w:tcW w:w="823" w:type="pct"/>
            <w:vMerge w:val="restart"/>
            <w:tcBorders>
              <w:top w:val="single" w:sz="8" w:space="0" w:color="auto"/>
              <w:left w:val="single" w:sz="8" w:space="0" w:color="auto"/>
            </w:tcBorders>
            <w:tcMar>
              <w:left w:w="0" w:type="dxa"/>
              <w:right w:w="0" w:type="dxa"/>
            </w:tcMar>
            <w:vAlign w:val="center"/>
          </w:tcPr>
          <w:p w14:paraId="57A19EA8" w14:textId="77777777" w:rsidR="00C1305B" w:rsidRDefault="00000000" w:rsidP="009906CF">
            <w:pPr>
              <w:adjustRightInd w:val="0"/>
              <w:snapToGrid w:val="0"/>
              <w:jc w:val="center"/>
              <w:rPr>
                <w:rFonts w:ascii="宋体" w:hAnsi="宋体" w:hint="eastAsia"/>
                <w:color w:val="000000"/>
                <w:sz w:val="18"/>
                <w:szCs w:val="18"/>
              </w:rPr>
            </w:pPr>
            <w:r>
              <w:rPr>
                <w:rFonts w:ascii="宋体" w:hAnsi="宋体" w:hint="eastAsia"/>
                <w:color w:val="000000"/>
                <w:sz w:val="18"/>
                <w:szCs w:val="18"/>
              </w:rPr>
              <w:t>圆形产品</w:t>
            </w:r>
            <w:r>
              <w:rPr>
                <w:rFonts w:ascii="宋体" w:hAnsi="宋体"/>
                <w:color w:val="000000"/>
                <w:sz w:val="18"/>
                <w:szCs w:val="18"/>
              </w:rPr>
              <w:t>直径</w:t>
            </w:r>
          </w:p>
        </w:tc>
        <w:tc>
          <w:tcPr>
            <w:tcW w:w="1721" w:type="pct"/>
            <w:tcBorders>
              <w:top w:val="single" w:sz="8" w:space="0" w:color="auto"/>
            </w:tcBorders>
            <w:tcMar>
              <w:left w:w="0" w:type="dxa"/>
              <w:right w:w="0" w:type="dxa"/>
            </w:tcMar>
            <w:vAlign w:val="center"/>
          </w:tcPr>
          <w:p w14:paraId="6E507017" w14:textId="77777777" w:rsidR="00C1305B" w:rsidRDefault="0029482D" w:rsidP="009906CF">
            <w:pPr>
              <w:adjustRightInd w:val="0"/>
              <w:snapToGrid w:val="0"/>
              <w:jc w:val="center"/>
              <w:rPr>
                <w:rFonts w:ascii="宋体" w:hAnsi="宋体" w:hint="eastAsia"/>
                <w:sz w:val="18"/>
                <w:szCs w:val="18"/>
              </w:rPr>
            </w:pPr>
            <w:r w:rsidRPr="0029482D">
              <w:rPr>
                <w:rFonts w:ascii="宋体" w:hAnsi="宋体" w:hint="eastAsia"/>
                <w:sz w:val="18"/>
                <w:szCs w:val="18"/>
              </w:rPr>
              <w:t>≥</w:t>
            </w:r>
            <w:r>
              <w:rPr>
                <w:rFonts w:ascii="宋体" w:hAnsi="宋体" w:hint="eastAsia"/>
                <w:sz w:val="18"/>
                <w:szCs w:val="18"/>
              </w:rPr>
              <w:t>6</w:t>
            </w:r>
            <w:r>
              <w:rPr>
                <w:sz w:val="18"/>
                <w:szCs w:val="18"/>
              </w:rPr>
              <w:t>~</w:t>
            </w:r>
            <w:r>
              <w:rPr>
                <w:rFonts w:ascii="宋体" w:hAnsi="宋体" w:hint="eastAsia"/>
                <w:sz w:val="18"/>
                <w:szCs w:val="18"/>
              </w:rPr>
              <w:t>10</w:t>
            </w:r>
          </w:p>
        </w:tc>
        <w:tc>
          <w:tcPr>
            <w:tcW w:w="2456" w:type="pct"/>
            <w:tcBorders>
              <w:top w:val="single" w:sz="8" w:space="0" w:color="auto"/>
              <w:right w:val="single" w:sz="8" w:space="0" w:color="auto"/>
            </w:tcBorders>
            <w:tcMar>
              <w:left w:w="0" w:type="dxa"/>
              <w:right w:w="0" w:type="dxa"/>
            </w:tcMar>
            <w:vAlign w:val="center"/>
          </w:tcPr>
          <w:p w14:paraId="1EE91320" w14:textId="77777777" w:rsidR="00C1305B" w:rsidRDefault="00000000" w:rsidP="009906CF">
            <w:pPr>
              <w:adjustRightInd w:val="0"/>
              <w:snapToGrid w:val="0"/>
              <w:jc w:val="center"/>
              <w:rPr>
                <w:rFonts w:ascii="宋体" w:hAnsi="宋体" w:hint="eastAsia"/>
                <w:sz w:val="18"/>
                <w:szCs w:val="18"/>
              </w:rPr>
            </w:pPr>
            <w:r>
              <w:rPr>
                <w:rFonts w:ascii="宋体" w:hAnsi="宋体"/>
                <w:sz w:val="18"/>
                <w:szCs w:val="18"/>
              </w:rPr>
              <w:t>（1/2）T</w:t>
            </w:r>
          </w:p>
        </w:tc>
      </w:tr>
      <w:tr w:rsidR="00C1305B" w14:paraId="411AF809" w14:textId="77777777" w:rsidTr="00C97A40">
        <w:trPr>
          <w:trHeight w:val="20"/>
          <w:jc w:val="center"/>
        </w:trPr>
        <w:tc>
          <w:tcPr>
            <w:tcW w:w="823" w:type="pct"/>
            <w:vMerge/>
            <w:tcBorders>
              <w:left w:val="single" w:sz="8" w:space="0" w:color="auto"/>
            </w:tcBorders>
            <w:tcMar>
              <w:left w:w="0" w:type="dxa"/>
              <w:right w:w="0" w:type="dxa"/>
            </w:tcMar>
            <w:vAlign w:val="center"/>
          </w:tcPr>
          <w:p w14:paraId="106EEC8C" w14:textId="77777777" w:rsidR="00C1305B" w:rsidRDefault="00C1305B" w:rsidP="009906CF">
            <w:pPr>
              <w:adjustRightInd w:val="0"/>
              <w:snapToGrid w:val="0"/>
              <w:jc w:val="center"/>
              <w:rPr>
                <w:rFonts w:ascii="宋体" w:hAnsi="宋体" w:hint="eastAsia"/>
                <w:color w:val="000000"/>
                <w:sz w:val="18"/>
                <w:szCs w:val="18"/>
              </w:rPr>
            </w:pPr>
          </w:p>
        </w:tc>
        <w:tc>
          <w:tcPr>
            <w:tcW w:w="1721" w:type="pct"/>
            <w:tcMar>
              <w:left w:w="0" w:type="dxa"/>
              <w:right w:w="0" w:type="dxa"/>
            </w:tcMar>
            <w:vAlign w:val="center"/>
          </w:tcPr>
          <w:p w14:paraId="0A758084" w14:textId="77777777" w:rsidR="00C1305B" w:rsidRDefault="0029482D" w:rsidP="009906CF">
            <w:pPr>
              <w:adjustRightInd w:val="0"/>
              <w:snapToGrid w:val="0"/>
              <w:jc w:val="center"/>
              <w:rPr>
                <w:rFonts w:ascii="宋体" w:hAnsi="宋体" w:hint="eastAsia"/>
                <w:sz w:val="18"/>
                <w:szCs w:val="18"/>
              </w:rPr>
            </w:pPr>
            <w:r w:rsidRPr="0029482D">
              <w:rPr>
                <w:rFonts w:ascii="宋体" w:hAnsi="宋体" w:hint="eastAsia"/>
                <w:sz w:val="18"/>
                <w:szCs w:val="18"/>
              </w:rPr>
              <w:t>＞</w:t>
            </w:r>
            <w:r>
              <w:rPr>
                <w:rFonts w:ascii="宋体" w:hAnsi="宋体" w:hint="eastAsia"/>
                <w:sz w:val="18"/>
                <w:szCs w:val="18"/>
              </w:rPr>
              <w:t>10</w:t>
            </w:r>
            <w:r>
              <w:rPr>
                <w:sz w:val="18"/>
                <w:szCs w:val="18"/>
              </w:rPr>
              <w:t>~</w:t>
            </w:r>
            <w:r>
              <w:rPr>
                <w:rFonts w:ascii="宋体" w:hAnsi="宋体"/>
                <w:sz w:val="18"/>
                <w:szCs w:val="18"/>
              </w:rPr>
              <w:t>50</w:t>
            </w:r>
          </w:p>
        </w:tc>
        <w:tc>
          <w:tcPr>
            <w:tcW w:w="2456" w:type="pct"/>
            <w:tcBorders>
              <w:right w:val="single" w:sz="8" w:space="0" w:color="auto"/>
            </w:tcBorders>
            <w:tcMar>
              <w:left w:w="0" w:type="dxa"/>
              <w:right w:w="0" w:type="dxa"/>
            </w:tcMar>
            <w:vAlign w:val="center"/>
          </w:tcPr>
          <w:p w14:paraId="58D010A2" w14:textId="77777777" w:rsidR="00C1305B" w:rsidRDefault="00000000" w:rsidP="009906CF">
            <w:pPr>
              <w:adjustRightInd w:val="0"/>
              <w:snapToGrid w:val="0"/>
              <w:jc w:val="center"/>
              <w:rPr>
                <w:rFonts w:ascii="宋体" w:hAnsi="宋体" w:hint="eastAsia"/>
                <w:sz w:val="18"/>
                <w:szCs w:val="18"/>
              </w:rPr>
            </w:pPr>
            <w:r>
              <w:rPr>
                <w:rFonts w:ascii="宋体" w:hAnsi="宋体"/>
                <w:sz w:val="18"/>
                <w:szCs w:val="18"/>
              </w:rPr>
              <w:t>（</w:t>
            </w:r>
            <w:r>
              <w:rPr>
                <w:rFonts w:ascii="宋体" w:hAnsi="宋体" w:hint="eastAsia"/>
                <w:sz w:val="18"/>
                <w:szCs w:val="18"/>
              </w:rPr>
              <w:t>3</w:t>
            </w:r>
            <w:r>
              <w:rPr>
                <w:rFonts w:ascii="宋体" w:hAnsi="宋体"/>
                <w:sz w:val="18"/>
                <w:szCs w:val="18"/>
              </w:rPr>
              <w:t>/4）T</w:t>
            </w:r>
            <w:r>
              <w:rPr>
                <w:rFonts w:ascii="宋体" w:hAnsi="宋体" w:hint="eastAsia"/>
                <w:sz w:val="18"/>
                <w:szCs w:val="18"/>
              </w:rPr>
              <w:t>、</w:t>
            </w:r>
            <w:r>
              <w:rPr>
                <w:rFonts w:ascii="宋体" w:hAnsi="宋体"/>
                <w:sz w:val="18"/>
                <w:szCs w:val="18"/>
              </w:rPr>
              <w:t>（1/2）T、</w:t>
            </w:r>
            <w:r>
              <w:rPr>
                <w:rFonts w:ascii="宋体" w:hAnsi="宋体" w:hint="eastAsia"/>
                <w:sz w:val="18"/>
                <w:szCs w:val="18"/>
              </w:rPr>
              <w:t>5</w:t>
            </w:r>
          </w:p>
        </w:tc>
      </w:tr>
      <w:tr w:rsidR="00C1305B" w14:paraId="2E5C785D" w14:textId="77777777" w:rsidTr="00C97A40">
        <w:trPr>
          <w:trHeight w:val="20"/>
          <w:jc w:val="center"/>
        </w:trPr>
        <w:tc>
          <w:tcPr>
            <w:tcW w:w="823" w:type="pct"/>
            <w:vMerge/>
            <w:tcBorders>
              <w:left w:val="single" w:sz="8" w:space="0" w:color="auto"/>
            </w:tcBorders>
            <w:tcMar>
              <w:left w:w="0" w:type="dxa"/>
              <w:right w:w="0" w:type="dxa"/>
            </w:tcMar>
            <w:vAlign w:val="center"/>
          </w:tcPr>
          <w:p w14:paraId="42AA3B4D" w14:textId="77777777" w:rsidR="00C1305B" w:rsidRDefault="00C1305B" w:rsidP="009906CF">
            <w:pPr>
              <w:adjustRightInd w:val="0"/>
              <w:snapToGrid w:val="0"/>
              <w:jc w:val="center"/>
              <w:rPr>
                <w:rFonts w:ascii="宋体" w:hAnsi="宋体" w:hint="eastAsia"/>
                <w:color w:val="000000"/>
                <w:sz w:val="18"/>
                <w:szCs w:val="18"/>
              </w:rPr>
            </w:pPr>
          </w:p>
        </w:tc>
        <w:tc>
          <w:tcPr>
            <w:tcW w:w="1721" w:type="pct"/>
            <w:tcMar>
              <w:left w:w="0" w:type="dxa"/>
              <w:right w:w="0" w:type="dxa"/>
            </w:tcMar>
            <w:vAlign w:val="center"/>
          </w:tcPr>
          <w:p w14:paraId="17B1BE22" w14:textId="77777777" w:rsidR="00C1305B" w:rsidRDefault="0029482D" w:rsidP="009906CF">
            <w:pPr>
              <w:adjustRightInd w:val="0"/>
              <w:snapToGrid w:val="0"/>
              <w:jc w:val="center"/>
              <w:rPr>
                <w:rFonts w:ascii="宋体" w:hAnsi="宋体" w:hint="eastAsia"/>
                <w:sz w:val="18"/>
                <w:szCs w:val="18"/>
              </w:rPr>
            </w:pPr>
            <w:r w:rsidRPr="0029482D">
              <w:rPr>
                <w:rFonts w:ascii="宋体" w:hAnsi="宋体" w:hint="eastAsia"/>
                <w:sz w:val="18"/>
                <w:szCs w:val="18"/>
              </w:rPr>
              <w:t>＞</w:t>
            </w:r>
            <w:r>
              <w:rPr>
                <w:rFonts w:ascii="宋体" w:hAnsi="宋体"/>
                <w:sz w:val="18"/>
                <w:szCs w:val="18"/>
              </w:rPr>
              <w:t>50</w:t>
            </w:r>
            <w:r>
              <w:rPr>
                <w:sz w:val="18"/>
                <w:szCs w:val="18"/>
              </w:rPr>
              <w:t>~</w:t>
            </w:r>
            <w:r>
              <w:rPr>
                <w:rFonts w:ascii="宋体" w:hAnsi="宋体"/>
                <w:sz w:val="18"/>
                <w:szCs w:val="18"/>
              </w:rPr>
              <w:t>125</w:t>
            </w:r>
          </w:p>
        </w:tc>
        <w:tc>
          <w:tcPr>
            <w:tcW w:w="2456" w:type="pct"/>
            <w:tcBorders>
              <w:right w:val="single" w:sz="8" w:space="0" w:color="auto"/>
            </w:tcBorders>
            <w:tcMar>
              <w:left w:w="0" w:type="dxa"/>
              <w:right w:w="0" w:type="dxa"/>
            </w:tcMar>
            <w:vAlign w:val="center"/>
          </w:tcPr>
          <w:p w14:paraId="18D7EAEE" w14:textId="77777777" w:rsidR="00C1305B" w:rsidRDefault="00000000" w:rsidP="009906CF">
            <w:pPr>
              <w:adjustRightInd w:val="0"/>
              <w:snapToGrid w:val="0"/>
              <w:jc w:val="center"/>
              <w:rPr>
                <w:rFonts w:ascii="宋体" w:hAnsi="宋体" w:hint="eastAsia"/>
                <w:sz w:val="18"/>
                <w:szCs w:val="18"/>
              </w:rPr>
            </w:pPr>
            <w:r>
              <w:rPr>
                <w:rFonts w:ascii="宋体" w:hAnsi="宋体"/>
                <w:sz w:val="18"/>
                <w:szCs w:val="18"/>
              </w:rPr>
              <w:t>（1/2）T、（1/4）T、</w:t>
            </w:r>
            <w:r>
              <w:rPr>
                <w:rFonts w:ascii="宋体" w:hAnsi="宋体" w:hint="eastAsia"/>
                <w:sz w:val="18"/>
                <w:szCs w:val="18"/>
              </w:rPr>
              <w:t>5</w:t>
            </w:r>
          </w:p>
        </w:tc>
      </w:tr>
      <w:tr w:rsidR="00C1305B" w14:paraId="0B2A73EE" w14:textId="77777777" w:rsidTr="00C97A40">
        <w:trPr>
          <w:trHeight w:val="20"/>
          <w:jc w:val="center"/>
        </w:trPr>
        <w:tc>
          <w:tcPr>
            <w:tcW w:w="823" w:type="pct"/>
            <w:vMerge/>
            <w:tcBorders>
              <w:left w:val="single" w:sz="8" w:space="0" w:color="auto"/>
            </w:tcBorders>
            <w:tcMar>
              <w:left w:w="0" w:type="dxa"/>
              <w:right w:w="0" w:type="dxa"/>
            </w:tcMar>
            <w:vAlign w:val="center"/>
          </w:tcPr>
          <w:p w14:paraId="2C8261B3" w14:textId="77777777" w:rsidR="00C1305B" w:rsidRDefault="00C1305B" w:rsidP="009906CF">
            <w:pPr>
              <w:adjustRightInd w:val="0"/>
              <w:snapToGrid w:val="0"/>
              <w:jc w:val="center"/>
              <w:rPr>
                <w:rFonts w:ascii="宋体" w:hAnsi="宋体" w:hint="eastAsia"/>
                <w:color w:val="000000"/>
                <w:sz w:val="18"/>
                <w:szCs w:val="18"/>
              </w:rPr>
            </w:pPr>
          </w:p>
        </w:tc>
        <w:tc>
          <w:tcPr>
            <w:tcW w:w="1721" w:type="pct"/>
            <w:tcMar>
              <w:left w:w="0" w:type="dxa"/>
              <w:right w:w="0" w:type="dxa"/>
            </w:tcMar>
            <w:vAlign w:val="center"/>
          </w:tcPr>
          <w:p w14:paraId="20EAE8AB" w14:textId="77777777" w:rsidR="00C1305B" w:rsidRDefault="0029482D" w:rsidP="009906CF">
            <w:pPr>
              <w:adjustRightInd w:val="0"/>
              <w:snapToGrid w:val="0"/>
              <w:jc w:val="center"/>
              <w:rPr>
                <w:rFonts w:ascii="宋体" w:hAnsi="宋体" w:hint="eastAsia"/>
                <w:sz w:val="18"/>
                <w:szCs w:val="18"/>
              </w:rPr>
            </w:pPr>
            <w:r w:rsidRPr="0029482D">
              <w:rPr>
                <w:rFonts w:ascii="宋体" w:hAnsi="宋体" w:hint="eastAsia"/>
                <w:sz w:val="18"/>
                <w:szCs w:val="18"/>
              </w:rPr>
              <w:t>＞</w:t>
            </w:r>
            <w:r>
              <w:rPr>
                <w:rFonts w:ascii="宋体" w:hAnsi="宋体"/>
                <w:sz w:val="18"/>
                <w:szCs w:val="18"/>
              </w:rPr>
              <w:t>125</w:t>
            </w:r>
            <w:r>
              <w:rPr>
                <w:sz w:val="18"/>
                <w:szCs w:val="18"/>
              </w:rPr>
              <w:t>~</w:t>
            </w:r>
            <w:r>
              <w:rPr>
                <w:rFonts w:ascii="宋体" w:hAnsi="宋体"/>
                <w:sz w:val="18"/>
                <w:szCs w:val="18"/>
              </w:rPr>
              <w:t>2</w:t>
            </w:r>
            <w:r>
              <w:rPr>
                <w:rFonts w:ascii="宋体" w:hAnsi="宋体" w:hint="eastAsia"/>
                <w:sz w:val="18"/>
                <w:szCs w:val="18"/>
              </w:rPr>
              <w:t>0</w:t>
            </w:r>
            <w:r>
              <w:rPr>
                <w:rFonts w:ascii="宋体" w:hAnsi="宋体"/>
                <w:sz w:val="18"/>
                <w:szCs w:val="18"/>
              </w:rPr>
              <w:t>0</w:t>
            </w:r>
          </w:p>
        </w:tc>
        <w:tc>
          <w:tcPr>
            <w:tcW w:w="2456" w:type="pct"/>
            <w:tcBorders>
              <w:right w:val="single" w:sz="8" w:space="0" w:color="auto"/>
            </w:tcBorders>
            <w:tcMar>
              <w:left w:w="0" w:type="dxa"/>
              <w:right w:w="0" w:type="dxa"/>
            </w:tcMar>
            <w:vAlign w:val="center"/>
          </w:tcPr>
          <w:p w14:paraId="6EECBD63" w14:textId="77777777" w:rsidR="00C1305B" w:rsidRDefault="00000000" w:rsidP="009906CF">
            <w:pPr>
              <w:adjustRightInd w:val="0"/>
              <w:snapToGrid w:val="0"/>
              <w:jc w:val="center"/>
              <w:rPr>
                <w:rFonts w:ascii="宋体" w:hAnsi="宋体" w:hint="eastAsia"/>
                <w:sz w:val="18"/>
                <w:szCs w:val="18"/>
              </w:rPr>
            </w:pPr>
            <w:r>
              <w:rPr>
                <w:rFonts w:ascii="宋体" w:hAnsi="宋体"/>
                <w:sz w:val="18"/>
                <w:szCs w:val="18"/>
              </w:rPr>
              <w:t>（1/2）T、（1/4）T、（1/8）T 、10</w:t>
            </w:r>
          </w:p>
        </w:tc>
      </w:tr>
      <w:tr w:rsidR="00C1305B" w14:paraId="7B1E8CA7" w14:textId="77777777" w:rsidTr="00C97A40">
        <w:trPr>
          <w:trHeight w:val="20"/>
          <w:jc w:val="center"/>
        </w:trPr>
        <w:tc>
          <w:tcPr>
            <w:tcW w:w="823" w:type="pct"/>
            <w:vMerge w:val="restart"/>
            <w:tcBorders>
              <w:left w:val="single" w:sz="8" w:space="0" w:color="auto"/>
            </w:tcBorders>
            <w:tcMar>
              <w:left w:w="0" w:type="dxa"/>
              <w:right w:w="0" w:type="dxa"/>
            </w:tcMar>
            <w:vAlign w:val="center"/>
          </w:tcPr>
          <w:p w14:paraId="76AE39C4" w14:textId="77777777" w:rsidR="00C1305B" w:rsidRDefault="00000000" w:rsidP="009906CF">
            <w:pPr>
              <w:adjustRightInd w:val="0"/>
              <w:snapToGrid w:val="0"/>
              <w:jc w:val="center"/>
              <w:rPr>
                <w:rFonts w:ascii="宋体" w:hAnsi="宋体" w:hint="eastAsia"/>
                <w:color w:val="000000"/>
                <w:sz w:val="18"/>
                <w:szCs w:val="18"/>
              </w:rPr>
            </w:pPr>
            <w:r>
              <w:rPr>
                <w:rFonts w:ascii="宋体" w:hAnsi="宋体" w:hint="eastAsia"/>
                <w:color w:val="000000"/>
                <w:sz w:val="18"/>
                <w:szCs w:val="18"/>
              </w:rPr>
              <w:t>平面产品</w:t>
            </w:r>
            <w:r>
              <w:rPr>
                <w:rFonts w:ascii="宋体" w:hAnsi="宋体"/>
                <w:color w:val="000000"/>
                <w:sz w:val="18"/>
                <w:szCs w:val="18"/>
              </w:rPr>
              <w:t>厚度</w:t>
            </w:r>
          </w:p>
        </w:tc>
        <w:tc>
          <w:tcPr>
            <w:tcW w:w="1721" w:type="pct"/>
            <w:tcMar>
              <w:left w:w="0" w:type="dxa"/>
              <w:right w:w="0" w:type="dxa"/>
            </w:tcMar>
            <w:vAlign w:val="center"/>
          </w:tcPr>
          <w:p w14:paraId="14EAF8E9" w14:textId="77777777" w:rsidR="00C1305B" w:rsidRDefault="00000000" w:rsidP="009906CF">
            <w:pPr>
              <w:adjustRightInd w:val="0"/>
              <w:snapToGrid w:val="0"/>
              <w:jc w:val="center"/>
              <w:rPr>
                <w:rFonts w:ascii="宋体" w:hAnsi="宋体" w:hint="eastAsia"/>
                <w:sz w:val="18"/>
                <w:szCs w:val="18"/>
              </w:rPr>
            </w:pPr>
            <w:r>
              <w:rPr>
                <w:rFonts w:ascii="宋体" w:hAnsi="宋体" w:hint="eastAsia"/>
                <w:sz w:val="18"/>
                <w:szCs w:val="18"/>
              </w:rPr>
              <w:t>≥6</w:t>
            </w:r>
            <w:r>
              <w:rPr>
                <w:sz w:val="18"/>
                <w:szCs w:val="18"/>
              </w:rPr>
              <w:t>~</w:t>
            </w:r>
            <w:r>
              <w:rPr>
                <w:rFonts w:ascii="宋体" w:hAnsi="宋体"/>
                <w:sz w:val="18"/>
                <w:szCs w:val="18"/>
              </w:rPr>
              <w:t>1</w:t>
            </w:r>
            <w:r>
              <w:rPr>
                <w:rFonts w:ascii="宋体" w:hAnsi="宋体" w:hint="eastAsia"/>
                <w:sz w:val="18"/>
                <w:szCs w:val="18"/>
              </w:rPr>
              <w:t>0</w:t>
            </w:r>
          </w:p>
        </w:tc>
        <w:tc>
          <w:tcPr>
            <w:tcW w:w="2456" w:type="pct"/>
            <w:tcBorders>
              <w:right w:val="single" w:sz="8" w:space="0" w:color="auto"/>
            </w:tcBorders>
            <w:tcMar>
              <w:left w:w="0" w:type="dxa"/>
              <w:right w:w="0" w:type="dxa"/>
            </w:tcMar>
            <w:vAlign w:val="center"/>
          </w:tcPr>
          <w:p w14:paraId="155BBAEB" w14:textId="77777777" w:rsidR="00C1305B" w:rsidRDefault="00000000" w:rsidP="009906CF">
            <w:pPr>
              <w:adjustRightInd w:val="0"/>
              <w:snapToGrid w:val="0"/>
              <w:jc w:val="center"/>
              <w:rPr>
                <w:rFonts w:ascii="宋体" w:hAnsi="宋体" w:hint="eastAsia"/>
                <w:sz w:val="18"/>
                <w:szCs w:val="18"/>
              </w:rPr>
            </w:pPr>
            <w:r>
              <w:rPr>
                <w:rFonts w:ascii="宋体" w:hAnsi="宋体"/>
                <w:sz w:val="18"/>
                <w:szCs w:val="18"/>
              </w:rPr>
              <w:t>（1/2）T</w:t>
            </w:r>
          </w:p>
        </w:tc>
      </w:tr>
      <w:tr w:rsidR="00C1305B" w14:paraId="2CEB779C" w14:textId="77777777" w:rsidTr="00C97A40">
        <w:trPr>
          <w:trHeight w:val="20"/>
          <w:jc w:val="center"/>
        </w:trPr>
        <w:tc>
          <w:tcPr>
            <w:tcW w:w="823" w:type="pct"/>
            <w:vMerge/>
            <w:tcBorders>
              <w:left w:val="single" w:sz="8" w:space="0" w:color="auto"/>
            </w:tcBorders>
            <w:tcMar>
              <w:left w:w="0" w:type="dxa"/>
              <w:right w:w="0" w:type="dxa"/>
            </w:tcMar>
            <w:vAlign w:val="center"/>
          </w:tcPr>
          <w:p w14:paraId="5E06E737" w14:textId="77777777" w:rsidR="00C1305B" w:rsidRDefault="00C1305B" w:rsidP="006271ED">
            <w:pPr>
              <w:adjustRightInd w:val="0"/>
              <w:snapToGrid w:val="0"/>
              <w:ind w:firstLineChars="200" w:firstLine="360"/>
              <w:jc w:val="center"/>
              <w:rPr>
                <w:rFonts w:ascii="宋体" w:hAnsi="宋体" w:hint="eastAsia"/>
                <w:sz w:val="18"/>
                <w:szCs w:val="18"/>
              </w:rPr>
            </w:pPr>
          </w:p>
        </w:tc>
        <w:tc>
          <w:tcPr>
            <w:tcW w:w="1721" w:type="pct"/>
            <w:tcMar>
              <w:left w:w="0" w:type="dxa"/>
              <w:right w:w="0" w:type="dxa"/>
            </w:tcMar>
            <w:vAlign w:val="center"/>
          </w:tcPr>
          <w:p w14:paraId="49E10F42" w14:textId="77777777" w:rsidR="00C1305B" w:rsidRDefault="0029482D" w:rsidP="009906CF">
            <w:pPr>
              <w:adjustRightInd w:val="0"/>
              <w:snapToGrid w:val="0"/>
              <w:jc w:val="center"/>
              <w:rPr>
                <w:rFonts w:ascii="宋体" w:hAnsi="宋体" w:hint="eastAsia"/>
                <w:sz w:val="18"/>
                <w:szCs w:val="18"/>
              </w:rPr>
            </w:pPr>
            <w:r w:rsidRPr="0029482D">
              <w:rPr>
                <w:rFonts w:ascii="宋体" w:hAnsi="宋体" w:hint="eastAsia"/>
                <w:sz w:val="18"/>
                <w:szCs w:val="18"/>
              </w:rPr>
              <w:t>＞</w:t>
            </w:r>
            <w:r>
              <w:rPr>
                <w:rFonts w:ascii="宋体" w:hAnsi="宋体"/>
                <w:sz w:val="18"/>
                <w:szCs w:val="18"/>
              </w:rPr>
              <w:t>1</w:t>
            </w:r>
            <w:r>
              <w:rPr>
                <w:rFonts w:ascii="宋体" w:hAnsi="宋体" w:hint="eastAsia"/>
                <w:sz w:val="18"/>
                <w:szCs w:val="18"/>
              </w:rPr>
              <w:t>0</w:t>
            </w:r>
            <w:r>
              <w:rPr>
                <w:sz w:val="18"/>
                <w:szCs w:val="18"/>
              </w:rPr>
              <w:t>~</w:t>
            </w:r>
            <w:r>
              <w:rPr>
                <w:rFonts w:ascii="宋体" w:hAnsi="宋体"/>
                <w:sz w:val="18"/>
                <w:szCs w:val="18"/>
              </w:rPr>
              <w:t>50</w:t>
            </w:r>
          </w:p>
        </w:tc>
        <w:tc>
          <w:tcPr>
            <w:tcW w:w="2456" w:type="pct"/>
            <w:tcBorders>
              <w:right w:val="single" w:sz="8" w:space="0" w:color="auto"/>
            </w:tcBorders>
            <w:tcMar>
              <w:left w:w="0" w:type="dxa"/>
              <w:right w:w="0" w:type="dxa"/>
            </w:tcMar>
            <w:vAlign w:val="center"/>
          </w:tcPr>
          <w:p w14:paraId="5A132E7E" w14:textId="77777777" w:rsidR="00C1305B" w:rsidRDefault="00000000" w:rsidP="009906CF">
            <w:pPr>
              <w:adjustRightInd w:val="0"/>
              <w:snapToGrid w:val="0"/>
              <w:jc w:val="center"/>
              <w:rPr>
                <w:rFonts w:ascii="宋体" w:hAnsi="宋体" w:hint="eastAsia"/>
                <w:sz w:val="18"/>
                <w:szCs w:val="18"/>
              </w:rPr>
            </w:pPr>
            <w:r>
              <w:rPr>
                <w:rFonts w:ascii="宋体" w:hAnsi="宋体"/>
                <w:sz w:val="18"/>
                <w:szCs w:val="18"/>
              </w:rPr>
              <w:t>（T</w:t>
            </w:r>
            <w:r w:rsidR="0029482D" w:rsidRPr="0029482D">
              <w:rPr>
                <w:rFonts w:ascii="宋体" w:hAnsi="宋体" w:hint="eastAsia"/>
                <w:sz w:val="18"/>
                <w:szCs w:val="18"/>
              </w:rPr>
              <w:t>－</w:t>
            </w:r>
            <w:r>
              <w:rPr>
                <w:rFonts w:ascii="宋体" w:hAnsi="宋体" w:hint="eastAsia"/>
                <w:sz w:val="18"/>
                <w:szCs w:val="18"/>
              </w:rPr>
              <w:t>3</w:t>
            </w:r>
            <w:r>
              <w:rPr>
                <w:rFonts w:ascii="宋体" w:hAnsi="宋体"/>
                <w:sz w:val="18"/>
                <w:szCs w:val="18"/>
              </w:rPr>
              <w:t>）、（1/2）T、</w:t>
            </w:r>
            <w:r>
              <w:rPr>
                <w:rFonts w:ascii="宋体" w:hAnsi="宋体" w:hint="eastAsia"/>
                <w:sz w:val="18"/>
                <w:szCs w:val="18"/>
              </w:rPr>
              <w:t>5</w:t>
            </w:r>
          </w:p>
        </w:tc>
      </w:tr>
      <w:tr w:rsidR="00C1305B" w14:paraId="53A58864" w14:textId="77777777" w:rsidTr="00C97A40">
        <w:trPr>
          <w:trHeight w:val="20"/>
          <w:jc w:val="center"/>
        </w:trPr>
        <w:tc>
          <w:tcPr>
            <w:tcW w:w="823" w:type="pct"/>
            <w:vMerge/>
            <w:tcBorders>
              <w:left w:val="single" w:sz="8" w:space="0" w:color="auto"/>
            </w:tcBorders>
            <w:tcMar>
              <w:left w:w="0" w:type="dxa"/>
              <w:right w:w="0" w:type="dxa"/>
            </w:tcMar>
            <w:vAlign w:val="center"/>
          </w:tcPr>
          <w:p w14:paraId="60585B5C" w14:textId="77777777" w:rsidR="00C1305B" w:rsidRDefault="00C1305B" w:rsidP="006271ED">
            <w:pPr>
              <w:adjustRightInd w:val="0"/>
              <w:snapToGrid w:val="0"/>
              <w:ind w:firstLineChars="200" w:firstLine="360"/>
              <w:jc w:val="center"/>
              <w:rPr>
                <w:rFonts w:ascii="宋体" w:hAnsi="宋体" w:hint="eastAsia"/>
                <w:sz w:val="18"/>
                <w:szCs w:val="18"/>
              </w:rPr>
            </w:pPr>
          </w:p>
        </w:tc>
        <w:tc>
          <w:tcPr>
            <w:tcW w:w="1721" w:type="pct"/>
            <w:tcMar>
              <w:left w:w="0" w:type="dxa"/>
              <w:right w:w="0" w:type="dxa"/>
            </w:tcMar>
            <w:vAlign w:val="center"/>
          </w:tcPr>
          <w:p w14:paraId="38B5C166" w14:textId="77777777" w:rsidR="00C1305B" w:rsidRDefault="0029482D" w:rsidP="009906CF">
            <w:pPr>
              <w:adjustRightInd w:val="0"/>
              <w:snapToGrid w:val="0"/>
              <w:jc w:val="center"/>
              <w:rPr>
                <w:rFonts w:ascii="宋体" w:hAnsi="宋体" w:hint="eastAsia"/>
                <w:sz w:val="18"/>
                <w:szCs w:val="18"/>
              </w:rPr>
            </w:pPr>
            <w:r w:rsidRPr="0029482D">
              <w:rPr>
                <w:rFonts w:ascii="宋体" w:hAnsi="宋体" w:hint="eastAsia"/>
                <w:sz w:val="18"/>
                <w:szCs w:val="18"/>
              </w:rPr>
              <w:t>＞</w:t>
            </w:r>
            <w:r>
              <w:rPr>
                <w:rFonts w:ascii="宋体" w:hAnsi="宋体"/>
                <w:sz w:val="18"/>
                <w:szCs w:val="18"/>
              </w:rPr>
              <w:t>50</w:t>
            </w:r>
            <w:r>
              <w:rPr>
                <w:sz w:val="18"/>
                <w:szCs w:val="18"/>
              </w:rPr>
              <w:t>~</w:t>
            </w:r>
            <w:r>
              <w:rPr>
                <w:rFonts w:ascii="宋体" w:hAnsi="宋体"/>
                <w:sz w:val="18"/>
                <w:szCs w:val="18"/>
              </w:rPr>
              <w:t>125</w:t>
            </w:r>
          </w:p>
        </w:tc>
        <w:tc>
          <w:tcPr>
            <w:tcW w:w="2456" w:type="pct"/>
            <w:tcBorders>
              <w:right w:val="single" w:sz="8" w:space="0" w:color="auto"/>
            </w:tcBorders>
            <w:tcMar>
              <w:left w:w="0" w:type="dxa"/>
              <w:right w:w="0" w:type="dxa"/>
            </w:tcMar>
            <w:vAlign w:val="center"/>
          </w:tcPr>
          <w:p w14:paraId="2FC92BE4" w14:textId="77777777" w:rsidR="00C1305B" w:rsidRDefault="00000000" w:rsidP="009906CF">
            <w:pPr>
              <w:pStyle w:val="3"/>
              <w:numPr>
                <w:ilvl w:val="2"/>
                <w:numId w:val="0"/>
              </w:numPr>
              <w:adjustRightInd w:val="0"/>
              <w:snapToGrid w:val="0"/>
              <w:spacing w:before="0" w:after="0" w:line="240" w:lineRule="auto"/>
              <w:jc w:val="center"/>
              <w:rPr>
                <w:rFonts w:ascii="宋体" w:hAnsi="宋体" w:hint="eastAsia"/>
                <w:b w:val="0"/>
                <w:bCs w:val="0"/>
                <w:sz w:val="18"/>
                <w:szCs w:val="18"/>
              </w:rPr>
            </w:pPr>
            <w:r>
              <w:rPr>
                <w:rFonts w:ascii="宋体" w:hAnsi="宋体"/>
                <w:b w:val="0"/>
                <w:bCs w:val="0"/>
                <w:sz w:val="18"/>
                <w:szCs w:val="18"/>
              </w:rPr>
              <w:t>（T</w:t>
            </w:r>
            <w:r w:rsidR="0029482D" w:rsidRPr="0029482D">
              <w:rPr>
                <w:rFonts w:ascii="宋体" w:hAnsi="宋体" w:hint="eastAsia"/>
                <w:b w:val="0"/>
                <w:bCs w:val="0"/>
                <w:sz w:val="18"/>
                <w:szCs w:val="18"/>
              </w:rPr>
              <w:t>－</w:t>
            </w:r>
            <w:r>
              <w:rPr>
                <w:rFonts w:ascii="宋体" w:hAnsi="宋体"/>
                <w:b w:val="0"/>
                <w:bCs w:val="0"/>
                <w:sz w:val="18"/>
                <w:szCs w:val="18"/>
              </w:rPr>
              <w:t>10）、（1/2）T、</w:t>
            </w:r>
            <w:r>
              <w:rPr>
                <w:rFonts w:ascii="宋体" w:hAnsi="宋体" w:hint="eastAsia"/>
                <w:b w:val="0"/>
                <w:bCs w:val="0"/>
                <w:sz w:val="18"/>
                <w:szCs w:val="18"/>
              </w:rPr>
              <w:t>5</w:t>
            </w:r>
          </w:p>
        </w:tc>
      </w:tr>
      <w:tr w:rsidR="00C1305B" w14:paraId="75967FFC" w14:textId="77777777" w:rsidTr="00C97A40">
        <w:trPr>
          <w:trHeight w:val="20"/>
          <w:jc w:val="center"/>
        </w:trPr>
        <w:tc>
          <w:tcPr>
            <w:tcW w:w="823" w:type="pct"/>
            <w:vMerge/>
            <w:tcBorders>
              <w:left w:val="single" w:sz="8" w:space="0" w:color="auto"/>
              <w:bottom w:val="single" w:sz="8" w:space="0" w:color="auto"/>
            </w:tcBorders>
            <w:tcMar>
              <w:left w:w="0" w:type="dxa"/>
              <w:right w:w="0" w:type="dxa"/>
            </w:tcMar>
            <w:vAlign w:val="center"/>
          </w:tcPr>
          <w:p w14:paraId="106E57DF" w14:textId="77777777" w:rsidR="00C1305B" w:rsidRDefault="00C1305B" w:rsidP="006271ED">
            <w:pPr>
              <w:adjustRightInd w:val="0"/>
              <w:snapToGrid w:val="0"/>
              <w:ind w:firstLineChars="200" w:firstLine="360"/>
              <w:jc w:val="center"/>
              <w:rPr>
                <w:rFonts w:ascii="宋体" w:hAnsi="宋体" w:hint="eastAsia"/>
                <w:sz w:val="18"/>
                <w:szCs w:val="18"/>
              </w:rPr>
            </w:pPr>
          </w:p>
        </w:tc>
        <w:tc>
          <w:tcPr>
            <w:tcW w:w="1721" w:type="pct"/>
            <w:tcBorders>
              <w:bottom w:val="single" w:sz="8" w:space="0" w:color="auto"/>
            </w:tcBorders>
            <w:tcMar>
              <w:left w:w="0" w:type="dxa"/>
              <w:right w:w="0" w:type="dxa"/>
            </w:tcMar>
            <w:vAlign w:val="center"/>
          </w:tcPr>
          <w:p w14:paraId="742DBCEE" w14:textId="77777777" w:rsidR="00C1305B" w:rsidRDefault="0029482D" w:rsidP="009906CF">
            <w:pPr>
              <w:adjustRightInd w:val="0"/>
              <w:snapToGrid w:val="0"/>
              <w:jc w:val="center"/>
              <w:rPr>
                <w:rFonts w:ascii="宋体" w:hAnsi="宋体" w:hint="eastAsia"/>
                <w:sz w:val="18"/>
                <w:szCs w:val="18"/>
              </w:rPr>
            </w:pPr>
            <w:r w:rsidRPr="0029482D">
              <w:rPr>
                <w:rFonts w:ascii="宋体" w:hAnsi="宋体" w:hint="eastAsia"/>
                <w:color w:val="000000"/>
                <w:sz w:val="18"/>
                <w:szCs w:val="18"/>
              </w:rPr>
              <w:t>＞</w:t>
            </w:r>
            <w:r>
              <w:rPr>
                <w:rFonts w:ascii="宋体" w:hAnsi="宋体"/>
                <w:color w:val="000000"/>
                <w:sz w:val="18"/>
                <w:szCs w:val="18"/>
              </w:rPr>
              <w:t>125</w:t>
            </w:r>
            <w:r>
              <w:rPr>
                <w:color w:val="000000"/>
                <w:sz w:val="18"/>
                <w:szCs w:val="18"/>
              </w:rPr>
              <w:t>~</w:t>
            </w:r>
            <w:r>
              <w:rPr>
                <w:rFonts w:ascii="宋体" w:hAnsi="宋体"/>
                <w:color w:val="000000"/>
                <w:sz w:val="18"/>
                <w:szCs w:val="18"/>
              </w:rPr>
              <w:t>2</w:t>
            </w:r>
            <w:r>
              <w:rPr>
                <w:rFonts w:ascii="宋体" w:hAnsi="宋体" w:hint="eastAsia"/>
                <w:color w:val="000000"/>
                <w:sz w:val="18"/>
                <w:szCs w:val="18"/>
              </w:rPr>
              <w:t>00</w:t>
            </w:r>
          </w:p>
        </w:tc>
        <w:tc>
          <w:tcPr>
            <w:tcW w:w="2456" w:type="pct"/>
            <w:tcBorders>
              <w:bottom w:val="single" w:sz="8" w:space="0" w:color="auto"/>
              <w:right w:val="single" w:sz="8" w:space="0" w:color="auto"/>
            </w:tcBorders>
            <w:tcMar>
              <w:left w:w="0" w:type="dxa"/>
              <w:right w:w="0" w:type="dxa"/>
            </w:tcMar>
            <w:vAlign w:val="center"/>
          </w:tcPr>
          <w:p w14:paraId="19B5FC23" w14:textId="77777777" w:rsidR="00C1305B" w:rsidRDefault="00000000" w:rsidP="009906CF">
            <w:pPr>
              <w:adjustRightInd w:val="0"/>
              <w:snapToGrid w:val="0"/>
              <w:jc w:val="center"/>
              <w:rPr>
                <w:rFonts w:ascii="宋体" w:hAnsi="宋体" w:hint="eastAsia"/>
                <w:sz w:val="18"/>
                <w:szCs w:val="18"/>
              </w:rPr>
            </w:pPr>
            <w:r>
              <w:rPr>
                <w:rFonts w:ascii="宋体" w:hAnsi="宋体"/>
                <w:sz w:val="18"/>
                <w:szCs w:val="18"/>
              </w:rPr>
              <w:t>（1/2）T、（1/4）T、（1/8）T 、10</w:t>
            </w:r>
          </w:p>
        </w:tc>
      </w:tr>
    </w:tbl>
    <w:p w14:paraId="29B8EC5F" w14:textId="77777777" w:rsidR="00C1305B" w:rsidRDefault="00000000">
      <w:pPr>
        <w:pStyle w:val="a5"/>
        <w:tabs>
          <w:tab w:val="left" w:pos="360"/>
        </w:tabs>
        <w:adjustRightInd w:val="0"/>
        <w:snapToGrid w:val="0"/>
        <w:spacing w:before="326" w:after="326"/>
        <w:rPr>
          <w:rFonts w:hAnsi="Times New Roman"/>
          <w:color w:val="000000"/>
        </w:rPr>
      </w:pPr>
      <w:r>
        <w:rPr>
          <w:rFonts w:hAnsi="Times New Roman"/>
          <w:color w:val="000000"/>
        </w:rPr>
        <w:t>灵敏度调试</w:t>
      </w:r>
    </w:p>
    <w:p w14:paraId="3650BBE0" w14:textId="77777777" w:rsidR="00C1305B" w:rsidRDefault="00000000">
      <w:pPr>
        <w:pStyle w:val="a6"/>
        <w:spacing w:beforeLines="0" w:before="0" w:afterLines="0" w:after="0"/>
        <w:rPr>
          <w:rFonts w:ascii="宋体" w:eastAsia="宋体" w:hAnsi="宋体" w:hint="eastAsia"/>
          <w:bCs/>
        </w:rPr>
      </w:pPr>
      <w:r>
        <w:rPr>
          <w:rFonts w:ascii="宋体" w:eastAsia="宋体" w:hAnsi="宋体" w:hint="eastAsia"/>
          <w:bCs/>
        </w:rPr>
        <w:t>纵波检测时</w:t>
      </w:r>
      <w:r>
        <w:rPr>
          <w:rFonts w:ascii="宋体" w:eastAsia="宋体" w:hAnsi="宋体"/>
          <w:bCs/>
        </w:rPr>
        <w:t>，采用</w:t>
      </w:r>
      <w:r>
        <w:rPr>
          <w:rFonts w:ascii="宋体" w:eastAsia="宋体" w:hAnsi="宋体" w:hint="eastAsia"/>
          <w:bCs/>
        </w:rPr>
        <w:t>试块法或大平底计算法</w:t>
      </w:r>
      <w:r>
        <w:rPr>
          <w:rFonts w:ascii="宋体" w:eastAsia="宋体" w:hAnsi="宋体"/>
          <w:bCs/>
        </w:rPr>
        <w:t>进行</w:t>
      </w:r>
      <w:r>
        <w:rPr>
          <w:rFonts w:ascii="宋体" w:eastAsia="宋体" w:hAnsi="宋体" w:hint="eastAsia"/>
          <w:bCs/>
        </w:rPr>
        <w:t>灵敏度</w:t>
      </w:r>
      <w:r>
        <w:rPr>
          <w:rFonts w:ascii="宋体" w:eastAsia="宋体" w:hAnsi="宋体"/>
          <w:bCs/>
        </w:rPr>
        <w:t>调试。</w:t>
      </w:r>
      <w:r>
        <w:rPr>
          <w:rFonts w:ascii="宋体" w:eastAsia="宋体" w:hAnsi="宋体" w:hint="eastAsia"/>
          <w:bCs/>
        </w:rPr>
        <w:t>对于工件厚度小于探头</w:t>
      </w:r>
      <w:r w:rsidR="00112B6D">
        <w:rPr>
          <w:rFonts w:ascii="宋体" w:eastAsia="宋体" w:hAnsi="宋体" w:hint="eastAsia"/>
          <w:bCs/>
        </w:rPr>
        <w:t>三倍</w:t>
      </w:r>
      <w:r>
        <w:rPr>
          <w:rFonts w:ascii="宋体" w:eastAsia="宋体" w:hAnsi="宋体" w:hint="eastAsia"/>
          <w:bCs/>
        </w:rPr>
        <w:t>近场</w:t>
      </w:r>
      <w:r w:rsidR="00E805B0">
        <w:rPr>
          <w:rFonts w:ascii="宋体" w:eastAsia="宋体" w:hAnsi="宋体" w:hint="eastAsia"/>
          <w:bCs/>
        </w:rPr>
        <w:t>区</w:t>
      </w:r>
      <w:r w:rsidR="00112B6D">
        <w:rPr>
          <w:rFonts w:ascii="宋体" w:eastAsia="宋体" w:hAnsi="宋体" w:hint="eastAsia"/>
          <w:bCs/>
        </w:rPr>
        <w:t>距离</w:t>
      </w:r>
      <w:r>
        <w:rPr>
          <w:rFonts w:ascii="宋体" w:eastAsia="宋体" w:hAnsi="宋体" w:hint="eastAsia"/>
          <w:bCs/>
        </w:rPr>
        <w:t>时，采用试块对比法进行灵敏度调试。试块平底孔直径的选择由规定的验收级别确定。调节时，将埋深等于或近似于被检材料厚度的平底孔反射回波调节到所选定的基准高度，检测灵敏度的基准高度在荧光屏满屏高度的40%～80%范围内选择。检测</w:t>
      </w:r>
      <w:r>
        <w:rPr>
          <w:rFonts w:ascii="宋体" w:eastAsia="宋体" w:hAnsi="宋体"/>
          <w:bCs/>
        </w:rPr>
        <w:t>扫查时可适当提高灵敏度，发现缺陷进行评价时应回复到原来的基准灵敏度。</w:t>
      </w:r>
    </w:p>
    <w:p w14:paraId="52443F2A" w14:textId="77777777" w:rsidR="00C1305B" w:rsidRDefault="00000000">
      <w:pPr>
        <w:pStyle w:val="a6"/>
        <w:spacing w:beforeLines="0" w:before="0" w:afterLines="0" w:after="0"/>
        <w:rPr>
          <w:rFonts w:ascii="宋体" w:eastAsia="宋体" w:hAnsi="宋体" w:hint="eastAsia"/>
          <w:bCs/>
          <w:szCs w:val="21"/>
        </w:rPr>
      </w:pPr>
      <w:r>
        <w:rPr>
          <w:rFonts w:ascii="宋体" w:eastAsia="宋体" w:hAnsi="宋体" w:hint="eastAsia"/>
          <w:bCs/>
          <w:szCs w:val="21"/>
        </w:rPr>
        <w:t>工件厚度</w:t>
      </w:r>
      <w:r>
        <w:rPr>
          <w:rFonts w:ascii="宋体" w:eastAsia="宋体" w:hAnsi="宋体"/>
          <w:bCs/>
          <w:szCs w:val="21"/>
        </w:rPr>
        <w:t>大于等于三倍近场区距离时，</w:t>
      </w:r>
      <w:r>
        <w:rPr>
          <w:rFonts w:ascii="宋体" w:eastAsia="宋体" w:hAnsi="宋体" w:hint="eastAsia"/>
          <w:bCs/>
          <w:szCs w:val="21"/>
        </w:rPr>
        <w:t>除采用试块对比法调节灵敏度外，也可</w:t>
      </w:r>
      <w:r>
        <w:rPr>
          <w:rFonts w:ascii="宋体" w:eastAsia="宋体" w:hAnsi="宋体"/>
          <w:bCs/>
          <w:szCs w:val="21"/>
        </w:rPr>
        <w:t>采用大平底计算法</w:t>
      </w:r>
      <w:r>
        <w:rPr>
          <w:rFonts w:ascii="宋体" w:eastAsia="宋体" w:hAnsi="宋体" w:hint="eastAsia"/>
          <w:bCs/>
          <w:szCs w:val="21"/>
        </w:rPr>
        <w:t>或试块计算法调试检测灵敏度</w:t>
      </w:r>
      <w:r>
        <w:rPr>
          <w:rFonts w:ascii="宋体" w:eastAsia="宋体" w:hAnsi="宋体"/>
          <w:bCs/>
          <w:szCs w:val="21"/>
        </w:rPr>
        <w:t>。</w:t>
      </w:r>
    </w:p>
    <w:p w14:paraId="1F381057" w14:textId="77777777" w:rsidR="00C1305B" w:rsidRDefault="00000000">
      <w:pPr>
        <w:pStyle w:val="3"/>
        <w:spacing w:before="0" w:after="0" w:line="240" w:lineRule="auto"/>
        <w:ind w:firstLineChars="200" w:firstLine="420"/>
        <w:rPr>
          <w:rFonts w:ascii="宋体" w:hAnsi="宋体" w:hint="eastAsia"/>
          <w:b w:val="0"/>
          <w:sz w:val="21"/>
          <w:szCs w:val="21"/>
        </w:rPr>
      </w:pPr>
      <w:r>
        <w:rPr>
          <w:rFonts w:ascii="宋体" w:hAnsi="宋体"/>
          <w:b w:val="0"/>
          <w:sz w:val="21"/>
          <w:szCs w:val="21"/>
        </w:rPr>
        <w:t xml:space="preserve">大平底计算法调试灵敏度时，根据公式（1）计算增益△dB数，然后将工件完好部位的底波调试到选定的基准波高，在此基础上增益△dB。 </w:t>
      </w:r>
    </w:p>
    <w:p w14:paraId="44D7AA87" w14:textId="727AA03D" w:rsidR="00C1305B" w:rsidRDefault="002B2328" w:rsidP="002B2328">
      <w:pPr>
        <w:wordWrap w:val="0"/>
        <w:jc w:val="right"/>
        <w:rPr>
          <w:rFonts w:ascii="宋体" w:hAnsi="宋体" w:hint="eastAsia"/>
          <w:sz w:val="21"/>
          <w:szCs w:val="21"/>
        </w:rPr>
      </w:pPr>
      <m:oMath>
        <m:r>
          <w:rPr>
            <w:rFonts w:ascii="Cambria Math" w:hAnsi="Cambria Math"/>
            <w:sz w:val="21"/>
            <w:szCs w:val="21"/>
          </w:rPr>
          <m:t>∆</m:t>
        </m:r>
        <m:r>
          <w:rPr>
            <w:rFonts w:ascii="Cambria Math" w:hAnsi="Cambria Math" w:hint="eastAsia"/>
            <w:sz w:val="21"/>
            <w:szCs w:val="21"/>
          </w:rPr>
          <m:t>d</m:t>
        </m:r>
        <m:r>
          <w:rPr>
            <w:rFonts w:ascii="Cambria Math" w:hAnsi="Cambria Math"/>
            <w:sz w:val="21"/>
            <w:szCs w:val="21"/>
          </w:rPr>
          <m:t>B=</m:t>
        </m:r>
      </m:oMath>
      <w:r w:rsidR="00CE7FE3" w:rsidRPr="00CE7FE3">
        <w:rPr>
          <w:rFonts w:ascii="Cambria Math" w:hAnsi="宋体" w:hint="eastAsia"/>
          <w:sz w:val="21"/>
          <w:szCs w:val="21"/>
        </w:rPr>
        <w:fldChar w:fldCharType="begin"/>
      </w:r>
      <w:r w:rsidR="00CE7FE3" w:rsidRPr="00CE7FE3">
        <w:rPr>
          <w:rFonts w:ascii="Cambria Math" w:hAnsi="宋体" w:hint="eastAsia"/>
          <w:sz w:val="21"/>
          <w:szCs w:val="21"/>
        </w:rPr>
        <w:instrText xml:space="preserve"> QUOTE </w:instrText>
      </w:r>
      <m:oMath>
        <m:r>
          <m:rPr>
            <m:sty m:val="p"/>
          </m:rPr>
          <w:rPr>
            <w:rFonts w:ascii="Cambria Math" w:hAnsi="Cambria Math"/>
            <w:sz w:val="21"/>
            <w:szCs w:val="21"/>
          </w:rPr>
          <m:t>△dB =</m:t>
        </m:r>
      </m:oMath>
      <w:r w:rsidR="00CE7FE3" w:rsidRPr="00CE7FE3">
        <w:rPr>
          <w:rFonts w:ascii="Cambria Math" w:hAnsi="宋体" w:hint="eastAsia"/>
          <w:sz w:val="21"/>
          <w:szCs w:val="21"/>
        </w:rPr>
        <w:instrText xml:space="preserve"> </w:instrText>
      </w:r>
      <w:r w:rsidR="00CE7FE3" w:rsidRPr="00CE7FE3">
        <w:rPr>
          <w:rFonts w:ascii="Cambria Math" w:hAnsi="宋体" w:hint="eastAsia"/>
          <w:sz w:val="21"/>
          <w:szCs w:val="21"/>
        </w:rPr>
        <w:fldChar w:fldCharType="separate"/>
      </w:r>
      <w:r w:rsidR="00CE7FE3" w:rsidRPr="00CE7FE3">
        <w:rPr>
          <w:rFonts w:ascii="Cambria Math" w:hAnsi="宋体" w:hint="eastAsia"/>
          <w:sz w:val="21"/>
          <w:szCs w:val="21"/>
        </w:rPr>
        <w:fldChar w:fldCharType="end"/>
      </w:r>
      <m:oMath>
        <m:r>
          <w:rPr>
            <w:rFonts w:ascii="Cambria Math" w:hAnsi="宋体"/>
            <w:sz w:val="21"/>
            <w:szCs w:val="21"/>
          </w:rPr>
          <m:t>20</m:t>
        </m:r>
        <m:func>
          <m:funcPr>
            <m:ctrlPr>
              <w:rPr>
                <w:rFonts w:ascii="Cambria Math" w:hAnsi="宋体"/>
                <w:i/>
                <w:sz w:val="21"/>
                <w:szCs w:val="21"/>
              </w:rPr>
            </m:ctrlPr>
          </m:funcPr>
          <m:fName>
            <m:r>
              <w:rPr>
                <w:rFonts w:ascii="Cambria Math" w:hAnsi="宋体"/>
                <w:sz w:val="21"/>
                <w:szCs w:val="21"/>
              </w:rPr>
              <m:t>lg</m:t>
            </m:r>
          </m:fName>
          <m:e>
            <m:f>
              <m:fPr>
                <m:ctrlPr>
                  <w:rPr>
                    <w:rFonts w:ascii="Cambria Math" w:hAnsi="宋体"/>
                    <w:i/>
                    <w:sz w:val="21"/>
                    <w:szCs w:val="21"/>
                  </w:rPr>
                </m:ctrlPr>
              </m:fPr>
              <m:num>
                <m:r>
                  <w:rPr>
                    <w:rFonts w:ascii="Cambria Math" w:hAnsi="宋体"/>
                    <w:sz w:val="21"/>
                    <w:szCs w:val="21"/>
                  </w:rPr>
                  <m:t>π</m:t>
                </m:r>
                <m:sSup>
                  <m:sSupPr>
                    <m:ctrlPr>
                      <w:rPr>
                        <w:rFonts w:ascii="Cambria Math" w:hAnsi="Cambria Math"/>
                        <w:i/>
                        <w:sz w:val="21"/>
                        <w:szCs w:val="21"/>
                      </w:rPr>
                    </m:ctrlPr>
                  </m:sSupPr>
                  <m:e>
                    <m:r>
                      <w:rPr>
                        <w:rFonts w:ascii="Cambria Math" w:hAnsi="宋体"/>
                        <w:sz w:val="21"/>
                        <w:szCs w:val="21"/>
                      </w:rPr>
                      <m:t>Φ</m:t>
                    </m:r>
                  </m:e>
                  <m:sup>
                    <m:r>
                      <w:rPr>
                        <w:rFonts w:ascii="Cambria Math" w:hAnsi="宋体"/>
                        <w:sz w:val="21"/>
                        <w:szCs w:val="21"/>
                      </w:rPr>
                      <m:t>2</m:t>
                    </m:r>
                    <m:ctrlPr>
                      <w:rPr>
                        <w:rFonts w:ascii="Cambria Math" w:hAnsi="宋体"/>
                        <w:i/>
                        <w:sz w:val="21"/>
                        <w:szCs w:val="21"/>
                      </w:rPr>
                    </m:ctrlPr>
                  </m:sup>
                </m:sSup>
              </m:num>
              <m:den>
                <m:r>
                  <w:rPr>
                    <w:rFonts w:ascii="Cambria Math" w:hAnsi="宋体"/>
                    <w:sz w:val="21"/>
                    <w:szCs w:val="21"/>
                  </w:rPr>
                  <m:t>2λX</m:t>
                </m:r>
              </m:den>
            </m:f>
            <m:ctrlPr>
              <w:rPr>
                <w:rFonts w:ascii="Cambria Math" w:hAnsi="Cambria Math" w:hint="eastAsia"/>
                <w:i/>
                <w:sz w:val="21"/>
                <w:szCs w:val="21"/>
              </w:rPr>
            </m:ctrlPr>
          </m:e>
        </m:func>
      </m:oMath>
      <w:r>
        <w:rPr>
          <w:rFonts w:ascii="宋体" w:hAnsi="宋体"/>
          <w:sz w:val="21"/>
          <w:szCs w:val="21"/>
        </w:rPr>
        <w:t>………………………………………………（1）</w:t>
      </w:r>
    </w:p>
    <w:p w14:paraId="20B5DD7A" w14:textId="77777777" w:rsidR="006271ED" w:rsidRDefault="00000000">
      <w:pPr>
        <w:ind w:firstLineChars="200" w:firstLine="420"/>
        <w:rPr>
          <w:rFonts w:ascii="宋体" w:hAnsi="宋体" w:hint="eastAsia"/>
          <w:sz w:val="21"/>
          <w:szCs w:val="21"/>
        </w:rPr>
      </w:pPr>
      <w:r>
        <w:rPr>
          <w:rFonts w:ascii="宋体" w:hAnsi="宋体"/>
          <w:sz w:val="21"/>
          <w:szCs w:val="21"/>
        </w:rPr>
        <w:t xml:space="preserve">式中： </w:t>
      </w:r>
    </w:p>
    <w:p w14:paraId="7BFE6264" w14:textId="77777777" w:rsidR="006271ED" w:rsidRDefault="00000000" w:rsidP="006271ED">
      <w:pPr>
        <w:ind w:firstLineChars="200" w:firstLine="420"/>
        <w:rPr>
          <w:rFonts w:ascii="宋体" w:hAnsi="宋体" w:hint="eastAsia"/>
          <w:sz w:val="21"/>
          <w:szCs w:val="21"/>
        </w:rPr>
      </w:pPr>
      <w:r>
        <w:rPr>
          <w:rFonts w:ascii="宋体" w:hAnsi="宋体"/>
          <w:sz w:val="21"/>
          <w:szCs w:val="21"/>
        </w:rPr>
        <w:t>△dB</w:t>
      </w:r>
      <w:r>
        <w:rPr>
          <w:rFonts w:ascii="宋体" w:hAnsi="宋体" w:hint="eastAsia"/>
          <w:sz w:val="21"/>
          <w:szCs w:val="21"/>
        </w:rPr>
        <w:t xml:space="preserve"> </w:t>
      </w:r>
      <w:r>
        <w:rPr>
          <w:rFonts w:ascii="宋体" w:hAnsi="宋体"/>
          <w:sz w:val="21"/>
          <w:szCs w:val="21"/>
        </w:rPr>
        <w:t>——需提高增益分贝数</w:t>
      </w:r>
      <w:r>
        <w:rPr>
          <w:rFonts w:ascii="宋体" w:hAnsi="宋体" w:hint="eastAsia"/>
          <w:sz w:val="21"/>
          <w:szCs w:val="21"/>
        </w:rPr>
        <w:t>；</w:t>
      </w:r>
    </w:p>
    <w:p w14:paraId="691184B2" w14:textId="77777777" w:rsidR="00C1305B" w:rsidRPr="006271ED" w:rsidRDefault="00000000" w:rsidP="006271ED">
      <w:pPr>
        <w:ind w:firstLineChars="200" w:firstLine="420"/>
        <w:rPr>
          <w:rFonts w:ascii="宋体" w:hAnsi="宋体" w:hint="eastAsia"/>
          <w:sz w:val="21"/>
          <w:szCs w:val="21"/>
        </w:rPr>
      </w:pPr>
      <w:r>
        <w:rPr>
          <w:rFonts w:ascii="宋体" w:hAnsi="宋体"/>
          <w:sz w:val="21"/>
          <w:szCs w:val="21"/>
        </w:rPr>
        <w:t>Φ</w:t>
      </w:r>
      <w:r>
        <w:rPr>
          <w:rFonts w:ascii="宋体" w:hAnsi="宋体" w:hint="eastAsia"/>
          <w:sz w:val="21"/>
          <w:szCs w:val="21"/>
        </w:rPr>
        <w:t xml:space="preserve"> </w:t>
      </w:r>
      <w:r w:rsidR="006271ED">
        <w:rPr>
          <w:rFonts w:ascii="宋体" w:hAnsi="宋体" w:hint="eastAsia"/>
          <w:sz w:val="21"/>
          <w:szCs w:val="21"/>
        </w:rPr>
        <w:t xml:space="preserve">  </w:t>
      </w:r>
      <w:r>
        <w:rPr>
          <w:rFonts w:ascii="宋体" w:hAnsi="宋体"/>
          <w:sz w:val="21"/>
          <w:szCs w:val="21"/>
        </w:rPr>
        <w:t>——验收当量平底孔直径，mm；</w:t>
      </w:r>
    </w:p>
    <w:p w14:paraId="601C8FEE" w14:textId="77777777" w:rsidR="00C1305B" w:rsidRDefault="00000000" w:rsidP="006271ED">
      <w:pPr>
        <w:ind w:firstLineChars="200" w:firstLine="420"/>
        <w:rPr>
          <w:rFonts w:ascii="宋体" w:hAnsi="宋体" w:hint="eastAsia"/>
          <w:sz w:val="21"/>
          <w:szCs w:val="21"/>
        </w:rPr>
      </w:pPr>
      <w:r>
        <w:rPr>
          <w:rFonts w:ascii="宋体" w:hAnsi="宋体"/>
          <w:sz w:val="21"/>
          <w:szCs w:val="21"/>
        </w:rPr>
        <w:t>λ</w:t>
      </w:r>
      <w:r>
        <w:rPr>
          <w:rFonts w:ascii="宋体" w:hAnsi="宋体" w:hint="eastAsia"/>
          <w:sz w:val="21"/>
          <w:szCs w:val="21"/>
        </w:rPr>
        <w:t xml:space="preserve"> </w:t>
      </w:r>
      <w:r w:rsidR="006271ED">
        <w:rPr>
          <w:rFonts w:ascii="宋体" w:hAnsi="宋体" w:hint="eastAsia"/>
          <w:sz w:val="21"/>
          <w:szCs w:val="21"/>
        </w:rPr>
        <w:t xml:space="preserve">  </w:t>
      </w:r>
      <w:r>
        <w:rPr>
          <w:rFonts w:ascii="宋体" w:hAnsi="宋体"/>
          <w:sz w:val="21"/>
          <w:szCs w:val="21"/>
        </w:rPr>
        <w:t>——被检</w:t>
      </w:r>
      <w:r>
        <w:rPr>
          <w:rFonts w:ascii="宋体" w:hAnsi="宋体" w:hint="eastAsia"/>
          <w:sz w:val="21"/>
          <w:szCs w:val="21"/>
        </w:rPr>
        <w:t>工</w:t>
      </w:r>
      <w:r>
        <w:rPr>
          <w:rFonts w:ascii="宋体" w:hAnsi="宋体"/>
          <w:sz w:val="21"/>
          <w:szCs w:val="21"/>
        </w:rPr>
        <w:t>件中超声波波长，mm；</w:t>
      </w:r>
    </w:p>
    <w:p w14:paraId="42CA938C" w14:textId="77777777" w:rsidR="00C1305B" w:rsidRDefault="00000000" w:rsidP="006271ED">
      <w:pPr>
        <w:ind w:firstLineChars="200" w:firstLine="420"/>
        <w:rPr>
          <w:rFonts w:ascii="宋体" w:hAnsi="宋体" w:hint="eastAsia"/>
          <w:sz w:val="21"/>
          <w:szCs w:val="21"/>
        </w:rPr>
      </w:pPr>
      <w:r>
        <w:rPr>
          <w:rFonts w:ascii="宋体" w:hAnsi="宋体" w:hint="eastAsia"/>
          <w:sz w:val="21"/>
          <w:szCs w:val="21"/>
        </w:rPr>
        <w:t xml:space="preserve">X </w:t>
      </w:r>
      <w:r w:rsidR="006271ED">
        <w:rPr>
          <w:rFonts w:ascii="宋体" w:hAnsi="宋体" w:hint="eastAsia"/>
          <w:sz w:val="21"/>
          <w:szCs w:val="21"/>
        </w:rPr>
        <w:t xml:space="preserve">   </w:t>
      </w:r>
      <w:r>
        <w:rPr>
          <w:rFonts w:ascii="宋体" w:hAnsi="宋体"/>
          <w:sz w:val="21"/>
          <w:szCs w:val="21"/>
        </w:rPr>
        <w:t>——被检工件厚度，mm。</w:t>
      </w:r>
    </w:p>
    <w:p w14:paraId="708B45E3" w14:textId="77777777" w:rsidR="00C1305B" w:rsidRDefault="00000000">
      <w:pPr>
        <w:pStyle w:val="a5"/>
        <w:tabs>
          <w:tab w:val="left" w:pos="360"/>
        </w:tabs>
        <w:adjustRightInd w:val="0"/>
        <w:snapToGrid w:val="0"/>
        <w:spacing w:before="326" w:after="326"/>
        <w:rPr>
          <w:rFonts w:hAnsi="Times New Roman"/>
          <w:color w:val="000000"/>
        </w:rPr>
      </w:pPr>
      <w:r>
        <w:rPr>
          <w:rFonts w:hAnsi="Times New Roman" w:hint="eastAsia"/>
          <w:color w:val="000000"/>
        </w:rPr>
        <w:t xml:space="preserve">检测程序 </w:t>
      </w:r>
    </w:p>
    <w:p w14:paraId="2A05021D" w14:textId="77777777" w:rsidR="00C1305B" w:rsidRDefault="00000000">
      <w:pPr>
        <w:pStyle w:val="a6"/>
        <w:spacing w:beforeLines="0" w:before="0" w:afterLines="0" w:after="0"/>
        <w:rPr>
          <w:rFonts w:ascii="宋体" w:eastAsia="宋体" w:hAnsi="宋体" w:hint="eastAsia"/>
          <w:bCs/>
        </w:rPr>
      </w:pPr>
      <w:r>
        <w:rPr>
          <w:rFonts w:ascii="宋体" w:eastAsia="宋体" w:hAnsi="宋体" w:hint="eastAsia"/>
          <w:bCs/>
        </w:rPr>
        <w:t>产品检测前，使用合适的试块调整设备，使平底孔或其它参考缺陷的反射回波调至荧光屏满屏高度的60%或80%，以保证产品可以按照要求检测。</w:t>
      </w:r>
    </w:p>
    <w:p w14:paraId="1D2ED4B3" w14:textId="77777777" w:rsidR="00C1305B" w:rsidRDefault="00000000">
      <w:pPr>
        <w:pStyle w:val="a6"/>
        <w:spacing w:beforeLines="0" w:before="0" w:afterLines="0" w:after="0"/>
        <w:rPr>
          <w:rFonts w:ascii="宋体" w:eastAsia="宋体" w:hAnsi="宋体" w:hint="eastAsia"/>
          <w:bCs/>
        </w:rPr>
      </w:pPr>
      <w:r>
        <w:rPr>
          <w:rFonts w:ascii="宋体" w:eastAsia="宋体" w:hAnsi="宋体" w:hint="eastAsia"/>
          <w:bCs/>
        </w:rPr>
        <w:t>设备校准和检验前，对设备进行一定时间的预热。水浸法检测时，应有足够的时间保证水、对比试块、被检工件温度一致。</w:t>
      </w:r>
    </w:p>
    <w:p w14:paraId="28A2996A" w14:textId="77777777" w:rsidR="00C1305B" w:rsidRDefault="00000000">
      <w:pPr>
        <w:pStyle w:val="a6"/>
        <w:spacing w:beforeLines="0" w:before="0" w:afterLines="0" w:after="0"/>
        <w:rPr>
          <w:rFonts w:ascii="宋体" w:eastAsia="宋体" w:hAnsi="宋体" w:hint="eastAsia"/>
          <w:bCs/>
        </w:rPr>
      </w:pPr>
      <w:r>
        <w:rPr>
          <w:rFonts w:ascii="宋体" w:eastAsia="宋体" w:hAnsi="宋体" w:hint="eastAsia"/>
          <w:bCs/>
          <w:color w:val="000000"/>
        </w:rPr>
        <w:t>对被检产品进行</w:t>
      </w:r>
      <w:r>
        <w:rPr>
          <w:rFonts w:ascii="宋体" w:eastAsia="宋体" w:hAnsi="宋体"/>
          <w:bCs/>
          <w:color w:val="000000"/>
        </w:rPr>
        <w:t>底波损失</w:t>
      </w:r>
      <w:r>
        <w:rPr>
          <w:rFonts w:ascii="宋体" w:eastAsia="宋体" w:hAnsi="宋体" w:hint="eastAsia"/>
          <w:bCs/>
          <w:color w:val="000000"/>
        </w:rPr>
        <w:t>检查</w:t>
      </w:r>
      <w:r>
        <w:rPr>
          <w:rFonts w:ascii="宋体" w:eastAsia="宋体" w:hAnsi="宋体"/>
          <w:bCs/>
          <w:color w:val="000000"/>
        </w:rPr>
        <w:t>，若</w:t>
      </w:r>
      <w:r>
        <w:rPr>
          <w:rFonts w:ascii="宋体" w:eastAsia="宋体" w:hAnsi="宋体" w:hint="eastAsia"/>
          <w:bCs/>
          <w:color w:val="000000"/>
        </w:rPr>
        <w:t>工件</w:t>
      </w:r>
      <w:r>
        <w:rPr>
          <w:rFonts w:ascii="宋体" w:eastAsia="宋体" w:hAnsi="宋体"/>
          <w:bCs/>
          <w:color w:val="000000"/>
        </w:rPr>
        <w:t>底波</w:t>
      </w:r>
      <w:r w:rsidR="00DD2D9D">
        <w:rPr>
          <w:rFonts w:ascii="宋体" w:eastAsia="宋体" w:hAnsi="宋体" w:hint="eastAsia"/>
          <w:bCs/>
          <w:color w:val="000000"/>
        </w:rPr>
        <w:t>幅度</w:t>
      </w:r>
      <w:r>
        <w:rPr>
          <w:rFonts w:ascii="宋体" w:eastAsia="宋体" w:hAnsi="宋体" w:hint="eastAsia"/>
          <w:bCs/>
          <w:color w:val="000000"/>
        </w:rPr>
        <w:t>平均值与对比试块底波</w:t>
      </w:r>
      <w:r w:rsidR="00DD2D9D">
        <w:rPr>
          <w:rFonts w:ascii="宋体" w:eastAsia="宋体" w:hAnsi="宋体" w:hint="eastAsia"/>
          <w:bCs/>
          <w:color w:val="000000"/>
        </w:rPr>
        <w:t>幅度偏差</w:t>
      </w:r>
      <w:r w:rsidR="00D76591">
        <w:rPr>
          <w:rFonts w:ascii="宋体" w:eastAsia="宋体" w:hAnsi="宋体" w:hint="eastAsia"/>
          <w:bCs/>
          <w:color w:val="000000"/>
        </w:rPr>
        <w:t>不小于</w:t>
      </w:r>
      <w:r>
        <w:rPr>
          <w:rFonts w:ascii="宋体" w:eastAsia="宋体" w:hAnsi="宋体"/>
          <w:bCs/>
          <w:color w:val="000000"/>
        </w:rPr>
        <w:t>50%</w:t>
      </w:r>
      <w:r w:rsidR="00D76591">
        <w:rPr>
          <w:rFonts w:ascii="宋体" w:eastAsia="宋体" w:hAnsi="宋体" w:hint="eastAsia"/>
          <w:bCs/>
          <w:color w:val="000000"/>
        </w:rPr>
        <w:t>时</w:t>
      </w:r>
      <w:r>
        <w:rPr>
          <w:rFonts w:ascii="宋体" w:eastAsia="宋体" w:hAnsi="宋体" w:hint="eastAsia"/>
          <w:bCs/>
          <w:color w:val="000000"/>
        </w:rPr>
        <w:t>，需进行修正，修正完成之前，不得进行检验。</w:t>
      </w:r>
      <w:r>
        <w:rPr>
          <w:rFonts w:ascii="宋体" w:eastAsia="宋体" w:hAnsi="宋体"/>
          <w:bCs/>
          <w:color w:val="000000"/>
        </w:rPr>
        <w:t xml:space="preserve">   </w:t>
      </w:r>
      <w:r>
        <w:rPr>
          <w:rFonts w:ascii="宋体" w:eastAsia="宋体" w:hAnsi="宋体"/>
          <w:bCs/>
        </w:rPr>
        <w:t xml:space="preserve">                                                                                                                                                                      </w:t>
      </w:r>
    </w:p>
    <w:p w14:paraId="00E44ECE" w14:textId="77777777" w:rsidR="00C1305B" w:rsidRDefault="00000000">
      <w:pPr>
        <w:pStyle w:val="a6"/>
        <w:spacing w:beforeLines="0" w:before="0" w:afterLines="0" w:after="0"/>
        <w:rPr>
          <w:rFonts w:ascii="宋体" w:eastAsia="宋体" w:hAnsi="宋体" w:hint="eastAsia"/>
          <w:bCs/>
        </w:rPr>
      </w:pPr>
      <w:r>
        <w:rPr>
          <w:rFonts w:ascii="宋体" w:eastAsia="宋体" w:hAnsi="宋体"/>
          <w:bCs/>
        </w:rPr>
        <w:t>被检材料的本底噪声应不超过来自对比试块中参考平底孔反射高度的50%</w:t>
      </w:r>
      <w:r>
        <w:rPr>
          <w:rFonts w:ascii="宋体" w:eastAsia="宋体" w:hAnsi="宋体" w:hint="eastAsia"/>
          <w:bCs/>
        </w:rPr>
        <w:t>，</w:t>
      </w:r>
      <w:r>
        <w:rPr>
          <w:rFonts w:ascii="宋体" w:eastAsia="宋体" w:hAnsi="宋体"/>
          <w:bCs/>
        </w:rPr>
        <w:t>较高或较低的噪声水平可以双方协商规定。</w:t>
      </w:r>
    </w:p>
    <w:p w14:paraId="51AFD966" w14:textId="77777777" w:rsidR="00C1305B" w:rsidRDefault="00000000">
      <w:pPr>
        <w:pStyle w:val="a6"/>
        <w:spacing w:beforeLines="0" w:before="0" w:afterLines="0" w:after="0"/>
        <w:rPr>
          <w:rFonts w:ascii="宋体" w:eastAsia="宋体" w:hAnsi="宋体" w:hint="eastAsia"/>
          <w:bCs/>
        </w:rPr>
      </w:pPr>
      <w:r>
        <w:rPr>
          <w:rFonts w:ascii="宋体" w:eastAsia="宋体" w:hAnsi="宋体" w:hint="eastAsia"/>
          <w:bCs/>
        </w:rPr>
        <w:t>检测时，</w:t>
      </w:r>
      <w:r>
        <w:rPr>
          <w:rFonts w:ascii="宋体" w:eastAsia="宋体" w:hAnsi="宋体"/>
          <w:bCs/>
        </w:rPr>
        <w:t>当入射表面</w:t>
      </w:r>
      <w:r>
        <w:rPr>
          <w:rFonts w:ascii="宋体" w:eastAsia="宋体" w:hAnsi="宋体" w:hint="eastAsia"/>
          <w:bCs/>
        </w:rPr>
        <w:t>的盲区较大难以发现</w:t>
      </w:r>
      <w:r>
        <w:rPr>
          <w:rFonts w:ascii="宋体" w:eastAsia="宋体" w:hAnsi="宋体"/>
          <w:bCs/>
        </w:rPr>
        <w:t>接近表面的缺陷时，可从相对的一侧或按一定的分区要求进行</w:t>
      </w:r>
      <w:r>
        <w:rPr>
          <w:rFonts w:ascii="宋体" w:eastAsia="宋体" w:hAnsi="宋体" w:hint="eastAsia"/>
          <w:bCs/>
        </w:rPr>
        <w:t>检测</w:t>
      </w:r>
      <w:r>
        <w:rPr>
          <w:rFonts w:ascii="宋体" w:eastAsia="宋体" w:hAnsi="宋体"/>
          <w:bCs/>
        </w:rPr>
        <w:t>。</w:t>
      </w:r>
    </w:p>
    <w:p w14:paraId="62341078" w14:textId="77777777" w:rsidR="00C1305B" w:rsidRDefault="00000000">
      <w:pPr>
        <w:pStyle w:val="a6"/>
        <w:spacing w:beforeLines="0" w:before="0" w:afterLines="0" w:after="0"/>
        <w:rPr>
          <w:rFonts w:ascii="宋体" w:eastAsia="宋体" w:hAnsi="宋体" w:hint="eastAsia"/>
          <w:bCs/>
        </w:rPr>
      </w:pPr>
      <w:r>
        <w:rPr>
          <w:rFonts w:ascii="宋体" w:eastAsia="宋体" w:hAnsi="宋体" w:hint="eastAsia"/>
          <w:bCs/>
        </w:rPr>
        <w:lastRenderedPageBreak/>
        <w:t>水浸自动检测</w:t>
      </w:r>
      <w:r>
        <w:rPr>
          <w:rFonts w:ascii="宋体" w:eastAsia="宋体" w:hAnsi="宋体"/>
          <w:bCs/>
        </w:rPr>
        <w:t>时，</w:t>
      </w:r>
      <w:r>
        <w:rPr>
          <w:rFonts w:ascii="宋体" w:eastAsia="宋体" w:hAnsi="宋体" w:hint="eastAsia"/>
          <w:bCs/>
        </w:rPr>
        <w:t>可使用</w:t>
      </w:r>
      <w:r>
        <w:rPr>
          <w:rFonts w:ascii="宋体" w:eastAsia="宋体" w:hAnsi="宋体"/>
          <w:bCs/>
        </w:rPr>
        <w:t>报警</w:t>
      </w:r>
      <w:r>
        <w:rPr>
          <w:rFonts w:ascii="宋体" w:eastAsia="宋体" w:hAnsi="宋体" w:hint="eastAsia"/>
          <w:bCs/>
        </w:rPr>
        <w:t>或自动记录</w:t>
      </w:r>
      <w:r>
        <w:rPr>
          <w:rFonts w:ascii="宋体" w:eastAsia="宋体" w:hAnsi="宋体"/>
          <w:bCs/>
        </w:rPr>
        <w:t>，确保操作时采用的扫查速度、脉冲重复频率、增益等能够发现拒收的缺陷。脉冲重复频率应不</w:t>
      </w:r>
      <w:r>
        <w:rPr>
          <w:rFonts w:ascii="宋体" w:eastAsia="宋体" w:hAnsi="宋体" w:hint="eastAsia"/>
          <w:bCs/>
        </w:rPr>
        <w:t>小</w:t>
      </w:r>
      <w:r>
        <w:rPr>
          <w:rFonts w:ascii="宋体" w:eastAsia="宋体" w:hAnsi="宋体"/>
          <w:bCs/>
        </w:rPr>
        <w:t>于600Hz</w:t>
      </w:r>
      <w:r>
        <w:rPr>
          <w:rFonts w:ascii="宋体" w:eastAsia="宋体" w:hAnsi="宋体" w:hint="eastAsia"/>
          <w:bCs/>
        </w:rPr>
        <w:t>，</w:t>
      </w:r>
      <w:r>
        <w:rPr>
          <w:rFonts w:ascii="宋体" w:eastAsia="宋体" w:hAnsi="宋体"/>
          <w:bCs/>
          <w:color w:val="000000"/>
        </w:rPr>
        <w:t>推荐扫</w:t>
      </w:r>
      <w:r>
        <w:rPr>
          <w:rFonts w:ascii="宋体" w:eastAsia="宋体" w:hAnsi="宋体" w:hint="eastAsia"/>
          <w:bCs/>
          <w:color w:val="000000"/>
        </w:rPr>
        <w:t>查</w:t>
      </w:r>
      <w:r>
        <w:rPr>
          <w:rFonts w:ascii="宋体" w:eastAsia="宋体" w:hAnsi="宋体"/>
          <w:bCs/>
          <w:color w:val="000000"/>
        </w:rPr>
        <w:t>速度应不大于500mm/s</w:t>
      </w:r>
      <w:r>
        <w:rPr>
          <w:rFonts w:ascii="宋体" w:eastAsia="宋体" w:hAnsi="宋体" w:hint="eastAsia"/>
          <w:bCs/>
        </w:rPr>
        <w:t>；</w:t>
      </w:r>
      <w:r>
        <w:rPr>
          <w:rFonts w:ascii="宋体" w:eastAsia="宋体" w:hAnsi="宋体"/>
          <w:bCs/>
        </w:rPr>
        <w:t>手动</w:t>
      </w:r>
      <w:r>
        <w:rPr>
          <w:rFonts w:ascii="宋体" w:eastAsia="宋体" w:hAnsi="宋体" w:hint="eastAsia"/>
          <w:bCs/>
        </w:rPr>
        <w:t>检测时，</w:t>
      </w:r>
      <w:r>
        <w:rPr>
          <w:rFonts w:ascii="宋体" w:eastAsia="宋体" w:hAnsi="宋体"/>
          <w:bCs/>
        </w:rPr>
        <w:t>扫</w:t>
      </w:r>
      <w:r>
        <w:rPr>
          <w:rFonts w:ascii="宋体" w:eastAsia="宋体" w:hAnsi="宋体" w:hint="eastAsia"/>
          <w:bCs/>
        </w:rPr>
        <w:t>查</w:t>
      </w:r>
      <w:r>
        <w:rPr>
          <w:rFonts w:ascii="宋体" w:eastAsia="宋体" w:hAnsi="宋体"/>
          <w:bCs/>
        </w:rPr>
        <w:t>速度应不大于120mm/s。</w:t>
      </w:r>
    </w:p>
    <w:p w14:paraId="0268BEEA" w14:textId="77777777" w:rsidR="00C1305B" w:rsidRDefault="00000000">
      <w:pPr>
        <w:pStyle w:val="a6"/>
        <w:spacing w:beforeLines="0" w:before="0" w:afterLines="0" w:after="0"/>
        <w:rPr>
          <w:rFonts w:ascii="宋体" w:eastAsia="宋体" w:hAnsi="宋体" w:hint="eastAsia"/>
          <w:bCs/>
        </w:rPr>
      </w:pPr>
      <w:r>
        <w:rPr>
          <w:rFonts w:ascii="宋体" w:eastAsia="宋体" w:hAnsi="宋体"/>
          <w:bCs/>
        </w:rPr>
        <w:t>距离波幅修正推荐采用电子距离振幅修正（TCG曲线），</w:t>
      </w:r>
      <w:r>
        <w:rPr>
          <w:rFonts w:ascii="宋体" w:eastAsia="宋体" w:hAnsi="宋体" w:hint="eastAsia"/>
          <w:bCs/>
        </w:rPr>
        <w:t>也</w:t>
      </w:r>
      <w:r>
        <w:rPr>
          <w:rFonts w:ascii="宋体" w:eastAsia="宋体" w:hAnsi="宋体"/>
          <w:bCs/>
        </w:rPr>
        <w:t>可以采用距离振幅曲线（DAC曲线）。</w:t>
      </w:r>
    </w:p>
    <w:p w14:paraId="0770B907" w14:textId="77777777" w:rsidR="00C1305B" w:rsidRDefault="00000000">
      <w:pPr>
        <w:pStyle w:val="a6"/>
        <w:spacing w:beforeLines="0" w:before="0" w:afterLines="0" w:after="0"/>
        <w:rPr>
          <w:rFonts w:ascii="宋体" w:eastAsia="宋体" w:hAnsi="宋体" w:hint="eastAsia"/>
          <w:bCs/>
          <w:color w:val="000000"/>
        </w:rPr>
      </w:pPr>
      <w:r>
        <w:rPr>
          <w:rFonts w:ascii="宋体" w:eastAsia="宋体" w:hAnsi="宋体" w:hint="eastAsia"/>
          <w:bCs/>
        </w:rPr>
        <w:t>检测</w:t>
      </w:r>
      <w:r>
        <w:rPr>
          <w:rFonts w:ascii="宋体" w:eastAsia="宋体" w:hAnsi="宋体"/>
          <w:bCs/>
        </w:rPr>
        <w:t>扫查中，</w:t>
      </w:r>
      <w:r>
        <w:rPr>
          <w:rFonts w:ascii="宋体" w:eastAsia="宋体" w:hAnsi="宋体"/>
          <w:bCs/>
          <w:color w:val="000000"/>
        </w:rPr>
        <w:t>探头</w:t>
      </w:r>
      <w:r>
        <w:rPr>
          <w:rFonts w:ascii="宋体" w:eastAsia="宋体" w:hAnsi="宋体" w:hint="eastAsia"/>
          <w:bCs/>
          <w:color w:val="000000"/>
        </w:rPr>
        <w:t>移动</w:t>
      </w:r>
      <w:r>
        <w:rPr>
          <w:rFonts w:ascii="宋体" w:eastAsia="宋体" w:hAnsi="宋体"/>
          <w:bCs/>
          <w:color w:val="000000"/>
        </w:rPr>
        <w:t>间</w:t>
      </w:r>
      <w:r>
        <w:rPr>
          <w:rFonts w:ascii="宋体" w:eastAsia="宋体" w:hAnsi="宋体" w:hint="eastAsia"/>
          <w:bCs/>
          <w:color w:val="000000"/>
        </w:rPr>
        <w:t>距</w:t>
      </w:r>
      <w:r>
        <w:rPr>
          <w:rFonts w:ascii="宋体" w:eastAsia="宋体" w:hAnsi="宋体"/>
          <w:bCs/>
          <w:color w:val="000000"/>
        </w:rPr>
        <w:t>应</w:t>
      </w:r>
      <w:r>
        <w:rPr>
          <w:rFonts w:ascii="宋体" w:eastAsia="宋体" w:hAnsi="宋体" w:hint="eastAsia"/>
          <w:bCs/>
          <w:color w:val="000000"/>
        </w:rPr>
        <w:t>不大于</w:t>
      </w:r>
      <w:r>
        <w:rPr>
          <w:rFonts w:ascii="宋体" w:eastAsia="宋体" w:hAnsi="宋体"/>
          <w:bCs/>
          <w:color w:val="000000"/>
        </w:rPr>
        <w:t>探头有效波束直径的</w:t>
      </w:r>
      <w:r>
        <w:rPr>
          <w:rFonts w:ascii="宋体" w:eastAsia="宋体" w:hAnsi="宋体" w:hint="eastAsia"/>
          <w:bCs/>
          <w:color w:val="000000"/>
        </w:rPr>
        <w:t>7</w:t>
      </w:r>
      <w:r>
        <w:rPr>
          <w:rFonts w:ascii="宋体" w:eastAsia="宋体" w:hAnsi="宋体"/>
          <w:bCs/>
          <w:color w:val="000000"/>
        </w:rPr>
        <w:t>0%。</w:t>
      </w:r>
    </w:p>
    <w:p w14:paraId="0A7706DC" w14:textId="77777777" w:rsidR="00C1305B" w:rsidRDefault="00000000">
      <w:pPr>
        <w:pStyle w:val="a6"/>
        <w:spacing w:beforeLines="0" w:before="0" w:afterLines="0" w:after="0"/>
        <w:rPr>
          <w:rFonts w:ascii="宋体" w:eastAsia="宋体" w:hAnsi="宋体" w:hint="eastAsia"/>
          <w:bCs/>
        </w:rPr>
      </w:pPr>
      <w:r>
        <w:rPr>
          <w:rFonts w:ascii="宋体" w:eastAsia="宋体" w:hAnsi="宋体"/>
          <w:bCs/>
        </w:rPr>
        <w:t>工件</w:t>
      </w:r>
      <w:r>
        <w:rPr>
          <w:rFonts w:ascii="宋体" w:eastAsia="宋体" w:hAnsi="宋体" w:hint="eastAsia"/>
          <w:bCs/>
        </w:rPr>
        <w:t>检测</w:t>
      </w:r>
      <w:r>
        <w:rPr>
          <w:rFonts w:ascii="宋体" w:eastAsia="宋体" w:hAnsi="宋体"/>
          <w:bCs/>
        </w:rPr>
        <w:t>时，若工件声能反射与</w:t>
      </w:r>
      <w:r>
        <w:rPr>
          <w:rFonts w:ascii="宋体" w:eastAsia="宋体" w:hAnsi="宋体" w:hint="eastAsia"/>
          <w:bCs/>
        </w:rPr>
        <w:t>同声程</w:t>
      </w:r>
      <w:r>
        <w:rPr>
          <w:rFonts w:ascii="宋体" w:eastAsia="宋体" w:hAnsi="宋体"/>
          <w:bCs/>
        </w:rPr>
        <w:t>对比试块的当量体反射信号波幅差别超过±</w:t>
      </w:r>
      <w:r>
        <w:rPr>
          <w:rFonts w:ascii="宋体" w:eastAsia="宋体" w:hAnsi="宋体" w:hint="eastAsia"/>
          <w:bCs/>
        </w:rPr>
        <w:t>2</w:t>
      </w:r>
      <w:r>
        <w:rPr>
          <w:rFonts w:ascii="宋体" w:eastAsia="宋体" w:hAnsi="宋体"/>
          <w:bCs/>
        </w:rPr>
        <w:t>dB，需进行声能传输修正。记录来自对比试块反射体与被检工件底波反射</w:t>
      </w:r>
      <w:r>
        <w:rPr>
          <w:rFonts w:ascii="宋体" w:eastAsia="宋体" w:hAnsi="宋体" w:hint="eastAsia"/>
          <w:bCs/>
        </w:rPr>
        <w:t>相差的</w:t>
      </w:r>
      <w:r>
        <w:rPr>
          <w:rFonts w:ascii="宋体" w:eastAsia="宋体" w:hAnsi="宋体"/>
          <w:bCs/>
        </w:rPr>
        <w:t>dB值，</w:t>
      </w:r>
      <w:r>
        <w:rPr>
          <w:rFonts w:ascii="宋体" w:eastAsia="宋体" w:hAnsi="宋体" w:hint="eastAsia"/>
          <w:bCs/>
        </w:rPr>
        <w:t>据此数值进行必要的补偿</w:t>
      </w:r>
      <w:r>
        <w:rPr>
          <w:rFonts w:ascii="宋体" w:eastAsia="宋体" w:hAnsi="宋体"/>
          <w:bCs/>
        </w:rPr>
        <w:t xml:space="preserve">。　</w:t>
      </w:r>
    </w:p>
    <w:p w14:paraId="134ECAB5" w14:textId="77777777" w:rsidR="00C1305B" w:rsidRDefault="00000000">
      <w:pPr>
        <w:pStyle w:val="a6"/>
        <w:spacing w:beforeLines="0" w:before="0" w:afterLines="0" w:after="0"/>
        <w:rPr>
          <w:rFonts w:ascii="宋体" w:eastAsia="宋体" w:hAnsi="宋体" w:hint="eastAsia"/>
          <w:bCs/>
        </w:rPr>
      </w:pPr>
      <w:r>
        <w:rPr>
          <w:rFonts w:ascii="宋体" w:eastAsia="宋体" w:hAnsi="宋体"/>
          <w:bCs/>
        </w:rPr>
        <w:t>仪器控制旋钮设定位置和校准时所确定的参数，在产品</w:t>
      </w:r>
      <w:r>
        <w:rPr>
          <w:rFonts w:ascii="宋体" w:eastAsia="宋体" w:hAnsi="宋体" w:hint="eastAsia"/>
          <w:bCs/>
        </w:rPr>
        <w:t>检测</w:t>
      </w:r>
      <w:r>
        <w:rPr>
          <w:rFonts w:ascii="宋体" w:eastAsia="宋体" w:hAnsi="宋体"/>
          <w:bCs/>
        </w:rPr>
        <w:t>期间不得改变。</w:t>
      </w:r>
    </w:p>
    <w:p w14:paraId="50C32D17" w14:textId="77777777" w:rsidR="00C1305B" w:rsidRDefault="00000000">
      <w:pPr>
        <w:pStyle w:val="a6"/>
        <w:spacing w:beforeLines="0" w:before="0" w:afterLines="0" w:after="0"/>
        <w:rPr>
          <w:rFonts w:ascii="宋体" w:eastAsia="宋体" w:hAnsi="宋体" w:hint="eastAsia"/>
          <w:bCs/>
        </w:rPr>
      </w:pPr>
      <w:r>
        <w:rPr>
          <w:rFonts w:ascii="宋体" w:eastAsia="宋体" w:hAnsi="宋体" w:hint="eastAsia"/>
          <w:bCs/>
        </w:rPr>
        <w:t>检测</w:t>
      </w:r>
      <w:r>
        <w:rPr>
          <w:rFonts w:ascii="宋体" w:eastAsia="宋体" w:hAnsi="宋体"/>
          <w:bCs/>
        </w:rPr>
        <w:t>的数据</w:t>
      </w:r>
      <w:r>
        <w:rPr>
          <w:rFonts w:ascii="宋体" w:eastAsia="宋体" w:hAnsi="宋体" w:hint="eastAsia"/>
          <w:bCs/>
        </w:rPr>
        <w:t>应</w:t>
      </w:r>
      <w:r w:rsidR="00A453A5">
        <w:rPr>
          <w:rFonts w:ascii="宋体" w:eastAsia="宋体" w:hAnsi="宋体" w:hint="eastAsia"/>
          <w:bCs/>
        </w:rPr>
        <w:t>记录</w:t>
      </w:r>
      <w:r>
        <w:rPr>
          <w:rFonts w:ascii="宋体" w:eastAsia="宋体" w:hAnsi="宋体" w:hint="eastAsia"/>
          <w:bCs/>
        </w:rPr>
        <w:t>保存</w:t>
      </w:r>
      <w:r>
        <w:rPr>
          <w:rFonts w:ascii="宋体" w:eastAsia="宋体" w:hAnsi="宋体"/>
          <w:bCs/>
        </w:rPr>
        <w:t>。对于任何被拒收的</w:t>
      </w:r>
      <w:r>
        <w:rPr>
          <w:rFonts w:ascii="宋体" w:eastAsia="宋体" w:hAnsi="宋体" w:hint="eastAsia"/>
          <w:bCs/>
        </w:rPr>
        <w:t>产品</w:t>
      </w:r>
      <w:r>
        <w:rPr>
          <w:rFonts w:ascii="宋体" w:eastAsia="宋体" w:hAnsi="宋体"/>
          <w:bCs/>
        </w:rPr>
        <w:t>，</w:t>
      </w:r>
      <w:r>
        <w:rPr>
          <w:rFonts w:ascii="宋体" w:eastAsia="宋体" w:hAnsi="宋体" w:hint="eastAsia"/>
          <w:bCs/>
        </w:rPr>
        <w:t>应记录</w:t>
      </w:r>
      <w:r>
        <w:rPr>
          <w:rFonts w:ascii="宋体" w:eastAsia="宋体" w:hAnsi="宋体"/>
          <w:bCs/>
        </w:rPr>
        <w:t>缺陷的位置、当量大小等。</w:t>
      </w:r>
    </w:p>
    <w:p w14:paraId="6AA5AC29" w14:textId="77777777" w:rsidR="00C1305B" w:rsidRDefault="00000000">
      <w:pPr>
        <w:pStyle w:val="a6"/>
        <w:spacing w:beforeLines="0" w:before="0" w:afterLines="0" w:after="0"/>
        <w:rPr>
          <w:rFonts w:ascii="宋体" w:eastAsia="宋体" w:hAnsi="宋体" w:hint="eastAsia"/>
          <w:bCs/>
        </w:rPr>
      </w:pPr>
      <w:r>
        <w:rPr>
          <w:rFonts w:ascii="宋体" w:eastAsia="宋体" w:hAnsi="宋体" w:hint="eastAsia"/>
          <w:bCs/>
        </w:rPr>
        <w:t>对于较大厚度</w:t>
      </w:r>
      <w:r w:rsidR="00DC621D">
        <w:rPr>
          <w:rFonts w:ascii="宋体" w:eastAsia="宋体" w:hAnsi="宋体" w:hint="eastAsia"/>
          <w:bCs/>
        </w:rPr>
        <w:t>尺寸</w:t>
      </w:r>
      <w:r>
        <w:rPr>
          <w:rFonts w:ascii="宋体" w:eastAsia="宋体" w:hAnsi="宋体" w:hint="eastAsia"/>
          <w:bCs/>
        </w:rPr>
        <w:t>的工件，</w:t>
      </w:r>
      <w:r>
        <w:rPr>
          <w:rFonts w:ascii="宋体" w:eastAsia="宋体" w:hAnsi="宋体"/>
          <w:bCs/>
        </w:rPr>
        <w:t>水浸法或接触法</w:t>
      </w:r>
      <w:r>
        <w:rPr>
          <w:rFonts w:ascii="宋体" w:eastAsia="宋体" w:hAnsi="宋体" w:hint="eastAsia"/>
          <w:bCs/>
        </w:rPr>
        <w:t>检测时为提高检测信噪比，</w:t>
      </w:r>
      <w:r>
        <w:rPr>
          <w:rFonts w:ascii="宋体" w:eastAsia="宋体" w:hAnsi="宋体"/>
          <w:bCs/>
        </w:rPr>
        <w:t>可</w:t>
      </w:r>
      <w:r>
        <w:rPr>
          <w:rFonts w:ascii="宋体" w:eastAsia="宋体" w:hAnsi="宋体" w:hint="eastAsia"/>
          <w:bCs/>
        </w:rPr>
        <w:t>以采用</w:t>
      </w:r>
      <w:r>
        <w:rPr>
          <w:rFonts w:ascii="宋体" w:eastAsia="宋体" w:hAnsi="宋体"/>
          <w:bCs/>
        </w:rPr>
        <w:t>分区检测</w:t>
      </w:r>
      <w:r w:rsidR="002A07F5">
        <w:rPr>
          <w:rFonts w:ascii="宋体" w:eastAsia="宋体" w:hAnsi="宋体" w:hint="eastAsia"/>
          <w:bCs/>
        </w:rPr>
        <w:t>技术</w:t>
      </w:r>
      <w:r>
        <w:rPr>
          <w:rFonts w:ascii="宋体" w:eastAsia="宋体" w:hAnsi="宋体"/>
          <w:bCs/>
        </w:rPr>
        <w:t>，检测时应对各个区域分别</w:t>
      </w:r>
      <w:r w:rsidR="000D246B">
        <w:rPr>
          <w:rFonts w:ascii="宋体" w:eastAsia="宋体" w:hAnsi="宋体" w:hint="eastAsia"/>
          <w:bCs/>
        </w:rPr>
        <w:t>进行</w:t>
      </w:r>
      <w:r>
        <w:rPr>
          <w:rFonts w:ascii="宋体" w:eastAsia="宋体" w:hAnsi="宋体"/>
          <w:bCs/>
        </w:rPr>
        <w:t>校准。</w:t>
      </w:r>
    </w:p>
    <w:p w14:paraId="70CA94CE" w14:textId="77777777" w:rsidR="00C1305B" w:rsidRDefault="00000000">
      <w:pPr>
        <w:pStyle w:val="a6"/>
        <w:spacing w:beforeLines="0" w:before="0" w:afterLines="0" w:after="0"/>
        <w:rPr>
          <w:rFonts w:ascii="宋体" w:eastAsia="宋体" w:hAnsi="宋体" w:hint="eastAsia"/>
          <w:bCs/>
        </w:rPr>
      </w:pPr>
      <w:r>
        <w:rPr>
          <w:rFonts w:ascii="宋体" w:eastAsia="宋体" w:hAnsi="宋体"/>
          <w:bCs/>
        </w:rPr>
        <w:t>水浸法</w:t>
      </w:r>
      <w:r>
        <w:rPr>
          <w:rFonts w:ascii="宋体" w:eastAsia="宋体" w:hAnsi="宋体" w:hint="eastAsia"/>
          <w:bCs/>
        </w:rPr>
        <w:t>检测</w:t>
      </w:r>
      <w:r>
        <w:rPr>
          <w:rFonts w:ascii="宋体" w:eastAsia="宋体" w:hAnsi="宋体"/>
          <w:bCs/>
        </w:rPr>
        <w:t>时，应根据探头和检</w:t>
      </w:r>
      <w:r>
        <w:rPr>
          <w:rFonts w:ascii="宋体" w:eastAsia="宋体" w:hAnsi="宋体" w:hint="eastAsia"/>
          <w:bCs/>
        </w:rPr>
        <w:t>测</w:t>
      </w:r>
      <w:r>
        <w:rPr>
          <w:rFonts w:ascii="宋体" w:eastAsia="宋体" w:hAnsi="宋体"/>
          <w:bCs/>
        </w:rPr>
        <w:t>时的金属声程选取最佳水距。水距的确定，应保证</w:t>
      </w:r>
      <w:r w:rsidR="009F7F5D">
        <w:rPr>
          <w:rFonts w:ascii="宋体" w:eastAsia="宋体" w:hAnsi="宋体" w:hint="eastAsia"/>
          <w:bCs/>
        </w:rPr>
        <w:t>二</w:t>
      </w:r>
      <w:r>
        <w:rPr>
          <w:rFonts w:ascii="宋体" w:eastAsia="宋体" w:hAnsi="宋体"/>
          <w:bCs/>
        </w:rPr>
        <w:t>次界面反射波在第</w:t>
      </w:r>
      <w:r w:rsidR="009F7F5D">
        <w:rPr>
          <w:rFonts w:ascii="宋体" w:eastAsia="宋体" w:hAnsi="宋体" w:hint="eastAsia"/>
          <w:bCs/>
        </w:rPr>
        <w:t>一</w:t>
      </w:r>
      <w:r>
        <w:rPr>
          <w:rFonts w:ascii="宋体" w:eastAsia="宋体" w:hAnsi="宋体"/>
          <w:bCs/>
        </w:rPr>
        <w:t>次底反射之后。检</w:t>
      </w:r>
      <w:r>
        <w:rPr>
          <w:rFonts w:ascii="宋体" w:eastAsia="宋体" w:hAnsi="宋体" w:hint="eastAsia"/>
          <w:bCs/>
        </w:rPr>
        <w:t>测</w:t>
      </w:r>
      <w:r>
        <w:rPr>
          <w:rFonts w:ascii="宋体" w:eastAsia="宋体" w:hAnsi="宋体"/>
          <w:bCs/>
        </w:rPr>
        <w:t>时</w:t>
      </w:r>
      <w:r>
        <w:rPr>
          <w:rFonts w:ascii="宋体" w:eastAsia="宋体" w:hAnsi="宋体" w:hint="eastAsia"/>
          <w:bCs/>
        </w:rPr>
        <w:t>，</w:t>
      </w:r>
      <w:r>
        <w:rPr>
          <w:rFonts w:ascii="宋体" w:eastAsia="宋体" w:hAnsi="宋体"/>
          <w:bCs/>
        </w:rPr>
        <w:t>水距变化应在所确定的最佳水距的±</w:t>
      </w:r>
      <w:r>
        <w:rPr>
          <w:rFonts w:ascii="宋体" w:eastAsia="宋体" w:hAnsi="宋体" w:hint="eastAsia"/>
          <w:bCs/>
        </w:rPr>
        <w:t>6</w:t>
      </w:r>
      <w:r>
        <w:rPr>
          <w:rFonts w:ascii="宋体" w:eastAsia="宋体" w:hAnsi="宋体"/>
          <w:bCs/>
        </w:rPr>
        <w:t>mm以内。</w:t>
      </w:r>
    </w:p>
    <w:p w14:paraId="26BBA2F7" w14:textId="77777777" w:rsidR="00C1305B" w:rsidRDefault="00000000">
      <w:pPr>
        <w:pStyle w:val="a5"/>
        <w:tabs>
          <w:tab w:val="left" w:pos="360"/>
        </w:tabs>
        <w:adjustRightInd w:val="0"/>
        <w:snapToGrid w:val="0"/>
        <w:spacing w:before="326" w:after="326"/>
        <w:rPr>
          <w:rFonts w:hAnsi="Times New Roman"/>
          <w:color w:val="000000"/>
        </w:rPr>
      </w:pPr>
      <w:r>
        <w:rPr>
          <w:rFonts w:hAnsi="Times New Roman" w:hint="eastAsia"/>
          <w:color w:val="000000"/>
        </w:rPr>
        <w:t>验收</w:t>
      </w:r>
    </w:p>
    <w:p w14:paraId="0767A896" w14:textId="77777777" w:rsidR="00C1305B" w:rsidRDefault="00000000">
      <w:pPr>
        <w:pStyle w:val="a6"/>
        <w:spacing w:beforeLines="0" w:before="0" w:afterLines="0" w:after="0"/>
        <w:rPr>
          <w:rFonts w:ascii="宋体" w:eastAsia="宋体" w:hAnsi="宋体" w:hint="eastAsia"/>
          <w:bCs/>
        </w:rPr>
      </w:pPr>
      <w:r>
        <w:rPr>
          <w:rFonts w:ascii="宋体" w:eastAsia="宋体" w:hAnsi="宋体"/>
          <w:bCs/>
        </w:rPr>
        <w:t>纵波</w:t>
      </w:r>
      <w:r>
        <w:rPr>
          <w:rFonts w:ascii="宋体" w:eastAsia="宋体" w:hAnsi="宋体" w:hint="eastAsia"/>
          <w:bCs/>
        </w:rPr>
        <w:t>检测</w:t>
      </w:r>
      <w:r>
        <w:rPr>
          <w:rFonts w:ascii="宋体" w:eastAsia="宋体" w:hAnsi="宋体"/>
          <w:bCs/>
        </w:rPr>
        <w:t>的超声质量要求，按表2规定分为</w:t>
      </w:r>
      <w:r>
        <w:rPr>
          <w:rFonts w:ascii="宋体" w:eastAsia="宋体" w:hAnsi="宋体" w:hint="eastAsia"/>
          <w:bCs/>
        </w:rPr>
        <w:t>四</w:t>
      </w:r>
      <w:r>
        <w:rPr>
          <w:rFonts w:ascii="宋体" w:eastAsia="宋体" w:hAnsi="宋体"/>
          <w:bCs/>
        </w:rPr>
        <w:t>级。在材料技术标准或订货单上应指定适用的级别。</w:t>
      </w:r>
    </w:p>
    <w:p w14:paraId="2EBB4794" w14:textId="77777777" w:rsidR="00C1305B" w:rsidRDefault="00000000">
      <w:pPr>
        <w:spacing w:beforeLines="50" w:before="163" w:afterLines="50" w:after="163"/>
        <w:jc w:val="center"/>
        <w:rPr>
          <w:rFonts w:ascii="黑体" w:eastAsia="黑体" w:hAnsi="黑体" w:hint="eastAsia"/>
          <w:color w:val="000000"/>
          <w:sz w:val="21"/>
          <w:szCs w:val="21"/>
        </w:rPr>
      </w:pPr>
      <w:r>
        <w:rPr>
          <w:rFonts w:ascii="黑体" w:eastAsia="黑体" w:hAnsi="黑体"/>
          <w:sz w:val="21"/>
          <w:szCs w:val="21"/>
        </w:rPr>
        <w:t>表2</w:t>
      </w:r>
      <w:r>
        <w:rPr>
          <w:rFonts w:ascii="黑体" w:eastAsia="黑体" w:hAnsi="黑体"/>
          <w:color w:val="000000"/>
          <w:sz w:val="21"/>
          <w:szCs w:val="21"/>
        </w:rPr>
        <w:t xml:space="preserve"> </w:t>
      </w:r>
      <w:r>
        <w:rPr>
          <w:rFonts w:ascii="黑体" w:eastAsia="黑体" w:hAnsi="黑体" w:hint="eastAsia"/>
          <w:color w:val="000000"/>
          <w:sz w:val="21"/>
          <w:szCs w:val="21"/>
        </w:rPr>
        <w:t>纵波检测的</w:t>
      </w:r>
      <w:r>
        <w:rPr>
          <w:rFonts w:ascii="黑体" w:eastAsia="黑体" w:hAnsi="黑体"/>
          <w:bCs/>
          <w:color w:val="000000"/>
          <w:sz w:val="21"/>
          <w:szCs w:val="20"/>
        </w:rPr>
        <w:t>超声质量要求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49"/>
        <w:gridCol w:w="4165"/>
        <w:gridCol w:w="2821"/>
      </w:tblGrid>
      <w:tr w:rsidR="00C1305B" w14:paraId="38BE769D" w14:textId="77777777" w:rsidTr="0054737D">
        <w:trPr>
          <w:jc w:val="center"/>
        </w:trPr>
        <w:tc>
          <w:tcPr>
            <w:tcW w:w="1258" w:type="pct"/>
            <w:tcBorders>
              <w:top w:val="single" w:sz="8" w:space="0" w:color="auto"/>
              <w:left w:val="single" w:sz="8" w:space="0" w:color="auto"/>
              <w:bottom w:val="single" w:sz="8" w:space="0" w:color="auto"/>
            </w:tcBorders>
            <w:tcMar>
              <w:left w:w="0" w:type="dxa"/>
              <w:right w:w="0" w:type="dxa"/>
            </w:tcMar>
            <w:vAlign w:val="center"/>
          </w:tcPr>
          <w:p w14:paraId="61B5BE5F" w14:textId="77777777" w:rsidR="00C1305B" w:rsidRPr="00F27428" w:rsidRDefault="00000000" w:rsidP="0054737D">
            <w:pPr>
              <w:jc w:val="center"/>
              <w:rPr>
                <w:rFonts w:ascii="宋体" w:hAnsi="宋体" w:hint="eastAsia"/>
                <w:sz w:val="18"/>
                <w:szCs w:val="18"/>
              </w:rPr>
            </w:pPr>
            <w:r w:rsidRPr="00F27428">
              <w:rPr>
                <w:rFonts w:ascii="宋体" w:hAnsi="宋体"/>
                <w:sz w:val="18"/>
                <w:szCs w:val="18"/>
              </w:rPr>
              <w:t>级  别</w:t>
            </w:r>
          </w:p>
        </w:tc>
        <w:tc>
          <w:tcPr>
            <w:tcW w:w="2231" w:type="pct"/>
            <w:tcBorders>
              <w:top w:val="single" w:sz="8" w:space="0" w:color="auto"/>
              <w:bottom w:val="single" w:sz="8" w:space="0" w:color="auto"/>
            </w:tcBorders>
            <w:tcMar>
              <w:left w:w="0" w:type="dxa"/>
              <w:right w:w="0" w:type="dxa"/>
            </w:tcMar>
            <w:vAlign w:val="center"/>
          </w:tcPr>
          <w:p w14:paraId="145538E7" w14:textId="77777777" w:rsidR="0054737D" w:rsidRPr="00F27428" w:rsidRDefault="00000000" w:rsidP="00724303">
            <w:pPr>
              <w:adjustRightInd w:val="0"/>
              <w:snapToGrid w:val="0"/>
              <w:jc w:val="center"/>
              <w:rPr>
                <w:rFonts w:ascii="宋体" w:hAnsi="宋体" w:hint="eastAsia"/>
                <w:sz w:val="18"/>
                <w:szCs w:val="18"/>
              </w:rPr>
            </w:pPr>
            <w:r w:rsidRPr="00F27428">
              <w:rPr>
                <w:rFonts w:ascii="宋体" w:hAnsi="宋体"/>
                <w:sz w:val="18"/>
                <w:szCs w:val="18"/>
              </w:rPr>
              <w:t>单个不连续性</w:t>
            </w:r>
            <w:r w:rsidR="0032648D">
              <w:rPr>
                <w:rFonts w:ascii="宋体" w:hAnsi="宋体" w:hint="eastAsia"/>
                <w:sz w:val="18"/>
                <w:szCs w:val="18"/>
              </w:rPr>
              <w:t>当量平底孔</w:t>
            </w:r>
            <w:r w:rsidRPr="00F27428">
              <w:rPr>
                <w:rFonts w:ascii="宋体" w:hAnsi="宋体"/>
                <w:sz w:val="18"/>
                <w:szCs w:val="18"/>
              </w:rPr>
              <w:t>直径</w:t>
            </w:r>
          </w:p>
          <w:p w14:paraId="2474A919" w14:textId="77777777" w:rsidR="00C1305B" w:rsidRPr="00F27428" w:rsidRDefault="00000000" w:rsidP="00724303">
            <w:pPr>
              <w:adjustRightInd w:val="0"/>
              <w:snapToGrid w:val="0"/>
              <w:jc w:val="center"/>
              <w:rPr>
                <w:rFonts w:ascii="宋体" w:hAnsi="宋体" w:hint="eastAsia"/>
                <w:sz w:val="18"/>
                <w:szCs w:val="18"/>
              </w:rPr>
            </w:pPr>
            <w:r w:rsidRPr="00F27428">
              <w:rPr>
                <w:rFonts w:ascii="宋体" w:hAnsi="宋体"/>
                <w:sz w:val="18"/>
                <w:szCs w:val="18"/>
              </w:rPr>
              <w:t>mm</w:t>
            </w:r>
          </w:p>
        </w:tc>
        <w:tc>
          <w:tcPr>
            <w:tcW w:w="1511" w:type="pct"/>
            <w:tcBorders>
              <w:top w:val="single" w:sz="8" w:space="0" w:color="auto"/>
              <w:bottom w:val="single" w:sz="8" w:space="0" w:color="auto"/>
              <w:right w:val="single" w:sz="8" w:space="0" w:color="auto"/>
            </w:tcBorders>
            <w:tcMar>
              <w:left w:w="0" w:type="dxa"/>
              <w:right w:w="0" w:type="dxa"/>
            </w:tcMar>
            <w:vAlign w:val="center"/>
          </w:tcPr>
          <w:p w14:paraId="2A87D9E2" w14:textId="77777777" w:rsidR="00C1305B" w:rsidRPr="00F27428" w:rsidRDefault="00000000" w:rsidP="00724303">
            <w:pPr>
              <w:adjustRightInd w:val="0"/>
              <w:snapToGrid w:val="0"/>
              <w:jc w:val="center"/>
              <w:rPr>
                <w:rFonts w:ascii="宋体" w:hAnsi="宋体" w:hint="eastAsia"/>
                <w:sz w:val="18"/>
                <w:szCs w:val="18"/>
              </w:rPr>
            </w:pPr>
            <w:r w:rsidRPr="00F27428">
              <w:rPr>
                <w:rFonts w:ascii="宋体" w:hAnsi="宋体"/>
                <w:sz w:val="18"/>
                <w:szCs w:val="18"/>
              </w:rPr>
              <w:t>背反射的损失</w:t>
            </w:r>
          </w:p>
        </w:tc>
      </w:tr>
      <w:tr w:rsidR="00C1305B" w14:paraId="1602825D" w14:textId="77777777" w:rsidTr="00D81727">
        <w:trPr>
          <w:jc w:val="center"/>
        </w:trPr>
        <w:tc>
          <w:tcPr>
            <w:tcW w:w="1258" w:type="pct"/>
            <w:tcBorders>
              <w:top w:val="single" w:sz="8" w:space="0" w:color="auto"/>
              <w:left w:val="single" w:sz="8" w:space="0" w:color="auto"/>
            </w:tcBorders>
            <w:tcMar>
              <w:left w:w="0" w:type="dxa"/>
              <w:right w:w="0" w:type="dxa"/>
            </w:tcMar>
          </w:tcPr>
          <w:p w14:paraId="7DD931C2" w14:textId="77777777" w:rsidR="00C1305B" w:rsidRPr="00F27428" w:rsidRDefault="00000000">
            <w:pPr>
              <w:jc w:val="center"/>
              <w:rPr>
                <w:rFonts w:ascii="宋体" w:hAnsi="宋体" w:hint="eastAsia"/>
                <w:sz w:val="18"/>
                <w:szCs w:val="18"/>
              </w:rPr>
            </w:pPr>
            <w:r w:rsidRPr="00F27428">
              <w:rPr>
                <w:rFonts w:ascii="宋体" w:hAnsi="宋体"/>
                <w:sz w:val="18"/>
                <w:szCs w:val="18"/>
              </w:rPr>
              <w:t>AA</w:t>
            </w:r>
          </w:p>
        </w:tc>
        <w:tc>
          <w:tcPr>
            <w:tcW w:w="2231" w:type="pct"/>
            <w:tcBorders>
              <w:top w:val="single" w:sz="8" w:space="0" w:color="auto"/>
            </w:tcBorders>
            <w:tcMar>
              <w:left w:w="0" w:type="dxa"/>
              <w:right w:w="0" w:type="dxa"/>
            </w:tcMar>
          </w:tcPr>
          <w:p w14:paraId="1056DFAF" w14:textId="77777777" w:rsidR="00C1305B" w:rsidRPr="00F27428" w:rsidRDefault="00000000">
            <w:pPr>
              <w:jc w:val="center"/>
              <w:rPr>
                <w:rFonts w:ascii="宋体" w:hAnsi="宋体" w:hint="eastAsia"/>
                <w:sz w:val="18"/>
                <w:szCs w:val="18"/>
              </w:rPr>
            </w:pPr>
            <w:r w:rsidRPr="00F27428">
              <w:rPr>
                <w:rFonts w:ascii="宋体" w:hAnsi="宋体"/>
                <w:sz w:val="18"/>
                <w:szCs w:val="18"/>
              </w:rPr>
              <w:t>0.8</w:t>
            </w:r>
          </w:p>
        </w:tc>
        <w:tc>
          <w:tcPr>
            <w:tcW w:w="1511" w:type="pct"/>
            <w:tcBorders>
              <w:top w:val="single" w:sz="8" w:space="0" w:color="auto"/>
              <w:right w:val="single" w:sz="8" w:space="0" w:color="auto"/>
            </w:tcBorders>
            <w:tcMar>
              <w:left w:w="0" w:type="dxa"/>
              <w:right w:w="0" w:type="dxa"/>
            </w:tcMar>
          </w:tcPr>
          <w:p w14:paraId="6FCFE7F5" w14:textId="77777777" w:rsidR="00C1305B" w:rsidRPr="00F27428" w:rsidRDefault="00000000">
            <w:pPr>
              <w:jc w:val="center"/>
              <w:rPr>
                <w:rFonts w:ascii="宋体" w:hAnsi="宋体" w:hint="eastAsia"/>
                <w:sz w:val="18"/>
                <w:szCs w:val="18"/>
              </w:rPr>
            </w:pPr>
            <w:r w:rsidRPr="00F27428">
              <w:rPr>
                <w:rFonts w:ascii="宋体" w:hAnsi="宋体"/>
                <w:sz w:val="18"/>
                <w:szCs w:val="18"/>
              </w:rPr>
              <w:t>50%</w:t>
            </w:r>
          </w:p>
        </w:tc>
      </w:tr>
      <w:tr w:rsidR="00C1305B" w14:paraId="0676E34B" w14:textId="77777777" w:rsidTr="00D81727">
        <w:trPr>
          <w:jc w:val="center"/>
        </w:trPr>
        <w:tc>
          <w:tcPr>
            <w:tcW w:w="1258" w:type="pct"/>
            <w:tcBorders>
              <w:left w:val="single" w:sz="8" w:space="0" w:color="auto"/>
            </w:tcBorders>
            <w:tcMar>
              <w:left w:w="0" w:type="dxa"/>
              <w:right w:w="0" w:type="dxa"/>
            </w:tcMar>
          </w:tcPr>
          <w:p w14:paraId="794FF409" w14:textId="77777777" w:rsidR="00C1305B" w:rsidRPr="00F27428" w:rsidRDefault="00000000">
            <w:pPr>
              <w:jc w:val="center"/>
              <w:rPr>
                <w:rFonts w:ascii="宋体" w:hAnsi="宋体" w:hint="eastAsia"/>
                <w:sz w:val="18"/>
                <w:szCs w:val="18"/>
              </w:rPr>
            </w:pPr>
            <w:r w:rsidRPr="00F27428">
              <w:rPr>
                <w:rFonts w:ascii="宋体" w:hAnsi="宋体"/>
                <w:sz w:val="18"/>
                <w:szCs w:val="18"/>
              </w:rPr>
              <w:t>A1</w:t>
            </w:r>
          </w:p>
        </w:tc>
        <w:tc>
          <w:tcPr>
            <w:tcW w:w="2231" w:type="pct"/>
            <w:tcMar>
              <w:left w:w="0" w:type="dxa"/>
              <w:right w:w="0" w:type="dxa"/>
            </w:tcMar>
          </w:tcPr>
          <w:p w14:paraId="0B51FDB3" w14:textId="77777777" w:rsidR="00C1305B" w:rsidRPr="00F27428" w:rsidRDefault="00000000">
            <w:pPr>
              <w:jc w:val="center"/>
              <w:rPr>
                <w:rFonts w:ascii="宋体" w:hAnsi="宋体" w:hint="eastAsia"/>
                <w:sz w:val="18"/>
                <w:szCs w:val="18"/>
              </w:rPr>
            </w:pPr>
            <w:r w:rsidRPr="00F27428">
              <w:rPr>
                <w:rFonts w:ascii="宋体" w:hAnsi="宋体"/>
                <w:sz w:val="18"/>
                <w:szCs w:val="18"/>
              </w:rPr>
              <w:t>1.</w:t>
            </w:r>
            <w:r w:rsidRPr="00F27428">
              <w:rPr>
                <w:rFonts w:ascii="宋体" w:hAnsi="宋体" w:hint="eastAsia"/>
                <w:sz w:val="18"/>
                <w:szCs w:val="18"/>
              </w:rPr>
              <w:t>6</w:t>
            </w:r>
          </w:p>
        </w:tc>
        <w:tc>
          <w:tcPr>
            <w:tcW w:w="1511" w:type="pct"/>
            <w:tcBorders>
              <w:right w:val="single" w:sz="8" w:space="0" w:color="auto"/>
            </w:tcBorders>
            <w:tcMar>
              <w:left w:w="0" w:type="dxa"/>
              <w:right w:w="0" w:type="dxa"/>
            </w:tcMar>
          </w:tcPr>
          <w:p w14:paraId="637E7C64" w14:textId="77777777" w:rsidR="00C1305B" w:rsidRPr="00F27428" w:rsidRDefault="00000000">
            <w:pPr>
              <w:jc w:val="center"/>
              <w:rPr>
                <w:rFonts w:ascii="宋体" w:hAnsi="宋体" w:hint="eastAsia"/>
                <w:sz w:val="18"/>
                <w:szCs w:val="18"/>
              </w:rPr>
            </w:pPr>
            <w:r w:rsidRPr="00F27428">
              <w:rPr>
                <w:rFonts w:ascii="宋体" w:hAnsi="宋体"/>
                <w:sz w:val="18"/>
                <w:szCs w:val="18"/>
              </w:rPr>
              <w:t>50%</w:t>
            </w:r>
          </w:p>
        </w:tc>
      </w:tr>
      <w:tr w:rsidR="00C1305B" w14:paraId="02AEDF58" w14:textId="77777777" w:rsidTr="00D81727">
        <w:trPr>
          <w:jc w:val="center"/>
        </w:trPr>
        <w:tc>
          <w:tcPr>
            <w:tcW w:w="1258" w:type="pct"/>
            <w:tcBorders>
              <w:left w:val="single" w:sz="8" w:space="0" w:color="auto"/>
            </w:tcBorders>
            <w:tcMar>
              <w:left w:w="0" w:type="dxa"/>
              <w:right w:w="0" w:type="dxa"/>
            </w:tcMar>
          </w:tcPr>
          <w:p w14:paraId="19FA7B5B" w14:textId="77777777" w:rsidR="00C1305B" w:rsidRPr="00F27428" w:rsidRDefault="00000000">
            <w:pPr>
              <w:jc w:val="center"/>
              <w:rPr>
                <w:rFonts w:ascii="宋体" w:hAnsi="宋体" w:hint="eastAsia"/>
                <w:sz w:val="18"/>
                <w:szCs w:val="18"/>
              </w:rPr>
            </w:pPr>
            <w:r w:rsidRPr="00F27428">
              <w:rPr>
                <w:rFonts w:ascii="宋体" w:hAnsi="宋体"/>
                <w:sz w:val="18"/>
                <w:szCs w:val="18"/>
              </w:rPr>
              <w:t>A</w:t>
            </w:r>
          </w:p>
        </w:tc>
        <w:tc>
          <w:tcPr>
            <w:tcW w:w="2231" w:type="pct"/>
            <w:tcMar>
              <w:left w:w="0" w:type="dxa"/>
              <w:right w:w="0" w:type="dxa"/>
            </w:tcMar>
          </w:tcPr>
          <w:p w14:paraId="395B13FF" w14:textId="77777777" w:rsidR="00C1305B" w:rsidRPr="00F27428" w:rsidRDefault="00000000">
            <w:pPr>
              <w:jc w:val="center"/>
              <w:rPr>
                <w:rFonts w:ascii="宋体" w:hAnsi="宋体" w:hint="eastAsia"/>
                <w:sz w:val="18"/>
                <w:szCs w:val="18"/>
              </w:rPr>
            </w:pPr>
            <w:r w:rsidRPr="00F27428">
              <w:rPr>
                <w:rFonts w:ascii="宋体" w:hAnsi="宋体" w:hint="eastAsia"/>
                <w:sz w:val="18"/>
                <w:szCs w:val="18"/>
              </w:rPr>
              <w:t>3.2</w:t>
            </w:r>
          </w:p>
        </w:tc>
        <w:tc>
          <w:tcPr>
            <w:tcW w:w="1511" w:type="pct"/>
            <w:tcBorders>
              <w:right w:val="single" w:sz="8" w:space="0" w:color="auto"/>
            </w:tcBorders>
            <w:tcMar>
              <w:left w:w="0" w:type="dxa"/>
              <w:right w:w="0" w:type="dxa"/>
            </w:tcMar>
          </w:tcPr>
          <w:p w14:paraId="761AF17A" w14:textId="77777777" w:rsidR="00C1305B" w:rsidRPr="00F27428" w:rsidRDefault="00000000">
            <w:pPr>
              <w:jc w:val="center"/>
              <w:rPr>
                <w:rFonts w:ascii="宋体" w:hAnsi="宋体" w:hint="eastAsia"/>
                <w:sz w:val="18"/>
                <w:szCs w:val="18"/>
              </w:rPr>
            </w:pPr>
            <w:r w:rsidRPr="00F27428">
              <w:rPr>
                <w:rFonts w:ascii="宋体" w:hAnsi="宋体"/>
                <w:sz w:val="18"/>
                <w:szCs w:val="18"/>
              </w:rPr>
              <w:t>50%</w:t>
            </w:r>
          </w:p>
        </w:tc>
      </w:tr>
      <w:tr w:rsidR="00C1305B" w14:paraId="1B127D21" w14:textId="77777777" w:rsidTr="00D81727">
        <w:trPr>
          <w:jc w:val="center"/>
        </w:trPr>
        <w:tc>
          <w:tcPr>
            <w:tcW w:w="1258" w:type="pct"/>
            <w:tcBorders>
              <w:left w:val="single" w:sz="8" w:space="0" w:color="auto"/>
              <w:bottom w:val="single" w:sz="8" w:space="0" w:color="auto"/>
            </w:tcBorders>
            <w:tcMar>
              <w:left w:w="0" w:type="dxa"/>
              <w:right w:w="0" w:type="dxa"/>
            </w:tcMar>
          </w:tcPr>
          <w:p w14:paraId="09BAD690" w14:textId="77777777" w:rsidR="00C1305B" w:rsidRPr="00F27428" w:rsidRDefault="00000000">
            <w:pPr>
              <w:jc w:val="center"/>
              <w:rPr>
                <w:rFonts w:ascii="宋体" w:hAnsi="宋体" w:hint="eastAsia"/>
                <w:sz w:val="18"/>
                <w:szCs w:val="18"/>
              </w:rPr>
            </w:pPr>
            <w:r w:rsidRPr="00F27428">
              <w:rPr>
                <w:rFonts w:ascii="宋体" w:hAnsi="宋体"/>
                <w:sz w:val="18"/>
                <w:szCs w:val="18"/>
              </w:rPr>
              <w:t>B</w:t>
            </w:r>
          </w:p>
        </w:tc>
        <w:tc>
          <w:tcPr>
            <w:tcW w:w="2231" w:type="pct"/>
            <w:tcBorders>
              <w:bottom w:val="single" w:sz="8" w:space="0" w:color="auto"/>
            </w:tcBorders>
            <w:tcMar>
              <w:left w:w="0" w:type="dxa"/>
              <w:right w:w="0" w:type="dxa"/>
            </w:tcMar>
          </w:tcPr>
          <w:p w14:paraId="5FC61081" w14:textId="77777777" w:rsidR="00C1305B" w:rsidRPr="00F27428" w:rsidRDefault="00000000">
            <w:pPr>
              <w:jc w:val="center"/>
              <w:rPr>
                <w:rFonts w:ascii="宋体" w:hAnsi="宋体" w:hint="eastAsia"/>
                <w:sz w:val="18"/>
                <w:szCs w:val="18"/>
              </w:rPr>
            </w:pPr>
            <w:r w:rsidRPr="00F27428">
              <w:rPr>
                <w:rFonts w:ascii="宋体" w:hAnsi="宋体" w:hint="eastAsia"/>
                <w:sz w:val="18"/>
                <w:szCs w:val="18"/>
              </w:rPr>
              <w:t>5.0</w:t>
            </w:r>
          </w:p>
        </w:tc>
        <w:tc>
          <w:tcPr>
            <w:tcW w:w="1511" w:type="pct"/>
            <w:tcBorders>
              <w:bottom w:val="single" w:sz="8" w:space="0" w:color="auto"/>
              <w:right w:val="single" w:sz="8" w:space="0" w:color="auto"/>
            </w:tcBorders>
            <w:tcMar>
              <w:left w:w="0" w:type="dxa"/>
              <w:right w:w="0" w:type="dxa"/>
            </w:tcMar>
          </w:tcPr>
          <w:p w14:paraId="4C740C8E" w14:textId="77777777" w:rsidR="00C1305B" w:rsidRPr="00F27428" w:rsidRDefault="00000000">
            <w:pPr>
              <w:jc w:val="center"/>
              <w:rPr>
                <w:rFonts w:ascii="宋体" w:hAnsi="宋体" w:hint="eastAsia"/>
                <w:sz w:val="18"/>
                <w:szCs w:val="18"/>
              </w:rPr>
            </w:pPr>
            <w:r w:rsidRPr="00F27428">
              <w:rPr>
                <w:rFonts w:ascii="宋体" w:hAnsi="宋体"/>
                <w:sz w:val="18"/>
                <w:szCs w:val="18"/>
              </w:rPr>
              <w:t>50%</w:t>
            </w:r>
          </w:p>
        </w:tc>
      </w:tr>
    </w:tbl>
    <w:p w14:paraId="2F5710CA" w14:textId="77777777" w:rsidR="00C1305B" w:rsidRDefault="00000000">
      <w:pPr>
        <w:pStyle w:val="a6"/>
        <w:spacing w:before="163" w:afterLines="0" w:after="0"/>
        <w:rPr>
          <w:rFonts w:ascii="宋体" w:eastAsia="宋体" w:hAnsi="宋体" w:hint="eastAsia"/>
          <w:bCs/>
        </w:rPr>
      </w:pPr>
      <w:r>
        <w:rPr>
          <w:rFonts w:ascii="宋体" w:eastAsia="宋体" w:hAnsi="宋体"/>
          <w:bCs/>
        </w:rPr>
        <w:t>任何一个不连续点的反射信号，应不大于与该不连续点相同深度的参考平底孔的反射信号。</w:t>
      </w:r>
    </w:p>
    <w:p w14:paraId="3A2BD8E5" w14:textId="77777777" w:rsidR="00C1305B" w:rsidRDefault="00000000">
      <w:pPr>
        <w:pStyle w:val="a6"/>
        <w:spacing w:beforeLines="0" w:before="0" w:afterLines="0" w:after="0"/>
        <w:rPr>
          <w:rFonts w:ascii="宋体" w:eastAsia="宋体" w:hAnsi="宋体" w:hint="eastAsia"/>
          <w:bCs/>
        </w:rPr>
      </w:pPr>
      <w:r>
        <w:rPr>
          <w:rFonts w:ascii="宋体" w:eastAsia="宋体" w:hAnsi="宋体" w:hint="eastAsia"/>
          <w:bCs/>
        </w:rPr>
        <w:t>若工件的背反射损失超过50%，</w:t>
      </w:r>
      <w:r>
        <w:rPr>
          <w:rFonts w:ascii="宋体" w:eastAsia="宋体" w:hAnsi="宋体" w:hint="eastAsia"/>
          <w:bCs/>
          <w:color w:val="000000"/>
        </w:rPr>
        <w:t>同时</w:t>
      </w:r>
      <w:r>
        <w:rPr>
          <w:rFonts w:ascii="宋体" w:eastAsia="宋体" w:hAnsi="宋体"/>
          <w:bCs/>
          <w:color w:val="000000"/>
        </w:rPr>
        <w:t>伴有噪声信号的增加</w:t>
      </w:r>
      <w:r>
        <w:rPr>
          <w:rFonts w:ascii="宋体" w:eastAsia="宋体" w:hAnsi="宋体" w:hint="eastAsia"/>
          <w:bCs/>
          <w:color w:val="000000"/>
        </w:rPr>
        <w:t>且为</w:t>
      </w:r>
      <w:r>
        <w:rPr>
          <w:rFonts w:ascii="宋体" w:eastAsia="宋体" w:hAnsi="宋体"/>
          <w:bCs/>
          <w:color w:val="000000"/>
        </w:rPr>
        <w:t>正常背景噪声的两倍</w:t>
      </w:r>
      <w:r>
        <w:rPr>
          <w:rFonts w:ascii="宋体" w:eastAsia="宋体" w:hAnsi="宋体" w:hint="eastAsia"/>
          <w:bCs/>
          <w:color w:val="000000"/>
        </w:rPr>
        <w:t>及以上</w:t>
      </w:r>
      <w:r>
        <w:rPr>
          <w:rFonts w:ascii="宋体" w:eastAsia="宋体" w:hAnsi="宋体"/>
          <w:bCs/>
        </w:rPr>
        <w:t>，</w:t>
      </w:r>
      <w:r>
        <w:rPr>
          <w:rFonts w:ascii="宋体" w:eastAsia="宋体" w:hAnsi="宋体" w:hint="eastAsia"/>
          <w:bCs/>
        </w:rPr>
        <w:t>则工件拒收</w:t>
      </w:r>
      <w:r>
        <w:rPr>
          <w:rFonts w:ascii="宋体" w:eastAsia="宋体" w:hAnsi="宋体"/>
          <w:bCs/>
        </w:rPr>
        <w:t>。</w:t>
      </w:r>
    </w:p>
    <w:p w14:paraId="3F2C95EB" w14:textId="77777777" w:rsidR="00C1305B" w:rsidRDefault="00000000">
      <w:pPr>
        <w:pStyle w:val="a6"/>
        <w:spacing w:beforeLines="0" w:before="0" w:afterLines="0" w:after="0"/>
        <w:rPr>
          <w:rFonts w:ascii="宋体" w:eastAsia="宋体" w:hAnsi="宋体" w:hint="eastAsia"/>
          <w:bCs/>
        </w:rPr>
      </w:pPr>
      <w:r>
        <w:rPr>
          <w:rFonts w:ascii="宋体" w:eastAsia="宋体" w:hAnsi="宋体"/>
          <w:bCs/>
        </w:rPr>
        <w:t>经评定</w:t>
      </w:r>
      <w:r>
        <w:rPr>
          <w:rFonts w:ascii="宋体" w:eastAsia="宋体" w:hAnsi="宋体" w:hint="eastAsia"/>
          <w:bCs/>
        </w:rPr>
        <w:t>缺陷</w:t>
      </w:r>
      <w:r>
        <w:rPr>
          <w:rFonts w:ascii="宋体" w:eastAsia="宋体" w:hAnsi="宋体"/>
          <w:bCs/>
        </w:rPr>
        <w:t>反射信号超出确定的标准，但在制造过程中可以被消除，</w:t>
      </w:r>
      <w:r>
        <w:rPr>
          <w:rFonts w:ascii="宋体" w:eastAsia="宋体" w:hAnsi="宋体" w:hint="eastAsia"/>
          <w:bCs/>
        </w:rPr>
        <w:t>此</w:t>
      </w:r>
      <w:r>
        <w:rPr>
          <w:rFonts w:ascii="宋体" w:eastAsia="宋体" w:hAnsi="宋体"/>
          <w:bCs/>
        </w:rPr>
        <w:t>产品可由供需双方协商决定</w:t>
      </w:r>
      <w:r>
        <w:rPr>
          <w:rFonts w:ascii="宋体" w:eastAsia="宋体" w:hAnsi="宋体" w:hint="eastAsia"/>
          <w:bCs/>
        </w:rPr>
        <w:t>。若缺陷</w:t>
      </w:r>
      <w:r>
        <w:rPr>
          <w:rFonts w:ascii="宋体" w:eastAsia="宋体" w:hAnsi="宋体"/>
          <w:bCs/>
        </w:rPr>
        <w:t>不能被消除</w:t>
      </w:r>
      <w:r>
        <w:rPr>
          <w:rFonts w:ascii="宋体" w:eastAsia="宋体" w:hAnsi="宋体" w:hint="eastAsia"/>
          <w:bCs/>
        </w:rPr>
        <w:t>，</w:t>
      </w:r>
      <w:r>
        <w:rPr>
          <w:rFonts w:ascii="宋体" w:eastAsia="宋体" w:hAnsi="宋体"/>
          <w:bCs/>
        </w:rPr>
        <w:t>拒收。</w:t>
      </w:r>
    </w:p>
    <w:p w14:paraId="2C803236" w14:textId="77777777" w:rsidR="00C1305B" w:rsidRDefault="00000000">
      <w:pPr>
        <w:pStyle w:val="a6"/>
        <w:spacing w:beforeLines="0" w:before="0" w:afterLines="0" w:after="0"/>
        <w:rPr>
          <w:rFonts w:ascii="宋体" w:eastAsia="宋体" w:hAnsi="宋体" w:hint="eastAsia"/>
          <w:bCs/>
          <w:color w:val="000000"/>
        </w:rPr>
      </w:pPr>
      <w:r>
        <w:rPr>
          <w:rFonts w:ascii="宋体" w:eastAsia="宋体" w:hAnsi="宋体"/>
          <w:bCs/>
        </w:rPr>
        <w:t>使用特殊的对比试块或未列入</w:t>
      </w:r>
      <w:r>
        <w:rPr>
          <w:rFonts w:ascii="宋体" w:eastAsia="宋体" w:hAnsi="宋体"/>
          <w:bCs/>
          <w:color w:val="000000"/>
        </w:rPr>
        <w:t>表</w:t>
      </w:r>
      <w:r>
        <w:rPr>
          <w:rFonts w:ascii="宋体" w:eastAsia="宋体" w:hAnsi="宋体" w:hint="eastAsia"/>
          <w:bCs/>
          <w:color w:val="000000"/>
        </w:rPr>
        <w:t>2</w:t>
      </w:r>
      <w:r>
        <w:rPr>
          <w:rFonts w:ascii="宋体" w:eastAsia="宋体" w:hAnsi="宋体"/>
          <w:bCs/>
          <w:color w:val="000000"/>
        </w:rPr>
        <w:t>的级别进行检</w:t>
      </w:r>
      <w:r>
        <w:rPr>
          <w:rFonts w:ascii="宋体" w:eastAsia="宋体" w:hAnsi="宋体" w:hint="eastAsia"/>
          <w:bCs/>
          <w:color w:val="000000"/>
        </w:rPr>
        <w:t>测</w:t>
      </w:r>
      <w:r>
        <w:rPr>
          <w:rFonts w:ascii="宋体" w:eastAsia="宋体" w:hAnsi="宋体"/>
          <w:bCs/>
          <w:color w:val="000000"/>
        </w:rPr>
        <w:t>时，验收标准由供需双方协商</w:t>
      </w:r>
      <w:r w:rsidR="009F7F5D">
        <w:rPr>
          <w:rFonts w:ascii="宋体" w:eastAsia="宋体" w:hAnsi="宋体" w:hint="eastAsia"/>
          <w:bCs/>
          <w:color w:val="000000"/>
        </w:rPr>
        <w:t>确定</w:t>
      </w:r>
      <w:r>
        <w:rPr>
          <w:rFonts w:ascii="宋体" w:eastAsia="宋体" w:hAnsi="宋体"/>
          <w:bCs/>
          <w:color w:val="000000"/>
        </w:rPr>
        <w:t>。</w:t>
      </w:r>
    </w:p>
    <w:p w14:paraId="4D13134A" w14:textId="77777777" w:rsidR="00C1305B" w:rsidRDefault="00000000">
      <w:pPr>
        <w:pStyle w:val="a6"/>
        <w:spacing w:beforeLines="0" w:before="0" w:afterLines="0" w:after="0"/>
        <w:rPr>
          <w:rFonts w:ascii="宋体" w:eastAsia="宋体" w:hAnsi="宋体" w:hint="eastAsia"/>
          <w:bCs/>
          <w:color w:val="000000"/>
        </w:rPr>
      </w:pPr>
      <w:r>
        <w:rPr>
          <w:rFonts w:ascii="宋体" w:eastAsia="宋体" w:hAnsi="宋体" w:hint="eastAsia"/>
          <w:bCs/>
          <w:color w:val="000000"/>
        </w:rPr>
        <w:t>横波检测时，若采用横孔调试</w:t>
      </w:r>
      <w:r w:rsidR="00CD589E">
        <w:rPr>
          <w:rFonts w:ascii="宋体" w:eastAsia="宋体" w:hAnsi="宋体" w:hint="eastAsia"/>
          <w:bCs/>
          <w:color w:val="000000"/>
        </w:rPr>
        <w:t>检测</w:t>
      </w:r>
      <w:r>
        <w:rPr>
          <w:rFonts w:ascii="宋体" w:eastAsia="宋体" w:hAnsi="宋体" w:hint="eastAsia"/>
          <w:bCs/>
          <w:color w:val="000000"/>
        </w:rPr>
        <w:t>灵敏度，横孔孔径可参照表2对应的不同</w:t>
      </w:r>
      <w:r w:rsidR="00F0694F">
        <w:rPr>
          <w:rFonts w:ascii="宋体" w:eastAsia="宋体" w:hAnsi="宋体" w:hint="eastAsia"/>
          <w:bCs/>
          <w:color w:val="000000"/>
        </w:rPr>
        <w:t>孔径大小</w:t>
      </w:r>
      <w:r>
        <w:rPr>
          <w:rFonts w:ascii="宋体" w:eastAsia="宋体" w:hAnsi="宋体" w:hint="eastAsia"/>
          <w:bCs/>
          <w:color w:val="000000"/>
        </w:rPr>
        <w:t>选取。</w:t>
      </w:r>
    </w:p>
    <w:p w14:paraId="6FD7D745" w14:textId="77777777" w:rsidR="00C1305B" w:rsidRDefault="00000000">
      <w:pPr>
        <w:pStyle w:val="a5"/>
        <w:tabs>
          <w:tab w:val="left" w:pos="360"/>
        </w:tabs>
        <w:adjustRightInd w:val="0"/>
        <w:snapToGrid w:val="0"/>
        <w:spacing w:before="326" w:after="326"/>
        <w:rPr>
          <w:rFonts w:hAnsi="Times New Roman"/>
          <w:color w:val="000000"/>
        </w:rPr>
      </w:pPr>
      <w:r>
        <w:rPr>
          <w:rFonts w:hAnsi="Times New Roman"/>
          <w:color w:val="000000"/>
        </w:rPr>
        <w:t>检</w:t>
      </w:r>
      <w:r>
        <w:rPr>
          <w:rFonts w:hAnsi="Times New Roman" w:hint="eastAsia"/>
          <w:color w:val="000000"/>
        </w:rPr>
        <w:t>测</w:t>
      </w:r>
      <w:r>
        <w:rPr>
          <w:rFonts w:hAnsi="Times New Roman"/>
          <w:color w:val="000000"/>
        </w:rPr>
        <w:t>记录和报告</w:t>
      </w:r>
    </w:p>
    <w:p w14:paraId="466A66A8" w14:textId="77777777" w:rsidR="00C1305B" w:rsidRDefault="00000000">
      <w:pPr>
        <w:pStyle w:val="a6"/>
        <w:spacing w:before="163" w:after="163"/>
        <w:rPr>
          <w:rFonts w:hint="eastAsia"/>
        </w:rPr>
      </w:pPr>
      <w:r>
        <w:rPr>
          <w:rFonts w:hint="eastAsia"/>
        </w:rPr>
        <w:t>检测记录</w:t>
      </w:r>
    </w:p>
    <w:p w14:paraId="7AF106C8" w14:textId="77777777" w:rsidR="00C1305B" w:rsidRDefault="00000000">
      <w:pPr>
        <w:pStyle w:val="a6"/>
        <w:numPr>
          <w:ilvl w:val="0"/>
          <w:numId w:val="0"/>
        </w:numPr>
        <w:spacing w:beforeLines="0" w:before="0" w:afterLines="0" w:after="0"/>
        <w:ind w:firstLineChars="200" w:firstLine="420"/>
        <w:rPr>
          <w:rFonts w:ascii="宋体" w:eastAsia="宋体" w:hAnsi="宋体" w:hint="eastAsia"/>
          <w:kern w:val="2"/>
          <w:szCs w:val="24"/>
        </w:rPr>
      </w:pPr>
      <w:r>
        <w:rPr>
          <w:rFonts w:ascii="宋体" w:eastAsia="宋体" w:hAnsi="宋体" w:hint="eastAsia"/>
          <w:kern w:val="2"/>
          <w:szCs w:val="24"/>
        </w:rPr>
        <w:t>检测</w:t>
      </w:r>
      <w:r>
        <w:rPr>
          <w:rFonts w:ascii="宋体" w:eastAsia="宋体" w:hAnsi="宋体"/>
          <w:kern w:val="2"/>
          <w:szCs w:val="24"/>
        </w:rPr>
        <w:t>记录至少应包括下列主要内容：</w:t>
      </w:r>
    </w:p>
    <w:p w14:paraId="0B9E1900" w14:textId="77777777" w:rsidR="00C1305B" w:rsidRDefault="00000000">
      <w:pPr>
        <w:pStyle w:val="a7"/>
        <w:numPr>
          <w:ilvl w:val="0"/>
          <w:numId w:val="13"/>
        </w:numPr>
        <w:spacing w:beforeLines="0" w:before="0" w:afterLines="0" w:after="0"/>
        <w:ind w:left="0" w:firstLineChars="200" w:firstLine="420"/>
        <w:jc w:val="left"/>
        <w:rPr>
          <w:rFonts w:eastAsia="宋体" w:hint="eastAsia"/>
          <w:szCs w:val="21"/>
        </w:rPr>
      </w:pPr>
      <w:r>
        <w:rPr>
          <w:rFonts w:eastAsia="宋体"/>
          <w:szCs w:val="21"/>
        </w:rPr>
        <w:t>工件名称、</w:t>
      </w:r>
      <w:r w:rsidR="001F232A">
        <w:rPr>
          <w:rFonts w:eastAsia="宋体"/>
          <w:szCs w:val="21"/>
        </w:rPr>
        <w:t>材料牌号</w:t>
      </w:r>
      <w:r>
        <w:rPr>
          <w:rFonts w:eastAsia="宋体"/>
          <w:szCs w:val="21"/>
        </w:rPr>
        <w:t>、批号、规格；</w:t>
      </w:r>
    </w:p>
    <w:p w14:paraId="4B31CFAB" w14:textId="77777777" w:rsidR="00C1305B" w:rsidRDefault="00000000">
      <w:pPr>
        <w:pStyle w:val="aff9"/>
        <w:numPr>
          <w:ilvl w:val="0"/>
          <w:numId w:val="13"/>
        </w:numPr>
        <w:ind w:left="0" w:firstLine="420"/>
        <w:rPr>
          <w:rFonts w:ascii="Times New Roman"/>
          <w:szCs w:val="21"/>
        </w:rPr>
      </w:pPr>
      <w:r>
        <w:rPr>
          <w:rFonts w:ascii="Times New Roman" w:hint="eastAsia"/>
          <w:szCs w:val="21"/>
        </w:rPr>
        <w:t>检测标准、规程</w:t>
      </w:r>
      <w:r>
        <w:rPr>
          <w:rFonts w:ascii="Times New Roman"/>
          <w:szCs w:val="21"/>
        </w:rPr>
        <w:t>编号及验收级别；</w:t>
      </w:r>
    </w:p>
    <w:p w14:paraId="50F8B593" w14:textId="77777777" w:rsidR="00C1305B" w:rsidRDefault="00000000">
      <w:pPr>
        <w:pStyle w:val="aff9"/>
        <w:numPr>
          <w:ilvl w:val="0"/>
          <w:numId w:val="13"/>
        </w:numPr>
        <w:ind w:left="0" w:firstLine="420"/>
        <w:rPr>
          <w:rFonts w:ascii="Times New Roman"/>
          <w:szCs w:val="21"/>
        </w:rPr>
      </w:pPr>
      <w:r>
        <w:rPr>
          <w:rFonts w:ascii="Times New Roman" w:hint="eastAsia"/>
          <w:szCs w:val="21"/>
        </w:rPr>
        <w:t>所用仪器、探头、试块、耦合剂</w:t>
      </w:r>
      <w:r>
        <w:rPr>
          <w:rFonts w:ascii="Times New Roman"/>
          <w:szCs w:val="21"/>
        </w:rPr>
        <w:t>；</w:t>
      </w:r>
    </w:p>
    <w:p w14:paraId="705ABC2A" w14:textId="77777777" w:rsidR="00C1305B" w:rsidRDefault="00000000">
      <w:pPr>
        <w:pStyle w:val="aff9"/>
        <w:numPr>
          <w:ilvl w:val="0"/>
          <w:numId w:val="13"/>
        </w:numPr>
        <w:ind w:left="0" w:firstLine="420"/>
        <w:rPr>
          <w:szCs w:val="21"/>
        </w:rPr>
      </w:pPr>
      <w:r>
        <w:rPr>
          <w:rFonts w:ascii="Times New Roman" w:hint="eastAsia"/>
          <w:szCs w:val="21"/>
        </w:rPr>
        <w:t>检测灵敏度的调整，传输修正情况</w:t>
      </w:r>
      <w:r>
        <w:rPr>
          <w:szCs w:val="21"/>
        </w:rPr>
        <w:t>；</w:t>
      </w:r>
    </w:p>
    <w:p w14:paraId="63F18972" w14:textId="77777777" w:rsidR="00C1305B" w:rsidRDefault="00000000">
      <w:pPr>
        <w:numPr>
          <w:ilvl w:val="0"/>
          <w:numId w:val="13"/>
        </w:numPr>
        <w:ind w:left="0" w:firstLineChars="200" w:firstLine="420"/>
        <w:rPr>
          <w:sz w:val="21"/>
          <w:szCs w:val="21"/>
        </w:rPr>
      </w:pPr>
      <w:r>
        <w:rPr>
          <w:sz w:val="21"/>
          <w:szCs w:val="21"/>
        </w:rPr>
        <w:lastRenderedPageBreak/>
        <w:t>检验方式（纵波、横波等）；</w:t>
      </w:r>
    </w:p>
    <w:p w14:paraId="4432D3B9" w14:textId="77777777" w:rsidR="00C1305B" w:rsidRDefault="00000000">
      <w:pPr>
        <w:pStyle w:val="aff9"/>
        <w:numPr>
          <w:ilvl w:val="0"/>
          <w:numId w:val="13"/>
        </w:numPr>
        <w:ind w:left="-4" w:firstLineChars="0" w:firstLine="424"/>
        <w:rPr>
          <w:rFonts w:ascii="Times New Roman"/>
        </w:rPr>
      </w:pPr>
      <w:r>
        <w:rPr>
          <w:rFonts w:ascii="Times New Roman"/>
        </w:rPr>
        <w:t>缺陷位置及回波高度等</w:t>
      </w:r>
      <w:r w:rsidR="0022005F">
        <w:rPr>
          <w:rFonts w:ascii="Times New Roman" w:hint="eastAsia"/>
        </w:rPr>
        <w:t>检测</w:t>
      </w:r>
      <w:r>
        <w:rPr>
          <w:rFonts w:ascii="Times New Roman"/>
        </w:rPr>
        <w:t>结果；</w:t>
      </w:r>
    </w:p>
    <w:p w14:paraId="6CF13CF7" w14:textId="77777777" w:rsidR="00C1305B" w:rsidRDefault="00000000">
      <w:pPr>
        <w:pStyle w:val="aff9"/>
        <w:numPr>
          <w:ilvl w:val="0"/>
          <w:numId w:val="13"/>
        </w:numPr>
        <w:ind w:left="-4" w:firstLineChars="0" w:firstLine="424"/>
        <w:rPr>
          <w:rFonts w:ascii="Times New Roman"/>
        </w:rPr>
      </w:pPr>
      <w:r>
        <w:rPr>
          <w:rFonts w:ascii="Times New Roman" w:hint="eastAsia"/>
          <w:szCs w:val="21"/>
        </w:rPr>
        <w:t>检测</w:t>
      </w:r>
      <w:r>
        <w:rPr>
          <w:rFonts w:ascii="Times New Roman"/>
        </w:rPr>
        <w:t>日期、</w:t>
      </w:r>
      <w:r>
        <w:rPr>
          <w:rFonts w:ascii="Times New Roman" w:hint="eastAsia"/>
          <w:szCs w:val="21"/>
        </w:rPr>
        <w:t>检测</w:t>
      </w:r>
      <w:r>
        <w:rPr>
          <w:rFonts w:ascii="Times New Roman"/>
        </w:rPr>
        <w:t>人员签字等。</w:t>
      </w:r>
    </w:p>
    <w:p w14:paraId="7DBCCAFC" w14:textId="77777777" w:rsidR="00C1305B" w:rsidRDefault="00000000">
      <w:pPr>
        <w:pStyle w:val="a6"/>
        <w:spacing w:before="163" w:after="163"/>
        <w:rPr>
          <w:rFonts w:hint="eastAsia"/>
        </w:rPr>
      </w:pPr>
      <w:r>
        <w:rPr>
          <w:rFonts w:hint="eastAsia"/>
        </w:rPr>
        <w:t>检测</w:t>
      </w:r>
      <w:r>
        <w:t>报告</w:t>
      </w:r>
    </w:p>
    <w:p w14:paraId="4EC41E1B" w14:textId="77777777" w:rsidR="00C1305B" w:rsidRDefault="00000000">
      <w:pPr>
        <w:ind w:firstLineChars="200" w:firstLine="420"/>
        <w:rPr>
          <w:rFonts w:ascii="宋体" w:hAnsi="宋体" w:hint="eastAsia"/>
          <w:sz w:val="21"/>
          <w:szCs w:val="21"/>
        </w:rPr>
      </w:pPr>
      <w:r>
        <w:rPr>
          <w:rFonts w:ascii="宋体" w:hAnsi="宋体" w:hint="eastAsia"/>
          <w:sz w:val="21"/>
          <w:szCs w:val="21"/>
        </w:rPr>
        <w:t>检测报告应至少包括以下内容：</w:t>
      </w:r>
    </w:p>
    <w:p w14:paraId="54C3D5B0" w14:textId="77777777" w:rsidR="00C1305B" w:rsidRDefault="00000000">
      <w:pPr>
        <w:pStyle w:val="aff9"/>
        <w:numPr>
          <w:ilvl w:val="0"/>
          <w:numId w:val="14"/>
        </w:numPr>
        <w:ind w:left="0" w:firstLine="420"/>
        <w:rPr>
          <w:rFonts w:ascii="Times New Roman"/>
        </w:rPr>
      </w:pPr>
      <w:r>
        <w:rPr>
          <w:rFonts w:ascii="Times New Roman"/>
        </w:rPr>
        <w:t>工件名称、</w:t>
      </w:r>
      <w:r w:rsidR="00276A3B">
        <w:rPr>
          <w:rFonts w:ascii="Times New Roman"/>
        </w:rPr>
        <w:t>材料牌号</w:t>
      </w:r>
      <w:r>
        <w:rPr>
          <w:rFonts w:ascii="Times New Roman"/>
        </w:rPr>
        <w:t>、批号、规格；</w:t>
      </w:r>
    </w:p>
    <w:p w14:paraId="77E99FA5" w14:textId="77777777" w:rsidR="00C1305B" w:rsidRDefault="00000000">
      <w:pPr>
        <w:pStyle w:val="aff9"/>
        <w:numPr>
          <w:ilvl w:val="0"/>
          <w:numId w:val="14"/>
        </w:numPr>
        <w:ind w:left="-4" w:firstLineChars="0" w:firstLine="424"/>
        <w:rPr>
          <w:rFonts w:ascii="Times New Roman"/>
        </w:rPr>
      </w:pPr>
      <w:r>
        <w:rPr>
          <w:rFonts w:ascii="Times New Roman" w:hint="eastAsia"/>
        </w:rPr>
        <w:t>检测标准</w:t>
      </w:r>
      <w:r>
        <w:rPr>
          <w:rFonts w:ascii="Times New Roman"/>
        </w:rPr>
        <w:t>及验收级别；</w:t>
      </w:r>
    </w:p>
    <w:p w14:paraId="589E6D8F" w14:textId="77777777" w:rsidR="00C1305B" w:rsidRDefault="00000000">
      <w:pPr>
        <w:pStyle w:val="aff9"/>
        <w:numPr>
          <w:ilvl w:val="0"/>
          <w:numId w:val="14"/>
        </w:numPr>
        <w:ind w:left="-4" w:firstLineChars="0" w:firstLine="424"/>
        <w:rPr>
          <w:rFonts w:ascii="Times New Roman"/>
        </w:rPr>
      </w:pPr>
      <w:r>
        <w:rPr>
          <w:rFonts w:ascii="Times New Roman" w:hint="eastAsia"/>
        </w:rPr>
        <w:t>所用仪器型号、探头参数、试块编号及规则反射体情况、耦合剂等</w:t>
      </w:r>
      <w:r>
        <w:rPr>
          <w:rFonts w:ascii="Times New Roman"/>
        </w:rPr>
        <w:t>；</w:t>
      </w:r>
    </w:p>
    <w:p w14:paraId="50DDE116" w14:textId="77777777" w:rsidR="00C1305B" w:rsidRDefault="00000000">
      <w:pPr>
        <w:pStyle w:val="aff9"/>
        <w:numPr>
          <w:ilvl w:val="0"/>
          <w:numId w:val="14"/>
        </w:numPr>
        <w:ind w:left="-4" w:firstLineChars="0" w:firstLine="424"/>
        <w:rPr>
          <w:rFonts w:ascii="Times New Roman"/>
        </w:rPr>
      </w:pPr>
      <w:r>
        <w:rPr>
          <w:rFonts w:ascii="Times New Roman" w:hint="eastAsia"/>
        </w:rPr>
        <w:t>检测灵敏度，传输修正情况</w:t>
      </w:r>
      <w:r>
        <w:rPr>
          <w:rFonts w:ascii="Times New Roman"/>
        </w:rPr>
        <w:t>；</w:t>
      </w:r>
    </w:p>
    <w:p w14:paraId="6B10F689" w14:textId="77777777" w:rsidR="00C1305B" w:rsidRDefault="00000000">
      <w:pPr>
        <w:pStyle w:val="aff9"/>
        <w:numPr>
          <w:ilvl w:val="0"/>
          <w:numId w:val="14"/>
        </w:numPr>
        <w:ind w:left="-4" w:firstLineChars="0" w:firstLine="424"/>
        <w:rPr>
          <w:rFonts w:ascii="Times New Roman"/>
        </w:rPr>
      </w:pPr>
      <w:r>
        <w:rPr>
          <w:rFonts w:ascii="Times New Roman"/>
        </w:rPr>
        <w:t>检验方式（纵波、横波等）；</w:t>
      </w:r>
    </w:p>
    <w:p w14:paraId="04CED50B" w14:textId="77777777" w:rsidR="00C1305B" w:rsidRDefault="00000000">
      <w:pPr>
        <w:pStyle w:val="aff9"/>
        <w:numPr>
          <w:ilvl w:val="0"/>
          <w:numId w:val="14"/>
        </w:numPr>
        <w:ind w:left="-4" w:firstLineChars="0" w:firstLine="424"/>
        <w:rPr>
          <w:rFonts w:ascii="Times New Roman"/>
        </w:rPr>
      </w:pPr>
      <w:r>
        <w:rPr>
          <w:rFonts w:ascii="Times New Roman" w:hint="eastAsia"/>
        </w:rPr>
        <w:t>不符合要求的缺陷当量大小及位置</w:t>
      </w:r>
      <w:r>
        <w:rPr>
          <w:rFonts w:ascii="Times New Roman"/>
        </w:rPr>
        <w:t>；</w:t>
      </w:r>
    </w:p>
    <w:p w14:paraId="0DCFB06F" w14:textId="77777777" w:rsidR="00C1305B" w:rsidRDefault="00000000">
      <w:pPr>
        <w:pStyle w:val="aff9"/>
        <w:numPr>
          <w:ilvl w:val="0"/>
          <w:numId w:val="14"/>
        </w:numPr>
        <w:ind w:left="-4" w:firstLineChars="0" w:firstLine="424"/>
        <w:rPr>
          <w:rFonts w:ascii="Times New Roman"/>
        </w:rPr>
      </w:pPr>
      <w:r>
        <w:rPr>
          <w:rFonts w:ascii="Times New Roman" w:hint="eastAsia"/>
        </w:rPr>
        <w:t>评定结论；</w:t>
      </w:r>
    </w:p>
    <w:p w14:paraId="73B056F5" w14:textId="77777777" w:rsidR="00C1305B" w:rsidRDefault="00000000">
      <w:pPr>
        <w:pStyle w:val="aff9"/>
        <w:numPr>
          <w:ilvl w:val="0"/>
          <w:numId w:val="14"/>
        </w:numPr>
        <w:ind w:left="-4" w:firstLineChars="0" w:firstLine="424"/>
        <w:rPr>
          <w:rFonts w:ascii="Times New Roman"/>
        </w:rPr>
      </w:pPr>
      <w:r>
        <w:rPr>
          <w:rFonts w:ascii="Times New Roman" w:hint="eastAsia"/>
        </w:rPr>
        <w:t>检测人员、审核人员、检测</w:t>
      </w:r>
      <w:r>
        <w:rPr>
          <w:rFonts w:ascii="Times New Roman"/>
        </w:rPr>
        <w:t>日期</w:t>
      </w:r>
      <w:r>
        <w:rPr>
          <w:rFonts w:ascii="Times New Roman" w:hint="eastAsia"/>
        </w:rPr>
        <w:t>。</w:t>
      </w:r>
    </w:p>
    <w:p w14:paraId="4F04DD87" w14:textId="77777777" w:rsidR="00C1305B" w:rsidRDefault="00C1305B">
      <w:pPr>
        <w:pStyle w:val="aff9"/>
        <w:ind w:firstLineChars="0" w:firstLine="0"/>
        <w:sectPr w:rsidR="00C1305B">
          <w:footerReference w:type="even" r:id="rId19"/>
          <w:footerReference w:type="default" r:id="rId20"/>
          <w:pgSz w:w="11907" w:h="16839"/>
          <w:pgMar w:top="1418" w:right="1134" w:bottom="851" w:left="1418" w:header="1418" w:footer="851" w:gutter="0"/>
          <w:pgNumType w:start="1"/>
          <w:cols w:space="720"/>
          <w:docGrid w:type="lines" w:linePitch="326"/>
        </w:sectPr>
      </w:pPr>
      <w:bookmarkStart w:id="4" w:name="SectionMark5"/>
      <w:bookmarkEnd w:id="3"/>
    </w:p>
    <w:p w14:paraId="08B36CDF" w14:textId="77777777" w:rsidR="00C1305B" w:rsidRDefault="00000000" w:rsidP="00F27428">
      <w:pPr>
        <w:pStyle w:val="af0"/>
        <w:spacing w:before="0"/>
        <w:rPr>
          <w:szCs w:val="21"/>
        </w:rPr>
      </w:pPr>
      <w:r>
        <w:rPr>
          <w:rFonts w:hint="eastAsia"/>
          <w:szCs w:val="21"/>
        </w:rPr>
        <w:lastRenderedPageBreak/>
        <w:br/>
        <w:t>(规范性)</w:t>
      </w:r>
      <w:r>
        <w:rPr>
          <w:rFonts w:hint="eastAsia"/>
          <w:szCs w:val="21"/>
        </w:rPr>
        <w:br/>
        <w:t>纵波、横波检测用对比试块</w:t>
      </w:r>
    </w:p>
    <w:p w14:paraId="66645EE8" w14:textId="77777777" w:rsidR="00C1305B" w:rsidRDefault="00000000" w:rsidP="0073571B">
      <w:pPr>
        <w:pStyle w:val="af1"/>
        <w:tabs>
          <w:tab w:val="left" w:pos="360"/>
        </w:tabs>
        <w:spacing w:before="163" w:after="163"/>
        <w:rPr>
          <w:rFonts w:hAnsi="黑体" w:hint="eastAsia"/>
        </w:rPr>
      </w:pPr>
      <w:r>
        <w:rPr>
          <w:rFonts w:hAnsi="黑体" w:hint="eastAsia"/>
        </w:rPr>
        <w:t>棒材检测用对比试块</w:t>
      </w:r>
    </w:p>
    <w:p w14:paraId="3399D774" w14:textId="77777777" w:rsidR="00C1305B" w:rsidRDefault="00000000" w:rsidP="00D81727">
      <w:pPr>
        <w:pStyle w:val="af1"/>
        <w:numPr>
          <w:ilvl w:val="0"/>
          <w:numId w:val="0"/>
        </w:numPr>
        <w:tabs>
          <w:tab w:val="left" w:pos="360"/>
        </w:tabs>
        <w:adjustRightInd w:val="0"/>
        <w:snapToGrid w:val="0"/>
        <w:spacing w:beforeLines="0" w:before="0" w:afterLines="0" w:after="0"/>
        <w:ind w:firstLineChars="200" w:firstLine="420"/>
        <w:rPr>
          <w:rFonts w:ascii="宋体" w:eastAsia="宋体" w:hAnsi="宋体" w:hint="eastAsia"/>
        </w:rPr>
      </w:pPr>
      <w:r>
        <w:rPr>
          <w:rFonts w:ascii="宋体" w:eastAsia="宋体" w:hAnsi="宋体" w:hint="eastAsia"/>
        </w:rPr>
        <w:t>棒材纵波、横波检测用对比试块形状见图1、图2、图3。纵波检测推荐的尺寸见</w:t>
      </w:r>
      <w:r>
        <w:rPr>
          <w:rFonts w:ascii="宋体" w:eastAsia="宋体" w:hAnsi="宋体" w:hint="eastAsia"/>
          <w:color w:val="000000"/>
        </w:rPr>
        <w:t>表1。</w:t>
      </w:r>
    </w:p>
    <w:p w14:paraId="2FEB4992" w14:textId="148FB9C6" w:rsidR="00C1305B" w:rsidRPr="00BD4926" w:rsidRDefault="001E3124" w:rsidP="00A05027">
      <w:pPr>
        <w:jc w:val="center"/>
        <w:rPr>
          <w:rFonts w:eastAsia="黑体"/>
          <w:color w:val="EE0000"/>
          <w:kern w:val="0"/>
          <w:szCs w:val="20"/>
        </w:rPr>
      </w:pPr>
      <w:r>
        <w:rPr>
          <w:rFonts w:eastAsia="黑体"/>
          <w:noProof/>
          <w:color w:val="EE0000"/>
          <w:kern w:val="0"/>
          <w:szCs w:val="20"/>
        </w:rPr>
        <w:drawing>
          <wp:inline distT="0" distB="0" distL="0" distR="0" wp14:anchorId="792BFCCF" wp14:editId="1F0841CF">
            <wp:extent cx="4396740" cy="863608"/>
            <wp:effectExtent l="0" t="0" r="3810" b="0"/>
            <wp:docPr id="1733951486"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422165" cy="868602"/>
                    </a:xfrm>
                    <a:prstGeom prst="rect">
                      <a:avLst/>
                    </a:prstGeom>
                    <a:noFill/>
                  </pic:spPr>
                </pic:pic>
              </a:graphicData>
            </a:graphic>
          </wp:inline>
        </w:drawing>
      </w:r>
    </w:p>
    <w:p w14:paraId="70722401" w14:textId="77777777" w:rsidR="00C1305B" w:rsidRPr="00A65DD6" w:rsidRDefault="00000000" w:rsidP="00F27428">
      <w:pPr>
        <w:spacing w:beforeLines="50" w:before="163"/>
        <w:jc w:val="center"/>
        <w:rPr>
          <w:rFonts w:ascii="黑体" w:eastAsia="黑体" w:hAnsi="黑体" w:hint="eastAsia"/>
          <w:kern w:val="0"/>
          <w:sz w:val="21"/>
          <w:szCs w:val="21"/>
        </w:rPr>
      </w:pPr>
      <w:r w:rsidRPr="00A65DD6">
        <w:rPr>
          <w:rFonts w:ascii="黑体" w:eastAsia="黑体" w:hAnsi="黑体" w:hint="eastAsia"/>
          <w:kern w:val="0"/>
          <w:sz w:val="21"/>
          <w:szCs w:val="21"/>
        </w:rPr>
        <w:t>图1   小直径棒材纵波检测对比试块示意图</w:t>
      </w:r>
    </w:p>
    <w:p w14:paraId="65DC1C84" w14:textId="56E8F8E1" w:rsidR="00C1305B" w:rsidRPr="00A65DD6" w:rsidRDefault="001E3124" w:rsidP="00A05027">
      <w:pPr>
        <w:jc w:val="center"/>
        <w:rPr>
          <w:rFonts w:eastAsia="黑体"/>
          <w:kern w:val="0"/>
          <w:szCs w:val="20"/>
        </w:rPr>
      </w:pPr>
      <w:r w:rsidRPr="00A65DD6">
        <w:rPr>
          <w:rFonts w:eastAsia="黑体"/>
          <w:noProof/>
          <w:kern w:val="0"/>
          <w:szCs w:val="20"/>
        </w:rPr>
        <w:drawing>
          <wp:inline distT="0" distB="0" distL="0" distR="0" wp14:anchorId="254C41F1" wp14:editId="62D185A0">
            <wp:extent cx="4396740" cy="752686"/>
            <wp:effectExtent l="0" t="0" r="3810" b="9525"/>
            <wp:docPr id="1597288650"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427965" cy="758031"/>
                    </a:xfrm>
                    <a:prstGeom prst="rect">
                      <a:avLst/>
                    </a:prstGeom>
                    <a:noFill/>
                  </pic:spPr>
                </pic:pic>
              </a:graphicData>
            </a:graphic>
          </wp:inline>
        </w:drawing>
      </w:r>
    </w:p>
    <w:p w14:paraId="483EF25B" w14:textId="77777777" w:rsidR="00C1305B" w:rsidRPr="00A65DD6" w:rsidRDefault="00000000" w:rsidP="00D81727">
      <w:pPr>
        <w:spacing w:beforeLines="50" w:before="163" w:afterLines="50" w:after="163"/>
        <w:jc w:val="center"/>
        <w:rPr>
          <w:rFonts w:ascii="黑体" w:eastAsia="黑体" w:hAnsi="黑体" w:hint="eastAsia"/>
          <w:kern w:val="0"/>
          <w:sz w:val="21"/>
          <w:szCs w:val="21"/>
        </w:rPr>
      </w:pPr>
      <w:r w:rsidRPr="00A65DD6">
        <w:rPr>
          <w:rFonts w:ascii="黑体" w:eastAsia="黑体" w:hAnsi="黑体" w:hint="eastAsia"/>
          <w:kern w:val="0"/>
          <w:sz w:val="21"/>
          <w:szCs w:val="21"/>
        </w:rPr>
        <w:t>图2   大直径棒材纵波检测对比试块示意图</w:t>
      </w:r>
    </w:p>
    <w:p w14:paraId="31E4774F" w14:textId="6018A27D" w:rsidR="00C1305B" w:rsidRDefault="00F77349" w:rsidP="00707E39">
      <w:pPr>
        <w:jc w:val="center"/>
        <w:rPr>
          <w:rFonts w:eastAsia="黑体"/>
          <w:kern w:val="0"/>
          <w:szCs w:val="20"/>
        </w:rPr>
      </w:pPr>
      <w:r>
        <w:rPr>
          <w:rFonts w:eastAsia="黑体"/>
          <w:noProof/>
          <w:kern w:val="0"/>
          <w:szCs w:val="20"/>
        </w:rPr>
        <w:drawing>
          <wp:inline distT="0" distB="0" distL="0" distR="0" wp14:anchorId="40AEE0D2" wp14:editId="5F9E096C">
            <wp:extent cx="4210050" cy="2279650"/>
            <wp:effectExtent l="0" t="0" r="0" b="0"/>
            <wp:docPr id="4" name="图片 2" descr="大棒横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大棒横孔"/>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210050" cy="2279650"/>
                    </a:xfrm>
                    <a:prstGeom prst="rect">
                      <a:avLst/>
                    </a:prstGeom>
                    <a:noFill/>
                    <a:ln>
                      <a:noFill/>
                    </a:ln>
                    <a:effectLst/>
                  </pic:spPr>
                </pic:pic>
              </a:graphicData>
            </a:graphic>
          </wp:inline>
        </w:drawing>
      </w:r>
    </w:p>
    <w:p w14:paraId="24C1DAE8" w14:textId="77777777" w:rsidR="00A05027" w:rsidRPr="002D56E3" w:rsidRDefault="00000000" w:rsidP="00F27428">
      <w:pPr>
        <w:adjustRightInd w:val="0"/>
        <w:snapToGrid w:val="0"/>
        <w:ind w:firstLineChars="200" w:firstLine="360"/>
        <w:rPr>
          <w:sz w:val="18"/>
          <w:szCs w:val="18"/>
        </w:rPr>
      </w:pPr>
      <w:r w:rsidRPr="002D56E3">
        <w:rPr>
          <w:rFonts w:hint="eastAsia"/>
          <w:sz w:val="18"/>
          <w:szCs w:val="18"/>
        </w:rPr>
        <w:t>说明：</w:t>
      </w:r>
    </w:p>
    <w:p w14:paraId="3BF7BB84" w14:textId="77777777" w:rsidR="00C1305B" w:rsidRPr="002D56E3" w:rsidRDefault="00000000" w:rsidP="00D81727">
      <w:pPr>
        <w:ind w:firstLineChars="200" w:firstLine="360"/>
        <w:jc w:val="left"/>
        <w:rPr>
          <w:sz w:val="18"/>
          <w:szCs w:val="18"/>
        </w:rPr>
      </w:pPr>
      <w:r w:rsidRPr="002D56E3">
        <w:rPr>
          <w:rFonts w:hint="eastAsia"/>
          <w:sz w:val="18"/>
          <w:szCs w:val="18"/>
        </w:rPr>
        <w:t xml:space="preserve">D </w:t>
      </w:r>
      <w:r w:rsidRPr="002D56E3">
        <w:rPr>
          <w:rFonts w:hint="eastAsia"/>
          <w:sz w:val="18"/>
          <w:szCs w:val="18"/>
        </w:rPr>
        <w:t>——棒材直径；</w:t>
      </w:r>
    </w:p>
    <w:p w14:paraId="29E18A80" w14:textId="77777777" w:rsidR="00C1305B" w:rsidRPr="002D56E3" w:rsidRDefault="00000000" w:rsidP="00D81727">
      <w:pPr>
        <w:ind w:firstLineChars="200" w:firstLine="360"/>
        <w:jc w:val="left"/>
        <w:rPr>
          <w:sz w:val="18"/>
          <w:szCs w:val="18"/>
        </w:rPr>
      </w:pPr>
      <w:r w:rsidRPr="002D56E3">
        <w:rPr>
          <w:rFonts w:eastAsia="黑体" w:hint="eastAsia"/>
          <w:kern w:val="0"/>
          <w:sz w:val="18"/>
          <w:szCs w:val="18"/>
        </w:rPr>
        <w:t>d1</w:t>
      </w:r>
      <w:r w:rsidRPr="002D56E3">
        <w:rPr>
          <w:rFonts w:hint="eastAsia"/>
          <w:sz w:val="18"/>
          <w:szCs w:val="18"/>
        </w:rPr>
        <w:t>——横孔长度；</w:t>
      </w:r>
    </w:p>
    <w:p w14:paraId="4C8B1848" w14:textId="77777777" w:rsidR="00C1305B" w:rsidRPr="002D56E3" w:rsidRDefault="00000000" w:rsidP="00D81727">
      <w:pPr>
        <w:ind w:firstLineChars="200" w:firstLine="360"/>
        <w:jc w:val="left"/>
        <w:rPr>
          <w:sz w:val="18"/>
          <w:szCs w:val="18"/>
        </w:rPr>
      </w:pPr>
      <w:r w:rsidRPr="002D56E3">
        <w:rPr>
          <w:rFonts w:hint="eastAsia"/>
          <w:sz w:val="18"/>
          <w:szCs w:val="18"/>
        </w:rPr>
        <w:t xml:space="preserve">A </w:t>
      </w:r>
      <w:r w:rsidRPr="002D56E3">
        <w:rPr>
          <w:rFonts w:hint="eastAsia"/>
          <w:sz w:val="18"/>
          <w:szCs w:val="18"/>
        </w:rPr>
        <w:t>——</w:t>
      </w:r>
      <w:r w:rsidRPr="002D56E3">
        <w:rPr>
          <w:rFonts w:hint="eastAsia"/>
          <w:sz w:val="18"/>
          <w:szCs w:val="18"/>
        </w:rPr>
        <w:t>D</w:t>
      </w:r>
      <w:r w:rsidRPr="002D56E3">
        <w:rPr>
          <w:rFonts w:hint="eastAsia"/>
          <w:sz w:val="18"/>
          <w:szCs w:val="18"/>
        </w:rPr>
        <w:t>／</w:t>
      </w:r>
      <w:r w:rsidRPr="002D56E3">
        <w:rPr>
          <w:rFonts w:hint="eastAsia"/>
          <w:sz w:val="18"/>
          <w:szCs w:val="18"/>
        </w:rPr>
        <w:t>4</w:t>
      </w:r>
      <w:r w:rsidRPr="002D56E3">
        <w:rPr>
          <w:rFonts w:hint="eastAsia"/>
          <w:sz w:val="18"/>
          <w:szCs w:val="18"/>
        </w:rPr>
        <w:t>横孔；</w:t>
      </w:r>
    </w:p>
    <w:p w14:paraId="0F2F5C73" w14:textId="77777777" w:rsidR="00C1305B" w:rsidRPr="002D56E3" w:rsidRDefault="00000000" w:rsidP="00D81727">
      <w:pPr>
        <w:ind w:firstLineChars="200" w:firstLine="360"/>
        <w:jc w:val="left"/>
        <w:rPr>
          <w:sz w:val="18"/>
          <w:szCs w:val="18"/>
        </w:rPr>
      </w:pPr>
      <w:r w:rsidRPr="002D56E3">
        <w:rPr>
          <w:rFonts w:hint="eastAsia"/>
          <w:sz w:val="18"/>
          <w:szCs w:val="18"/>
        </w:rPr>
        <w:t xml:space="preserve">B </w:t>
      </w:r>
      <w:r w:rsidRPr="002D56E3">
        <w:rPr>
          <w:rFonts w:hint="eastAsia"/>
          <w:sz w:val="18"/>
          <w:szCs w:val="18"/>
        </w:rPr>
        <w:t>——</w:t>
      </w:r>
      <w:r w:rsidRPr="002D56E3">
        <w:rPr>
          <w:rFonts w:hint="eastAsia"/>
          <w:sz w:val="18"/>
          <w:szCs w:val="18"/>
        </w:rPr>
        <w:t>D</w:t>
      </w:r>
      <w:r w:rsidRPr="002D56E3">
        <w:rPr>
          <w:rFonts w:hint="eastAsia"/>
          <w:sz w:val="18"/>
          <w:szCs w:val="18"/>
        </w:rPr>
        <w:t>／</w:t>
      </w:r>
      <w:r w:rsidRPr="002D56E3">
        <w:rPr>
          <w:rFonts w:hint="eastAsia"/>
          <w:sz w:val="18"/>
          <w:szCs w:val="18"/>
        </w:rPr>
        <w:t>8</w:t>
      </w:r>
      <w:r w:rsidRPr="002D56E3">
        <w:rPr>
          <w:rFonts w:hint="eastAsia"/>
          <w:sz w:val="18"/>
          <w:szCs w:val="18"/>
        </w:rPr>
        <w:t>横孔；</w:t>
      </w:r>
    </w:p>
    <w:p w14:paraId="26FA5689" w14:textId="77777777" w:rsidR="00C1305B" w:rsidRPr="002D56E3" w:rsidRDefault="00000000" w:rsidP="00D81727">
      <w:pPr>
        <w:ind w:firstLineChars="200" w:firstLine="360"/>
        <w:jc w:val="left"/>
        <w:rPr>
          <w:sz w:val="18"/>
          <w:szCs w:val="18"/>
        </w:rPr>
      </w:pPr>
      <w:r w:rsidRPr="002D56E3">
        <w:rPr>
          <w:rFonts w:hint="eastAsia"/>
          <w:sz w:val="18"/>
          <w:szCs w:val="18"/>
        </w:rPr>
        <w:t xml:space="preserve">C </w:t>
      </w:r>
      <w:r w:rsidRPr="002D56E3">
        <w:rPr>
          <w:rFonts w:hint="eastAsia"/>
          <w:sz w:val="18"/>
          <w:szCs w:val="18"/>
        </w:rPr>
        <w:t>——</w:t>
      </w:r>
      <w:r w:rsidRPr="002D56E3">
        <w:rPr>
          <w:rFonts w:hint="eastAsia"/>
          <w:sz w:val="18"/>
          <w:szCs w:val="18"/>
        </w:rPr>
        <w:t>D</w:t>
      </w:r>
      <w:r w:rsidRPr="002D56E3">
        <w:rPr>
          <w:rFonts w:hint="eastAsia"/>
          <w:sz w:val="18"/>
          <w:szCs w:val="18"/>
        </w:rPr>
        <w:t>／</w:t>
      </w:r>
      <w:r w:rsidRPr="002D56E3">
        <w:rPr>
          <w:rFonts w:hint="eastAsia"/>
          <w:sz w:val="18"/>
          <w:szCs w:val="18"/>
        </w:rPr>
        <w:t>16</w:t>
      </w:r>
      <w:r w:rsidRPr="002D56E3">
        <w:rPr>
          <w:rFonts w:hint="eastAsia"/>
          <w:sz w:val="18"/>
          <w:szCs w:val="18"/>
        </w:rPr>
        <w:t>横孔；</w:t>
      </w:r>
    </w:p>
    <w:p w14:paraId="6CD6866E" w14:textId="77777777" w:rsidR="00C1305B" w:rsidRDefault="00000000" w:rsidP="00F27428">
      <w:pPr>
        <w:spacing w:beforeLines="50" w:before="163" w:afterLines="50" w:after="163"/>
        <w:jc w:val="center"/>
        <w:rPr>
          <w:rFonts w:ascii="黑体" w:eastAsia="黑体" w:hAnsi="黑体" w:hint="eastAsia"/>
          <w:kern w:val="0"/>
          <w:sz w:val="21"/>
          <w:szCs w:val="21"/>
        </w:rPr>
      </w:pPr>
      <w:r>
        <w:rPr>
          <w:rFonts w:ascii="黑体" w:eastAsia="黑体" w:hAnsi="黑体" w:hint="eastAsia"/>
          <w:kern w:val="0"/>
          <w:sz w:val="21"/>
          <w:szCs w:val="21"/>
        </w:rPr>
        <w:t>图3   棒材横波检测对比试块示意图</w:t>
      </w:r>
    </w:p>
    <w:p w14:paraId="7CF020CB" w14:textId="77777777" w:rsidR="00C1305B" w:rsidRDefault="00000000" w:rsidP="0073571B">
      <w:pPr>
        <w:pStyle w:val="af1"/>
        <w:tabs>
          <w:tab w:val="left" w:pos="360"/>
        </w:tabs>
        <w:spacing w:before="163" w:after="163"/>
        <w:rPr>
          <w:rFonts w:hAnsi="黑体" w:hint="eastAsia"/>
        </w:rPr>
      </w:pPr>
      <w:r>
        <w:rPr>
          <w:rFonts w:hAnsi="黑体" w:hint="eastAsia"/>
        </w:rPr>
        <w:t>板材、锻件检测用对比试块</w:t>
      </w:r>
    </w:p>
    <w:p w14:paraId="23270F3F" w14:textId="77777777" w:rsidR="00C1305B" w:rsidRDefault="00000000" w:rsidP="00D81727">
      <w:pPr>
        <w:pStyle w:val="af1"/>
        <w:numPr>
          <w:ilvl w:val="0"/>
          <w:numId w:val="0"/>
        </w:numPr>
        <w:tabs>
          <w:tab w:val="left" w:pos="360"/>
        </w:tabs>
        <w:spacing w:beforeLines="0" w:before="0" w:afterLines="0" w:after="0"/>
        <w:ind w:firstLineChars="200" w:firstLine="420"/>
        <w:rPr>
          <w:rFonts w:hAnsi="黑体" w:hint="eastAsia"/>
        </w:rPr>
      </w:pPr>
      <w:r>
        <w:rPr>
          <w:rFonts w:ascii="宋体" w:eastAsia="宋体" w:hAnsi="宋体" w:hint="eastAsia"/>
        </w:rPr>
        <w:t>板材、锻件纵波检测用对比试块形状见图4、图5，纵波推荐的尺寸见表1。</w:t>
      </w:r>
    </w:p>
    <w:p w14:paraId="2C80B556" w14:textId="7B5499D2" w:rsidR="00C1305B" w:rsidRDefault="00F77349">
      <w:pPr>
        <w:jc w:val="center"/>
      </w:pPr>
      <w:r>
        <w:rPr>
          <w:noProof/>
        </w:rPr>
        <w:lastRenderedPageBreak/>
        <w:drawing>
          <wp:inline distT="0" distB="0" distL="0" distR="0" wp14:anchorId="0FF39F06" wp14:editId="1C36BF46">
            <wp:extent cx="2286000" cy="2463800"/>
            <wp:effectExtent l="0" t="0" r="0" b="0"/>
            <wp:docPr id="5"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286000" cy="2463800"/>
                    </a:xfrm>
                    <a:prstGeom prst="rect">
                      <a:avLst/>
                    </a:prstGeom>
                    <a:noFill/>
                    <a:ln>
                      <a:noFill/>
                    </a:ln>
                    <a:effectLst/>
                  </pic:spPr>
                </pic:pic>
              </a:graphicData>
            </a:graphic>
          </wp:inline>
        </w:drawing>
      </w:r>
    </w:p>
    <w:p w14:paraId="60B968BA" w14:textId="77777777" w:rsidR="002D56E3" w:rsidRPr="002D56E3" w:rsidRDefault="00000000" w:rsidP="00D81727">
      <w:pPr>
        <w:ind w:firstLineChars="200" w:firstLine="360"/>
        <w:rPr>
          <w:sz w:val="18"/>
          <w:szCs w:val="18"/>
        </w:rPr>
      </w:pPr>
      <w:r w:rsidRPr="002D56E3">
        <w:rPr>
          <w:rFonts w:hint="eastAsia"/>
          <w:sz w:val="18"/>
          <w:szCs w:val="18"/>
        </w:rPr>
        <w:t>说明：</w:t>
      </w:r>
    </w:p>
    <w:p w14:paraId="43F38229" w14:textId="77777777" w:rsidR="00C1305B" w:rsidRPr="002D56E3" w:rsidRDefault="00000000" w:rsidP="00D81727">
      <w:pPr>
        <w:ind w:firstLineChars="200" w:firstLine="360"/>
        <w:rPr>
          <w:sz w:val="18"/>
          <w:szCs w:val="18"/>
        </w:rPr>
      </w:pPr>
      <w:r w:rsidRPr="002D56E3">
        <w:rPr>
          <w:rFonts w:hint="eastAsia"/>
          <w:sz w:val="18"/>
          <w:szCs w:val="18"/>
        </w:rPr>
        <w:t xml:space="preserve">S </w:t>
      </w:r>
      <w:r w:rsidRPr="002D56E3">
        <w:rPr>
          <w:rFonts w:hint="eastAsia"/>
          <w:sz w:val="18"/>
          <w:szCs w:val="18"/>
        </w:rPr>
        <w:t>——金属声程；</w:t>
      </w:r>
    </w:p>
    <w:p w14:paraId="6FD52985" w14:textId="77777777" w:rsidR="00C1305B" w:rsidRPr="002D56E3" w:rsidRDefault="00000000" w:rsidP="00D81727">
      <w:pPr>
        <w:ind w:firstLineChars="200" w:firstLine="360"/>
        <w:rPr>
          <w:sz w:val="18"/>
          <w:szCs w:val="18"/>
        </w:rPr>
      </w:pPr>
      <w:r w:rsidRPr="002D56E3">
        <w:rPr>
          <w:rFonts w:hint="eastAsia"/>
          <w:sz w:val="18"/>
          <w:szCs w:val="18"/>
        </w:rPr>
        <w:t xml:space="preserve">T </w:t>
      </w:r>
      <w:r w:rsidRPr="002D56E3">
        <w:rPr>
          <w:rFonts w:hint="eastAsia"/>
          <w:sz w:val="18"/>
          <w:szCs w:val="18"/>
        </w:rPr>
        <w:t>——试块高度；</w:t>
      </w:r>
    </w:p>
    <w:p w14:paraId="5FA6D038" w14:textId="77777777" w:rsidR="00C1305B" w:rsidRPr="002D56E3" w:rsidRDefault="00000000" w:rsidP="00D81727">
      <w:pPr>
        <w:ind w:firstLineChars="200" w:firstLine="360"/>
        <w:rPr>
          <w:sz w:val="18"/>
          <w:szCs w:val="18"/>
        </w:rPr>
      </w:pPr>
      <w:r w:rsidRPr="002D56E3">
        <w:rPr>
          <w:sz w:val="18"/>
          <w:szCs w:val="18"/>
        </w:rPr>
        <w:t>Φ</w:t>
      </w:r>
      <w:r w:rsidRPr="002D56E3">
        <w:rPr>
          <w:rFonts w:hint="eastAsia"/>
          <w:sz w:val="18"/>
          <w:szCs w:val="18"/>
        </w:rPr>
        <w:t xml:space="preserve"> </w:t>
      </w:r>
      <w:r w:rsidRPr="002D56E3">
        <w:rPr>
          <w:rFonts w:hint="eastAsia"/>
          <w:sz w:val="18"/>
          <w:szCs w:val="18"/>
        </w:rPr>
        <w:t>——平底孔直径</w:t>
      </w:r>
      <w:r w:rsidR="00AD64B8">
        <w:rPr>
          <w:rFonts w:hint="eastAsia"/>
          <w:sz w:val="18"/>
          <w:szCs w:val="18"/>
        </w:rPr>
        <w:t>（当</w:t>
      </w:r>
      <w:r w:rsidR="00AD64B8" w:rsidRPr="002D56E3">
        <w:rPr>
          <w:sz w:val="18"/>
          <w:szCs w:val="18"/>
        </w:rPr>
        <w:t>Φ</w:t>
      </w:r>
      <w:r w:rsidR="00AD64B8" w:rsidRPr="002D56E3">
        <w:rPr>
          <w:rFonts w:hint="eastAsia"/>
          <w:sz w:val="18"/>
          <w:szCs w:val="18"/>
        </w:rPr>
        <w:t>不大于</w:t>
      </w:r>
      <w:r w:rsidR="00AD64B8" w:rsidRPr="002D56E3">
        <w:rPr>
          <w:rFonts w:hint="eastAsia"/>
          <w:sz w:val="18"/>
          <w:szCs w:val="18"/>
        </w:rPr>
        <w:t>1.6mm</w:t>
      </w:r>
      <w:r w:rsidR="00AD64B8" w:rsidRPr="002D56E3">
        <w:rPr>
          <w:rFonts w:hint="eastAsia"/>
          <w:sz w:val="18"/>
          <w:szCs w:val="18"/>
        </w:rPr>
        <w:t>，偏差为±</w:t>
      </w:r>
      <w:r w:rsidR="00AD64B8" w:rsidRPr="002D56E3">
        <w:rPr>
          <w:rFonts w:hint="eastAsia"/>
          <w:sz w:val="18"/>
          <w:szCs w:val="18"/>
        </w:rPr>
        <w:t>0.010mm</w:t>
      </w:r>
      <w:r w:rsidR="00AD64B8">
        <w:rPr>
          <w:rFonts w:hint="eastAsia"/>
          <w:sz w:val="18"/>
          <w:szCs w:val="18"/>
        </w:rPr>
        <w:t>；当</w:t>
      </w:r>
      <w:r w:rsidR="00AD64B8" w:rsidRPr="002D56E3">
        <w:rPr>
          <w:sz w:val="18"/>
          <w:szCs w:val="18"/>
        </w:rPr>
        <w:t>Φ</w:t>
      </w:r>
      <w:r w:rsidR="00AD64B8" w:rsidRPr="002D56E3">
        <w:rPr>
          <w:rFonts w:hint="eastAsia"/>
          <w:sz w:val="18"/>
          <w:szCs w:val="18"/>
        </w:rPr>
        <w:t>大于</w:t>
      </w:r>
      <w:r w:rsidR="00AD64B8" w:rsidRPr="002D56E3">
        <w:rPr>
          <w:rFonts w:hint="eastAsia"/>
          <w:sz w:val="18"/>
          <w:szCs w:val="18"/>
        </w:rPr>
        <w:t>1.6mm</w:t>
      </w:r>
      <w:r w:rsidR="00AD64B8" w:rsidRPr="002D56E3">
        <w:rPr>
          <w:rFonts w:hint="eastAsia"/>
          <w:sz w:val="18"/>
          <w:szCs w:val="18"/>
        </w:rPr>
        <w:t>，偏差为±</w:t>
      </w:r>
      <w:r w:rsidR="00AD64B8" w:rsidRPr="002D56E3">
        <w:rPr>
          <w:rFonts w:hint="eastAsia"/>
          <w:sz w:val="18"/>
          <w:szCs w:val="18"/>
        </w:rPr>
        <w:t>0.020mm</w:t>
      </w:r>
      <w:r w:rsidR="00AD64B8">
        <w:rPr>
          <w:rFonts w:hint="eastAsia"/>
          <w:sz w:val="18"/>
          <w:szCs w:val="18"/>
        </w:rPr>
        <w:t>）</w:t>
      </w:r>
      <w:r w:rsidR="00754275">
        <w:rPr>
          <w:rFonts w:hint="eastAsia"/>
          <w:sz w:val="18"/>
          <w:szCs w:val="18"/>
        </w:rPr>
        <w:t>。</w:t>
      </w:r>
    </w:p>
    <w:p w14:paraId="1D8EECC2" w14:textId="77777777" w:rsidR="00C1305B" w:rsidRPr="002D56E3" w:rsidRDefault="00707E39" w:rsidP="00D81727">
      <w:pPr>
        <w:ind w:firstLineChars="200" w:firstLine="361"/>
        <w:rPr>
          <w:sz w:val="18"/>
          <w:szCs w:val="18"/>
        </w:rPr>
      </w:pPr>
      <w:r w:rsidRPr="00D81727">
        <w:rPr>
          <w:rFonts w:hint="eastAsia"/>
          <w:b/>
          <w:bCs/>
          <w:sz w:val="18"/>
          <w:szCs w:val="18"/>
        </w:rPr>
        <w:t>注：</w:t>
      </w:r>
      <w:r>
        <w:rPr>
          <w:rFonts w:hint="eastAsia"/>
          <w:sz w:val="18"/>
          <w:szCs w:val="18"/>
        </w:rPr>
        <w:t>试块</w:t>
      </w:r>
      <w:r w:rsidRPr="002D56E3">
        <w:rPr>
          <w:rFonts w:hint="eastAsia"/>
          <w:sz w:val="18"/>
          <w:szCs w:val="18"/>
        </w:rPr>
        <w:t>上下表面粗糙度</w:t>
      </w:r>
      <w:r w:rsidR="002F6035" w:rsidRPr="00DF6D32">
        <w:rPr>
          <w:rFonts w:hint="eastAsia"/>
          <w:i/>
          <w:iCs/>
          <w:sz w:val="18"/>
          <w:szCs w:val="18"/>
        </w:rPr>
        <w:t>R</w:t>
      </w:r>
      <w:r w:rsidR="002F6035">
        <w:rPr>
          <w:rFonts w:hint="eastAsia"/>
          <w:sz w:val="18"/>
          <w:szCs w:val="18"/>
        </w:rPr>
        <w:t>a</w:t>
      </w:r>
      <w:r>
        <w:rPr>
          <w:rFonts w:hint="eastAsia"/>
          <w:sz w:val="18"/>
          <w:szCs w:val="18"/>
        </w:rPr>
        <w:t>不大于</w:t>
      </w:r>
      <w:r w:rsidRPr="002D56E3">
        <w:rPr>
          <w:rFonts w:hint="eastAsia"/>
          <w:sz w:val="18"/>
          <w:szCs w:val="18"/>
        </w:rPr>
        <w:t>3.2</w:t>
      </w:r>
      <w:r w:rsidRPr="002D56E3">
        <w:rPr>
          <w:rFonts w:hint="eastAsia"/>
          <w:sz w:val="18"/>
          <w:szCs w:val="18"/>
        </w:rPr>
        <w:t>μ</w:t>
      </w:r>
      <w:r w:rsidRPr="002D56E3">
        <w:rPr>
          <w:rFonts w:hint="eastAsia"/>
          <w:sz w:val="18"/>
          <w:szCs w:val="18"/>
        </w:rPr>
        <w:t>m</w:t>
      </w:r>
      <w:r w:rsidRPr="002D56E3">
        <w:rPr>
          <w:rFonts w:hint="eastAsia"/>
          <w:sz w:val="18"/>
          <w:szCs w:val="18"/>
        </w:rPr>
        <w:t>。</w:t>
      </w:r>
    </w:p>
    <w:p w14:paraId="0F1D7DFC" w14:textId="77777777" w:rsidR="00C1305B" w:rsidRDefault="00000000" w:rsidP="00D81727">
      <w:pPr>
        <w:spacing w:beforeLines="50" w:before="163"/>
        <w:ind w:firstLineChars="1300" w:firstLine="2730"/>
        <w:rPr>
          <w:rFonts w:ascii="黑体" w:eastAsia="黑体" w:hAnsi="黑体" w:cs="黑体" w:hint="eastAsia"/>
          <w:kern w:val="0"/>
          <w:sz w:val="21"/>
          <w:szCs w:val="21"/>
        </w:rPr>
      </w:pPr>
      <w:r>
        <w:rPr>
          <w:rFonts w:ascii="黑体" w:eastAsia="黑体" w:hAnsi="黑体" w:cs="黑体" w:hint="eastAsia"/>
          <w:kern w:val="0"/>
          <w:sz w:val="21"/>
          <w:szCs w:val="21"/>
        </w:rPr>
        <w:t>图4  板材检测对比试块示意图</w:t>
      </w:r>
    </w:p>
    <w:p w14:paraId="7976E62A" w14:textId="78E58538" w:rsidR="00C1305B" w:rsidRDefault="00F77349">
      <w:pPr>
        <w:jc w:val="center"/>
        <w:rPr>
          <w:rFonts w:eastAsia="黑体"/>
          <w:kern w:val="0"/>
          <w:szCs w:val="20"/>
        </w:rPr>
      </w:pPr>
      <w:r>
        <w:rPr>
          <w:noProof/>
        </w:rPr>
        <w:drawing>
          <wp:inline distT="0" distB="0" distL="0" distR="0" wp14:anchorId="10286EA4" wp14:editId="2981476E">
            <wp:extent cx="3270250" cy="3016250"/>
            <wp:effectExtent l="0" t="0" r="0" b="0"/>
            <wp:docPr id="6"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
                    <pic:cNvPicPr>
                      <a:picLocks noChangeAspect="1" noChangeArrowheads="1"/>
                    </pic:cNvPicPr>
                  </pic:nvPicPr>
                  <pic:blipFill>
                    <a:blip r:embed="rId25" cstate="print">
                      <a:extLst>
                        <a:ext uri="{28A0092B-C50C-407E-A947-70E740481C1C}">
                          <a14:useLocalDpi xmlns:a14="http://schemas.microsoft.com/office/drawing/2010/main" val="0"/>
                        </a:ext>
                      </a:extLst>
                    </a:blip>
                    <a:srcRect t="3598"/>
                    <a:stretch>
                      <a:fillRect/>
                    </a:stretch>
                  </pic:blipFill>
                  <pic:spPr bwMode="auto">
                    <a:xfrm>
                      <a:off x="0" y="0"/>
                      <a:ext cx="3270250" cy="3016250"/>
                    </a:xfrm>
                    <a:prstGeom prst="rect">
                      <a:avLst/>
                    </a:prstGeom>
                    <a:noFill/>
                    <a:ln>
                      <a:noFill/>
                    </a:ln>
                    <a:effectLst/>
                  </pic:spPr>
                </pic:pic>
              </a:graphicData>
            </a:graphic>
          </wp:inline>
        </w:drawing>
      </w:r>
    </w:p>
    <w:p w14:paraId="6168CD3F" w14:textId="77777777" w:rsidR="002D56E3" w:rsidRDefault="00000000" w:rsidP="00D81727">
      <w:pPr>
        <w:ind w:firstLineChars="200" w:firstLine="360"/>
        <w:rPr>
          <w:sz w:val="18"/>
          <w:szCs w:val="18"/>
        </w:rPr>
      </w:pPr>
      <w:r w:rsidRPr="002D56E3">
        <w:rPr>
          <w:rFonts w:hint="eastAsia"/>
          <w:sz w:val="18"/>
          <w:szCs w:val="18"/>
        </w:rPr>
        <w:t>说明：</w:t>
      </w:r>
    </w:p>
    <w:p w14:paraId="0C96CA9F" w14:textId="77777777" w:rsidR="00C1305B" w:rsidRPr="002D56E3" w:rsidRDefault="00000000" w:rsidP="00D81727">
      <w:pPr>
        <w:ind w:firstLineChars="200" w:firstLine="360"/>
        <w:rPr>
          <w:sz w:val="18"/>
          <w:szCs w:val="18"/>
        </w:rPr>
      </w:pPr>
      <w:r w:rsidRPr="002D56E3">
        <w:rPr>
          <w:rFonts w:hint="eastAsia"/>
          <w:sz w:val="18"/>
          <w:szCs w:val="18"/>
        </w:rPr>
        <w:t xml:space="preserve">H </w:t>
      </w:r>
      <w:r w:rsidRPr="002D56E3">
        <w:rPr>
          <w:rFonts w:hint="eastAsia"/>
          <w:sz w:val="18"/>
          <w:szCs w:val="18"/>
        </w:rPr>
        <w:t>——金属声程；</w:t>
      </w:r>
    </w:p>
    <w:p w14:paraId="0FE7FC59" w14:textId="77777777" w:rsidR="00C1305B" w:rsidRPr="002D56E3" w:rsidRDefault="00000000" w:rsidP="00D81727">
      <w:pPr>
        <w:ind w:firstLineChars="200" w:firstLine="360"/>
        <w:rPr>
          <w:sz w:val="18"/>
          <w:szCs w:val="18"/>
        </w:rPr>
      </w:pPr>
      <w:r w:rsidRPr="002D56E3">
        <w:rPr>
          <w:rFonts w:hint="eastAsia"/>
          <w:sz w:val="18"/>
          <w:szCs w:val="18"/>
        </w:rPr>
        <w:t xml:space="preserve">L </w:t>
      </w:r>
      <w:r w:rsidRPr="002D56E3">
        <w:rPr>
          <w:rFonts w:hint="eastAsia"/>
          <w:sz w:val="18"/>
          <w:szCs w:val="18"/>
        </w:rPr>
        <w:t>——试块高度；</w:t>
      </w:r>
    </w:p>
    <w:p w14:paraId="51C899DA" w14:textId="77777777" w:rsidR="0031563E" w:rsidRDefault="00000000" w:rsidP="00D81727">
      <w:pPr>
        <w:ind w:firstLineChars="200" w:firstLine="360"/>
        <w:rPr>
          <w:sz w:val="18"/>
          <w:szCs w:val="18"/>
        </w:rPr>
      </w:pPr>
      <w:r w:rsidRPr="002D56E3">
        <w:rPr>
          <w:rFonts w:hint="eastAsia"/>
          <w:sz w:val="18"/>
          <w:szCs w:val="18"/>
        </w:rPr>
        <w:t xml:space="preserve">D </w:t>
      </w:r>
      <w:r w:rsidRPr="002D56E3">
        <w:rPr>
          <w:rFonts w:hint="eastAsia"/>
          <w:sz w:val="18"/>
          <w:szCs w:val="18"/>
        </w:rPr>
        <w:t>——圆柱外径</w:t>
      </w:r>
      <w:r w:rsidR="0015543B">
        <w:rPr>
          <w:rFonts w:hint="eastAsia"/>
          <w:sz w:val="18"/>
          <w:szCs w:val="18"/>
        </w:rPr>
        <w:t>（</w:t>
      </w:r>
      <w:r w:rsidR="0015543B" w:rsidRPr="002D56E3">
        <w:rPr>
          <w:rFonts w:hint="eastAsia"/>
          <w:sz w:val="18"/>
          <w:szCs w:val="18"/>
        </w:rPr>
        <w:t>当</w:t>
      </w:r>
      <w:r w:rsidR="0015543B" w:rsidRPr="002D56E3">
        <w:rPr>
          <w:rFonts w:hint="eastAsia"/>
          <w:sz w:val="18"/>
          <w:szCs w:val="18"/>
        </w:rPr>
        <w:t>D</w:t>
      </w:r>
      <w:r w:rsidR="0015543B" w:rsidRPr="002D56E3">
        <w:rPr>
          <w:rFonts w:hint="eastAsia"/>
          <w:sz w:val="18"/>
          <w:szCs w:val="18"/>
        </w:rPr>
        <w:t>为</w:t>
      </w:r>
      <w:r w:rsidR="0015543B" w:rsidRPr="002D56E3">
        <w:rPr>
          <w:rFonts w:hint="eastAsia"/>
          <w:sz w:val="18"/>
          <w:szCs w:val="18"/>
        </w:rPr>
        <w:t>50mm</w:t>
      </w:r>
      <w:r w:rsidR="0015543B" w:rsidRPr="002D56E3">
        <w:rPr>
          <w:rFonts w:hint="eastAsia"/>
          <w:sz w:val="18"/>
          <w:szCs w:val="18"/>
        </w:rPr>
        <w:t>时，适用于检测厚度小于</w:t>
      </w:r>
      <w:r w:rsidR="0015543B" w:rsidRPr="002D56E3">
        <w:rPr>
          <w:rFonts w:hint="eastAsia"/>
          <w:sz w:val="18"/>
          <w:szCs w:val="18"/>
        </w:rPr>
        <w:t>150mm</w:t>
      </w:r>
      <w:r w:rsidR="0015543B" w:rsidRPr="002D56E3">
        <w:rPr>
          <w:rFonts w:hint="eastAsia"/>
          <w:sz w:val="18"/>
          <w:szCs w:val="18"/>
        </w:rPr>
        <w:t>的锻件</w:t>
      </w:r>
      <w:r w:rsidR="0031563E">
        <w:rPr>
          <w:rFonts w:hint="eastAsia"/>
          <w:sz w:val="18"/>
          <w:szCs w:val="18"/>
        </w:rPr>
        <w:t>；</w:t>
      </w:r>
      <w:r w:rsidR="0015543B" w:rsidRPr="002D56E3">
        <w:rPr>
          <w:rFonts w:hint="eastAsia"/>
          <w:sz w:val="18"/>
          <w:szCs w:val="18"/>
        </w:rPr>
        <w:t>当</w:t>
      </w:r>
      <w:r w:rsidR="0015543B" w:rsidRPr="002D56E3">
        <w:rPr>
          <w:rFonts w:hint="eastAsia"/>
          <w:sz w:val="18"/>
          <w:szCs w:val="18"/>
        </w:rPr>
        <w:t>D</w:t>
      </w:r>
      <w:r w:rsidR="0015543B" w:rsidRPr="002D56E3">
        <w:rPr>
          <w:rFonts w:hint="eastAsia"/>
          <w:sz w:val="18"/>
          <w:szCs w:val="18"/>
        </w:rPr>
        <w:t>为</w:t>
      </w:r>
      <w:r w:rsidR="0015543B" w:rsidRPr="002D56E3">
        <w:rPr>
          <w:rFonts w:hint="eastAsia"/>
          <w:sz w:val="18"/>
          <w:szCs w:val="18"/>
        </w:rPr>
        <w:t>65mm</w:t>
      </w:r>
      <w:r w:rsidR="0015543B" w:rsidRPr="002D56E3">
        <w:rPr>
          <w:rFonts w:hint="eastAsia"/>
          <w:sz w:val="18"/>
          <w:szCs w:val="18"/>
        </w:rPr>
        <w:t>时，适用于检测厚度</w:t>
      </w:r>
      <w:r w:rsidR="009E2807">
        <w:rPr>
          <w:rFonts w:hint="eastAsia"/>
          <w:sz w:val="18"/>
          <w:szCs w:val="18"/>
        </w:rPr>
        <w:t>为</w:t>
      </w:r>
    </w:p>
    <w:p w14:paraId="17C330E4" w14:textId="77777777" w:rsidR="00C1305B" w:rsidRPr="002D56E3" w:rsidRDefault="0015543B" w:rsidP="0031563E">
      <w:pPr>
        <w:ind w:firstLineChars="500" w:firstLine="900"/>
        <w:rPr>
          <w:sz w:val="18"/>
          <w:szCs w:val="18"/>
        </w:rPr>
      </w:pPr>
      <w:r w:rsidRPr="002D56E3">
        <w:rPr>
          <w:rFonts w:hint="eastAsia"/>
          <w:sz w:val="18"/>
          <w:szCs w:val="18"/>
        </w:rPr>
        <w:t>150mm~200mm</w:t>
      </w:r>
      <w:r w:rsidRPr="002D56E3">
        <w:rPr>
          <w:rFonts w:hint="eastAsia"/>
          <w:sz w:val="18"/>
          <w:szCs w:val="18"/>
        </w:rPr>
        <w:t>锻件</w:t>
      </w:r>
      <w:r>
        <w:rPr>
          <w:rFonts w:hint="eastAsia"/>
          <w:sz w:val="18"/>
          <w:szCs w:val="18"/>
        </w:rPr>
        <w:t>）</w:t>
      </w:r>
      <w:r w:rsidRPr="002D56E3">
        <w:rPr>
          <w:rFonts w:hint="eastAsia"/>
          <w:sz w:val="18"/>
          <w:szCs w:val="18"/>
        </w:rPr>
        <w:t>；</w:t>
      </w:r>
    </w:p>
    <w:p w14:paraId="3637557F" w14:textId="77777777" w:rsidR="00C1305B" w:rsidRPr="002D56E3" w:rsidRDefault="00000000" w:rsidP="00D81727">
      <w:pPr>
        <w:ind w:firstLineChars="200" w:firstLine="360"/>
        <w:rPr>
          <w:sz w:val="18"/>
          <w:szCs w:val="18"/>
        </w:rPr>
      </w:pPr>
      <w:r w:rsidRPr="002D56E3">
        <w:rPr>
          <w:sz w:val="18"/>
          <w:szCs w:val="18"/>
        </w:rPr>
        <w:t>Φ</w:t>
      </w:r>
      <w:r w:rsidRPr="002D56E3">
        <w:rPr>
          <w:rFonts w:hint="eastAsia"/>
          <w:sz w:val="18"/>
          <w:szCs w:val="18"/>
        </w:rPr>
        <w:t xml:space="preserve"> </w:t>
      </w:r>
      <w:r w:rsidRPr="002D56E3">
        <w:rPr>
          <w:rFonts w:hint="eastAsia"/>
          <w:sz w:val="18"/>
          <w:szCs w:val="18"/>
        </w:rPr>
        <w:t>——平底孔直径</w:t>
      </w:r>
      <w:r w:rsidR="0015543B">
        <w:rPr>
          <w:rFonts w:hint="eastAsia"/>
          <w:sz w:val="18"/>
          <w:szCs w:val="18"/>
        </w:rPr>
        <w:t>（当</w:t>
      </w:r>
      <w:r w:rsidR="0015543B" w:rsidRPr="002D56E3">
        <w:rPr>
          <w:sz w:val="18"/>
          <w:szCs w:val="18"/>
        </w:rPr>
        <w:t>Φ</w:t>
      </w:r>
      <w:r w:rsidR="0015543B">
        <w:rPr>
          <w:rFonts w:hint="eastAsia"/>
          <w:sz w:val="18"/>
          <w:szCs w:val="18"/>
        </w:rPr>
        <w:t>不大于</w:t>
      </w:r>
      <w:r w:rsidR="0015543B" w:rsidRPr="002D56E3">
        <w:rPr>
          <w:rFonts w:hint="eastAsia"/>
          <w:sz w:val="18"/>
          <w:szCs w:val="18"/>
        </w:rPr>
        <w:t>1.6mm</w:t>
      </w:r>
      <w:r w:rsidR="0015543B">
        <w:rPr>
          <w:rFonts w:hint="eastAsia"/>
          <w:sz w:val="18"/>
          <w:szCs w:val="18"/>
        </w:rPr>
        <w:t>时</w:t>
      </w:r>
      <w:r w:rsidR="0015543B" w:rsidRPr="002D56E3">
        <w:rPr>
          <w:rFonts w:hint="eastAsia"/>
          <w:sz w:val="18"/>
          <w:szCs w:val="18"/>
        </w:rPr>
        <w:t>，偏差为±</w:t>
      </w:r>
      <w:r w:rsidR="0015543B" w:rsidRPr="002D56E3">
        <w:rPr>
          <w:rFonts w:hint="eastAsia"/>
          <w:sz w:val="18"/>
          <w:szCs w:val="18"/>
        </w:rPr>
        <w:t>0.010mm</w:t>
      </w:r>
      <w:r w:rsidR="0015543B">
        <w:rPr>
          <w:rFonts w:hint="eastAsia"/>
          <w:sz w:val="18"/>
          <w:szCs w:val="18"/>
        </w:rPr>
        <w:t>；当</w:t>
      </w:r>
      <w:r w:rsidR="0015543B" w:rsidRPr="002D56E3">
        <w:rPr>
          <w:sz w:val="18"/>
          <w:szCs w:val="18"/>
        </w:rPr>
        <w:t>Φ</w:t>
      </w:r>
      <w:r w:rsidR="0015543B">
        <w:rPr>
          <w:rFonts w:hint="eastAsia"/>
          <w:sz w:val="18"/>
          <w:szCs w:val="18"/>
        </w:rPr>
        <w:t>大于</w:t>
      </w:r>
      <w:r w:rsidR="0015543B" w:rsidRPr="002D56E3">
        <w:rPr>
          <w:rFonts w:hint="eastAsia"/>
          <w:sz w:val="18"/>
          <w:szCs w:val="18"/>
        </w:rPr>
        <w:t>1.6mm</w:t>
      </w:r>
      <w:r w:rsidR="0015543B">
        <w:rPr>
          <w:rFonts w:hint="eastAsia"/>
          <w:sz w:val="18"/>
          <w:szCs w:val="18"/>
        </w:rPr>
        <w:t>时</w:t>
      </w:r>
      <w:r w:rsidR="0015543B" w:rsidRPr="002D56E3">
        <w:rPr>
          <w:rFonts w:hint="eastAsia"/>
          <w:sz w:val="18"/>
          <w:szCs w:val="18"/>
        </w:rPr>
        <w:t>，偏差为±</w:t>
      </w:r>
      <w:r w:rsidR="0015543B" w:rsidRPr="002D56E3">
        <w:rPr>
          <w:rFonts w:hint="eastAsia"/>
          <w:sz w:val="18"/>
          <w:szCs w:val="18"/>
        </w:rPr>
        <w:t>0.020mm</w:t>
      </w:r>
      <w:r w:rsidR="0015543B">
        <w:rPr>
          <w:rFonts w:hint="eastAsia"/>
          <w:sz w:val="18"/>
          <w:szCs w:val="18"/>
        </w:rPr>
        <w:t>）</w:t>
      </w:r>
      <w:r w:rsidR="00D24E99">
        <w:rPr>
          <w:rFonts w:hint="eastAsia"/>
          <w:sz w:val="18"/>
          <w:szCs w:val="18"/>
        </w:rPr>
        <w:t>。</w:t>
      </w:r>
    </w:p>
    <w:p w14:paraId="03D7CB99" w14:textId="77777777" w:rsidR="00C1305B" w:rsidRPr="002D56E3" w:rsidRDefault="00707E39" w:rsidP="00D81727">
      <w:pPr>
        <w:ind w:firstLineChars="200" w:firstLine="361"/>
        <w:rPr>
          <w:sz w:val="18"/>
          <w:szCs w:val="18"/>
        </w:rPr>
      </w:pPr>
      <w:r w:rsidRPr="00707E39">
        <w:rPr>
          <w:rFonts w:hint="eastAsia"/>
          <w:b/>
          <w:bCs/>
          <w:sz w:val="18"/>
          <w:szCs w:val="18"/>
        </w:rPr>
        <w:t>注：</w:t>
      </w:r>
      <w:r w:rsidRPr="00707E39">
        <w:rPr>
          <w:rFonts w:hint="eastAsia"/>
          <w:sz w:val="18"/>
          <w:szCs w:val="18"/>
        </w:rPr>
        <w:t>试块</w:t>
      </w:r>
      <w:r w:rsidRPr="002D56E3">
        <w:rPr>
          <w:rFonts w:hint="eastAsia"/>
          <w:sz w:val="18"/>
          <w:szCs w:val="18"/>
        </w:rPr>
        <w:t>上下表面粗糙度</w:t>
      </w:r>
      <w:r w:rsidR="0056661F" w:rsidRPr="00DF6D32">
        <w:rPr>
          <w:rFonts w:hint="eastAsia"/>
          <w:i/>
          <w:iCs/>
          <w:sz w:val="18"/>
          <w:szCs w:val="18"/>
        </w:rPr>
        <w:t>R</w:t>
      </w:r>
      <w:r w:rsidR="0056661F">
        <w:rPr>
          <w:rFonts w:hint="eastAsia"/>
          <w:sz w:val="18"/>
          <w:szCs w:val="18"/>
        </w:rPr>
        <w:t>a</w:t>
      </w:r>
      <w:r>
        <w:rPr>
          <w:rFonts w:hint="eastAsia"/>
          <w:sz w:val="18"/>
          <w:szCs w:val="18"/>
        </w:rPr>
        <w:t>不大于</w:t>
      </w:r>
      <w:r w:rsidR="0056661F">
        <w:rPr>
          <w:rFonts w:hint="eastAsia"/>
          <w:sz w:val="18"/>
          <w:szCs w:val="18"/>
        </w:rPr>
        <w:t>1</w:t>
      </w:r>
      <w:r w:rsidRPr="002D56E3">
        <w:rPr>
          <w:rFonts w:hint="eastAsia"/>
          <w:sz w:val="18"/>
          <w:szCs w:val="18"/>
        </w:rPr>
        <w:t>.6</w:t>
      </w:r>
      <w:r w:rsidRPr="002D56E3">
        <w:rPr>
          <w:rFonts w:hint="eastAsia"/>
          <w:sz w:val="18"/>
          <w:szCs w:val="18"/>
        </w:rPr>
        <w:t>μ</w:t>
      </w:r>
      <w:r w:rsidRPr="002D56E3">
        <w:rPr>
          <w:rFonts w:hint="eastAsia"/>
          <w:sz w:val="18"/>
          <w:szCs w:val="18"/>
        </w:rPr>
        <w:t>m</w:t>
      </w:r>
      <w:r w:rsidRPr="002D56E3">
        <w:rPr>
          <w:rFonts w:hint="eastAsia"/>
          <w:sz w:val="18"/>
          <w:szCs w:val="18"/>
        </w:rPr>
        <w:t>，圆周面</w:t>
      </w:r>
      <w:r w:rsidR="0056661F" w:rsidRPr="00DF6D32">
        <w:rPr>
          <w:i/>
          <w:iCs/>
          <w:sz w:val="18"/>
          <w:szCs w:val="18"/>
        </w:rPr>
        <w:t>R</w:t>
      </w:r>
      <w:r w:rsidR="0056661F" w:rsidRPr="0056661F">
        <w:rPr>
          <w:sz w:val="18"/>
          <w:szCs w:val="18"/>
        </w:rPr>
        <w:t>a</w:t>
      </w:r>
      <w:r>
        <w:rPr>
          <w:rFonts w:hint="eastAsia"/>
          <w:sz w:val="18"/>
          <w:szCs w:val="18"/>
        </w:rPr>
        <w:t>不大于</w:t>
      </w:r>
      <w:r w:rsidRPr="002D56E3">
        <w:rPr>
          <w:rFonts w:hint="eastAsia"/>
          <w:sz w:val="18"/>
          <w:szCs w:val="18"/>
        </w:rPr>
        <w:t>3.2</w:t>
      </w:r>
      <w:r w:rsidRPr="002D56E3">
        <w:rPr>
          <w:rFonts w:hint="eastAsia"/>
          <w:sz w:val="18"/>
          <w:szCs w:val="18"/>
        </w:rPr>
        <w:t>μ</w:t>
      </w:r>
      <w:r w:rsidRPr="002D56E3">
        <w:rPr>
          <w:rFonts w:hint="eastAsia"/>
          <w:sz w:val="18"/>
          <w:szCs w:val="18"/>
        </w:rPr>
        <w:t>m</w:t>
      </w:r>
      <w:r w:rsidRPr="002D56E3">
        <w:rPr>
          <w:rFonts w:hint="eastAsia"/>
          <w:sz w:val="18"/>
          <w:szCs w:val="18"/>
        </w:rPr>
        <w:t>。</w:t>
      </w:r>
    </w:p>
    <w:p w14:paraId="08AA53A0" w14:textId="77777777" w:rsidR="00C1305B" w:rsidRDefault="00000000">
      <w:pPr>
        <w:spacing w:beforeLines="50" w:before="163" w:afterLines="50" w:after="163"/>
        <w:jc w:val="center"/>
        <w:rPr>
          <w:rFonts w:ascii="Verdana" w:hAnsi="Verdana"/>
          <w:sz w:val="21"/>
          <w:szCs w:val="21"/>
        </w:rPr>
      </w:pPr>
      <w:r>
        <w:rPr>
          <w:rFonts w:ascii="黑体" w:eastAsia="黑体" w:hAnsi="黑体" w:cs="黑体" w:hint="eastAsia"/>
          <w:kern w:val="0"/>
          <w:sz w:val="21"/>
          <w:szCs w:val="21"/>
        </w:rPr>
        <w:t>图5  锻件检测对比试块示意图</w:t>
      </w:r>
    </w:p>
    <w:p w14:paraId="0956C698" w14:textId="77777777" w:rsidR="00C1305B" w:rsidRDefault="00000000" w:rsidP="0073571B">
      <w:pPr>
        <w:pStyle w:val="af1"/>
        <w:tabs>
          <w:tab w:val="left" w:pos="360"/>
        </w:tabs>
        <w:spacing w:before="163" w:after="163"/>
      </w:pPr>
      <w:r>
        <w:rPr>
          <w:rFonts w:hint="eastAsia"/>
        </w:rPr>
        <w:lastRenderedPageBreak/>
        <w:t>其他要求</w:t>
      </w:r>
    </w:p>
    <w:p w14:paraId="610D61CD" w14:textId="77777777" w:rsidR="00C1305B" w:rsidRDefault="00000000">
      <w:pPr>
        <w:pStyle w:val="af2"/>
        <w:rPr>
          <w:rFonts w:ascii="宋体" w:eastAsia="宋体" w:hAnsi="宋体" w:hint="eastAsia"/>
        </w:rPr>
      </w:pPr>
      <w:r>
        <w:rPr>
          <w:rFonts w:ascii="宋体" w:eastAsia="宋体" w:hAnsi="宋体" w:hint="eastAsia"/>
        </w:rPr>
        <w:t>大直径棒材试块，孔深除下表面盲区孔外，其余均为10mm。</w:t>
      </w:r>
    </w:p>
    <w:p w14:paraId="596DD23C" w14:textId="5EEB12C8" w:rsidR="00C1305B" w:rsidRDefault="00000000">
      <w:pPr>
        <w:pStyle w:val="af2"/>
        <w:rPr>
          <w:rFonts w:ascii="宋体" w:eastAsia="宋体" w:hAnsi="宋体" w:hint="eastAsia"/>
        </w:rPr>
      </w:pPr>
      <w:r>
        <w:rPr>
          <w:rFonts w:ascii="宋体" w:eastAsia="宋体" w:hAnsi="宋体" w:hint="eastAsia"/>
        </w:rPr>
        <w:t>平底孔上下面平行度偏差不大于0.025mm 。</w:t>
      </w:r>
    </w:p>
    <w:p w14:paraId="65271CB0" w14:textId="77777777" w:rsidR="00C1305B" w:rsidRDefault="00000000">
      <w:pPr>
        <w:pStyle w:val="af2"/>
        <w:rPr>
          <w:rFonts w:ascii="宋体" w:eastAsia="宋体" w:hAnsi="宋体" w:hint="eastAsia"/>
        </w:rPr>
      </w:pPr>
      <w:r>
        <w:rPr>
          <w:rFonts w:ascii="宋体" w:eastAsia="宋体" w:hAnsi="宋体" w:hint="eastAsia"/>
        </w:rPr>
        <w:t>平底孔直径公差为±0.05mm或孔径的±2%，取较大者。</w:t>
      </w:r>
    </w:p>
    <w:p w14:paraId="2884846D" w14:textId="77777777" w:rsidR="00C1305B" w:rsidRDefault="00000000">
      <w:pPr>
        <w:pStyle w:val="af2"/>
        <w:rPr>
          <w:rFonts w:ascii="宋体" w:eastAsia="宋体" w:hAnsi="宋体" w:hint="eastAsia"/>
        </w:rPr>
      </w:pPr>
      <w:r>
        <w:rPr>
          <w:rFonts w:ascii="宋体" w:eastAsia="宋体" w:hAnsi="宋体" w:hint="eastAsia"/>
        </w:rPr>
        <w:t>孔底平面度不大于0.01mm；孔底表面粗糙度</w:t>
      </w:r>
      <w:r w:rsidRPr="00DF6D32">
        <w:rPr>
          <w:rFonts w:ascii="宋体" w:eastAsia="宋体" w:hAnsi="宋体" w:hint="eastAsia"/>
          <w:i/>
          <w:iCs/>
        </w:rPr>
        <w:t>R</w:t>
      </w:r>
      <w:r w:rsidR="0090337E">
        <w:rPr>
          <w:rFonts w:ascii="宋体" w:eastAsia="宋体" w:hAnsi="宋体" w:hint="eastAsia"/>
        </w:rPr>
        <w:t>a</w:t>
      </w:r>
      <w:r>
        <w:rPr>
          <w:rFonts w:ascii="宋体" w:eastAsia="宋体" w:hAnsi="宋体" w:hint="eastAsia"/>
        </w:rPr>
        <w:t>值应不大于3.2μm。</w:t>
      </w:r>
    </w:p>
    <w:p w14:paraId="7ED90011" w14:textId="77777777" w:rsidR="00C1305B" w:rsidRDefault="00000000">
      <w:pPr>
        <w:pStyle w:val="af2"/>
        <w:rPr>
          <w:rFonts w:ascii="宋体" w:eastAsia="宋体" w:hAnsi="宋体" w:hint="eastAsia"/>
        </w:rPr>
      </w:pPr>
      <w:r>
        <w:rPr>
          <w:rFonts w:ascii="宋体" w:eastAsia="宋体" w:hAnsi="宋体" w:hint="eastAsia"/>
        </w:rPr>
        <w:t>平底孔各孔的中心线应通过半径，同轴度公差不大于0.1mm。</w:t>
      </w:r>
    </w:p>
    <w:p w14:paraId="65E48E66" w14:textId="77777777" w:rsidR="00C1305B" w:rsidRDefault="00000000">
      <w:pPr>
        <w:pStyle w:val="af2"/>
        <w:rPr>
          <w:rFonts w:ascii="宋体" w:eastAsia="宋体" w:hAnsi="宋体" w:hint="eastAsia"/>
        </w:rPr>
      </w:pPr>
      <w:r>
        <w:rPr>
          <w:rFonts w:ascii="宋体" w:eastAsia="宋体" w:hAnsi="宋体" w:hint="eastAsia"/>
        </w:rPr>
        <w:t>平底孔应密封，以提供金属—空气界面。</w:t>
      </w:r>
    </w:p>
    <w:p w14:paraId="0C37D392" w14:textId="3C7D2F03" w:rsidR="00C1305B" w:rsidRDefault="00000000">
      <w:pPr>
        <w:pStyle w:val="af2"/>
        <w:rPr>
          <w:rFonts w:ascii="宋体" w:eastAsia="宋体" w:hAnsi="宋体" w:hint="eastAsia"/>
        </w:rPr>
      </w:pPr>
      <w:r>
        <w:rPr>
          <w:rFonts w:ascii="宋体" w:eastAsia="宋体" w:hAnsi="宋体" w:hint="eastAsia"/>
        </w:rPr>
        <w:t>横孔直径公差不大于0.05mm。</w:t>
      </w:r>
    </w:p>
    <w:p w14:paraId="54BC4CD3" w14:textId="77777777" w:rsidR="00C1305B" w:rsidRDefault="00C1305B">
      <w:pPr>
        <w:pStyle w:val="aff9"/>
        <w:ind w:firstLine="420"/>
        <w:rPr>
          <w:rFonts w:ascii="Verdana" w:hAnsi="Verdana"/>
        </w:rPr>
      </w:pPr>
    </w:p>
    <w:p w14:paraId="56DC0AC0" w14:textId="61766DFF" w:rsidR="006E1D8E" w:rsidRDefault="00F77349">
      <w:pPr>
        <w:pStyle w:val="aff9"/>
        <w:ind w:firstLine="420"/>
        <w:rPr>
          <w:rFonts w:ascii="Verdana" w:hAnsi="Verdana"/>
        </w:rPr>
      </w:pPr>
      <w:r>
        <w:rPr>
          <w:rFonts w:ascii="Verdana" w:hAnsi="Verdana" w:hint="eastAsia"/>
          <w:noProof/>
        </w:rPr>
        <mc:AlternateContent>
          <mc:Choice Requires="wps">
            <w:drawing>
              <wp:anchor distT="0" distB="0" distL="114300" distR="114300" simplePos="0" relativeHeight="251663360" behindDoc="0" locked="0" layoutInCell="1" allowOverlap="1" wp14:anchorId="3CD7986A" wp14:editId="4A9F6F1C">
                <wp:simplePos x="0" y="0"/>
                <wp:positionH relativeFrom="column">
                  <wp:posOffset>1876425</wp:posOffset>
                </wp:positionH>
                <wp:positionV relativeFrom="paragraph">
                  <wp:posOffset>450215</wp:posOffset>
                </wp:positionV>
                <wp:extent cx="1943100" cy="635"/>
                <wp:effectExtent l="14605" t="12700" r="13970" b="15240"/>
                <wp:wrapNone/>
                <wp:docPr id="1451710923"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63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3C835F" id="Line 19"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7.75pt,35.45pt" to="300.7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" strokeweight="1.5pt"/>
            </w:pict>
          </mc:Fallback>
        </mc:AlternateContent>
      </w:r>
      <w:bookmarkEnd w:id="4"/>
    </w:p>
    <w:sectPr w:rsidR="006E1D8E">
      <w:pgSz w:w="11907" w:h="16839"/>
      <w:pgMar w:top="1418" w:right="1134" w:bottom="1134" w:left="1418" w:header="1418" w:footer="851" w:gutter="0"/>
      <w:cols w:space="720"/>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BAC1F2" w14:textId="77777777" w:rsidR="004B3BE3" w:rsidRDefault="004B3BE3">
      <w:r>
        <w:separator/>
      </w:r>
    </w:p>
  </w:endnote>
  <w:endnote w:type="continuationSeparator" w:id="0">
    <w:p w14:paraId="76B47C0E" w14:textId="77777777" w:rsidR="004B3BE3" w:rsidRDefault="004B3B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新宋体">
    <w:panose1 w:val="02010609030101010101"/>
    <w:charset w:val="86"/>
    <w:family w:val="modern"/>
    <w:pitch w:val="fixed"/>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B082F" w14:textId="77777777" w:rsidR="00C1305B" w:rsidRDefault="00000000">
    <w:pPr>
      <w:pStyle w:val="affc"/>
      <w:rPr>
        <w:rStyle w:val="aff6"/>
      </w:rPr>
    </w:pPr>
    <w:r>
      <w:rPr>
        <w:rStyle w:val="aff6"/>
      </w:rPr>
      <w:fldChar w:fldCharType="begin"/>
    </w:r>
    <w:r>
      <w:rPr>
        <w:rStyle w:val="aff6"/>
      </w:rPr>
      <w:instrText xml:space="preserve">PAGE  </w:instrText>
    </w:r>
    <w:r>
      <w:rPr>
        <w:rStyle w:val="aff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675E3" w14:textId="77777777" w:rsidR="00C1305B" w:rsidRDefault="00000000">
    <w:pPr>
      <w:pStyle w:val="affd"/>
      <w:rPr>
        <w:rStyle w:val="aff6"/>
      </w:rPr>
    </w:pPr>
    <w:r>
      <w:rPr>
        <w:rStyle w:val="aff6"/>
      </w:rPr>
      <w:fldChar w:fldCharType="begin"/>
    </w:r>
    <w:r>
      <w:rPr>
        <w:rStyle w:val="aff6"/>
      </w:rPr>
      <w:instrText xml:space="preserve">PAGE  </w:instrText>
    </w:r>
    <w:r>
      <w:rPr>
        <w:rStyle w:val="aff6"/>
      </w:rPr>
      <w:fldChar w:fldCharType="separate"/>
    </w:r>
    <w:r>
      <w:rPr>
        <w:rStyle w:val="aff6"/>
        <w:lang w:eastAsia="zh-CN"/>
      </w:rPr>
      <w:t>1</w:t>
    </w:r>
    <w:r>
      <w:rPr>
        <w:rStyle w:val="aff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C4747" w14:textId="77777777" w:rsidR="00C1305B" w:rsidRDefault="00C1305B">
    <w:pPr>
      <w:pStyle w:val="aff1"/>
      <w:ind w:right="24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6C8BE" w14:textId="77777777" w:rsidR="00C1305B" w:rsidRDefault="00000000">
    <w:pPr>
      <w:pStyle w:val="affc"/>
      <w:rPr>
        <w:rStyle w:val="aff6"/>
      </w:rPr>
    </w:pPr>
    <w:r>
      <w:rPr>
        <w:rStyle w:val="aff6"/>
      </w:rPr>
      <w:fldChar w:fldCharType="begin"/>
    </w:r>
    <w:r>
      <w:rPr>
        <w:rStyle w:val="aff6"/>
      </w:rPr>
      <w:instrText xml:space="preserve">PAGE  </w:instrText>
    </w:r>
    <w:r>
      <w:rPr>
        <w:rStyle w:val="aff6"/>
      </w:rPr>
      <w:fldChar w:fldCharType="separate"/>
    </w:r>
    <w:r>
      <w:rPr>
        <w:rStyle w:val="aff6"/>
        <w:lang w:eastAsia="zh-CN"/>
      </w:rPr>
      <w:t>II</w:t>
    </w:r>
    <w:r>
      <w:rPr>
        <w:rStyle w:val="aff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58E3B" w14:textId="77777777" w:rsidR="00C1305B" w:rsidRDefault="00000000">
    <w:pPr>
      <w:pStyle w:val="affd"/>
      <w:rPr>
        <w:rStyle w:val="aff6"/>
      </w:rPr>
    </w:pPr>
    <w:r>
      <w:rPr>
        <w:rStyle w:val="aff6"/>
      </w:rPr>
      <w:fldChar w:fldCharType="begin"/>
    </w:r>
    <w:r>
      <w:rPr>
        <w:rStyle w:val="aff6"/>
      </w:rPr>
      <w:instrText xml:space="preserve">PAGE  </w:instrText>
    </w:r>
    <w:r>
      <w:rPr>
        <w:rStyle w:val="aff6"/>
      </w:rPr>
      <w:fldChar w:fldCharType="separate"/>
    </w:r>
    <w:r>
      <w:rPr>
        <w:rStyle w:val="aff6"/>
        <w:lang w:eastAsia="zh-CN"/>
      </w:rPr>
      <w:t>I</w:t>
    </w:r>
    <w:r>
      <w:rPr>
        <w:rStyle w:val="aff6"/>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E1B06" w14:textId="77777777" w:rsidR="00C1305B" w:rsidRDefault="00000000">
    <w:pPr>
      <w:pStyle w:val="affc"/>
      <w:rPr>
        <w:rStyle w:val="aff6"/>
      </w:rPr>
    </w:pPr>
    <w:r>
      <w:rPr>
        <w:rStyle w:val="aff6"/>
      </w:rPr>
      <w:fldChar w:fldCharType="begin"/>
    </w:r>
    <w:r>
      <w:rPr>
        <w:rStyle w:val="aff6"/>
      </w:rPr>
      <w:instrText xml:space="preserve">PAGE  </w:instrText>
    </w:r>
    <w:r>
      <w:rPr>
        <w:rStyle w:val="aff6"/>
      </w:rPr>
      <w:fldChar w:fldCharType="separate"/>
    </w:r>
    <w:r>
      <w:rPr>
        <w:rStyle w:val="aff6"/>
        <w:lang w:eastAsia="zh-CN"/>
      </w:rPr>
      <w:t>8</w:t>
    </w:r>
    <w:r>
      <w:rPr>
        <w:rStyle w:val="aff6"/>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00A2E" w14:textId="77777777" w:rsidR="00C1305B" w:rsidRDefault="00000000">
    <w:pPr>
      <w:pStyle w:val="affd"/>
      <w:rPr>
        <w:rStyle w:val="aff6"/>
      </w:rPr>
    </w:pPr>
    <w:r>
      <w:rPr>
        <w:rStyle w:val="aff6"/>
      </w:rPr>
      <w:fldChar w:fldCharType="begin"/>
    </w:r>
    <w:r>
      <w:rPr>
        <w:rStyle w:val="aff6"/>
      </w:rPr>
      <w:instrText xml:space="preserve">PAGE  </w:instrText>
    </w:r>
    <w:r>
      <w:rPr>
        <w:rStyle w:val="aff6"/>
      </w:rPr>
      <w:fldChar w:fldCharType="separate"/>
    </w:r>
    <w:r>
      <w:rPr>
        <w:rStyle w:val="aff6"/>
        <w:lang w:eastAsia="zh-CN"/>
      </w:rPr>
      <w:t>1</w:t>
    </w:r>
    <w:r>
      <w:rPr>
        <w:rStyle w:val="aff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925631" w14:textId="77777777" w:rsidR="004B3BE3" w:rsidRDefault="004B3BE3">
      <w:r>
        <w:separator/>
      </w:r>
    </w:p>
  </w:footnote>
  <w:footnote w:type="continuationSeparator" w:id="0">
    <w:p w14:paraId="68D46761" w14:textId="77777777" w:rsidR="004B3BE3" w:rsidRDefault="004B3B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DE05B" w14:textId="77777777" w:rsidR="00C1305B" w:rsidRDefault="00000000">
    <w:pPr>
      <w:pStyle w:val="afff"/>
    </w:pPr>
    <w:r>
      <w:t>GB/T12769—200×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B5656" w14:textId="77777777" w:rsidR="00C1305B" w:rsidRDefault="00000000">
    <w:pPr>
      <w:pStyle w:val="affe"/>
    </w:pPr>
    <w:r>
      <w:t>GB/T12769—200×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459F6" w14:textId="77777777" w:rsidR="00C1305B" w:rsidRDefault="00000000">
    <w:pPr>
      <w:pStyle w:val="afff0"/>
    </w:pPr>
    <w: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02160" w14:textId="77777777" w:rsidR="00C1305B" w:rsidRDefault="00000000">
    <w:pPr>
      <w:pStyle w:val="afff"/>
      <w:jc w:val="right"/>
    </w:pPr>
    <w:r>
      <w:t>GB/T</w:t>
    </w:r>
    <w:r>
      <w:rPr>
        <w:rFonts w:hint="eastAsia"/>
      </w:rPr>
      <w:t xml:space="preserve"> </w:t>
    </w:r>
    <w:r>
      <w:t>XXXX—20</w:t>
    </w:r>
    <w:r>
      <w:rPr>
        <w:rFonts w:hint="eastAsia"/>
      </w:rPr>
      <w:t>2</w:t>
    </w:r>
    <w:r>
      <w:t>X</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EA343" w14:textId="77777777" w:rsidR="00C1305B" w:rsidRDefault="00000000">
    <w:pPr>
      <w:pStyle w:val="affe"/>
      <w:ind w:right="210"/>
      <w:rPr>
        <w:rFonts w:ascii="黑体" w:eastAsia="黑体" w:hAnsi="黑体" w:cs="黑体" w:hint="eastAsia"/>
        <w:color w:val="000000"/>
      </w:rPr>
    </w:pPr>
    <w:r>
      <w:rPr>
        <w:rFonts w:ascii="黑体" w:eastAsia="黑体" w:hAnsi="黑体" w:cs="黑体" w:hint="eastAsia"/>
        <w:color w:val="000000"/>
      </w:rPr>
      <w:t xml:space="preserve">GB/T </w:t>
    </w:r>
    <w:r>
      <w:rPr>
        <w:rFonts w:ascii="黑体" w:eastAsia="黑体" w:hAnsi="黑体" w:cs="黑体"/>
        <w:color w:val="000000"/>
      </w:rPr>
      <w:t>XXXX</w:t>
    </w:r>
    <w:r>
      <w:rPr>
        <w:rFonts w:ascii="黑体" w:eastAsia="黑体" w:hAnsi="黑体" w:cs="黑体" w:hint="eastAsia"/>
        <w:color w:val="000000"/>
      </w:rPr>
      <w:t>—202X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A15CD"/>
    <w:multiLevelType w:val="multilevel"/>
    <w:tmpl w:val="040A15CD"/>
    <w:lvl w:ilvl="0">
      <w:start w:val="1"/>
      <w:numFmt w:val="none"/>
      <w:suff w:val="nothing"/>
      <w:lvlText w:val="　"/>
      <w:lvlJc w:val="left"/>
      <w:pPr>
        <w:ind w:left="0" w:firstLine="0"/>
      </w:pPr>
      <w:rPr>
        <w:rFonts w:ascii="黑体" w:eastAsia="黑体" w:hAnsi="Times New Roman" w:hint="eastAsia"/>
        <w:b w:val="0"/>
        <w:i w:val="0"/>
        <w:sz w:val="21"/>
      </w:rPr>
    </w:lvl>
    <w:lvl w:ilvl="1">
      <w:start w:val="1"/>
      <w:numFmt w:val="decimal"/>
      <w:isLgl/>
      <w:suff w:val="nothing"/>
      <w:lvlText w:val="%2　"/>
      <w:lvlJc w:val="left"/>
      <w:pPr>
        <w:ind w:left="0" w:firstLine="0"/>
      </w:pPr>
      <w:rPr>
        <w:rFonts w:ascii="黑体" w:eastAsia="黑体" w:hAnsi="Times New Roman" w:hint="eastAsia"/>
        <w:b w:val="0"/>
        <w:i w:val="0"/>
        <w:snapToGrid/>
        <w:spacing w:val="0"/>
        <w:w w:val="100"/>
        <w:kern w:val="21"/>
        <w:sz w:val="21"/>
      </w:rPr>
    </w:lvl>
    <w:lvl w:ilvl="2">
      <w:start w:val="1"/>
      <w:numFmt w:val="decimal"/>
      <w:pStyle w:val="a"/>
      <w:suff w:val="nothing"/>
      <w:lvlText w:val="%1%2.%3　"/>
      <w:lvlJc w:val="left"/>
      <w:pPr>
        <w:ind w:left="0" w:firstLine="0"/>
      </w:pPr>
      <w:rPr>
        <w:rFonts w:ascii="黑体" w:eastAsia="黑体" w:hAnsi="Times New Roman" w:hint="eastAsia"/>
        <w:b w:val="0"/>
        <w:i w:val="0"/>
        <w:sz w:val="21"/>
      </w:rPr>
    </w:lvl>
    <w:lvl w:ilvl="3">
      <w:start w:val="1"/>
      <w:numFmt w:val="decimal"/>
      <w:pStyle w:val="a0"/>
      <w:suff w:val="nothing"/>
      <w:lvlText w:val="%1%2.%3.%4　"/>
      <w:lvlJc w:val="left"/>
      <w:pPr>
        <w:ind w:left="0" w:firstLine="0"/>
      </w:pPr>
      <w:rPr>
        <w:rFonts w:ascii="黑体" w:eastAsia="黑体" w:hAnsi="Times New Roman" w:hint="eastAsia"/>
        <w:b w:val="0"/>
        <w:i w:val="0"/>
        <w:sz w:val="21"/>
      </w:rPr>
    </w:lvl>
    <w:lvl w:ilvl="4">
      <w:start w:val="1"/>
      <w:numFmt w:val="decimal"/>
      <w:pStyle w:val="a1"/>
      <w:suff w:val="nothing"/>
      <w:lvlText w:val="%1%2.%3.%4.%5　"/>
      <w:lvlJc w:val="left"/>
      <w:pPr>
        <w:ind w:left="0" w:firstLine="0"/>
      </w:pPr>
      <w:rPr>
        <w:rFonts w:ascii="黑体" w:eastAsia="黑体" w:hAnsi="Times New Roman" w:hint="eastAsia"/>
        <w:b w:val="0"/>
        <w:i w:val="0"/>
        <w:sz w:val="21"/>
      </w:rPr>
    </w:lvl>
    <w:lvl w:ilvl="5">
      <w:start w:val="1"/>
      <w:numFmt w:val="decimal"/>
      <w:pStyle w:val="a2"/>
      <w:suff w:val="nothing"/>
      <w:lvlText w:val="%1%2.%3.%4.%5.%6　"/>
      <w:lvlJc w:val="left"/>
      <w:pPr>
        <w:ind w:left="0" w:firstLine="0"/>
      </w:pPr>
      <w:rPr>
        <w:rFonts w:ascii="黑体" w:eastAsia="黑体" w:hAnsi="Times New Roman" w:hint="eastAsia"/>
        <w:b w:val="0"/>
        <w:i w:val="0"/>
        <w:sz w:val="21"/>
      </w:rPr>
    </w:lvl>
    <w:lvl w:ilvl="6">
      <w:start w:val="1"/>
      <w:numFmt w:val="decimal"/>
      <w:pStyle w:val="a3"/>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 w15:restartNumberingAfterBreak="0">
    <w:nsid w:val="0AE367E9"/>
    <w:multiLevelType w:val="multilevel"/>
    <w:tmpl w:val="0AE367E9"/>
    <w:lvl w:ilvl="0">
      <w:start w:val="1"/>
      <w:numFmt w:val="none"/>
      <w:pStyle w:val="a4"/>
      <w:lvlText w:val="%1示例"/>
      <w:lvlJc w:val="left"/>
      <w:pPr>
        <w:tabs>
          <w:tab w:val="num" w:pos="1120"/>
        </w:tabs>
        <w:ind w:left="0" w:firstLine="400"/>
      </w:pPr>
      <w:rPr>
        <w:rFonts w:ascii="宋体" w:eastAsia="宋体" w:hint="eastAsia"/>
        <w:b w:val="0"/>
        <w:i w:val="0"/>
        <w:sz w:val="18"/>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 w15:restartNumberingAfterBreak="0">
    <w:nsid w:val="1816364B"/>
    <w:multiLevelType w:val="multilevel"/>
    <w:tmpl w:val="1816364B"/>
    <w:lvl w:ilvl="0">
      <w:start w:val="1"/>
      <w:numFmt w:val="lowerLetter"/>
      <w:lvlText w:val="%1)"/>
      <w:lvlJc w:val="left"/>
      <w:pPr>
        <w:ind w:left="416" w:hanging="420"/>
      </w:pPr>
    </w:lvl>
    <w:lvl w:ilvl="1">
      <w:start w:val="1"/>
      <w:numFmt w:val="lowerLetter"/>
      <w:lvlText w:val="%2)"/>
      <w:lvlJc w:val="left"/>
      <w:pPr>
        <w:ind w:left="836" w:hanging="420"/>
      </w:pPr>
    </w:lvl>
    <w:lvl w:ilvl="2">
      <w:start w:val="1"/>
      <w:numFmt w:val="lowerRoman"/>
      <w:lvlText w:val="%3."/>
      <w:lvlJc w:val="right"/>
      <w:pPr>
        <w:ind w:left="1256" w:hanging="420"/>
      </w:pPr>
    </w:lvl>
    <w:lvl w:ilvl="3">
      <w:start w:val="1"/>
      <w:numFmt w:val="decimal"/>
      <w:lvlText w:val="%4."/>
      <w:lvlJc w:val="left"/>
      <w:pPr>
        <w:ind w:left="1676" w:hanging="420"/>
      </w:pPr>
    </w:lvl>
    <w:lvl w:ilvl="4">
      <w:start w:val="1"/>
      <w:numFmt w:val="lowerLetter"/>
      <w:lvlText w:val="%5)"/>
      <w:lvlJc w:val="left"/>
      <w:pPr>
        <w:ind w:left="2096" w:hanging="420"/>
      </w:pPr>
    </w:lvl>
    <w:lvl w:ilvl="5">
      <w:start w:val="1"/>
      <w:numFmt w:val="lowerRoman"/>
      <w:lvlText w:val="%6."/>
      <w:lvlJc w:val="right"/>
      <w:pPr>
        <w:ind w:left="2516" w:hanging="420"/>
      </w:pPr>
    </w:lvl>
    <w:lvl w:ilvl="6">
      <w:start w:val="1"/>
      <w:numFmt w:val="decimal"/>
      <w:lvlText w:val="%7."/>
      <w:lvlJc w:val="left"/>
      <w:pPr>
        <w:ind w:left="2936" w:hanging="420"/>
      </w:pPr>
    </w:lvl>
    <w:lvl w:ilvl="7">
      <w:start w:val="1"/>
      <w:numFmt w:val="lowerLetter"/>
      <w:lvlText w:val="%8)"/>
      <w:lvlJc w:val="left"/>
      <w:pPr>
        <w:ind w:left="3356" w:hanging="420"/>
      </w:pPr>
    </w:lvl>
    <w:lvl w:ilvl="8">
      <w:start w:val="1"/>
      <w:numFmt w:val="lowerRoman"/>
      <w:lvlText w:val="%9."/>
      <w:lvlJc w:val="right"/>
      <w:pPr>
        <w:ind w:left="3776" w:hanging="420"/>
      </w:pPr>
    </w:lvl>
  </w:abstractNum>
  <w:abstractNum w:abstractNumId="3" w15:restartNumberingAfterBreak="0">
    <w:nsid w:val="1FC91163"/>
    <w:multiLevelType w:val="multilevel"/>
    <w:tmpl w:val="1FC91163"/>
    <w:lvl w:ilvl="0">
      <w:start w:val="1"/>
      <w:numFmt w:val="decimal"/>
      <w:pStyle w:val="a5"/>
      <w:suff w:val="nothing"/>
      <w:lvlText w:val="%1　"/>
      <w:lvlJc w:val="left"/>
      <w:pPr>
        <w:ind w:left="0" w:firstLine="0"/>
      </w:pPr>
      <w:rPr>
        <w:rFonts w:ascii="黑体" w:eastAsia="黑体" w:hAnsi="Times New Roman" w:hint="eastAsia"/>
        <w:b w:val="0"/>
        <w:i w:val="0"/>
        <w:sz w:val="21"/>
        <w:szCs w:val="21"/>
      </w:rPr>
    </w:lvl>
    <w:lvl w:ilvl="1">
      <w:start w:val="1"/>
      <w:numFmt w:val="decimal"/>
      <w:pStyle w:val="a6"/>
      <w:suff w:val="nothing"/>
      <w:lvlText w:val="%1.%2　"/>
      <w:lvlJc w:val="left"/>
      <w:pPr>
        <w:ind w:left="0" w:firstLine="0"/>
      </w:pPr>
      <w:rPr>
        <w:rFonts w:ascii="黑体" w:eastAsia="黑体" w:hAnsi="Times New Roman" w:cs="Times New Roman" w:hint="eastAsia"/>
        <w:b w:val="0"/>
        <w:bCs w:val="0"/>
        <w:i w:val="0"/>
        <w:iCs w:val="0"/>
        <w:caps w:val="0"/>
        <w:strike w:val="0"/>
        <w:dstrike w:val="0"/>
        <w:vanish w:val="0"/>
        <w:color w:val="000000"/>
        <w:spacing w:val="0"/>
        <w:kern w:val="0"/>
        <w:position w:val="0"/>
        <w:sz w:val="21"/>
        <w:szCs w:val="21"/>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a7"/>
      <w:suff w:val="nothing"/>
      <w:lvlText w:val="%1.%2.%3　"/>
      <w:lvlJc w:val="left"/>
      <w:pPr>
        <w:ind w:left="0" w:firstLine="0"/>
      </w:pPr>
      <w:rPr>
        <w:rFonts w:ascii="黑体" w:eastAsia="黑体" w:hAnsi="Times New Roman" w:hint="eastAsia"/>
        <w:b w:val="0"/>
        <w:i w:val="0"/>
        <w:sz w:val="21"/>
      </w:rPr>
    </w:lvl>
    <w:lvl w:ilvl="3">
      <w:start w:val="1"/>
      <w:numFmt w:val="decimal"/>
      <w:pStyle w:val="a8"/>
      <w:suff w:val="nothing"/>
      <w:lvlText w:val="%1.%2.%3.%4　"/>
      <w:lvlJc w:val="left"/>
      <w:pPr>
        <w:ind w:left="0" w:firstLine="0"/>
      </w:pPr>
      <w:rPr>
        <w:rFonts w:ascii="黑体" w:eastAsia="黑体" w:hAnsi="Times New Roman" w:hint="eastAsia"/>
        <w:b w:val="0"/>
        <w:i w:val="0"/>
        <w:sz w:val="21"/>
      </w:rPr>
    </w:lvl>
    <w:lvl w:ilvl="4">
      <w:start w:val="1"/>
      <w:numFmt w:val="decimal"/>
      <w:pStyle w:val="a9"/>
      <w:suff w:val="nothing"/>
      <w:lvlText w:val="%1.%2.%3.%4.%5　"/>
      <w:lvlJc w:val="left"/>
      <w:pPr>
        <w:ind w:left="0" w:firstLine="0"/>
      </w:pPr>
      <w:rPr>
        <w:rFonts w:ascii="黑体" w:eastAsia="黑体" w:hAnsi="Times New Roman" w:hint="eastAsia"/>
        <w:b w:val="0"/>
        <w:i w:val="0"/>
        <w:sz w:val="21"/>
      </w:rPr>
    </w:lvl>
    <w:lvl w:ilvl="5">
      <w:start w:val="1"/>
      <w:numFmt w:val="decimal"/>
      <w:pStyle w:val="aa"/>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4" w15:restartNumberingAfterBreak="0">
    <w:nsid w:val="2B0F1F12"/>
    <w:multiLevelType w:val="multilevel"/>
    <w:tmpl w:val="2B0F1F12"/>
    <w:lvl w:ilvl="0">
      <w:start w:val="1"/>
      <w:numFmt w:val="decimal"/>
      <w:pStyle w:val="ab"/>
      <w:lvlText w:val="%1"/>
      <w:lvlJc w:val="left"/>
      <w:pPr>
        <w:tabs>
          <w:tab w:val="num" w:pos="525"/>
        </w:tabs>
        <w:ind w:left="525" w:hanging="525"/>
      </w:pPr>
      <w:rPr>
        <w:rFonts w:hint="default"/>
      </w:rPr>
    </w:lvl>
    <w:lvl w:ilvl="1">
      <w:start w:val="2"/>
      <w:numFmt w:val="decimal"/>
      <w:lvlText w:val="%1.%2"/>
      <w:lvlJc w:val="left"/>
      <w:pPr>
        <w:tabs>
          <w:tab w:val="num" w:pos="0"/>
        </w:tabs>
        <w:ind w:left="0" w:firstLine="0"/>
      </w:pPr>
      <w:rPr>
        <w:rFonts w:hint="default"/>
      </w:rPr>
    </w:lvl>
    <w:lvl w:ilvl="2">
      <w:start w:val="1"/>
      <w:numFmt w:val="decimal"/>
      <w:lvlText w:val="%1.%2.%3"/>
      <w:lvlJc w:val="left"/>
      <w:pPr>
        <w:tabs>
          <w:tab w:val="num" w:pos="0"/>
        </w:tabs>
        <w:ind w:left="0" w:firstLine="0"/>
      </w:pPr>
      <w:rPr>
        <w:rFonts w:ascii="黑体" w:eastAsia="黑体" w:hint="eastAsia"/>
      </w:rPr>
    </w:lvl>
    <w:lvl w:ilvl="3">
      <w:start w:val="1"/>
      <w:numFmt w:val="decimal"/>
      <w:lvlText w:val="%1.%2.%3.%4"/>
      <w:lvlJc w:val="left"/>
      <w:pPr>
        <w:tabs>
          <w:tab w:val="num" w:pos="0"/>
        </w:tabs>
        <w:ind w:left="0" w:firstLine="0"/>
      </w:pPr>
      <w:rPr>
        <w:rFonts w:ascii="黑体" w:eastAsia="黑体" w:hint="eastAsia"/>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540"/>
        </w:tabs>
        <w:ind w:left="3540" w:hanging="144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740"/>
        </w:tabs>
        <w:ind w:left="4740" w:hanging="1800"/>
      </w:pPr>
      <w:rPr>
        <w:rFonts w:hint="default"/>
      </w:rPr>
    </w:lvl>
    <w:lvl w:ilvl="8">
      <w:start w:val="1"/>
      <w:numFmt w:val="decimal"/>
      <w:lvlText w:val="%1.%2.%3.%4.%5.%6.%7.%8.%9"/>
      <w:lvlJc w:val="left"/>
      <w:pPr>
        <w:tabs>
          <w:tab w:val="num" w:pos="5160"/>
        </w:tabs>
        <w:ind w:left="5160" w:hanging="1800"/>
      </w:pPr>
      <w:rPr>
        <w:rFonts w:hint="default"/>
      </w:rPr>
    </w:lvl>
  </w:abstractNum>
  <w:abstractNum w:abstractNumId="5" w15:restartNumberingAfterBreak="0">
    <w:nsid w:val="407E65F9"/>
    <w:multiLevelType w:val="multilevel"/>
    <w:tmpl w:val="407E65F9"/>
    <w:lvl w:ilvl="0">
      <w:start w:val="1"/>
      <w:numFmt w:val="none"/>
      <w:pStyle w:val="ac"/>
      <w:lvlText w:val="%1·　"/>
      <w:lvlJc w:val="left"/>
      <w:pPr>
        <w:tabs>
          <w:tab w:val="num" w:pos="1140"/>
        </w:tabs>
        <w:ind w:left="737" w:hanging="317"/>
      </w:pPr>
      <w:rPr>
        <w:rFonts w:ascii="宋体" w:eastAsia="宋体" w:hAnsi="Times New Roman" w:hint="eastAsia"/>
        <w:b w:val="0"/>
        <w:i w:val="0"/>
        <w:sz w:val="21"/>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496E4D7B"/>
    <w:multiLevelType w:val="multilevel"/>
    <w:tmpl w:val="496E4D7B"/>
    <w:lvl w:ilvl="0">
      <w:start w:val="1"/>
      <w:numFmt w:val="none"/>
      <w:pStyle w:val="ad"/>
      <w:lvlText w:val="%1注"/>
      <w:lvlJc w:val="left"/>
      <w:pPr>
        <w:tabs>
          <w:tab w:val="num" w:pos="900"/>
        </w:tabs>
        <w:ind w:left="900" w:hanging="500"/>
      </w:pPr>
      <w:rPr>
        <w:rFonts w:ascii="宋体" w:eastAsia="宋体" w:hAnsi="Times New Roman" w:hint="eastAsia"/>
        <w:b w:val="0"/>
        <w:i w:val="0"/>
        <w:sz w:val="18"/>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7" w15:restartNumberingAfterBreak="0">
    <w:nsid w:val="557C2AF5"/>
    <w:multiLevelType w:val="multilevel"/>
    <w:tmpl w:val="557C2AF5"/>
    <w:lvl w:ilvl="0">
      <w:start w:val="1"/>
      <w:numFmt w:val="decimal"/>
      <w:pStyle w:val="ae"/>
      <w:suff w:val="nothing"/>
      <w:lvlText w:val="图%1　"/>
      <w:lvlJc w:val="left"/>
      <w:pPr>
        <w:ind w:left="0" w:firstLine="0"/>
      </w:pPr>
      <w:rPr>
        <w:rFonts w:ascii="黑体" w:eastAsia="黑体" w:hAnsi="Times New Roman" w:hint="eastAsia"/>
        <w:b w:val="0"/>
        <w:i w:val="0"/>
        <w:sz w:val="21"/>
      </w:rPr>
    </w:lvl>
    <w:lvl w:ilvl="1">
      <w:start w:val="1"/>
      <w:numFmt w:val="decimal"/>
      <w:suff w:val="nothing"/>
      <w:lvlText w:val="%1%2　"/>
      <w:lvlJc w:val="left"/>
      <w:pPr>
        <w:ind w:left="0" w:firstLine="0"/>
      </w:pPr>
      <w:rPr>
        <w:rFonts w:ascii="Times New Roman" w:eastAsia="黑体" w:hAnsi="Times New Roman" w:hint="default"/>
        <w:b w:val="0"/>
        <w:i w:val="0"/>
        <w:sz w:val="21"/>
      </w:rPr>
    </w:lvl>
    <w:lvl w:ilvl="2">
      <w:start w:val="1"/>
      <w:numFmt w:val="decimal"/>
      <w:suff w:val="nothing"/>
      <w:lvlText w:val="%1%2.%3　"/>
      <w:lvlJc w:val="left"/>
      <w:pPr>
        <w:ind w:left="0" w:firstLine="0"/>
      </w:pPr>
      <w:rPr>
        <w:rFonts w:ascii="Times New Roman" w:eastAsia="黑体" w:hAnsi="Times New Roman" w:hint="default"/>
        <w:b w:val="0"/>
        <w:i w:val="0"/>
        <w:sz w:val="21"/>
      </w:rPr>
    </w:lvl>
    <w:lvl w:ilvl="3">
      <w:start w:val="1"/>
      <w:numFmt w:val="decimal"/>
      <w:suff w:val="nothing"/>
      <w:lvlText w:val="%1%2.%3.%4　"/>
      <w:lvlJc w:val="left"/>
      <w:pPr>
        <w:ind w:left="0" w:firstLine="0"/>
      </w:pPr>
      <w:rPr>
        <w:rFonts w:ascii="Times New Roman" w:eastAsia="黑体" w:hAnsi="Times New Roman" w:hint="default"/>
        <w:b w:val="0"/>
        <w:i w:val="0"/>
        <w:sz w:val="21"/>
      </w:rPr>
    </w:lvl>
    <w:lvl w:ilvl="4">
      <w:start w:val="1"/>
      <w:numFmt w:val="decimal"/>
      <w:suff w:val="nothing"/>
      <w:lvlText w:val="%1%2.%3.%4.%5　"/>
      <w:lvlJc w:val="left"/>
      <w:pPr>
        <w:ind w:left="0" w:firstLine="0"/>
      </w:pPr>
      <w:rPr>
        <w:rFonts w:ascii="Times New Roman" w:eastAsia="黑体" w:hAnsi="Times New Roman" w:hint="default"/>
        <w:b w:val="0"/>
        <w:i w:val="0"/>
        <w:sz w:val="21"/>
      </w:rPr>
    </w:lvl>
    <w:lvl w:ilvl="5">
      <w:start w:val="1"/>
      <w:numFmt w:val="decimal"/>
      <w:suff w:val="nothing"/>
      <w:lvlText w:val="%1%2.%3.%4.%5.%6　"/>
      <w:lvlJc w:val="left"/>
      <w:pPr>
        <w:ind w:left="0" w:firstLine="0"/>
      </w:pPr>
      <w:rPr>
        <w:rFonts w:ascii="Times New Roman" w:eastAsia="黑体" w:hAnsi="Times New Roman" w:hint="default"/>
        <w:b w:val="0"/>
        <w:i w:val="0"/>
        <w:sz w:val="21"/>
      </w:rPr>
    </w:lvl>
    <w:lvl w:ilvl="6">
      <w:start w:val="1"/>
      <w:numFmt w:val="decimal"/>
      <w:suff w:val="nothing"/>
      <w:lvlText w:val="%1%2.%3.%4.%5.%6.%7　"/>
      <w:lvlJc w:val="left"/>
      <w:pPr>
        <w:ind w:left="0" w:firstLine="0"/>
      </w:pPr>
      <w:rPr>
        <w:rFonts w:ascii="Times New Roman" w:eastAsia="黑体" w:hAnsi="Times New Roman" w:hint="default"/>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8" w15:restartNumberingAfterBreak="0">
    <w:nsid w:val="612B0338"/>
    <w:multiLevelType w:val="multilevel"/>
    <w:tmpl w:val="D32A7A9E"/>
    <w:lvl w:ilvl="0">
      <w:start w:val="1"/>
      <w:numFmt w:val="lowerLetter"/>
      <w:lvlText w:val="%1)"/>
      <w:lvlJc w:val="left"/>
      <w:pPr>
        <w:ind w:left="416" w:hanging="420"/>
      </w:pPr>
      <w:rPr>
        <w:b w:val="0"/>
        <w:bCs w:val="0"/>
      </w:rPr>
    </w:lvl>
    <w:lvl w:ilvl="1">
      <w:start w:val="1"/>
      <w:numFmt w:val="lowerLetter"/>
      <w:lvlText w:val="%2)"/>
      <w:lvlJc w:val="left"/>
      <w:pPr>
        <w:ind w:left="836" w:hanging="420"/>
      </w:pPr>
    </w:lvl>
    <w:lvl w:ilvl="2">
      <w:start w:val="1"/>
      <w:numFmt w:val="lowerRoman"/>
      <w:lvlText w:val="%3."/>
      <w:lvlJc w:val="right"/>
      <w:pPr>
        <w:ind w:left="1256" w:hanging="420"/>
      </w:pPr>
    </w:lvl>
    <w:lvl w:ilvl="3">
      <w:start w:val="1"/>
      <w:numFmt w:val="decimal"/>
      <w:lvlText w:val="%4."/>
      <w:lvlJc w:val="left"/>
      <w:pPr>
        <w:ind w:left="1676" w:hanging="420"/>
      </w:pPr>
    </w:lvl>
    <w:lvl w:ilvl="4">
      <w:start w:val="1"/>
      <w:numFmt w:val="lowerLetter"/>
      <w:lvlText w:val="%5)"/>
      <w:lvlJc w:val="left"/>
      <w:pPr>
        <w:ind w:left="2096" w:hanging="420"/>
      </w:pPr>
    </w:lvl>
    <w:lvl w:ilvl="5">
      <w:start w:val="1"/>
      <w:numFmt w:val="lowerRoman"/>
      <w:lvlText w:val="%6."/>
      <w:lvlJc w:val="right"/>
      <w:pPr>
        <w:ind w:left="2516" w:hanging="420"/>
      </w:pPr>
    </w:lvl>
    <w:lvl w:ilvl="6">
      <w:start w:val="1"/>
      <w:numFmt w:val="decimal"/>
      <w:lvlText w:val="%7."/>
      <w:lvlJc w:val="left"/>
      <w:pPr>
        <w:ind w:left="2936" w:hanging="420"/>
      </w:pPr>
    </w:lvl>
    <w:lvl w:ilvl="7">
      <w:start w:val="1"/>
      <w:numFmt w:val="lowerLetter"/>
      <w:lvlText w:val="%8)"/>
      <w:lvlJc w:val="left"/>
      <w:pPr>
        <w:ind w:left="3356" w:hanging="420"/>
      </w:pPr>
    </w:lvl>
    <w:lvl w:ilvl="8">
      <w:start w:val="1"/>
      <w:numFmt w:val="lowerRoman"/>
      <w:lvlText w:val="%9."/>
      <w:lvlJc w:val="right"/>
      <w:pPr>
        <w:ind w:left="3776" w:hanging="420"/>
      </w:pPr>
    </w:lvl>
  </w:abstractNum>
  <w:abstractNum w:abstractNumId="9" w15:restartNumberingAfterBreak="0">
    <w:nsid w:val="646260FA"/>
    <w:multiLevelType w:val="multilevel"/>
    <w:tmpl w:val="646260FA"/>
    <w:lvl w:ilvl="0">
      <w:start w:val="1"/>
      <w:numFmt w:val="decimal"/>
      <w:pStyle w:val="af"/>
      <w:suff w:val="nothing"/>
      <w:lvlText w:val="表%1　"/>
      <w:lvlJc w:val="left"/>
      <w:pPr>
        <w:ind w:left="0" w:firstLine="0"/>
      </w:pPr>
      <w:rPr>
        <w:rFonts w:ascii="黑体" w:eastAsia="黑体" w:hAnsi="Times New Roman" w:hint="eastAsia"/>
        <w:b w:val="0"/>
        <w:i w:val="0"/>
        <w:sz w:val="21"/>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0" w15:restartNumberingAfterBreak="0">
    <w:nsid w:val="657D3FBC"/>
    <w:multiLevelType w:val="multilevel"/>
    <w:tmpl w:val="657D3FBC"/>
    <w:lvl w:ilvl="0">
      <w:start w:val="1"/>
      <w:numFmt w:val="upperLetter"/>
      <w:pStyle w:val="af0"/>
      <w:suff w:val="nothing"/>
      <w:lvlText w:val="附　录　%1"/>
      <w:lvlJc w:val="left"/>
      <w:pPr>
        <w:ind w:left="0" w:firstLine="0"/>
      </w:pPr>
      <w:rPr>
        <w:rFonts w:ascii="黑体" w:eastAsia="黑体" w:hAnsi="Times New Roman" w:hint="eastAsia"/>
        <w:b w:val="0"/>
        <w:i w:val="0"/>
        <w:sz w:val="21"/>
      </w:rPr>
    </w:lvl>
    <w:lvl w:ilvl="1">
      <w:start w:val="1"/>
      <w:numFmt w:val="decimal"/>
      <w:pStyle w:val="af1"/>
      <w:suff w:val="nothing"/>
      <w:lvlText w:val="%1.%2　"/>
      <w:lvlJc w:val="left"/>
      <w:pPr>
        <w:ind w:left="0" w:firstLine="0"/>
      </w:pPr>
      <w:rPr>
        <w:rFonts w:ascii="黑体" w:eastAsia="黑体" w:hAnsi="Times New Roman" w:hint="eastAsia"/>
        <w:b w:val="0"/>
        <w:i w:val="0"/>
        <w:snapToGrid/>
        <w:spacing w:val="0"/>
        <w:w w:val="100"/>
        <w:kern w:val="21"/>
        <w:sz w:val="21"/>
      </w:rPr>
    </w:lvl>
    <w:lvl w:ilvl="2">
      <w:start w:val="1"/>
      <w:numFmt w:val="decimal"/>
      <w:pStyle w:val="af2"/>
      <w:suff w:val="nothing"/>
      <w:lvlText w:val="%1.%2.%3　"/>
      <w:lvlJc w:val="left"/>
      <w:pPr>
        <w:ind w:left="0" w:firstLine="0"/>
      </w:pPr>
      <w:rPr>
        <w:rFonts w:ascii="黑体" w:eastAsia="黑体" w:hAnsi="Times New Roman" w:hint="eastAsia"/>
        <w:b w:val="0"/>
        <w:i w:val="0"/>
        <w:sz w:val="21"/>
      </w:rPr>
    </w:lvl>
    <w:lvl w:ilvl="3">
      <w:start w:val="1"/>
      <w:numFmt w:val="decimal"/>
      <w:pStyle w:val="af3"/>
      <w:suff w:val="nothing"/>
      <w:lvlText w:val="%1.%2.%3.%4　"/>
      <w:lvlJc w:val="left"/>
      <w:pPr>
        <w:ind w:left="0" w:firstLine="0"/>
      </w:pPr>
      <w:rPr>
        <w:rFonts w:ascii="黑体" w:eastAsia="黑体" w:hAnsi="Times New Roman" w:hint="eastAsia"/>
        <w:b w:val="0"/>
        <w:i w:val="0"/>
        <w:sz w:val="21"/>
      </w:rPr>
    </w:lvl>
    <w:lvl w:ilvl="4">
      <w:start w:val="1"/>
      <w:numFmt w:val="decimal"/>
      <w:pStyle w:val="af4"/>
      <w:suff w:val="nothing"/>
      <w:lvlText w:val="%1.%2.%3.%4.%5　"/>
      <w:lvlJc w:val="left"/>
      <w:pPr>
        <w:ind w:left="0" w:firstLine="0"/>
      </w:pPr>
      <w:rPr>
        <w:rFonts w:ascii="黑体" w:eastAsia="黑体" w:hAnsi="Times New Roman" w:hint="eastAsia"/>
        <w:b w:val="0"/>
        <w:i w:val="0"/>
        <w:sz w:val="21"/>
      </w:rPr>
    </w:lvl>
    <w:lvl w:ilvl="5">
      <w:start w:val="1"/>
      <w:numFmt w:val="decimal"/>
      <w:pStyle w:val="af5"/>
      <w:suff w:val="nothing"/>
      <w:lvlText w:val="%1.%2.%3.%4.%5.%6　"/>
      <w:lvlJc w:val="left"/>
      <w:pPr>
        <w:ind w:left="0" w:firstLine="0"/>
      </w:pPr>
      <w:rPr>
        <w:rFonts w:ascii="黑体" w:eastAsia="黑体" w:hAnsi="Times New Roman" w:hint="eastAsia"/>
        <w:b w:val="0"/>
        <w:i w:val="0"/>
        <w:sz w:val="21"/>
      </w:rPr>
    </w:lvl>
    <w:lvl w:ilvl="6">
      <w:start w:val="1"/>
      <w:numFmt w:val="decimal"/>
      <w:pStyle w:val="af6"/>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1" w15:restartNumberingAfterBreak="0">
    <w:nsid w:val="6CEA2025"/>
    <w:multiLevelType w:val="multilevel"/>
    <w:tmpl w:val="6CEA2025"/>
    <w:lvl w:ilvl="0">
      <w:start w:val="1"/>
      <w:numFmt w:val="none"/>
      <w:pStyle w:val="af7"/>
      <w:suff w:val="nothing"/>
      <w:lvlText w:val="%1"/>
      <w:lvlJc w:val="left"/>
      <w:pPr>
        <w:ind w:left="0" w:firstLine="0"/>
      </w:pPr>
      <w:rPr>
        <w:rFonts w:ascii="Times New Roman" w:hAnsi="Times New Roman" w:hint="default"/>
        <w:b/>
        <w:i w:val="0"/>
        <w:sz w:val="21"/>
      </w:rPr>
    </w:lvl>
    <w:lvl w:ilvl="1">
      <w:start w:val="1"/>
      <w:numFmt w:val="decimal"/>
      <w:suff w:val="nothing"/>
      <w:lvlText w:val="%1%2　"/>
      <w:lvlJc w:val="left"/>
      <w:pPr>
        <w:ind w:left="0" w:firstLine="0"/>
      </w:pPr>
      <w:rPr>
        <w:rFonts w:ascii="黑体" w:eastAsia="黑体" w:hAnsi="Times New Roman" w:hint="eastAsia"/>
        <w:b w:val="0"/>
        <w:i w:val="0"/>
        <w:sz w:val="21"/>
      </w:rPr>
    </w:lvl>
    <w:lvl w:ilvl="2">
      <w:start w:val="1"/>
      <w:numFmt w:val="decimal"/>
      <w:suff w:val="nothing"/>
      <w:lvlText w:val="%1%2.%3　"/>
      <w:lvlJc w:val="left"/>
      <w:pPr>
        <w:ind w:left="0" w:firstLine="0"/>
      </w:pPr>
      <w:rPr>
        <w:rFonts w:ascii="黑体" w:eastAsia="黑体" w:hAnsi="Times New Roman" w:hint="eastAsia"/>
        <w:b w:val="0"/>
        <w:i w:val="0"/>
        <w:sz w:val="21"/>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12" w15:restartNumberingAfterBreak="0">
    <w:nsid w:val="6DBF04F4"/>
    <w:multiLevelType w:val="multilevel"/>
    <w:tmpl w:val="6DBF04F4"/>
    <w:lvl w:ilvl="0">
      <w:start w:val="1"/>
      <w:numFmt w:val="none"/>
      <w:pStyle w:val="af8"/>
      <w:lvlText w:val="%1注："/>
      <w:lvlJc w:val="left"/>
      <w:pPr>
        <w:tabs>
          <w:tab w:val="num" w:pos="1140"/>
        </w:tabs>
        <w:ind w:left="840" w:hanging="420"/>
      </w:pPr>
      <w:rPr>
        <w:rFonts w:ascii="宋体" w:eastAsia="宋体" w:hAnsi="Times New Roman" w:hint="eastAsia"/>
        <w:b w:val="0"/>
        <w:i w:val="0"/>
        <w:sz w:val="18"/>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3" w15:restartNumberingAfterBreak="0">
    <w:nsid w:val="76933334"/>
    <w:multiLevelType w:val="multilevel"/>
    <w:tmpl w:val="76933334"/>
    <w:lvl w:ilvl="0">
      <w:start w:val="1"/>
      <w:numFmt w:val="none"/>
      <w:pStyle w:val="af9"/>
      <w:lvlText w:val="%1——"/>
      <w:lvlJc w:val="left"/>
      <w:pPr>
        <w:tabs>
          <w:tab w:val="num" w:pos="1140"/>
        </w:tabs>
        <w:ind w:left="840" w:hanging="420"/>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16cid:durableId="1241137712">
    <w:abstractNumId w:val="3"/>
  </w:num>
  <w:num w:numId="2" w16cid:durableId="1566144913">
    <w:abstractNumId w:val="11"/>
  </w:num>
  <w:num w:numId="3" w16cid:durableId="1894344548">
    <w:abstractNumId w:val="0"/>
  </w:num>
  <w:num w:numId="4" w16cid:durableId="859129169">
    <w:abstractNumId w:val="10"/>
  </w:num>
  <w:num w:numId="5" w16cid:durableId="1926258634">
    <w:abstractNumId w:val="13"/>
  </w:num>
  <w:num w:numId="6" w16cid:durableId="413161148">
    <w:abstractNumId w:val="5"/>
  </w:num>
  <w:num w:numId="7" w16cid:durableId="929267269">
    <w:abstractNumId w:val="1"/>
  </w:num>
  <w:num w:numId="8" w16cid:durableId="1933471682">
    <w:abstractNumId w:val="9"/>
  </w:num>
  <w:num w:numId="9" w16cid:durableId="926111674">
    <w:abstractNumId w:val="7"/>
  </w:num>
  <w:num w:numId="10" w16cid:durableId="859049894">
    <w:abstractNumId w:val="12"/>
  </w:num>
  <w:num w:numId="11" w16cid:durableId="163325380">
    <w:abstractNumId w:val="6"/>
  </w:num>
  <w:num w:numId="12" w16cid:durableId="2020157326">
    <w:abstractNumId w:val="4"/>
  </w:num>
  <w:num w:numId="13" w16cid:durableId="904418735">
    <w:abstractNumId w:val="8"/>
  </w:num>
  <w:num w:numId="14" w16cid:durableId="13351852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evenAndOddHeaders/>
  <w:drawingGridHorizontalSpacing w:val="120"/>
  <w:drawingGridVerticalSpacing w:val="163"/>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830"/>
    <w:rsid w:val="000026F0"/>
    <w:rsid w:val="0000466D"/>
    <w:rsid w:val="000055DA"/>
    <w:rsid w:val="0000604B"/>
    <w:rsid w:val="000078C0"/>
    <w:rsid w:val="00013039"/>
    <w:rsid w:val="00015E39"/>
    <w:rsid w:val="00016831"/>
    <w:rsid w:val="00016869"/>
    <w:rsid w:val="000170DF"/>
    <w:rsid w:val="000269BC"/>
    <w:rsid w:val="00034494"/>
    <w:rsid w:val="00036219"/>
    <w:rsid w:val="00046074"/>
    <w:rsid w:val="00052052"/>
    <w:rsid w:val="00053608"/>
    <w:rsid w:val="000544E0"/>
    <w:rsid w:val="00054ACB"/>
    <w:rsid w:val="0005529B"/>
    <w:rsid w:val="000707A0"/>
    <w:rsid w:val="00071B3B"/>
    <w:rsid w:val="0007214C"/>
    <w:rsid w:val="00074B08"/>
    <w:rsid w:val="000762D1"/>
    <w:rsid w:val="000778CB"/>
    <w:rsid w:val="00082FCC"/>
    <w:rsid w:val="000905F7"/>
    <w:rsid w:val="00091131"/>
    <w:rsid w:val="00095947"/>
    <w:rsid w:val="0009686C"/>
    <w:rsid w:val="00097779"/>
    <w:rsid w:val="000A272A"/>
    <w:rsid w:val="000A704C"/>
    <w:rsid w:val="000A77DD"/>
    <w:rsid w:val="000B2147"/>
    <w:rsid w:val="000B5CDD"/>
    <w:rsid w:val="000B660D"/>
    <w:rsid w:val="000B6E50"/>
    <w:rsid w:val="000B7453"/>
    <w:rsid w:val="000C1908"/>
    <w:rsid w:val="000C2D22"/>
    <w:rsid w:val="000C50F2"/>
    <w:rsid w:val="000D246B"/>
    <w:rsid w:val="000D25C5"/>
    <w:rsid w:val="000E07D0"/>
    <w:rsid w:val="000E2BCD"/>
    <w:rsid w:val="000F28B5"/>
    <w:rsid w:val="000F5E9A"/>
    <w:rsid w:val="00102BDB"/>
    <w:rsid w:val="00103850"/>
    <w:rsid w:val="00105C9F"/>
    <w:rsid w:val="00107A50"/>
    <w:rsid w:val="00112B6D"/>
    <w:rsid w:val="00113CE9"/>
    <w:rsid w:val="00115145"/>
    <w:rsid w:val="00117978"/>
    <w:rsid w:val="00121D5E"/>
    <w:rsid w:val="00123014"/>
    <w:rsid w:val="001238A5"/>
    <w:rsid w:val="00124F1B"/>
    <w:rsid w:val="0012605D"/>
    <w:rsid w:val="001350F0"/>
    <w:rsid w:val="00135FF4"/>
    <w:rsid w:val="00136648"/>
    <w:rsid w:val="00141D78"/>
    <w:rsid w:val="00142934"/>
    <w:rsid w:val="0014325C"/>
    <w:rsid w:val="00143692"/>
    <w:rsid w:val="001444C8"/>
    <w:rsid w:val="00147920"/>
    <w:rsid w:val="00150F57"/>
    <w:rsid w:val="0015543B"/>
    <w:rsid w:val="001576A2"/>
    <w:rsid w:val="00163384"/>
    <w:rsid w:val="0016344D"/>
    <w:rsid w:val="00164846"/>
    <w:rsid w:val="001650EB"/>
    <w:rsid w:val="0016530D"/>
    <w:rsid w:val="001665AA"/>
    <w:rsid w:val="00166AE4"/>
    <w:rsid w:val="00174031"/>
    <w:rsid w:val="00174EEF"/>
    <w:rsid w:val="00175EA0"/>
    <w:rsid w:val="001774EB"/>
    <w:rsid w:val="0017753E"/>
    <w:rsid w:val="00180A85"/>
    <w:rsid w:val="00186890"/>
    <w:rsid w:val="001905E5"/>
    <w:rsid w:val="00190618"/>
    <w:rsid w:val="00191485"/>
    <w:rsid w:val="001948ED"/>
    <w:rsid w:val="001A2C7A"/>
    <w:rsid w:val="001A4345"/>
    <w:rsid w:val="001A63EC"/>
    <w:rsid w:val="001A766D"/>
    <w:rsid w:val="001B181B"/>
    <w:rsid w:val="001B3185"/>
    <w:rsid w:val="001B5823"/>
    <w:rsid w:val="001B6095"/>
    <w:rsid w:val="001C172A"/>
    <w:rsid w:val="001C2C3F"/>
    <w:rsid w:val="001C58B5"/>
    <w:rsid w:val="001C63B6"/>
    <w:rsid w:val="001C7477"/>
    <w:rsid w:val="001C7651"/>
    <w:rsid w:val="001D0311"/>
    <w:rsid w:val="001D4826"/>
    <w:rsid w:val="001D683C"/>
    <w:rsid w:val="001D7ABB"/>
    <w:rsid w:val="001E192D"/>
    <w:rsid w:val="001E3124"/>
    <w:rsid w:val="001E37E3"/>
    <w:rsid w:val="001F08AB"/>
    <w:rsid w:val="001F20EF"/>
    <w:rsid w:val="001F2129"/>
    <w:rsid w:val="001F232A"/>
    <w:rsid w:val="0020074D"/>
    <w:rsid w:val="00201C27"/>
    <w:rsid w:val="002037CE"/>
    <w:rsid w:val="00204355"/>
    <w:rsid w:val="00204C63"/>
    <w:rsid w:val="002144AA"/>
    <w:rsid w:val="0022005F"/>
    <w:rsid w:val="00222550"/>
    <w:rsid w:val="00224FAE"/>
    <w:rsid w:val="002259BF"/>
    <w:rsid w:val="0022615C"/>
    <w:rsid w:val="002261D0"/>
    <w:rsid w:val="00227A02"/>
    <w:rsid w:val="002410FF"/>
    <w:rsid w:val="002420C3"/>
    <w:rsid w:val="002437F9"/>
    <w:rsid w:val="00245E9B"/>
    <w:rsid w:val="00246A6B"/>
    <w:rsid w:val="0025437C"/>
    <w:rsid w:val="00260BB2"/>
    <w:rsid w:val="0026256F"/>
    <w:rsid w:val="00264C3E"/>
    <w:rsid w:val="0027024F"/>
    <w:rsid w:val="0027424F"/>
    <w:rsid w:val="00275C15"/>
    <w:rsid w:val="00276A3B"/>
    <w:rsid w:val="00276F08"/>
    <w:rsid w:val="002817BB"/>
    <w:rsid w:val="002869F9"/>
    <w:rsid w:val="00287BB6"/>
    <w:rsid w:val="002913BA"/>
    <w:rsid w:val="002938E5"/>
    <w:rsid w:val="00293A15"/>
    <w:rsid w:val="00293C0C"/>
    <w:rsid w:val="002944E3"/>
    <w:rsid w:val="0029482D"/>
    <w:rsid w:val="002A07F5"/>
    <w:rsid w:val="002A67AE"/>
    <w:rsid w:val="002A6F1B"/>
    <w:rsid w:val="002B2328"/>
    <w:rsid w:val="002B4E25"/>
    <w:rsid w:val="002C3CFC"/>
    <w:rsid w:val="002D56E3"/>
    <w:rsid w:val="002D595B"/>
    <w:rsid w:val="002E53F8"/>
    <w:rsid w:val="002E6791"/>
    <w:rsid w:val="002F6035"/>
    <w:rsid w:val="00300379"/>
    <w:rsid w:val="0030172B"/>
    <w:rsid w:val="0030273C"/>
    <w:rsid w:val="00305621"/>
    <w:rsid w:val="00305BC0"/>
    <w:rsid w:val="00310198"/>
    <w:rsid w:val="00314D68"/>
    <w:rsid w:val="0031563E"/>
    <w:rsid w:val="00315976"/>
    <w:rsid w:val="00316E76"/>
    <w:rsid w:val="0032133A"/>
    <w:rsid w:val="003220A6"/>
    <w:rsid w:val="00323C25"/>
    <w:rsid w:val="0032648D"/>
    <w:rsid w:val="0033074B"/>
    <w:rsid w:val="003350B4"/>
    <w:rsid w:val="0033516C"/>
    <w:rsid w:val="00335BD0"/>
    <w:rsid w:val="00340290"/>
    <w:rsid w:val="00340813"/>
    <w:rsid w:val="0034316F"/>
    <w:rsid w:val="003450FD"/>
    <w:rsid w:val="00346AD4"/>
    <w:rsid w:val="00351C81"/>
    <w:rsid w:val="003539A0"/>
    <w:rsid w:val="00354A66"/>
    <w:rsid w:val="00355559"/>
    <w:rsid w:val="00355CC7"/>
    <w:rsid w:val="0035664D"/>
    <w:rsid w:val="003570D4"/>
    <w:rsid w:val="00357C45"/>
    <w:rsid w:val="0036003A"/>
    <w:rsid w:val="00360801"/>
    <w:rsid w:val="00361048"/>
    <w:rsid w:val="0036238D"/>
    <w:rsid w:val="0036417B"/>
    <w:rsid w:val="00373868"/>
    <w:rsid w:val="00382DEE"/>
    <w:rsid w:val="003836C2"/>
    <w:rsid w:val="003861FF"/>
    <w:rsid w:val="00387CAF"/>
    <w:rsid w:val="00387DAA"/>
    <w:rsid w:val="00390873"/>
    <w:rsid w:val="00391663"/>
    <w:rsid w:val="00393C97"/>
    <w:rsid w:val="00394E58"/>
    <w:rsid w:val="003953E0"/>
    <w:rsid w:val="00396D0B"/>
    <w:rsid w:val="00397EAC"/>
    <w:rsid w:val="003A1E11"/>
    <w:rsid w:val="003A3138"/>
    <w:rsid w:val="003A314E"/>
    <w:rsid w:val="003B46D8"/>
    <w:rsid w:val="003B4994"/>
    <w:rsid w:val="003B60D5"/>
    <w:rsid w:val="003C2CEB"/>
    <w:rsid w:val="003D0648"/>
    <w:rsid w:val="003D3972"/>
    <w:rsid w:val="003D5D9C"/>
    <w:rsid w:val="003E0825"/>
    <w:rsid w:val="003E6F10"/>
    <w:rsid w:val="003F3CF8"/>
    <w:rsid w:val="003F400B"/>
    <w:rsid w:val="003F43F5"/>
    <w:rsid w:val="003F7E84"/>
    <w:rsid w:val="004012DA"/>
    <w:rsid w:val="004013D2"/>
    <w:rsid w:val="004049AB"/>
    <w:rsid w:val="004061CA"/>
    <w:rsid w:val="00406C45"/>
    <w:rsid w:val="00407494"/>
    <w:rsid w:val="00412757"/>
    <w:rsid w:val="00413322"/>
    <w:rsid w:val="00416981"/>
    <w:rsid w:val="00421EE3"/>
    <w:rsid w:val="004235D0"/>
    <w:rsid w:val="004240F7"/>
    <w:rsid w:val="00425F84"/>
    <w:rsid w:val="00430DC5"/>
    <w:rsid w:val="004321D8"/>
    <w:rsid w:val="00432A56"/>
    <w:rsid w:val="00432D9C"/>
    <w:rsid w:val="00433E1E"/>
    <w:rsid w:val="00434321"/>
    <w:rsid w:val="0043767E"/>
    <w:rsid w:val="004402EE"/>
    <w:rsid w:val="00441FF1"/>
    <w:rsid w:val="00443AAB"/>
    <w:rsid w:val="00443F4C"/>
    <w:rsid w:val="004450FA"/>
    <w:rsid w:val="00446744"/>
    <w:rsid w:val="00446FA2"/>
    <w:rsid w:val="0045120B"/>
    <w:rsid w:val="00453C07"/>
    <w:rsid w:val="00462738"/>
    <w:rsid w:val="00466EA8"/>
    <w:rsid w:val="00470B76"/>
    <w:rsid w:val="00474B55"/>
    <w:rsid w:val="00474BAA"/>
    <w:rsid w:val="004832BC"/>
    <w:rsid w:val="004847C4"/>
    <w:rsid w:val="00485D3B"/>
    <w:rsid w:val="00486676"/>
    <w:rsid w:val="00487C75"/>
    <w:rsid w:val="00491A16"/>
    <w:rsid w:val="004943CD"/>
    <w:rsid w:val="00495B44"/>
    <w:rsid w:val="004960F7"/>
    <w:rsid w:val="004A0E97"/>
    <w:rsid w:val="004A2A47"/>
    <w:rsid w:val="004A2C66"/>
    <w:rsid w:val="004B003D"/>
    <w:rsid w:val="004B1B98"/>
    <w:rsid w:val="004B2DDA"/>
    <w:rsid w:val="004B2E5A"/>
    <w:rsid w:val="004B3BE3"/>
    <w:rsid w:val="004B55F6"/>
    <w:rsid w:val="004B5A9D"/>
    <w:rsid w:val="004B60E8"/>
    <w:rsid w:val="004B7178"/>
    <w:rsid w:val="004B7E82"/>
    <w:rsid w:val="004C10C2"/>
    <w:rsid w:val="004C463D"/>
    <w:rsid w:val="004C5612"/>
    <w:rsid w:val="004D21AF"/>
    <w:rsid w:val="004D223C"/>
    <w:rsid w:val="004D46E6"/>
    <w:rsid w:val="004D7983"/>
    <w:rsid w:val="004E065C"/>
    <w:rsid w:val="004E299A"/>
    <w:rsid w:val="004E2C49"/>
    <w:rsid w:val="004F0BB9"/>
    <w:rsid w:val="004F2B7F"/>
    <w:rsid w:val="004F3A79"/>
    <w:rsid w:val="00501A8D"/>
    <w:rsid w:val="00505247"/>
    <w:rsid w:val="00505CC2"/>
    <w:rsid w:val="00510BAC"/>
    <w:rsid w:val="0051331C"/>
    <w:rsid w:val="0051425C"/>
    <w:rsid w:val="00520644"/>
    <w:rsid w:val="00522D7B"/>
    <w:rsid w:val="0052544A"/>
    <w:rsid w:val="005271AA"/>
    <w:rsid w:val="00527B85"/>
    <w:rsid w:val="00531EC2"/>
    <w:rsid w:val="00543B1D"/>
    <w:rsid w:val="0054737D"/>
    <w:rsid w:val="005520D5"/>
    <w:rsid w:val="00556A00"/>
    <w:rsid w:val="0056224C"/>
    <w:rsid w:val="0056316B"/>
    <w:rsid w:val="005648DD"/>
    <w:rsid w:val="0056661F"/>
    <w:rsid w:val="00571BE5"/>
    <w:rsid w:val="005753B8"/>
    <w:rsid w:val="00576A00"/>
    <w:rsid w:val="005771C6"/>
    <w:rsid w:val="00585FF4"/>
    <w:rsid w:val="00587771"/>
    <w:rsid w:val="00592102"/>
    <w:rsid w:val="005953B0"/>
    <w:rsid w:val="00597158"/>
    <w:rsid w:val="00597619"/>
    <w:rsid w:val="005A178C"/>
    <w:rsid w:val="005A2EFC"/>
    <w:rsid w:val="005A3531"/>
    <w:rsid w:val="005A67F2"/>
    <w:rsid w:val="005B5481"/>
    <w:rsid w:val="005B63D1"/>
    <w:rsid w:val="005C024E"/>
    <w:rsid w:val="005C25B4"/>
    <w:rsid w:val="005C2D54"/>
    <w:rsid w:val="005C6672"/>
    <w:rsid w:val="005C6C59"/>
    <w:rsid w:val="005D67E3"/>
    <w:rsid w:val="005E38DA"/>
    <w:rsid w:val="005E4A12"/>
    <w:rsid w:val="005E7092"/>
    <w:rsid w:val="005F4DCA"/>
    <w:rsid w:val="005F4DE1"/>
    <w:rsid w:val="005F50DA"/>
    <w:rsid w:val="005F5752"/>
    <w:rsid w:val="005F61F1"/>
    <w:rsid w:val="005F7595"/>
    <w:rsid w:val="00600A5A"/>
    <w:rsid w:val="00600B2F"/>
    <w:rsid w:val="00602292"/>
    <w:rsid w:val="00604A38"/>
    <w:rsid w:val="006130D0"/>
    <w:rsid w:val="0061482D"/>
    <w:rsid w:val="006161EB"/>
    <w:rsid w:val="00623006"/>
    <w:rsid w:val="006271ED"/>
    <w:rsid w:val="006275E4"/>
    <w:rsid w:val="00627F30"/>
    <w:rsid w:val="00633E95"/>
    <w:rsid w:val="00637552"/>
    <w:rsid w:val="00637F62"/>
    <w:rsid w:val="0064211F"/>
    <w:rsid w:val="00645129"/>
    <w:rsid w:val="00652606"/>
    <w:rsid w:val="00654D86"/>
    <w:rsid w:val="006574FA"/>
    <w:rsid w:val="00662DC5"/>
    <w:rsid w:val="00664E1B"/>
    <w:rsid w:val="00665200"/>
    <w:rsid w:val="006728AF"/>
    <w:rsid w:val="006735E3"/>
    <w:rsid w:val="00677A33"/>
    <w:rsid w:val="00677F3E"/>
    <w:rsid w:val="00684CE3"/>
    <w:rsid w:val="006859DD"/>
    <w:rsid w:val="00685B0F"/>
    <w:rsid w:val="00686041"/>
    <w:rsid w:val="00687883"/>
    <w:rsid w:val="00690605"/>
    <w:rsid w:val="0069240E"/>
    <w:rsid w:val="00692521"/>
    <w:rsid w:val="00692963"/>
    <w:rsid w:val="006948D4"/>
    <w:rsid w:val="006A1057"/>
    <w:rsid w:val="006A2DFA"/>
    <w:rsid w:val="006A38F3"/>
    <w:rsid w:val="006A675E"/>
    <w:rsid w:val="006A7A98"/>
    <w:rsid w:val="006B178F"/>
    <w:rsid w:val="006B32B0"/>
    <w:rsid w:val="006B3456"/>
    <w:rsid w:val="006B710E"/>
    <w:rsid w:val="006C2B7C"/>
    <w:rsid w:val="006C553D"/>
    <w:rsid w:val="006C6B1D"/>
    <w:rsid w:val="006D0D79"/>
    <w:rsid w:val="006D2E21"/>
    <w:rsid w:val="006E1D8E"/>
    <w:rsid w:val="006E2255"/>
    <w:rsid w:val="006E7740"/>
    <w:rsid w:val="006F57A8"/>
    <w:rsid w:val="006F5BD3"/>
    <w:rsid w:val="006F6EEF"/>
    <w:rsid w:val="007009AC"/>
    <w:rsid w:val="00707E39"/>
    <w:rsid w:val="00710E4A"/>
    <w:rsid w:val="0071413C"/>
    <w:rsid w:val="007141D6"/>
    <w:rsid w:val="00724303"/>
    <w:rsid w:val="0072677B"/>
    <w:rsid w:val="007269D7"/>
    <w:rsid w:val="0073571B"/>
    <w:rsid w:val="00735E32"/>
    <w:rsid w:val="007448FF"/>
    <w:rsid w:val="00744B8D"/>
    <w:rsid w:val="00753673"/>
    <w:rsid w:val="00754275"/>
    <w:rsid w:val="00756950"/>
    <w:rsid w:val="007657DD"/>
    <w:rsid w:val="007668EC"/>
    <w:rsid w:val="00772A0C"/>
    <w:rsid w:val="007755D5"/>
    <w:rsid w:val="00776177"/>
    <w:rsid w:val="0077709D"/>
    <w:rsid w:val="00781934"/>
    <w:rsid w:val="0078220D"/>
    <w:rsid w:val="007920CD"/>
    <w:rsid w:val="00793121"/>
    <w:rsid w:val="00795608"/>
    <w:rsid w:val="00795C06"/>
    <w:rsid w:val="007B0454"/>
    <w:rsid w:val="007B076B"/>
    <w:rsid w:val="007B0796"/>
    <w:rsid w:val="007B13C9"/>
    <w:rsid w:val="007B24BA"/>
    <w:rsid w:val="007B3ADE"/>
    <w:rsid w:val="007B5F47"/>
    <w:rsid w:val="007C317B"/>
    <w:rsid w:val="007C332D"/>
    <w:rsid w:val="007E3562"/>
    <w:rsid w:val="007E4730"/>
    <w:rsid w:val="007E633D"/>
    <w:rsid w:val="007E6D79"/>
    <w:rsid w:val="007E71C3"/>
    <w:rsid w:val="007F31D9"/>
    <w:rsid w:val="007F6963"/>
    <w:rsid w:val="008002D9"/>
    <w:rsid w:val="00801D92"/>
    <w:rsid w:val="00802448"/>
    <w:rsid w:val="00802F3F"/>
    <w:rsid w:val="00803A44"/>
    <w:rsid w:val="008063D4"/>
    <w:rsid w:val="00812528"/>
    <w:rsid w:val="00812A71"/>
    <w:rsid w:val="00813362"/>
    <w:rsid w:val="00814456"/>
    <w:rsid w:val="008153BE"/>
    <w:rsid w:val="008205C2"/>
    <w:rsid w:val="00821714"/>
    <w:rsid w:val="00826763"/>
    <w:rsid w:val="00831898"/>
    <w:rsid w:val="0083241F"/>
    <w:rsid w:val="00834CDF"/>
    <w:rsid w:val="00834E22"/>
    <w:rsid w:val="008370CE"/>
    <w:rsid w:val="008379FB"/>
    <w:rsid w:val="00843CBC"/>
    <w:rsid w:val="00844646"/>
    <w:rsid w:val="00845EC7"/>
    <w:rsid w:val="00851C88"/>
    <w:rsid w:val="0085444D"/>
    <w:rsid w:val="00854C59"/>
    <w:rsid w:val="0085597A"/>
    <w:rsid w:val="008572B6"/>
    <w:rsid w:val="00860AC1"/>
    <w:rsid w:val="008669C1"/>
    <w:rsid w:val="00866BED"/>
    <w:rsid w:val="00870285"/>
    <w:rsid w:val="0087154A"/>
    <w:rsid w:val="0087462D"/>
    <w:rsid w:val="00876FEA"/>
    <w:rsid w:val="00881444"/>
    <w:rsid w:val="00881B1E"/>
    <w:rsid w:val="0088728B"/>
    <w:rsid w:val="0088742B"/>
    <w:rsid w:val="00890101"/>
    <w:rsid w:val="00891E3D"/>
    <w:rsid w:val="00891E46"/>
    <w:rsid w:val="00894ABB"/>
    <w:rsid w:val="00895B87"/>
    <w:rsid w:val="008A0C61"/>
    <w:rsid w:val="008A2BD0"/>
    <w:rsid w:val="008A3A53"/>
    <w:rsid w:val="008A697B"/>
    <w:rsid w:val="008B09CE"/>
    <w:rsid w:val="008B1761"/>
    <w:rsid w:val="008B6AB2"/>
    <w:rsid w:val="008C6965"/>
    <w:rsid w:val="008C6D77"/>
    <w:rsid w:val="008C72DE"/>
    <w:rsid w:val="008C7908"/>
    <w:rsid w:val="008D0112"/>
    <w:rsid w:val="008D0C6B"/>
    <w:rsid w:val="008D11F6"/>
    <w:rsid w:val="008D1A60"/>
    <w:rsid w:val="008D2206"/>
    <w:rsid w:val="008D2CF1"/>
    <w:rsid w:val="008E14E8"/>
    <w:rsid w:val="008E15BA"/>
    <w:rsid w:val="008E3A29"/>
    <w:rsid w:val="008E4F2D"/>
    <w:rsid w:val="008E6075"/>
    <w:rsid w:val="0090337E"/>
    <w:rsid w:val="00903829"/>
    <w:rsid w:val="00903EE2"/>
    <w:rsid w:val="0090547A"/>
    <w:rsid w:val="009058A4"/>
    <w:rsid w:val="00907C0F"/>
    <w:rsid w:val="0091408E"/>
    <w:rsid w:val="00915382"/>
    <w:rsid w:val="0091634D"/>
    <w:rsid w:val="00916CAA"/>
    <w:rsid w:val="00916EF4"/>
    <w:rsid w:val="00923EBA"/>
    <w:rsid w:val="009250C4"/>
    <w:rsid w:val="009257A0"/>
    <w:rsid w:val="009435BE"/>
    <w:rsid w:val="00944B84"/>
    <w:rsid w:val="00953E46"/>
    <w:rsid w:val="00955D3A"/>
    <w:rsid w:val="00961665"/>
    <w:rsid w:val="009619F2"/>
    <w:rsid w:val="00961C58"/>
    <w:rsid w:val="00965494"/>
    <w:rsid w:val="00967509"/>
    <w:rsid w:val="00970D4C"/>
    <w:rsid w:val="00974431"/>
    <w:rsid w:val="00975917"/>
    <w:rsid w:val="00975CE7"/>
    <w:rsid w:val="009760E2"/>
    <w:rsid w:val="00980EDA"/>
    <w:rsid w:val="0098188F"/>
    <w:rsid w:val="0098521C"/>
    <w:rsid w:val="009862DE"/>
    <w:rsid w:val="00987A6E"/>
    <w:rsid w:val="00990249"/>
    <w:rsid w:val="009906CF"/>
    <w:rsid w:val="00990C80"/>
    <w:rsid w:val="0099422A"/>
    <w:rsid w:val="0099433F"/>
    <w:rsid w:val="009948F4"/>
    <w:rsid w:val="009A1DAB"/>
    <w:rsid w:val="009B070E"/>
    <w:rsid w:val="009B7EC8"/>
    <w:rsid w:val="009C2FA2"/>
    <w:rsid w:val="009C525C"/>
    <w:rsid w:val="009C6540"/>
    <w:rsid w:val="009C6AC1"/>
    <w:rsid w:val="009C7818"/>
    <w:rsid w:val="009D049C"/>
    <w:rsid w:val="009D204D"/>
    <w:rsid w:val="009D5291"/>
    <w:rsid w:val="009D5D6F"/>
    <w:rsid w:val="009E0F5E"/>
    <w:rsid w:val="009E2807"/>
    <w:rsid w:val="009E310F"/>
    <w:rsid w:val="009E528D"/>
    <w:rsid w:val="009F18A0"/>
    <w:rsid w:val="009F6478"/>
    <w:rsid w:val="009F6519"/>
    <w:rsid w:val="009F75C0"/>
    <w:rsid w:val="009F798E"/>
    <w:rsid w:val="009F7F5D"/>
    <w:rsid w:val="00A04B6D"/>
    <w:rsid w:val="00A05027"/>
    <w:rsid w:val="00A07C0F"/>
    <w:rsid w:val="00A119EC"/>
    <w:rsid w:val="00A11F50"/>
    <w:rsid w:val="00A1204F"/>
    <w:rsid w:val="00A144DB"/>
    <w:rsid w:val="00A14A7F"/>
    <w:rsid w:val="00A17A4B"/>
    <w:rsid w:val="00A17EB8"/>
    <w:rsid w:val="00A214C3"/>
    <w:rsid w:val="00A26774"/>
    <w:rsid w:val="00A32AB5"/>
    <w:rsid w:val="00A347EE"/>
    <w:rsid w:val="00A36A1B"/>
    <w:rsid w:val="00A4338E"/>
    <w:rsid w:val="00A453A5"/>
    <w:rsid w:val="00A473B1"/>
    <w:rsid w:val="00A50D9D"/>
    <w:rsid w:val="00A51B4D"/>
    <w:rsid w:val="00A534EB"/>
    <w:rsid w:val="00A6082C"/>
    <w:rsid w:val="00A6149F"/>
    <w:rsid w:val="00A619FC"/>
    <w:rsid w:val="00A64AD8"/>
    <w:rsid w:val="00A65DD6"/>
    <w:rsid w:val="00A712A4"/>
    <w:rsid w:val="00A8163B"/>
    <w:rsid w:val="00A82A50"/>
    <w:rsid w:val="00A83F65"/>
    <w:rsid w:val="00A9051C"/>
    <w:rsid w:val="00A90C75"/>
    <w:rsid w:val="00A92DB8"/>
    <w:rsid w:val="00A96F00"/>
    <w:rsid w:val="00A96F25"/>
    <w:rsid w:val="00AA0EBB"/>
    <w:rsid w:val="00AA42B3"/>
    <w:rsid w:val="00AA6563"/>
    <w:rsid w:val="00AA6C02"/>
    <w:rsid w:val="00AA757A"/>
    <w:rsid w:val="00AC3D6E"/>
    <w:rsid w:val="00AC5880"/>
    <w:rsid w:val="00AD03A6"/>
    <w:rsid w:val="00AD23C6"/>
    <w:rsid w:val="00AD3990"/>
    <w:rsid w:val="00AD3F45"/>
    <w:rsid w:val="00AD64B8"/>
    <w:rsid w:val="00AE2305"/>
    <w:rsid w:val="00AE2773"/>
    <w:rsid w:val="00AE2A96"/>
    <w:rsid w:val="00AE3E48"/>
    <w:rsid w:val="00AE617A"/>
    <w:rsid w:val="00AE6B16"/>
    <w:rsid w:val="00AF1E5C"/>
    <w:rsid w:val="00AF2CE5"/>
    <w:rsid w:val="00B119E2"/>
    <w:rsid w:val="00B13371"/>
    <w:rsid w:val="00B1635E"/>
    <w:rsid w:val="00B177C0"/>
    <w:rsid w:val="00B22254"/>
    <w:rsid w:val="00B240BC"/>
    <w:rsid w:val="00B264CE"/>
    <w:rsid w:val="00B362C2"/>
    <w:rsid w:val="00B435FA"/>
    <w:rsid w:val="00B44388"/>
    <w:rsid w:val="00B4704E"/>
    <w:rsid w:val="00B5360E"/>
    <w:rsid w:val="00B5413E"/>
    <w:rsid w:val="00B56587"/>
    <w:rsid w:val="00B60421"/>
    <w:rsid w:val="00B60B0A"/>
    <w:rsid w:val="00B63772"/>
    <w:rsid w:val="00B70AE1"/>
    <w:rsid w:val="00B80F29"/>
    <w:rsid w:val="00B8295F"/>
    <w:rsid w:val="00B96A3B"/>
    <w:rsid w:val="00B97021"/>
    <w:rsid w:val="00BA5F05"/>
    <w:rsid w:val="00BA6933"/>
    <w:rsid w:val="00BA7340"/>
    <w:rsid w:val="00BA7E53"/>
    <w:rsid w:val="00BB071E"/>
    <w:rsid w:val="00BB13A2"/>
    <w:rsid w:val="00BC220E"/>
    <w:rsid w:val="00BC27BC"/>
    <w:rsid w:val="00BC39C6"/>
    <w:rsid w:val="00BC77FD"/>
    <w:rsid w:val="00BC7BD6"/>
    <w:rsid w:val="00BD06E3"/>
    <w:rsid w:val="00BD4926"/>
    <w:rsid w:val="00BE0F02"/>
    <w:rsid w:val="00BE2451"/>
    <w:rsid w:val="00BE7BB8"/>
    <w:rsid w:val="00BF14D7"/>
    <w:rsid w:val="00BF1A95"/>
    <w:rsid w:val="00BF491E"/>
    <w:rsid w:val="00BF5356"/>
    <w:rsid w:val="00BF7E12"/>
    <w:rsid w:val="00C013D1"/>
    <w:rsid w:val="00C031F3"/>
    <w:rsid w:val="00C05046"/>
    <w:rsid w:val="00C07704"/>
    <w:rsid w:val="00C1005D"/>
    <w:rsid w:val="00C12BC8"/>
    <w:rsid w:val="00C1305B"/>
    <w:rsid w:val="00C13E32"/>
    <w:rsid w:val="00C17076"/>
    <w:rsid w:val="00C17D4A"/>
    <w:rsid w:val="00C2165A"/>
    <w:rsid w:val="00C229C0"/>
    <w:rsid w:val="00C25719"/>
    <w:rsid w:val="00C27519"/>
    <w:rsid w:val="00C311BD"/>
    <w:rsid w:val="00C335F9"/>
    <w:rsid w:val="00C344B4"/>
    <w:rsid w:val="00C34F31"/>
    <w:rsid w:val="00C3722A"/>
    <w:rsid w:val="00C3755E"/>
    <w:rsid w:val="00C42C6B"/>
    <w:rsid w:val="00C45039"/>
    <w:rsid w:val="00C45C61"/>
    <w:rsid w:val="00C45E86"/>
    <w:rsid w:val="00C509BB"/>
    <w:rsid w:val="00C50F56"/>
    <w:rsid w:val="00C519E3"/>
    <w:rsid w:val="00C53EC6"/>
    <w:rsid w:val="00C55064"/>
    <w:rsid w:val="00C622D5"/>
    <w:rsid w:val="00C63A8A"/>
    <w:rsid w:val="00C65AC8"/>
    <w:rsid w:val="00C6650D"/>
    <w:rsid w:val="00C70952"/>
    <w:rsid w:val="00C70DB0"/>
    <w:rsid w:val="00C75E2D"/>
    <w:rsid w:val="00C808D4"/>
    <w:rsid w:val="00C87328"/>
    <w:rsid w:val="00C9687C"/>
    <w:rsid w:val="00C97A40"/>
    <w:rsid w:val="00CA1A4A"/>
    <w:rsid w:val="00CA4101"/>
    <w:rsid w:val="00CA44F6"/>
    <w:rsid w:val="00CB073C"/>
    <w:rsid w:val="00CB24A2"/>
    <w:rsid w:val="00CB73B4"/>
    <w:rsid w:val="00CC1E4A"/>
    <w:rsid w:val="00CC201C"/>
    <w:rsid w:val="00CC6AFA"/>
    <w:rsid w:val="00CD4B84"/>
    <w:rsid w:val="00CD589E"/>
    <w:rsid w:val="00CE075D"/>
    <w:rsid w:val="00CE08F3"/>
    <w:rsid w:val="00CE5610"/>
    <w:rsid w:val="00CE5C89"/>
    <w:rsid w:val="00CE7FE3"/>
    <w:rsid w:val="00CF126E"/>
    <w:rsid w:val="00CF36DA"/>
    <w:rsid w:val="00CF3BA0"/>
    <w:rsid w:val="00CF3C2D"/>
    <w:rsid w:val="00CF5A4B"/>
    <w:rsid w:val="00CF77A5"/>
    <w:rsid w:val="00D00ADB"/>
    <w:rsid w:val="00D038CB"/>
    <w:rsid w:val="00D04679"/>
    <w:rsid w:val="00D057E5"/>
    <w:rsid w:val="00D05961"/>
    <w:rsid w:val="00D06D6A"/>
    <w:rsid w:val="00D1081E"/>
    <w:rsid w:val="00D1084C"/>
    <w:rsid w:val="00D1413B"/>
    <w:rsid w:val="00D14A1D"/>
    <w:rsid w:val="00D163C6"/>
    <w:rsid w:val="00D24E99"/>
    <w:rsid w:val="00D2637F"/>
    <w:rsid w:val="00D323EC"/>
    <w:rsid w:val="00D3538C"/>
    <w:rsid w:val="00D37295"/>
    <w:rsid w:val="00D376CB"/>
    <w:rsid w:val="00D37A03"/>
    <w:rsid w:val="00D40CDB"/>
    <w:rsid w:val="00D42F8A"/>
    <w:rsid w:val="00D4514C"/>
    <w:rsid w:val="00D51481"/>
    <w:rsid w:val="00D60601"/>
    <w:rsid w:val="00D60EE7"/>
    <w:rsid w:val="00D623E8"/>
    <w:rsid w:val="00D63D0E"/>
    <w:rsid w:val="00D65FB4"/>
    <w:rsid w:val="00D70967"/>
    <w:rsid w:val="00D73FD2"/>
    <w:rsid w:val="00D76591"/>
    <w:rsid w:val="00D80AA5"/>
    <w:rsid w:val="00D814B6"/>
    <w:rsid w:val="00D8155F"/>
    <w:rsid w:val="00D81727"/>
    <w:rsid w:val="00D835CB"/>
    <w:rsid w:val="00D84E3B"/>
    <w:rsid w:val="00D9172E"/>
    <w:rsid w:val="00D977BD"/>
    <w:rsid w:val="00DA2285"/>
    <w:rsid w:val="00DA248D"/>
    <w:rsid w:val="00DA3506"/>
    <w:rsid w:val="00DA4FC9"/>
    <w:rsid w:val="00DA5000"/>
    <w:rsid w:val="00DA74BB"/>
    <w:rsid w:val="00DC2081"/>
    <w:rsid w:val="00DC28B7"/>
    <w:rsid w:val="00DC621D"/>
    <w:rsid w:val="00DC7C59"/>
    <w:rsid w:val="00DD2D9D"/>
    <w:rsid w:val="00DD30D3"/>
    <w:rsid w:val="00DD4AE9"/>
    <w:rsid w:val="00DE4A96"/>
    <w:rsid w:val="00DF10C3"/>
    <w:rsid w:val="00DF21B6"/>
    <w:rsid w:val="00DF5F6D"/>
    <w:rsid w:val="00DF67C5"/>
    <w:rsid w:val="00DF6D32"/>
    <w:rsid w:val="00E01DA8"/>
    <w:rsid w:val="00E10190"/>
    <w:rsid w:val="00E11E04"/>
    <w:rsid w:val="00E1411A"/>
    <w:rsid w:val="00E149D0"/>
    <w:rsid w:val="00E14CD2"/>
    <w:rsid w:val="00E168B6"/>
    <w:rsid w:val="00E17746"/>
    <w:rsid w:val="00E26E53"/>
    <w:rsid w:val="00E30FBD"/>
    <w:rsid w:val="00E317BA"/>
    <w:rsid w:val="00E321C6"/>
    <w:rsid w:val="00E32609"/>
    <w:rsid w:val="00E35486"/>
    <w:rsid w:val="00E36C22"/>
    <w:rsid w:val="00E373C4"/>
    <w:rsid w:val="00E43DDD"/>
    <w:rsid w:val="00E52A91"/>
    <w:rsid w:val="00E52AEF"/>
    <w:rsid w:val="00E539F6"/>
    <w:rsid w:val="00E55268"/>
    <w:rsid w:val="00E634C6"/>
    <w:rsid w:val="00E6485E"/>
    <w:rsid w:val="00E648A7"/>
    <w:rsid w:val="00E6758A"/>
    <w:rsid w:val="00E677C6"/>
    <w:rsid w:val="00E70771"/>
    <w:rsid w:val="00E73832"/>
    <w:rsid w:val="00E805B0"/>
    <w:rsid w:val="00E84BDA"/>
    <w:rsid w:val="00E90C16"/>
    <w:rsid w:val="00E92333"/>
    <w:rsid w:val="00E92E90"/>
    <w:rsid w:val="00E94BE9"/>
    <w:rsid w:val="00E96777"/>
    <w:rsid w:val="00E9735C"/>
    <w:rsid w:val="00E979A7"/>
    <w:rsid w:val="00EA265A"/>
    <w:rsid w:val="00EA4C3B"/>
    <w:rsid w:val="00EA6CBF"/>
    <w:rsid w:val="00EA6DD8"/>
    <w:rsid w:val="00EA79C9"/>
    <w:rsid w:val="00EB20B1"/>
    <w:rsid w:val="00EB230D"/>
    <w:rsid w:val="00EB4735"/>
    <w:rsid w:val="00EB6EA9"/>
    <w:rsid w:val="00EC5F05"/>
    <w:rsid w:val="00EC61FD"/>
    <w:rsid w:val="00ED0082"/>
    <w:rsid w:val="00ED639B"/>
    <w:rsid w:val="00EE2684"/>
    <w:rsid w:val="00EE45EC"/>
    <w:rsid w:val="00EE64BA"/>
    <w:rsid w:val="00EE7792"/>
    <w:rsid w:val="00EE7934"/>
    <w:rsid w:val="00EE7B7F"/>
    <w:rsid w:val="00EF4CF5"/>
    <w:rsid w:val="00F00830"/>
    <w:rsid w:val="00F04ACC"/>
    <w:rsid w:val="00F0694F"/>
    <w:rsid w:val="00F10031"/>
    <w:rsid w:val="00F11FCE"/>
    <w:rsid w:val="00F1433A"/>
    <w:rsid w:val="00F14BC1"/>
    <w:rsid w:val="00F15033"/>
    <w:rsid w:val="00F1545D"/>
    <w:rsid w:val="00F15BEC"/>
    <w:rsid w:val="00F22137"/>
    <w:rsid w:val="00F226F2"/>
    <w:rsid w:val="00F262B9"/>
    <w:rsid w:val="00F27428"/>
    <w:rsid w:val="00F30C2C"/>
    <w:rsid w:val="00F31EEC"/>
    <w:rsid w:val="00F33E99"/>
    <w:rsid w:val="00F410B1"/>
    <w:rsid w:val="00F41127"/>
    <w:rsid w:val="00F4262B"/>
    <w:rsid w:val="00F45DBE"/>
    <w:rsid w:val="00F47AED"/>
    <w:rsid w:val="00F508F8"/>
    <w:rsid w:val="00F5115D"/>
    <w:rsid w:val="00F52487"/>
    <w:rsid w:val="00F53334"/>
    <w:rsid w:val="00F53B58"/>
    <w:rsid w:val="00F5765B"/>
    <w:rsid w:val="00F61BA9"/>
    <w:rsid w:val="00F623E5"/>
    <w:rsid w:val="00F67F36"/>
    <w:rsid w:val="00F77349"/>
    <w:rsid w:val="00F83106"/>
    <w:rsid w:val="00F85219"/>
    <w:rsid w:val="00F93DE2"/>
    <w:rsid w:val="00F976A5"/>
    <w:rsid w:val="00F97F1A"/>
    <w:rsid w:val="00FA3084"/>
    <w:rsid w:val="00FA484A"/>
    <w:rsid w:val="00FA6195"/>
    <w:rsid w:val="00FA6F33"/>
    <w:rsid w:val="00FA7A32"/>
    <w:rsid w:val="00FB0E00"/>
    <w:rsid w:val="00FB137F"/>
    <w:rsid w:val="00FB1EAE"/>
    <w:rsid w:val="00FB1FD5"/>
    <w:rsid w:val="00FB3F2C"/>
    <w:rsid w:val="00FB45C0"/>
    <w:rsid w:val="00FB5581"/>
    <w:rsid w:val="00FC20DB"/>
    <w:rsid w:val="00FC2D0A"/>
    <w:rsid w:val="00FD481F"/>
    <w:rsid w:val="00FE222D"/>
    <w:rsid w:val="00FE3DE4"/>
    <w:rsid w:val="00FF0F98"/>
    <w:rsid w:val="00FF26B2"/>
    <w:rsid w:val="00FF308D"/>
    <w:rsid w:val="00FF34A6"/>
    <w:rsid w:val="00FF3D5A"/>
    <w:rsid w:val="00FF46B0"/>
    <w:rsid w:val="00FF4F06"/>
    <w:rsid w:val="00FF758A"/>
    <w:rsid w:val="048863CC"/>
    <w:rsid w:val="0531028D"/>
    <w:rsid w:val="053C0C8A"/>
    <w:rsid w:val="069A096B"/>
    <w:rsid w:val="06C632A9"/>
    <w:rsid w:val="084F5179"/>
    <w:rsid w:val="09D65B51"/>
    <w:rsid w:val="0A7809B7"/>
    <w:rsid w:val="0A9512D8"/>
    <w:rsid w:val="0AB614DF"/>
    <w:rsid w:val="0AF50259"/>
    <w:rsid w:val="0BF222C8"/>
    <w:rsid w:val="0CA84E57"/>
    <w:rsid w:val="0CC53C5B"/>
    <w:rsid w:val="0D78641F"/>
    <w:rsid w:val="0E5D60DD"/>
    <w:rsid w:val="0F4B669A"/>
    <w:rsid w:val="0F9F2542"/>
    <w:rsid w:val="10972147"/>
    <w:rsid w:val="111F7DDE"/>
    <w:rsid w:val="1209283C"/>
    <w:rsid w:val="122E13C9"/>
    <w:rsid w:val="12D8193F"/>
    <w:rsid w:val="12EA441C"/>
    <w:rsid w:val="13951722"/>
    <w:rsid w:val="13B53FF9"/>
    <w:rsid w:val="13F37300"/>
    <w:rsid w:val="14A979BF"/>
    <w:rsid w:val="17AC7EF2"/>
    <w:rsid w:val="17BB0135"/>
    <w:rsid w:val="193424EB"/>
    <w:rsid w:val="194A1770"/>
    <w:rsid w:val="1AED4AA9"/>
    <w:rsid w:val="1BAA299A"/>
    <w:rsid w:val="1BCA303C"/>
    <w:rsid w:val="1C964CCC"/>
    <w:rsid w:val="1DD106B2"/>
    <w:rsid w:val="1E206F43"/>
    <w:rsid w:val="1FB679B5"/>
    <w:rsid w:val="202B2618"/>
    <w:rsid w:val="20B35E4D"/>
    <w:rsid w:val="20EF2BFD"/>
    <w:rsid w:val="20FC3C98"/>
    <w:rsid w:val="214B077B"/>
    <w:rsid w:val="224D22D1"/>
    <w:rsid w:val="235762AA"/>
    <w:rsid w:val="23853EAA"/>
    <w:rsid w:val="23956D5A"/>
    <w:rsid w:val="25381017"/>
    <w:rsid w:val="26310B88"/>
    <w:rsid w:val="263852B1"/>
    <w:rsid w:val="27233601"/>
    <w:rsid w:val="2A0D0CC4"/>
    <w:rsid w:val="2A9B07D8"/>
    <w:rsid w:val="2B022309"/>
    <w:rsid w:val="2B2C517A"/>
    <w:rsid w:val="2C714E0E"/>
    <w:rsid w:val="2CD05FD9"/>
    <w:rsid w:val="2DD13DB6"/>
    <w:rsid w:val="2DD815E9"/>
    <w:rsid w:val="2EA119DB"/>
    <w:rsid w:val="2EEA15D4"/>
    <w:rsid w:val="2F9257C7"/>
    <w:rsid w:val="3152520E"/>
    <w:rsid w:val="321E3342"/>
    <w:rsid w:val="32320540"/>
    <w:rsid w:val="32650F71"/>
    <w:rsid w:val="33356B95"/>
    <w:rsid w:val="33F326F5"/>
    <w:rsid w:val="34F14D3E"/>
    <w:rsid w:val="357648ED"/>
    <w:rsid w:val="37531CE0"/>
    <w:rsid w:val="38A76D38"/>
    <w:rsid w:val="38B467AE"/>
    <w:rsid w:val="38C033A5"/>
    <w:rsid w:val="3AC134A0"/>
    <w:rsid w:val="3B27770B"/>
    <w:rsid w:val="3B36794F"/>
    <w:rsid w:val="3B4262F3"/>
    <w:rsid w:val="3CE27D8E"/>
    <w:rsid w:val="3E171CB9"/>
    <w:rsid w:val="3E2E7003"/>
    <w:rsid w:val="3E305864"/>
    <w:rsid w:val="3EDE6333"/>
    <w:rsid w:val="3FBD0A72"/>
    <w:rsid w:val="3FDF6807"/>
    <w:rsid w:val="40896772"/>
    <w:rsid w:val="40E63BC5"/>
    <w:rsid w:val="416948C8"/>
    <w:rsid w:val="42350953"/>
    <w:rsid w:val="43192030"/>
    <w:rsid w:val="44D34460"/>
    <w:rsid w:val="4597540C"/>
    <w:rsid w:val="46574849"/>
    <w:rsid w:val="47777325"/>
    <w:rsid w:val="477E6905"/>
    <w:rsid w:val="49423962"/>
    <w:rsid w:val="497203D3"/>
    <w:rsid w:val="4D97427D"/>
    <w:rsid w:val="4EA529C9"/>
    <w:rsid w:val="4FBB7FCB"/>
    <w:rsid w:val="5151190D"/>
    <w:rsid w:val="51647E65"/>
    <w:rsid w:val="51DA6E2E"/>
    <w:rsid w:val="52B92EE7"/>
    <w:rsid w:val="53426A39"/>
    <w:rsid w:val="54A9700D"/>
    <w:rsid w:val="57DCEE7C"/>
    <w:rsid w:val="57DE6F4C"/>
    <w:rsid w:val="57E74053"/>
    <w:rsid w:val="59213594"/>
    <w:rsid w:val="59E83C68"/>
    <w:rsid w:val="5ABD553F"/>
    <w:rsid w:val="5B4F7707"/>
    <w:rsid w:val="5CB63FF4"/>
    <w:rsid w:val="5D6F0D72"/>
    <w:rsid w:val="5F4E613F"/>
    <w:rsid w:val="60432042"/>
    <w:rsid w:val="6109507E"/>
    <w:rsid w:val="62AF39BF"/>
    <w:rsid w:val="633F2F95"/>
    <w:rsid w:val="64591E34"/>
    <w:rsid w:val="64C9520C"/>
    <w:rsid w:val="65C37EAD"/>
    <w:rsid w:val="66560D21"/>
    <w:rsid w:val="66C5724E"/>
    <w:rsid w:val="6760172C"/>
    <w:rsid w:val="677A27ED"/>
    <w:rsid w:val="67A172EE"/>
    <w:rsid w:val="67EE073B"/>
    <w:rsid w:val="6884144A"/>
    <w:rsid w:val="68B63CF9"/>
    <w:rsid w:val="68E32614"/>
    <w:rsid w:val="69235556"/>
    <w:rsid w:val="6BD6020E"/>
    <w:rsid w:val="6CB30550"/>
    <w:rsid w:val="6CB57B31"/>
    <w:rsid w:val="6E1374F8"/>
    <w:rsid w:val="6F4638FD"/>
    <w:rsid w:val="6FB16FC8"/>
    <w:rsid w:val="70337422"/>
    <w:rsid w:val="7034314D"/>
    <w:rsid w:val="717C3606"/>
    <w:rsid w:val="7431692A"/>
    <w:rsid w:val="751B6DBB"/>
    <w:rsid w:val="760616F0"/>
    <w:rsid w:val="786C11B9"/>
    <w:rsid w:val="787212BF"/>
    <w:rsid w:val="794A5D98"/>
    <w:rsid w:val="79B57F0E"/>
    <w:rsid w:val="7A635363"/>
    <w:rsid w:val="7CDB7433"/>
    <w:rsid w:val="7CF14EA8"/>
    <w:rsid w:val="7E941F8F"/>
    <w:rsid w:val="7EA30424"/>
    <w:rsid w:val="7EC30A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03CB52D6"/>
  <w15:chartTrackingRefBased/>
  <w15:docId w15:val="{7662EE6A-BD87-4A73-88B9-F54F08770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footnote text" w:semiHidden="1"/>
    <w:lsdException w:name="caption" w:qFormat="1"/>
    <w:lsdException w:name="footnote reference" w:semiHidden="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fa">
    <w:name w:val="Normal"/>
    <w:qFormat/>
    <w:pPr>
      <w:widowControl w:val="0"/>
      <w:jc w:val="both"/>
    </w:pPr>
    <w:rPr>
      <w:kern w:val="2"/>
      <w:sz w:val="24"/>
      <w:szCs w:val="24"/>
    </w:rPr>
  </w:style>
  <w:style w:type="paragraph" w:styleId="1">
    <w:name w:val="heading 1"/>
    <w:basedOn w:val="afa"/>
    <w:next w:val="afa"/>
    <w:qFormat/>
    <w:pPr>
      <w:keepNext/>
      <w:keepLines/>
      <w:spacing w:before="340" w:after="330" w:line="578" w:lineRule="auto"/>
      <w:outlineLvl w:val="0"/>
    </w:pPr>
    <w:rPr>
      <w:b/>
      <w:bCs/>
      <w:kern w:val="44"/>
      <w:sz w:val="44"/>
      <w:szCs w:val="44"/>
    </w:rPr>
  </w:style>
  <w:style w:type="paragraph" w:styleId="2">
    <w:name w:val="heading 2"/>
    <w:basedOn w:val="afa"/>
    <w:next w:val="afa"/>
    <w:qFormat/>
    <w:pPr>
      <w:keepNext/>
      <w:keepLines/>
      <w:spacing w:before="260" w:after="260" w:line="416" w:lineRule="auto"/>
      <w:outlineLvl w:val="1"/>
    </w:pPr>
    <w:rPr>
      <w:rFonts w:ascii="Arial" w:eastAsia="黑体" w:hAnsi="Arial"/>
      <w:b/>
      <w:bCs/>
      <w:sz w:val="32"/>
      <w:szCs w:val="32"/>
    </w:rPr>
  </w:style>
  <w:style w:type="paragraph" w:styleId="3">
    <w:name w:val="heading 3"/>
    <w:basedOn w:val="afa"/>
    <w:next w:val="afa"/>
    <w:qFormat/>
    <w:pPr>
      <w:keepNext/>
      <w:keepLines/>
      <w:spacing w:before="260" w:after="260" w:line="416" w:lineRule="auto"/>
      <w:outlineLvl w:val="2"/>
    </w:pPr>
    <w:rPr>
      <w:b/>
      <w:bCs/>
      <w:sz w:val="32"/>
      <w:szCs w:val="32"/>
    </w:rPr>
  </w:style>
  <w:style w:type="paragraph" w:styleId="4">
    <w:name w:val="heading 4"/>
    <w:basedOn w:val="afa"/>
    <w:next w:val="afa"/>
    <w:qFormat/>
    <w:pPr>
      <w:keepNext/>
      <w:keepLines/>
      <w:spacing w:before="280" w:after="290" w:line="376" w:lineRule="auto"/>
      <w:outlineLvl w:val="3"/>
    </w:pPr>
    <w:rPr>
      <w:rFonts w:ascii="Arial" w:eastAsia="黑体" w:hAnsi="Arial"/>
      <w:b/>
      <w:bCs/>
      <w:sz w:val="28"/>
      <w:szCs w:val="28"/>
    </w:rPr>
  </w:style>
  <w:style w:type="paragraph" w:styleId="5">
    <w:name w:val="heading 5"/>
    <w:basedOn w:val="afa"/>
    <w:next w:val="afa"/>
    <w:qFormat/>
    <w:pPr>
      <w:keepNext/>
      <w:keepLines/>
      <w:spacing w:before="280" w:after="290" w:line="376" w:lineRule="auto"/>
      <w:outlineLvl w:val="4"/>
    </w:pPr>
    <w:rPr>
      <w:b/>
      <w:bCs/>
      <w:sz w:val="28"/>
      <w:szCs w:val="28"/>
    </w:rPr>
  </w:style>
  <w:style w:type="paragraph" w:styleId="6">
    <w:name w:val="heading 6"/>
    <w:basedOn w:val="afa"/>
    <w:next w:val="afa"/>
    <w:qFormat/>
    <w:pPr>
      <w:keepNext/>
      <w:keepLines/>
      <w:spacing w:before="240" w:after="64" w:line="320" w:lineRule="auto"/>
      <w:outlineLvl w:val="5"/>
    </w:pPr>
    <w:rPr>
      <w:rFonts w:ascii="Arial" w:eastAsia="黑体" w:hAnsi="Arial"/>
      <w:b/>
      <w:bCs/>
    </w:rPr>
  </w:style>
  <w:style w:type="paragraph" w:styleId="7">
    <w:name w:val="heading 7"/>
    <w:basedOn w:val="afa"/>
    <w:next w:val="afa"/>
    <w:qFormat/>
    <w:pPr>
      <w:keepNext/>
      <w:keepLines/>
      <w:spacing w:before="240" w:after="64" w:line="320" w:lineRule="auto"/>
      <w:outlineLvl w:val="6"/>
    </w:pPr>
    <w:rPr>
      <w:b/>
      <w:bCs/>
    </w:rPr>
  </w:style>
  <w:style w:type="paragraph" w:styleId="8">
    <w:name w:val="heading 8"/>
    <w:basedOn w:val="afa"/>
    <w:next w:val="afa"/>
    <w:qFormat/>
    <w:pPr>
      <w:keepNext/>
      <w:keepLines/>
      <w:spacing w:before="240" w:after="64" w:line="320" w:lineRule="auto"/>
      <w:outlineLvl w:val="7"/>
    </w:pPr>
    <w:rPr>
      <w:rFonts w:ascii="Arial" w:eastAsia="黑体" w:hAnsi="Arial"/>
    </w:rPr>
  </w:style>
  <w:style w:type="paragraph" w:styleId="9">
    <w:name w:val="heading 9"/>
    <w:basedOn w:val="afa"/>
    <w:next w:val="afa"/>
    <w:qFormat/>
    <w:pPr>
      <w:keepNext/>
      <w:keepLines/>
      <w:spacing w:before="240" w:after="64" w:line="320" w:lineRule="auto"/>
      <w:outlineLvl w:val="8"/>
    </w:pPr>
    <w:rPr>
      <w:rFonts w:ascii="Arial" w:eastAsia="黑体" w:hAnsi="Arial"/>
      <w:szCs w:val="21"/>
    </w:rPr>
  </w:style>
  <w:style w:type="character" w:default="1" w:styleId="afb">
    <w:name w:val="Default Paragraph Font"/>
    <w:uiPriority w:val="1"/>
    <w:semiHidden/>
    <w:unhideWhenUsed/>
  </w:style>
  <w:style w:type="table" w:default="1" w:styleId="afc">
    <w:name w:val="Normal Table"/>
    <w:uiPriority w:val="99"/>
    <w:semiHidden/>
    <w:unhideWhenUsed/>
    <w:tblPr>
      <w:tblInd w:w="0" w:type="dxa"/>
      <w:tblCellMar>
        <w:top w:w="0" w:type="dxa"/>
        <w:left w:w="108" w:type="dxa"/>
        <w:bottom w:w="0" w:type="dxa"/>
        <w:right w:w="108" w:type="dxa"/>
      </w:tblCellMar>
    </w:tblPr>
  </w:style>
  <w:style w:type="numbering" w:default="1" w:styleId="afd">
    <w:name w:val="No List"/>
    <w:uiPriority w:val="99"/>
    <w:semiHidden/>
    <w:unhideWhenUsed/>
  </w:style>
  <w:style w:type="paragraph" w:styleId="TOC7">
    <w:name w:val="toc 7"/>
    <w:basedOn w:val="TOC6"/>
    <w:semiHidden/>
  </w:style>
  <w:style w:type="paragraph" w:styleId="TOC6">
    <w:name w:val="toc 6"/>
    <w:basedOn w:val="TOC5"/>
    <w:semiHidden/>
  </w:style>
  <w:style w:type="paragraph" w:styleId="TOC5">
    <w:name w:val="toc 5"/>
    <w:basedOn w:val="TOC4"/>
    <w:semiHidden/>
  </w:style>
  <w:style w:type="paragraph" w:styleId="TOC4">
    <w:name w:val="toc 4"/>
    <w:basedOn w:val="TOC3"/>
    <w:semiHidden/>
  </w:style>
  <w:style w:type="paragraph" w:styleId="TOC3">
    <w:name w:val="toc 3"/>
    <w:basedOn w:val="TOC2"/>
    <w:semiHidden/>
  </w:style>
  <w:style w:type="paragraph" w:styleId="TOC2">
    <w:name w:val="toc 2"/>
    <w:basedOn w:val="TOC1"/>
    <w:semiHidden/>
  </w:style>
  <w:style w:type="paragraph" w:styleId="TOC1">
    <w:name w:val="toc 1"/>
    <w:semiHidden/>
    <w:pPr>
      <w:jc w:val="both"/>
    </w:pPr>
    <w:rPr>
      <w:rFonts w:ascii="宋体"/>
      <w:sz w:val="21"/>
    </w:rPr>
  </w:style>
  <w:style w:type="paragraph" w:styleId="afe">
    <w:name w:val="caption"/>
    <w:basedOn w:val="afa"/>
    <w:next w:val="afa"/>
    <w:qFormat/>
    <w:rPr>
      <w:rFonts w:ascii="Arial" w:eastAsia="黑体" w:hAnsi="Arial"/>
      <w:sz w:val="20"/>
    </w:rPr>
  </w:style>
  <w:style w:type="paragraph" w:styleId="HTML">
    <w:name w:val="HTML Address"/>
    <w:basedOn w:val="afa"/>
    <w:rPr>
      <w:i/>
      <w:iCs/>
    </w:rPr>
  </w:style>
  <w:style w:type="paragraph" w:styleId="TOC8">
    <w:name w:val="toc 8"/>
    <w:basedOn w:val="TOC7"/>
    <w:semiHidden/>
  </w:style>
  <w:style w:type="paragraph" w:styleId="aff">
    <w:name w:val="Balloon Text"/>
    <w:basedOn w:val="afa"/>
    <w:link w:val="aff0"/>
    <w:rPr>
      <w:sz w:val="18"/>
      <w:szCs w:val="18"/>
    </w:rPr>
  </w:style>
  <w:style w:type="character" w:customStyle="1" w:styleId="aff0">
    <w:name w:val="批注框文本 字符"/>
    <w:link w:val="aff"/>
    <w:rPr>
      <w:rFonts w:ascii="Verdana" w:eastAsia="宋体" w:hAnsi="Verdana"/>
      <w:kern w:val="2"/>
      <w:sz w:val="18"/>
      <w:szCs w:val="18"/>
      <w:lang w:val="en-US" w:eastAsia="en-US" w:bidi="ar-SA"/>
    </w:rPr>
  </w:style>
  <w:style w:type="paragraph" w:styleId="aff1">
    <w:name w:val="footer"/>
    <w:basedOn w:val="afa"/>
    <w:pPr>
      <w:tabs>
        <w:tab w:val="center" w:pos="4153"/>
        <w:tab w:val="right" w:pos="8306"/>
      </w:tabs>
      <w:snapToGrid w:val="0"/>
      <w:ind w:rightChars="100" w:right="210"/>
      <w:jc w:val="right"/>
    </w:pPr>
    <w:rPr>
      <w:sz w:val="18"/>
      <w:szCs w:val="18"/>
    </w:rPr>
  </w:style>
  <w:style w:type="paragraph" w:styleId="aff2">
    <w:name w:val="header"/>
    <w:basedOn w:val="afa"/>
    <w:pPr>
      <w:pBdr>
        <w:bottom w:val="single" w:sz="6" w:space="1" w:color="auto"/>
      </w:pBdr>
      <w:tabs>
        <w:tab w:val="center" w:pos="4153"/>
        <w:tab w:val="right" w:pos="8306"/>
      </w:tabs>
      <w:snapToGrid w:val="0"/>
      <w:jc w:val="center"/>
    </w:pPr>
    <w:rPr>
      <w:sz w:val="18"/>
      <w:szCs w:val="18"/>
    </w:rPr>
  </w:style>
  <w:style w:type="paragraph" w:styleId="aff3">
    <w:name w:val="footnote text"/>
    <w:basedOn w:val="afa"/>
    <w:semiHidden/>
    <w:pPr>
      <w:snapToGrid w:val="0"/>
      <w:jc w:val="left"/>
    </w:pPr>
    <w:rPr>
      <w:sz w:val="18"/>
      <w:szCs w:val="18"/>
    </w:rPr>
  </w:style>
  <w:style w:type="paragraph" w:styleId="TOC9">
    <w:name w:val="toc 9"/>
    <w:basedOn w:val="TOC8"/>
    <w:semiHidden/>
  </w:style>
  <w:style w:type="paragraph" w:styleId="HTML0">
    <w:name w:val="HTML Preformatted"/>
    <w:basedOn w:val="afa"/>
    <w:rPr>
      <w:rFonts w:ascii="Courier New" w:hAnsi="Courier New" w:cs="Courier New"/>
      <w:sz w:val="20"/>
      <w:szCs w:val="20"/>
    </w:rPr>
  </w:style>
  <w:style w:type="paragraph" w:styleId="aff4">
    <w:name w:val="Title"/>
    <w:basedOn w:val="afa"/>
    <w:qFormat/>
    <w:pPr>
      <w:spacing w:before="240" w:after="60"/>
      <w:jc w:val="center"/>
      <w:outlineLvl w:val="0"/>
    </w:pPr>
    <w:rPr>
      <w:rFonts w:ascii="Arial" w:hAnsi="Arial" w:cs="Arial"/>
      <w:b/>
      <w:bCs/>
      <w:sz w:val="32"/>
      <w:szCs w:val="32"/>
    </w:rPr>
  </w:style>
  <w:style w:type="table" w:styleId="aff5">
    <w:name w:val="Table Grid"/>
    <w:basedOn w:val="af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6">
    <w:name w:val="page number"/>
    <w:rPr>
      <w:rFonts w:ascii="Times New Roman" w:eastAsia="宋体" w:hAnsi="Times New Roman"/>
      <w:sz w:val="18"/>
      <w:lang w:val="en-US" w:eastAsia="en-US" w:bidi="ar-SA"/>
    </w:rPr>
  </w:style>
  <w:style w:type="character" w:styleId="HTML1">
    <w:name w:val="HTML Definition"/>
    <w:rPr>
      <w:rFonts w:ascii="Verdana" w:eastAsia="宋体" w:hAnsi="Verdana"/>
      <w:i/>
      <w:iCs/>
      <w:lang w:val="en-US" w:eastAsia="en-US" w:bidi="ar-SA"/>
    </w:rPr>
  </w:style>
  <w:style w:type="character" w:styleId="HTML2">
    <w:name w:val="HTML Typewriter"/>
    <w:rPr>
      <w:rFonts w:ascii="Courier New" w:eastAsia="宋体" w:hAnsi="Courier New"/>
      <w:sz w:val="20"/>
      <w:szCs w:val="20"/>
      <w:lang w:val="en-US" w:eastAsia="en-US" w:bidi="ar-SA"/>
    </w:rPr>
  </w:style>
  <w:style w:type="character" w:styleId="HTML3">
    <w:name w:val="HTML Acronym"/>
    <w:rPr>
      <w:lang w:val="en-US" w:eastAsia="en-US" w:bidi="ar-SA"/>
    </w:rPr>
  </w:style>
  <w:style w:type="character" w:styleId="HTML4">
    <w:name w:val="HTML Variable"/>
    <w:rPr>
      <w:rFonts w:ascii="Verdana" w:eastAsia="宋体" w:hAnsi="Verdana"/>
      <w:i/>
      <w:iCs/>
      <w:lang w:val="en-US" w:eastAsia="en-US" w:bidi="ar-SA"/>
    </w:rPr>
  </w:style>
  <w:style w:type="character" w:styleId="aff7">
    <w:name w:val="Hyperlink"/>
    <w:rPr>
      <w:rFonts w:ascii="Times New Roman" w:eastAsia="宋体" w:hAnsi="Times New Roman"/>
      <w:dstrike w:val="0"/>
      <w:color w:val="auto"/>
      <w:spacing w:val="0"/>
      <w:w w:val="100"/>
      <w:position w:val="0"/>
      <w:sz w:val="21"/>
      <w:u w:val="none"/>
      <w:vertAlign w:val="baseline"/>
    </w:rPr>
  </w:style>
  <w:style w:type="character" w:styleId="HTML5">
    <w:name w:val="HTML Code"/>
    <w:rPr>
      <w:rFonts w:ascii="Courier New" w:eastAsia="宋体" w:hAnsi="Courier New"/>
      <w:sz w:val="20"/>
      <w:szCs w:val="20"/>
      <w:lang w:val="en-US" w:eastAsia="en-US" w:bidi="ar-SA"/>
    </w:rPr>
  </w:style>
  <w:style w:type="character" w:styleId="HTML6">
    <w:name w:val="HTML Cite"/>
    <w:rPr>
      <w:rFonts w:ascii="Verdana" w:eastAsia="宋体" w:hAnsi="Verdana"/>
      <w:i/>
      <w:iCs/>
      <w:lang w:val="en-US" w:eastAsia="en-US" w:bidi="ar-SA"/>
    </w:rPr>
  </w:style>
  <w:style w:type="character" w:styleId="aff8">
    <w:name w:val="footnote reference"/>
    <w:semiHidden/>
    <w:rPr>
      <w:rFonts w:ascii="Verdana" w:eastAsia="宋体" w:hAnsi="Verdana"/>
      <w:vertAlign w:val="superscript"/>
      <w:lang w:val="en-US" w:eastAsia="en-US" w:bidi="ar-SA"/>
    </w:rPr>
  </w:style>
  <w:style w:type="character" w:styleId="HTML7">
    <w:name w:val="HTML Keyboard"/>
    <w:rPr>
      <w:rFonts w:ascii="Courier New" w:eastAsia="宋体" w:hAnsi="Courier New"/>
      <w:sz w:val="20"/>
      <w:szCs w:val="20"/>
      <w:lang w:val="en-US" w:eastAsia="en-US" w:bidi="ar-SA"/>
    </w:rPr>
  </w:style>
  <w:style w:type="character" w:styleId="HTML8">
    <w:name w:val="HTML Sample"/>
    <w:rPr>
      <w:rFonts w:ascii="Courier New" w:eastAsia="宋体" w:hAnsi="Courier New"/>
      <w:lang w:val="en-US" w:eastAsia="en-US" w:bidi="ar-SA"/>
    </w:rPr>
  </w:style>
  <w:style w:type="paragraph" w:customStyle="1" w:styleId="a8">
    <w:name w:val="三级条标题"/>
    <w:basedOn w:val="a7"/>
    <w:next w:val="aff9"/>
    <w:pPr>
      <w:numPr>
        <w:ilvl w:val="3"/>
      </w:numPr>
      <w:outlineLvl w:val="4"/>
    </w:pPr>
  </w:style>
  <w:style w:type="paragraph" w:customStyle="1" w:styleId="a7">
    <w:name w:val="二级条标题"/>
    <w:basedOn w:val="a6"/>
    <w:next w:val="aff9"/>
    <w:pPr>
      <w:numPr>
        <w:ilvl w:val="2"/>
      </w:numPr>
      <w:outlineLvl w:val="3"/>
    </w:pPr>
  </w:style>
  <w:style w:type="paragraph" w:customStyle="1" w:styleId="a6">
    <w:name w:val="一级条标题"/>
    <w:basedOn w:val="a5"/>
    <w:next w:val="aff9"/>
    <w:qFormat/>
    <w:pPr>
      <w:numPr>
        <w:ilvl w:val="1"/>
      </w:numPr>
      <w:spacing w:beforeLines="50" w:before="50" w:afterLines="50" w:after="50"/>
      <w:outlineLvl w:val="2"/>
    </w:pPr>
  </w:style>
  <w:style w:type="paragraph" w:customStyle="1" w:styleId="a5">
    <w:name w:val="章标题"/>
    <w:next w:val="aff9"/>
    <w:pPr>
      <w:numPr>
        <w:numId w:val="1"/>
      </w:numPr>
      <w:spacing w:beforeLines="100" w:before="100" w:afterLines="100" w:after="100"/>
      <w:jc w:val="both"/>
      <w:outlineLvl w:val="1"/>
    </w:pPr>
    <w:rPr>
      <w:rFonts w:ascii="黑体" w:eastAsia="黑体" w:hAnsi="黑体"/>
      <w:sz w:val="21"/>
    </w:rPr>
  </w:style>
  <w:style w:type="paragraph" w:customStyle="1" w:styleId="aff9">
    <w:name w:val="段"/>
    <w:link w:val="Char"/>
    <w:qFormat/>
    <w:pPr>
      <w:autoSpaceDE w:val="0"/>
      <w:autoSpaceDN w:val="0"/>
      <w:ind w:firstLineChars="200" w:firstLine="200"/>
      <w:jc w:val="both"/>
    </w:pPr>
    <w:rPr>
      <w:rFonts w:ascii="宋体"/>
      <w:sz w:val="21"/>
    </w:rPr>
  </w:style>
  <w:style w:type="character" w:customStyle="1" w:styleId="Char">
    <w:name w:val="段 Char"/>
    <w:link w:val="aff9"/>
    <w:qFormat/>
    <w:rPr>
      <w:rFonts w:ascii="宋体"/>
      <w:sz w:val="21"/>
      <w:lang w:val="en-US" w:eastAsia="zh-CN"/>
    </w:rPr>
  </w:style>
  <w:style w:type="paragraph" w:customStyle="1" w:styleId="a9">
    <w:name w:val="四级条标题"/>
    <w:basedOn w:val="a8"/>
    <w:next w:val="aff9"/>
    <w:pPr>
      <w:numPr>
        <w:ilvl w:val="4"/>
      </w:numPr>
      <w:outlineLvl w:val="5"/>
    </w:pPr>
  </w:style>
  <w:style w:type="paragraph" w:customStyle="1" w:styleId="aa">
    <w:name w:val="五级条标题"/>
    <w:basedOn w:val="a9"/>
    <w:next w:val="aff9"/>
    <w:pPr>
      <w:numPr>
        <w:ilvl w:val="5"/>
      </w:numPr>
      <w:outlineLvl w:val="6"/>
    </w:pPr>
  </w:style>
  <w:style w:type="paragraph" w:customStyle="1" w:styleId="affa">
    <w:name w:val="标准标志"/>
    <w:next w:val="afa"/>
    <w:pPr>
      <w:framePr w:w="2268" w:h="1392" w:hRule="exact" w:wrap="around" w:hAnchor="margin" w:x="6748" w:y="171" w:anchorLock="1"/>
      <w:shd w:val="solid" w:color="FFFFFF" w:fill="FFFFFF"/>
      <w:spacing w:line="0" w:lineRule="atLeast"/>
      <w:jc w:val="right"/>
    </w:pPr>
    <w:rPr>
      <w:b/>
      <w:w w:val="130"/>
      <w:sz w:val="96"/>
    </w:rPr>
  </w:style>
  <w:style w:type="paragraph" w:customStyle="1" w:styleId="affb">
    <w:name w:val="标准称谓"/>
    <w:next w:val="afa"/>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b/>
      <w:bCs/>
      <w:spacing w:val="20"/>
      <w:w w:val="148"/>
      <w:sz w:val="52"/>
    </w:rPr>
  </w:style>
  <w:style w:type="paragraph" w:customStyle="1" w:styleId="affc">
    <w:name w:val="标准书脚_偶数页"/>
    <w:pPr>
      <w:spacing w:before="120"/>
    </w:pPr>
    <w:rPr>
      <w:sz w:val="18"/>
    </w:rPr>
  </w:style>
  <w:style w:type="paragraph" w:customStyle="1" w:styleId="affd">
    <w:name w:val="标准书脚_奇数页"/>
    <w:pPr>
      <w:spacing w:before="120"/>
      <w:jc w:val="right"/>
    </w:pPr>
    <w:rPr>
      <w:sz w:val="18"/>
    </w:rPr>
  </w:style>
  <w:style w:type="paragraph" w:customStyle="1" w:styleId="affe">
    <w:name w:val="标准书眉_奇数页"/>
    <w:next w:val="afa"/>
    <w:pPr>
      <w:tabs>
        <w:tab w:val="center" w:pos="4154"/>
        <w:tab w:val="right" w:pos="8306"/>
      </w:tabs>
      <w:spacing w:after="120"/>
      <w:jc w:val="right"/>
    </w:pPr>
    <w:rPr>
      <w:sz w:val="21"/>
    </w:rPr>
  </w:style>
  <w:style w:type="paragraph" w:customStyle="1" w:styleId="afff">
    <w:name w:val="标准书眉_偶数页"/>
    <w:basedOn w:val="affe"/>
    <w:next w:val="afa"/>
    <w:pPr>
      <w:jc w:val="left"/>
    </w:pPr>
  </w:style>
  <w:style w:type="paragraph" w:customStyle="1" w:styleId="afff0">
    <w:name w:val="标准书眉一"/>
    <w:pPr>
      <w:jc w:val="both"/>
    </w:pPr>
  </w:style>
  <w:style w:type="paragraph" w:customStyle="1" w:styleId="af7">
    <w:name w:val="前言、引言标题"/>
    <w:next w:val="afa"/>
    <w:pPr>
      <w:numPr>
        <w:numId w:val="2"/>
      </w:numPr>
      <w:shd w:val="clear" w:color="FFFFFF" w:fill="FFFFFF"/>
      <w:tabs>
        <w:tab w:val="left" w:pos="360"/>
      </w:tabs>
      <w:spacing w:before="640" w:after="560"/>
      <w:jc w:val="center"/>
      <w:outlineLvl w:val="0"/>
    </w:pPr>
    <w:rPr>
      <w:rFonts w:ascii="黑体" w:eastAsia="黑体"/>
      <w:sz w:val="32"/>
    </w:rPr>
  </w:style>
  <w:style w:type="paragraph" w:customStyle="1" w:styleId="afff1">
    <w:name w:val="参考文献、索引标题"/>
    <w:basedOn w:val="af7"/>
    <w:next w:val="afa"/>
    <w:pPr>
      <w:numPr>
        <w:numId w:val="0"/>
      </w:numPr>
      <w:spacing w:after="200"/>
    </w:pPr>
    <w:rPr>
      <w:sz w:val="21"/>
    </w:rPr>
  </w:style>
  <w:style w:type="paragraph" w:customStyle="1" w:styleId="a0">
    <w:name w:val="二级无标题条"/>
    <w:basedOn w:val="afa"/>
    <w:pPr>
      <w:numPr>
        <w:ilvl w:val="3"/>
        <w:numId w:val="3"/>
      </w:numPr>
    </w:pPr>
  </w:style>
  <w:style w:type="character" w:customStyle="1" w:styleId="afff2">
    <w:name w:val="发布"/>
    <w:rPr>
      <w:rFonts w:ascii="黑体" w:eastAsia="黑体" w:hAnsi="Verdana"/>
      <w:spacing w:val="22"/>
      <w:w w:val="100"/>
      <w:position w:val="3"/>
      <w:sz w:val="28"/>
      <w:lang w:val="en-US" w:eastAsia="en-US" w:bidi="ar-SA"/>
    </w:rPr>
  </w:style>
  <w:style w:type="paragraph" w:customStyle="1" w:styleId="afff3">
    <w:name w:val="发布部门"/>
    <w:next w:val="aff9"/>
    <w:pPr>
      <w:framePr w:w="7433" w:h="585" w:hRule="exact" w:hSpace="180" w:vSpace="180" w:wrap="around" w:hAnchor="margin" w:xAlign="center" w:y="14401" w:anchorLock="1"/>
      <w:jc w:val="center"/>
    </w:pPr>
    <w:rPr>
      <w:rFonts w:ascii="宋体"/>
      <w:b/>
      <w:spacing w:val="20"/>
      <w:w w:val="135"/>
      <w:sz w:val="36"/>
    </w:rPr>
  </w:style>
  <w:style w:type="paragraph" w:customStyle="1" w:styleId="afff4">
    <w:name w:val="发布日期"/>
    <w:pPr>
      <w:framePr w:w="4000" w:h="473" w:hRule="exact" w:hSpace="180" w:vSpace="180" w:wrap="around" w:hAnchor="margin" w:y="13511" w:anchorLock="1"/>
    </w:pPr>
    <w:rPr>
      <w:rFonts w:eastAsia="黑体"/>
      <w:sz w:val="28"/>
    </w:rPr>
  </w:style>
  <w:style w:type="paragraph" w:customStyle="1" w:styleId="10">
    <w:name w:val="封面标准号1"/>
    <w:pPr>
      <w:widowControl w:val="0"/>
      <w:kinsoku w:val="0"/>
      <w:overflowPunct w:val="0"/>
      <w:autoSpaceDE w:val="0"/>
      <w:autoSpaceDN w:val="0"/>
      <w:spacing w:before="308"/>
      <w:jc w:val="right"/>
      <w:textAlignment w:val="center"/>
    </w:pPr>
    <w:rPr>
      <w:sz w:val="28"/>
    </w:rPr>
  </w:style>
  <w:style w:type="paragraph" w:customStyle="1" w:styleId="20">
    <w:name w:val="封面标准号2"/>
    <w:basedOn w:val="10"/>
    <w:pPr>
      <w:framePr w:w="9138" w:h="1244" w:hRule="exact" w:wrap="auto" w:vAnchor="page" w:hAnchor="margin" w:y="2908"/>
      <w:adjustRightInd w:val="0"/>
      <w:spacing w:before="357" w:line="280" w:lineRule="exact"/>
    </w:pPr>
  </w:style>
  <w:style w:type="paragraph" w:customStyle="1" w:styleId="afff5">
    <w:name w:val="封面标准代替信息"/>
    <w:basedOn w:val="20"/>
    <w:pPr>
      <w:framePr w:wrap="auto"/>
      <w:spacing w:before="57"/>
    </w:pPr>
    <w:rPr>
      <w:rFonts w:ascii="宋体"/>
      <w:sz w:val="21"/>
    </w:rPr>
  </w:style>
  <w:style w:type="paragraph" w:customStyle="1" w:styleId="afff6">
    <w:name w:val="封面标准名称"/>
    <w:pPr>
      <w:framePr w:w="9638" w:h="6917" w:hRule="exact" w:wrap="around" w:hAnchor="margin" w:xAlign="center" w:y="5955" w:anchorLock="1"/>
      <w:widowControl w:val="0"/>
      <w:spacing w:line="680" w:lineRule="exact"/>
      <w:jc w:val="center"/>
      <w:textAlignment w:val="center"/>
    </w:pPr>
    <w:rPr>
      <w:rFonts w:ascii="黑体" w:eastAsia="黑体"/>
      <w:sz w:val="52"/>
    </w:rPr>
  </w:style>
  <w:style w:type="paragraph" w:customStyle="1" w:styleId="afff7">
    <w:name w:val="封面标准文稿编辑信息"/>
    <w:pPr>
      <w:spacing w:before="180" w:line="180" w:lineRule="exact"/>
      <w:jc w:val="center"/>
    </w:pPr>
    <w:rPr>
      <w:rFonts w:ascii="宋体"/>
      <w:sz w:val="21"/>
    </w:rPr>
  </w:style>
  <w:style w:type="paragraph" w:customStyle="1" w:styleId="afff8">
    <w:name w:val="封面标准文稿类别"/>
    <w:pPr>
      <w:spacing w:before="440" w:line="400" w:lineRule="exact"/>
      <w:jc w:val="center"/>
    </w:pPr>
    <w:rPr>
      <w:rFonts w:ascii="宋体"/>
      <w:sz w:val="24"/>
    </w:rPr>
  </w:style>
  <w:style w:type="paragraph" w:customStyle="1" w:styleId="afff9">
    <w:name w:val="封面标准英文名称"/>
    <w:pPr>
      <w:widowControl w:val="0"/>
      <w:spacing w:before="370" w:line="400" w:lineRule="exact"/>
      <w:jc w:val="center"/>
    </w:pPr>
    <w:rPr>
      <w:sz w:val="28"/>
    </w:rPr>
  </w:style>
  <w:style w:type="paragraph" w:customStyle="1" w:styleId="afffa">
    <w:name w:val="封面一致性程度标识"/>
    <w:pPr>
      <w:spacing w:before="440" w:line="400" w:lineRule="exact"/>
      <w:jc w:val="center"/>
    </w:pPr>
    <w:rPr>
      <w:rFonts w:ascii="宋体"/>
      <w:sz w:val="28"/>
    </w:rPr>
  </w:style>
  <w:style w:type="paragraph" w:customStyle="1" w:styleId="afffb">
    <w:name w:val="封面正文"/>
    <w:pPr>
      <w:jc w:val="both"/>
    </w:pPr>
  </w:style>
  <w:style w:type="paragraph" w:customStyle="1" w:styleId="af0">
    <w:name w:val="附录标识"/>
    <w:basedOn w:val="af7"/>
    <w:pPr>
      <w:numPr>
        <w:numId w:val="4"/>
      </w:numPr>
      <w:tabs>
        <w:tab w:val="left" w:pos="6405"/>
      </w:tabs>
      <w:spacing w:after="200"/>
    </w:pPr>
    <w:rPr>
      <w:sz w:val="21"/>
    </w:rPr>
  </w:style>
  <w:style w:type="paragraph" w:customStyle="1" w:styleId="afffc">
    <w:name w:val="附录表标题"/>
    <w:next w:val="aff9"/>
    <w:pPr>
      <w:jc w:val="center"/>
      <w:textAlignment w:val="baseline"/>
    </w:pPr>
    <w:rPr>
      <w:rFonts w:ascii="黑体" w:eastAsia="黑体"/>
      <w:kern w:val="21"/>
      <w:sz w:val="21"/>
    </w:rPr>
  </w:style>
  <w:style w:type="paragraph" w:customStyle="1" w:styleId="af1">
    <w:name w:val="附录章标题"/>
    <w:next w:val="aff9"/>
    <w:pPr>
      <w:numPr>
        <w:ilvl w:val="1"/>
        <w:numId w:val="4"/>
      </w:numPr>
      <w:wordWrap w:val="0"/>
      <w:overflowPunct w:val="0"/>
      <w:autoSpaceDE w:val="0"/>
      <w:spacing w:beforeLines="50" w:before="50" w:afterLines="50" w:after="50"/>
      <w:jc w:val="both"/>
      <w:textAlignment w:val="baseline"/>
      <w:outlineLvl w:val="1"/>
    </w:pPr>
    <w:rPr>
      <w:rFonts w:ascii="黑体" w:eastAsia="黑体"/>
      <w:kern w:val="21"/>
      <w:sz w:val="21"/>
    </w:rPr>
  </w:style>
  <w:style w:type="paragraph" w:customStyle="1" w:styleId="af2">
    <w:name w:val="附录一级条标题"/>
    <w:basedOn w:val="af1"/>
    <w:next w:val="aff9"/>
    <w:pPr>
      <w:numPr>
        <w:ilvl w:val="2"/>
      </w:numPr>
      <w:autoSpaceDN w:val="0"/>
      <w:spacing w:beforeLines="0" w:before="0" w:afterLines="0" w:after="0"/>
      <w:outlineLvl w:val="2"/>
    </w:pPr>
  </w:style>
  <w:style w:type="paragraph" w:customStyle="1" w:styleId="af3">
    <w:name w:val="附录二级条标题"/>
    <w:basedOn w:val="af2"/>
    <w:next w:val="aff9"/>
    <w:pPr>
      <w:numPr>
        <w:ilvl w:val="3"/>
      </w:numPr>
      <w:outlineLvl w:val="3"/>
    </w:pPr>
  </w:style>
  <w:style w:type="paragraph" w:customStyle="1" w:styleId="af4">
    <w:name w:val="附录三级条标题"/>
    <w:basedOn w:val="af3"/>
    <w:next w:val="aff9"/>
    <w:pPr>
      <w:numPr>
        <w:ilvl w:val="4"/>
      </w:numPr>
      <w:tabs>
        <w:tab w:val="left" w:pos="360"/>
      </w:tabs>
      <w:outlineLvl w:val="4"/>
    </w:pPr>
  </w:style>
  <w:style w:type="paragraph" w:customStyle="1" w:styleId="af5">
    <w:name w:val="附录四级条标题"/>
    <w:basedOn w:val="af4"/>
    <w:next w:val="aff9"/>
    <w:pPr>
      <w:numPr>
        <w:ilvl w:val="5"/>
      </w:numPr>
      <w:outlineLvl w:val="5"/>
    </w:pPr>
  </w:style>
  <w:style w:type="paragraph" w:customStyle="1" w:styleId="afffd">
    <w:name w:val="附录图标题"/>
    <w:next w:val="aff9"/>
    <w:pPr>
      <w:jc w:val="center"/>
    </w:pPr>
    <w:rPr>
      <w:rFonts w:ascii="黑体" w:eastAsia="黑体"/>
      <w:sz w:val="21"/>
    </w:rPr>
  </w:style>
  <w:style w:type="paragraph" w:customStyle="1" w:styleId="af6">
    <w:name w:val="附录五级条标题"/>
    <w:basedOn w:val="af5"/>
    <w:next w:val="aff9"/>
    <w:pPr>
      <w:numPr>
        <w:ilvl w:val="6"/>
      </w:numPr>
      <w:outlineLvl w:val="6"/>
    </w:pPr>
  </w:style>
  <w:style w:type="character" w:customStyle="1" w:styleId="afffe">
    <w:name w:val="个人答复风格"/>
    <w:rPr>
      <w:rFonts w:ascii="Arial" w:eastAsia="宋体" w:hAnsi="Arial" w:cs="Arial"/>
      <w:color w:val="auto"/>
      <w:sz w:val="20"/>
      <w:lang w:val="en-US" w:eastAsia="en-US" w:bidi="ar-SA"/>
    </w:rPr>
  </w:style>
  <w:style w:type="character" w:customStyle="1" w:styleId="affff">
    <w:name w:val="个人撰写风格"/>
    <w:rPr>
      <w:rFonts w:ascii="Arial" w:eastAsia="宋体" w:hAnsi="Arial" w:cs="Arial"/>
      <w:color w:val="auto"/>
      <w:sz w:val="20"/>
      <w:lang w:val="en-US" w:eastAsia="en-US" w:bidi="ar-SA"/>
    </w:rPr>
  </w:style>
  <w:style w:type="paragraph" w:customStyle="1" w:styleId="af9">
    <w:name w:val="列项——"/>
    <w:pPr>
      <w:widowControl w:val="0"/>
      <w:numPr>
        <w:numId w:val="5"/>
      </w:numPr>
      <w:tabs>
        <w:tab w:val="clear" w:pos="1140"/>
        <w:tab w:val="left" w:pos="360"/>
      </w:tabs>
      <w:ind w:left="0" w:firstLine="0"/>
      <w:jc w:val="both"/>
    </w:pPr>
    <w:rPr>
      <w:rFonts w:ascii="宋体"/>
      <w:sz w:val="21"/>
    </w:rPr>
  </w:style>
  <w:style w:type="paragraph" w:customStyle="1" w:styleId="ac">
    <w:name w:val="列项·"/>
    <w:pPr>
      <w:numPr>
        <w:numId w:val="6"/>
      </w:numPr>
      <w:tabs>
        <w:tab w:val="clear" w:pos="1140"/>
        <w:tab w:val="left" w:pos="360"/>
        <w:tab w:val="left" w:pos="840"/>
      </w:tabs>
      <w:ind w:left="0" w:firstLine="0"/>
      <w:jc w:val="both"/>
    </w:pPr>
    <w:rPr>
      <w:rFonts w:ascii="宋体"/>
      <w:sz w:val="21"/>
    </w:rPr>
  </w:style>
  <w:style w:type="paragraph" w:customStyle="1" w:styleId="affff0">
    <w:name w:val="目次、标准名称标题"/>
    <w:basedOn w:val="af7"/>
    <w:next w:val="aff9"/>
    <w:pPr>
      <w:numPr>
        <w:numId w:val="0"/>
      </w:numPr>
      <w:spacing w:line="460" w:lineRule="exact"/>
    </w:pPr>
  </w:style>
  <w:style w:type="paragraph" w:customStyle="1" w:styleId="affff1">
    <w:name w:val="目次、索引正文"/>
    <w:pPr>
      <w:spacing w:line="320" w:lineRule="exact"/>
      <w:jc w:val="both"/>
    </w:pPr>
    <w:rPr>
      <w:rFonts w:ascii="宋体"/>
      <w:sz w:val="21"/>
    </w:rPr>
  </w:style>
  <w:style w:type="paragraph" w:customStyle="1" w:styleId="affff2">
    <w:name w:val="其他标准称谓"/>
    <w:pPr>
      <w:spacing w:line="0" w:lineRule="atLeast"/>
      <w:jc w:val="distribute"/>
    </w:pPr>
    <w:rPr>
      <w:rFonts w:ascii="黑体" w:eastAsia="黑体" w:hAnsi="宋体"/>
      <w:sz w:val="52"/>
    </w:rPr>
  </w:style>
  <w:style w:type="paragraph" w:customStyle="1" w:styleId="affff3">
    <w:name w:val="其他发布部门"/>
    <w:basedOn w:val="afff3"/>
    <w:pPr>
      <w:framePr w:wrap="around"/>
      <w:spacing w:line="0" w:lineRule="atLeast"/>
    </w:pPr>
    <w:rPr>
      <w:rFonts w:ascii="黑体" w:eastAsia="黑体"/>
      <w:b w:val="0"/>
    </w:rPr>
  </w:style>
  <w:style w:type="paragraph" w:customStyle="1" w:styleId="a1">
    <w:name w:val="三级无标题条"/>
    <w:basedOn w:val="afa"/>
    <w:pPr>
      <w:numPr>
        <w:ilvl w:val="4"/>
        <w:numId w:val="3"/>
      </w:numPr>
    </w:pPr>
  </w:style>
  <w:style w:type="paragraph" w:customStyle="1" w:styleId="affff4">
    <w:name w:val="实施日期"/>
    <w:basedOn w:val="afff4"/>
    <w:pPr>
      <w:framePr w:hSpace="0" w:wrap="around" w:xAlign="right"/>
      <w:jc w:val="right"/>
    </w:pPr>
  </w:style>
  <w:style w:type="paragraph" w:customStyle="1" w:styleId="a4">
    <w:name w:val="示例"/>
    <w:next w:val="aff9"/>
    <w:pPr>
      <w:numPr>
        <w:numId w:val="7"/>
      </w:numPr>
      <w:tabs>
        <w:tab w:val="clear" w:pos="1120"/>
        <w:tab w:val="left" w:pos="360"/>
      </w:tabs>
      <w:ind w:firstLine="0"/>
      <w:jc w:val="both"/>
    </w:pPr>
    <w:rPr>
      <w:rFonts w:ascii="宋体"/>
      <w:sz w:val="18"/>
    </w:rPr>
  </w:style>
  <w:style w:type="paragraph" w:customStyle="1" w:styleId="affff5">
    <w:name w:val="数字编号列项（二级）"/>
    <w:pPr>
      <w:ind w:leftChars="400" w:left="1260" w:hangingChars="200" w:hanging="420"/>
      <w:jc w:val="both"/>
    </w:pPr>
    <w:rPr>
      <w:rFonts w:ascii="宋体"/>
      <w:sz w:val="21"/>
    </w:rPr>
  </w:style>
  <w:style w:type="paragraph" w:customStyle="1" w:styleId="a2">
    <w:name w:val="四级无标题条"/>
    <w:basedOn w:val="afa"/>
    <w:pPr>
      <w:numPr>
        <w:ilvl w:val="5"/>
        <w:numId w:val="3"/>
      </w:numPr>
    </w:pPr>
  </w:style>
  <w:style w:type="paragraph" w:customStyle="1" w:styleId="affff6">
    <w:name w:val="条文脚注"/>
    <w:basedOn w:val="aff3"/>
    <w:pPr>
      <w:ind w:leftChars="200" w:left="780" w:hangingChars="200" w:hanging="360"/>
      <w:jc w:val="both"/>
    </w:pPr>
    <w:rPr>
      <w:rFonts w:ascii="宋体"/>
    </w:rPr>
  </w:style>
  <w:style w:type="paragraph" w:customStyle="1" w:styleId="affff7">
    <w:name w:val="图表脚注"/>
    <w:next w:val="aff9"/>
    <w:pPr>
      <w:ind w:leftChars="200" w:left="300" w:hangingChars="100" w:hanging="100"/>
      <w:jc w:val="both"/>
    </w:pPr>
    <w:rPr>
      <w:rFonts w:ascii="宋体"/>
      <w:sz w:val="18"/>
    </w:rPr>
  </w:style>
  <w:style w:type="paragraph" w:customStyle="1" w:styleId="affff8">
    <w:name w:val="文献分类号"/>
    <w:pPr>
      <w:framePr w:hSpace="180" w:vSpace="180" w:wrap="around" w:hAnchor="margin" w:y="1" w:anchorLock="1"/>
      <w:widowControl w:val="0"/>
      <w:textAlignment w:val="center"/>
    </w:pPr>
    <w:rPr>
      <w:rFonts w:eastAsia="黑体"/>
      <w:sz w:val="21"/>
    </w:rPr>
  </w:style>
  <w:style w:type="paragraph" w:customStyle="1" w:styleId="affff9">
    <w:name w:val="无标题条"/>
    <w:next w:val="aff9"/>
    <w:pPr>
      <w:jc w:val="both"/>
    </w:pPr>
    <w:rPr>
      <w:sz w:val="21"/>
    </w:rPr>
  </w:style>
  <w:style w:type="paragraph" w:customStyle="1" w:styleId="a3">
    <w:name w:val="五级无标题条"/>
    <w:basedOn w:val="afa"/>
    <w:pPr>
      <w:numPr>
        <w:ilvl w:val="6"/>
        <w:numId w:val="3"/>
      </w:numPr>
    </w:pPr>
  </w:style>
  <w:style w:type="paragraph" w:customStyle="1" w:styleId="a">
    <w:name w:val="一级无标题条"/>
    <w:basedOn w:val="afa"/>
    <w:pPr>
      <w:numPr>
        <w:ilvl w:val="2"/>
        <w:numId w:val="3"/>
      </w:numPr>
    </w:pPr>
  </w:style>
  <w:style w:type="paragraph" w:customStyle="1" w:styleId="af">
    <w:name w:val="正文表标题"/>
    <w:next w:val="aff9"/>
    <w:pPr>
      <w:numPr>
        <w:numId w:val="8"/>
      </w:numPr>
      <w:jc w:val="center"/>
    </w:pPr>
    <w:rPr>
      <w:rFonts w:ascii="黑体" w:eastAsia="黑体"/>
      <w:sz w:val="21"/>
    </w:rPr>
  </w:style>
  <w:style w:type="paragraph" w:customStyle="1" w:styleId="ae">
    <w:name w:val="正文图标题"/>
    <w:next w:val="aff9"/>
    <w:pPr>
      <w:numPr>
        <w:numId w:val="9"/>
      </w:numPr>
      <w:tabs>
        <w:tab w:val="left" w:pos="360"/>
      </w:tabs>
      <w:jc w:val="center"/>
    </w:pPr>
    <w:rPr>
      <w:rFonts w:ascii="黑体" w:eastAsia="黑体"/>
      <w:sz w:val="21"/>
    </w:rPr>
  </w:style>
  <w:style w:type="paragraph" w:customStyle="1" w:styleId="af8">
    <w:name w:val="注："/>
    <w:next w:val="aff9"/>
    <w:pPr>
      <w:widowControl w:val="0"/>
      <w:numPr>
        <w:numId w:val="10"/>
      </w:numPr>
      <w:tabs>
        <w:tab w:val="clear" w:pos="1140"/>
        <w:tab w:val="left" w:pos="360"/>
      </w:tabs>
      <w:autoSpaceDE w:val="0"/>
      <w:autoSpaceDN w:val="0"/>
      <w:ind w:left="0" w:firstLine="0"/>
      <w:jc w:val="both"/>
    </w:pPr>
    <w:rPr>
      <w:rFonts w:ascii="宋体"/>
      <w:sz w:val="18"/>
    </w:rPr>
  </w:style>
  <w:style w:type="paragraph" w:customStyle="1" w:styleId="ad">
    <w:name w:val="注×："/>
    <w:pPr>
      <w:widowControl w:val="0"/>
      <w:numPr>
        <w:numId w:val="11"/>
      </w:numPr>
      <w:tabs>
        <w:tab w:val="clear" w:pos="900"/>
        <w:tab w:val="left" w:pos="360"/>
        <w:tab w:val="left" w:pos="630"/>
      </w:tabs>
      <w:autoSpaceDE w:val="0"/>
      <w:autoSpaceDN w:val="0"/>
      <w:ind w:left="0" w:firstLine="0"/>
      <w:jc w:val="both"/>
    </w:pPr>
    <w:rPr>
      <w:rFonts w:ascii="宋体"/>
      <w:sz w:val="18"/>
    </w:rPr>
  </w:style>
  <w:style w:type="paragraph" w:customStyle="1" w:styleId="affffa">
    <w:name w:val="字母编号列项（一级）"/>
    <w:pPr>
      <w:ind w:leftChars="200" w:left="840" w:hangingChars="200" w:hanging="420"/>
      <w:jc w:val="both"/>
    </w:pPr>
    <w:rPr>
      <w:rFonts w:ascii="宋体"/>
      <w:sz w:val="21"/>
    </w:rPr>
  </w:style>
  <w:style w:type="paragraph" w:customStyle="1" w:styleId="affffb">
    <w:name w:val="篇"/>
    <w:basedOn w:val="afa"/>
    <w:next w:val="afa"/>
    <w:pPr>
      <w:adjustRightInd w:val="0"/>
      <w:spacing w:line="360" w:lineRule="atLeast"/>
      <w:jc w:val="center"/>
    </w:pPr>
    <w:rPr>
      <w:rFonts w:eastAsia="黑体"/>
      <w:kern w:val="0"/>
      <w:szCs w:val="20"/>
    </w:rPr>
  </w:style>
  <w:style w:type="paragraph" w:customStyle="1" w:styleId="ab">
    <w:name w:val="章节标题"/>
    <w:basedOn w:val="afa"/>
    <w:pPr>
      <w:widowControl/>
      <w:numPr>
        <w:numId w:val="12"/>
      </w:numPr>
      <w:tabs>
        <w:tab w:val="left" w:pos="525"/>
      </w:tabs>
      <w:spacing w:after="160" w:line="240" w:lineRule="exact"/>
      <w:jc w:val="left"/>
    </w:pPr>
    <w:rPr>
      <w:rFonts w:ascii="Verdana" w:hAnsi="Verdana"/>
      <w:kern w:val="0"/>
      <w:sz w:val="20"/>
      <w:szCs w:val="20"/>
      <w:lang w:eastAsia="en-US"/>
    </w:rPr>
  </w:style>
  <w:style w:type="paragraph" w:customStyle="1" w:styleId="11">
    <w:name w:val="列表段落1"/>
    <w:basedOn w:val="afa"/>
    <w:uiPriority w:val="34"/>
    <w:qFormat/>
    <w:pPr>
      <w:ind w:firstLineChars="200" w:firstLine="420"/>
    </w:pPr>
  </w:style>
  <w:style w:type="paragraph" w:customStyle="1" w:styleId="affffc">
    <w:name w:val="图"/>
    <w:basedOn w:val="afa"/>
    <w:pPr>
      <w:tabs>
        <w:tab w:val="left" w:pos="1134"/>
        <w:tab w:val="left" w:pos="4395"/>
      </w:tabs>
      <w:adjustRightInd w:val="0"/>
      <w:spacing w:beforeLines="100" w:before="100" w:afterLines="100" w:after="100"/>
    </w:pPr>
    <w:rPr>
      <w:color w:val="000000"/>
    </w:rPr>
  </w:style>
  <w:style w:type="paragraph" w:customStyle="1" w:styleId="12">
    <w:name w:val="样式1"/>
    <w:basedOn w:val="afa"/>
    <w:qFormat/>
    <w:pPr>
      <w:spacing w:afterLines="50" w:after="50"/>
      <w:jc w:val="center"/>
    </w:pPr>
    <w:rPr>
      <w:rFonts w:hint="eastAsia"/>
      <w:color w:val="000000"/>
    </w:rPr>
  </w:style>
  <w:style w:type="character" w:styleId="affffd">
    <w:name w:val="Placeholder Text"/>
    <w:basedOn w:val="afb"/>
    <w:uiPriority w:val="99"/>
    <w:unhideWhenUsed/>
    <w:rsid w:val="002B2328"/>
    <w:rPr>
      <w:rFonts w:ascii="Verdana" w:eastAsia="宋体" w:hAnsi="Verdana"/>
      <w:color w:val="666666"/>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x-cp20936"/>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4.png"/><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image" Target="media/image3.png"/><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TDS\Tds.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C2EB28-652B-410F-8968-E7F2EA1B2F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Tds</Template>
  <TotalTime>212</TotalTime>
  <Pages>12</Pages>
  <Words>812</Words>
  <Characters>4635</Characters>
  <Application>Microsoft Office Word</Application>
  <DocSecurity>0</DocSecurity>
  <Lines>38</Lines>
  <Paragraphs>10</Paragraphs>
  <ScaleCrop>false</ScaleCrop>
  <Company>中国标准研究中心</Company>
  <LinksUpToDate>false</LinksUpToDate>
  <CharactersWithSpaces>5437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诚迅</dc:creator>
  <cp:keywords/>
  <cp:lastModifiedBy>bzk kjb</cp:lastModifiedBy>
  <cp:revision>143</cp:revision>
  <cp:lastPrinted>2026-06-12T06:59:00Z</cp:lastPrinted>
  <dcterms:created xsi:type="dcterms:W3CDTF">2026-06-15T01:16:00Z</dcterms:created>
  <dcterms:modified xsi:type="dcterms:W3CDTF">2026-06-16T06:28:00Z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E841A205387448AE9894223D0B39D9E7_13</vt:lpwstr>
  </property>
  <property fmtid="{D5CDD505-2E9C-101B-9397-08002B2CF9AE}" pid="4" name="KSOTemplateDocerSaveRecord">
    <vt:lpwstr>eyJoZGlkIjoiMGQ5NmUxMzJmMTliNzIxM2VjMDU1NDhhZDUyN2UyMDAiLCJ1c2VySWQiOiI0MTAwNjczMzQifQ==</vt:lpwstr>
  </property>
</Properties>
</file>