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4B79D">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eastAsia="宋体" w:cs="Times New Roman"/>
          <w:b w:val="0"/>
          <w:bCs/>
          <w:color w:val="000000" w:themeColor="text1"/>
          <w:sz w:val="28"/>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8"/>
          <w:szCs w:val="21"/>
          <w:highlight w:val="none"/>
          <w14:textFill>
            <w14:solidFill>
              <w14:schemeClr w14:val="tx1"/>
            </w14:solidFill>
          </w14:textFill>
        </w:rPr>
        <w:t>继电器用铜及铜合金带</w:t>
      </w:r>
    </w:p>
    <w:p w14:paraId="40B22917">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eastAsia="宋体" w:cs="Times New Roman"/>
          <w:b w:val="0"/>
          <w:bCs/>
          <w:color w:val="000000" w:themeColor="text1"/>
          <w:sz w:val="28"/>
          <w:szCs w:val="21"/>
          <w:highlight w:val="none"/>
          <w:lang w:val="de-DE"/>
          <w14:textFill>
            <w14:solidFill>
              <w14:schemeClr w14:val="tx1"/>
            </w14:solidFill>
          </w14:textFill>
        </w:rPr>
      </w:pPr>
      <w:r>
        <w:rPr>
          <w:rFonts w:hint="default" w:ascii="Times New Roman" w:hAnsi="Times New Roman" w:eastAsia="宋体" w:cs="Times New Roman"/>
          <w:b w:val="0"/>
          <w:bCs/>
          <w:color w:val="000000" w:themeColor="text1"/>
          <w:sz w:val="28"/>
          <w:szCs w:val="21"/>
          <w:highlight w:val="none"/>
          <w14:textFill>
            <w14:solidFill>
              <w14:schemeClr w14:val="tx1"/>
            </w14:solidFill>
          </w14:textFill>
        </w:rPr>
        <w:t>编制说明（</w:t>
      </w:r>
      <w:r>
        <w:rPr>
          <w:rFonts w:hint="eastAsia" w:ascii="Times New Roman" w:hAnsi="Times New Roman" w:cs="Times New Roman"/>
          <w:b w:val="0"/>
          <w:bCs/>
          <w:color w:val="000000" w:themeColor="text1"/>
          <w:sz w:val="28"/>
          <w:szCs w:val="21"/>
          <w:highlight w:val="none"/>
          <w:lang w:val="en-US" w:eastAsia="zh-CN"/>
          <w14:textFill>
            <w14:solidFill>
              <w14:schemeClr w14:val="tx1"/>
            </w14:solidFill>
          </w14:textFill>
        </w:rPr>
        <w:t>讨论</w:t>
      </w:r>
      <w:r>
        <w:rPr>
          <w:rFonts w:hint="default" w:ascii="Times New Roman" w:hAnsi="Times New Roman" w:eastAsia="宋体" w:cs="Times New Roman"/>
          <w:b w:val="0"/>
          <w:bCs/>
          <w:color w:val="000000" w:themeColor="text1"/>
          <w:sz w:val="28"/>
          <w:szCs w:val="21"/>
          <w:highlight w:val="none"/>
          <w14:textFill>
            <w14:solidFill>
              <w14:schemeClr w14:val="tx1"/>
            </w14:solidFill>
          </w14:textFill>
        </w:rPr>
        <w:t>稿）</w:t>
      </w:r>
    </w:p>
    <w:p w14:paraId="0EC66A3C">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一、工作简况</w:t>
      </w:r>
      <w:bookmarkStart w:id="7" w:name="_GoBack"/>
      <w:bookmarkEnd w:id="7"/>
    </w:p>
    <w:p w14:paraId="5C617D56">
      <w:pPr>
        <w:pStyle w:val="5"/>
        <w:keepNext/>
        <w:keepLines/>
        <w:pageBreakBefore w:val="0"/>
        <w:widowControl w:val="0"/>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1.1任务来源</w:t>
      </w:r>
    </w:p>
    <w:p w14:paraId="390E2929">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根据国家标准化管理委员会下达的2025 年第十批推荐性国家标准计划及相关标准外文版计划的通知（国标委发〔2025〕58号），其中附件一（202</w:t>
      </w:r>
      <w:r>
        <w:rPr>
          <w:rFonts w:hint="eastAsia" w:cs="Times New Roman"/>
          <w:b w:val="0"/>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highlight w:val="none"/>
          <w14:textFill>
            <w14:solidFill>
              <w14:schemeClr w14:val="tx1"/>
            </w14:solidFill>
          </w14:textFill>
        </w:rPr>
        <w:t>年第</w:t>
      </w:r>
      <w:r>
        <w:rPr>
          <w:rFonts w:hint="eastAsia" w:cs="Times New Roman"/>
          <w:b w:val="0"/>
          <w:bCs/>
          <w:color w:val="000000" w:themeColor="text1"/>
          <w:highlight w:val="none"/>
          <w:lang w:eastAsia="zh-CN"/>
          <w14:textFill>
            <w14:solidFill>
              <w14:schemeClr w14:val="tx1"/>
            </w14:solidFill>
          </w14:textFill>
        </w:rPr>
        <w:t>十</w:t>
      </w:r>
      <w:r>
        <w:rPr>
          <w:rFonts w:hint="default" w:ascii="Times New Roman" w:hAnsi="Times New Roman" w:eastAsia="宋体" w:cs="Times New Roman"/>
          <w:b w:val="0"/>
          <w:bCs/>
          <w:color w:val="000000" w:themeColor="text1"/>
          <w:highlight w:val="none"/>
          <w14:textFill>
            <w14:solidFill>
              <w14:schemeClr w14:val="tx1"/>
            </w14:solidFill>
          </w14:textFill>
        </w:rPr>
        <w:t>批推荐性国家标准计划项目汇总表）序号第</w:t>
      </w:r>
      <w:r>
        <w:rPr>
          <w:rFonts w:hint="eastAsia" w:cs="Times New Roman"/>
          <w:b w:val="0"/>
          <w:bCs/>
          <w:color w:val="000000" w:themeColor="text1"/>
          <w:highlight w:val="none"/>
          <w:lang w:val="en-US" w:eastAsia="zh-CN"/>
          <w14:textFill>
            <w14:solidFill>
              <w14:schemeClr w14:val="tx1"/>
            </w14:solidFill>
          </w14:textFill>
        </w:rPr>
        <w:t>135</w:t>
      </w:r>
      <w:r>
        <w:rPr>
          <w:rFonts w:hint="default" w:ascii="Times New Roman" w:hAnsi="Times New Roman" w:eastAsia="宋体" w:cs="Times New Roman"/>
          <w:b w:val="0"/>
          <w:bCs/>
          <w:color w:val="000000" w:themeColor="text1"/>
          <w:highlight w:val="none"/>
          <w14:textFill>
            <w14:solidFill>
              <w14:schemeClr w14:val="tx1"/>
            </w14:solidFill>
          </w14:textFill>
        </w:rPr>
        <w:t>项（项目计划为20255615-T-610）《继电器用铜及铜合金带》国家标准由宁波兴业盛泰集团有限公司、宁波兴业鑫泰新型电子材料有限公司、中铝洛阳铜加工有限公司</w:t>
      </w:r>
      <w:r>
        <w:rPr>
          <w:rFonts w:hint="eastAsia" w:cs="Times New Roman"/>
          <w:b w:val="0"/>
          <w:bCs/>
          <w:color w:val="000000" w:themeColor="text1"/>
          <w:highlight w:val="none"/>
          <w:lang w:eastAsia="zh-CN"/>
          <w14:textFill>
            <w14:solidFill>
              <w14:schemeClr w14:val="tx1"/>
            </w14:solidFill>
          </w14:textFill>
        </w:rPr>
        <w:t>、山西</w:t>
      </w:r>
      <w:r>
        <w:rPr>
          <w:rFonts w:hint="default" w:ascii="Times New Roman" w:hAnsi="Times New Roman" w:eastAsia="宋体" w:cs="Times New Roman"/>
          <w:b w:val="0"/>
          <w:bCs/>
          <w:color w:val="000000" w:themeColor="text1"/>
          <w:highlight w:val="none"/>
          <w14:textFill>
            <w14:solidFill>
              <w14:schemeClr w14:val="tx1"/>
            </w14:solidFill>
          </w14:textFill>
        </w:rPr>
        <w:t>春雷铜业有限公司、</w:t>
      </w:r>
      <w:r>
        <w:rPr>
          <w:rFonts w:hint="eastAsia" w:cs="Times New Roman"/>
          <w:b w:val="0"/>
          <w:bCs/>
          <w:color w:val="000000" w:themeColor="text1"/>
          <w:highlight w:val="none"/>
          <w:lang w:eastAsia="zh-CN"/>
          <w14:textFill>
            <w14:solidFill>
              <w14:schemeClr w14:val="tx1"/>
            </w14:solidFill>
          </w14:textFill>
        </w:rPr>
        <w:t>有研工程技术研究院有限公司</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负</w:t>
      </w:r>
      <w:r>
        <w:rPr>
          <w:rFonts w:hint="default" w:ascii="Times New Roman" w:hAnsi="Times New Roman" w:eastAsia="宋体" w:cs="Times New Roman"/>
          <w:b w:val="0"/>
          <w:bCs/>
          <w:color w:val="000000" w:themeColor="text1"/>
          <w:highlight w:val="none"/>
          <w14:textFill>
            <w14:solidFill>
              <w14:schemeClr w14:val="tx1"/>
            </w14:solidFill>
          </w14:textFill>
        </w:rPr>
        <w:t>责起草修订，并要求202</w:t>
      </w:r>
      <w:r>
        <w:rPr>
          <w:rFonts w:hint="eastAsia" w:cs="Times New Roman"/>
          <w:b w:val="0"/>
          <w:bCs/>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年全面完成指标修订工作。</w:t>
      </w:r>
    </w:p>
    <w:p w14:paraId="3B53E77E">
      <w:pPr>
        <w:pStyle w:val="5"/>
        <w:keepNext/>
        <w:keepLines/>
        <w:pageBreakBefore w:val="0"/>
        <w:widowControl w:val="0"/>
        <w:kinsoku/>
        <w:wordWrap/>
        <w:overflowPunct/>
        <w:topLinePunct w:val="0"/>
        <w:autoSpaceDE/>
        <w:autoSpaceDN/>
        <w:bidi w:val="0"/>
        <w:adjustRightInd/>
        <w:snapToGrid/>
        <w:spacing w:beforeLines="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1.2立项目的和意义</w:t>
      </w:r>
    </w:p>
    <w:p w14:paraId="7F5A3683">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在全球制造业转型升级的大背景下，继电器作为电气控制领域的核心组件，其性能与质量直接影响着工业自动化、智能交通、信息技术等多个领域的稳健发展。据全球市场研究报告显示，2023年全球汽车继电器市场规模为910亿元人民币，未来5年将保持年均5%的增长率，预计2028年将达到1150亿元人民币。其中，中国市场占据约30%的份额，是全球最大的继电器生产和消费国。</w:t>
      </w:r>
    </w:p>
    <w:p w14:paraId="4FBA5173">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受益于</w:t>
      </w:r>
      <w:r>
        <w:rPr>
          <w:rFonts w:hint="eastAsia"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中国制造2025</w:t>
      </w:r>
      <w:r>
        <w:rPr>
          <w:rFonts w:hint="eastAsia"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战略和新能源汽车产业的蓬勃发展，中国制造业正朝着智能化、绿色化方向迈进。继电器作为工业自动化控制的关键元器件，需求量逐年递增。特别是在新能源汽车产业的迅猛发展下，对高效、耐用的继电器需求激增，2023年中国继电器市场规模达到280亿元人民币，较上年增长10%，预计至2027年，市场规模将达到370亿元人民币，复合年增长率达到7%；欧美日等发达国家，继电器市场趋于成熟，需求稳定增长，尤其在航空航天、国防、医疗器械等领域，对高性能继电器的需求持续存在，新兴市场如东南亚、中东、非洲等地，伴随经济快速发展和基础设施建设热潮，继电器市场需求呈现爆发式增长，全球继电器市场呈现出多元均衡的发展态势。</w:t>
      </w:r>
    </w:p>
    <w:p w14:paraId="7C6EBA76">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铜合金带材在继电器中发挥关键性作用，主要用于制作继电器中的触点、弹簧和其他精密部件。触点的接触性能直接影响继电器的工作效率和可靠性，而弹簧的弹力则决定了继电器的动作灵敏度。不同的铜合金成分和处理工艺可以赋予带材特定的物理和化学性质，比如提高抗疲劳强度、降低电阻率、增强耐磨性等，这对于提升继电器的整体性能至关重要。随着技术进步，市场上出现了各种类型的继电器，如微型继电器、功率继电器、电磁继电器等，每种类型都有其特定的应用场景和性能指标。铜合金带材的多样性使其能够灵活地匹配各种继电器的设计需求。</w:t>
      </w:r>
    </w:p>
    <w:p w14:paraId="0675777A">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原GB/T 37571-2019标准已经实施多年，随着自动化控制领域的快速发展，继电器的应用场景也逐渐增多，其性能也向着小型化、高负载、低功耗、高可靠性、高使用寿命和绿色环保方向发展，其适用材料也逐渐多样化，高端继电器对铜及铜合金的要求也有所变化。原标准中的相关规定已无法满足现阶段市场上对该类产品的要求，现阶段对产品的尺寸、晶粒和粗糙度及其检测等方面提出了新的质量要求，同时新增产品牌号（TCr0.3-0.15-0.03</w:t>
      </w:r>
      <w:r>
        <w:rPr>
          <w:rFonts w:hint="eastAsia" w:cs="Times New Roman"/>
          <w:b w:val="0"/>
          <w:bCs/>
          <w:color w:val="000000" w:themeColor="text1"/>
          <w:highlight w:val="none"/>
          <w:lang w:eastAsia="zh-CN"/>
          <w14:textFill>
            <w14:solidFill>
              <w14:schemeClr w14:val="tx1"/>
            </w14:solidFill>
          </w14:textFill>
        </w:rPr>
        <w:t>、</w:t>
      </w:r>
      <w:r>
        <w:rPr>
          <w:rFonts w:hint="eastAsia" w:ascii="Times New Roman" w:hAnsi="Times New Roman" w:cs="Times New Roman"/>
          <w:b w:val="0"/>
          <w:bCs w:val="0"/>
          <w:spacing w:val="-1"/>
          <w:sz w:val="18"/>
          <w:szCs w:val="18"/>
          <w:highlight w:val="none"/>
          <w:lang w:val="en-US" w:eastAsia="zh-CN"/>
        </w:rPr>
        <w:t>BSi3.2-0.7</w:t>
      </w:r>
      <w:r>
        <w:rPr>
          <w:rFonts w:hint="eastAsia" w:cs="Times New Roman"/>
          <w:b w:val="0"/>
          <w:bCs w:val="0"/>
          <w:spacing w:val="-1"/>
          <w:sz w:val="18"/>
          <w:szCs w:val="18"/>
          <w:highlight w:val="none"/>
          <w:lang w:val="en-US" w:eastAsia="zh-CN"/>
        </w:rPr>
        <w:t>、</w:t>
      </w:r>
      <w:r>
        <w:rPr>
          <w:rFonts w:hint="eastAsia" w:ascii="Times New Roman" w:hAnsi="Times New Roman" w:cs="Times New Roman"/>
          <w:b w:val="0"/>
          <w:bCs w:val="0"/>
          <w:spacing w:val="-1"/>
          <w:sz w:val="18"/>
          <w:szCs w:val="18"/>
          <w:highlight w:val="none"/>
          <w:lang w:val="en-US" w:eastAsia="zh-CN"/>
        </w:rPr>
        <w:t>B19</w:t>
      </w:r>
      <w:r>
        <w:rPr>
          <w:rFonts w:hint="default" w:ascii="Times New Roman" w:hAnsi="Times New Roman" w:eastAsia="宋体" w:cs="Times New Roman"/>
          <w:b w:val="0"/>
          <w:bCs/>
          <w:color w:val="000000" w:themeColor="text1"/>
          <w:highlight w:val="none"/>
          <w14:textFill>
            <w14:solidFill>
              <w14:schemeClr w14:val="tx1"/>
            </w14:solidFill>
          </w14:textFill>
        </w:rPr>
        <w:t>），扩大标准的适用范围，因此为了适应更多新场景下继电器对铜及铜合金带的要求，修订此产品技术标准用以规范市场，显得尤为重要和必要。为落实国务院有关《中国制造2025》和《深化标准化工作改革方案》的部署和要求，提升标准化和产品质量整体水平，提升产品竞争力，适应技术、标准、品牌、质量服务为核心的新经济发展形式，有必要结合国内外实际生产水平和用户需求，对GB/T 37571-2019《继电器用铜及铜合金带》标准进行修订，推动铜及铜合金行业的高质量发展。</w:t>
      </w:r>
    </w:p>
    <w:p w14:paraId="2F450162">
      <w:pPr>
        <w:pStyle w:val="5"/>
        <w:keepNext/>
        <w:keepLines/>
        <w:pageBreakBefore w:val="0"/>
        <w:widowControl w:val="0"/>
        <w:kinsoku/>
        <w:wordWrap/>
        <w:overflowPunct/>
        <w:topLinePunct w:val="0"/>
        <w:autoSpaceDE/>
        <w:autoSpaceDN/>
        <w:bidi w:val="0"/>
        <w:adjustRightInd/>
        <w:snapToGrid/>
        <w:spacing w:beforeLines="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1.3主要参加单位和工作成员所作的工作</w:t>
      </w:r>
    </w:p>
    <w:p w14:paraId="13D7A359">
      <w:pPr>
        <w:pStyle w:val="10"/>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bCs w:val="0"/>
          <w:color w:val="000000" w:themeColor="text1"/>
          <w:highlight w:val="none"/>
          <w14:textFill>
            <w14:solidFill>
              <w14:schemeClr w14:val="tx1"/>
            </w14:solidFill>
          </w14:textFill>
        </w:rPr>
        <w:t>宁波兴业盛泰集团有限公司</w:t>
      </w:r>
      <w:r>
        <w:rPr>
          <w:rFonts w:hint="default" w:ascii="Times New Roman" w:hAnsi="Times New Roman" w:eastAsia="宋体" w:cs="Times New Roman"/>
          <w:b w:val="0"/>
          <w:bCs/>
          <w:color w:val="000000" w:themeColor="text1"/>
          <w:highlight w:val="none"/>
          <w14:textFill>
            <w14:solidFill>
              <w14:schemeClr w14:val="tx1"/>
            </w14:solidFill>
          </w14:textFill>
        </w:rPr>
        <w:t>（以下简称兴业盛泰）位于宁波市杭州湾新区，占地面积28万平方米，建筑面积15万平方米，是一家专业研究、生产高精度铜及铜合金板带的现代化集团公司，也是中国高精度铜板带行业的领先制造商。公司一直致力于高精度铜板带的专业化研究、生产、销售，先后通过ISO9001和TS16949质量管理、ISO14001环境管理和OHSAS18001职业健康安全管理体系，其“三环”品牌荣获“中国名牌”称号，是中国该领域仅有的三大“中国名牌”之一，公司是宁波杭州湾新区国家级高性能金属新材料基地的核心企业，于2012年被中国有色金属加工工业协会评为中国铜板带十强企业，先后获得国家高新技术企业、宁波市高成长企业、浙江省工业行业龙头骨干企业、宁波市信息化和工业化深度融合示范企业、宁波市810实力工程企业等荣誉称号，同时还是中国有色金属加工工业协会的副理事长单位、中国有色金属学会理事单位、上海有色金属学会副会长单位等，2015年“超大规模集成电路引线框架用铜带的产业化”列入国家火炬计划专项。</w:t>
      </w:r>
    </w:p>
    <w:p w14:paraId="2750A957">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兴业盛泰的主要产品有：高精度锌白铜带、集成电路引线框架铜带、高精度锡青铜带、高精度紫铜板带、高精度黄铜板带、高精度高铜铜带、高精度铜锡锌铜带等8大系列60多个牌号，是目前国内铜板带品种系列最全的生产企业之一。拥有水平连铸生产线11条，半连续铸造生产线10条，形成年25万吨的供坯能力，拥有热轧、粗轧、中精轧生产线多条，形成年产15万吨生产能力，连续3年稳居国内高精度铜合金板带产销量的首位。</w:t>
      </w:r>
    </w:p>
    <w:p w14:paraId="7E691EE3">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先后承担国家“863”课题、国家发改委“双高一优”、国家发改委、工信部的“产业振兴和技术改造专项”以及科技部“十三五”“十四五”等重大项目；经过多年的发展及技术积累，兴业盛泰在高精度铜合金板带领域取得了多项研究成果和创新技术，在行业多个细分领域内占据市场“领头羊”的地位。近三年参与制修订国家和国家行业标准13项，企业拥有全部有效专利50余项，其中获得发明专利授权35项。</w:t>
      </w:r>
    </w:p>
    <w:p w14:paraId="0CE3B87F">
      <w:pPr>
        <w:pStyle w:val="10"/>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default" w:ascii="Times New Roman" w:hAnsi="Times New Roman" w:eastAsia="宋体" w:cs="Times New Roman"/>
          <w:b w:val="0"/>
          <w:bCs/>
          <w:color w:val="000000" w:themeColor="text1"/>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highlight w:val="none"/>
          <w14:textFill>
            <w14:solidFill>
              <w14:schemeClr w14:val="tx1"/>
            </w14:solidFill>
          </w14:textFill>
        </w:rPr>
        <w:t>宁波兴业鑫泰新型电子材料有限公司</w:t>
      </w:r>
      <w:r>
        <w:rPr>
          <w:rFonts w:hint="default" w:ascii="Times New Roman" w:hAnsi="Times New Roman" w:eastAsia="宋体" w:cs="Times New Roman"/>
          <w:b w:val="0"/>
          <w:bCs/>
          <w:color w:val="000000" w:themeColor="text1"/>
          <w:highlight w:val="none"/>
          <w14:textFill>
            <w14:solidFill>
              <w14:schemeClr w14:val="tx1"/>
            </w14:solidFill>
          </w14:textFill>
        </w:rPr>
        <w:t>（以下简称兴业鑫泰）是中国铜板带材十强企业之首的宁波兴业盛泰集团有限公司的全资子公司。兴业鑫泰成立于2011年，注册资本2亿元人民币，立足于高新技术材料的研发与生产，主要产品为高精度引线框架用铜带材系列、铜铬锆系列、中间合金系列。公司现有一条国际一流的生产线，所有设备均从德国、日本、美国、奥地利、韩国等先进国家引进，总耗资约6亿元人民币。该生产线计划产能2.5万吨/年，2016年中期正式投入试生产，目前已可实现规划产能。兴业鑫泰产品主要应用于汽车、电子信息、航空航天、海洋工业、手机等民族重点行业，客户包括泰科、莫仕、宏发、富士康、华为、Apple、OPPO、Vivo等行业内知名企业。公司为浙江省科技型中小企业、宁波市制造业百强企业（前50）</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w:t>
      </w:r>
    </w:p>
    <w:p w14:paraId="745C92E3">
      <w:pPr>
        <w:pStyle w:val="10"/>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Times New Roman" w:hAnsi="Times New Roman" w:eastAsia="宋体" w:cs="Times New Roman"/>
          <w:b w:val="0"/>
          <w:bCs/>
          <w:color w:val="000000" w:themeColor="text1"/>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highlight w:val="none"/>
          <w14:textFill>
            <w14:solidFill>
              <w14:schemeClr w14:val="tx1"/>
            </w14:solidFill>
          </w14:textFill>
        </w:rPr>
        <w:t>安徽鑫科铜业有限公司</w:t>
      </w:r>
      <w:r>
        <w:rPr>
          <w:rFonts w:hint="default" w:ascii="Times New Roman" w:hAnsi="Times New Roman" w:eastAsia="宋体" w:cs="Times New Roman"/>
          <w:b w:val="0"/>
          <w:bCs/>
          <w:color w:val="000000" w:themeColor="text1"/>
          <w:highlight w:val="none"/>
          <w14:textFill>
            <w14:solidFill>
              <w14:schemeClr w14:val="tx1"/>
            </w14:solidFill>
          </w14:textFill>
        </w:rPr>
        <w:t>(以下简称鑫科</w:t>
      </w:r>
      <w:r>
        <w:rPr>
          <w:rFonts w:hint="eastAsia" w:ascii="Times New Roman" w:hAnsi="Times New Roman" w:cs="Times New Roman"/>
          <w:b w:val="0"/>
          <w:bCs/>
          <w:color w:val="000000" w:themeColor="text1"/>
          <w:highlight w:val="none"/>
          <w:lang w:eastAsia="zh-CN"/>
          <w14:textFill>
            <w14:solidFill>
              <w14:schemeClr w14:val="tx1"/>
            </w14:solidFill>
          </w14:textFill>
        </w:rPr>
        <w:t>铜业</w:t>
      </w:r>
      <w:r>
        <w:rPr>
          <w:rFonts w:hint="default" w:ascii="Times New Roman" w:hAnsi="Times New Roman" w:eastAsia="宋体" w:cs="Times New Roman"/>
          <w:b w:val="0"/>
          <w:bCs/>
          <w:color w:val="000000" w:themeColor="text1"/>
          <w:highlight w:val="none"/>
          <w14:textFill>
            <w14:solidFill>
              <w14:schemeClr w14:val="tx1"/>
            </w14:solidFill>
          </w14:textFill>
        </w:rPr>
        <w:t>)成立于2016年11月8日，注册资本</w:t>
      </w:r>
      <w:r>
        <w:rPr>
          <w:rFonts w:hint="eastAsia" w:ascii="Times New Roman" w:hAnsi="Times New Roman" w:cs="Times New Roman"/>
          <w:b w:val="0"/>
          <w:bCs/>
          <w:color w:val="000000" w:themeColor="text1"/>
          <w:highlight w:val="none"/>
          <w:lang w:val="en-US" w:eastAsia="zh-CN"/>
          <w14:textFill>
            <w14:solidFill>
              <w14:schemeClr w14:val="tx1"/>
            </w14:solidFill>
          </w14:textFill>
        </w:rPr>
        <w:t>4.5亿</w:t>
      </w:r>
      <w:r>
        <w:rPr>
          <w:rFonts w:hint="default" w:ascii="Times New Roman" w:hAnsi="Times New Roman" w:eastAsia="宋体" w:cs="Times New Roman"/>
          <w:b w:val="0"/>
          <w:bCs/>
          <w:color w:val="000000" w:themeColor="text1"/>
          <w:highlight w:val="none"/>
          <w14:textFill>
            <w14:solidFill>
              <w14:schemeClr w14:val="tx1"/>
            </w14:solidFill>
          </w14:textFill>
        </w:rPr>
        <w:t>元</w:t>
      </w:r>
      <w:r>
        <w:rPr>
          <w:rFonts w:hint="eastAsia" w:ascii="Times New Roman" w:hAnsi="Times New Roman" w:cs="Times New Roman"/>
          <w:b w:val="0"/>
          <w:bCs/>
          <w:color w:val="000000" w:themeColor="text1"/>
          <w:highlight w:val="none"/>
          <w:lang w:eastAsia="zh-CN"/>
          <w14:textFill>
            <w14:solidFill>
              <w14:schemeClr w14:val="tx1"/>
            </w14:solidFill>
          </w14:textFill>
        </w:rPr>
        <w:t>，位于中国（安徽）自由贸易试验区芜湖片区，</w:t>
      </w:r>
      <w:r>
        <w:rPr>
          <w:rFonts w:hint="default" w:ascii="Times New Roman" w:hAnsi="Times New Roman" w:eastAsia="宋体" w:cs="Times New Roman"/>
          <w:b w:val="0"/>
          <w:bCs/>
          <w:color w:val="000000" w:themeColor="text1"/>
          <w:highlight w:val="none"/>
          <w14:textFill>
            <w14:solidFill>
              <w14:schemeClr w14:val="tx1"/>
            </w14:solidFill>
          </w14:textFill>
        </w:rPr>
        <w:t>是安徽鑫科新材料股份有限公司的控股子公司</w:t>
      </w:r>
      <w:r>
        <w:rPr>
          <w:rFonts w:hint="eastAsia" w:ascii="Times New Roman" w:hAnsi="Times New Roman"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鑫科</w:t>
      </w:r>
      <w:r>
        <w:rPr>
          <w:rFonts w:hint="eastAsia" w:ascii="Times New Roman" w:hAnsi="Times New Roman" w:cs="Times New Roman"/>
          <w:b w:val="0"/>
          <w:bCs/>
          <w:color w:val="000000" w:themeColor="text1"/>
          <w:highlight w:val="none"/>
          <w:lang w:eastAsia="zh-CN"/>
          <w14:textFill>
            <w14:solidFill>
              <w14:schemeClr w14:val="tx1"/>
            </w14:solidFill>
          </w14:textFill>
        </w:rPr>
        <w:t>铜业是</w:t>
      </w:r>
      <w:r>
        <w:rPr>
          <w:rFonts w:hint="eastAsia" w:ascii="Times New Roman" w:hAnsi="Times New Roman" w:eastAsia="宋体" w:cs="Times New Roman"/>
          <w:b w:val="0"/>
          <w:color w:val="000000" w:themeColor="text1"/>
          <w:sz w:val="21"/>
          <w:szCs w:val="22"/>
          <w:highlight w:val="none"/>
          <w:lang w:eastAsia="zh-CN"/>
          <w14:textFill>
            <w14:solidFill>
              <w14:schemeClr w14:val="tx1"/>
            </w14:solidFill>
          </w14:textFill>
        </w:rPr>
        <w:t>高新技术企业、专精特新中小企业，拥有</w:t>
      </w:r>
      <w:r>
        <w:rPr>
          <w:rFonts w:hint="eastAsia" w:ascii="Times New Roman" w:hAnsi="Times New Roman" w:cs="Times New Roman"/>
          <w:b w:val="0"/>
          <w:color w:val="000000" w:themeColor="text1"/>
          <w:sz w:val="21"/>
          <w:szCs w:val="22"/>
          <w:highlight w:val="none"/>
          <w:lang w:eastAsia="zh-CN"/>
          <w14:textFill>
            <w14:solidFill>
              <w14:schemeClr w14:val="tx1"/>
            </w14:solidFill>
          </w14:textFill>
        </w:rPr>
        <w:t>国家</w:t>
      </w:r>
      <w:r>
        <w:rPr>
          <w:rFonts w:hint="eastAsia" w:ascii="Times New Roman" w:hAnsi="Times New Roman" w:eastAsia="宋体" w:cs="Times New Roman"/>
          <w:b w:val="0"/>
          <w:color w:val="000000" w:themeColor="text1"/>
          <w:sz w:val="21"/>
          <w:szCs w:val="22"/>
          <w:highlight w:val="none"/>
          <w:lang w:eastAsia="zh-CN"/>
          <w14:textFill>
            <w14:solidFill>
              <w14:schemeClr w14:val="tx1"/>
            </w14:solidFill>
          </w14:textFill>
        </w:rPr>
        <w:t>企业技术中心，2025年获省级科技型企业认证</w:t>
      </w:r>
      <w:r>
        <w:rPr>
          <w:rFonts w:hint="eastAsia" w:ascii="Times New Roman" w:hAnsi="Times New Roman" w:cs="Times New Roman"/>
          <w:b w:val="0"/>
          <w:color w:val="000000" w:themeColor="text1"/>
          <w:sz w:val="21"/>
          <w:szCs w:val="22"/>
          <w:highlight w:val="none"/>
          <w:lang w:eastAsia="zh-CN"/>
          <w14:textFill>
            <w14:solidFill>
              <w14:schemeClr w14:val="tx1"/>
            </w14:solidFill>
          </w14:textFill>
        </w:rPr>
        <w:t>，</w:t>
      </w:r>
      <w:r>
        <w:rPr>
          <w:rFonts w:hint="eastAsia" w:ascii="Times New Roman" w:hAnsi="Times New Roman" w:eastAsia="宋体" w:cs="Times New Roman"/>
          <w:b w:val="0"/>
          <w:color w:val="000000" w:themeColor="text1"/>
          <w:sz w:val="21"/>
          <w:szCs w:val="22"/>
          <w:highlight w:val="none"/>
          <w:lang w:eastAsia="zh-CN"/>
          <w14:textFill>
            <w14:solidFill>
              <w14:schemeClr w14:val="tx1"/>
            </w14:solidFill>
          </w14:textFill>
        </w:rPr>
        <w:t>并于2023年入选安徽省绿色工</w:t>
      </w:r>
      <w:r>
        <w:rPr>
          <w:rFonts w:hint="eastAsia" w:ascii="Times New Roman" w:hAnsi="Times New Roman" w:cs="Times New Roman"/>
          <w:b w:val="0"/>
          <w:color w:val="000000" w:themeColor="text1"/>
          <w:sz w:val="21"/>
          <w:szCs w:val="22"/>
          <w:highlight w:val="none"/>
          <w:lang w:eastAsia="zh-CN"/>
          <w14:textFill>
            <w14:solidFill>
              <w14:schemeClr w14:val="tx1"/>
            </w14:solidFill>
          </w14:textFill>
        </w:rPr>
        <w:t>厂。主要产品包括高精度铜及铜合金带材、板材、线材以及光亮铜杆、电线电缆等，广泛</w:t>
      </w:r>
      <w:r>
        <w:rPr>
          <w:rFonts w:hint="eastAsia" w:ascii="Times New Roman" w:hAnsi="Times New Roman" w:cs="Times New Roman"/>
          <w:b w:val="0"/>
          <w:bCs/>
          <w:color w:val="000000" w:themeColor="text1"/>
          <w:highlight w:val="none"/>
          <w:lang w:eastAsia="zh-CN"/>
          <w14:textFill>
            <w14:solidFill>
              <w14:schemeClr w14:val="tx1"/>
            </w14:solidFill>
          </w14:textFill>
        </w:rPr>
        <w:t>应用于新能源汽车、5G通讯、集成电路、轨道交通、</w:t>
      </w:r>
      <w:r>
        <w:rPr>
          <w:rFonts w:hint="eastAsia" w:ascii="Times New Roman" w:hAnsi="Times New Roman" w:cs="Times New Roman"/>
          <w:b w:val="0"/>
          <w:bCs w:val="0"/>
          <w:color w:val="000000" w:themeColor="text1"/>
          <w:highlight w:val="none"/>
          <w:lang w:eastAsia="zh-CN"/>
          <w14:textFill>
            <w14:solidFill>
              <w14:schemeClr w14:val="tx1"/>
            </w14:solidFill>
          </w14:textFill>
        </w:rPr>
        <w:t>智能终端等领域。</w:t>
      </w:r>
      <w:r>
        <w:rPr>
          <w:rFonts w:hint="eastAsia" w:ascii="Times New Roman" w:hAnsi="Times New Roman" w:eastAsia="宋体" w:cs="Times New Roman"/>
          <w:i w:val="0"/>
          <w:iCs w:val="0"/>
          <w:caps w:val="0"/>
          <w:color w:val="000000" w:themeColor="text1"/>
          <w:spacing w:val="0"/>
          <w:sz w:val="21"/>
          <w:szCs w:val="22"/>
          <w:highlight w:val="none"/>
          <w:shd w:val="clear"/>
          <w14:textFill>
            <w14:solidFill>
              <w14:schemeClr w14:val="tx1"/>
            </w14:solidFill>
          </w14:textFill>
        </w:rPr>
        <w:t>旗下“鑫科牌”铜及铜合金带材荣获“中国名牌”产品，“鑫科”商标为中国驰名商标。在技术创新方面，公司拥有近二十项国家级科研成果和发明专利，如“热浸镀锡铜带镀锡层均匀性控制方法”和“黄铜带材产品碳足迹核算方法”等，其新型镀锡铜带产品全球市场占有率排名前三、全国排名第一</w:t>
      </w:r>
      <w:r>
        <w:rPr>
          <w:rFonts w:hint="eastAsia" w:ascii="Times New Roman" w:hAnsi="Times New Roman" w:cs="Times New Roman"/>
          <w:i w:val="0"/>
          <w:iCs w:val="0"/>
          <w:caps w:val="0"/>
          <w:color w:val="000000" w:themeColor="text1"/>
          <w:spacing w:val="0"/>
          <w:sz w:val="21"/>
          <w:szCs w:val="22"/>
          <w:highlight w:val="none"/>
          <w:shd w:val="clear"/>
          <w:lang w:eastAsia="zh-CN"/>
          <w14:textFill>
            <w14:solidFill>
              <w14:schemeClr w14:val="tx1"/>
            </w14:solidFill>
          </w14:textFill>
        </w:rPr>
        <w:t>。</w:t>
      </w:r>
    </w:p>
    <w:p w14:paraId="44395E6D">
      <w:pPr>
        <w:pStyle w:val="10"/>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bCs w:val="0"/>
          <w:color w:val="000000" w:themeColor="text1"/>
          <w:highlight w:val="none"/>
          <w:lang w:val="en-US" w:eastAsia="zh-CN"/>
          <w14:textFill>
            <w14:solidFill>
              <w14:schemeClr w14:val="tx1"/>
            </w14:solidFill>
          </w14:textFill>
        </w:rPr>
        <w:t>铜陵金威铜业有限公司</w:t>
      </w:r>
      <w:r>
        <w:rPr>
          <w:rFonts w:hint="default" w:ascii="Times New Roman" w:hAnsi="Times New Roman" w:eastAsia="宋体" w:cs="Times New Roman"/>
          <w:b w:val="0"/>
          <w:bCs/>
          <w:color w:val="000000" w:themeColor="text1"/>
          <w:highlight w:val="none"/>
          <w14:textFill>
            <w14:solidFill>
              <w14:schemeClr w14:val="tx1"/>
            </w14:solidFill>
          </w14:textFill>
        </w:rPr>
        <w:t>（以下简称金威铜业）成立于2003年12月，是世界500强铜陵有色金属集团股份有限公司下属分公司。公司是一家生产黄铜、紫铜、框架材、磷青铜、锌白铜等各系列铜及铜合金板带材产品的国内外知名企业。</w:t>
      </w:r>
    </w:p>
    <w:p w14:paraId="7DD17860">
      <w:pPr>
        <w:pStyle w:val="10"/>
        <w:spacing w:after="0" w:line="360" w:lineRule="auto"/>
        <w:ind w:firstLine="420" w:firstLineChars="200"/>
        <w:rPr>
          <w:rFonts w:hint="eastAsia"/>
          <w:lang w:eastAsia="zh-CN"/>
        </w:rPr>
      </w:pPr>
      <w:r>
        <w:rPr>
          <w:rFonts w:hint="default" w:ascii="Times New Roman" w:hAnsi="Times New Roman" w:eastAsia="宋体" w:cs="Times New Roman"/>
          <w:b w:val="0"/>
          <w:bCs/>
          <w:color w:val="000000" w:themeColor="text1"/>
          <w:highlight w:val="none"/>
          <w14:textFill>
            <w14:solidFill>
              <w14:schemeClr w14:val="tx1"/>
            </w14:solidFill>
          </w14:textFill>
        </w:rPr>
        <w:t>金威铜业位于铜陵市铜陵经济技术开发区内，是国家“861计划”重点项目，项目总投资21亿元，年产高精度铜及铜合金板带材6万吨，占地450余亩。公司采用先进成熟的熔铸和压延生产工艺，引进当今国际先进的生产设备，配备自动控制系统，产品最大宽度为1250mm，最小厚度为0.05mm。产品具有高精度、高科技含量、高质量，广泛应用于电子信息产业、高铁、汽车、军工、机电、仪器仪表、日用五金和装饰等领域。公司先后荣获“中国铜板带十强企业”和“国家绿色工厂”等荣誉称号。公司产品远销东南亚、日本、韩国、泰国、印度、欧美等国家及地区，并与ABB、SIMENS、GE、SCHNEIDER、BOSCH、COMSCOPE、APPLE、ROGERS、TESLA、华为、富士康、比亚迪、中车等国内外知名企业建立了合作伙伴关系</w:t>
      </w:r>
      <w:r>
        <w:rPr>
          <w:rFonts w:hint="eastAsia" w:ascii="Times New Roman" w:hAnsi="Times New Roman" w:cs="Times New Roman"/>
          <w:b w:val="0"/>
          <w:bCs/>
          <w:color w:val="000000" w:themeColor="text1"/>
          <w:highlight w:val="none"/>
          <w:lang w:eastAsia="zh-CN"/>
          <w14:textFill>
            <w14:solidFill>
              <w14:schemeClr w14:val="tx1"/>
            </w14:solidFill>
          </w14:textFill>
        </w:rPr>
        <w:t>。</w:t>
      </w:r>
    </w:p>
    <w:p w14:paraId="0F49F89E">
      <w:pPr>
        <w:pStyle w:val="10"/>
        <w:spacing w:after="0" w:line="360" w:lineRule="auto"/>
        <w:ind w:firstLine="422" w:firstLineChars="200"/>
        <w:jc w:val="both"/>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bCs w:val="0"/>
          <w:color w:val="000000" w:themeColor="text1"/>
          <w:highlight w:val="none"/>
          <w14:textFill>
            <w14:solidFill>
              <w14:schemeClr w14:val="tx1"/>
            </w14:solidFill>
          </w14:textFill>
        </w:rPr>
        <w:t>凯美龙精密铜板带（河南）有限公司</w:t>
      </w:r>
      <w:r>
        <w:rPr>
          <w:rFonts w:hint="default" w:ascii="Times New Roman" w:hAnsi="Times New Roman" w:eastAsia="宋体" w:cs="Times New Roman"/>
          <w:b w:val="0"/>
          <w:bCs/>
          <w:color w:val="000000" w:themeColor="text1"/>
          <w:highlight w:val="none"/>
          <w14:textFill>
            <w14:solidFill>
              <w14:schemeClr w14:val="tx1"/>
            </w14:solidFill>
          </w14:textFill>
        </w:rPr>
        <w:t>是金龙集团、德国KME、重庆万州经开公司合资成立的香港凯美龙股份有限公司投资的外商独资企业，总投资额2.8亿美元，位于河南省新乡市人民西路282号，是河南省、新乡市引进的重大外资项目之一。</w:t>
      </w:r>
    </w:p>
    <w:p w14:paraId="3D0B1A8C">
      <w:pPr>
        <w:pStyle w:val="10"/>
        <w:spacing w:after="0" w:line="360" w:lineRule="auto"/>
        <w:ind w:firstLine="420" w:firstLineChars="200"/>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公司主要生产和销售高性能铜镍、铜铁等铜合金板带和铜板带及超薄铜带，产品主要用于汽车、LED、计算机、手机及其它电子电器等行业使用的各种连接器用铜板带，属于铜板带细分产品中的高端品种。本项目采用国际先进的高精度铜板带生产技术，是目前世界最先进的铜板带生产工艺，其所生产的各种电连接器接插元件用铜板带属世界领先水平，拥有多项国际专利和专有技术，市场前景</w:t>
      </w:r>
      <w:r>
        <w:rPr>
          <w:rFonts w:hint="eastAsia" w:ascii="Times New Roman" w:hAnsi="Times New Roman" w:cs="Times New Roman"/>
          <w:b w:val="0"/>
          <w:bCs/>
          <w:color w:val="000000" w:themeColor="text1"/>
          <w:highlight w:val="none"/>
          <w:lang w:eastAsia="zh-CN"/>
          <w14:textFill>
            <w14:solidFill>
              <w14:schemeClr w14:val="tx1"/>
            </w14:solidFill>
          </w14:textFill>
        </w:rPr>
        <w:t>广阔</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1A0B0CED">
      <w:pPr>
        <w:pStyle w:val="10"/>
        <w:spacing w:after="0" w:line="360" w:lineRule="auto"/>
        <w:ind w:firstLine="422" w:firstLineChars="200"/>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pPr>
      <w:r>
        <w:rPr>
          <w:rFonts w:hint="default" w:ascii="Times New Roman" w:hAnsi="Times New Roman" w:eastAsia="宋体" w:cs="Times New Roman"/>
          <w:b/>
          <w:bCs w:val="0"/>
          <w:i w:val="0"/>
          <w:iCs w:val="0"/>
          <w:caps w:val="0"/>
          <w:color w:val="000000" w:themeColor="text1"/>
          <w:spacing w:val="0"/>
          <w:sz w:val="21"/>
          <w:szCs w:val="22"/>
          <w:highlight w:val="none"/>
          <w:shd w:val="clear"/>
          <w14:textFill>
            <w14:solidFill>
              <w14:schemeClr w14:val="tx1"/>
            </w14:solidFill>
          </w14:textFill>
        </w:rPr>
        <w:t>江西金品铜业科技有限公司</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（简称金品铜科）成立于2013年3月，座落在江西省抚州高新产业园区文昌大道纬六路</w:t>
      </w:r>
      <w:r>
        <w:rPr>
          <w:rFonts w:hint="default" w:ascii="Times New Roman" w:hAnsi="Times New Roman" w:eastAsia="宋体" w:cs="Times New Roman"/>
          <w:b w:val="0"/>
          <w:bCs/>
          <w:i w:val="0"/>
          <w:iCs w:val="0"/>
          <w:caps w:val="0"/>
          <w:color w:val="000000" w:themeColor="text1"/>
          <w:spacing w:val="0"/>
          <w:sz w:val="21"/>
          <w:szCs w:val="22"/>
          <w:highlight w:val="none"/>
          <w:shd w:val="clear"/>
          <w:lang w:eastAsia="zh-CN"/>
          <w14:textFill>
            <w14:solidFill>
              <w14:schemeClr w14:val="tx1"/>
            </w14:solidFill>
          </w14:textFill>
        </w:rPr>
        <w:t>。</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公司总投资25亿元人民币，占地面积324.8亩，总建筑面积16万平方米。现有装备产能为</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30</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万吨</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铜加工材</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，目前主要产品有：各种牌号规格的高精度</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铜板、铜带、铜排、铜棒棒、铜杆、铜线、特种漆包线、铜工艺品等。</w:t>
      </w:r>
    </w:p>
    <w:p w14:paraId="5EA55C1D">
      <w:pPr>
        <w:pStyle w:val="10"/>
        <w:spacing w:after="0" w:line="360" w:lineRule="auto"/>
        <w:ind w:firstLine="420" w:firstLineChars="200"/>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pP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公司拥有自己的省级企业技术中心和工程技术研究中心</w:t>
      </w:r>
      <w:r>
        <w:rPr>
          <w:rFonts w:hint="default" w:ascii="Times New Roman" w:hAnsi="Times New Roman" w:eastAsia="宋体" w:cs="Times New Roman"/>
          <w:b w:val="0"/>
          <w:bCs/>
          <w:i w:val="0"/>
          <w:iCs w:val="0"/>
          <w:caps w:val="0"/>
          <w:color w:val="000000" w:themeColor="text1"/>
          <w:spacing w:val="0"/>
          <w:sz w:val="21"/>
          <w:szCs w:val="22"/>
          <w:highlight w:val="none"/>
          <w:shd w:val="clear"/>
          <w:lang w:eastAsia="zh-CN"/>
          <w14:textFill>
            <w14:solidFill>
              <w14:schemeClr w14:val="tx1"/>
            </w14:solidFill>
          </w14:textFill>
        </w:rPr>
        <w:t>。</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自成立以来，已共获得各类专利</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136</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项</w:t>
      </w:r>
      <w:r>
        <w:rPr>
          <w:rFonts w:hint="default" w:ascii="Times New Roman" w:hAnsi="Times New Roman" w:eastAsia="宋体" w:cs="Times New Roman"/>
          <w:b w:val="0"/>
          <w:bCs/>
          <w:i w:val="0"/>
          <w:iCs w:val="0"/>
          <w:caps w:val="0"/>
          <w:color w:val="000000" w:themeColor="text1"/>
          <w:spacing w:val="0"/>
          <w:sz w:val="21"/>
          <w:szCs w:val="22"/>
          <w:highlight w:val="none"/>
          <w:shd w:val="clear"/>
          <w:lang w:eastAsia="zh-CN"/>
          <w14:textFill>
            <w14:solidFill>
              <w14:schemeClr w14:val="tx1"/>
            </w14:solidFill>
          </w14:textFill>
        </w:rPr>
        <w:t>，</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16个</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产品被认定为江西省</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省级新产品，8个新产品获江西省优秀新产品奖、8个产品获江西省</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名牌产品</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称号</w:t>
      </w:r>
      <w:r>
        <w:rPr>
          <w:rFonts w:hint="default" w:ascii="Times New Roman" w:hAnsi="Times New Roman" w:eastAsia="宋体" w:cs="Times New Roman"/>
          <w:b w:val="0"/>
          <w:bCs/>
          <w:i w:val="0"/>
          <w:iCs w:val="0"/>
          <w:caps w:val="0"/>
          <w:color w:val="000000" w:themeColor="text1"/>
          <w:spacing w:val="0"/>
          <w:sz w:val="21"/>
          <w:szCs w:val="22"/>
          <w:highlight w:val="none"/>
          <w:shd w:val="clear"/>
          <w:lang w:eastAsia="zh-CN"/>
          <w14:textFill>
            <w14:solidFill>
              <w14:schemeClr w14:val="tx1"/>
            </w14:solidFill>
          </w14:textFill>
        </w:rPr>
        <w:t>，</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公司新产品销售收入占全部主营业务收入达70%以上。</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公司</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也是</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江西省节能减排科技示范企业，</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江西省智能智造试点示范企业，江西省制造业领航企业，江西省管理创新示范企业、江西省领军企业、</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国家知识产权优势企业。公司</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已</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连续</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五</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年成为江西民营企业制造业100强和江西民营企业100强，</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连续四年成为</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“江西企业100强”</w:t>
      </w:r>
      <w:r>
        <w:rPr>
          <w:rFonts w:hint="default" w:ascii="Times New Roman" w:hAnsi="Times New Roman" w:eastAsia="宋体" w:cs="Times New Roman"/>
          <w:b w:val="0"/>
          <w:bCs/>
          <w:i w:val="0"/>
          <w:iCs w:val="0"/>
          <w:caps w:val="0"/>
          <w:color w:val="000000" w:themeColor="text1"/>
          <w:spacing w:val="0"/>
          <w:sz w:val="21"/>
          <w:szCs w:val="22"/>
          <w:highlight w:val="none"/>
          <w:shd w:val="clear"/>
          <w:lang w:eastAsia="zh-CN"/>
          <w14:textFill>
            <w14:solidFill>
              <w14:schemeClr w14:val="tx1"/>
            </w14:solidFill>
          </w14:textFill>
        </w:rPr>
        <w:t>。</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截止目前，公司累计纳税已超过25亿元。2021年5月，公司被江西省总工会授予“江西省五一劳动奖状”荣誉，2022年4月，公司成品仓库班组被中华全国总工会授予“工人先锋号”荣誉称号</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2021年、2022年公司主营业务收入均突破100亿元，是抚州市首家百亿企业。</w:t>
      </w:r>
    </w:p>
    <w:p w14:paraId="24E8A433">
      <w:pPr>
        <w:pStyle w:val="10"/>
        <w:spacing w:after="0" w:line="360" w:lineRule="auto"/>
        <w:ind w:firstLine="420" w:firstLineChars="200"/>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pP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公司在有色金属加工行业也已获得了较高的认可度</w:t>
      </w:r>
      <w:r>
        <w:rPr>
          <w:rFonts w:hint="default" w:ascii="Times New Roman" w:hAnsi="Times New Roman" w:eastAsia="宋体" w:cs="Times New Roman"/>
          <w:b w:val="0"/>
          <w:bCs/>
          <w:i w:val="0"/>
          <w:iCs w:val="0"/>
          <w:caps w:val="0"/>
          <w:color w:val="000000" w:themeColor="text1"/>
          <w:spacing w:val="0"/>
          <w:sz w:val="21"/>
          <w:szCs w:val="22"/>
          <w:highlight w:val="none"/>
          <w:shd w:val="clear"/>
          <w:lang w:eastAsia="zh-CN"/>
          <w14:textFill>
            <w14:solidFill>
              <w14:schemeClr w14:val="tx1"/>
            </w14:solidFill>
          </w14:textFill>
        </w:rPr>
        <w:t>，</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公司为全国铜板带十强企业（中国有色金属加工工业协会评定），全国铜板带加工企业十大优质供应商（上海有色网评定）。公司为全国有色金属标准化技术委员会会员单位，已参与</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多项</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国家标准和行业标准起草制定工作。</w:t>
      </w:r>
    </w:p>
    <w:p w14:paraId="47848932">
      <w:pPr>
        <w:pStyle w:val="10"/>
        <w:spacing w:after="0" w:line="360" w:lineRule="auto"/>
        <w:ind w:firstLine="420" w:firstLineChars="200"/>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pP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在发展企业的同时，公司始终不忘自己的社会责任，公司成立</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10</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年</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多来</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，已通过各种途径向社会捐赠数百万元，用于教育、贫困救济等，公司还建立了金品慈善基金，以确保相关救助能持续有效。</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为助力政府抗击新冠肺炎疫情，公司捐款20余万元，N95医用口罩2000个，被江西省铜行业协会评为“博爱单位”，被抚州浙江商会评为“抗击疫情突出贡献单位”。公司长期参与“百企帮百村”活动，被抚州高新区授予“百企进村”精准扶贫促乡村振兴“突出贡献企业”。</w:t>
      </w:r>
    </w:p>
    <w:p w14:paraId="70D8846C">
      <w:pPr>
        <w:pStyle w:val="10"/>
        <w:spacing w:after="0" w:line="360" w:lineRule="auto"/>
        <w:ind w:firstLine="420" w:firstLineChars="200"/>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pP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公司将</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积极践行新发展理念</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依靠科技创新，</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走高质量发展的经营思路，勤奋务实，积极进取，开拓创新，坚实地走好每一步，</w:t>
      </w:r>
      <w:r>
        <w:rPr>
          <w:rFonts w:hint="default" w:ascii="Times New Roman" w:hAnsi="Times New Roman" w:eastAsia="宋体" w:cs="Times New Roman"/>
          <w:b w:val="0"/>
          <w:bCs/>
          <w:i w:val="0"/>
          <w:iCs w:val="0"/>
          <w:caps w:val="0"/>
          <w:color w:val="000000" w:themeColor="text1"/>
          <w:spacing w:val="0"/>
          <w:sz w:val="21"/>
          <w:szCs w:val="22"/>
          <w:highlight w:val="none"/>
          <w:shd w:val="clear"/>
          <w:lang w:val="en-US" w:eastAsia="zh-CN"/>
          <w14:textFill>
            <w14:solidFill>
              <w14:schemeClr w14:val="tx1"/>
            </w14:solidFill>
          </w14:textFill>
        </w:rPr>
        <w:t>努力把企业做大、做强、做优</w:t>
      </w:r>
      <w:r>
        <w:rPr>
          <w:rFonts w:hint="default" w:ascii="Times New Roman" w:hAnsi="Times New Roman" w:eastAsia="宋体" w:cs="Times New Roman"/>
          <w:b w:val="0"/>
          <w:bCs/>
          <w:i w:val="0"/>
          <w:iCs w:val="0"/>
          <w:caps w:val="0"/>
          <w:color w:val="000000" w:themeColor="text1"/>
          <w:spacing w:val="0"/>
          <w:sz w:val="21"/>
          <w:szCs w:val="22"/>
          <w:highlight w:val="none"/>
          <w:shd w:val="clear"/>
          <w14:textFill>
            <w14:solidFill>
              <w14:schemeClr w14:val="tx1"/>
            </w14:solidFill>
          </w14:textFill>
        </w:rPr>
        <w:t>。</w:t>
      </w:r>
    </w:p>
    <w:p w14:paraId="24B09DB6">
      <w:pPr>
        <w:spacing w:line="360" w:lineRule="auto"/>
        <w:ind w:firstLine="420" w:firstLineChars="200"/>
        <w:jc w:val="left"/>
      </w:pPr>
      <w:r>
        <w:rPr>
          <w:rFonts w:eastAsia="黑体"/>
          <w:kern w:val="0"/>
          <w:szCs w:val="20"/>
        </w:rPr>
        <w:t>绍兴市质量技术</w:t>
      </w:r>
      <w:r>
        <w:rPr>
          <w:rFonts w:hint="eastAsia" w:eastAsia="黑体"/>
          <w:kern w:val="0"/>
          <w:szCs w:val="20"/>
        </w:rPr>
        <w:t>监督</w:t>
      </w:r>
      <w:r>
        <w:rPr>
          <w:rFonts w:eastAsia="黑体"/>
          <w:kern w:val="0"/>
          <w:szCs w:val="20"/>
        </w:rPr>
        <w:t>检测院</w:t>
      </w:r>
      <w:r>
        <w:t>，位于绍兴国家级检测试验科研基地内，占地90多亩、建筑面积9.6万平方米，是集检测、校准、测试、培训于一体的综合性技术机构。基地位于绍兴滨海新城核心地块，紧靠嘉绍大桥连线南出口，交通十分便利，地理位置优越。</w:t>
      </w:r>
    </w:p>
    <w:p w14:paraId="244A9AF0">
      <w:pPr>
        <w:spacing w:line="360" w:lineRule="auto"/>
        <w:ind w:firstLine="420" w:firstLineChars="200"/>
        <w:jc w:val="left"/>
      </w:pPr>
      <w:r>
        <w:t>本院目前拥有国家有色金属加工产品质量检验中心（浙江）、国家环保设备质量检验中心（浙江）</w:t>
      </w:r>
      <w:r>
        <w:rPr>
          <w:rFonts w:hint="eastAsia"/>
        </w:rPr>
        <w:t>、国家纺织化学品质量检验中心（浙江）（筹）三</w:t>
      </w:r>
      <w:r>
        <w:t>个国家中心</w:t>
      </w:r>
      <w:r>
        <w:rPr>
          <w:rFonts w:hint="eastAsia"/>
        </w:rPr>
        <w:t>。</w:t>
      </w:r>
      <w:r>
        <w:t>此外，本院还拥有5个浙江省级检验中心（纺织品与染化料产品质量检验中心、制冷配件设备质量检验中心、环保设备质量检验中心、有色金属及其加工产品质量检验中心、纺织机械产品质量检验中心）。</w:t>
      </w:r>
    </w:p>
    <w:p w14:paraId="34747402">
      <w:pPr>
        <w:spacing w:line="360" w:lineRule="auto"/>
        <w:ind w:firstLine="420" w:firstLineChars="200"/>
        <w:jc w:val="left"/>
        <w:rPr>
          <w:rFonts w:hint="eastAsia"/>
        </w:rPr>
      </w:pPr>
      <w:r>
        <w:t>本院下设办公室、</w:t>
      </w:r>
      <w:r>
        <w:rPr>
          <w:rFonts w:hint="eastAsia"/>
        </w:rPr>
        <w:t>人事科、技术质量科</w:t>
      </w:r>
      <w:r>
        <w:t>、</w:t>
      </w:r>
      <w:r>
        <w:rPr>
          <w:rFonts w:hint="eastAsia"/>
        </w:rPr>
        <w:t>事业发展科、</w:t>
      </w:r>
      <w:r>
        <w:t>纺织化工</w:t>
      </w:r>
      <w:r>
        <w:rPr>
          <w:rFonts w:hint="eastAsia"/>
        </w:rPr>
        <w:t>科</w:t>
      </w:r>
      <w:r>
        <w:t>、机电轻工</w:t>
      </w:r>
      <w:r>
        <w:rPr>
          <w:rFonts w:hint="eastAsia"/>
        </w:rPr>
        <w:t>科</w:t>
      </w:r>
      <w:r>
        <w:t>、</w:t>
      </w:r>
      <w:r>
        <w:rPr>
          <w:rFonts w:hint="eastAsia"/>
        </w:rPr>
        <w:t>材料建工科、民生</w:t>
      </w:r>
      <w:r>
        <w:t>计量</w:t>
      </w:r>
      <w:r>
        <w:rPr>
          <w:rFonts w:hint="eastAsia"/>
        </w:rPr>
        <w:t>科、产业计量科、产品质量鉴定科、质量技术基础研究所11个科室</w:t>
      </w:r>
      <w:r>
        <w:t>。拥有各类测量设备</w:t>
      </w:r>
      <w:r>
        <w:rPr>
          <w:rFonts w:hint="eastAsia"/>
        </w:rPr>
        <w:t>20</w:t>
      </w:r>
      <w:r>
        <w:t>00</w:t>
      </w:r>
      <w:r>
        <w:rPr>
          <w:rFonts w:hint="eastAsia"/>
        </w:rPr>
        <w:t>余</w:t>
      </w:r>
      <w:r>
        <w:t>台套，设备原值8000</w:t>
      </w:r>
      <w:r>
        <w:rPr>
          <w:rFonts w:hint="eastAsia"/>
        </w:rPr>
        <w:t>余</w:t>
      </w:r>
      <w:r>
        <w:t>万元。检测能力覆盖环保设备、金属材料、纺织与染化料、化工、通用机电设备、制冷配件、建设工程材料、消防工程、智能化工程、橡塑制品、家用电器、电线电缆、轻工产品、黄金珠宝、空气与水环境、食品相关产品等十九大类2000多个产品，并通过国家实验室认可和国家级、省级资质认定。</w:t>
      </w:r>
    </w:p>
    <w:p w14:paraId="5A0EC2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360" w:lineRule="auto"/>
        <w:ind w:left="0" w:right="0" w:firstLine="420" w:firstLineChars="200"/>
        <w:jc w:val="left"/>
        <w:rPr>
          <w:rFonts w:hint="default" w:ascii="Times New Roman" w:hAnsi="Times New Roman" w:eastAsia="宋体" w:cs="Times New Roman"/>
          <w:b w:val="0"/>
          <w:bCs/>
          <w:i w:val="0"/>
          <w:iCs w:val="0"/>
          <w:caps w:val="0"/>
          <w:color w:val="000000" w:themeColor="text1"/>
          <w:spacing w:val="0"/>
          <w:sz w:val="21"/>
          <w:szCs w:val="22"/>
          <w:highlight w:val="none"/>
          <w14:textFill>
            <w14:solidFill>
              <w14:schemeClr w14:val="tx1"/>
            </w14:solidFill>
          </w14:textFill>
        </w:rPr>
      </w:pPr>
      <w:r>
        <w:rPr>
          <w:rFonts w:hint="eastAsia"/>
        </w:rPr>
        <w:t>我院从2013年开始参与全国有色金属标准化技术委员会工作以来，为主或参与国家/行业标准制修订20多项，其中近10项标准水平达到国际先进水平、4项获有色标委会年度技术标准优秀奖。</w:t>
      </w:r>
    </w:p>
    <w:p w14:paraId="7831C0C3">
      <w:pPr>
        <w:pStyle w:val="10"/>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bCs w:val="0"/>
          <w:color w:val="000000" w:themeColor="text1"/>
          <w:highlight w:val="none"/>
          <w14:textFill>
            <w14:solidFill>
              <w14:schemeClr w14:val="tx1"/>
            </w14:solidFill>
          </w14:textFill>
        </w:rPr>
        <w:t>中色正锐（山东）铜业有限公司</w:t>
      </w:r>
      <w:r>
        <w:rPr>
          <w:rFonts w:hint="default" w:ascii="Times New Roman" w:hAnsi="Times New Roman" w:eastAsia="宋体" w:cs="Times New Roman"/>
          <w:b w:val="0"/>
          <w:bCs/>
          <w:color w:val="000000" w:themeColor="text1"/>
          <w:highlight w:val="none"/>
          <w14:textFill>
            <w14:solidFill>
              <w14:schemeClr w14:val="tx1"/>
            </w14:solidFill>
          </w14:textFill>
        </w:rPr>
        <w:t>成立于2022年11月，隶属于中国有色矿业集团有限公司，是由中色奥博特铜铝业有限公司剥离优质资产出资设立的铜加工企业，主业定位为铜及铜合金材料深加工，是中国有色矿业集团材料加工板块的重要构成。公司占地面积一千余亩，年铜材加工能力4.25万吨，集科研、开发、生产、销售于一体，是山东省最大、国内知名、行业先进的高性能、高精度铜合金板带和压延铜箔生产基地，坚持“走国际先进技术和进口替代发展之路，走高附加值发展之路”，致力于成为国内外同行业领军企业。</w:t>
      </w:r>
    </w:p>
    <w:p w14:paraId="43E09199">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中色正锐主要生产装备均达到世界先进水平，产品涵盖了几十个门类、数百个规格，产品广泛应用于电力电器、电子通讯、汽车家电、交通运输等行业，公司铜板带箔产品得到了华为、OPPO、VIVO、富士康、佛山天奇、生益科技、韩国大象等知名企业的一致赞誉。</w:t>
      </w:r>
    </w:p>
    <w:p w14:paraId="674691A1">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中色正锐铜合金板带生产线以核心设备进口、常规设备择优的思路建设，采用国际先进生产工艺，总体装备水平国内领先；压延铜箔生产线全线引进国际领先的生产设备，采用“高速箔轧+烃系脱脂+表面处理”生产工艺，总体装备水平国际领先；检测分析设备覆盖生产、研发，围绕产品成分、性能检测及生产过程介质分析，引进了扫描电镜、光谱分析仪、旋转涡流探伤仪等先进的检测设备。</w:t>
      </w:r>
    </w:p>
    <w:p w14:paraId="158A89B9">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中色正锐拥有海外引进高层次专家1名，博士研究生3人，硕士研究生15人；高级职称17人，中级职称37人，高级技师9人，高级技工117人。组建了一支以海外引进高层次专家为核心研发团队，为科技创新提供了强有力的人才支撑。</w:t>
      </w:r>
    </w:p>
    <w:p w14:paraId="70032668">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中色正锐未来将在铜板带、压延铜箔高端产品领域深耕，以自有技术、科技创新为基础开展迭代和技改，实现经营过程中产品的“孵化、培育、成熟”梯度管理，不断提升创新和迭代的收益。不断优化优势产品的结构占比、市场占有率，实现高端产品的体系化建设，实现品牌溢价，提升公司的经营质量，力争将中色正锐打造成为具有国际竞争力的铜及铜合金高端产品领域的知名企业</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w:t>
      </w:r>
    </w:p>
    <w:p w14:paraId="5E40D4C6">
      <w:pPr>
        <w:pStyle w:val="10"/>
        <w:spacing w:after="0" w:line="360" w:lineRule="auto"/>
        <w:ind w:firstLine="422" w:firstLineChars="200"/>
        <w:rPr>
          <w:rFonts w:hint="eastAsia" w:ascii="Times New Roman" w:hAnsi="Times New Roman" w:cs="Times New Roman"/>
          <w:b w:val="0"/>
          <w:bCs/>
          <w:i w:val="0"/>
          <w:iCs w:val="0"/>
          <w:color w:val="000000" w:themeColor="text1"/>
          <w:kern w:val="2"/>
          <w:sz w:val="21"/>
          <w:szCs w:val="22"/>
          <w:highlight w:val="none"/>
          <w:u w:val="none"/>
          <w:lang w:val="en-US" w:eastAsia="zh-CN" w:bidi="ar"/>
          <w14:textFill>
            <w14:solidFill>
              <w14:schemeClr w14:val="tx1"/>
            </w14:solidFill>
          </w14:textFill>
        </w:rPr>
      </w:pPr>
      <w:r>
        <w:rPr>
          <w:rFonts w:hint="default" w:ascii="Times New Roman" w:hAnsi="Times New Roman" w:eastAsia="宋体" w:cs="Times New Roman"/>
          <w:b/>
          <w:bCs w:val="0"/>
          <w:i w:val="0"/>
          <w:iCs w:val="0"/>
          <w:color w:val="000000" w:themeColor="text1"/>
          <w:kern w:val="2"/>
          <w:sz w:val="21"/>
          <w:szCs w:val="22"/>
          <w:highlight w:val="none"/>
          <w:u w:val="none"/>
          <w:lang w:val="en-US" w:eastAsia="zh-CN" w:bidi="ar"/>
          <w14:textFill>
            <w14:solidFill>
              <w14:schemeClr w14:val="tx1"/>
            </w14:solidFill>
          </w14:textFill>
        </w:rPr>
        <w:t>河南梦瑶科技有限公司</w:t>
      </w:r>
      <w:r>
        <w:rPr>
          <w:rFonts w:hint="eastAsia" w:ascii="Times New Roman" w:hAnsi="Times New Roman" w:cs="Times New Roman"/>
          <w:b w:val="0"/>
          <w:bCs/>
          <w:i w:val="0"/>
          <w:iCs w:val="0"/>
          <w:color w:val="000000" w:themeColor="text1"/>
          <w:kern w:val="2"/>
          <w:sz w:val="21"/>
          <w:szCs w:val="22"/>
          <w:highlight w:val="none"/>
          <w:u w:val="none"/>
          <w:lang w:val="en-US" w:eastAsia="zh-CN" w:bidi="ar"/>
          <w14:textFill>
            <w14:solidFill>
              <w14:schemeClr w14:val="tx1"/>
            </w14:solidFill>
          </w14:textFill>
        </w:rPr>
        <w:t>是一家集专业研发、生产、销售于一体的合金新材料高新企业，获评国家高新技术企业和专精特新企业。公司持续专注于合金新材料的研发和生产，总投资达3亿元，厂房占地约5万平方米，年销售收入约3.5亿元。主要产品涵盖磷铜合金(含颗粒)、铜铁合金、铜镁合金、铜钛合金、铜硅合金、铜铬合金、铜锰合金、铜锆合金、铜镍合金、铜硼合金、铜镓合金、铜铟合金，铜碲合金、铜铝合金镍磷合金、锡银合金、锡锌合金，以及各种三元、四元合金等多种新合金产品。公司现拥有真空炉、中频炉10套，年生产能力8500吨。核心合作伙伴包括海亮集团、金龙集团、金田集团、博威集团、兴业集团、中铝集团、安徽鑫科、润来科技、中佳集团、紫金铜业、江西江铜等知名企业。产品畅销国内及中东、东南亚、欧美等国际市场。公司坚持自主创新与科学发展，依托国家级高新技术企业和专精特新的技术平台，以优质产品和高效服务为承诺，致力于将“梦瑶科技”牌合金新材料打造成国际知名品牌，竭诚满足国内外客户“一站式采购”需求，携手共创业务新篇章。</w:t>
      </w:r>
    </w:p>
    <w:p w14:paraId="7E13E2F2">
      <w:pPr>
        <w:pStyle w:val="10"/>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default" w:ascii="Times New Roman" w:hAnsi="Times New Roman" w:eastAsia="宋体" w:cs="Times New Roman"/>
          <w:b w:val="0"/>
          <w:bCs/>
          <w:color w:val="000000" w:themeColor="text1"/>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highlight w:val="none"/>
          <w:lang w:eastAsia="zh-CN"/>
          <w14:textFill>
            <w14:solidFill>
              <w14:schemeClr w14:val="tx1"/>
            </w14:solidFill>
          </w14:textFill>
        </w:rPr>
        <w:t>有研工程技术研究院有限公司</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是国务院国资委管理的中央企业有研科技集团有限公司（原北京有色金属研究总院）的二级全资子公司。2018年1月11日在北京市怀柔科学城注册成立，承继了集团全部材料类研发资产和资质。主要从事有色金属新材料战略高技术和前沿技术研发，产业化关键技术和行业共性技术开发，中试生产和成果孵化转化。拥有有色金属材料制备加工国家重点实验室、智能传感功能材料国家重点实验室、国家有色金属新能源材料与制品工程技术研究中心、军用有色金属材料多品种小批量科研生产基地等四个国家级创新平台，担负国家第二批“大众创业、万众创新”示范基地的建设任务；下属单位历史上先后为“两弹一星”、“神舟飞船”、“载人航天”、“探月工程”等国家重点工程和有色金属行业提供了一大批新材料、新工艺、新技术和新设备，为我国有色金属工业体系建立和国防建设提供了强有力的科技支撑。</w:t>
      </w:r>
    </w:p>
    <w:p w14:paraId="3B7DA296">
      <w:pPr>
        <w:pStyle w:val="10"/>
        <w:spacing w:line="360" w:lineRule="auto"/>
        <w:ind w:firstLine="422" w:firstLineChars="200"/>
        <w:rPr>
          <w:rFonts w:hint="default" w:ascii="Times New Roman" w:hAnsi="Times New Roman"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bCs w:val="0"/>
          <w:i w:val="0"/>
          <w:iCs w:val="0"/>
          <w:color w:val="000000" w:themeColor="text1"/>
          <w:kern w:val="2"/>
          <w:sz w:val="21"/>
          <w:szCs w:val="22"/>
          <w:highlight w:val="none"/>
          <w:u w:val="none"/>
          <w:lang w:val="en-US" w:eastAsia="zh-CN" w:bidi="ar"/>
          <w14:textFill>
            <w14:solidFill>
              <w14:schemeClr w14:val="tx1"/>
            </w14:solidFill>
          </w14:textFill>
        </w:rPr>
        <w:t>中铜华中铜业有限公司</w:t>
      </w:r>
      <w:r>
        <w:rPr>
          <w:rFonts w:hint="default" w:ascii="Times New Roman" w:hAnsi="Times New Roman" w:cs="Times New Roman"/>
          <w:b w:val="0"/>
          <w:bCs/>
          <w:color w:val="000000" w:themeColor="text1"/>
          <w:highlight w:val="none"/>
          <w14:textFill>
            <w14:solidFill>
              <w14:schemeClr w14:val="tx1"/>
            </w14:solidFill>
          </w14:textFill>
        </w:rPr>
        <w:t>（以下简称“华中铜业”）成立于2005年9月28日，注册资本17.93亿元，位于中国矿冶工业基地湖北黄石，是我国第一家高精度铜板带企业。华中铜业由中铝集团中国铜业有限公司控股，黄石市国有资产经营有限公司参股，是我国铜加工行业产业链最长、产品种类齐全的加工企业，也是国内高精度铜板带企业中颇具影响力的综合型铜加工企业之一。华中铜业引进国外设备占全线主体设备的49%，成立华中地区第一家铜加工研究院，拥有我国第一条高精度压延铜箔生产线。</w:t>
      </w:r>
    </w:p>
    <w:p w14:paraId="6E1330C9">
      <w:pPr>
        <w:pStyle w:val="10"/>
        <w:spacing w:line="360" w:lineRule="auto"/>
        <w:ind w:firstLine="420" w:firstLineChars="200"/>
        <w:rPr>
          <w:rFonts w:hint="default" w:ascii="Times New Roman" w:hAnsi="Times New Roman" w:cs="Times New Roman"/>
          <w:b w:val="0"/>
          <w:bCs/>
          <w:color w:val="000000" w:themeColor="text1"/>
          <w:highlight w:val="none"/>
          <w14:textFill>
            <w14:solidFill>
              <w14:schemeClr w14:val="tx1"/>
            </w14:solidFill>
          </w14:textFill>
        </w:rPr>
      </w:pPr>
      <w:r>
        <w:rPr>
          <w:rFonts w:hint="default" w:ascii="Times New Roman" w:hAnsi="Times New Roman" w:cs="Times New Roman"/>
          <w:b w:val="0"/>
          <w:bCs/>
          <w:color w:val="000000" w:themeColor="text1"/>
          <w:highlight w:val="none"/>
          <w14:textFill>
            <w14:solidFill>
              <w14:schemeClr w14:val="tx1"/>
            </w14:solidFill>
          </w14:textFill>
        </w:rPr>
        <w:t>高精度铜板带材（箔）年产能9万吨，以“替代进口，面向出口”为市场定位，多项产品填补国内空白，可生产包括紫黄青白铜全系列产品，IC类框架材料C19400高端市场份额居国内第一；新能源EV锂电池极耳材料成为国内唯一替代进口，市场占有率90%以上，进入全球最大电池生产商宁德时代供应链的产品，终端产品进入比亚迪和特斯拉等新能源车企；高氧韧铜产品成功替代进口，填补了行业空白，成为国内高氧铜箔带坯唯一生产厂家，打破了国外的长期垄断，掌握了在高精压延铜箔行业的绝对话语权，同时在后续精加工领域领跑国内压延铜箔制备技术，成功生产6微米厚度铜箔产品，创造了国内合金箔最薄历史记录，质量达到国内领先水平。</w:t>
      </w:r>
    </w:p>
    <w:p w14:paraId="3DF8B686">
      <w:pPr>
        <w:pStyle w:val="10"/>
        <w:spacing w:line="360" w:lineRule="auto"/>
        <w:ind w:firstLine="420" w:firstLineChars="200"/>
        <w:rPr>
          <w:rFonts w:hint="default" w:ascii="Times New Roman" w:hAnsi="Times New Roman" w:eastAsia="宋体" w:cs="Times New Roman"/>
          <w:b/>
          <w:i w:val="0"/>
          <w:iCs w:val="0"/>
          <w:color w:val="000000" w:themeColor="text1"/>
          <w:kern w:val="2"/>
          <w:sz w:val="21"/>
          <w:szCs w:val="22"/>
          <w:highlight w:val="yellow"/>
          <w:u w:val="none"/>
          <w:lang w:val="en-US" w:eastAsia="zh-CN" w:bidi="ar"/>
          <w14:textFill>
            <w14:solidFill>
              <w14:schemeClr w14:val="tx1"/>
            </w14:solidFill>
          </w14:textFill>
        </w:rPr>
      </w:pPr>
      <w:r>
        <w:rPr>
          <w:rFonts w:hint="default" w:ascii="Times New Roman" w:hAnsi="Times New Roman" w:cs="Times New Roman"/>
          <w:b w:val="0"/>
          <w:bCs/>
          <w:color w:val="000000" w:themeColor="text1"/>
          <w:highlight w:val="none"/>
          <w14:textFill>
            <w14:solidFill>
              <w14:schemeClr w14:val="tx1"/>
            </w14:solidFill>
          </w14:textFill>
        </w:rPr>
        <w:t>华中铜业秉承中铝集团“优先发展铜”“做强铜业”“跨越发展下游”的战略要求，立足于湖北省千亿铜产业集群的打造，聚焦中国铜业铜精深加工产业链延伸，致力于高精度引线框架铜带、高氧韧铜（铜箔带坯）、新能源汽车用铜、液晶显示器溅射靶材、压延铜箔、青铜白铜合金材料的生产研发。在高速度、高精度、高效化的产业发展方向的引领下，华中铜业持续在自主创新、替代进口、复合加工、产融结合、绿色发展、智能制造上稳步向前，努力建设具有国际竞争力的科技型、创新型铜加工企业。</w:t>
      </w:r>
    </w:p>
    <w:p w14:paraId="2875638E">
      <w:pPr>
        <w:pStyle w:val="10"/>
        <w:spacing w:line="360" w:lineRule="auto"/>
        <w:ind w:firstLine="422"/>
        <w:rPr>
          <w:rFonts w:hint="default" w:ascii="Times New Roman" w:hAnsi="Times New Roman" w:cs="Times New Roman"/>
          <w:b/>
          <w:color w:val="000000" w:themeColor="text1"/>
          <w:highlight w:val="yellow"/>
          <w:u w:val="none"/>
          <w:lang w:eastAsia="zh-CN" w:bidi="ar"/>
          <w14:textFill>
            <w14:solidFill>
              <w14:schemeClr w14:val="tx1"/>
            </w14:solidFill>
          </w14:textFill>
        </w:rPr>
      </w:pPr>
      <w:r>
        <w:rPr>
          <w:rFonts w:hint="default" w:ascii="Times New Roman" w:hAnsi="Times New Roman" w:cs="Times New Roman"/>
          <w:b/>
          <w:bCs w:val="0"/>
          <w:color w:val="000000" w:themeColor="text1"/>
          <w:highlight w:val="none"/>
          <w14:textFill>
            <w14:solidFill>
              <w14:schemeClr w14:val="tx1"/>
            </w14:solidFill>
          </w14:textFill>
        </w:rPr>
        <w:t>绍兴</w:t>
      </w:r>
      <w:r>
        <w:rPr>
          <w:rFonts w:hint="default" w:ascii="Times New Roman" w:hAnsi="Times New Roman" w:cs="Times New Roman"/>
          <w:b/>
          <w:bCs w:val="0"/>
          <w:color w:val="000000" w:themeColor="text1"/>
          <w:highlight w:val="none"/>
          <w:lang w:val="en-US" w:eastAsia="zh-CN"/>
          <w14:textFill>
            <w14:solidFill>
              <w14:schemeClr w14:val="tx1"/>
            </w14:solidFill>
          </w14:textFill>
        </w:rPr>
        <w:t>大学</w:t>
      </w:r>
      <w:r>
        <w:rPr>
          <w:rFonts w:hint="default" w:ascii="Times New Roman" w:hAnsi="Times New Roman" w:cs="Times New Roman"/>
          <w:bCs/>
          <w:color w:val="000000" w:themeColor="text1"/>
          <w:highlight w:val="none"/>
          <w14:textFill>
            <w14:solidFill>
              <w14:schemeClr w14:val="tx1"/>
            </w14:solidFill>
          </w14:textFill>
        </w:rPr>
        <w:t>是教育部批准的普通全日制综合性高等学校，坐落于历史文化名城绍兴。学校的办学历史起源于1909年创办的山会初级师范学堂，鲁迅先生曾出任校长。学校设有16个二级学院</w:t>
      </w:r>
      <w:r>
        <w:rPr>
          <w:rFonts w:hint="default" w:ascii="Times New Roman" w:hAnsi="Times New Roman" w:cs="Times New Roman"/>
          <w:bCs/>
          <w:color w:val="000000" w:themeColor="text1"/>
          <w:highlight w:val="none"/>
          <w:lang w:eastAsia="zh-CN"/>
          <w14:textFill>
            <w14:solidFill>
              <w14:schemeClr w14:val="tx1"/>
            </w14:solidFill>
          </w14:textFill>
        </w:rPr>
        <w:t>，</w:t>
      </w:r>
      <w:r>
        <w:rPr>
          <w:rFonts w:hint="default" w:ascii="Times New Roman" w:hAnsi="Times New Roman" w:cs="Times New Roman"/>
          <w:bCs/>
          <w:color w:val="000000" w:themeColor="text1"/>
          <w:highlight w:val="none"/>
          <w14:textFill>
            <w14:solidFill>
              <w14:schemeClr w14:val="tx1"/>
            </w14:solidFill>
          </w14:textFill>
        </w:rPr>
        <w:t>现有全日制在校学生1.9万余人</w:t>
      </w:r>
      <w:r>
        <w:rPr>
          <w:rFonts w:hint="default" w:ascii="Times New Roman" w:hAnsi="Times New Roman" w:cs="Times New Roman"/>
          <w:bCs/>
          <w:color w:val="000000" w:themeColor="text1"/>
          <w:highlight w:val="none"/>
          <w:lang w:eastAsia="zh-CN"/>
          <w14:textFill>
            <w14:solidFill>
              <w14:schemeClr w14:val="tx1"/>
            </w14:solidFill>
          </w14:textFill>
        </w:rPr>
        <w:t>，</w:t>
      </w:r>
      <w:r>
        <w:rPr>
          <w:rFonts w:hint="default" w:ascii="Times New Roman" w:hAnsi="Times New Roman" w:cs="Times New Roman"/>
          <w:bCs/>
          <w:color w:val="000000" w:themeColor="text1"/>
          <w:highlight w:val="none"/>
          <w14:textFill>
            <w14:solidFill>
              <w14:schemeClr w14:val="tx1"/>
            </w14:solidFill>
          </w14:textFill>
        </w:rPr>
        <w:t>材料科学</w:t>
      </w:r>
      <w:r>
        <w:rPr>
          <w:rFonts w:hint="default" w:ascii="Times New Roman" w:hAnsi="Times New Roman" w:cs="Times New Roman"/>
          <w:bCs/>
          <w:color w:val="000000" w:themeColor="text1"/>
          <w:highlight w:val="none"/>
          <w:lang w:val="en-US" w:eastAsia="zh-CN"/>
          <w14:textFill>
            <w14:solidFill>
              <w14:schemeClr w14:val="tx1"/>
            </w14:solidFill>
          </w14:textFill>
        </w:rPr>
        <w:t>等</w:t>
      </w:r>
      <w:r>
        <w:rPr>
          <w:rFonts w:hint="default" w:ascii="Times New Roman" w:hAnsi="Times New Roman" w:cs="Times New Roman"/>
          <w:bCs/>
          <w:color w:val="000000" w:themeColor="text1"/>
          <w:highlight w:val="none"/>
          <w14:textFill>
            <w14:solidFill>
              <w14:schemeClr w14:val="tx1"/>
            </w14:solidFill>
          </w14:textFill>
        </w:rPr>
        <w:t>7个学科进入ESI国际学科排名全球前1%</w:t>
      </w:r>
      <w:r>
        <w:rPr>
          <w:rFonts w:hint="default" w:ascii="Times New Roman" w:hAnsi="Times New Roman" w:cs="Times New Roman"/>
          <w:bCs/>
          <w:color w:val="000000" w:themeColor="text1"/>
          <w:highlight w:val="none"/>
          <w:lang w:eastAsia="zh-CN"/>
          <w14:textFill>
            <w14:solidFill>
              <w14:schemeClr w14:val="tx1"/>
            </w14:solidFill>
          </w14:textFill>
        </w:rPr>
        <w:t>，</w:t>
      </w:r>
      <w:r>
        <w:rPr>
          <w:rFonts w:hint="default" w:ascii="Times New Roman" w:hAnsi="Times New Roman" w:cs="Times New Roman"/>
          <w:bCs/>
          <w:color w:val="000000" w:themeColor="text1"/>
          <w:highlight w:val="none"/>
          <w14:textFill>
            <w14:solidFill>
              <w14:schemeClr w14:val="tx1"/>
            </w14:solidFill>
          </w14:textFill>
        </w:rPr>
        <w:t>拥有1个国家级科研平台——深部金属矿智能开采与装备全国重点实验室</w:t>
      </w:r>
      <w:r>
        <w:rPr>
          <w:rFonts w:hint="default" w:ascii="Times New Roman" w:hAnsi="Times New Roman" w:cs="Times New Roman"/>
          <w:bCs/>
          <w:color w:val="000000" w:themeColor="text1"/>
          <w:highlight w:val="none"/>
          <w:lang w:eastAsia="zh-CN"/>
          <w14:textFill>
            <w14:solidFill>
              <w14:schemeClr w14:val="tx1"/>
            </w14:solidFill>
          </w14:textFill>
        </w:rPr>
        <w:t>。</w:t>
      </w:r>
    </w:p>
    <w:p w14:paraId="7F99F015">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highlight w:val="none"/>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default" w:ascii="Times New Roman" w:hAnsi="Times New Roman" w:eastAsia="宋体" w:cs="Times New Roman"/>
          <w:b w:val="0"/>
          <w:bCs/>
          <w:color w:val="000000" w:themeColor="text1"/>
          <w:highlight w:val="none"/>
          <w14:textFill>
            <w14:solidFill>
              <w14:schemeClr w14:val="tx1"/>
            </w14:solidFill>
          </w14:textFill>
        </w:rPr>
        <w:fldChar w:fldCharType="begin"/>
      </w:r>
      <w:r>
        <w:rPr>
          <w:rFonts w:hint="default" w:ascii="Times New Roman" w:hAnsi="Times New Roman" w:eastAsia="宋体" w:cs="Times New Roman"/>
          <w:b w:val="0"/>
          <w:bCs/>
          <w:color w:val="000000" w:themeColor="text1"/>
          <w:highlight w:val="none"/>
          <w14:textFill>
            <w14:solidFill>
              <w14:schemeClr w14:val="tx1"/>
            </w14:solidFill>
          </w14:textFill>
        </w:rPr>
        <w:instrText xml:space="preserve"> SEQ 表 \* ARABIC </w:instrText>
      </w:r>
      <w:r>
        <w:rPr>
          <w:rFonts w:hint="default" w:ascii="Times New Roman" w:hAnsi="Times New Roman" w:eastAsia="宋体" w:cs="Times New Roman"/>
          <w:b w:val="0"/>
          <w:bCs/>
          <w:color w:val="000000" w:themeColor="text1"/>
          <w:highlight w:val="none"/>
          <w14:textFill>
            <w14:solidFill>
              <w14:schemeClr w14:val="tx1"/>
            </w14:solidFill>
          </w14:textFill>
        </w:rPr>
        <w:fldChar w:fldCharType="separate"/>
      </w:r>
      <w:r>
        <w:rPr>
          <w:rFonts w:hint="default" w:ascii="Times New Roman" w:hAnsi="Times New Roman" w:eastAsia="宋体" w:cs="Times New Roman"/>
          <w:b w:val="0"/>
          <w:bCs/>
          <w:color w:val="000000" w:themeColor="text1"/>
          <w:highlight w:val="none"/>
          <w14:textFill>
            <w14:solidFill>
              <w14:schemeClr w14:val="tx1"/>
            </w14:solidFill>
          </w14:textFill>
        </w:rPr>
        <w:t>1</w:t>
      </w:r>
      <w:r>
        <w:rPr>
          <w:rFonts w:hint="default" w:ascii="Times New Roman" w:hAnsi="Times New Roman" w:eastAsia="宋体" w:cs="Times New Roman"/>
          <w:b w:val="0"/>
          <w:bCs/>
          <w:color w:val="000000" w:themeColor="text1"/>
          <w:highlight w:val="none"/>
          <w14:textFill>
            <w14:solidFill>
              <w14:schemeClr w14:val="tx1"/>
            </w14:solidFill>
          </w14:textFill>
        </w:rPr>
        <w:fldChar w:fldCharType="end"/>
      </w:r>
      <w:r>
        <w:rPr>
          <w:rFonts w:hint="eastAsia" w:ascii="Times New Roman" w:hAnsi="Times New Roman" w:cs="Times New Roman"/>
          <w:b w:val="0"/>
          <w:bCs/>
          <w:color w:val="000000" w:themeColor="text1"/>
          <w:highlight w:val="none"/>
          <w:lang w:val="en-US" w:eastAsia="zh-CN"/>
          <w14:textFill>
            <w14:solidFill>
              <w14:schemeClr w14:val="tx1"/>
            </w14:solidFill>
          </w14:textFill>
        </w:rPr>
        <w:t xml:space="preserve"> </w:t>
      </w:r>
      <w:r>
        <w:rPr>
          <w:rFonts w:hint="default" w:ascii="Times New Roman" w:hAnsi="Times New Roman" w:eastAsia="宋体" w:cs="Times New Roman"/>
          <w:b w:val="0"/>
          <w:bCs/>
          <w:color w:val="000000" w:themeColor="text1"/>
          <w:highlight w:val="none"/>
          <w14:textFill>
            <w14:solidFill>
              <w14:schemeClr w14:val="tx1"/>
            </w14:solidFill>
          </w14:textFill>
        </w:rPr>
        <w:t>标准编制组成员及职责</w:t>
      </w:r>
    </w:p>
    <w:tbl>
      <w:tblPr>
        <w:tblStyle w:val="20"/>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8"/>
        <w:gridCol w:w="1625"/>
        <w:gridCol w:w="6728"/>
      </w:tblGrid>
      <w:tr w14:paraId="16E7A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94A2">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序号</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D313F">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起草人姓名</w:t>
            </w:r>
          </w:p>
        </w:tc>
        <w:tc>
          <w:tcPr>
            <w:tcW w:w="3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D8A7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职责及分工</w:t>
            </w:r>
          </w:p>
        </w:tc>
      </w:tr>
      <w:tr w14:paraId="1CC83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CB2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1</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A06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6F42D">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负责标准编制方案的确定、指标的审查和确定，负责标准协调管理；参与标准指标的讨论与确定</w:t>
            </w:r>
          </w:p>
        </w:tc>
      </w:tr>
      <w:tr w14:paraId="1D883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6134">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2</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E6FCC">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8DD4A">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标准执笔人，负责标准编制过程中各方案得编制，负责各种文件的编制；参与标准指标的讨论与确定</w:t>
            </w:r>
          </w:p>
        </w:tc>
      </w:tr>
      <w:tr w14:paraId="76AAF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2685">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3</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9B5DA">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C91E0">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负责宁波兴业盛泰实际生产带材数据验证及标准指标确定</w:t>
            </w:r>
          </w:p>
        </w:tc>
      </w:tr>
      <w:tr w14:paraId="01D78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9662">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4</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C30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0F7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负责指标的汇总计算；参与标准指标的讨论与确定</w:t>
            </w:r>
          </w:p>
        </w:tc>
      </w:tr>
      <w:tr w14:paraId="4DF85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AE20">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5</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6A4A">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13AE">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负责兴业鑫泰板材数据的归集，对标准内容进行审查，参与标准讨论</w:t>
            </w:r>
          </w:p>
        </w:tc>
      </w:tr>
      <w:tr w14:paraId="60E5D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FA1E">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6</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BAF15">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FBD96F">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负责鑫科铜业板材数据的归集，对标准内容进行审查，参与标准讨论</w:t>
            </w:r>
          </w:p>
        </w:tc>
      </w:tr>
      <w:tr w14:paraId="4D9E2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914C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7</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EEA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769889">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负责金威铜业板材数据的归集，对标准内容进行审查，参与标准讨论</w:t>
            </w:r>
          </w:p>
        </w:tc>
      </w:tr>
      <w:tr w14:paraId="32310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A03FD">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8</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236D">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31E3D0">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负责凯美龙板材数据的归集，对标准内容进行审查，参与标准讨论</w:t>
            </w:r>
          </w:p>
        </w:tc>
      </w:tr>
      <w:tr w14:paraId="00582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A1940">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59AE6">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E9777E">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负责金品板材数据的归集，对标准内容进行审查，参与标准讨论</w:t>
            </w:r>
          </w:p>
        </w:tc>
      </w:tr>
      <w:tr w14:paraId="79B44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A1A7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2FC7">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448CF47">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负责绍兴质量数据的搜集与验证，对标准内容进行审查，参与标准讨论</w:t>
            </w:r>
          </w:p>
        </w:tc>
      </w:tr>
      <w:tr w14:paraId="41680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22A4A">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ADFA">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F29C16">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负责中色正锐板材数据的归集，对标准内容进行审查，参与标准讨论</w:t>
            </w:r>
          </w:p>
        </w:tc>
      </w:tr>
      <w:tr w14:paraId="0CD7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7626">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1379">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64E236">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负责梦瑶板材数据的归集，对标准内容进行审查，参与标准讨论</w:t>
            </w:r>
          </w:p>
        </w:tc>
      </w:tr>
      <w:tr w14:paraId="0A51D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0E79">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982D">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FFA147">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负责有研院数据的搜集与验证，对标准内容进行审查，参与标准讨论</w:t>
            </w:r>
          </w:p>
        </w:tc>
      </w:tr>
      <w:tr w14:paraId="6083D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A7ABF">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705D7">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AA5A5A">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负责中铜华中板材数据的归集，对标准内容进行审查，参与标准讨论</w:t>
            </w:r>
          </w:p>
        </w:tc>
      </w:tr>
      <w:tr w14:paraId="0B950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F9C8">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85798">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56DC6E">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负责绍兴大学数据的搜集与验证，对标准内容进行审查，参与标准讨论</w:t>
            </w:r>
          </w:p>
        </w:tc>
      </w:tr>
    </w:tbl>
    <w:p w14:paraId="40D90C69">
      <w:pPr>
        <w:pStyle w:val="5"/>
        <w:keepNext/>
        <w:keepLines/>
        <w:pageBreakBefore w:val="0"/>
        <w:widowControl w:val="0"/>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1.4主要工作过程</w:t>
      </w:r>
    </w:p>
    <w:p w14:paraId="21E1B707">
      <w:pPr>
        <w:pStyle w:val="6"/>
        <w:keepNext/>
        <w:keepLines/>
        <w:pageBreakBefore w:val="0"/>
        <w:widowControl w:val="0"/>
        <w:kinsoku/>
        <w:wordWrap/>
        <w:overflowPunct/>
        <w:topLinePunct w:val="0"/>
        <w:autoSpaceDE/>
        <w:autoSpaceDN/>
        <w:bidi w:val="0"/>
        <w:adjustRightInd/>
        <w:snapToGrid/>
        <w:spacing w:beforeLines="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1.4.1预研阶段</w:t>
      </w:r>
    </w:p>
    <w:p w14:paraId="28794302">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原GB/T 37571-2019标准已经实施多年，随着自动化控制领域的快速发展，继电器的应用场景也逐渐增多，其性能也向着小型化、高负载、低功耗、高可靠性、高使用寿命和绿色环保方向发展，其适用材料也逐渐多样化，高端继电器对铜及铜合金的要求也有所变化，目前行业内主要增加了对铜合金带材晶粒度和表面粗糙度的控制要求。平整光滑的表面有利于减小接触电阻，同时提高耐久性和耐腐蚀能力，例如在大负载电流下，铜带材表面触点处太粗糙，会产生温升或电弧，易发生烧蚀、局部熔融，甚至熔焊。另外，晶粒度是影响带材的折弯性能、力学性能的重要因素，多家继电器上下游的企业已经将晶粒度作为铜带材的参数指标之一。原标准中的相关规定已无法满足现阶段市场上对该类产品的要求，因此新修订的标准对现阶段的产品尺寸、性能及检测等方面提出了新的质量要求，在原标准的基础上增加了晶粒度和表面粗糙度的衡量标准。同时新增TCr0.3-0.15-0.03</w:t>
      </w:r>
      <w:r>
        <w:rPr>
          <w:rFonts w:hint="eastAsia" w:cs="Times New Roman"/>
          <w:b w:val="0"/>
          <w:bCs/>
          <w:color w:val="000000" w:themeColor="text1"/>
          <w:highlight w:val="none"/>
          <w:lang w:val="en-US" w:eastAsia="zh-CN"/>
          <w14:textFill>
            <w14:solidFill>
              <w14:schemeClr w14:val="tx1"/>
            </w14:solidFill>
          </w14:textFill>
        </w:rPr>
        <w:t>、</w:t>
      </w:r>
      <w:r>
        <w:rPr>
          <w:rFonts w:hint="default" w:ascii="Times New Roman" w:hAnsi="Times New Roman" w:cs="Times New Roman"/>
          <w:b w:val="0"/>
          <w:bCs/>
          <w:color w:val="000000" w:themeColor="text1"/>
          <w:spacing w:val="0"/>
          <w:sz w:val="21"/>
          <w:szCs w:val="22"/>
          <w:highlight w:val="none"/>
          <w:lang w:val="en-US" w:eastAsia="zh-CN"/>
          <w14:textFill>
            <w14:solidFill>
              <w14:schemeClr w14:val="tx1"/>
            </w14:solidFill>
          </w14:textFill>
        </w:rPr>
        <w:t>BSi3.2-0.7</w:t>
      </w:r>
      <w:r>
        <w:rPr>
          <w:rFonts w:hint="default" w:cs="Times New Roman"/>
          <w:b w:val="0"/>
          <w:bCs/>
          <w:color w:val="000000" w:themeColor="text1"/>
          <w:spacing w:val="0"/>
          <w:sz w:val="21"/>
          <w:szCs w:val="22"/>
          <w:highlight w:val="none"/>
          <w:lang w:val="en-US" w:eastAsia="zh-CN"/>
          <w14:textFill>
            <w14:solidFill>
              <w14:schemeClr w14:val="tx1"/>
            </w14:solidFill>
          </w14:textFill>
        </w:rPr>
        <w:t>、</w:t>
      </w:r>
      <w:r>
        <w:rPr>
          <w:rFonts w:hint="default" w:ascii="Times New Roman" w:hAnsi="Times New Roman" w:cs="Times New Roman"/>
          <w:b w:val="0"/>
          <w:bCs/>
          <w:color w:val="000000" w:themeColor="text1"/>
          <w:spacing w:val="0"/>
          <w:sz w:val="21"/>
          <w:szCs w:val="22"/>
          <w:highlight w:val="none"/>
          <w:lang w:val="en-US" w:eastAsia="zh-CN"/>
          <w14:textFill>
            <w14:solidFill>
              <w14:schemeClr w14:val="tx1"/>
            </w14:solidFill>
          </w14:textFill>
        </w:rPr>
        <w:t>B19</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产品牌号，扩大标准的适用范围，因此为了适应更多新场景下继电器对铜及铜合金带的要求，修订此产品技术标准用以规范市场，显得尤为重要和必要。</w:t>
      </w:r>
    </w:p>
    <w:p w14:paraId="26CE5FF7">
      <w:pPr>
        <w:pStyle w:val="6"/>
        <w:keepNext/>
        <w:keepLines/>
        <w:pageBreakBefore w:val="0"/>
        <w:widowControl w:val="0"/>
        <w:kinsoku/>
        <w:wordWrap/>
        <w:overflowPunct/>
        <w:topLinePunct w:val="0"/>
        <w:autoSpaceDE/>
        <w:autoSpaceDN/>
        <w:bidi w:val="0"/>
        <w:adjustRightInd/>
        <w:snapToGrid/>
        <w:spacing w:beforeLines="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1.4.2标准立项</w:t>
      </w:r>
    </w:p>
    <w:p w14:paraId="7BC7C9A6">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szCs w:val="21"/>
          <w:highlight w:val="none"/>
          <w14:textFill>
            <w14:solidFill>
              <w14:schemeClr w14:val="tx1"/>
            </w14:solidFill>
          </w14:textFill>
        </w:rPr>
      </w:pPr>
      <w:r>
        <w:rPr>
          <w:rFonts w:hint="default" w:ascii="Times New Roman" w:hAnsi="Times New Roman" w:eastAsia="宋体" w:cs="Times New Roman"/>
          <w:snapToGrid/>
          <w:color w:val="000000"/>
          <w:kern w:val="0"/>
          <w:szCs w:val="20"/>
          <w:lang w:eastAsia="zh-CN"/>
        </w:rPr>
        <w:t>继电器用铜及铜合金带</w:t>
      </w:r>
      <w:r>
        <w:rPr>
          <w:rFonts w:hint="default" w:ascii="Times New Roman" w:hAnsi="Times New Roman" w:eastAsia="宋体" w:cs="Times New Roman"/>
          <w:b w:val="0"/>
          <w:bCs/>
          <w:color w:val="000000" w:themeColor="text1"/>
          <w:highlight w:val="none"/>
          <w14:textFill>
            <w14:solidFill>
              <w14:schemeClr w14:val="tx1"/>
            </w14:solidFill>
          </w14:textFill>
        </w:rPr>
        <w:t>标准项目申请立项时间为202</w:t>
      </w:r>
      <w:r>
        <w:rPr>
          <w:rFonts w:hint="eastAsia" w:cs="Times New Roman"/>
          <w:b w:val="0"/>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highlight w:val="none"/>
          <w14:textFill>
            <w14:solidFill>
              <w14:schemeClr w14:val="tx1"/>
            </w14:solidFill>
          </w14:textFill>
        </w:rPr>
        <w:t>年</w:t>
      </w:r>
      <w:r>
        <w:rPr>
          <w:rFonts w:hint="eastAsia" w:cs="Times New Roman"/>
          <w:b w:val="0"/>
          <w:bCs/>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b w:val="0"/>
          <w:bCs/>
          <w:color w:val="000000" w:themeColor="text1"/>
          <w:highlight w:val="none"/>
          <w14:textFill>
            <w14:solidFill>
              <w14:schemeClr w14:val="tx1"/>
            </w14:solidFill>
          </w14:textFill>
        </w:rPr>
        <w:t>月05日，提交全体委员会议讨论后，下达计划时间为202</w:t>
      </w:r>
      <w:r>
        <w:rPr>
          <w:rFonts w:hint="eastAsia" w:cs="Times New Roman"/>
          <w:b w:val="0"/>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highlight w:val="none"/>
          <w14:textFill>
            <w14:solidFill>
              <w14:schemeClr w14:val="tx1"/>
            </w14:solidFill>
          </w14:textFill>
        </w:rPr>
        <w:t>年</w:t>
      </w:r>
      <w:r>
        <w:rPr>
          <w:rFonts w:hint="eastAsia" w:cs="Times New Roman"/>
          <w:b w:val="0"/>
          <w:bCs/>
          <w:color w:val="000000" w:themeColor="text1"/>
          <w:highlight w:val="none"/>
          <w:lang w:val="en-US" w:eastAsia="zh-CN"/>
          <w14:textFill>
            <w14:solidFill>
              <w14:schemeClr w14:val="tx1"/>
            </w14:solidFill>
          </w14:textFill>
        </w:rPr>
        <w:t>10</w:t>
      </w:r>
      <w:r>
        <w:rPr>
          <w:rFonts w:hint="default" w:ascii="Times New Roman" w:hAnsi="Times New Roman" w:eastAsia="宋体" w:cs="Times New Roman"/>
          <w:b w:val="0"/>
          <w:bCs/>
          <w:color w:val="000000" w:themeColor="text1"/>
          <w:highlight w:val="none"/>
          <w14:textFill>
            <w14:solidFill>
              <w14:schemeClr w14:val="tx1"/>
            </w14:solidFill>
          </w14:textFill>
        </w:rPr>
        <w:t>月</w:t>
      </w:r>
      <w:r>
        <w:rPr>
          <w:rFonts w:hint="eastAsia" w:cs="Times New Roman"/>
          <w:b w:val="0"/>
          <w:bCs/>
          <w:color w:val="000000" w:themeColor="text1"/>
          <w:highlight w:val="none"/>
          <w:lang w:val="en-US" w:eastAsia="zh-CN"/>
          <w14:textFill>
            <w14:solidFill>
              <w14:schemeClr w14:val="tx1"/>
            </w14:solidFill>
          </w14:textFill>
        </w:rPr>
        <w:t>31</w:t>
      </w:r>
      <w:r>
        <w:rPr>
          <w:rFonts w:hint="default" w:ascii="Times New Roman" w:hAnsi="Times New Roman" w:eastAsia="宋体" w:cs="Times New Roman"/>
          <w:b w:val="0"/>
          <w:bCs/>
          <w:color w:val="000000" w:themeColor="text1"/>
          <w:highlight w:val="none"/>
          <w14:textFill>
            <w14:solidFill>
              <w14:schemeClr w14:val="tx1"/>
            </w14:solidFill>
          </w14:textFill>
        </w:rPr>
        <w:t>日。项目预期执行节点为：第一次草案：202</w:t>
      </w:r>
      <w:r>
        <w:rPr>
          <w:rFonts w:hint="eastAsia" w:cs="Times New Roman"/>
          <w:b w:val="0"/>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highlight w:val="none"/>
          <w14:textFill>
            <w14:solidFill>
              <w14:schemeClr w14:val="tx1"/>
            </w14:solidFill>
          </w14:textFill>
        </w:rPr>
        <w:t>年1</w:t>
      </w:r>
      <w:r>
        <w:rPr>
          <w:rFonts w:hint="eastAsia" w:cs="Times New Roman"/>
          <w:b w:val="0"/>
          <w:bCs/>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highlight w:val="none"/>
          <w14:textFill>
            <w14:solidFill>
              <w14:schemeClr w14:val="tx1"/>
            </w14:solidFill>
          </w14:textFill>
        </w:rPr>
        <w:t>月14日；第二次草案：202</w:t>
      </w:r>
      <w:r>
        <w:rPr>
          <w:rFonts w:hint="eastAsia" w:cs="Times New Roman"/>
          <w:b w:val="0"/>
          <w:bCs/>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年0</w:t>
      </w:r>
      <w:r>
        <w:rPr>
          <w:rFonts w:hint="eastAsia" w:cs="Times New Roman"/>
          <w:b w:val="0"/>
          <w:bCs/>
          <w:color w:val="000000" w:themeColor="text1"/>
          <w:highlight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highlight w:val="none"/>
          <w14:textFill>
            <w14:solidFill>
              <w14:schemeClr w14:val="tx1"/>
            </w14:solidFill>
          </w14:textFill>
        </w:rPr>
        <w:t>月</w:t>
      </w:r>
      <w:r>
        <w:rPr>
          <w:rFonts w:hint="eastAsia" w:cs="Times New Roman"/>
          <w:b w:val="0"/>
          <w:bCs/>
          <w:color w:val="000000" w:themeColor="text1"/>
          <w:highlight w:val="none"/>
          <w:lang w:val="en-US" w:eastAsia="zh-CN"/>
          <w14:textFill>
            <w14:solidFill>
              <w14:schemeClr w14:val="tx1"/>
            </w14:solidFill>
          </w14:textFill>
        </w:rPr>
        <w:t>21</w:t>
      </w:r>
      <w:r>
        <w:rPr>
          <w:rFonts w:hint="default" w:ascii="Times New Roman" w:hAnsi="Times New Roman" w:eastAsia="宋体" w:cs="Times New Roman"/>
          <w:b w:val="0"/>
          <w:bCs/>
          <w:color w:val="000000" w:themeColor="text1"/>
          <w:highlight w:val="none"/>
          <w14:textFill>
            <w14:solidFill>
              <w14:schemeClr w14:val="tx1"/>
            </w14:solidFill>
          </w14:textFill>
        </w:rPr>
        <w:t>日。</w:t>
      </w:r>
    </w:p>
    <w:p w14:paraId="7D6803A8">
      <w:pPr>
        <w:pStyle w:val="6"/>
        <w:keepNext/>
        <w:keepLines/>
        <w:pageBreakBefore w:val="0"/>
        <w:widowControl w:val="0"/>
        <w:kinsoku/>
        <w:wordWrap/>
        <w:overflowPunct/>
        <w:topLinePunct w:val="0"/>
        <w:autoSpaceDE/>
        <w:autoSpaceDN/>
        <w:bidi w:val="0"/>
        <w:adjustRightInd/>
        <w:snapToGrid/>
        <w:spacing w:beforeLines="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1.4.3起草阶段</w:t>
      </w:r>
    </w:p>
    <w:p w14:paraId="4C574B99">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标准修订计划任务正式下达后，宁波兴业盛泰集团有限公司牵头成立了标准编制小组，首先整理收集本企业曾经生产的产品的技术要求及产品使用现状，为本标准全面、系统、有效的制定奠定了良好的基础。随后编制小组会同市场开发和营销人员对继电器用铜及铜合金带进行了全面的市场调研，全面准确地了解了市场上不同客户的需求以及产品未来的发展趋势，了解目前生产厂商的生产水平和现状。通过查阅了国内外有关的技术资料，结合主要用户的技术要求，经过多次讨论和广泛征求意见，编制小组于202</w:t>
      </w:r>
      <w:r>
        <w:rPr>
          <w:rFonts w:hint="eastAsia" w:cs="Times New Roman"/>
          <w:b w:val="0"/>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highlight w:val="none"/>
          <w14:textFill>
            <w14:solidFill>
              <w14:schemeClr w14:val="tx1"/>
            </w14:solidFill>
          </w14:textFill>
        </w:rPr>
        <w:t>年</w:t>
      </w:r>
      <w:r>
        <w:rPr>
          <w:rFonts w:hint="eastAsia" w:cs="Times New Roman"/>
          <w:b w:val="0"/>
          <w:bCs/>
          <w:color w:val="000000" w:themeColor="text1"/>
          <w:highlight w:val="none"/>
          <w:lang w:val="en-US" w:eastAsia="zh-CN"/>
          <w14:textFill>
            <w14:solidFill>
              <w14:schemeClr w14:val="tx1"/>
            </w14:solidFill>
          </w14:textFill>
        </w:rPr>
        <w:t>12</w:t>
      </w:r>
      <w:r>
        <w:rPr>
          <w:rFonts w:hint="default" w:ascii="Times New Roman" w:hAnsi="Times New Roman" w:eastAsia="宋体" w:cs="Times New Roman"/>
          <w:b w:val="0"/>
          <w:bCs/>
          <w:color w:val="000000" w:themeColor="text1"/>
          <w:highlight w:val="none"/>
          <w14:textFill>
            <w14:solidFill>
              <w14:schemeClr w14:val="tx1"/>
            </w14:solidFill>
          </w14:textFill>
        </w:rPr>
        <w:t>月下旬起草完成了该标准</w:t>
      </w:r>
      <w:r>
        <w:rPr>
          <w:rFonts w:hint="eastAsia" w:hAnsi="黑体" w:cs="黑体"/>
          <w:color w:val="auto"/>
          <w:sz w:val="21"/>
          <w:szCs w:val="21"/>
          <w:highlight w:val="none"/>
          <w:lang w:val="en-US" w:eastAsia="zh-CN"/>
        </w:rPr>
        <w:t>征求意见1稿</w:t>
      </w:r>
      <w:r>
        <w:rPr>
          <w:rFonts w:hint="default" w:ascii="Times New Roman" w:hAnsi="Times New Roman" w:eastAsia="宋体" w:cs="Times New Roman"/>
          <w:b w:val="0"/>
          <w:bCs/>
          <w:color w:val="000000" w:themeColor="text1"/>
          <w:highlight w:val="none"/>
          <w14:textFill>
            <w14:solidFill>
              <w14:schemeClr w14:val="tx1"/>
            </w14:solidFill>
          </w14:textFill>
        </w:rPr>
        <w:t>。</w:t>
      </w:r>
      <w:bookmarkStart w:id="0" w:name="OLE_LINK6"/>
    </w:p>
    <w:bookmarkEnd w:id="0"/>
    <w:p w14:paraId="727BC1D7">
      <w:pPr>
        <w:pStyle w:val="4"/>
        <w:keepNext/>
        <w:keepLines/>
        <w:pageBreakBefore w:val="0"/>
        <w:widowControl w:val="0"/>
        <w:kinsoku/>
        <w:wordWrap/>
        <w:overflowPunct/>
        <w:topLinePunct w:val="0"/>
        <w:autoSpaceDE/>
        <w:autoSpaceDN/>
        <w:bidi w:val="0"/>
        <w:adjustRightInd/>
        <w:snapToGrid/>
        <w:spacing w:before="0" w:beforeLines="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二、编制原则</w:t>
      </w:r>
    </w:p>
    <w:p w14:paraId="203EB746">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本标准制定单位自接受起草任务后，成立了本标准编制工作组，负责收集生产、检验数据、市场需求及客户要求等信息。初步确定了《继电器用铜及铜合金带》标准起草所遵循的基本原则和编制依据：</w:t>
      </w:r>
    </w:p>
    <w:p w14:paraId="1068D935">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bookmarkStart w:id="1" w:name="OLE_LINK7"/>
      <w:r>
        <w:rPr>
          <w:rFonts w:hint="default" w:ascii="Times New Roman" w:hAnsi="Times New Roman" w:eastAsia="宋体" w:cs="Times New Roman"/>
          <w:b w:val="0"/>
          <w:bCs/>
          <w:color w:val="000000" w:themeColor="text1"/>
          <w:highlight w:val="none"/>
          <w14:textFill>
            <w14:solidFill>
              <w14:schemeClr w14:val="tx1"/>
            </w14:solidFill>
          </w14:textFill>
        </w:rPr>
        <w:t>2.1查阅相关标准和国内外客户的相关技术要求；</w:t>
      </w:r>
    </w:p>
    <w:p w14:paraId="7663E930">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2.2根据国内外铜及铜合金带材企业具体情况，力求做到标准修订科学、先进，满足市场需要；</w:t>
      </w:r>
    </w:p>
    <w:p w14:paraId="216E2226">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2.3根据技术发展水平及测试数据确定技术指标取值范围，力求做到标准修订经济合理、实用；</w:t>
      </w:r>
    </w:p>
    <w:p w14:paraId="581CDAA5">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2.4完全按照GB/T1.1和有色加工产品标准和国家行业标准编写示例的要求格式和结构进行编写。</w:t>
      </w:r>
      <w:bookmarkEnd w:id="1"/>
    </w:p>
    <w:p w14:paraId="54D675CE">
      <w:pPr>
        <w:pStyle w:val="4"/>
        <w:keepNext/>
        <w:keepLines/>
        <w:pageBreakBefore w:val="0"/>
        <w:widowControl w:val="0"/>
        <w:kinsoku/>
        <w:wordWrap/>
        <w:overflowPunct/>
        <w:topLinePunct w:val="0"/>
        <w:autoSpaceDE/>
        <w:autoSpaceDN/>
        <w:bidi w:val="0"/>
        <w:adjustRightInd/>
        <w:snapToGrid/>
        <w:spacing w:before="0" w:beforeLines="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三、标准主要技术内容的确定依据及主要试验和验证情况分析</w:t>
      </w:r>
    </w:p>
    <w:p w14:paraId="312CE2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color w:val="000000" w:themeColor="text1"/>
          <w:spacing w:val="10"/>
          <w:szCs w:val="2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本文件</w:t>
      </w:r>
      <w:r>
        <w:rPr>
          <w:rFonts w:hint="default" w:ascii="Times New Roman" w:hAnsi="Times New Roman" w:eastAsia="宋体" w:cs="Times New Roman"/>
          <w:b w:val="0"/>
          <w:bCs/>
          <w:color w:val="000000" w:themeColor="text1"/>
          <w:spacing w:val="10"/>
          <w:szCs w:val="21"/>
          <w:highlight w:val="none"/>
          <w14:textFill>
            <w14:solidFill>
              <w14:schemeClr w14:val="tx1"/>
            </w14:solidFill>
          </w14:textFill>
        </w:rPr>
        <w:t>代替GB/T 37571－2019《</w:t>
      </w:r>
      <w:r>
        <w:rPr>
          <w:rFonts w:hint="default" w:ascii="Times New Roman" w:hAnsi="Times New Roman" w:cs="Times New Roman"/>
          <w:highlight w:val="none"/>
        </w:rPr>
        <w:t>继电器用铜及铜合金带</w:t>
      </w:r>
      <w:r>
        <w:rPr>
          <w:rFonts w:hint="default" w:ascii="Times New Roman" w:hAnsi="Times New Roman" w:eastAsia="宋体" w:cs="Times New Roman"/>
          <w:b w:val="0"/>
          <w:bCs/>
          <w:color w:val="000000" w:themeColor="text1"/>
          <w:spacing w:val="10"/>
          <w:szCs w:val="21"/>
          <w:highlight w:val="none"/>
          <w14:textFill>
            <w14:solidFill>
              <w14:schemeClr w14:val="tx1"/>
            </w14:solidFill>
          </w14:textFill>
        </w:rPr>
        <w:t>》。与GB/T 37571－2019相比，</w:t>
      </w:r>
      <w:r>
        <w:rPr>
          <w:rFonts w:hint="default" w:ascii="Times New Roman" w:hAnsi="Times New Roman" w:eastAsia="宋体" w:cs="Times New Roman"/>
          <w:b w:val="0"/>
          <w:bCs/>
          <w:color w:val="000000" w:themeColor="text1"/>
          <w:szCs w:val="21"/>
          <w:highlight w:val="none"/>
          <w14:textFill>
            <w14:solidFill>
              <w14:schemeClr w14:val="tx1"/>
            </w14:solidFill>
          </w14:textFill>
        </w:rPr>
        <w:t>除结构调整和编辑性改动外，</w:t>
      </w:r>
      <w:r>
        <w:rPr>
          <w:rFonts w:hint="default" w:ascii="Times New Roman" w:hAnsi="Times New Roman" w:eastAsia="宋体" w:cs="Times New Roman"/>
          <w:b w:val="0"/>
          <w:bCs/>
          <w:color w:val="000000" w:themeColor="text1"/>
          <w:spacing w:val="10"/>
          <w:szCs w:val="21"/>
          <w:highlight w:val="none"/>
          <w14:textFill>
            <w14:solidFill>
              <w14:schemeClr w14:val="tx1"/>
            </w14:solidFill>
          </w14:textFill>
        </w:rPr>
        <w:t>主要技术变化如下：</w:t>
      </w:r>
    </w:p>
    <w:p w14:paraId="06948368">
      <w:pPr>
        <w:pStyle w:val="31"/>
        <w:keepNext w:val="0"/>
        <w:keepLines w:val="0"/>
        <w:pageBreakBefore w:val="0"/>
        <w:widowControl/>
        <w:numPr>
          <w:ilvl w:val="0"/>
          <w:numId w:val="0"/>
        </w:numPr>
        <w:tabs>
          <w:tab w:val="center" w:pos="4201"/>
          <w:tab w:val="right" w:leader="dot" w:pos="9298"/>
        </w:tabs>
        <w:kinsoku/>
        <w:wordWrap/>
        <w:overflowPunct/>
        <w:topLinePunct w:val="0"/>
        <w:autoSpaceDE/>
        <w:autoSpaceDN/>
        <w:bidi w:val="0"/>
        <w:adjustRightInd w:val="0"/>
        <w:snapToGrid w:val="0"/>
        <w:spacing w:line="360" w:lineRule="auto"/>
        <w:ind w:leftChars="0" w:firstLine="420" w:firstLineChars="200"/>
        <w:jc w:val="both"/>
        <w:textAlignment w:val="auto"/>
        <w:rPr>
          <w:rFonts w:hint="default" w:ascii="Times New Roman" w:hAnsi="Times New Roman" w:eastAsia="宋体" w:cs="Times New Roman"/>
          <w:sz w:val="21"/>
          <w:szCs w:val="21"/>
          <w:lang w:val="en-US" w:eastAsia="zh-CN"/>
        </w:rPr>
      </w:pPr>
      <w:r>
        <w:rPr>
          <w:rFonts w:hint="eastAsia" w:ascii="Times New Roman" w:cs="Times New Roman"/>
          <w:sz w:val="21"/>
          <w:szCs w:val="21"/>
          <w:lang w:val="en-US" w:eastAsia="zh-CN"/>
        </w:rPr>
        <w:t>a)增加了</w:t>
      </w:r>
      <w:r>
        <w:rPr>
          <w:rFonts w:hint="default" w:ascii="Times New Roman" w:hAnsi="Times New Roman" w:eastAsia="宋体" w:cs="Times New Roman"/>
          <w:sz w:val="21"/>
          <w:szCs w:val="21"/>
          <w:lang w:val="en-US" w:eastAsia="zh-CN"/>
        </w:rPr>
        <w:t>TCr0.3-0.15-0.03</w:t>
      </w:r>
      <w:r>
        <w:rPr>
          <w:rFonts w:hint="eastAsia" w:ascii="Times New Roman" w:cs="Times New Roman"/>
          <w:sz w:val="21"/>
          <w:szCs w:val="21"/>
          <w:lang w:val="en-US" w:eastAsia="zh-CN"/>
        </w:rPr>
        <w:t>、BSi3.2-0.7、B19牌号</w:t>
      </w:r>
      <w:r>
        <w:rPr>
          <w:rFonts w:hint="eastAsia" w:ascii="Times New Roman" w:cs="Times New Roman"/>
          <w:sz w:val="21"/>
          <w:szCs w:val="21"/>
          <w:highlight w:val="none"/>
          <w:lang w:val="en-US" w:eastAsia="zh-CN"/>
        </w:rPr>
        <w:t>及其技术要求</w:t>
      </w:r>
    </w:p>
    <w:p w14:paraId="6B2AE5A2">
      <w:pPr>
        <w:pStyle w:val="31"/>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Times New Roman" w:cs="Times New Roman"/>
          <w:sz w:val="21"/>
          <w:szCs w:val="21"/>
          <w:highlight w:val="yellow"/>
          <w:lang w:val="en-US" w:eastAsia="zh-CN"/>
        </w:rPr>
      </w:pPr>
      <w:r>
        <w:rPr>
          <w:rFonts w:hint="eastAsia" w:ascii="Times New Roman" w:cs="Times New Roman"/>
          <w:sz w:val="21"/>
          <w:szCs w:val="21"/>
          <w:lang w:val="en-US" w:eastAsia="zh-CN"/>
        </w:rPr>
        <w:t>b)</w:t>
      </w:r>
      <w:r>
        <w:rPr>
          <w:rFonts w:hint="default" w:ascii="Times New Roman" w:hAnsi="Times New Roman" w:eastAsia="宋体" w:cs="Times New Roman"/>
          <w:sz w:val="21"/>
          <w:szCs w:val="21"/>
          <w:lang w:val="en-US" w:eastAsia="zh-CN"/>
        </w:rPr>
        <w:t>增加了晶粒度</w:t>
      </w:r>
      <w:r>
        <w:rPr>
          <w:rFonts w:hint="eastAsia" w:ascii="Times New Roman" w:cs="Times New Roman"/>
          <w:sz w:val="21"/>
          <w:szCs w:val="21"/>
          <w:lang w:val="en-US" w:eastAsia="zh-CN"/>
        </w:rPr>
        <w:t>的要求和试验方法</w:t>
      </w:r>
    </w:p>
    <w:p w14:paraId="5B7DE264">
      <w:pPr>
        <w:pStyle w:val="31"/>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Times New Roman" w:cs="Times New Roman"/>
          <w:sz w:val="21"/>
          <w:szCs w:val="21"/>
          <w:highlight w:val="yellow"/>
          <w:lang w:val="en-US" w:eastAsia="zh-CN"/>
        </w:rPr>
      </w:pPr>
      <w:r>
        <w:rPr>
          <w:rFonts w:hint="eastAsia" w:ascii="Times New Roman" w:cs="Times New Roman"/>
          <w:sz w:val="21"/>
          <w:szCs w:val="21"/>
          <w:lang w:val="en-US" w:eastAsia="zh-CN"/>
        </w:rPr>
        <w:t>c)</w:t>
      </w:r>
      <w:r>
        <w:rPr>
          <w:rFonts w:hint="default" w:ascii="Times New Roman" w:hAnsi="Times New Roman" w:eastAsia="宋体" w:cs="Times New Roman"/>
          <w:sz w:val="21"/>
          <w:szCs w:val="21"/>
          <w:lang w:val="en-US" w:eastAsia="zh-CN"/>
        </w:rPr>
        <w:t>增加了粗糙度</w:t>
      </w:r>
      <w:r>
        <w:rPr>
          <w:rFonts w:hint="eastAsia" w:ascii="Times New Roman" w:cs="Times New Roman"/>
          <w:sz w:val="21"/>
          <w:szCs w:val="21"/>
          <w:lang w:val="en-US" w:eastAsia="zh-CN"/>
        </w:rPr>
        <w:t>的要求和试验方法</w:t>
      </w:r>
    </w:p>
    <w:p w14:paraId="7C08C853">
      <w:pPr>
        <w:pStyle w:val="31"/>
        <w:keepNext w:val="0"/>
        <w:keepLines w:val="0"/>
        <w:pageBreakBefore w:val="0"/>
        <w:widowControl/>
        <w:tabs>
          <w:tab w:val="center" w:pos="4201"/>
          <w:tab w:val="right" w:leader="dot" w:pos="9298"/>
        </w:tabs>
        <w:kinsoku/>
        <w:wordWrap/>
        <w:overflowPunct/>
        <w:topLinePunct w:val="0"/>
        <w:autoSpaceDE/>
        <w:autoSpaceDN/>
        <w:bidi w:val="0"/>
        <w:adjustRightInd w:val="0"/>
        <w:snapToGrid w:val="0"/>
        <w:ind w:left="0" w:firstLine="420" w:firstLineChars="200"/>
        <w:textAlignment w:val="auto"/>
        <w:rPr>
          <w:rFonts w:hint="default" w:ascii="Times New Roman" w:hAnsi="Times New Roman" w:eastAsia="宋体" w:cs="Times New Roman"/>
          <w:b w:val="0"/>
          <w:bCs/>
          <w:color w:val="000000" w:themeColor="text1"/>
          <w:szCs w:val="21"/>
          <w:highlight w:val="yellow"/>
          <w14:textFill>
            <w14:solidFill>
              <w14:schemeClr w14:val="tx1"/>
            </w14:solidFill>
          </w14:textFill>
        </w:rPr>
      </w:pPr>
      <w:r>
        <w:rPr>
          <w:rFonts w:hint="eastAsia" w:ascii="Times New Roman" w:cs="Times New Roman"/>
          <w:sz w:val="21"/>
          <w:szCs w:val="21"/>
          <w:lang w:val="en-US" w:eastAsia="zh-CN"/>
        </w:rPr>
        <w:t>d)弯曲性能试验测试方法</w:t>
      </w:r>
    </w:p>
    <w:p w14:paraId="3E21C3C4">
      <w:pPr>
        <w:pStyle w:val="5"/>
        <w:keepNext/>
        <w:keepLines/>
        <w:pageBreakBefore w:val="0"/>
        <w:widowControl w:val="0"/>
        <w:kinsoku/>
        <w:wordWrap/>
        <w:overflowPunct/>
        <w:topLinePunct w:val="0"/>
        <w:autoSpaceDE/>
        <w:autoSpaceDN/>
        <w:bidi w:val="0"/>
        <w:adjustRightInd/>
        <w:snapToGrid/>
        <w:spacing w:before="0" w:beforeLines="0" w:after="0"/>
        <w:textAlignment w:val="auto"/>
        <w:rPr>
          <w:rFonts w:hint="eastAsia" w:ascii="Times New Roman" w:hAnsi="Times New Roman" w:cs="Times New Roman"/>
          <w:b w:val="0"/>
          <w:bCs/>
          <w:color w:val="000000" w:themeColor="text1"/>
          <w:highlight w:val="none"/>
          <w:lang w:val="en-US" w:eastAsia="zh-CN"/>
          <w14:textFill>
            <w14:solidFill>
              <w14:schemeClr w14:val="tx1"/>
            </w14:solidFill>
          </w14:textFill>
        </w:rPr>
      </w:pPr>
      <w:r>
        <w:rPr>
          <w:rFonts w:hint="eastAsia" w:ascii="Times New Roman" w:hAnsi="Times New Roman" w:cs="Times New Roman"/>
          <w:b w:val="0"/>
          <w:bCs/>
          <w:color w:val="000000" w:themeColor="text1"/>
          <w:highlight w:val="none"/>
          <w:lang w:val="en-US" w:eastAsia="zh-CN"/>
          <w14:textFill>
            <w14:solidFill>
              <w14:schemeClr w14:val="tx1"/>
            </w14:solidFill>
          </w14:textFill>
        </w:rPr>
        <w:t>3.1产品分类</w:t>
      </w:r>
    </w:p>
    <w:p w14:paraId="7C0980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napToGrid/>
          <w:color w:val="000000"/>
          <w:kern w:val="0"/>
          <w:sz w:val="21"/>
          <w:szCs w:val="21"/>
          <w:highlight w:val="none"/>
          <w:lang w:val="en-US" w:eastAsia="zh-CN"/>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随着</w:t>
      </w:r>
      <w:r>
        <w:rPr>
          <w:rFonts w:hint="default" w:ascii="Times New Roman" w:hAnsi="Times New Roman" w:cs="Times New Roman"/>
          <w:highlight w:val="none"/>
        </w:rPr>
        <w:t>继电器</w:t>
      </w: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产品应用场景的多样化发展，</w:t>
      </w:r>
      <w:r>
        <w:rPr>
          <w:rFonts w:hint="default" w:ascii="Times New Roman" w:hAnsi="Times New Roman" w:cs="Times New Roman"/>
          <w:highlight w:val="none"/>
        </w:rPr>
        <w:t>继电器</w:t>
      </w: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用铜合金材料品种更加丰富，因此此次修订增加了</w:t>
      </w:r>
      <w:r>
        <w:rPr>
          <w:rFonts w:hint="default" w:ascii="Times New Roman" w:hAnsi="Times New Roman" w:eastAsia="宋体" w:cs="Times New Roman"/>
          <w:b w:val="0"/>
          <w:bCs/>
          <w:color w:val="000000" w:themeColor="text1"/>
          <w:szCs w:val="21"/>
          <w:highlight w:val="none"/>
          <w14:textFill>
            <w14:solidFill>
              <w14:schemeClr w14:val="tx1"/>
            </w14:solidFill>
          </w14:textFill>
        </w:rPr>
        <w:t>TCr0.3-0.15-0.03</w:t>
      </w:r>
      <w:r>
        <w:rPr>
          <w:rFonts w:hint="eastAsia" w:cs="Times New Roman"/>
          <w:b w:val="0"/>
          <w:bCs/>
          <w:color w:val="000000" w:themeColor="text1"/>
          <w:highlight w:val="none"/>
          <w:lang w:val="en-US" w:eastAsia="zh-CN"/>
          <w14:textFill>
            <w14:solidFill>
              <w14:schemeClr w14:val="tx1"/>
            </w14:solidFill>
          </w14:textFill>
        </w:rPr>
        <w:t>、</w:t>
      </w:r>
      <w:r>
        <w:rPr>
          <w:rFonts w:hint="eastAsia" w:ascii="Times New Roman" w:hAnsi="Times New Roman" w:cs="Times New Roman"/>
          <w:b w:val="0"/>
          <w:bCs w:val="0"/>
          <w:spacing w:val="-1"/>
          <w:sz w:val="21"/>
          <w:szCs w:val="21"/>
          <w:highlight w:val="none"/>
          <w:lang w:val="en-US" w:eastAsia="zh-CN"/>
        </w:rPr>
        <w:t>BSi3.2-0.7</w:t>
      </w:r>
      <w:r>
        <w:rPr>
          <w:rFonts w:hint="eastAsia" w:cs="Times New Roman"/>
          <w:b w:val="0"/>
          <w:bCs w:val="0"/>
          <w:spacing w:val="-1"/>
          <w:sz w:val="21"/>
          <w:szCs w:val="21"/>
          <w:highlight w:val="none"/>
          <w:lang w:val="en-US" w:eastAsia="zh-CN"/>
        </w:rPr>
        <w:t>、</w:t>
      </w:r>
      <w:r>
        <w:rPr>
          <w:rFonts w:hint="eastAsia" w:ascii="Times New Roman" w:hAnsi="Times New Roman" w:cs="Times New Roman"/>
          <w:b w:val="0"/>
          <w:bCs w:val="0"/>
          <w:spacing w:val="-1"/>
          <w:sz w:val="21"/>
          <w:szCs w:val="21"/>
          <w:highlight w:val="none"/>
          <w:lang w:val="en-US" w:eastAsia="zh-CN"/>
        </w:rPr>
        <w:t>B19</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牌号</w:t>
      </w:r>
      <w:r>
        <w:rPr>
          <w:rFonts w:hint="eastAsia" w:ascii="Times New Roman" w:hAnsi="Times New Roman" w:eastAsia="宋体" w:cs="Times New Roman"/>
          <w:b w:val="0"/>
          <w:bCs/>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同时</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增加了晶粒度、粗糙度两项技术要求</w:t>
      </w:r>
      <w:r>
        <w:rPr>
          <w:rFonts w:hint="eastAsia" w:ascii="Times New Roman" w:hAnsi="Times New Roman" w:eastAsia="宋体" w:cs="Times New Roman"/>
          <w:b w:val="0"/>
          <w:bCs/>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TCr0.3-0.15-0.03</w:t>
      </w:r>
      <w:r>
        <w:rPr>
          <w:rFonts w:hint="eastAsia" w:cs="Times New Roman"/>
          <w:b w:val="0"/>
          <w:bCs/>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b w:val="0"/>
          <w:bCs w:val="0"/>
          <w:spacing w:val="-1"/>
          <w:sz w:val="21"/>
          <w:szCs w:val="21"/>
          <w:highlight w:val="none"/>
          <w:lang w:val="en-US" w:eastAsia="zh-CN"/>
        </w:rPr>
        <w:t>BSi3.2-0.7</w:t>
      </w:r>
      <w:r>
        <w:rPr>
          <w:rFonts w:hint="eastAsia" w:cs="Times New Roman"/>
          <w:b w:val="0"/>
          <w:bCs w:val="0"/>
          <w:spacing w:val="-1"/>
          <w:sz w:val="21"/>
          <w:szCs w:val="21"/>
          <w:highlight w:val="none"/>
          <w:lang w:val="en-US" w:eastAsia="zh-CN"/>
        </w:rPr>
        <w:t>、</w:t>
      </w:r>
      <w:r>
        <w:rPr>
          <w:rFonts w:hint="eastAsia" w:ascii="Times New Roman" w:hAnsi="Times New Roman" w:cs="Times New Roman"/>
          <w:b w:val="0"/>
          <w:bCs w:val="0"/>
          <w:spacing w:val="-1"/>
          <w:sz w:val="21"/>
          <w:szCs w:val="21"/>
          <w:highlight w:val="none"/>
          <w:lang w:val="en-US" w:eastAsia="zh-CN"/>
        </w:rPr>
        <w:t>B19</w:t>
      </w:r>
      <w:r>
        <w:rPr>
          <w:rFonts w:hint="default" w:ascii="Times New Roman" w:hAnsi="Times New Roman" w:eastAsia="宋体" w:cs="Times New Roman"/>
          <w:snapToGrid/>
          <w:color w:val="000000"/>
          <w:kern w:val="0"/>
          <w:sz w:val="21"/>
          <w:szCs w:val="21"/>
          <w:highlight w:val="none"/>
          <w:lang w:val="en-US" w:eastAsia="zh-CN"/>
        </w:rPr>
        <w:t>带材的牌号、代号、状态和规格应符合表</w:t>
      </w:r>
      <w:r>
        <w:rPr>
          <w:rFonts w:hint="eastAsia" w:ascii="Times New Roman" w:hAnsi="Times New Roman" w:eastAsia="宋体" w:cs="Times New Roman"/>
          <w:snapToGrid/>
          <w:color w:val="000000"/>
          <w:kern w:val="0"/>
          <w:sz w:val="21"/>
          <w:szCs w:val="21"/>
          <w:highlight w:val="none"/>
          <w:lang w:val="en-US" w:eastAsia="zh-CN"/>
        </w:rPr>
        <w:t>2</w:t>
      </w:r>
      <w:r>
        <w:rPr>
          <w:rFonts w:hint="default" w:ascii="Times New Roman" w:hAnsi="Times New Roman" w:eastAsia="宋体" w:cs="Times New Roman"/>
          <w:snapToGrid/>
          <w:color w:val="000000"/>
          <w:kern w:val="0"/>
          <w:sz w:val="21"/>
          <w:szCs w:val="21"/>
          <w:highlight w:val="none"/>
          <w:lang w:val="en-US" w:eastAsia="zh-CN"/>
        </w:rPr>
        <w:t>的规定。</w:t>
      </w:r>
    </w:p>
    <w:p w14:paraId="7865FF04">
      <w:pPr>
        <w:widowControl w:val="0"/>
        <w:kinsoku/>
        <w:autoSpaceDE/>
        <w:autoSpaceDN/>
        <w:adjustRightInd/>
        <w:snapToGrid/>
        <w:spacing w:before="156" w:beforeLines="50" w:line="240" w:lineRule="auto"/>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黑体" w:cs="Times New Roman"/>
          <w:snapToGrid/>
          <w:color w:val="000000"/>
          <w:kern w:val="0"/>
          <w:szCs w:val="21"/>
          <w:highlight w:val="none"/>
          <w:lang w:eastAsia="zh-CN"/>
        </w:rPr>
        <w:t xml:space="preserve">表 </w:t>
      </w:r>
      <w:r>
        <w:rPr>
          <w:rFonts w:hint="eastAsia" w:ascii="Times New Roman" w:hAnsi="Times New Roman" w:eastAsia="黑体" w:cs="Times New Roman"/>
          <w:snapToGrid/>
          <w:color w:val="000000"/>
          <w:kern w:val="0"/>
          <w:szCs w:val="21"/>
          <w:highlight w:val="none"/>
          <w:lang w:val="en-US" w:eastAsia="zh-CN"/>
        </w:rPr>
        <w:t>2</w:t>
      </w:r>
      <w:r>
        <w:rPr>
          <w:rFonts w:hint="default" w:ascii="Times New Roman" w:hAnsi="Times New Roman" w:eastAsia="黑体" w:cs="Times New Roman"/>
          <w:snapToGrid/>
          <w:color w:val="000000"/>
          <w:kern w:val="0"/>
          <w:szCs w:val="21"/>
          <w:highlight w:val="none"/>
          <w:lang w:eastAsia="zh-CN"/>
        </w:rPr>
        <w:t xml:space="preserve">  带材的牌号、代号、状态和规格</w:t>
      </w:r>
    </w:p>
    <w:tbl>
      <w:tblPr>
        <w:tblStyle w:val="41"/>
        <w:tblW w:w="5103" w:type="pct"/>
        <w:jc w:val="center"/>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2302"/>
        <w:gridCol w:w="6"/>
        <w:gridCol w:w="1032"/>
        <w:gridCol w:w="6"/>
        <w:gridCol w:w="3100"/>
        <w:gridCol w:w="6"/>
        <w:gridCol w:w="1465"/>
        <w:gridCol w:w="9"/>
        <w:gridCol w:w="1364"/>
      </w:tblGrid>
      <w:tr w14:paraId="53D8654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39" w:type="pct"/>
            <w:tcBorders>
              <w:bottom w:val="single" w:color="auto" w:sz="12" w:space="0"/>
            </w:tcBorders>
            <w:vAlign w:val="center"/>
          </w:tcPr>
          <w:p w14:paraId="67BADDE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0"/>
                <w:sz w:val="18"/>
                <w:szCs w:val="18"/>
                <w:highlight w:val="none"/>
              </w:rPr>
              <w:t>牌号</w:t>
            </w:r>
          </w:p>
        </w:tc>
        <w:tc>
          <w:tcPr>
            <w:tcW w:w="558" w:type="pct"/>
            <w:gridSpan w:val="2"/>
            <w:tcBorders>
              <w:bottom w:val="single" w:color="auto" w:sz="12" w:space="0"/>
            </w:tcBorders>
            <w:vAlign w:val="center"/>
          </w:tcPr>
          <w:p w14:paraId="300571F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0"/>
                <w:sz w:val="18"/>
                <w:szCs w:val="18"/>
                <w:highlight w:val="none"/>
              </w:rPr>
              <w:t>代号</w:t>
            </w:r>
          </w:p>
        </w:tc>
        <w:tc>
          <w:tcPr>
            <w:tcW w:w="1674" w:type="pct"/>
            <w:gridSpan w:val="3"/>
            <w:tcBorders>
              <w:bottom w:val="single" w:color="auto" w:sz="12" w:space="0"/>
            </w:tcBorders>
            <w:vAlign w:val="center"/>
          </w:tcPr>
          <w:p w14:paraId="223D049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8"/>
                <w:sz w:val="18"/>
                <w:szCs w:val="18"/>
                <w:highlight w:val="none"/>
              </w:rPr>
              <w:t>状态</w:t>
            </w:r>
          </w:p>
        </w:tc>
        <w:tc>
          <w:tcPr>
            <w:tcW w:w="793" w:type="pct"/>
            <w:gridSpan w:val="2"/>
            <w:tcBorders>
              <w:bottom w:val="single" w:color="auto" w:sz="12" w:space="0"/>
            </w:tcBorders>
            <w:vAlign w:val="center"/>
          </w:tcPr>
          <w:p w14:paraId="0A7B73C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9"/>
                <w:sz w:val="18"/>
                <w:szCs w:val="18"/>
                <w:highlight w:val="none"/>
              </w:rPr>
              <w:t>厚</w:t>
            </w:r>
            <w:r>
              <w:rPr>
                <w:rFonts w:hint="default" w:ascii="Times New Roman" w:hAnsi="Times New Roman" w:eastAsia="宋体" w:cs="Times New Roman"/>
                <w:spacing w:val="-47"/>
                <w:sz w:val="18"/>
                <w:szCs w:val="18"/>
                <w:highlight w:val="none"/>
              </w:rPr>
              <w:t xml:space="preserve"> </w:t>
            </w:r>
            <w:r>
              <w:rPr>
                <w:rFonts w:hint="default" w:ascii="Times New Roman" w:hAnsi="Times New Roman" w:eastAsia="宋体" w:cs="Times New Roman"/>
                <w:spacing w:val="-9"/>
                <w:sz w:val="18"/>
                <w:szCs w:val="18"/>
                <w:highlight w:val="none"/>
              </w:rPr>
              <w:t>度</w:t>
            </w:r>
            <w:r>
              <w:rPr>
                <w:rFonts w:hint="default" w:ascii="Times New Roman" w:hAnsi="Times New Roman" w:eastAsia="宋体" w:cs="Times New Roman"/>
                <w:spacing w:val="-49"/>
                <w:sz w:val="18"/>
                <w:szCs w:val="18"/>
                <w:highlight w:val="none"/>
              </w:rPr>
              <w:t xml:space="preserve"> </w:t>
            </w:r>
            <w:r>
              <w:rPr>
                <w:rFonts w:hint="default" w:ascii="Times New Roman" w:hAnsi="Times New Roman" w:eastAsia="宋体" w:cs="Times New Roman"/>
                <w:spacing w:val="-9"/>
                <w:sz w:val="18"/>
                <w:szCs w:val="18"/>
                <w:highlight w:val="none"/>
              </w:rPr>
              <w:t>/</w:t>
            </w:r>
            <w:r>
              <w:rPr>
                <w:rFonts w:hint="default" w:ascii="Times New Roman" w:hAnsi="Times New Roman" w:eastAsia="宋体" w:cs="Times New Roman"/>
                <w:spacing w:val="-55"/>
                <w:sz w:val="18"/>
                <w:szCs w:val="18"/>
                <w:highlight w:val="none"/>
              </w:rPr>
              <w:t xml:space="preserve"> </w:t>
            </w:r>
            <w:r>
              <w:rPr>
                <w:rFonts w:hint="default" w:ascii="Times New Roman" w:hAnsi="Times New Roman" w:eastAsia="宋体" w:cs="Times New Roman"/>
                <w:spacing w:val="-9"/>
                <w:sz w:val="18"/>
                <w:szCs w:val="18"/>
                <w:highlight w:val="none"/>
              </w:rPr>
              <w:t>m</w:t>
            </w:r>
            <w:r>
              <w:rPr>
                <w:rFonts w:hint="default" w:ascii="Times New Roman" w:hAnsi="Times New Roman" w:eastAsia="宋体" w:cs="Times New Roman"/>
                <w:spacing w:val="-56"/>
                <w:sz w:val="18"/>
                <w:szCs w:val="18"/>
                <w:highlight w:val="none"/>
              </w:rPr>
              <w:t xml:space="preserve"> </w:t>
            </w:r>
            <w:r>
              <w:rPr>
                <w:rFonts w:hint="default" w:ascii="Times New Roman" w:hAnsi="Times New Roman" w:eastAsia="宋体" w:cs="Times New Roman"/>
                <w:spacing w:val="-9"/>
                <w:sz w:val="18"/>
                <w:szCs w:val="18"/>
                <w:highlight w:val="none"/>
              </w:rPr>
              <w:t>m</w:t>
            </w:r>
          </w:p>
        </w:tc>
        <w:tc>
          <w:tcPr>
            <w:tcW w:w="734" w:type="pct"/>
            <w:tcBorders>
              <w:bottom w:val="single" w:color="auto" w:sz="12" w:space="0"/>
            </w:tcBorders>
            <w:vAlign w:val="center"/>
          </w:tcPr>
          <w:p w14:paraId="70E539E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2"/>
                <w:sz w:val="18"/>
                <w:szCs w:val="18"/>
                <w:highlight w:val="none"/>
              </w:rPr>
              <w:t>宽</w:t>
            </w:r>
            <w:r>
              <w:rPr>
                <w:rFonts w:hint="default" w:ascii="Times New Roman" w:hAnsi="Times New Roman" w:eastAsia="宋体" w:cs="Times New Roman"/>
                <w:spacing w:val="-55"/>
                <w:sz w:val="18"/>
                <w:szCs w:val="18"/>
                <w:highlight w:val="none"/>
              </w:rPr>
              <w:t xml:space="preserve"> </w:t>
            </w:r>
            <w:r>
              <w:rPr>
                <w:rFonts w:hint="default" w:ascii="Times New Roman" w:hAnsi="Times New Roman" w:eastAsia="宋体" w:cs="Times New Roman"/>
                <w:spacing w:val="12"/>
                <w:sz w:val="18"/>
                <w:szCs w:val="18"/>
                <w:highlight w:val="none"/>
              </w:rPr>
              <w:t>度</w:t>
            </w:r>
            <w:r>
              <w:rPr>
                <w:rFonts w:hint="default" w:ascii="Times New Roman" w:hAnsi="Times New Roman" w:eastAsia="宋体" w:cs="Times New Roman"/>
                <w:spacing w:val="-56"/>
                <w:sz w:val="18"/>
                <w:szCs w:val="18"/>
                <w:highlight w:val="none"/>
              </w:rPr>
              <w:t xml:space="preserve"> </w:t>
            </w:r>
            <w:r>
              <w:rPr>
                <w:rFonts w:hint="default" w:ascii="Times New Roman" w:hAnsi="Times New Roman" w:eastAsia="宋体" w:cs="Times New Roman"/>
                <w:spacing w:val="12"/>
                <w:sz w:val="18"/>
                <w:szCs w:val="18"/>
                <w:highlight w:val="none"/>
              </w:rPr>
              <w:t>/</w:t>
            </w:r>
            <w:r>
              <w:rPr>
                <w:rFonts w:hint="default" w:ascii="Times New Roman" w:hAnsi="Times New Roman" w:eastAsia="宋体" w:cs="Times New Roman"/>
                <w:spacing w:val="-63"/>
                <w:sz w:val="18"/>
                <w:szCs w:val="18"/>
                <w:highlight w:val="none"/>
              </w:rPr>
              <w:t xml:space="preserve"> </w:t>
            </w:r>
            <w:r>
              <w:rPr>
                <w:rFonts w:hint="default" w:ascii="Times New Roman" w:hAnsi="Times New Roman" w:eastAsia="宋体" w:cs="Times New Roman"/>
                <w:sz w:val="18"/>
                <w:szCs w:val="18"/>
                <w:highlight w:val="none"/>
              </w:rPr>
              <w:t>mm</w:t>
            </w:r>
          </w:p>
        </w:tc>
      </w:tr>
      <w:tr w14:paraId="63A149F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42" w:type="pct"/>
            <w:gridSpan w:val="2"/>
            <w:vAlign w:val="center"/>
          </w:tcPr>
          <w:p w14:paraId="09ECFEA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none"/>
              </w:rPr>
            </w:pPr>
            <w:r>
              <w:rPr>
                <w:rFonts w:hint="default" w:ascii="Times New Roman" w:hAnsi="Times New Roman" w:eastAsia="宋体" w:cs="Times New Roman"/>
                <w:b w:val="0"/>
                <w:bCs w:val="0"/>
                <w:spacing w:val="-1"/>
                <w:sz w:val="18"/>
                <w:szCs w:val="18"/>
                <w:highlight w:val="none"/>
                <w:lang w:val="en-US" w:eastAsia="zh-CN"/>
              </w:rPr>
              <w:t>TCr0.3-0.15-0.03</w:t>
            </w:r>
          </w:p>
        </w:tc>
        <w:tc>
          <w:tcPr>
            <w:tcW w:w="558" w:type="pct"/>
            <w:gridSpan w:val="2"/>
            <w:vAlign w:val="center"/>
          </w:tcPr>
          <w:p w14:paraId="003AA32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none"/>
              </w:rPr>
            </w:pPr>
            <w:r>
              <w:rPr>
                <w:rFonts w:hint="default" w:ascii="Times New Roman" w:hAnsi="Times New Roman" w:eastAsia="宋体" w:cs="Times New Roman"/>
                <w:b w:val="0"/>
                <w:bCs w:val="0"/>
                <w:spacing w:val="-1"/>
                <w:sz w:val="18"/>
                <w:szCs w:val="18"/>
                <w:highlight w:val="none"/>
                <w:lang w:val="en-US" w:eastAsia="zh-CN"/>
              </w:rPr>
              <w:t>C18140</w:t>
            </w:r>
          </w:p>
        </w:tc>
        <w:tc>
          <w:tcPr>
            <w:tcW w:w="1668" w:type="pct"/>
            <w:vAlign w:val="center"/>
          </w:tcPr>
          <w:p w14:paraId="64D4033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4"/>
                <w:sz w:val="18"/>
                <w:szCs w:val="18"/>
                <w:highlight w:val="none"/>
              </w:rPr>
            </w:pPr>
            <w:r>
              <w:rPr>
                <w:rFonts w:hint="default" w:ascii="Times New Roman" w:hAnsi="Times New Roman" w:eastAsia="宋体" w:cs="Times New Roman"/>
                <w:b w:val="0"/>
                <w:bCs w:val="0"/>
                <w:spacing w:val="4"/>
                <w:sz w:val="18"/>
                <w:szCs w:val="18"/>
                <w:highlight w:val="none"/>
              </w:rPr>
              <w:t>1/2硬(H02)、硬(H04)</w:t>
            </w:r>
          </w:p>
        </w:tc>
        <w:tc>
          <w:tcPr>
            <w:tcW w:w="791" w:type="pct"/>
            <w:gridSpan w:val="2"/>
            <w:vAlign w:val="center"/>
          </w:tcPr>
          <w:p w14:paraId="0C2ACECD">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none"/>
              </w:rPr>
            </w:pPr>
            <w:r>
              <w:rPr>
                <w:rFonts w:hint="default" w:ascii="Times New Roman" w:hAnsi="Times New Roman" w:eastAsia="宋体" w:cs="Times New Roman"/>
                <w:b w:val="0"/>
                <w:bCs w:val="0"/>
                <w:spacing w:val="-1"/>
                <w:sz w:val="18"/>
                <w:szCs w:val="18"/>
                <w:highlight w:val="none"/>
              </w:rPr>
              <w:t>0.15～1.20</w:t>
            </w:r>
          </w:p>
        </w:tc>
        <w:tc>
          <w:tcPr>
            <w:tcW w:w="739" w:type="pct"/>
            <w:gridSpan w:val="2"/>
            <w:vAlign w:val="center"/>
          </w:tcPr>
          <w:p w14:paraId="7C2CF53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4"/>
                <w:sz w:val="18"/>
                <w:szCs w:val="18"/>
                <w:highlight w:val="none"/>
              </w:rPr>
            </w:pPr>
            <w:r>
              <w:rPr>
                <w:rFonts w:hint="default" w:ascii="Times New Roman" w:hAnsi="Times New Roman" w:eastAsia="宋体" w:cs="Times New Roman"/>
                <w:b w:val="0"/>
                <w:bCs w:val="0"/>
                <w:spacing w:val="-4"/>
                <w:sz w:val="18"/>
                <w:szCs w:val="18"/>
                <w:highlight w:val="none"/>
              </w:rPr>
              <w:t>10～650</w:t>
            </w:r>
          </w:p>
        </w:tc>
      </w:tr>
      <w:tr w14:paraId="03E2729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42" w:type="pct"/>
            <w:gridSpan w:val="2"/>
            <w:shd w:val="clear" w:color="auto" w:fill="auto"/>
            <w:vAlign w:val="center"/>
          </w:tcPr>
          <w:p w14:paraId="6B93202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BSi3.2-0.7</w:t>
            </w:r>
          </w:p>
        </w:tc>
        <w:tc>
          <w:tcPr>
            <w:tcW w:w="558" w:type="pct"/>
            <w:gridSpan w:val="2"/>
            <w:shd w:val="clear" w:color="auto" w:fill="auto"/>
            <w:vAlign w:val="center"/>
          </w:tcPr>
          <w:p w14:paraId="0FE4BEE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C70250</w:t>
            </w:r>
          </w:p>
        </w:tc>
        <w:tc>
          <w:tcPr>
            <w:tcW w:w="1668" w:type="pct"/>
            <w:shd w:val="clear" w:color="auto" w:fill="auto"/>
            <w:vAlign w:val="center"/>
          </w:tcPr>
          <w:p w14:paraId="6257630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4"/>
                <w:kern w:val="2"/>
                <w:sz w:val="18"/>
                <w:szCs w:val="18"/>
                <w:highlight w:val="none"/>
                <w:lang w:val="en-US" w:eastAsia="zh-CN" w:bidi="ar-SA"/>
              </w:rPr>
            </w:pP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加工余热淬火</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+冷加工(1/8硬)(</w:t>
            </w: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TM00</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、加工余热淬火</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+冷加工(1/2硬)(</w:t>
            </w: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TM02</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w:t>
            </w:r>
          </w:p>
        </w:tc>
        <w:tc>
          <w:tcPr>
            <w:tcW w:w="791" w:type="pct"/>
            <w:gridSpan w:val="2"/>
            <w:shd w:val="clear" w:color="auto" w:fill="auto"/>
            <w:vAlign w:val="center"/>
          </w:tcPr>
          <w:p w14:paraId="0E175BB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kern w:val="2"/>
                <w:sz w:val="18"/>
                <w:szCs w:val="18"/>
                <w:highlight w:val="none"/>
                <w:lang w:val="en-US" w:eastAsia="en-US" w:bidi="ar-SA"/>
              </w:rPr>
            </w:pPr>
            <w:r>
              <w:rPr>
                <w:rFonts w:hint="default" w:ascii="Times New Roman" w:hAnsi="Times New Roman" w:eastAsia="宋体" w:cs="Times New Roman"/>
                <w:b w:val="0"/>
                <w:bCs w:val="0"/>
                <w:spacing w:val="-1"/>
                <w:sz w:val="18"/>
                <w:szCs w:val="18"/>
                <w:highlight w:val="none"/>
              </w:rPr>
              <w:t>0.15～1.20</w:t>
            </w:r>
          </w:p>
        </w:tc>
        <w:tc>
          <w:tcPr>
            <w:tcW w:w="739" w:type="pct"/>
            <w:gridSpan w:val="2"/>
            <w:shd w:val="clear" w:color="auto" w:fill="auto"/>
            <w:vAlign w:val="center"/>
          </w:tcPr>
          <w:p w14:paraId="1121979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4"/>
                <w:kern w:val="2"/>
                <w:sz w:val="18"/>
                <w:szCs w:val="18"/>
                <w:highlight w:val="none"/>
                <w:lang w:val="en-US" w:eastAsia="en-US" w:bidi="ar-SA"/>
              </w:rPr>
            </w:pPr>
            <w:r>
              <w:rPr>
                <w:rFonts w:hint="default" w:ascii="Times New Roman" w:hAnsi="Times New Roman" w:eastAsia="宋体" w:cs="Times New Roman"/>
                <w:b w:val="0"/>
                <w:bCs w:val="0"/>
                <w:spacing w:val="-4"/>
                <w:sz w:val="18"/>
                <w:szCs w:val="18"/>
                <w:highlight w:val="none"/>
              </w:rPr>
              <w:t>10～650</w:t>
            </w:r>
          </w:p>
        </w:tc>
      </w:tr>
      <w:tr w14:paraId="26178A2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242" w:type="pct"/>
            <w:gridSpan w:val="2"/>
            <w:shd w:val="clear" w:color="auto" w:fill="auto"/>
            <w:vAlign w:val="center"/>
          </w:tcPr>
          <w:p w14:paraId="57035B4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B19</w:t>
            </w:r>
          </w:p>
        </w:tc>
        <w:tc>
          <w:tcPr>
            <w:tcW w:w="558" w:type="pct"/>
            <w:gridSpan w:val="2"/>
            <w:shd w:val="clear" w:color="auto" w:fill="auto"/>
            <w:vAlign w:val="center"/>
          </w:tcPr>
          <w:p w14:paraId="0D7EFA3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T70150</w:t>
            </w:r>
          </w:p>
        </w:tc>
        <w:tc>
          <w:tcPr>
            <w:tcW w:w="1668" w:type="pct"/>
            <w:shd w:val="clear" w:color="auto" w:fill="auto"/>
            <w:vAlign w:val="center"/>
          </w:tcPr>
          <w:p w14:paraId="0D6A3F2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4"/>
                <w:kern w:val="2"/>
                <w:sz w:val="18"/>
                <w:szCs w:val="18"/>
                <w:highlight w:val="none"/>
                <w:lang w:val="en-US" w:eastAsia="zh-CN" w:bidi="ar-SA"/>
              </w:rPr>
            </w:pPr>
            <w:r>
              <w:rPr>
                <w:rFonts w:hint="eastAsia" w:cs="Times New Roman"/>
                <w:i w:val="0"/>
                <w:iCs w:val="0"/>
                <w:color w:val="000000"/>
                <w:kern w:val="0"/>
                <w:sz w:val="18"/>
                <w:szCs w:val="18"/>
                <w:highlight w:val="none"/>
                <w:u w:val="none"/>
                <w:lang w:val="en-US" w:eastAsia="zh-CN" w:bidi="ar"/>
              </w:rPr>
              <w:t>软化退火</w:t>
            </w:r>
            <w:r>
              <w:rPr>
                <w:rFonts w:hint="default" w:ascii="Times New Roman" w:hAnsi="Times New Roman" w:eastAsia="宋体" w:cs="Times New Roman"/>
                <w:i w:val="0"/>
                <w:iCs w:val="0"/>
                <w:color w:val="000000"/>
                <w:kern w:val="0"/>
                <w:sz w:val="18"/>
                <w:szCs w:val="18"/>
                <w:highlight w:val="none"/>
                <w:u w:val="none"/>
                <w:lang w:val="en-US" w:eastAsia="zh-CN" w:bidi="ar"/>
              </w:rPr>
              <w:t>(</w:t>
            </w:r>
            <w:r>
              <w:rPr>
                <w:rFonts w:hint="eastAsia" w:ascii="Times New Roman" w:hAnsi="Times New Roman" w:cs="Times New Roman"/>
                <w:i w:val="0"/>
                <w:iCs w:val="0"/>
                <w:color w:val="000000" w:themeColor="text1"/>
                <w:spacing w:val="-12"/>
                <w:kern w:val="2"/>
                <w:sz w:val="18"/>
                <w:szCs w:val="18"/>
                <w:highlight w:val="none"/>
                <w:u w:val="none"/>
                <w:lang w:val="en-US" w:eastAsia="zh-CN" w:bidi="ar"/>
                <w14:textFill>
                  <w14:solidFill>
                    <w14:schemeClr w14:val="tx1"/>
                  </w14:solidFill>
                </w14:textFill>
              </w:rPr>
              <w:t>O60</w:t>
            </w: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791" w:type="pct"/>
            <w:gridSpan w:val="2"/>
            <w:shd w:val="clear" w:color="auto" w:fill="auto"/>
            <w:vAlign w:val="center"/>
          </w:tcPr>
          <w:p w14:paraId="16E6400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kern w:val="2"/>
                <w:sz w:val="18"/>
                <w:szCs w:val="18"/>
                <w:highlight w:val="none"/>
                <w:lang w:val="en-US" w:eastAsia="en-US" w:bidi="ar-SA"/>
              </w:rPr>
            </w:pPr>
            <w:r>
              <w:rPr>
                <w:rFonts w:hint="default" w:ascii="Times New Roman" w:hAnsi="Times New Roman" w:eastAsia="宋体" w:cs="Times New Roman"/>
                <w:b w:val="0"/>
                <w:bCs w:val="0"/>
                <w:spacing w:val="-1"/>
                <w:sz w:val="18"/>
                <w:szCs w:val="18"/>
                <w:highlight w:val="none"/>
              </w:rPr>
              <w:t>0.15～1.20</w:t>
            </w:r>
          </w:p>
        </w:tc>
        <w:tc>
          <w:tcPr>
            <w:tcW w:w="739" w:type="pct"/>
            <w:gridSpan w:val="2"/>
            <w:shd w:val="clear" w:color="auto" w:fill="auto"/>
            <w:vAlign w:val="center"/>
          </w:tcPr>
          <w:p w14:paraId="78AA0D8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4"/>
                <w:kern w:val="2"/>
                <w:sz w:val="18"/>
                <w:szCs w:val="18"/>
                <w:highlight w:val="none"/>
                <w:lang w:val="en-US" w:eastAsia="en-US" w:bidi="ar-SA"/>
              </w:rPr>
            </w:pPr>
            <w:r>
              <w:rPr>
                <w:rFonts w:hint="default" w:ascii="Times New Roman" w:hAnsi="Times New Roman" w:eastAsia="宋体" w:cs="Times New Roman"/>
                <w:b w:val="0"/>
                <w:bCs w:val="0"/>
                <w:spacing w:val="-4"/>
                <w:sz w:val="18"/>
                <w:szCs w:val="18"/>
                <w:highlight w:val="none"/>
              </w:rPr>
              <w:t>10～650</w:t>
            </w:r>
          </w:p>
        </w:tc>
      </w:tr>
    </w:tbl>
    <w:p w14:paraId="1DB6A6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b w:val="0"/>
          <w:bCs/>
          <w:color w:val="000000" w:themeColor="text1"/>
          <w:szCs w:val="21"/>
          <w:highlight w:val="none"/>
          <w:lang w:val="en-US" w:eastAsia="zh-CN"/>
          <w14:textFill>
            <w14:solidFill>
              <w14:schemeClr w14:val="tx1"/>
            </w14:solidFill>
          </w14:textFill>
        </w:rPr>
      </w:pPr>
    </w:p>
    <w:p w14:paraId="3AC1FE12">
      <w:pPr>
        <w:pStyle w:val="5"/>
        <w:keepNext/>
        <w:keepLines/>
        <w:pageBreakBefore w:val="0"/>
        <w:widowControl w:val="0"/>
        <w:kinsoku/>
        <w:wordWrap/>
        <w:overflowPunct/>
        <w:topLinePunct w:val="0"/>
        <w:autoSpaceDE/>
        <w:autoSpaceDN/>
        <w:bidi w:val="0"/>
        <w:adjustRightInd/>
        <w:snapToGrid/>
        <w:spacing w:before="0" w:beforeLines="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3.</w:t>
      </w:r>
      <w:r>
        <w:rPr>
          <w:rFonts w:hint="eastAsia" w:ascii="Times New Roman" w:hAnsi="Times New Roman" w:cs="Times New Roman"/>
          <w:b w:val="0"/>
          <w:bCs/>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highlight w:val="none"/>
          <w14:textFill>
            <w14:solidFill>
              <w14:schemeClr w14:val="tx1"/>
            </w14:solidFill>
          </w14:textFill>
        </w:rPr>
        <w:t>力学性能</w:t>
      </w:r>
    </w:p>
    <w:p w14:paraId="60FAFD0E">
      <w:pPr>
        <w:bidi w:val="0"/>
        <w:spacing w:line="360" w:lineRule="auto"/>
        <w:ind w:firstLine="420" w:firstLineChars="200"/>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力学</w:t>
      </w:r>
      <w:r>
        <w:rPr>
          <w:rFonts w:hint="eastAsia" w:ascii="Times New Roman" w:hAnsi="Times New Roman" w:eastAsia="宋体" w:cs="Times New Roman"/>
          <w:b w:val="0"/>
          <w:bCs/>
          <w:color w:val="000000" w:themeColor="text1"/>
          <w:highlight w:val="none"/>
          <w14:textFill>
            <w14:solidFill>
              <w14:schemeClr w14:val="tx1"/>
            </w14:solidFill>
          </w14:textFill>
        </w:rPr>
        <w:t>性能</w:t>
      </w:r>
      <w:r>
        <w:rPr>
          <w:rFonts w:hint="default" w:ascii="Times New Roman" w:hAnsi="Times New Roman" w:eastAsia="宋体" w:cs="Times New Roman"/>
          <w:b w:val="0"/>
          <w:bCs/>
          <w:color w:val="000000" w:themeColor="text1"/>
          <w:highlight w:val="none"/>
          <w14:textFill>
            <w14:solidFill>
              <w14:schemeClr w14:val="tx1"/>
            </w14:solidFill>
          </w14:textFill>
        </w:rPr>
        <w:t>可以通过拉伸试验进行测试，测得抗拉强度</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屈服强度、</w:t>
      </w:r>
      <w:r>
        <w:rPr>
          <w:rFonts w:hint="default" w:ascii="Times New Roman" w:hAnsi="Times New Roman" w:eastAsia="宋体" w:cs="Times New Roman"/>
          <w:b w:val="0"/>
          <w:bCs/>
          <w:color w:val="000000" w:themeColor="text1"/>
          <w:highlight w:val="none"/>
          <w14:textFill>
            <w14:solidFill>
              <w14:schemeClr w14:val="tx1"/>
            </w14:solidFill>
          </w14:textFill>
        </w:rPr>
        <w:t>断后伸长率</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以及维氏硬度</w:t>
      </w:r>
      <w:r>
        <w:rPr>
          <w:rFonts w:hint="default" w:ascii="Times New Roman" w:hAnsi="Times New Roman" w:eastAsia="宋体" w:cs="Times New Roman"/>
          <w:b w:val="0"/>
          <w:bCs/>
          <w:color w:val="000000" w:themeColor="text1"/>
          <w:highlight w:val="none"/>
          <w14:textFill>
            <w14:solidFill>
              <w14:schemeClr w14:val="tx1"/>
            </w14:solidFill>
          </w14:textFill>
        </w:rPr>
        <w:t>。实测</w:t>
      </w:r>
      <w:r>
        <w:rPr>
          <w:rFonts w:hint="default" w:ascii="Times New Roman" w:hAnsi="Times New Roman" w:eastAsia="宋体" w:cs="Times New Roman"/>
          <w:b w:val="0"/>
          <w:bCs w:val="0"/>
          <w:spacing w:val="-1"/>
          <w:sz w:val="21"/>
          <w:szCs w:val="21"/>
          <w:highlight w:val="none"/>
          <w:lang w:val="en-US" w:eastAsia="zh-CN"/>
        </w:rPr>
        <w:t>TCr0.3-0.15-0.03</w:t>
      </w:r>
      <w:r>
        <w:rPr>
          <w:rFonts w:hint="default" w:ascii="Times New Roman" w:hAnsi="Times New Roman" w:eastAsia="宋体" w:cs="Times New Roman"/>
          <w:b w:val="0"/>
          <w:bCs/>
          <w:color w:val="000000" w:themeColor="text1"/>
          <w:highlight w:val="none"/>
          <w14:textFill>
            <w14:solidFill>
              <w14:schemeClr w14:val="tx1"/>
            </w14:solidFill>
          </w14:textFill>
        </w:rPr>
        <w:t>合金力学性能的数据统计结果见表</w:t>
      </w:r>
      <w:r>
        <w:rPr>
          <w:rFonts w:hint="eastAsia" w:cs="Times New Roman"/>
          <w:b w:val="0"/>
          <w:bCs/>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b w:val="0"/>
          <w:bCs/>
          <w:color w:val="000000" w:themeColor="text1"/>
          <w:highlight w:val="none"/>
          <w14:textFill>
            <w14:solidFill>
              <w14:schemeClr w14:val="tx1"/>
            </w14:solidFill>
          </w14:textFill>
        </w:rPr>
        <w:t>，分布直方图见图1-图</w:t>
      </w:r>
      <w:r>
        <w:rPr>
          <w:rFonts w:hint="eastAsia" w:cs="Times New Roman"/>
          <w:b w:val="0"/>
          <w:bCs/>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0EBA7089">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b w:val="0"/>
          <w:bCs/>
          <w:color w:val="000000" w:themeColor="text1"/>
          <w:highlight w:val="none"/>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3</w:t>
      </w:r>
      <w:r>
        <w:rPr>
          <w:rFonts w:hint="eastAsia" w:ascii="黑体" w:hAnsi="黑体" w:eastAsia="黑体" w:cs="黑体"/>
          <w:b w:val="0"/>
          <w:bCs/>
          <w:color w:val="000000" w:themeColor="text1"/>
          <w:highlight w:val="none"/>
          <w14:textFill>
            <w14:solidFill>
              <w14:schemeClr w14:val="tx1"/>
            </w14:solidFill>
          </w14:textFill>
        </w:rPr>
        <w:t xml:space="preserve"> </w:t>
      </w:r>
      <w:r>
        <w:rPr>
          <w:rFonts w:hint="eastAsia" w:ascii="黑体" w:hAnsi="黑体" w:eastAsia="黑体" w:cs="黑体"/>
          <w:b w:val="0"/>
          <w:bCs w:val="0"/>
          <w:spacing w:val="-1"/>
          <w:sz w:val="18"/>
          <w:szCs w:val="18"/>
          <w:highlight w:val="none"/>
          <w:lang w:val="en-US" w:eastAsia="zh-CN"/>
        </w:rPr>
        <w:t>TCr0.3-0.15-0.03</w:t>
      </w:r>
      <w:r>
        <w:rPr>
          <w:rFonts w:hint="eastAsia" w:ascii="黑体" w:hAnsi="黑体" w:eastAsia="黑体" w:cs="黑体"/>
          <w:b w:val="0"/>
          <w:bCs/>
          <w:color w:val="000000" w:themeColor="text1"/>
          <w:highlight w:val="none"/>
          <w14:textFill>
            <w14:solidFill>
              <w14:schemeClr w14:val="tx1"/>
            </w14:solidFill>
          </w14:textFill>
        </w:rPr>
        <w:t>产品不同状态力学性能检测数据统计表</w:t>
      </w:r>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091"/>
        <w:gridCol w:w="635"/>
        <w:gridCol w:w="997"/>
        <w:gridCol w:w="1170"/>
        <w:gridCol w:w="635"/>
        <w:gridCol w:w="1291"/>
        <w:gridCol w:w="914"/>
        <w:gridCol w:w="912"/>
        <w:gridCol w:w="930"/>
      </w:tblGrid>
      <w:tr w14:paraId="5B88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vMerge w:val="restart"/>
            <w:noWrap/>
            <w:vAlign w:val="center"/>
          </w:tcPr>
          <w:p w14:paraId="0AD7215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状态</w:t>
            </w:r>
          </w:p>
        </w:tc>
        <w:tc>
          <w:tcPr>
            <w:tcW w:w="1467" w:type="pct"/>
            <w:gridSpan w:val="3"/>
            <w:noWrap/>
            <w:vAlign w:val="center"/>
          </w:tcPr>
          <w:p w14:paraId="7596A15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抗拉强度</w:t>
            </w:r>
          </w:p>
        </w:tc>
        <w:tc>
          <w:tcPr>
            <w:tcW w:w="1667" w:type="pct"/>
            <w:gridSpan w:val="3"/>
            <w:noWrap/>
            <w:vAlign w:val="center"/>
          </w:tcPr>
          <w:p w14:paraId="377473A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维氏硬度</w:t>
            </w:r>
          </w:p>
        </w:tc>
        <w:tc>
          <w:tcPr>
            <w:tcW w:w="1484" w:type="pct"/>
            <w:gridSpan w:val="3"/>
            <w:noWrap/>
            <w:vAlign w:val="center"/>
          </w:tcPr>
          <w:p w14:paraId="31CFD1CE">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断后伸长率A</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11.3</w:t>
            </w:r>
          </w:p>
        </w:tc>
      </w:tr>
      <w:tr w14:paraId="6533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vMerge w:val="continue"/>
            <w:noWrap/>
            <w:vAlign w:val="center"/>
          </w:tcPr>
          <w:p w14:paraId="5E82607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588" w:type="pct"/>
            <w:noWrap/>
            <w:vAlign w:val="center"/>
          </w:tcPr>
          <w:p w14:paraId="0AC31518">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范围/MPa</w:t>
            </w:r>
          </w:p>
        </w:tc>
        <w:tc>
          <w:tcPr>
            <w:tcW w:w="342" w:type="pct"/>
            <w:noWrap/>
            <w:vAlign w:val="center"/>
          </w:tcPr>
          <w:p w14:paraId="0A87E99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数量</w:t>
            </w:r>
          </w:p>
        </w:tc>
        <w:tc>
          <w:tcPr>
            <w:tcW w:w="536" w:type="pct"/>
            <w:noWrap/>
            <w:vAlign w:val="center"/>
          </w:tcPr>
          <w:p w14:paraId="3BAF2E4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平均值</w:t>
            </w:r>
          </w:p>
        </w:tc>
        <w:tc>
          <w:tcPr>
            <w:tcW w:w="630" w:type="pct"/>
            <w:noWrap/>
            <w:vAlign w:val="center"/>
          </w:tcPr>
          <w:p w14:paraId="58DA2E7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范围/HV</w:t>
            </w:r>
          </w:p>
        </w:tc>
        <w:tc>
          <w:tcPr>
            <w:tcW w:w="342" w:type="pct"/>
            <w:noWrap/>
            <w:vAlign w:val="center"/>
          </w:tcPr>
          <w:p w14:paraId="6A044BE0">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数量</w:t>
            </w:r>
          </w:p>
        </w:tc>
        <w:tc>
          <w:tcPr>
            <w:tcW w:w="693" w:type="pct"/>
            <w:noWrap/>
            <w:vAlign w:val="center"/>
          </w:tcPr>
          <w:p w14:paraId="7E3E6A5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平均值</w:t>
            </w:r>
          </w:p>
        </w:tc>
        <w:tc>
          <w:tcPr>
            <w:tcW w:w="492" w:type="pct"/>
            <w:noWrap/>
            <w:vAlign w:val="center"/>
          </w:tcPr>
          <w:p w14:paraId="148DBA5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范围/%</w:t>
            </w:r>
          </w:p>
        </w:tc>
        <w:tc>
          <w:tcPr>
            <w:tcW w:w="491" w:type="pct"/>
            <w:shd w:val="clear" w:color="auto" w:fill="auto"/>
            <w:noWrap/>
            <w:vAlign w:val="center"/>
          </w:tcPr>
          <w:p w14:paraId="4E6D9C5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数量</w:t>
            </w:r>
          </w:p>
        </w:tc>
        <w:tc>
          <w:tcPr>
            <w:tcW w:w="500" w:type="pct"/>
            <w:noWrap/>
            <w:vAlign w:val="center"/>
          </w:tcPr>
          <w:p w14:paraId="22B79AC8">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平均值</w:t>
            </w:r>
          </w:p>
        </w:tc>
      </w:tr>
      <w:tr w14:paraId="5EF6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noWrap/>
            <w:vAlign w:val="center"/>
          </w:tcPr>
          <w:p w14:paraId="61EFBE2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val="0"/>
                <w:spacing w:val="1"/>
                <w:sz w:val="18"/>
                <w:szCs w:val="18"/>
                <w:highlight w:val="none"/>
              </w:rPr>
              <w:t>H02</w:t>
            </w:r>
          </w:p>
        </w:tc>
        <w:tc>
          <w:tcPr>
            <w:tcW w:w="588" w:type="pct"/>
            <w:noWrap/>
            <w:vAlign w:val="center"/>
          </w:tcPr>
          <w:p w14:paraId="593C0823">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478</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r>
              <w:rPr>
                <w:rFonts w:hint="default" w:ascii="Times New Roman" w:hAnsi="Times New Roman" w:cs="Times New Roman"/>
                <w:b w:val="0"/>
                <w:bCs/>
                <w:color w:val="000000" w:themeColor="text1"/>
                <w:sz w:val="18"/>
                <w:szCs w:val="18"/>
                <w:highlight w:val="none"/>
                <w:lang w:val="en-US" w:eastAsia="zh-CN"/>
                <w14:textFill>
                  <w14:solidFill>
                    <w14:schemeClr w14:val="tx1"/>
                  </w14:solidFill>
                </w14:textFill>
              </w:rPr>
              <w:t>5</w:t>
            </w:r>
            <w:r>
              <w:rPr>
                <w:rFonts w:hint="eastAsia" w:cs="Times New Roman"/>
                <w:b w:val="0"/>
                <w:bCs/>
                <w:color w:val="000000" w:themeColor="text1"/>
                <w:sz w:val="18"/>
                <w:szCs w:val="18"/>
                <w:highlight w:val="none"/>
                <w:lang w:val="en-US" w:eastAsia="zh-CN"/>
                <w14:textFill>
                  <w14:solidFill>
                    <w14:schemeClr w14:val="tx1"/>
                  </w14:solidFill>
                </w14:textFill>
              </w:rPr>
              <w:t>53</w:t>
            </w:r>
          </w:p>
        </w:tc>
        <w:tc>
          <w:tcPr>
            <w:tcW w:w="342" w:type="pct"/>
            <w:noWrap/>
            <w:vAlign w:val="center"/>
          </w:tcPr>
          <w:p w14:paraId="01C2E26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536" w:type="pct"/>
            <w:noWrap/>
            <w:vAlign w:val="center"/>
          </w:tcPr>
          <w:p w14:paraId="7B4CE98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514</w:t>
            </w:r>
          </w:p>
        </w:tc>
        <w:tc>
          <w:tcPr>
            <w:tcW w:w="630" w:type="pct"/>
            <w:noWrap/>
            <w:vAlign w:val="center"/>
          </w:tcPr>
          <w:p w14:paraId="394ED1A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144</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r>
              <w:rPr>
                <w:rFonts w:hint="eastAsia" w:cs="Times New Roman"/>
                <w:b w:val="0"/>
                <w:bCs/>
                <w:color w:val="000000" w:themeColor="text1"/>
                <w:sz w:val="18"/>
                <w:szCs w:val="18"/>
                <w:highlight w:val="none"/>
                <w:lang w:val="en-US" w:eastAsia="zh-CN"/>
                <w14:textFill>
                  <w14:solidFill>
                    <w14:schemeClr w14:val="tx1"/>
                  </w14:solidFill>
                </w14:textFill>
              </w:rPr>
              <w:t>178</w:t>
            </w:r>
          </w:p>
        </w:tc>
        <w:tc>
          <w:tcPr>
            <w:tcW w:w="342" w:type="pct"/>
            <w:noWrap/>
            <w:vAlign w:val="center"/>
          </w:tcPr>
          <w:p w14:paraId="4258D0F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693" w:type="pct"/>
            <w:noWrap/>
            <w:vAlign w:val="center"/>
          </w:tcPr>
          <w:p w14:paraId="2D79042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160</w:t>
            </w:r>
          </w:p>
        </w:tc>
        <w:tc>
          <w:tcPr>
            <w:tcW w:w="492" w:type="pct"/>
            <w:shd w:val="clear" w:color="auto" w:fill="auto"/>
            <w:noWrap/>
            <w:vAlign w:val="center"/>
          </w:tcPr>
          <w:p w14:paraId="7E14C22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6"/>
                <w:kern w:val="2"/>
                <w:sz w:val="18"/>
                <w:szCs w:val="18"/>
                <w:highlight w:val="none"/>
                <w:lang w:val="en-US" w:eastAsia="zh-CN" w:bidi="ar-SA"/>
              </w:rPr>
            </w:pPr>
            <w:r>
              <w:rPr>
                <w:rFonts w:hint="eastAsia" w:ascii="Times New Roman" w:hAnsi="Times New Roman" w:cs="Times New Roman"/>
                <w:spacing w:val="-6"/>
                <w:sz w:val="18"/>
                <w:szCs w:val="18"/>
                <w:highlight w:val="none"/>
                <w:lang w:val="en-US" w:eastAsia="zh-CN"/>
              </w:rPr>
              <w:t>5.5</w:t>
            </w:r>
            <w:r>
              <w:rPr>
                <w:rFonts w:hint="default" w:ascii="Times New Roman" w:hAnsi="Times New Roman" w:cs="Times New Roman"/>
                <w:spacing w:val="-6"/>
                <w:sz w:val="18"/>
                <w:szCs w:val="18"/>
                <w:highlight w:val="none"/>
                <w:lang w:val="en-US" w:eastAsia="zh-CN"/>
              </w:rPr>
              <w:t>～</w:t>
            </w:r>
            <w:r>
              <w:rPr>
                <w:rFonts w:hint="eastAsia" w:ascii="Times New Roman" w:hAnsi="Times New Roman" w:cs="Times New Roman"/>
                <w:spacing w:val="-6"/>
                <w:sz w:val="18"/>
                <w:szCs w:val="18"/>
                <w:highlight w:val="none"/>
                <w:lang w:val="en-US" w:eastAsia="zh-CN"/>
              </w:rPr>
              <w:t>12</w:t>
            </w:r>
          </w:p>
        </w:tc>
        <w:tc>
          <w:tcPr>
            <w:tcW w:w="491" w:type="pct"/>
            <w:shd w:val="clear" w:color="auto" w:fill="auto"/>
            <w:noWrap/>
            <w:vAlign w:val="center"/>
          </w:tcPr>
          <w:p w14:paraId="71693A2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500" w:type="pct"/>
            <w:noWrap/>
            <w:vAlign w:val="center"/>
          </w:tcPr>
          <w:p w14:paraId="2A5F27E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8.7</w:t>
            </w:r>
          </w:p>
        </w:tc>
      </w:tr>
      <w:tr w14:paraId="196B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noWrap/>
            <w:vAlign w:val="center"/>
          </w:tcPr>
          <w:p w14:paraId="58E7078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val="0"/>
                <w:spacing w:val="1"/>
                <w:sz w:val="18"/>
                <w:szCs w:val="18"/>
                <w:highlight w:val="none"/>
              </w:rPr>
              <w:t>H04</w:t>
            </w:r>
          </w:p>
        </w:tc>
        <w:tc>
          <w:tcPr>
            <w:tcW w:w="588" w:type="pct"/>
            <w:noWrap/>
            <w:vAlign w:val="center"/>
          </w:tcPr>
          <w:p w14:paraId="77C4CE3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531</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r>
              <w:rPr>
                <w:rFonts w:hint="eastAsia" w:cs="Times New Roman"/>
                <w:b w:val="0"/>
                <w:bCs/>
                <w:color w:val="000000" w:themeColor="text1"/>
                <w:sz w:val="18"/>
                <w:szCs w:val="18"/>
                <w:highlight w:val="none"/>
                <w:lang w:val="en-US" w:eastAsia="zh-CN"/>
                <w14:textFill>
                  <w14:solidFill>
                    <w14:schemeClr w14:val="tx1"/>
                  </w14:solidFill>
                </w14:textFill>
              </w:rPr>
              <w:t>640</w:t>
            </w:r>
          </w:p>
        </w:tc>
        <w:tc>
          <w:tcPr>
            <w:tcW w:w="342" w:type="pct"/>
            <w:noWrap/>
            <w:vAlign w:val="center"/>
          </w:tcPr>
          <w:p w14:paraId="2C0C15E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536" w:type="pct"/>
            <w:noWrap/>
            <w:vAlign w:val="center"/>
          </w:tcPr>
          <w:p w14:paraId="12F4D442">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589</w:t>
            </w:r>
          </w:p>
        </w:tc>
        <w:tc>
          <w:tcPr>
            <w:tcW w:w="630" w:type="pct"/>
            <w:noWrap/>
            <w:vAlign w:val="center"/>
          </w:tcPr>
          <w:p w14:paraId="28D73213">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159</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r>
              <w:rPr>
                <w:rFonts w:hint="eastAsia" w:cs="Times New Roman"/>
                <w:b w:val="0"/>
                <w:bCs/>
                <w:color w:val="000000" w:themeColor="text1"/>
                <w:sz w:val="18"/>
                <w:szCs w:val="18"/>
                <w:highlight w:val="none"/>
                <w:lang w:val="en-US" w:eastAsia="zh-CN"/>
                <w14:textFill>
                  <w14:solidFill>
                    <w14:schemeClr w14:val="tx1"/>
                  </w14:solidFill>
                </w14:textFill>
              </w:rPr>
              <w:t>200</w:t>
            </w:r>
          </w:p>
        </w:tc>
        <w:tc>
          <w:tcPr>
            <w:tcW w:w="342" w:type="pct"/>
            <w:noWrap/>
            <w:vAlign w:val="center"/>
          </w:tcPr>
          <w:p w14:paraId="28F489A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100</w:t>
            </w:r>
          </w:p>
        </w:tc>
        <w:tc>
          <w:tcPr>
            <w:tcW w:w="693" w:type="pct"/>
            <w:noWrap/>
            <w:vAlign w:val="center"/>
          </w:tcPr>
          <w:p w14:paraId="0F40B99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296</w:t>
            </w:r>
          </w:p>
        </w:tc>
        <w:tc>
          <w:tcPr>
            <w:tcW w:w="492" w:type="pct"/>
            <w:shd w:val="clear" w:color="auto" w:fill="auto"/>
            <w:noWrap/>
            <w:vAlign w:val="center"/>
          </w:tcPr>
          <w:p w14:paraId="3E0717F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6"/>
                <w:kern w:val="2"/>
                <w:sz w:val="18"/>
                <w:szCs w:val="18"/>
                <w:highlight w:val="none"/>
                <w:lang w:val="en-US" w:eastAsia="zh-CN" w:bidi="ar-SA"/>
              </w:rPr>
            </w:pPr>
            <w:r>
              <w:rPr>
                <w:rFonts w:hint="eastAsia" w:ascii="Times New Roman" w:hAnsi="Times New Roman" w:cs="Times New Roman"/>
                <w:spacing w:val="-6"/>
                <w:sz w:val="18"/>
                <w:szCs w:val="18"/>
                <w:highlight w:val="none"/>
                <w:lang w:val="en-US" w:eastAsia="zh-CN"/>
              </w:rPr>
              <w:t>2.8</w:t>
            </w:r>
            <w:r>
              <w:rPr>
                <w:rFonts w:hint="default" w:ascii="Times New Roman" w:hAnsi="Times New Roman" w:cs="Times New Roman"/>
                <w:spacing w:val="-6"/>
                <w:sz w:val="18"/>
                <w:szCs w:val="18"/>
                <w:highlight w:val="none"/>
                <w:lang w:val="en-US" w:eastAsia="zh-CN"/>
              </w:rPr>
              <w:t>～</w:t>
            </w:r>
            <w:r>
              <w:rPr>
                <w:rFonts w:hint="eastAsia" w:ascii="Times New Roman" w:hAnsi="Times New Roman" w:cs="Times New Roman"/>
                <w:spacing w:val="-6"/>
                <w:sz w:val="18"/>
                <w:szCs w:val="18"/>
                <w:highlight w:val="none"/>
                <w:lang w:val="en-US" w:eastAsia="zh-CN"/>
              </w:rPr>
              <w:t>7.3</w:t>
            </w:r>
          </w:p>
        </w:tc>
        <w:tc>
          <w:tcPr>
            <w:tcW w:w="491" w:type="pct"/>
            <w:shd w:val="clear" w:color="auto" w:fill="auto"/>
            <w:noWrap/>
            <w:vAlign w:val="center"/>
          </w:tcPr>
          <w:p w14:paraId="06991AD8">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100</w:t>
            </w:r>
          </w:p>
        </w:tc>
        <w:tc>
          <w:tcPr>
            <w:tcW w:w="500" w:type="pct"/>
            <w:noWrap/>
            <w:vAlign w:val="center"/>
          </w:tcPr>
          <w:p w14:paraId="6C11E00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4.9</w:t>
            </w:r>
          </w:p>
        </w:tc>
      </w:tr>
    </w:tbl>
    <w:p w14:paraId="39EF943B">
      <w:pPr>
        <w:spacing w:beforeLines="10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highlight w:val="none"/>
        </w:rPr>
        <w:drawing>
          <wp:inline distT="0" distB="0" distL="114300" distR="114300">
            <wp:extent cx="2661285" cy="1774825"/>
            <wp:effectExtent l="0" t="0" r="5715" b="1587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5"/>
                    <a:stretch>
                      <a:fillRect/>
                    </a:stretch>
                  </pic:blipFill>
                  <pic:spPr>
                    <a:xfrm>
                      <a:off x="0" y="0"/>
                      <a:ext cx="2661285" cy="1774825"/>
                    </a:xfrm>
                    <a:prstGeom prst="rect">
                      <a:avLst/>
                    </a:prstGeom>
                    <a:noFill/>
                    <a:ln>
                      <a:noFill/>
                    </a:ln>
                  </pic:spPr>
                </pic:pic>
              </a:graphicData>
            </a:graphic>
          </wp:inline>
        </w:drawing>
      </w:r>
      <w:r>
        <w:rPr>
          <w:highlight w:val="none"/>
        </w:rPr>
        <w:drawing>
          <wp:inline distT="0" distB="0" distL="114300" distR="114300">
            <wp:extent cx="2656840" cy="1771650"/>
            <wp:effectExtent l="0" t="0" r="10160" b="1143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6">
                      <a:lum bright="-6000"/>
                    </a:blip>
                    <a:stretch>
                      <a:fillRect/>
                    </a:stretch>
                  </pic:blipFill>
                  <pic:spPr>
                    <a:xfrm>
                      <a:off x="0" y="0"/>
                      <a:ext cx="2656840" cy="1771650"/>
                    </a:xfrm>
                    <a:prstGeom prst="rect">
                      <a:avLst/>
                    </a:prstGeom>
                    <a:noFill/>
                    <a:ln>
                      <a:noFill/>
                    </a:ln>
                  </pic:spPr>
                </pic:pic>
              </a:graphicData>
            </a:graphic>
          </wp:inline>
        </w:drawing>
      </w:r>
    </w:p>
    <w:p w14:paraId="39DC252C">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default" w:ascii="Times New Roman" w:hAnsi="Times New Roman" w:eastAsia="宋体" w:cs="Times New Roman"/>
          <w:b w:val="0"/>
          <w:bCs/>
          <w:color w:val="000000" w:themeColor="text1"/>
          <w:highlight w:val="none"/>
          <w14:textFill>
            <w14:solidFill>
              <w14:schemeClr w14:val="tx1"/>
            </w14:solidFill>
          </w14:textFill>
        </w:rPr>
        <w:fldChar w:fldCharType="begin"/>
      </w:r>
      <w:r>
        <w:rPr>
          <w:rFonts w:hint="default" w:ascii="Times New Roman" w:hAnsi="Times New Roman" w:eastAsia="宋体" w:cs="Times New Roman"/>
          <w:b w:val="0"/>
          <w:bCs/>
          <w:color w:val="000000" w:themeColor="text1"/>
          <w:highlight w:val="none"/>
          <w14:textFill>
            <w14:solidFill>
              <w14:schemeClr w14:val="tx1"/>
            </w14:solidFill>
          </w14:textFill>
        </w:rPr>
        <w:instrText xml:space="preserve"> SEQ 图 \* ARABIC </w:instrText>
      </w:r>
      <w:r>
        <w:rPr>
          <w:rFonts w:hint="default" w:ascii="Times New Roman" w:hAnsi="Times New Roman" w:eastAsia="宋体" w:cs="Times New Roman"/>
          <w:b w:val="0"/>
          <w:bCs/>
          <w:color w:val="000000" w:themeColor="text1"/>
          <w:highlight w:val="none"/>
          <w14:textFill>
            <w14:solidFill>
              <w14:schemeClr w14:val="tx1"/>
            </w14:solidFill>
          </w14:textFill>
        </w:rPr>
        <w:fldChar w:fldCharType="separate"/>
      </w:r>
      <w:r>
        <w:rPr>
          <w:rFonts w:hint="default" w:ascii="Times New Roman" w:hAnsi="Times New Roman" w:eastAsia="宋体" w:cs="Times New Roman"/>
          <w:b w:val="0"/>
          <w:bCs/>
          <w:color w:val="000000" w:themeColor="text1"/>
          <w:highlight w:val="none"/>
          <w14:textFill>
            <w14:solidFill>
              <w14:schemeClr w14:val="tx1"/>
            </w14:solidFill>
          </w14:textFill>
        </w:rPr>
        <w:t>1</w:t>
      </w:r>
      <w:r>
        <w:rPr>
          <w:rFonts w:hint="default" w:ascii="Times New Roman" w:hAnsi="Times New Roman" w:eastAsia="宋体" w:cs="Times New Roman"/>
          <w:b w:val="0"/>
          <w:bCs/>
          <w:color w:val="000000" w:themeColor="text1"/>
          <w:highlight w:val="none"/>
          <w14:textFill>
            <w14:solidFill>
              <w14:schemeClr w14:val="tx1"/>
            </w14:solidFill>
          </w14:textFill>
        </w:rPr>
        <w:fldChar w:fldCharType="end"/>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eastAsia" w:ascii="Times New Roman" w:hAnsi="Times New Roman" w:cs="Times New Roman"/>
          <w:b w:val="0"/>
          <w:bCs/>
          <w:color w:val="000000" w:themeColor="text1"/>
          <w:highlight w:val="none"/>
          <w:lang w:val="en-US" w:eastAsia="zh-CN"/>
          <w14:textFill>
            <w14:solidFill>
              <w14:schemeClr w14:val="tx1"/>
            </w14:solidFill>
          </w14:textFill>
        </w:rPr>
        <w:t>H02和H04</w:t>
      </w:r>
      <w:r>
        <w:rPr>
          <w:rFonts w:hint="default" w:ascii="Times New Roman" w:hAnsi="Times New Roman" w:eastAsia="宋体" w:cs="Times New Roman"/>
          <w:b w:val="0"/>
          <w:bCs/>
          <w:color w:val="000000" w:themeColor="text1"/>
          <w:highlight w:val="none"/>
          <w14:textFill>
            <w14:solidFill>
              <w14:schemeClr w14:val="tx1"/>
            </w14:solidFill>
          </w14:textFill>
        </w:rPr>
        <w:t>状态下抗拉强度直方图</w:t>
      </w:r>
    </w:p>
    <w:p w14:paraId="1D2F150C">
      <w:pPr>
        <w:jc w:val="center"/>
        <w:rPr>
          <w:highlight w:val="none"/>
        </w:rPr>
      </w:pPr>
      <w:r>
        <w:rPr>
          <w:highlight w:val="none"/>
        </w:rPr>
        <w:drawing>
          <wp:inline distT="0" distB="0" distL="114300" distR="114300">
            <wp:extent cx="2661285" cy="1774825"/>
            <wp:effectExtent l="0" t="0" r="5715" b="825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7"/>
                    <a:stretch>
                      <a:fillRect/>
                    </a:stretch>
                  </pic:blipFill>
                  <pic:spPr>
                    <a:xfrm>
                      <a:off x="0" y="0"/>
                      <a:ext cx="2661285" cy="1774825"/>
                    </a:xfrm>
                    <a:prstGeom prst="rect">
                      <a:avLst/>
                    </a:prstGeom>
                    <a:noFill/>
                    <a:ln>
                      <a:noFill/>
                    </a:ln>
                  </pic:spPr>
                </pic:pic>
              </a:graphicData>
            </a:graphic>
          </wp:inline>
        </w:drawing>
      </w:r>
      <w:r>
        <w:rPr>
          <w:highlight w:val="none"/>
        </w:rPr>
        <w:drawing>
          <wp:inline distT="0" distB="0" distL="114300" distR="114300">
            <wp:extent cx="2660650" cy="1774190"/>
            <wp:effectExtent l="0" t="0" r="6350" b="889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8"/>
                    <a:stretch>
                      <a:fillRect/>
                    </a:stretch>
                  </pic:blipFill>
                  <pic:spPr>
                    <a:xfrm>
                      <a:off x="0" y="0"/>
                      <a:ext cx="2660650" cy="1774190"/>
                    </a:xfrm>
                    <a:prstGeom prst="rect">
                      <a:avLst/>
                    </a:prstGeom>
                    <a:noFill/>
                    <a:ln>
                      <a:noFill/>
                    </a:ln>
                  </pic:spPr>
                </pic:pic>
              </a:graphicData>
            </a:graphic>
          </wp:inline>
        </w:drawing>
      </w:r>
    </w:p>
    <w:p w14:paraId="0DF657B4">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highlight w:val="none"/>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eastAsia" w:ascii="Times New Roman" w:hAnsi="Times New Roman" w:cs="Times New Roman"/>
          <w:b w:val="0"/>
          <w:bCs/>
          <w:color w:val="000000" w:themeColor="text1"/>
          <w:highlight w:val="none"/>
          <w:lang w:val="en-US" w:eastAsia="zh-CN"/>
          <w14:textFill>
            <w14:solidFill>
              <w14:schemeClr w14:val="tx1"/>
            </w14:solidFill>
          </w14:textFill>
        </w:rPr>
        <w:t>H02和H04</w:t>
      </w:r>
      <w:r>
        <w:rPr>
          <w:rFonts w:hint="default" w:ascii="Times New Roman" w:hAnsi="Times New Roman" w:eastAsia="宋体" w:cs="Times New Roman"/>
          <w:b w:val="0"/>
          <w:bCs/>
          <w:color w:val="000000" w:themeColor="text1"/>
          <w:highlight w:val="none"/>
          <w14:textFill>
            <w14:solidFill>
              <w14:schemeClr w14:val="tx1"/>
            </w14:solidFill>
          </w14:textFill>
        </w:rPr>
        <w:t>状态下</w:t>
      </w:r>
      <w:r>
        <w:rPr>
          <w:rFonts w:hint="eastAsia" w:ascii="Times New Roman" w:hAnsi="Times New Roman" w:cs="Times New Roman"/>
          <w:b w:val="0"/>
          <w:bCs/>
          <w:color w:val="000000" w:themeColor="text1"/>
          <w:highlight w:val="none"/>
          <w:lang w:val="en-US" w:eastAsia="zh-CN"/>
          <w14:textFill>
            <w14:solidFill>
              <w14:schemeClr w14:val="tx1"/>
            </w14:solidFill>
          </w14:textFill>
        </w:rPr>
        <w:t>硬度</w:t>
      </w:r>
      <w:r>
        <w:rPr>
          <w:rFonts w:hint="default" w:ascii="Times New Roman" w:hAnsi="Times New Roman" w:eastAsia="宋体" w:cs="Times New Roman"/>
          <w:b w:val="0"/>
          <w:bCs/>
          <w:color w:val="000000" w:themeColor="text1"/>
          <w:highlight w:val="none"/>
          <w14:textFill>
            <w14:solidFill>
              <w14:schemeClr w14:val="tx1"/>
            </w14:solidFill>
          </w14:textFill>
        </w:rPr>
        <w:t>直方图</w:t>
      </w:r>
    </w:p>
    <w:p w14:paraId="26BD3767">
      <w:pPr>
        <w:spacing w:beforeLines="10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highlight w:val="none"/>
        </w:rPr>
        <w:drawing>
          <wp:inline distT="0" distB="0" distL="114300" distR="114300">
            <wp:extent cx="2660650" cy="1774190"/>
            <wp:effectExtent l="0" t="0" r="6350" b="889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9"/>
                    <a:stretch>
                      <a:fillRect/>
                    </a:stretch>
                  </pic:blipFill>
                  <pic:spPr>
                    <a:xfrm>
                      <a:off x="0" y="0"/>
                      <a:ext cx="2660650" cy="1774190"/>
                    </a:xfrm>
                    <a:prstGeom prst="rect">
                      <a:avLst/>
                    </a:prstGeom>
                    <a:noFill/>
                    <a:ln>
                      <a:noFill/>
                    </a:ln>
                  </pic:spPr>
                </pic:pic>
              </a:graphicData>
            </a:graphic>
          </wp:inline>
        </w:drawing>
      </w:r>
      <w:r>
        <w:rPr>
          <w:highlight w:val="none"/>
        </w:rPr>
        <w:drawing>
          <wp:inline distT="0" distB="0" distL="114300" distR="114300">
            <wp:extent cx="2660650" cy="1774190"/>
            <wp:effectExtent l="0" t="0" r="6350" b="8890"/>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10"/>
                    <a:stretch>
                      <a:fillRect/>
                    </a:stretch>
                  </pic:blipFill>
                  <pic:spPr>
                    <a:xfrm>
                      <a:off x="0" y="0"/>
                      <a:ext cx="2660650" cy="1774190"/>
                    </a:xfrm>
                    <a:prstGeom prst="rect">
                      <a:avLst/>
                    </a:prstGeom>
                    <a:noFill/>
                    <a:ln>
                      <a:noFill/>
                    </a:ln>
                  </pic:spPr>
                </pic:pic>
              </a:graphicData>
            </a:graphic>
          </wp:inline>
        </w:drawing>
      </w:r>
    </w:p>
    <w:p w14:paraId="1FD0E786">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eastAsia" w:ascii="Times New Roman" w:hAnsi="Times New Roman" w:cs="Times New Roman"/>
          <w:b w:val="0"/>
          <w:bCs/>
          <w:color w:val="000000" w:themeColor="text1"/>
          <w:highlight w:val="none"/>
          <w:lang w:val="en-US" w:eastAsia="zh-CN"/>
          <w14:textFill>
            <w14:solidFill>
              <w14:schemeClr w14:val="tx1"/>
            </w14:solidFill>
          </w14:textFill>
        </w:rPr>
        <w:t>H02和H04</w:t>
      </w:r>
      <w:r>
        <w:rPr>
          <w:rFonts w:hint="default" w:ascii="Times New Roman" w:hAnsi="Times New Roman" w:eastAsia="宋体" w:cs="Times New Roman"/>
          <w:b w:val="0"/>
          <w:bCs/>
          <w:color w:val="000000" w:themeColor="text1"/>
          <w:highlight w:val="none"/>
          <w14:textFill>
            <w14:solidFill>
              <w14:schemeClr w14:val="tx1"/>
            </w14:solidFill>
          </w14:textFill>
        </w:rPr>
        <w:t>状态下断后伸长率直方图</w:t>
      </w:r>
    </w:p>
    <w:p w14:paraId="4A7880D8">
      <w:pPr>
        <w:jc w:val="center"/>
        <w:rPr>
          <w:rFonts w:hint="default"/>
          <w:highlight w:val="none"/>
        </w:rPr>
      </w:pPr>
    </w:p>
    <w:p w14:paraId="0CC8D73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因此，经过以上验证分析，</w:t>
      </w:r>
      <w:r>
        <w:rPr>
          <w:rFonts w:hint="default" w:ascii="Times New Roman" w:hAnsi="Times New Roman" w:eastAsia="宋体" w:cs="Times New Roman"/>
          <w:b w:val="0"/>
          <w:bCs w:val="0"/>
          <w:spacing w:val="-1"/>
          <w:sz w:val="21"/>
          <w:szCs w:val="21"/>
          <w:highlight w:val="none"/>
          <w:lang w:val="en-US" w:eastAsia="zh-CN"/>
        </w:rPr>
        <w:t>TCr0.3-0.15-0.03</w:t>
      </w:r>
      <w:r>
        <w:rPr>
          <w:rFonts w:hint="default" w:ascii="Times New Roman" w:hAnsi="Times New Roman" w:eastAsia="宋体" w:cs="Times New Roman"/>
          <w:b w:val="0"/>
          <w:bCs/>
          <w:color w:val="000000" w:themeColor="text1"/>
          <w:highlight w:val="none"/>
          <w14:textFill>
            <w14:solidFill>
              <w14:schemeClr w14:val="tx1"/>
            </w14:solidFill>
          </w14:textFill>
        </w:rPr>
        <w:t>力学性能确定如下：</w:t>
      </w:r>
    </w:p>
    <w:p w14:paraId="22A5B5E8">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4</w:t>
      </w:r>
      <w:r>
        <w:rPr>
          <w:rFonts w:hint="eastAsia" w:ascii="黑体" w:hAnsi="黑体" w:eastAsia="黑体" w:cs="黑体"/>
          <w:b w:val="0"/>
          <w:bCs/>
          <w:color w:val="000000" w:themeColor="text1"/>
          <w:highlight w:val="none"/>
          <w14:textFill>
            <w14:solidFill>
              <w14:schemeClr w14:val="tx1"/>
            </w14:solidFill>
          </w14:textFill>
        </w:rPr>
        <w:t xml:space="preserve"> </w:t>
      </w:r>
      <w:r>
        <w:rPr>
          <w:rFonts w:hint="eastAsia" w:ascii="黑体" w:hAnsi="黑体" w:eastAsia="黑体" w:cs="黑体"/>
          <w:b w:val="0"/>
          <w:bCs w:val="0"/>
          <w:spacing w:val="-1"/>
          <w:sz w:val="21"/>
          <w:szCs w:val="21"/>
          <w:highlight w:val="none"/>
          <w:lang w:val="en-US" w:eastAsia="zh-CN"/>
        </w:rPr>
        <w:t>TCr0.3-0.15-0.03</w:t>
      </w:r>
      <w:r>
        <w:rPr>
          <w:rFonts w:hint="eastAsia" w:ascii="黑体" w:hAnsi="黑体" w:eastAsia="黑体" w:cs="黑体"/>
          <w:b w:val="0"/>
          <w:bCs/>
          <w:color w:val="000000" w:themeColor="text1"/>
          <w:highlight w:val="none"/>
          <w14:textFill>
            <w14:solidFill>
              <w14:schemeClr w14:val="tx1"/>
            </w14:solidFill>
          </w14:textFill>
        </w:rPr>
        <w:t>力学性能</w:t>
      </w:r>
    </w:p>
    <w:tbl>
      <w:tblPr>
        <w:tblStyle w:val="20"/>
        <w:tblW w:w="44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545"/>
        <w:gridCol w:w="872"/>
        <w:gridCol w:w="1170"/>
        <w:gridCol w:w="1042"/>
        <w:gridCol w:w="1815"/>
        <w:gridCol w:w="1103"/>
      </w:tblGrid>
      <w:tr w14:paraId="603B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427" w:type="pct"/>
            <w:noWrap/>
            <w:vAlign w:val="center"/>
          </w:tcPr>
          <w:p w14:paraId="496D09D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状态</w:t>
            </w:r>
          </w:p>
        </w:tc>
        <w:tc>
          <w:tcPr>
            <w:tcW w:w="936" w:type="pct"/>
            <w:noWrap/>
            <w:vAlign w:val="center"/>
          </w:tcPr>
          <w:p w14:paraId="125774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抗拉强度Rm</w:t>
            </w:r>
          </w:p>
          <w:p w14:paraId="44ADB5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MPa</w:t>
            </w:r>
          </w:p>
        </w:tc>
        <w:tc>
          <w:tcPr>
            <w:tcW w:w="528" w:type="pct"/>
            <w:noWrap/>
            <w:vAlign w:val="center"/>
          </w:tcPr>
          <w:p w14:paraId="13E28F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合格率</w:t>
            </w:r>
          </w:p>
          <w:p w14:paraId="4929CCB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w:t>
            </w:r>
          </w:p>
        </w:tc>
        <w:tc>
          <w:tcPr>
            <w:tcW w:w="708" w:type="pct"/>
            <w:noWrap/>
            <w:vAlign w:val="center"/>
          </w:tcPr>
          <w:p w14:paraId="2DF1B31B">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维氏硬度</w:t>
            </w:r>
          </w:p>
          <w:p w14:paraId="0D078CEA">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HV</w:t>
            </w:r>
          </w:p>
        </w:tc>
        <w:tc>
          <w:tcPr>
            <w:tcW w:w="631" w:type="pct"/>
            <w:noWrap/>
            <w:vAlign w:val="center"/>
          </w:tcPr>
          <w:p w14:paraId="20A7099B">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合格率</w:t>
            </w:r>
          </w:p>
          <w:p w14:paraId="2368A180">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w:t>
            </w:r>
          </w:p>
        </w:tc>
        <w:tc>
          <w:tcPr>
            <w:tcW w:w="1099" w:type="pct"/>
            <w:noWrap/>
            <w:vAlign w:val="center"/>
          </w:tcPr>
          <w:p w14:paraId="3F6F5E7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27"/>
                <w:position w:val="15"/>
                <w:sz w:val="18"/>
                <w:szCs w:val="18"/>
                <w:highlight w:val="none"/>
              </w:rPr>
            </w:pPr>
            <w:r>
              <w:rPr>
                <w:rFonts w:hint="default" w:ascii="Times New Roman" w:hAnsi="Times New Roman" w:eastAsia="宋体" w:cs="Times New Roman"/>
                <w:spacing w:val="27"/>
                <w:position w:val="15"/>
                <w:sz w:val="18"/>
                <w:szCs w:val="18"/>
                <w:highlight w:val="none"/>
              </w:rPr>
              <w:t>断后伸长率A</w:t>
            </w:r>
            <w:r>
              <w:rPr>
                <w:rFonts w:hint="default" w:ascii="Times New Roman" w:hAnsi="Times New Roman" w:eastAsia="宋体" w:cs="Times New Roman"/>
                <w:spacing w:val="0"/>
                <w:position w:val="14"/>
                <w:sz w:val="18"/>
                <w:szCs w:val="18"/>
                <w:highlight w:val="none"/>
                <w:vertAlign w:val="subscript"/>
                <w:lang w:val="en-US" w:eastAsia="zh-CN"/>
              </w:rPr>
              <w:t>1</w:t>
            </w:r>
            <w:r>
              <w:rPr>
                <w:rFonts w:hint="default" w:ascii="Times New Roman" w:hAnsi="Times New Roman" w:eastAsia="宋体" w:cs="Times New Roman"/>
                <w:spacing w:val="0"/>
                <w:position w:val="14"/>
                <w:sz w:val="18"/>
                <w:szCs w:val="18"/>
                <w:highlight w:val="none"/>
                <w:vertAlign w:val="subscript"/>
              </w:rPr>
              <w:t>1.3</w:t>
            </w:r>
          </w:p>
          <w:p w14:paraId="3125B032">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position w:val="2"/>
                <w:sz w:val="18"/>
                <w:szCs w:val="18"/>
                <w:highlight w:val="none"/>
              </w:rPr>
              <w:t>%</w:t>
            </w:r>
          </w:p>
        </w:tc>
        <w:tc>
          <w:tcPr>
            <w:tcW w:w="668" w:type="pct"/>
            <w:noWrap/>
            <w:vAlign w:val="center"/>
          </w:tcPr>
          <w:p w14:paraId="5D91DA73">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合格率</w:t>
            </w:r>
          </w:p>
          <w:p w14:paraId="2C889F74">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w:t>
            </w:r>
          </w:p>
        </w:tc>
      </w:tr>
      <w:tr w14:paraId="4A50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27" w:type="pct"/>
            <w:noWrap/>
            <w:vAlign w:val="center"/>
          </w:tcPr>
          <w:p w14:paraId="63897C2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spacing w:val="1"/>
                <w:sz w:val="18"/>
                <w:szCs w:val="18"/>
                <w:highlight w:val="none"/>
              </w:rPr>
              <w:t>H02</w:t>
            </w:r>
          </w:p>
        </w:tc>
        <w:tc>
          <w:tcPr>
            <w:tcW w:w="1545" w:type="dxa"/>
            <w:noWrap/>
            <w:vAlign w:val="center"/>
          </w:tcPr>
          <w:p w14:paraId="60D36CE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spacing w:val="1"/>
                <w:sz w:val="18"/>
                <w:szCs w:val="18"/>
                <w:highlight w:val="none"/>
                <w:lang w:val="en-US" w:eastAsia="zh-CN"/>
              </w:rPr>
              <w:t>480~550</w:t>
            </w:r>
          </w:p>
        </w:tc>
        <w:tc>
          <w:tcPr>
            <w:tcW w:w="528" w:type="pct"/>
            <w:noWrap/>
            <w:vAlign w:val="center"/>
          </w:tcPr>
          <w:p w14:paraId="01CCB0A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98</w:t>
            </w:r>
          </w:p>
        </w:tc>
        <w:tc>
          <w:tcPr>
            <w:tcW w:w="1170" w:type="dxa"/>
            <w:noWrap/>
            <w:vAlign w:val="center"/>
          </w:tcPr>
          <w:p w14:paraId="24A6462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spacing w:val="-2"/>
                <w:sz w:val="18"/>
                <w:szCs w:val="18"/>
                <w:highlight w:val="none"/>
                <w:lang w:val="en-US" w:eastAsia="zh-CN"/>
              </w:rPr>
              <w:t>140~180</w:t>
            </w:r>
          </w:p>
        </w:tc>
        <w:tc>
          <w:tcPr>
            <w:tcW w:w="631" w:type="pct"/>
            <w:noWrap/>
            <w:vAlign w:val="center"/>
          </w:tcPr>
          <w:p w14:paraId="106FFFD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100</w:t>
            </w:r>
          </w:p>
        </w:tc>
        <w:tc>
          <w:tcPr>
            <w:tcW w:w="1815" w:type="dxa"/>
            <w:shd w:val="clear" w:color="auto" w:fill="auto"/>
            <w:noWrap/>
            <w:vAlign w:val="center"/>
          </w:tcPr>
          <w:p w14:paraId="3852655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6"/>
                <w:kern w:val="2"/>
                <w:sz w:val="18"/>
                <w:szCs w:val="18"/>
                <w:highlight w:val="none"/>
                <w:lang w:val="en-US" w:eastAsia="zh-CN" w:bidi="ar-SA"/>
              </w:rPr>
            </w:pPr>
            <w:r>
              <w:rPr>
                <w:rFonts w:hint="eastAsia" w:ascii="Times New Roman" w:hAnsi="Times New Roman" w:cs="Times New Roman"/>
                <w:b w:val="0"/>
                <w:bCs w:val="0"/>
                <w:spacing w:val="-9"/>
                <w:sz w:val="18"/>
                <w:szCs w:val="18"/>
                <w:highlight w:val="none"/>
                <w:lang w:val="en-US" w:eastAsia="zh-CN"/>
              </w:rPr>
              <w:t>≥</w:t>
            </w:r>
            <w:r>
              <w:rPr>
                <w:rFonts w:hint="default" w:ascii="Times New Roman" w:hAnsi="Times New Roman" w:eastAsia="宋体" w:cs="Times New Roman"/>
                <w:b w:val="0"/>
                <w:bCs w:val="0"/>
                <w:spacing w:val="-9"/>
                <w:sz w:val="18"/>
                <w:szCs w:val="18"/>
                <w:highlight w:val="none"/>
                <w:lang w:val="en-US" w:eastAsia="zh-CN"/>
              </w:rPr>
              <w:t>6</w:t>
            </w:r>
          </w:p>
        </w:tc>
        <w:tc>
          <w:tcPr>
            <w:tcW w:w="668" w:type="pct"/>
            <w:noWrap/>
            <w:vAlign w:val="center"/>
          </w:tcPr>
          <w:p w14:paraId="37C238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99</w:t>
            </w:r>
          </w:p>
        </w:tc>
      </w:tr>
      <w:tr w14:paraId="4D03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427" w:type="pct"/>
            <w:noWrap/>
            <w:vAlign w:val="center"/>
          </w:tcPr>
          <w:p w14:paraId="7EB1D55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spacing w:val="1"/>
                <w:sz w:val="18"/>
                <w:szCs w:val="18"/>
                <w:highlight w:val="none"/>
              </w:rPr>
              <w:t>H04</w:t>
            </w:r>
          </w:p>
        </w:tc>
        <w:tc>
          <w:tcPr>
            <w:tcW w:w="1545" w:type="dxa"/>
            <w:noWrap/>
            <w:vAlign w:val="center"/>
          </w:tcPr>
          <w:p w14:paraId="220D3A9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spacing w:val="1"/>
                <w:sz w:val="18"/>
                <w:szCs w:val="18"/>
                <w:highlight w:val="none"/>
                <w:lang w:val="en-US" w:eastAsia="zh-CN"/>
              </w:rPr>
              <w:t>540~640</w:t>
            </w:r>
          </w:p>
        </w:tc>
        <w:tc>
          <w:tcPr>
            <w:tcW w:w="528" w:type="pct"/>
            <w:noWrap/>
            <w:vAlign w:val="center"/>
          </w:tcPr>
          <w:p w14:paraId="0D1B72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99</w:t>
            </w:r>
          </w:p>
        </w:tc>
        <w:tc>
          <w:tcPr>
            <w:tcW w:w="1170" w:type="dxa"/>
            <w:noWrap/>
            <w:vAlign w:val="center"/>
          </w:tcPr>
          <w:p w14:paraId="7733A2A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val="0"/>
                <w:spacing w:val="-2"/>
                <w:sz w:val="18"/>
                <w:szCs w:val="18"/>
                <w:highlight w:val="none"/>
                <w:lang w:val="en-US" w:eastAsia="zh-CN"/>
              </w:rPr>
              <w:t>160~200</w:t>
            </w:r>
          </w:p>
        </w:tc>
        <w:tc>
          <w:tcPr>
            <w:tcW w:w="631" w:type="pct"/>
            <w:noWrap/>
            <w:vAlign w:val="center"/>
          </w:tcPr>
          <w:p w14:paraId="36CA3D7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99</w:t>
            </w:r>
          </w:p>
        </w:tc>
        <w:tc>
          <w:tcPr>
            <w:tcW w:w="1815" w:type="dxa"/>
            <w:shd w:val="clear" w:color="auto" w:fill="auto"/>
            <w:noWrap/>
            <w:vAlign w:val="center"/>
          </w:tcPr>
          <w:p w14:paraId="0A6C78A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6"/>
                <w:kern w:val="2"/>
                <w:sz w:val="18"/>
                <w:szCs w:val="18"/>
                <w:highlight w:val="none"/>
                <w:lang w:val="en-US" w:eastAsia="zh-CN" w:bidi="ar-SA"/>
              </w:rPr>
            </w:pPr>
            <w:r>
              <w:rPr>
                <w:rFonts w:hint="eastAsia" w:ascii="Times New Roman" w:hAnsi="Times New Roman" w:cs="Times New Roman"/>
                <w:b w:val="0"/>
                <w:bCs w:val="0"/>
                <w:spacing w:val="-9"/>
                <w:sz w:val="18"/>
                <w:szCs w:val="18"/>
                <w:highlight w:val="none"/>
                <w:lang w:val="en-US" w:eastAsia="zh-CN"/>
              </w:rPr>
              <w:t>≥</w:t>
            </w:r>
            <w:r>
              <w:rPr>
                <w:rFonts w:hint="default" w:ascii="Times New Roman" w:hAnsi="Times New Roman" w:eastAsia="宋体" w:cs="Times New Roman"/>
                <w:b w:val="0"/>
                <w:bCs w:val="0"/>
                <w:spacing w:val="-9"/>
                <w:sz w:val="18"/>
                <w:szCs w:val="18"/>
                <w:highlight w:val="none"/>
                <w:lang w:val="en-US" w:eastAsia="zh-CN"/>
              </w:rPr>
              <w:t>3</w:t>
            </w:r>
          </w:p>
        </w:tc>
        <w:tc>
          <w:tcPr>
            <w:tcW w:w="668" w:type="pct"/>
            <w:noWrap/>
            <w:vAlign w:val="center"/>
          </w:tcPr>
          <w:p w14:paraId="33BA179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99</w:t>
            </w:r>
          </w:p>
        </w:tc>
      </w:tr>
    </w:tbl>
    <w:p w14:paraId="30571B6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p>
    <w:p w14:paraId="07F19ED0">
      <w:pPr>
        <w:keepNext w:val="0"/>
        <w:keepLines w:val="0"/>
        <w:pageBreakBefore w:val="0"/>
        <w:widowControl w:val="0"/>
        <w:kinsoku/>
        <w:wordWrap/>
        <w:overflowPunct/>
        <w:topLinePunct w:val="0"/>
        <w:autoSpaceDE/>
        <w:autoSpaceDN/>
        <w:bidi w:val="0"/>
        <w:adjustRightInd/>
        <w:snapToGrid/>
        <w:spacing w:before="157" w:beforeLines="50" w:after="0"/>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实测</w:t>
      </w:r>
      <w:r>
        <w:rPr>
          <w:rFonts w:hint="default" w:ascii="Times New Roman" w:hAnsi="Times New Roman" w:eastAsia="宋体" w:cs="Times New Roman"/>
          <w:b w:val="0"/>
          <w:bCs/>
          <w:color w:val="000000" w:themeColor="text1"/>
          <w:spacing w:val="0"/>
          <w:sz w:val="21"/>
          <w:szCs w:val="22"/>
          <w:highlight w:val="none"/>
          <w:lang w:val="en-US" w:eastAsia="zh-CN"/>
          <w14:textFill>
            <w14:solidFill>
              <w14:schemeClr w14:val="tx1"/>
            </w14:solidFill>
          </w14:textFill>
        </w:rPr>
        <w:t>BSi3.2-0.7</w:t>
      </w:r>
      <w:r>
        <w:rPr>
          <w:rFonts w:hint="default" w:ascii="Times New Roman" w:hAnsi="Times New Roman" w:eastAsia="宋体" w:cs="Times New Roman"/>
          <w:b w:val="0"/>
          <w:bCs/>
          <w:color w:val="000000" w:themeColor="text1"/>
          <w:highlight w:val="none"/>
          <w14:textFill>
            <w14:solidFill>
              <w14:schemeClr w14:val="tx1"/>
            </w14:solidFill>
          </w14:textFill>
        </w:rPr>
        <w:t>合金力学性能的数据统计结果见表</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highlight w:val="none"/>
          <w14:textFill>
            <w14:solidFill>
              <w14:schemeClr w14:val="tx1"/>
            </w14:solidFill>
          </w14:textFill>
        </w:rPr>
        <w:t>，分布直方图见图</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58C69D03">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5</w:t>
      </w:r>
      <w:r>
        <w:rPr>
          <w:rFonts w:hint="eastAsia" w:ascii="黑体" w:hAnsi="黑体" w:eastAsia="黑体" w:cs="黑体"/>
          <w:b w:val="0"/>
          <w:bCs/>
          <w:color w:val="000000" w:themeColor="text1"/>
          <w:highlight w:val="none"/>
          <w14:textFill>
            <w14:solidFill>
              <w14:schemeClr w14:val="tx1"/>
            </w14:solidFill>
          </w14:textFill>
        </w:rPr>
        <w:t xml:space="preserve"> </w:t>
      </w:r>
      <w:r>
        <w:rPr>
          <w:rFonts w:hint="eastAsia" w:ascii="黑体" w:hAnsi="黑体" w:eastAsia="黑体" w:cs="黑体"/>
          <w:b w:val="0"/>
          <w:bCs w:val="0"/>
          <w:spacing w:val="-1"/>
          <w:sz w:val="18"/>
          <w:szCs w:val="18"/>
          <w:highlight w:val="none"/>
          <w:lang w:val="en-US" w:eastAsia="zh-CN"/>
        </w:rPr>
        <w:t>BSi3.2-0.7</w:t>
      </w:r>
      <w:r>
        <w:rPr>
          <w:rFonts w:hint="eastAsia" w:ascii="黑体" w:hAnsi="黑体" w:eastAsia="黑体" w:cs="黑体"/>
          <w:b w:val="0"/>
          <w:bCs/>
          <w:color w:val="000000" w:themeColor="text1"/>
          <w:highlight w:val="none"/>
          <w14:textFill>
            <w14:solidFill>
              <w14:schemeClr w14:val="tx1"/>
            </w14:solidFill>
          </w14:textFill>
        </w:rPr>
        <w:t>产品不同状态力学性能检测数据统计表</w:t>
      </w:r>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091"/>
        <w:gridCol w:w="635"/>
        <w:gridCol w:w="997"/>
        <w:gridCol w:w="1170"/>
        <w:gridCol w:w="635"/>
        <w:gridCol w:w="1291"/>
        <w:gridCol w:w="914"/>
        <w:gridCol w:w="912"/>
        <w:gridCol w:w="930"/>
      </w:tblGrid>
      <w:tr w14:paraId="43AE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vMerge w:val="restart"/>
            <w:noWrap/>
            <w:vAlign w:val="center"/>
          </w:tcPr>
          <w:p w14:paraId="7FEECFD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状态</w:t>
            </w:r>
          </w:p>
        </w:tc>
        <w:tc>
          <w:tcPr>
            <w:tcW w:w="1467" w:type="pct"/>
            <w:gridSpan w:val="3"/>
            <w:noWrap/>
            <w:vAlign w:val="center"/>
          </w:tcPr>
          <w:p w14:paraId="5D7FFB7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抗拉强度</w:t>
            </w:r>
          </w:p>
        </w:tc>
        <w:tc>
          <w:tcPr>
            <w:tcW w:w="1667" w:type="pct"/>
            <w:gridSpan w:val="3"/>
            <w:noWrap/>
            <w:vAlign w:val="center"/>
          </w:tcPr>
          <w:p w14:paraId="7203570E">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维氏硬度</w:t>
            </w:r>
          </w:p>
        </w:tc>
        <w:tc>
          <w:tcPr>
            <w:tcW w:w="1484" w:type="pct"/>
            <w:gridSpan w:val="3"/>
            <w:noWrap/>
            <w:vAlign w:val="center"/>
          </w:tcPr>
          <w:p w14:paraId="78F1663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断后伸长率A</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11.3</w:t>
            </w:r>
          </w:p>
        </w:tc>
      </w:tr>
      <w:tr w14:paraId="1707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vMerge w:val="continue"/>
            <w:noWrap/>
            <w:vAlign w:val="center"/>
          </w:tcPr>
          <w:p w14:paraId="54C6B3C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588" w:type="pct"/>
            <w:noWrap/>
            <w:vAlign w:val="center"/>
          </w:tcPr>
          <w:p w14:paraId="3E84094E">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范围/MPa</w:t>
            </w:r>
          </w:p>
        </w:tc>
        <w:tc>
          <w:tcPr>
            <w:tcW w:w="342" w:type="pct"/>
            <w:noWrap/>
            <w:vAlign w:val="center"/>
          </w:tcPr>
          <w:p w14:paraId="16EA430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数量</w:t>
            </w:r>
          </w:p>
        </w:tc>
        <w:tc>
          <w:tcPr>
            <w:tcW w:w="536" w:type="pct"/>
            <w:noWrap/>
            <w:vAlign w:val="center"/>
          </w:tcPr>
          <w:p w14:paraId="4BD7F4F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平均值</w:t>
            </w:r>
          </w:p>
        </w:tc>
        <w:tc>
          <w:tcPr>
            <w:tcW w:w="630" w:type="pct"/>
            <w:noWrap/>
            <w:vAlign w:val="center"/>
          </w:tcPr>
          <w:p w14:paraId="025B9C0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范围/HV</w:t>
            </w:r>
          </w:p>
        </w:tc>
        <w:tc>
          <w:tcPr>
            <w:tcW w:w="342" w:type="pct"/>
            <w:noWrap/>
            <w:vAlign w:val="center"/>
          </w:tcPr>
          <w:p w14:paraId="1A412EE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数量</w:t>
            </w:r>
          </w:p>
        </w:tc>
        <w:tc>
          <w:tcPr>
            <w:tcW w:w="693" w:type="pct"/>
            <w:noWrap/>
            <w:vAlign w:val="center"/>
          </w:tcPr>
          <w:p w14:paraId="0CED47A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平均值</w:t>
            </w:r>
          </w:p>
        </w:tc>
        <w:tc>
          <w:tcPr>
            <w:tcW w:w="492" w:type="pct"/>
            <w:noWrap/>
            <w:vAlign w:val="center"/>
          </w:tcPr>
          <w:p w14:paraId="5F0F2263">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范围/%</w:t>
            </w:r>
          </w:p>
        </w:tc>
        <w:tc>
          <w:tcPr>
            <w:tcW w:w="491" w:type="pct"/>
            <w:shd w:val="clear" w:color="auto" w:fill="auto"/>
            <w:noWrap/>
            <w:vAlign w:val="center"/>
          </w:tcPr>
          <w:p w14:paraId="24957AC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数量</w:t>
            </w:r>
          </w:p>
        </w:tc>
        <w:tc>
          <w:tcPr>
            <w:tcW w:w="500" w:type="pct"/>
            <w:noWrap/>
            <w:vAlign w:val="center"/>
          </w:tcPr>
          <w:p w14:paraId="4DBDCBBE">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平均值</w:t>
            </w:r>
          </w:p>
        </w:tc>
      </w:tr>
      <w:tr w14:paraId="6C6C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noWrap/>
            <w:vAlign w:val="center"/>
          </w:tcPr>
          <w:p w14:paraId="6D1A423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b w:val="0"/>
                <w:bCs w:val="0"/>
                <w:spacing w:val="1"/>
                <w:sz w:val="18"/>
                <w:szCs w:val="18"/>
                <w:highlight w:val="none"/>
                <w:lang w:val="en-US" w:eastAsia="zh-CN"/>
              </w:rPr>
              <w:t>TM00</w:t>
            </w:r>
          </w:p>
        </w:tc>
        <w:tc>
          <w:tcPr>
            <w:tcW w:w="588" w:type="pct"/>
            <w:noWrap/>
            <w:vAlign w:val="center"/>
          </w:tcPr>
          <w:p w14:paraId="3B84F63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621</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r>
              <w:rPr>
                <w:rFonts w:hint="eastAsia" w:cs="Times New Roman"/>
                <w:b w:val="0"/>
                <w:bCs/>
                <w:color w:val="000000" w:themeColor="text1"/>
                <w:sz w:val="18"/>
                <w:szCs w:val="18"/>
                <w:highlight w:val="none"/>
                <w:lang w:val="en-US" w:eastAsia="zh-CN"/>
                <w14:textFill>
                  <w14:solidFill>
                    <w14:schemeClr w14:val="tx1"/>
                  </w14:solidFill>
                </w14:textFill>
              </w:rPr>
              <w:t>769</w:t>
            </w:r>
          </w:p>
        </w:tc>
        <w:tc>
          <w:tcPr>
            <w:tcW w:w="342" w:type="pct"/>
            <w:noWrap/>
            <w:vAlign w:val="center"/>
          </w:tcPr>
          <w:p w14:paraId="17B7FCC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536" w:type="pct"/>
            <w:noWrap/>
            <w:vAlign w:val="center"/>
          </w:tcPr>
          <w:p w14:paraId="680925D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692</w:t>
            </w:r>
          </w:p>
        </w:tc>
        <w:tc>
          <w:tcPr>
            <w:tcW w:w="630" w:type="pct"/>
            <w:noWrap/>
            <w:vAlign w:val="center"/>
          </w:tcPr>
          <w:p w14:paraId="08EABFA2">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183</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r>
              <w:rPr>
                <w:rFonts w:hint="eastAsia" w:cs="Times New Roman"/>
                <w:b w:val="0"/>
                <w:bCs/>
                <w:color w:val="000000" w:themeColor="text1"/>
                <w:sz w:val="18"/>
                <w:szCs w:val="18"/>
                <w:highlight w:val="none"/>
                <w:lang w:val="en-US" w:eastAsia="zh-CN"/>
                <w14:textFill>
                  <w14:solidFill>
                    <w14:schemeClr w14:val="tx1"/>
                  </w14:solidFill>
                </w14:textFill>
              </w:rPr>
              <w:t>218</w:t>
            </w:r>
          </w:p>
        </w:tc>
        <w:tc>
          <w:tcPr>
            <w:tcW w:w="342" w:type="pct"/>
            <w:noWrap/>
            <w:vAlign w:val="center"/>
          </w:tcPr>
          <w:p w14:paraId="49611C90">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693" w:type="pct"/>
            <w:noWrap/>
            <w:vAlign w:val="center"/>
          </w:tcPr>
          <w:p w14:paraId="16B10C83">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198</w:t>
            </w:r>
          </w:p>
        </w:tc>
        <w:tc>
          <w:tcPr>
            <w:tcW w:w="492" w:type="pct"/>
            <w:shd w:val="clear" w:color="auto" w:fill="auto"/>
            <w:noWrap/>
            <w:vAlign w:val="center"/>
          </w:tcPr>
          <w:p w14:paraId="12B1460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6"/>
                <w:kern w:val="2"/>
                <w:sz w:val="18"/>
                <w:szCs w:val="18"/>
                <w:highlight w:val="none"/>
                <w:lang w:val="en-US" w:eastAsia="zh-CN" w:bidi="ar-SA"/>
              </w:rPr>
            </w:pPr>
            <w:r>
              <w:rPr>
                <w:rFonts w:hint="eastAsia" w:ascii="Times New Roman" w:hAnsi="Times New Roman" w:cs="Times New Roman"/>
                <w:spacing w:val="-6"/>
                <w:sz w:val="18"/>
                <w:szCs w:val="18"/>
                <w:highlight w:val="none"/>
                <w:lang w:val="en-US" w:eastAsia="zh-CN"/>
              </w:rPr>
              <w:t>9.7</w:t>
            </w:r>
            <w:r>
              <w:rPr>
                <w:rFonts w:hint="default" w:ascii="Times New Roman" w:hAnsi="Times New Roman" w:cs="Times New Roman"/>
                <w:spacing w:val="-6"/>
                <w:sz w:val="18"/>
                <w:szCs w:val="18"/>
                <w:highlight w:val="none"/>
                <w:lang w:val="en-US" w:eastAsia="zh-CN"/>
              </w:rPr>
              <w:t>～</w:t>
            </w:r>
            <w:r>
              <w:rPr>
                <w:rFonts w:hint="eastAsia" w:ascii="Times New Roman" w:hAnsi="Times New Roman" w:cs="Times New Roman"/>
                <w:spacing w:val="-6"/>
                <w:sz w:val="18"/>
                <w:szCs w:val="18"/>
                <w:highlight w:val="none"/>
                <w:lang w:val="en-US" w:eastAsia="zh-CN"/>
              </w:rPr>
              <w:t>16.1</w:t>
            </w:r>
          </w:p>
        </w:tc>
        <w:tc>
          <w:tcPr>
            <w:tcW w:w="491" w:type="pct"/>
            <w:shd w:val="clear" w:color="auto" w:fill="auto"/>
            <w:noWrap/>
            <w:vAlign w:val="center"/>
          </w:tcPr>
          <w:p w14:paraId="1C254DB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500" w:type="pct"/>
            <w:noWrap/>
            <w:vAlign w:val="center"/>
          </w:tcPr>
          <w:p w14:paraId="378CE98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13.4</w:t>
            </w:r>
          </w:p>
        </w:tc>
      </w:tr>
      <w:tr w14:paraId="07D3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noWrap/>
            <w:vAlign w:val="center"/>
          </w:tcPr>
          <w:p w14:paraId="35F3308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b w:val="0"/>
                <w:bCs w:val="0"/>
                <w:spacing w:val="1"/>
                <w:sz w:val="18"/>
                <w:szCs w:val="18"/>
                <w:highlight w:val="none"/>
                <w:lang w:val="en-US" w:eastAsia="zh-CN"/>
              </w:rPr>
              <w:t>TM02</w:t>
            </w:r>
          </w:p>
        </w:tc>
        <w:tc>
          <w:tcPr>
            <w:tcW w:w="588" w:type="pct"/>
            <w:noWrap/>
            <w:vAlign w:val="center"/>
          </w:tcPr>
          <w:p w14:paraId="3E38E45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656</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r>
              <w:rPr>
                <w:rFonts w:hint="eastAsia" w:cs="Times New Roman"/>
                <w:b w:val="0"/>
                <w:bCs/>
                <w:color w:val="000000" w:themeColor="text1"/>
                <w:sz w:val="18"/>
                <w:szCs w:val="18"/>
                <w:highlight w:val="none"/>
                <w:lang w:val="en-US" w:eastAsia="zh-CN"/>
                <w14:textFill>
                  <w14:solidFill>
                    <w14:schemeClr w14:val="tx1"/>
                  </w14:solidFill>
                </w14:textFill>
              </w:rPr>
              <w:t>821</w:t>
            </w:r>
          </w:p>
        </w:tc>
        <w:tc>
          <w:tcPr>
            <w:tcW w:w="342" w:type="pct"/>
            <w:noWrap/>
            <w:vAlign w:val="center"/>
          </w:tcPr>
          <w:p w14:paraId="7775B7BF">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536" w:type="pct"/>
            <w:noWrap/>
            <w:vAlign w:val="center"/>
          </w:tcPr>
          <w:p w14:paraId="5C76CCE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762</w:t>
            </w:r>
          </w:p>
        </w:tc>
        <w:tc>
          <w:tcPr>
            <w:tcW w:w="630" w:type="pct"/>
            <w:noWrap/>
            <w:vAlign w:val="center"/>
          </w:tcPr>
          <w:p w14:paraId="613F112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191</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r>
              <w:rPr>
                <w:rFonts w:hint="eastAsia" w:cs="Times New Roman"/>
                <w:b w:val="0"/>
                <w:bCs/>
                <w:color w:val="000000" w:themeColor="text1"/>
                <w:sz w:val="18"/>
                <w:szCs w:val="18"/>
                <w:highlight w:val="none"/>
                <w:lang w:val="en-US" w:eastAsia="zh-CN"/>
                <w14:textFill>
                  <w14:solidFill>
                    <w14:schemeClr w14:val="tx1"/>
                  </w14:solidFill>
                </w14:textFill>
              </w:rPr>
              <w:t>242</w:t>
            </w:r>
          </w:p>
        </w:tc>
        <w:tc>
          <w:tcPr>
            <w:tcW w:w="342" w:type="pct"/>
            <w:noWrap/>
            <w:vAlign w:val="center"/>
          </w:tcPr>
          <w:p w14:paraId="6FC4A982">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100</w:t>
            </w:r>
          </w:p>
        </w:tc>
        <w:tc>
          <w:tcPr>
            <w:tcW w:w="693" w:type="pct"/>
            <w:noWrap/>
            <w:vAlign w:val="center"/>
          </w:tcPr>
          <w:p w14:paraId="4BCF8D4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218</w:t>
            </w:r>
          </w:p>
        </w:tc>
        <w:tc>
          <w:tcPr>
            <w:tcW w:w="492" w:type="pct"/>
            <w:shd w:val="clear" w:color="auto" w:fill="auto"/>
            <w:noWrap/>
            <w:vAlign w:val="center"/>
          </w:tcPr>
          <w:p w14:paraId="72DDCAB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6"/>
                <w:kern w:val="2"/>
                <w:sz w:val="18"/>
                <w:szCs w:val="18"/>
                <w:highlight w:val="none"/>
                <w:lang w:val="en-US" w:eastAsia="zh-CN" w:bidi="ar-SA"/>
              </w:rPr>
            </w:pPr>
            <w:r>
              <w:rPr>
                <w:rFonts w:hint="eastAsia" w:ascii="Times New Roman" w:hAnsi="Times New Roman" w:cs="Times New Roman"/>
                <w:spacing w:val="-6"/>
                <w:sz w:val="18"/>
                <w:szCs w:val="18"/>
                <w:highlight w:val="none"/>
                <w:lang w:val="en-US" w:eastAsia="zh-CN"/>
              </w:rPr>
              <w:t>6.8</w:t>
            </w:r>
            <w:r>
              <w:rPr>
                <w:rFonts w:hint="default" w:ascii="Times New Roman" w:hAnsi="Times New Roman" w:cs="Times New Roman"/>
                <w:spacing w:val="-6"/>
                <w:sz w:val="18"/>
                <w:szCs w:val="18"/>
                <w:highlight w:val="none"/>
                <w:lang w:val="en-US" w:eastAsia="zh-CN"/>
              </w:rPr>
              <w:t>～</w:t>
            </w:r>
            <w:r>
              <w:rPr>
                <w:rFonts w:hint="eastAsia" w:ascii="Times New Roman" w:hAnsi="Times New Roman" w:cs="Times New Roman"/>
                <w:spacing w:val="-6"/>
                <w:sz w:val="18"/>
                <w:szCs w:val="18"/>
                <w:highlight w:val="none"/>
                <w:lang w:val="en-US" w:eastAsia="zh-CN"/>
              </w:rPr>
              <w:t>11.4</w:t>
            </w:r>
          </w:p>
        </w:tc>
        <w:tc>
          <w:tcPr>
            <w:tcW w:w="491" w:type="pct"/>
            <w:shd w:val="clear" w:color="auto" w:fill="auto"/>
            <w:noWrap/>
            <w:vAlign w:val="center"/>
          </w:tcPr>
          <w:p w14:paraId="1858A914">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100</w:t>
            </w:r>
          </w:p>
        </w:tc>
        <w:tc>
          <w:tcPr>
            <w:tcW w:w="500" w:type="pct"/>
            <w:noWrap/>
            <w:vAlign w:val="center"/>
          </w:tcPr>
          <w:p w14:paraId="72DA2EA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9.2</w:t>
            </w:r>
          </w:p>
        </w:tc>
      </w:tr>
    </w:tbl>
    <w:p w14:paraId="53A908AB">
      <w:pPr>
        <w:rPr>
          <w:rFonts w:hint="default"/>
          <w:highlight w:val="none"/>
          <w:lang w:val="en-US" w:eastAsia="zh-CN"/>
        </w:rPr>
      </w:pPr>
    </w:p>
    <w:p w14:paraId="435B76EA">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highlight w:val="none"/>
        </w:rPr>
        <w:drawing>
          <wp:inline distT="0" distB="0" distL="114300" distR="114300">
            <wp:extent cx="2660650" cy="1774190"/>
            <wp:effectExtent l="0" t="0" r="635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2660650" cy="1774190"/>
                    </a:xfrm>
                    <a:prstGeom prst="rect">
                      <a:avLst/>
                    </a:prstGeom>
                    <a:noFill/>
                    <a:ln>
                      <a:noFill/>
                    </a:ln>
                  </pic:spPr>
                </pic:pic>
              </a:graphicData>
            </a:graphic>
          </wp:inline>
        </w:drawing>
      </w:r>
      <w:r>
        <w:rPr>
          <w:highlight w:val="none"/>
        </w:rPr>
        <w:drawing>
          <wp:inline distT="0" distB="0" distL="114300" distR="114300">
            <wp:extent cx="2660650" cy="1774190"/>
            <wp:effectExtent l="0" t="0" r="635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2660650" cy="1774190"/>
                    </a:xfrm>
                    <a:prstGeom prst="rect">
                      <a:avLst/>
                    </a:prstGeom>
                    <a:noFill/>
                    <a:ln>
                      <a:noFill/>
                    </a:ln>
                  </pic:spPr>
                </pic:pic>
              </a:graphicData>
            </a:graphic>
          </wp:inline>
        </w:drawing>
      </w:r>
    </w:p>
    <w:p w14:paraId="59A8CD03">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eastAsia" w:ascii="Times New Roman" w:hAnsi="Times New Roman" w:cs="Times New Roman"/>
          <w:b w:val="0"/>
          <w:bCs/>
          <w:color w:val="000000" w:themeColor="text1"/>
          <w:highlight w:val="none"/>
          <w:lang w:val="en-US" w:eastAsia="zh-CN"/>
          <w14:textFill>
            <w14:solidFill>
              <w14:schemeClr w14:val="tx1"/>
            </w14:solidFill>
          </w14:textFill>
        </w:rPr>
        <w:t>TM00和TM02</w:t>
      </w:r>
      <w:r>
        <w:rPr>
          <w:rFonts w:hint="default" w:ascii="Times New Roman" w:hAnsi="Times New Roman" w:eastAsia="宋体" w:cs="Times New Roman"/>
          <w:b w:val="0"/>
          <w:bCs/>
          <w:color w:val="000000" w:themeColor="text1"/>
          <w:highlight w:val="none"/>
          <w14:textFill>
            <w14:solidFill>
              <w14:schemeClr w14:val="tx1"/>
            </w14:solidFill>
          </w14:textFill>
        </w:rPr>
        <w:t>状态下抗拉强度直方图</w:t>
      </w:r>
    </w:p>
    <w:p w14:paraId="18F995C7">
      <w:pPr>
        <w:jc w:val="center"/>
        <w:rPr>
          <w:rFonts w:hint="default" w:ascii="Times New Roman" w:hAnsi="Times New Roman" w:eastAsia="宋体" w:cs="Times New Roman"/>
          <w:b w:val="0"/>
          <w:bCs/>
          <w:color w:val="000000" w:themeColor="text1"/>
          <w:highlight w:val="none"/>
          <w14:textFill>
            <w14:solidFill>
              <w14:schemeClr w14:val="tx1"/>
            </w14:solidFill>
          </w14:textFill>
        </w:rPr>
      </w:pPr>
      <w:r>
        <w:rPr>
          <w:highlight w:val="none"/>
        </w:rPr>
        <w:drawing>
          <wp:inline distT="0" distB="0" distL="114300" distR="114300">
            <wp:extent cx="2660650" cy="1773555"/>
            <wp:effectExtent l="0" t="0" r="635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tretch>
                      <a:fillRect/>
                    </a:stretch>
                  </pic:blipFill>
                  <pic:spPr>
                    <a:xfrm>
                      <a:off x="0" y="0"/>
                      <a:ext cx="2660650" cy="1773555"/>
                    </a:xfrm>
                    <a:prstGeom prst="rect">
                      <a:avLst/>
                    </a:prstGeom>
                    <a:noFill/>
                    <a:ln>
                      <a:noFill/>
                    </a:ln>
                  </pic:spPr>
                </pic:pic>
              </a:graphicData>
            </a:graphic>
          </wp:inline>
        </w:drawing>
      </w:r>
      <w:r>
        <w:rPr>
          <w:highlight w:val="none"/>
        </w:rPr>
        <w:drawing>
          <wp:inline distT="0" distB="0" distL="114300" distR="114300">
            <wp:extent cx="2660650" cy="1773555"/>
            <wp:effectExtent l="0" t="0" r="635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tretch>
                      <a:fillRect/>
                    </a:stretch>
                  </pic:blipFill>
                  <pic:spPr>
                    <a:xfrm>
                      <a:off x="0" y="0"/>
                      <a:ext cx="2660650" cy="1773555"/>
                    </a:xfrm>
                    <a:prstGeom prst="rect">
                      <a:avLst/>
                    </a:prstGeom>
                    <a:noFill/>
                    <a:ln>
                      <a:noFill/>
                    </a:ln>
                  </pic:spPr>
                </pic:pic>
              </a:graphicData>
            </a:graphic>
          </wp:inline>
        </w:drawing>
      </w:r>
    </w:p>
    <w:p w14:paraId="20233DC8">
      <w:pPr>
        <w:jc w:val="center"/>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eastAsia" w:ascii="Times New Roman" w:hAnsi="Times New Roman" w:cs="Times New Roman"/>
          <w:b w:val="0"/>
          <w:bCs/>
          <w:color w:val="000000" w:themeColor="text1"/>
          <w:highlight w:val="none"/>
          <w:lang w:val="en-US" w:eastAsia="zh-CN"/>
          <w14:textFill>
            <w14:solidFill>
              <w14:schemeClr w14:val="tx1"/>
            </w14:solidFill>
          </w14:textFill>
        </w:rPr>
        <w:t>TM00和TM02</w:t>
      </w:r>
      <w:r>
        <w:rPr>
          <w:rFonts w:hint="default" w:ascii="Times New Roman" w:hAnsi="Times New Roman" w:eastAsia="宋体" w:cs="Times New Roman"/>
          <w:b w:val="0"/>
          <w:bCs/>
          <w:color w:val="000000" w:themeColor="text1"/>
          <w:highlight w:val="none"/>
          <w14:textFill>
            <w14:solidFill>
              <w14:schemeClr w14:val="tx1"/>
            </w14:solidFill>
          </w14:textFill>
        </w:rPr>
        <w:t>状态下</w:t>
      </w:r>
      <w:r>
        <w:rPr>
          <w:rFonts w:hint="eastAsia" w:ascii="Times New Roman" w:hAnsi="Times New Roman" w:cs="Times New Roman"/>
          <w:b w:val="0"/>
          <w:bCs/>
          <w:color w:val="000000" w:themeColor="text1"/>
          <w:highlight w:val="none"/>
          <w:lang w:val="en-US" w:eastAsia="zh-CN"/>
          <w14:textFill>
            <w14:solidFill>
              <w14:schemeClr w14:val="tx1"/>
            </w14:solidFill>
          </w14:textFill>
        </w:rPr>
        <w:t>硬度</w:t>
      </w:r>
      <w:r>
        <w:rPr>
          <w:rFonts w:hint="default" w:ascii="Times New Roman" w:hAnsi="Times New Roman" w:eastAsia="宋体" w:cs="Times New Roman"/>
          <w:b w:val="0"/>
          <w:bCs/>
          <w:color w:val="000000" w:themeColor="text1"/>
          <w:highlight w:val="none"/>
          <w14:textFill>
            <w14:solidFill>
              <w14:schemeClr w14:val="tx1"/>
            </w14:solidFill>
          </w14:textFill>
        </w:rPr>
        <w:t>直方图</w:t>
      </w:r>
    </w:p>
    <w:p w14:paraId="11BCCE0D">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highlight w:val="none"/>
        </w:rPr>
        <w:drawing>
          <wp:inline distT="0" distB="0" distL="114300" distR="114300">
            <wp:extent cx="2660650" cy="1774190"/>
            <wp:effectExtent l="0" t="0" r="635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5"/>
                    <a:stretch>
                      <a:fillRect/>
                    </a:stretch>
                  </pic:blipFill>
                  <pic:spPr>
                    <a:xfrm>
                      <a:off x="0" y="0"/>
                      <a:ext cx="2660650" cy="1774190"/>
                    </a:xfrm>
                    <a:prstGeom prst="rect">
                      <a:avLst/>
                    </a:prstGeom>
                    <a:noFill/>
                    <a:ln>
                      <a:noFill/>
                    </a:ln>
                  </pic:spPr>
                </pic:pic>
              </a:graphicData>
            </a:graphic>
          </wp:inline>
        </w:drawing>
      </w:r>
      <w:r>
        <w:rPr>
          <w:highlight w:val="none"/>
        </w:rPr>
        <w:drawing>
          <wp:inline distT="0" distB="0" distL="114300" distR="114300">
            <wp:extent cx="2660650" cy="1774825"/>
            <wp:effectExtent l="0" t="0" r="635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6"/>
                    <a:stretch>
                      <a:fillRect/>
                    </a:stretch>
                  </pic:blipFill>
                  <pic:spPr>
                    <a:xfrm>
                      <a:off x="0" y="0"/>
                      <a:ext cx="2660650" cy="1774825"/>
                    </a:xfrm>
                    <a:prstGeom prst="rect">
                      <a:avLst/>
                    </a:prstGeom>
                    <a:noFill/>
                    <a:ln>
                      <a:noFill/>
                    </a:ln>
                  </pic:spPr>
                </pic:pic>
              </a:graphicData>
            </a:graphic>
          </wp:inline>
        </w:drawing>
      </w:r>
    </w:p>
    <w:p w14:paraId="53775582">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6 TM00和TM02</w:t>
      </w:r>
      <w:r>
        <w:rPr>
          <w:rFonts w:hint="default" w:ascii="Times New Roman" w:hAnsi="Times New Roman" w:eastAsia="宋体" w:cs="Times New Roman"/>
          <w:b w:val="0"/>
          <w:bCs/>
          <w:color w:val="000000" w:themeColor="text1"/>
          <w:highlight w:val="none"/>
          <w14:textFill>
            <w14:solidFill>
              <w14:schemeClr w14:val="tx1"/>
            </w14:solidFill>
          </w14:textFill>
        </w:rPr>
        <w:t>状态下断后伸长率直方图</w:t>
      </w:r>
    </w:p>
    <w:p w14:paraId="51334F3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p>
    <w:p w14:paraId="4F5292A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highlight w:val="none"/>
        </w:rPr>
      </w:pPr>
      <w:r>
        <w:rPr>
          <w:rFonts w:hint="default" w:ascii="Times New Roman" w:hAnsi="Times New Roman" w:eastAsia="宋体" w:cs="Times New Roman"/>
          <w:b w:val="0"/>
          <w:bCs/>
          <w:color w:val="000000" w:themeColor="text1"/>
          <w:highlight w:val="none"/>
          <w14:textFill>
            <w14:solidFill>
              <w14:schemeClr w14:val="tx1"/>
            </w14:solidFill>
          </w14:textFill>
        </w:rPr>
        <w:t>因此，经过以上验证分析，</w:t>
      </w:r>
      <w:r>
        <w:rPr>
          <w:rFonts w:hint="eastAsia" w:ascii="Times New Roman" w:hAnsi="Times New Roman" w:cs="Times New Roman"/>
          <w:b w:val="0"/>
          <w:bCs w:val="0"/>
          <w:spacing w:val="-1"/>
          <w:sz w:val="21"/>
          <w:szCs w:val="21"/>
          <w:highlight w:val="none"/>
          <w:lang w:val="en-US" w:eastAsia="zh-CN"/>
        </w:rPr>
        <w:t>BSi3.2-0.7</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力学</w:t>
      </w:r>
      <w:r>
        <w:rPr>
          <w:rFonts w:hint="default" w:ascii="Times New Roman" w:hAnsi="Times New Roman" w:eastAsia="宋体" w:cs="Times New Roman"/>
          <w:b w:val="0"/>
          <w:bCs/>
          <w:color w:val="000000" w:themeColor="text1"/>
          <w:highlight w:val="none"/>
          <w14:textFill>
            <w14:solidFill>
              <w14:schemeClr w14:val="tx1"/>
            </w14:solidFill>
          </w14:textFill>
        </w:rPr>
        <w:t>性能确定如下：</w:t>
      </w:r>
    </w:p>
    <w:p w14:paraId="1D3CA5D9">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b w:val="0"/>
          <w:bCs/>
          <w:color w:val="000000" w:themeColor="text1"/>
          <w:highlight w:val="none"/>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6</w:t>
      </w:r>
      <w:r>
        <w:rPr>
          <w:rFonts w:hint="eastAsia" w:ascii="黑体" w:hAnsi="黑体" w:eastAsia="黑体" w:cs="黑体"/>
          <w:b w:val="0"/>
          <w:bCs/>
          <w:color w:val="000000" w:themeColor="text1"/>
          <w:highlight w:val="none"/>
          <w14:textFill>
            <w14:solidFill>
              <w14:schemeClr w14:val="tx1"/>
            </w14:solidFill>
          </w14:textFill>
        </w:rPr>
        <w:t xml:space="preserve"> </w:t>
      </w:r>
      <w:r>
        <w:rPr>
          <w:rFonts w:hint="eastAsia" w:ascii="黑体" w:hAnsi="黑体" w:eastAsia="黑体" w:cs="黑体"/>
          <w:b w:val="0"/>
          <w:bCs w:val="0"/>
          <w:spacing w:val="-1"/>
          <w:sz w:val="18"/>
          <w:szCs w:val="18"/>
          <w:highlight w:val="none"/>
          <w:lang w:val="en-US" w:eastAsia="zh-CN"/>
        </w:rPr>
        <w:t>BSi3.2-0.7</w:t>
      </w:r>
      <w:r>
        <w:rPr>
          <w:rFonts w:hint="eastAsia" w:ascii="黑体" w:hAnsi="黑体" w:eastAsia="黑体" w:cs="黑体"/>
          <w:b w:val="0"/>
          <w:bCs/>
          <w:color w:val="000000" w:themeColor="text1"/>
          <w:highlight w:val="none"/>
          <w14:textFill>
            <w14:solidFill>
              <w14:schemeClr w14:val="tx1"/>
            </w14:solidFill>
          </w14:textFill>
        </w:rPr>
        <w:t>力学性能</w:t>
      </w:r>
    </w:p>
    <w:tbl>
      <w:tblPr>
        <w:tblStyle w:val="20"/>
        <w:tblW w:w="44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545"/>
        <w:gridCol w:w="872"/>
        <w:gridCol w:w="1170"/>
        <w:gridCol w:w="1042"/>
        <w:gridCol w:w="1815"/>
        <w:gridCol w:w="1103"/>
      </w:tblGrid>
      <w:tr w14:paraId="1AC0B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427" w:type="pct"/>
            <w:noWrap/>
            <w:vAlign w:val="center"/>
          </w:tcPr>
          <w:p w14:paraId="11188D4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状态</w:t>
            </w:r>
          </w:p>
        </w:tc>
        <w:tc>
          <w:tcPr>
            <w:tcW w:w="936" w:type="pct"/>
            <w:noWrap/>
            <w:vAlign w:val="center"/>
          </w:tcPr>
          <w:p w14:paraId="0173ED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抗拉强度Rm</w:t>
            </w:r>
          </w:p>
          <w:p w14:paraId="095C0C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MPa</w:t>
            </w:r>
          </w:p>
        </w:tc>
        <w:tc>
          <w:tcPr>
            <w:tcW w:w="528" w:type="pct"/>
            <w:noWrap/>
            <w:vAlign w:val="center"/>
          </w:tcPr>
          <w:p w14:paraId="479F51D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合格率</w:t>
            </w:r>
          </w:p>
          <w:p w14:paraId="08B8F34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w:t>
            </w:r>
          </w:p>
        </w:tc>
        <w:tc>
          <w:tcPr>
            <w:tcW w:w="708" w:type="pct"/>
            <w:noWrap/>
            <w:vAlign w:val="center"/>
          </w:tcPr>
          <w:p w14:paraId="3A4056BE">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维氏硬度</w:t>
            </w:r>
          </w:p>
          <w:p w14:paraId="3F30D84E">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HV</w:t>
            </w:r>
          </w:p>
        </w:tc>
        <w:tc>
          <w:tcPr>
            <w:tcW w:w="631" w:type="pct"/>
            <w:noWrap/>
            <w:vAlign w:val="center"/>
          </w:tcPr>
          <w:p w14:paraId="78173487">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合格率</w:t>
            </w:r>
          </w:p>
          <w:p w14:paraId="64E991B5">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w:t>
            </w:r>
          </w:p>
        </w:tc>
        <w:tc>
          <w:tcPr>
            <w:tcW w:w="1099" w:type="pct"/>
            <w:noWrap/>
            <w:vAlign w:val="center"/>
          </w:tcPr>
          <w:p w14:paraId="2EF1699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27"/>
                <w:position w:val="15"/>
                <w:sz w:val="18"/>
                <w:szCs w:val="18"/>
                <w:highlight w:val="none"/>
              </w:rPr>
            </w:pPr>
            <w:r>
              <w:rPr>
                <w:rFonts w:hint="default" w:ascii="Times New Roman" w:hAnsi="Times New Roman" w:eastAsia="宋体" w:cs="Times New Roman"/>
                <w:spacing w:val="27"/>
                <w:position w:val="15"/>
                <w:sz w:val="18"/>
                <w:szCs w:val="18"/>
                <w:highlight w:val="none"/>
              </w:rPr>
              <w:t>断后伸长率A</w:t>
            </w:r>
            <w:r>
              <w:rPr>
                <w:rFonts w:hint="default" w:ascii="Times New Roman" w:hAnsi="Times New Roman" w:eastAsia="宋体" w:cs="Times New Roman"/>
                <w:spacing w:val="0"/>
                <w:position w:val="14"/>
                <w:sz w:val="18"/>
                <w:szCs w:val="18"/>
                <w:highlight w:val="none"/>
                <w:vertAlign w:val="subscript"/>
                <w:lang w:val="en-US" w:eastAsia="zh-CN"/>
              </w:rPr>
              <w:t>1</w:t>
            </w:r>
            <w:r>
              <w:rPr>
                <w:rFonts w:hint="default" w:ascii="Times New Roman" w:hAnsi="Times New Roman" w:eastAsia="宋体" w:cs="Times New Roman"/>
                <w:spacing w:val="0"/>
                <w:position w:val="14"/>
                <w:sz w:val="18"/>
                <w:szCs w:val="18"/>
                <w:highlight w:val="none"/>
                <w:vertAlign w:val="subscript"/>
              </w:rPr>
              <w:t>1.3</w:t>
            </w:r>
          </w:p>
          <w:p w14:paraId="1E079BAD">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position w:val="2"/>
                <w:sz w:val="18"/>
                <w:szCs w:val="18"/>
                <w:highlight w:val="none"/>
              </w:rPr>
              <w:t>%</w:t>
            </w:r>
          </w:p>
        </w:tc>
        <w:tc>
          <w:tcPr>
            <w:tcW w:w="668" w:type="pct"/>
            <w:noWrap/>
            <w:vAlign w:val="center"/>
          </w:tcPr>
          <w:p w14:paraId="184BBA25">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合格率</w:t>
            </w:r>
          </w:p>
          <w:p w14:paraId="6155877E">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w:t>
            </w:r>
          </w:p>
        </w:tc>
      </w:tr>
      <w:tr w14:paraId="5B0B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06" w:type="dxa"/>
            <w:noWrap/>
            <w:vAlign w:val="center"/>
          </w:tcPr>
          <w:p w14:paraId="298294C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cs="Times New Roman"/>
                <w:b w:val="0"/>
                <w:bCs w:val="0"/>
                <w:spacing w:val="1"/>
                <w:sz w:val="18"/>
                <w:szCs w:val="18"/>
                <w:highlight w:val="none"/>
                <w:lang w:val="en-US" w:eastAsia="zh-CN"/>
              </w:rPr>
              <w:t>TM00</w:t>
            </w:r>
          </w:p>
        </w:tc>
        <w:tc>
          <w:tcPr>
            <w:tcW w:w="1545" w:type="dxa"/>
            <w:noWrap/>
            <w:vAlign w:val="center"/>
          </w:tcPr>
          <w:p w14:paraId="7C0B672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cs="Times New Roman"/>
                <w:b w:val="0"/>
                <w:bCs w:val="0"/>
                <w:spacing w:val="1"/>
                <w:sz w:val="18"/>
                <w:szCs w:val="18"/>
                <w:highlight w:val="none"/>
                <w:lang w:val="en-US" w:eastAsia="zh-CN"/>
              </w:rPr>
              <w:t>620~760</w:t>
            </w:r>
          </w:p>
        </w:tc>
        <w:tc>
          <w:tcPr>
            <w:tcW w:w="528" w:type="pct"/>
            <w:noWrap/>
            <w:vAlign w:val="center"/>
          </w:tcPr>
          <w:p w14:paraId="4BD9C6C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99</w:t>
            </w:r>
          </w:p>
        </w:tc>
        <w:tc>
          <w:tcPr>
            <w:tcW w:w="1170" w:type="dxa"/>
            <w:noWrap/>
            <w:vAlign w:val="center"/>
          </w:tcPr>
          <w:p w14:paraId="40CAED0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cs="Times New Roman"/>
                <w:b w:val="0"/>
                <w:bCs w:val="0"/>
                <w:spacing w:val="-2"/>
                <w:sz w:val="18"/>
                <w:szCs w:val="18"/>
                <w:highlight w:val="none"/>
                <w:lang w:val="en-US" w:eastAsia="zh-CN"/>
              </w:rPr>
              <w:t>180~220</w:t>
            </w:r>
          </w:p>
        </w:tc>
        <w:tc>
          <w:tcPr>
            <w:tcW w:w="631" w:type="pct"/>
            <w:noWrap/>
            <w:vAlign w:val="center"/>
          </w:tcPr>
          <w:p w14:paraId="563D883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100</w:t>
            </w:r>
          </w:p>
        </w:tc>
        <w:tc>
          <w:tcPr>
            <w:tcW w:w="1815" w:type="dxa"/>
            <w:shd w:val="clear" w:color="auto" w:fill="auto"/>
            <w:noWrap/>
            <w:vAlign w:val="center"/>
          </w:tcPr>
          <w:p w14:paraId="52239A0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6"/>
                <w:kern w:val="2"/>
                <w:sz w:val="18"/>
                <w:szCs w:val="18"/>
                <w:highlight w:val="none"/>
                <w:lang w:val="en-US" w:eastAsia="zh-CN" w:bidi="ar-SA"/>
              </w:rPr>
            </w:pPr>
            <w:r>
              <w:rPr>
                <w:rFonts w:hint="eastAsia" w:ascii="Times New Roman" w:hAnsi="Times New Roman" w:cs="Times New Roman"/>
                <w:b w:val="0"/>
                <w:bCs w:val="0"/>
                <w:spacing w:val="-9"/>
                <w:sz w:val="18"/>
                <w:szCs w:val="18"/>
                <w:highlight w:val="none"/>
                <w:lang w:val="en-US" w:eastAsia="zh-CN"/>
              </w:rPr>
              <w:t>≥10</w:t>
            </w:r>
          </w:p>
        </w:tc>
        <w:tc>
          <w:tcPr>
            <w:tcW w:w="668" w:type="pct"/>
            <w:noWrap/>
            <w:vAlign w:val="center"/>
          </w:tcPr>
          <w:p w14:paraId="0D69C68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98</w:t>
            </w:r>
          </w:p>
        </w:tc>
      </w:tr>
      <w:tr w14:paraId="5DDC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06" w:type="dxa"/>
            <w:noWrap/>
            <w:vAlign w:val="center"/>
          </w:tcPr>
          <w:p w14:paraId="70FC9C0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cs="Times New Roman"/>
                <w:b w:val="0"/>
                <w:bCs w:val="0"/>
                <w:spacing w:val="1"/>
                <w:sz w:val="18"/>
                <w:szCs w:val="18"/>
                <w:highlight w:val="none"/>
                <w:lang w:val="en-US" w:eastAsia="zh-CN"/>
              </w:rPr>
              <w:t>TM02</w:t>
            </w:r>
          </w:p>
        </w:tc>
        <w:tc>
          <w:tcPr>
            <w:tcW w:w="1545" w:type="dxa"/>
            <w:noWrap/>
            <w:vAlign w:val="center"/>
          </w:tcPr>
          <w:p w14:paraId="403FA74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cs="Times New Roman"/>
                <w:b w:val="0"/>
                <w:bCs w:val="0"/>
                <w:spacing w:val="1"/>
                <w:sz w:val="18"/>
                <w:szCs w:val="18"/>
                <w:highlight w:val="none"/>
                <w:lang w:val="en-US" w:eastAsia="zh-CN"/>
              </w:rPr>
              <w:t>655~825</w:t>
            </w:r>
          </w:p>
        </w:tc>
        <w:tc>
          <w:tcPr>
            <w:tcW w:w="528" w:type="pct"/>
            <w:noWrap/>
            <w:vAlign w:val="center"/>
          </w:tcPr>
          <w:p w14:paraId="439F057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100</w:t>
            </w:r>
          </w:p>
        </w:tc>
        <w:tc>
          <w:tcPr>
            <w:tcW w:w="1170" w:type="dxa"/>
            <w:noWrap/>
            <w:vAlign w:val="center"/>
          </w:tcPr>
          <w:p w14:paraId="1D4CE26D">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cs="Times New Roman"/>
                <w:b w:val="0"/>
                <w:bCs w:val="0"/>
                <w:spacing w:val="-2"/>
                <w:sz w:val="18"/>
                <w:szCs w:val="18"/>
                <w:highlight w:val="none"/>
                <w:lang w:val="en-US" w:eastAsia="zh-CN"/>
              </w:rPr>
              <w:t>190~240</w:t>
            </w:r>
          </w:p>
        </w:tc>
        <w:tc>
          <w:tcPr>
            <w:tcW w:w="631" w:type="pct"/>
            <w:noWrap/>
            <w:vAlign w:val="center"/>
          </w:tcPr>
          <w:p w14:paraId="5BB24DC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99</w:t>
            </w:r>
          </w:p>
        </w:tc>
        <w:tc>
          <w:tcPr>
            <w:tcW w:w="1815" w:type="dxa"/>
            <w:shd w:val="clear" w:color="auto" w:fill="auto"/>
            <w:noWrap/>
            <w:vAlign w:val="center"/>
          </w:tcPr>
          <w:p w14:paraId="260520C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6"/>
                <w:kern w:val="2"/>
                <w:sz w:val="18"/>
                <w:szCs w:val="18"/>
                <w:highlight w:val="none"/>
                <w:lang w:val="en-US" w:eastAsia="zh-CN" w:bidi="ar-SA"/>
              </w:rPr>
            </w:pPr>
            <w:r>
              <w:rPr>
                <w:rFonts w:hint="eastAsia" w:ascii="Times New Roman" w:hAnsi="Times New Roman" w:cs="Times New Roman"/>
                <w:b w:val="0"/>
                <w:bCs w:val="0"/>
                <w:spacing w:val="-9"/>
                <w:sz w:val="18"/>
                <w:szCs w:val="18"/>
                <w:highlight w:val="none"/>
                <w:lang w:val="en-US" w:eastAsia="zh-CN"/>
              </w:rPr>
              <w:t>≥7</w:t>
            </w:r>
          </w:p>
        </w:tc>
        <w:tc>
          <w:tcPr>
            <w:tcW w:w="668" w:type="pct"/>
            <w:noWrap/>
            <w:vAlign w:val="center"/>
          </w:tcPr>
          <w:p w14:paraId="56F647E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99</w:t>
            </w:r>
          </w:p>
        </w:tc>
      </w:tr>
    </w:tbl>
    <w:p w14:paraId="25A7547A">
      <w:pPr>
        <w:keepNext w:val="0"/>
        <w:keepLines w:val="0"/>
        <w:pageBreakBefore w:val="0"/>
        <w:widowControl w:val="0"/>
        <w:kinsoku/>
        <w:wordWrap/>
        <w:overflowPunct/>
        <w:topLinePunct w:val="0"/>
        <w:autoSpaceDE/>
        <w:autoSpaceDN/>
        <w:bidi w:val="0"/>
        <w:adjustRightInd/>
        <w:snapToGrid/>
        <w:spacing w:before="157" w:beforeLines="50" w:after="0"/>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p>
    <w:p w14:paraId="1ED3E091">
      <w:pPr>
        <w:keepNext w:val="0"/>
        <w:keepLines w:val="0"/>
        <w:pageBreakBefore w:val="0"/>
        <w:widowControl w:val="0"/>
        <w:kinsoku/>
        <w:wordWrap/>
        <w:overflowPunct/>
        <w:topLinePunct w:val="0"/>
        <w:autoSpaceDE/>
        <w:autoSpaceDN/>
        <w:bidi w:val="0"/>
        <w:adjustRightInd/>
        <w:snapToGrid/>
        <w:spacing w:before="157" w:beforeLines="50"/>
        <w:ind w:firstLine="42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实</w:t>
      </w:r>
      <w:r>
        <w:rPr>
          <w:rFonts w:hint="default" w:ascii="Times New Roman" w:hAnsi="Times New Roman" w:eastAsia="宋体" w:cs="Times New Roman"/>
          <w:b w:val="0"/>
          <w:bCs/>
          <w:color w:val="000000" w:themeColor="text1"/>
          <w:sz w:val="21"/>
          <w:szCs w:val="22"/>
          <w:highlight w:val="none"/>
          <w14:textFill>
            <w14:solidFill>
              <w14:schemeClr w14:val="tx1"/>
            </w14:solidFill>
          </w14:textFill>
        </w:rPr>
        <w:t>测</w:t>
      </w:r>
      <w:r>
        <w:rPr>
          <w:rFonts w:hint="default" w:ascii="Times New Roman" w:hAnsi="Times New Roman" w:eastAsia="宋体" w:cs="Times New Roman"/>
          <w:bCs/>
          <w:color w:val="000000" w:themeColor="text1"/>
          <w:sz w:val="21"/>
          <w:szCs w:val="22"/>
          <w:highlight w:val="none"/>
          <w:lang w:val="en-US" w:eastAsia="zh-CN"/>
          <w14:textFill>
            <w14:solidFill>
              <w14:schemeClr w14:val="tx1"/>
            </w14:solidFill>
          </w14:textFill>
        </w:rPr>
        <w:t>B19</w:t>
      </w:r>
      <w:r>
        <w:rPr>
          <w:rFonts w:hint="default" w:ascii="Times New Roman" w:hAnsi="Times New Roman" w:eastAsia="宋体" w:cs="Times New Roman"/>
          <w:b w:val="0"/>
          <w:bCs/>
          <w:color w:val="000000" w:themeColor="text1"/>
          <w:highlight w:val="none"/>
          <w14:textFill>
            <w14:solidFill>
              <w14:schemeClr w14:val="tx1"/>
            </w14:solidFill>
          </w14:textFill>
        </w:rPr>
        <w:t>合金力学性能的</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数据统计结果见表</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7</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，分布直方图见图7-图9</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721A207E">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b w:val="0"/>
          <w:bCs/>
          <w:color w:val="000000" w:themeColor="text1"/>
          <w:highlight w:val="none"/>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7</w:t>
      </w:r>
      <w:r>
        <w:rPr>
          <w:rFonts w:hint="eastAsia" w:ascii="黑体" w:hAnsi="黑体" w:eastAsia="黑体" w:cs="黑体"/>
          <w:b w:val="0"/>
          <w:bCs/>
          <w:color w:val="000000" w:themeColor="text1"/>
          <w:highlight w:val="none"/>
          <w14:textFill>
            <w14:solidFill>
              <w14:schemeClr w14:val="tx1"/>
            </w14:solidFill>
          </w14:textFill>
        </w:rPr>
        <w:t xml:space="preserve"> </w:t>
      </w:r>
      <w:r>
        <w:rPr>
          <w:rFonts w:hint="eastAsia" w:ascii="黑体" w:hAnsi="黑体" w:eastAsia="黑体" w:cs="黑体"/>
          <w:sz w:val="18"/>
          <w:szCs w:val="18"/>
          <w:highlight w:val="none"/>
          <w:lang w:val="en-US" w:eastAsia="zh-CN"/>
        </w:rPr>
        <w:t>B19</w:t>
      </w:r>
      <w:r>
        <w:rPr>
          <w:rFonts w:hint="eastAsia" w:ascii="黑体" w:hAnsi="黑体" w:eastAsia="黑体" w:cs="黑体"/>
          <w:b w:val="0"/>
          <w:bCs/>
          <w:color w:val="000000" w:themeColor="text1"/>
          <w:highlight w:val="none"/>
          <w14:textFill>
            <w14:solidFill>
              <w14:schemeClr w14:val="tx1"/>
            </w14:solidFill>
          </w14:textFill>
        </w:rPr>
        <w:t>产品不同状态力学性能检测数据统计表</w:t>
      </w:r>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085"/>
        <w:gridCol w:w="628"/>
        <w:gridCol w:w="990"/>
        <w:gridCol w:w="1163"/>
        <w:gridCol w:w="628"/>
        <w:gridCol w:w="1284"/>
        <w:gridCol w:w="967"/>
        <w:gridCol w:w="906"/>
        <w:gridCol w:w="924"/>
      </w:tblGrid>
      <w:tr w14:paraId="4CDA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vMerge w:val="restart"/>
            <w:noWrap/>
            <w:vAlign w:val="center"/>
          </w:tcPr>
          <w:p w14:paraId="60D8F910">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状态</w:t>
            </w:r>
          </w:p>
        </w:tc>
        <w:tc>
          <w:tcPr>
            <w:tcW w:w="1467" w:type="pct"/>
            <w:gridSpan w:val="3"/>
            <w:noWrap/>
            <w:vAlign w:val="center"/>
          </w:tcPr>
          <w:p w14:paraId="5DE8E44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抗拉强度</w:t>
            </w:r>
          </w:p>
        </w:tc>
        <w:tc>
          <w:tcPr>
            <w:tcW w:w="1667" w:type="pct"/>
            <w:gridSpan w:val="3"/>
            <w:noWrap/>
            <w:vAlign w:val="center"/>
          </w:tcPr>
          <w:p w14:paraId="5E5813C2">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维氏硬度</w:t>
            </w:r>
          </w:p>
        </w:tc>
        <w:tc>
          <w:tcPr>
            <w:tcW w:w="1484" w:type="pct"/>
            <w:gridSpan w:val="3"/>
            <w:noWrap/>
            <w:vAlign w:val="center"/>
          </w:tcPr>
          <w:p w14:paraId="346FD12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断后伸长率A</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11.3</w:t>
            </w:r>
          </w:p>
        </w:tc>
      </w:tr>
      <w:tr w14:paraId="6AE8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vMerge w:val="continue"/>
            <w:noWrap/>
            <w:vAlign w:val="center"/>
          </w:tcPr>
          <w:p w14:paraId="54B79A8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588" w:type="pct"/>
            <w:noWrap/>
            <w:vAlign w:val="center"/>
          </w:tcPr>
          <w:p w14:paraId="19ED0A9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范围/MPa</w:t>
            </w:r>
          </w:p>
        </w:tc>
        <w:tc>
          <w:tcPr>
            <w:tcW w:w="342" w:type="pct"/>
            <w:noWrap/>
            <w:vAlign w:val="center"/>
          </w:tcPr>
          <w:p w14:paraId="2DAEA3E3">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数量</w:t>
            </w:r>
          </w:p>
        </w:tc>
        <w:tc>
          <w:tcPr>
            <w:tcW w:w="536" w:type="pct"/>
            <w:noWrap/>
            <w:vAlign w:val="center"/>
          </w:tcPr>
          <w:p w14:paraId="2D0DE590">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平均值</w:t>
            </w:r>
          </w:p>
        </w:tc>
        <w:tc>
          <w:tcPr>
            <w:tcW w:w="630" w:type="pct"/>
            <w:noWrap/>
            <w:vAlign w:val="center"/>
          </w:tcPr>
          <w:p w14:paraId="6F4C8D62">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范围/HV</w:t>
            </w:r>
          </w:p>
        </w:tc>
        <w:tc>
          <w:tcPr>
            <w:tcW w:w="342" w:type="pct"/>
            <w:noWrap/>
            <w:vAlign w:val="center"/>
          </w:tcPr>
          <w:p w14:paraId="49F6D248">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数量</w:t>
            </w:r>
          </w:p>
        </w:tc>
        <w:tc>
          <w:tcPr>
            <w:tcW w:w="693" w:type="pct"/>
            <w:noWrap/>
            <w:vAlign w:val="center"/>
          </w:tcPr>
          <w:p w14:paraId="4522E53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平均值</w:t>
            </w:r>
          </w:p>
        </w:tc>
        <w:tc>
          <w:tcPr>
            <w:tcW w:w="492" w:type="pct"/>
            <w:noWrap/>
            <w:vAlign w:val="center"/>
          </w:tcPr>
          <w:p w14:paraId="48D7970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范围/%</w:t>
            </w:r>
          </w:p>
        </w:tc>
        <w:tc>
          <w:tcPr>
            <w:tcW w:w="491" w:type="pct"/>
            <w:shd w:val="clear" w:color="auto" w:fill="auto"/>
            <w:noWrap/>
            <w:vAlign w:val="center"/>
          </w:tcPr>
          <w:p w14:paraId="4DFA5CD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数量</w:t>
            </w:r>
          </w:p>
        </w:tc>
        <w:tc>
          <w:tcPr>
            <w:tcW w:w="500" w:type="pct"/>
            <w:noWrap/>
            <w:vAlign w:val="center"/>
          </w:tcPr>
          <w:p w14:paraId="14248A2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平均值</w:t>
            </w:r>
          </w:p>
        </w:tc>
      </w:tr>
      <w:tr w14:paraId="79B5E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noWrap/>
            <w:vAlign w:val="center"/>
          </w:tcPr>
          <w:p w14:paraId="4C6C27C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b w:val="0"/>
                <w:bCs w:val="0"/>
                <w:spacing w:val="1"/>
                <w:sz w:val="18"/>
                <w:szCs w:val="18"/>
                <w:highlight w:val="none"/>
                <w:lang w:val="en-US" w:eastAsia="zh-CN"/>
              </w:rPr>
              <w:t>O60</w:t>
            </w:r>
          </w:p>
        </w:tc>
        <w:tc>
          <w:tcPr>
            <w:tcW w:w="588" w:type="pct"/>
            <w:noWrap/>
            <w:vAlign w:val="center"/>
          </w:tcPr>
          <w:p w14:paraId="39D5F832">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297</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r>
              <w:rPr>
                <w:rFonts w:hint="eastAsia" w:cs="Times New Roman"/>
                <w:b w:val="0"/>
                <w:bCs/>
                <w:color w:val="000000" w:themeColor="text1"/>
                <w:sz w:val="18"/>
                <w:szCs w:val="18"/>
                <w:highlight w:val="none"/>
                <w:lang w:val="en-US" w:eastAsia="zh-CN"/>
                <w14:textFill>
                  <w14:solidFill>
                    <w14:schemeClr w14:val="tx1"/>
                  </w14:solidFill>
                </w14:textFill>
              </w:rPr>
              <w:t>388</w:t>
            </w:r>
          </w:p>
        </w:tc>
        <w:tc>
          <w:tcPr>
            <w:tcW w:w="342" w:type="pct"/>
            <w:noWrap/>
            <w:vAlign w:val="center"/>
          </w:tcPr>
          <w:p w14:paraId="1DDE430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536" w:type="pct"/>
            <w:noWrap/>
            <w:vAlign w:val="center"/>
          </w:tcPr>
          <w:p w14:paraId="58FCAC7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346</w:t>
            </w:r>
          </w:p>
        </w:tc>
        <w:tc>
          <w:tcPr>
            <w:tcW w:w="630" w:type="pct"/>
            <w:noWrap/>
            <w:vAlign w:val="center"/>
          </w:tcPr>
          <w:p w14:paraId="6BA5587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79.1</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r>
              <w:rPr>
                <w:rFonts w:hint="eastAsia" w:cs="Times New Roman"/>
                <w:b w:val="0"/>
                <w:bCs/>
                <w:color w:val="000000" w:themeColor="text1"/>
                <w:sz w:val="18"/>
                <w:szCs w:val="18"/>
                <w:highlight w:val="none"/>
                <w:lang w:val="en-US" w:eastAsia="zh-CN"/>
                <w14:textFill>
                  <w14:solidFill>
                    <w14:schemeClr w14:val="tx1"/>
                  </w14:solidFill>
                </w14:textFill>
              </w:rPr>
              <w:t>99.5</w:t>
            </w:r>
          </w:p>
        </w:tc>
        <w:tc>
          <w:tcPr>
            <w:tcW w:w="342" w:type="pct"/>
            <w:noWrap/>
            <w:vAlign w:val="center"/>
          </w:tcPr>
          <w:p w14:paraId="616C8AD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693" w:type="pct"/>
            <w:noWrap/>
            <w:vAlign w:val="center"/>
          </w:tcPr>
          <w:p w14:paraId="00F48D9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160</w:t>
            </w:r>
          </w:p>
        </w:tc>
        <w:tc>
          <w:tcPr>
            <w:tcW w:w="492" w:type="pct"/>
            <w:shd w:val="clear" w:color="auto" w:fill="auto"/>
            <w:noWrap/>
            <w:vAlign w:val="center"/>
          </w:tcPr>
          <w:p w14:paraId="54F6C12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6"/>
                <w:kern w:val="2"/>
                <w:sz w:val="18"/>
                <w:szCs w:val="18"/>
                <w:highlight w:val="none"/>
                <w:lang w:val="en-US" w:eastAsia="zh-CN" w:bidi="ar-SA"/>
              </w:rPr>
            </w:pPr>
            <w:r>
              <w:rPr>
                <w:rFonts w:hint="eastAsia" w:ascii="Times New Roman" w:hAnsi="Times New Roman" w:cs="Times New Roman"/>
                <w:spacing w:val="-6"/>
                <w:sz w:val="18"/>
                <w:szCs w:val="18"/>
                <w:highlight w:val="none"/>
                <w:lang w:val="en-US" w:eastAsia="zh-CN"/>
              </w:rPr>
              <w:t>24.3</w:t>
            </w:r>
            <w:r>
              <w:rPr>
                <w:rFonts w:hint="default" w:ascii="Times New Roman" w:hAnsi="Times New Roman" w:cs="Times New Roman"/>
                <w:spacing w:val="-6"/>
                <w:sz w:val="18"/>
                <w:szCs w:val="18"/>
                <w:highlight w:val="none"/>
                <w:lang w:val="en-US" w:eastAsia="zh-CN"/>
              </w:rPr>
              <w:t>～</w:t>
            </w:r>
            <w:r>
              <w:rPr>
                <w:rFonts w:hint="eastAsia" w:ascii="Times New Roman" w:hAnsi="Times New Roman" w:cs="Times New Roman"/>
                <w:spacing w:val="-6"/>
                <w:sz w:val="18"/>
                <w:szCs w:val="18"/>
                <w:highlight w:val="none"/>
                <w:lang w:val="en-US" w:eastAsia="zh-CN"/>
              </w:rPr>
              <w:t>36.1</w:t>
            </w:r>
          </w:p>
        </w:tc>
        <w:tc>
          <w:tcPr>
            <w:tcW w:w="491" w:type="pct"/>
            <w:shd w:val="clear" w:color="auto" w:fill="auto"/>
            <w:noWrap/>
            <w:vAlign w:val="center"/>
          </w:tcPr>
          <w:p w14:paraId="0216E8E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500" w:type="pct"/>
            <w:noWrap/>
            <w:vAlign w:val="center"/>
          </w:tcPr>
          <w:p w14:paraId="2E770490">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30.7</w:t>
            </w:r>
          </w:p>
        </w:tc>
      </w:tr>
    </w:tbl>
    <w:p w14:paraId="768C5169">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highlight w:val="none"/>
        </w:rPr>
        <w:drawing>
          <wp:inline distT="0" distB="0" distL="114300" distR="114300">
            <wp:extent cx="3106420" cy="2071370"/>
            <wp:effectExtent l="0" t="0" r="1778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7"/>
                    <a:stretch>
                      <a:fillRect/>
                    </a:stretch>
                  </pic:blipFill>
                  <pic:spPr>
                    <a:xfrm>
                      <a:off x="0" y="0"/>
                      <a:ext cx="3106420" cy="2071370"/>
                    </a:xfrm>
                    <a:prstGeom prst="rect">
                      <a:avLst/>
                    </a:prstGeom>
                    <a:noFill/>
                    <a:ln>
                      <a:noFill/>
                    </a:ln>
                  </pic:spPr>
                </pic:pic>
              </a:graphicData>
            </a:graphic>
          </wp:inline>
        </w:drawing>
      </w:r>
    </w:p>
    <w:p w14:paraId="0FB309DD">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7</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eastAsia" w:ascii="Times New Roman" w:hAnsi="Times New Roman" w:cs="Times New Roman"/>
          <w:b w:val="0"/>
          <w:bCs/>
          <w:color w:val="000000" w:themeColor="text1"/>
          <w:highlight w:val="none"/>
          <w:lang w:val="en-US" w:eastAsia="zh-CN"/>
          <w14:textFill>
            <w14:solidFill>
              <w14:schemeClr w14:val="tx1"/>
            </w14:solidFill>
          </w14:textFill>
        </w:rPr>
        <w:t>O60</w:t>
      </w:r>
      <w:r>
        <w:rPr>
          <w:rFonts w:hint="default" w:ascii="Times New Roman" w:hAnsi="Times New Roman" w:eastAsia="宋体" w:cs="Times New Roman"/>
          <w:b w:val="0"/>
          <w:bCs/>
          <w:color w:val="000000" w:themeColor="text1"/>
          <w:highlight w:val="none"/>
          <w14:textFill>
            <w14:solidFill>
              <w14:schemeClr w14:val="tx1"/>
            </w14:solidFill>
          </w14:textFill>
        </w:rPr>
        <w:t>状态下抗拉强度直方图</w:t>
      </w:r>
    </w:p>
    <w:p w14:paraId="19DF2DFC">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highlight w:val="none"/>
        </w:rPr>
        <w:drawing>
          <wp:inline distT="0" distB="0" distL="114300" distR="114300">
            <wp:extent cx="3123565" cy="2082800"/>
            <wp:effectExtent l="0" t="0" r="635"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8"/>
                    <a:stretch>
                      <a:fillRect/>
                    </a:stretch>
                  </pic:blipFill>
                  <pic:spPr>
                    <a:xfrm>
                      <a:off x="0" y="0"/>
                      <a:ext cx="3123565" cy="2082800"/>
                    </a:xfrm>
                    <a:prstGeom prst="rect">
                      <a:avLst/>
                    </a:prstGeom>
                    <a:noFill/>
                    <a:ln>
                      <a:noFill/>
                    </a:ln>
                  </pic:spPr>
                </pic:pic>
              </a:graphicData>
            </a:graphic>
          </wp:inline>
        </w:drawing>
      </w:r>
    </w:p>
    <w:p w14:paraId="1CBF6CA0">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8</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eastAsia" w:ascii="Times New Roman" w:hAnsi="Times New Roman" w:cs="Times New Roman"/>
          <w:b w:val="0"/>
          <w:bCs/>
          <w:color w:val="000000" w:themeColor="text1"/>
          <w:highlight w:val="none"/>
          <w:lang w:val="en-US" w:eastAsia="zh-CN"/>
          <w14:textFill>
            <w14:solidFill>
              <w14:schemeClr w14:val="tx1"/>
            </w14:solidFill>
          </w14:textFill>
        </w:rPr>
        <w:t>O60</w:t>
      </w:r>
      <w:r>
        <w:rPr>
          <w:rFonts w:hint="default" w:ascii="Times New Roman" w:hAnsi="Times New Roman" w:eastAsia="宋体" w:cs="Times New Roman"/>
          <w:b w:val="0"/>
          <w:bCs/>
          <w:color w:val="000000" w:themeColor="text1"/>
          <w:highlight w:val="none"/>
          <w14:textFill>
            <w14:solidFill>
              <w14:schemeClr w14:val="tx1"/>
            </w14:solidFill>
          </w14:textFill>
        </w:rPr>
        <w:t>状态下</w:t>
      </w:r>
      <w:r>
        <w:rPr>
          <w:rFonts w:hint="eastAsia" w:ascii="Times New Roman" w:hAnsi="Times New Roman" w:cs="Times New Roman"/>
          <w:b w:val="0"/>
          <w:bCs/>
          <w:color w:val="000000" w:themeColor="text1"/>
          <w:highlight w:val="none"/>
          <w:lang w:val="en-US" w:eastAsia="zh-CN"/>
          <w14:textFill>
            <w14:solidFill>
              <w14:schemeClr w14:val="tx1"/>
            </w14:solidFill>
          </w14:textFill>
        </w:rPr>
        <w:t>硬度</w:t>
      </w:r>
      <w:r>
        <w:rPr>
          <w:rFonts w:hint="default" w:ascii="Times New Roman" w:hAnsi="Times New Roman" w:eastAsia="宋体" w:cs="Times New Roman"/>
          <w:b w:val="0"/>
          <w:bCs/>
          <w:color w:val="000000" w:themeColor="text1"/>
          <w:highlight w:val="none"/>
          <w14:textFill>
            <w14:solidFill>
              <w14:schemeClr w14:val="tx1"/>
            </w14:solidFill>
          </w14:textFill>
        </w:rPr>
        <w:t>直方图</w:t>
      </w:r>
    </w:p>
    <w:p w14:paraId="7342F4B0">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highlight w:val="none"/>
        </w:rPr>
        <w:drawing>
          <wp:inline distT="0" distB="0" distL="114300" distR="114300">
            <wp:extent cx="3126105" cy="2084705"/>
            <wp:effectExtent l="0" t="0" r="13335"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9"/>
                    <a:stretch>
                      <a:fillRect/>
                    </a:stretch>
                  </pic:blipFill>
                  <pic:spPr>
                    <a:xfrm>
                      <a:off x="0" y="0"/>
                      <a:ext cx="3126105" cy="2084705"/>
                    </a:xfrm>
                    <a:prstGeom prst="rect">
                      <a:avLst/>
                    </a:prstGeom>
                    <a:noFill/>
                    <a:ln>
                      <a:noFill/>
                    </a:ln>
                  </pic:spPr>
                </pic:pic>
              </a:graphicData>
            </a:graphic>
          </wp:inline>
        </w:drawing>
      </w:r>
    </w:p>
    <w:p w14:paraId="4BB7B793">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highlight w:val="none"/>
          <w:lang w:val="en-US" w:eastAsia="zh-CN"/>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9</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eastAsia" w:ascii="Times New Roman" w:hAnsi="Times New Roman" w:cs="Times New Roman"/>
          <w:b w:val="0"/>
          <w:bCs/>
          <w:color w:val="000000" w:themeColor="text1"/>
          <w:highlight w:val="none"/>
          <w:lang w:val="en-US" w:eastAsia="zh-CN"/>
          <w14:textFill>
            <w14:solidFill>
              <w14:schemeClr w14:val="tx1"/>
            </w14:solidFill>
          </w14:textFill>
        </w:rPr>
        <w:t>O60</w:t>
      </w:r>
      <w:r>
        <w:rPr>
          <w:rFonts w:hint="default" w:ascii="Times New Roman" w:hAnsi="Times New Roman" w:eastAsia="宋体" w:cs="Times New Roman"/>
          <w:b w:val="0"/>
          <w:bCs/>
          <w:color w:val="000000" w:themeColor="text1"/>
          <w:highlight w:val="none"/>
          <w14:textFill>
            <w14:solidFill>
              <w14:schemeClr w14:val="tx1"/>
            </w14:solidFill>
          </w14:textFill>
        </w:rPr>
        <w:t>状态下断后伸长率直方图</w:t>
      </w:r>
    </w:p>
    <w:p w14:paraId="5ED2EF8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因此，经过以上验证分析，</w:t>
      </w:r>
      <w:r>
        <w:rPr>
          <w:rFonts w:hint="eastAsia" w:ascii="Times New Roman" w:hAnsi="Times New Roman" w:eastAsia="宋体" w:cs="Times New Roman"/>
          <w:sz w:val="18"/>
          <w:szCs w:val="18"/>
          <w:highlight w:val="none"/>
          <w:lang w:val="en-US" w:eastAsia="zh-CN"/>
        </w:rPr>
        <w:t>B19</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力学</w:t>
      </w:r>
      <w:r>
        <w:rPr>
          <w:rFonts w:hint="default" w:ascii="Times New Roman" w:hAnsi="Times New Roman" w:eastAsia="宋体" w:cs="Times New Roman"/>
          <w:b w:val="0"/>
          <w:bCs/>
          <w:color w:val="000000" w:themeColor="text1"/>
          <w:highlight w:val="none"/>
          <w14:textFill>
            <w14:solidFill>
              <w14:schemeClr w14:val="tx1"/>
            </w14:solidFill>
          </w14:textFill>
        </w:rPr>
        <w:t>性能确定如下：</w:t>
      </w:r>
    </w:p>
    <w:p w14:paraId="68C669A0">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b w:val="0"/>
          <w:bCs/>
          <w:color w:val="000000" w:themeColor="text1"/>
          <w:highlight w:val="none"/>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8</w:t>
      </w:r>
      <w:r>
        <w:rPr>
          <w:rFonts w:hint="eastAsia" w:ascii="黑体" w:hAnsi="黑体" w:eastAsia="黑体" w:cs="黑体"/>
          <w:b w:val="0"/>
          <w:bCs/>
          <w:color w:val="000000" w:themeColor="text1"/>
          <w:highlight w:val="none"/>
          <w14:textFill>
            <w14:solidFill>
              <w14:schemeClr w14:val="tx1"/>
            </w14:solidFill>
          </w14:textFill>
        </w:rPr>
        <w:t xml:space="preserve"> </w:t>
      </w:r>
      <w:r>
        <w:rPr>
          <w:rFonts w:hint="eastAsia" w:ascii="黑体" w:hAnsi="黑体" w:eastAsia="黑体" w:cs="黑体"/>
          <w:sz w:val="18"/>
          <w:szCs w:val="18"/>
          <w:highlight w:val="none"/>
          <w:lang w:val="en-US" w:eastAsia="zh-CN"/>
        </w:rPr>
        <w:t>B19</w:t>
      </w:r>
      <w:r>
        <w:rPr>
          <w:rFonts w:hint="eastAsia" w:ascii="黑体" w:hAnsi="黑体" w:eastAsia="黑体" w:cs="黑体"/>
          <w:b w:val="0"/>
          <w:bCs/>
          <w:color w:val="000000" w:themeColor="text1"/>
          <w:highlight w:val="none"/>
          <w14:textFill>
            <w14:solidFill>
              <w14:schemeClr w14:val="tx1"/>
            </w14:solidFill>
          </w14:textFill>
        </w:rPr>
        <w:t>力学性能</w:t>
      </w:r>
    </w:p>
    <w:tbl>
      <w:tblPr>
        <w:tblStyle w:val="20"/>
        <w:tblW w:w="44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545"/>
        <w:gridCol w:w="872"/>
        <w:gridCol w:w="1170"/>
        <w:gridCol w:w="1042"/>
        <w:gridCol w:w="1815"/>
        <w:gridCol w:w="1103"/>
      </w:tblGrid>
      <w:tr w14:paraId="3FD9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427" w:type="pct"/>
            <w:noWrap/>
            <w:vAlign w:val="center"/>
          </w:tcPr>
          <w:p w14:paraId="5E5BBD5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状态</w:t>
            </w:r>
          </w:p>
        </w:tc>
        <w:tc>
          <w:tcPr>
            <w:tcW w:w="936" w:type="pct"/>
            <w:noWrap/>
            <w:vAlign w:val="center"/>
          </w:tcPr>
          <w:p w14:paraId="71BC34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抗拉强度R</w:t>
            </w:r>
            <w:r>
              <w:rPr>
                <w:rFonts w:hint="default" w:ascii="Times New Roman" w:hAnsi="Times New Roman" w:eastAsia="宋体" w:cs="Times New Roman"/>
                <w:b w:val="0"/>
                <w:bCs/>
                <w:color w:val="000000" w:themeColor="text1"/>
                <w:kern w:val="0"/>
                <w:sz w:val="18"/>
                <w:szCs w:val="18"/>
                <w:highlight w:val="none"/>
                <w:vertAlign w:val="subscript"/>
                <w:lang w:val="en-US" w:eastAsia="zh-CN" w:bidi="ar-SA"/>
                <w14:textFill>
                  <w14:solidFill>
                    <w14:schemeClr w14:val="tx1"/>
                  </w14:solidFill>
                </w14:textFill>
              </w:rPr>
              <w:t>m</w:t>
            </w:r>
          </w:p>
          <w:p w14:paraId="0DA609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MPa</w:t>
            </w:r>
          </w:p>
        </w:tc>
        <w:tc>
          <w:tcPr>
            <w:tcW w:w="528" w:type="pct"/>
            <w:noWrap/>
            <w:vAlign w:val="center"/>
          </w:tcPr>
          <w:p w14:paraId="7F84F3A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合格率</w:t>
            </w:r>
          </w:p>
          <w:p w14:paraId="3187CE2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w:t>
            </w:r>
          </w:p>
        </w:tc>
        <w:tc>
          <w:tcPr>
            <w:tcW w:w="708" w:type="pct"/>
            <w:noWrap/>
            <w:vAlign w:val="center"/>
          </w:tcPr>
          <w:p w14:paraId="40DAD723">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维氏硬度</w:t>
            </w:r>
          </w:p>
          <w:p w14:paraId="0CFB4FCD">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HV</w:t>
            </w:r>
          </w:p>
        </w:tc>
        <w:tc>
          <w:tcPr>
            <w:tcW w:w="631" w:type="pct"/>
            <w:noWrap/>
            <w:vAlign w:val="center"/>
          </w:tcPr>
          <w:p w14:paraId="78909EB6">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合格率</w:t>
            </w:r>
          </w:p>
          <w:p w14:paraId="68694E12">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w:t>
            </w:r>
          </w:p>
        </w:tc>
        <w:tc>
          <w:tcPr>
            <w:tcW w:w="1099" w:type="pct"/>
            <w:noWrap/>
            <w:vAlign w:val="center"/>
          </w:tcPr>
          <w:p w14:paraId="33429FE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27"/>
                <w:position w:val="15"/>
                <w:sz w:val="18"/>
                <w:szCs w:val="18"/>
                <w:highlight w:val="none"/>
              </w:rPr>
            </w:pPr>
            <w:r>
              <w:rPr>
                <w:rFonts w:hint="default" w:ascii="Times New Roman" w:hAnsi="Times New Roman" w:eastAsia="宋体" w:cs="Times New Roman"/>
                <w:spacing w:val="27"/>
                <w:position w:val="15"/>
                <w:sz w:val="18"/>
                <w:szCs w:val="18"/>
                <w:highlight w:val="none"/>
              </w:rPr>
              <w:t>断后伸长率A</w:t>
            </w:r>
            <w:r>
              <w:rPr>
                <w:rFonts w:hint="default" w:ascii="Times New Roman" w:hAnsi="Times New Roman" w:eastAsia="宋体" w:cs="Times New Roman"/>
                <w:spacing w:val="0"/>
                <w:position w:val="14"/>
                <w:sz w:val="18"/>
                <w:szCs w:val="18"/>
                <w:highlight w:val="none"/>
                <w:vertAlign w:val="subscript"/>
                <w:lang w:val="en-US" w:eastAsia="zh-CN"/>
              </w:rPr>
              <w:t>1</w:t>
            </w:r>
            <w:r>
              <w:rPr>
                <w:rFonts w:hint="default" w:ascii="Times New Roman" w:hAnsi="Times New Roman" w:eastAsia="宋体" w:cs="Times New Roman"/>
                <w:spacing w:val="0"/>
                <w:position w:val="14"/>
                <w:sz w:val="18"/>
                <w:szCs w:val="18"/>
                <w:highlight w:val="none"/>
                <w:vertAlign w:val="subscript"/>
              </w:rPr>
              <w:t>1.3</w:t>
            </w:r>
          </w:p>
          <w:p w14:paraId="21AA8FD0">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position w:val="2"/>
                <w:sz w:val="18"/>
                <w:szCs w:val="18"/>
                <w:highlight w:val="none"/>
              </w:rPr>
              <w:t>%</w:t>
            </w:r>
          </w:p>
        </w:tc>
        <w:tc>
          <w:tcPr>
            <w:tcW w:w="668" w:type="pct"/>
            <w:noWrap/>
            <w:vAlign w:val="center"/>
          </w:tcPr>
          <w:p w14:paraId="66A34CAF">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合格率</w:t>
            </w:r>
          </w:p>
          <w:p w14:paraId="1900B230">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w:t>
            </w:r>
          </w:p>
        </w:tc>
      </w:tr>
      <w:tr w14:paraId="17789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06" w:type="dxa"/>
            <w:noWrap/>
            <w:vAlign w:val="center"/>
          </w:tcPr>
          <w:p w14:paraId="6AB53DC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cs="Times New Roman"/>
                <w:b w:val="0"/>
                <w:bCs w:val="0"/>
                <w:spacing w:val="1"/>
                <w:sz w:val="18"/>
                <w:szCs w:val="18"/>
                <w:highlight w:val="none"/>
                <w:lang w:val="en-US" w:eastAsia="zh-CN"/>
              </w:rPr>
              <w:t>O60</w:t>
            </w:r>
          </w:p>
        </w:tc>
        <w:tc>
          <w:tcPr>
            <w:tcW w:w="1545" w:type="dxa"/>
            <w:noWrap/>
            <w:vAlign w:val="center"/>
          </w:tcPr>
          <w:p w14:paraId="0CDFABC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cs="Times New Roman"/>
                <w:b w:val="0"/>
                <w:bCs w:val="0"/>
                <w:spacing w:val="1"/>
                <w:sz w:val="18"/>
                <w:szCs w:val="18"/>
                <w:highlight w:val="none"/>
                <w:lang w:val="en-US" w:eastAsia="zh-CN"/>
              </w:rPr>
              <w:t>≥290</w:t>
            </w:r>
          </w:p>
        </w:tc>
        <w:tc>
          <w:tcPr>
            <w:tcW w:w="528" w:type="pct"/>
            <w:noWrap/>
            <w:vAlign w:val="center"/>
          </w:tcPr>
          <w:p w14:paraId="1E88802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100</w:t>
            </w:r>
          </w:p>
        </w:tc>
        <w:tc>
          <w:tcPr>
            <w:tcW w:w="1170" w:type="dxa"/>
            <w:noWrap/>
            <w:vAlign w:val="center"/>
          </w:tcPr>
          <w:p w14:paraId="32F37F0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cs="Times New Roman"/>
                <w:b w:val="0"/>
                <w:bCs w:val="0"/>
                <w:spacing w:val="-2"/>
                <w:sz w:val="18"/>
                <w:szCs w:val="18"/>
                <w:highlight w:val="none"/>
                <w:lang w:val="en-US" w:eastAsia="zh-CN"/>
              </w:rPr>
              <w:t>80~100</w:t>
            </w:r>
          </w:p>
        </w:tc>
        <w:tc>
          <w:tcPr>
            <w:tcW w:w="631" w:type="pct"/>
            <w:noWrap/>
            <w:vAlign w:val="center"/>
          </w:tcPr>
          <w:p w14:paraId="60FE92B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99</w:t>
            </w:r>
          </w:p>
        </w:tc>
        <w:tc>
          <w:tcPr>
            <w:tcW w:w="1815" w:type="dxa"/>
            <w:shd w:val="clear" w:color="auto" w:fill="auto"/>
            <w:noWrap/>
            <w:vAlign w:val="center"/>
          </w:tcPr>
          <w:p w14:paraId="28542FA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6"/>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w:t>
            </w:r>
            <w:r>
              <w:rPr>
                <w:rFonts w:hint="eastAsia" w:ascii="Times New Roman" w:hAnsi="Times New Roman" w:cs="Times New Roman"/>
                <w:b w:val="0"/>
                <w:bCs w:val="0"/>
                <w:spacing w:val="-9"/>
                <w:sz w:val="18"/>
                <w:szCs w:val="18"/>
                <w:highlight w:val="none"/>
                <w:lang w:val="en-US" w:eastAsia="zh-CN"/>
              </w:rPr>
              <w:t>25</w:t>
            </w:r>
          </w:p>
        </w:tc>
        <w:tc>
          <w:tcPr>
            <w:tcW w:w="668" w:type="pct"/>
            <w:noWrap/>
            <w:vAlign w:val="center"/>
          </w:tcPr>
          <w:p w14:paraId="31ECEFB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t>98</w:t>
            </w:r>
          </w:p>
        </w:tc>
      </w:tr>
    </w:tbl>
    <w:p w14:paraId="71038602">
      <w:pPr>
        <w:rPr>
          <w:rFonts w:hint="default"/>
          <w:highlight w:val="none"/>
          <w:lang w:val="en-US" w:eastAsia="zh-CN"/>
        </w:rPr>
      </w:pPr>
    </w:p>
    <w:p w14:paraId="79DAB98E">
      <w:pPr>
        <w:pStyle w:val="5"/>
        <w:keepNext/>
        <w:keepLines/>
        <w:pageBreakBefore w:val="0"/>
        <w:widowControl w:val="0"/>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3.</w:t>
      </w:r>
      <w:r>
        <w:rPr>
          <w:rFonts w:hint="eastAsia" w:ascii="Times New Roman" w:hAnsi="Times New Roman" w:cs="Times New Roman"/>
          <w:b w:val="0"/>
          <w:bCs/>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 xml:space="preserve"> </w:t>
      </w:r>
      <w:r>
        <w:rPr>
          <w:rFonts w:hint="default" w:ascii="黑体" w:hAnsi="黑体" w:cs="黑体"/>
          <w:color w:val="000000"/>
          <w:highlight w:val="none"/>
        </w:rPr>
        <w:t>弯曲性能</w:t>
      </w:r>
    </w:p>
    <w:p w14:paraId="7EB251E9">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针对</w:t>
      </w:r>
      <w:r>
        <w:rPr>
          <w:rFonts w:hint="eastAsia" w:cs="Times New Roman"/>
          <w:b w:val="0"/>
          <w:bCs/>
          <w:color w:val="000000" w:themeColor="text1"/>
          <w:highlight w:val="none"/>
          <w:lang w:val="en-US" w:eastAsia="zh-CN"/>
          <w14:textFill>
            <w14:solidFill>
              <w14:schemeClr w14:val="tx1"/>
            </w14:solidFill>
          </w14:textFill>
        </w:rPr>
        <w:t>继电器</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用铜合金，弯曲成型性能是必要考核指标之一，针对本标准涉及的</w:t>
      </w:r>
      <w:r>
        <w:rPr>
          <w:rFonts w:hint="eastAsia" w:cs="Times New Roman"/>
          <w:b w:val="0"/>
          <w:bCs/>
          <w:color w:val="000000" w:themeColor="text1"/>
          <w:highlight w:val="none"/>
          <w:lang w:val="en-US" w:eastAsia="zh-CN"/>
          <w14:textFill>
            <w14:solidFill>
              <w14:schemeClr w14:val="tx1"/>
            </w14:solidFill>
          </w14:textFill>
        </w:rPr>
        <w:t>带材</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，应进行90°弯曲试验。90°弯曲试验中，应取垂直于轧制方向(GW)和平行于轧制方向（BW）的样品进行试验。对起草单位满足客户要求的产品进行抽检，抽检结果分别如表</w:t>
      </w:r>
      <w:r>
        <w:rPr>
          <w:rFonts w:hint="eastAsia" w:cs="Times New Roman"/>
          <w:b w:val="0"/>
          <w:bCs/>
          <w:color w:val="000000" w:themeColor="text1"/>
          <w:highlight w:val="none"/>
          <w:lang w:val="en-US" w:eastAsia="zh-CN"/>
          <w14:textFill>
            <w14:solidFill>
              <w14:schemeClr w14:val="tx1"/>
            </w14:solidFill>
          </w14:textFill>
        </w:rPr>
        <w:t>9</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和表</w:t>
      </w:r>
      <w:r>
        <w:rPr>
          <w:rFonts w:hint="eastAsia" w:cs="Times New Roman"/>
          <w:b w:val="0"/>
          <w:bCs/>
          <w:color w:val="000000" w:themeColor="text1"/>
          <w:highlight w:val="none"/>
          <w:lang w:val="en-US" w:eastAsia="zh-CN"/>
          <w14:textFill>
            <w14:solidFill>
              <w14:schemeClr w14:val="tx1"/>
            </w14:solidFill>
          </w14:textFill>
        </w:rPr>
        <w:t>10</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所示:</w:t>
      </w:r>
    </w:p>
    <w:p w14:paraId="1E01AF06">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b w:val="0"/>
          <w:bCs/>
          <w:color w:val="000000" w:themeColor="text1"/>
          <w:sz w:val="21"/>
          <w:szCs w:val="21"/>
          <w:highlight w:val="none"/>
          <w:lang w:val="en-US" w:eastAsia="zh-CN"/>
          <w14:textFill>
            <w14:solidFill>
              <w14:schemeClr w14:val="tx1"/>
            </w14:solidFill>
          </w14:textFill>
        </w:rPr>
      </w:pPr>
      <w:r>
        <w:rPr>
          <w:rFonts w:hint="eastAsia" w:ascii="黑体" w:hAnsi="黑体" w:eastAsia="黑体" w:cs="黑体"/>
          <w:b w:val="0"/>
          <w:bCs/>
          <w:color w:val="000000" w:themeColor="text1"/>
          <w:sz w:val="21"/>
          <w:szCs w:val="21"/>
          <w:highlight w:val="none"/>
          <w14:textFill>
            <w14:solidFill>
              <w14:schemeClr w14:val="tx1"/>
            </w14:solidFill>
          </w14:textFill>
        </w:rPr>
        <w:t>表</w:t>
      </w:r>
      <w:r>
        <w:rPr>
          <w:rFonts w:hint="eastAsia" w:ascii="黑体" w:hAnsi="黑体" w:eastAsia="黑体" w:cs="黑体"/>
          <w:b w:val="0"/>
          <w:bCs/>
          <w:color w:val="000000" w:themeColor="text1"/>
          <w:sz w:val="21"/>
          <w:szCs w:val="21"/>
          <w:highlight w:val="none"/>
          <w:lang w:val="en-US" w:eastAsia="zh-CN"/>
          <w14:textFill>
            <w14:solidFill>
              <w14:schemeClr w14:val="tx1"/>
            </w14:solidFill>
          </w14:textFill>
        </w:rPr>
        <w:t>9 厚度为0.15～0.30mm带材90°弯曲试验检测数据统计表</w:t>
      </w:r>
    </w:p>
    <w:tbl>
      <w:tblPr>
        <w:tblStyle w:val="20"/>
        <w:tblW w:w="0" w:type="auto"/>
        <w:tblInd w:w="0" w:type="dxa"/>
        <w:tblLayout w:type="autofit"/>
        <w:tblCellMar>
          <w:top w:w="0" w:type="dxa"/>
          <w:left w:w="108" w:type="dxa"/>
          <w:bottom w:w="0" w:type="dxa"/>
          <w:right w:w="108" w:type="dxa"/>
        </w:tblCellMar>
      </w:tblPr>
      <w:tblGrid>
        <w:gridCol w:w="2045"/>
        <w:gridCol w:w="960"/>
        <w:gridCol w:w="1288"/>
        <w:gridCol w:w="774"/>
        <w:gridCol w:w="1026"/>
        <w:gridCol w:w="1407"/>
        <w:gridCol w:w="753"/>
        <w:gridCol w:w="1035"/>
      </w:tblGrid>
      <w:tr w14:paraId="36CEAEF3">
        <w:tblPrEx>
          <w:tblCellMar>
            <w:top w:w="0" w:type="dxa"/>
            <w:left w:w="108" w:type="dxa"/>
            <w:bottom w:w="0" w:type="dxa"/>
            <w:right w:w="108" w:type="dxa"/>
          </w:tblCellMar>
        </w:tblPrEx>
        <w:trPr>
          <w:trHeight w:val="705" w:hRule="atLeast"/>
        </w:trPr>
        <w:tc>
          <w:tcPr>
            <w:tcW w:w="2045" w:type="dxa"/>
            <w:tcBorders>
              <w:top w:val="single" w:color="auto" w:sz="4" w:space="0"/>
              <w:left w:val="single" w:color="auto" w:sz="4" w:space="0"/>
              <w:bottom w:val="single" w:color="auto" w:sz="4" w:space="0"/>
              <w:right w:val="single" w:color="auto" w:sz="4" w:space="0"/>
            </w:tcBorders>
            <w:noWrap w:val="0"/>
            <w:vAlign w:val="center"/>
          </w:tcPr>
          <w:p w14:paraId="20196DC7">
            <w:pPr>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牌号</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2F84CC55">
            <w:pPr>
              <w:jc w:val="cente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t>状态</w:t>
            </w:r>
          </w:p>
        </w:tc>
        <w:tc>
          <w:tcPr>
            <w:tcW w:w="1288" w:type="dxa"/>
            <w:tcBorders>
              <w:top w:val="single" w:color="auto" w:sz="4" w:space="0"/>
              <w:left w:val="single" w:color="auto" w:sz="4" w:space="0"/>
              <w:bottom w:val="single" w:color="auto" w:sz="4" w:space="0"/>
              <w:right w:val="single" w:color="auto" w:sz="4" w:space="0"/>
            </w:tcBorders>
            <w:noWrap w:val="0"/>
            <w:vAlign w:val="center"/>
          </w:tcPr>
          <w:p w14:paraId="76BA4248">
            <w:pPr>
              <w:widowControl/>
              <w:jc w:val="center"/>
              <w:textAlignment w:val="top"/>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t>垂直于轧制方向（GW）</w:t>
            </w:r>
          </w:p>
        </w:tc>
        <w:tc>
          <w:tcPr>
            <w:tcW w:w="774" w:type="dxa"/>
            <w:tcBorders>
              <w:top w:val="single" w:color="auto" w:sz="4" w:space="0"/>
              <w:left w:val="single" w:color="auto" w:sz="4" w:space="0"/>
              <w:bottom w:val="single" w:color="auto" w:sz="4" w:space="0"/>
              <w:right w:val="single" w:color="auto" w:sz="4" w:space="0"/>
            </w:tcBorders>
            <w:noWrap w:val="0"/>
            <w:vAlign w:val="center"/>
          </w:tcPr>
          <w:p w14:paraId="6B5E363E">
            <w:pPr>
              <w:spacing w:line="312" w:lineRule="auto"/>
              <w:jc w:val="cente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样品数量</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1AD9364">
            <w:pPr>
              <w:spacing w:line="312"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合格率</w:t>
            </w:r>
          </w:p>
          <w:p w14:paraId="199A2038">
            <w:pPr>
              <w:spacing w:line="312" w:lineRule="auto"/>
              <w:jc w:val="cente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73B24C51">
            <w:pPr>
              <w:widowControl/>
              <w:jc w:val="center"/>
              <w:textAlignment w:val="top"/>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t>平行于轧制方向（BW）</w:t>
            </w:r>
          </w:p>
        </w:tc>
        <w:tc>
          <w:tcPr>
            <w:tcW w:w="753" w:type="dxa"/>
            <w:tcBorders>
              <w:top w:val="single" w:color="auto" w:sz="4" w:space="0"/>
              <w:left w:val="single" w:color="auto" w:sz="4" w:space="0"/>
              <w:bottom w:val="single" w:color="auto" w:sz="4" w:space="0"/>
              <w:right w:val="single" w:color="auto" w:sz="4" w:space="0"/>
            </w:tcBorders>
            <w:noWrap w:val="0"/>
            <w:vAlign w:val="center"/>
          </w:tcPr>
          <w:p w14:paraId="03B960AB">
            <w:pPr>
              <w:spacing w:line="312" w:lineRule="auto"/>
              <w:jc w:val="cente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样品数量</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C5AFAF4">
            <w:pPr>
              <w:spacing w:line="312"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合格率</w:t>
            </w:r>
          </w:p>
          <w:p w14:paraId="36D627EC">
            <w:pPr>
              <w:spacing w:line="312" w:lineRule="auto"/>
              <w:jc w:val="cente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r>
      <w:tr w14:paraId="22539837">
        <w:tblPrEx>
          <w:tblCellMar>
            <w:top w:w="0" w:type="dxa"/>
            <w:left w:w="108" w:type="dxa"/>
            <w:bottom w:w="0" w:type="dxa"/>
            <w:right w:w="108" w:type="dxa"/>
          </w:tblCellMar>
        </w:tblPrEx>
        <w:trPr>
          <w:trHeight w:val="285" w:hRule="atLeast"/>
        </w:trPr>
        <w:tc>
          <w:tcPr>
            <w:tcW w:w="2045" w:type="dxa"/>
            <w:vMerge w:val="restart"/>
            <w:tcBorders>
              <w:top w:val="single" w:color="auto" w:sz="4" w:space="0"/>
              <w:left w:val="single" w:color="auto" w:sz="4" w:space="0"/>
              <w:bottom w:val="single" w:color="auto" w:sz="4" w:space="0"/>
              <w:right w:val="single" w:color="auto" w:sz="4" w:space="0"/>
            </w:tcBorders>
            <w:noWrap w:val="0"/>
            <w:vAlign w:val="center"/>
          </w:tcPr>
          <w:p w14:paraId="1071F6E1">
            <w:pPr>
              <w:widowControl/>
              <w:jc w:val="center"/>
              <w:textAlignment w:val="cente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TCr0.3-0.15-0.03</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251A7B4A">
            <w:pPr>
              <w:widowControl/>
              <w:jc w:val="center"/>
              <w:textAlignment w:val="cente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H0</w:t>
            </w: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2</w:t>
            </w:r>
          </w:p>
        </w:tc>
        <w:tc>
          <w:tcPr>
            <w:tcW w:w="1288" w:type="dxa"/>
            <w:tcBorders>
              <w:top w:val="single" w:color="auto" w:sz="4" w:space="0"/>
              <w:left w:val="single" w:color="auto" w:sz="4" w:space="0"/>
              <w:bottom w:val="single" w:color="auto" w:sz="4" w:space="0"/>
              <w:right w:val="single" w:color="auto" w:sz="4" w:space="0"/>
            </w:tcBorders>
            <w:noWrap w:val="0"/>
            <w:vAlign w:val="center"/>
          </w:tcPr>
          <w:p w14:paraId="49B44372">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1.0×t</w:t>
            </w:r>
          </w:p>
        </w:tc>
        <w:tc>
          <w:tcPr>
            <w:tcW w:w="774" w:type="dxa"/>
            <w:tcBorders>
              <w:top w:val="single" w:color="auto" w:sz="4" w:space="0"/>
              <w:left w:val="single" w:color="auto" w:sz="4" w:space="0"/>
              <w:bottom w:val="single" w:color="auto" w:sz="4" w:space="0"/>
              <w:right w:val="single" w:color="auto" w:sz="4" w:space="0"/>
            </w:tcBorders>
            <w:noWrap w:val="0"/>
            <w:vAlign w:val="center"/>
          </w:tcPr>
          <w:p w14:paraId="5040E7E3">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69208139">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w:t>
            </w: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606EE1B1">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1.0×t</w:t>
            </w:r>
          </w:p>
        </w:tc>
        <w:tc>
          <w:tcPr>
            <w:tcW w:w="753" w:type="dxa"/>
            <w:tcBorders>
              <w:top w:val="single" w:color="auto" w:sz="4" w:space="0"/>
              <w:left w:val="single" w:color="auto" w:sz="4" w:space="0"/>
              <w:bottom w:val="single" w:color="auto" w:sz="4" w:space="0"/>
              <w:right w:val="single" w:color="auto" w:sz="4" w:space="0"/>
            </w:tcBorders>
            <w:noWrap w:val="0"/>
            <w:vAlign w:val="center"/>
          </w:tcPr>
          <w:p w14:paraId="04D9C904">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A5FC616">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99</w:t>
            </w:r>
          </w:p>
        </w:tc>
      </w:tr>
      <w:tr w14:paraId="208E871C">
        <w:tblPrEx>
          <w:tblCellMar>
            <w:top w:w="0" w:type="dxa"/>
            <w:left w:w="108" w:type="dxa"/>
            <w:bottom w:w="0" w:type="dxa"/>
            <w:right w:w="108" w:type="dxa"/>
          </w:tblCellMar>
        </w:tblPrEx>
        <w:trPr>
          <w:trHeight w:val="285" w:hRule="atLeast"/>
        </w:trPr>
        <w:tc>
          <w:tcPr>
            <w:tcW w:w="2045" w:type="dxa"/>
            <w:vMerge w:val="continue"/>
            <w:tcBorders>
              <w:top w:val="single" w:color="auto" w:sz="4" w:space="0"/>
              <w:left w:val="single" w:color="auto" w:sz="4" w:space="0"/>
              <w:bottom w:val="single" w:color="auto" w:sz="4" w:space="0"/>
              <w:right w:val="single" w:color="auto" w:sz="4" w:space="0"/>
            </w:tcBorders>
            <w:noWrap w:val="0"/>
            <w:vAlign w:val="center"/>
          </w:tcPr>
          <w:p w14:paraId="3B4F19F8">
            <w:pPr>
              <w:jc w:val="cente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50205599">
            <w:pPr>
              <w:widowControl/>
              <w:jc w:val="center"/>
              <w:textAlignment w:val="cente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H0</w:t>
            </w: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4</w:t>
            </w:r>
          </w:p>
        </w:tc>
        <w:tc>
          <w:tcPr>
            <w:tcW w:w="1288" w:type="dxa"/>
            <w:tcBorders>
              <w:top w:val="single" w:color="auto" w:sz="4" w:space="0"/>
              <w:left w:val="single" w:color="auto" w:sz="4" w:space="0"/>
              <w:bottom w:val="single" w:color="auto" w:sz="4" w:space="0"/>
              <w:right w:val="single" w:color="auto" w:sz="4" w:space="0"/>
            </w:tcBorders>
            <w:noWrap w:val="0"/>
            <w:vAlign w:val="center"/>
          </w:tcPr>
          <w:p w14:paraId="29EFDF8E">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1.5×t</w:t>
            </w:r>
          </w:p>
        </w:tc>
        <w:tc>
          <w:tcPr>
            <w:tcW w:w="774" w:type="dxa"/>
            <w:tcBorders>
              <w:top w:val="single" w:color="auto" w:sz="4" w:space="0"/>
              <w:left w:val="single" w:color="auto" w:sz="4" w:space="0"/>
              <w:bottom w:val="single" w:color="auto" w:sz="4" w:space="0"/>
              <w:right w:val="single" w:color="auto" w:sz="4" w:space="0"/>
            </w:tcBorders>
            <w:noWrap w:val="0"/>
            <w:vAlign w:val="center"/>
          </w:tcPr>
          <w:p w14:paraId="3800DE37">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B3EA608">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w:t>
            </w: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7</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2EDC7507">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1.5×t</w:t>
            </w:r>
          </w:p>
        </w:tc>
        <w:tc>
          <w:tcPr>
            <w:tcW w:w="753" w:type="dxa"/>
            <w:tcBorders>
              <w:top w:val="single" w:color="auto" w:sz="4" w:space="0"/>
              <w:left w:val="single" w:color="auto" w:sz="4" w:space="0"/>
              <w:bottom w:val="single" w:color="auto" w:sz="4" w:space="0"/>
              <w:right w:val="single" w:color="auto" w:sz="4" w:space="0"/>
            </w:tcBorders>
            <w:noWrap w:val="0"/>
            <w:vAlign w:val="center"/>
          </w:tcPr>
          <w:p w14:paraId="5498F039">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3928518">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w:t>
            </w: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8</w:t>
            </w:r>
          </w:p>
        </w:tc>
      </w:tr>
      <w:tr w14:paraId="0BF7F2F0">
        <w:tblPrEx>
          <w:tblCellMar>
            <w:top w:w="0" w:type="dxa"/>
            <w:left w:w="108" w:type="dxa"/>
            <w:bottom w:w="0" w:type="dxa"/>
            <w:right w:w="108" w:type="dxa"/>
          </w:tblCellMar>
        </w:tblPrEx>
        <w:trPr>
          <w:trHeight w:val="285" w:hRule="atLeast"/>
        </w:trPr>
        <w:tc>
          <w:tcPr>
            <w:tcW w:w="2045" w:type="dxa"/>
            <w:vMerge w:val="restart"/>
            <w:tcBorders>
              <w:top w:val="single" w:color="auto" w:sz="4" w:space="0"/>
              <w:left w:val="single" w:color="auto" w:sz="4" w:space="0"/>
              <w:right w:val="single" w:color="auto" w:sz="4" w:space="0"/>
            </w:tcBorders>
            <w:noWrap w:val="0"/>
            <w:vAlign w:val="center"/>
          </w:tcPr>
          <w:p w14:paraId="2CB9CC8F">
            <w:pPr>
              <w:jc w:val="cente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pPr>
            <w:r>
              <w:rPr>
                <w:rFonts w:hint="eastAsia" w:ascii="Times New Roman" w:hAnsi="Times New Roman" w:cs="Times New Roman"/>
                <w:b w:val="0"/>
                <w:bCs w:val="0"/>
                <w:spacing w:val="-1"/>
                <w:sz w:val="18"/>
                <w:szCs w:val="18"/>
                <w:highlight w:val="none"/>
                <w:lang w:val="en-US" w:eastAsia="zh-CN"/>
              </w:rPr>
              <w:t>BSi3.2-0.7</w:t>
            </w:r>
          </w:p>
        </w:tc>
        <w:tc>
          <w:tcPr>
            <w:tcW w:w="9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838F2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TM00</w:t>
            </w:r>
          </w:p>
        </w:tc>
        <w:tc>
          <w:tcPr>
            <w:tcW w:w="12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48AC8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default" w:ascii="Times New Roman" w:hAnsi="Times New Roman" w:eastAsia="宋体" w:cs="Times New Roman"/>
                <w:sz w:val="18"/>
                <w:szCs w:val="18"/>
                <w:highlight w:val="none"/>
                <w:lang w:val="en-US" w:eastAsia="zh-CN"/>
              </w:rPr>
              <w:t>1.</w:t>
            </w:r>
            <w:r>
              <w:rPr>
                <w:rFonts w:hint="eastAsia" w:ascii="Times New Roman" w:hAnsi="Times New Roman" w:cs="Times New Roman"/>
                <w:sz w:val="18"/>
                <w:szCs w:val="18"/>
                <w:highlight w:val="none"/>
                <w:lang w:val="en-US" w:eastAsia="zh-CN"/>
              </w:rPr>
              <w:t>0</w:t>
            </w:r>
            <w:r>
              <w:rPr>
                <w:rFonts w:hint="default" w:ascii="Times New Roman" w:hAnsi="Times New Roman" w:eastAsia="宋体" w:cs="Times New Roman"/>
                <w:sz w:val="18"/>
                <w:szCs w:val="18"/>
                <w:highlight w:val="none"/>
              </w:rPr>
              <w:t>×t</w:t>
            </w:r>
          </w:p>
        </w:tc>
        <w:tc>
          <w:tcPr>
            <w:tcW w:w="774" w:type="dxa"/>
            <w:tcBorders>
              <w:top w:val="single" w:color="auto" w:sz="4" w:space="0"/>
              <w:left w:val="single" w:color="auto" w:sz="4" w:space="0"/>
              <w:bottom w:val="single" w:color="auto" w:sz="4" w:space="0"/>
              <w:right w:val="single" w:color="auto" w:sz="4" w:space="0"/>
            </w:tcBorders>
            <w:noWrap w:val="0"/>
            <w:vAlign w:val="center"/>
          </w:tcPr>
          <w:p w14:paraId="2311DFAD">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485CDB0D">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99</w:t>
            </w:r>
          </w:p>
        </w:tc>
        <w:tc>
          <w:tcPr>
            <w:tcW w:w="14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C017D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cs="Times New Roman"/>
                <w:sz w:val="18"/>
                <w:szCs w:val="18"/>
                <w:highlight w:val="none"/>
                <w:lang w:val="en-US" w:eastAsia="zh-CN"/>
              </w:rPr>
              <w:t>2.0</w:t>
            </w:r>
            <w:r>
              <w:rPr>
                <w:rFonts w:hint="default" w:ascii="Times New Roman" w:hAnsi="Times New Roman" w:eastAsia="宋体" w:cs="Times New Roman"/>
                <w:sz w:val="18"/>
                <w:szCs w:val="18"/>
                <w:highlight w:val="none"/>
              </w:rPr>
              <w:t>×t</w:t>
            </w:r>
          </w:p>
        </w:tc>
        <w:tc>
          <w:tcPr>
            <w:tcW w:w="753" w:type="dxa"/>
            <w:tcBorders>
              <w:top w:val="single" w:color="auto" w:sz="4" w:space="0"/>
              <w:left w:val="single" w:color="auto" w:sz="4" w:space="0"/>
              <w:bottom w:val="single" w:color="auto" w:sz="4" w:space="0"/>
              <w:right w:val="single" w:color="auto" w:sz="4" w:space="0"/>
            </w:tcBorders>
            <w:noWrap w:val="0"/>
            <w:vAlign w:val="center"/>
          </w:tcPr>
          <w:p w14:paraId="0F0DF4FA">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5C44C10">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99</w:t>
            </w:r>
          </w:p>
        </w:tc>
      </w:tr>
      <w:tr w14:paraId="5E63704D">
        <w:tblPrEx>
          <w:tblCellMar>
            <w:top w:w="0" w:type="dxa"/>
            <w:left w:w="108" w:type="dxa"/>
            <w:bottom w:w="0" w:type="dxa"/>
            <w:right w:w="108" w:type="dxa"/>
          </w:tblCellMar>
        </w:tblPrEx>
        <w:trPr>
          <w:trHeight w:val="285" w:hRule="atLeast"/>
        </w:trPr>
        <w:tc>
          <w:tcPr>
            <w:tcW w:w="2045" w:type="dxa"/>
            <w:vMerge w:val="continue"/>
            <w:tcBorders>
              <w:left w:val="single" w:color="auto" w:sz="4" w:space="0"/>
              <w:bottom w:val="single" w:color="auto" w:sz="4" w:space="0"/>
              <w:right w:val="single" w:color="auto" w:sz="4" w:space="0"/>
            </w:tcBorders>
            <w:noWrap w:val="0"/>
            <w:vAlign w:val="center"/>
          </w:tcPr>
          <w:p w14:paraId="75A7EFA6">
            <w:pPr>
              <w:jc w:val="cente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pPr>
          </w:p>
        </w:tc>
        <w:tc>
          <w:tcPr>
            <w:tcW w:w="9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D97AB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TM02</w:t>
            </w:r>
          </w:p>
        </w:tc>
        <w:tc>
          <w:tcPr>
            <w:tcW w:w="12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AE22D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default" w:ascii="Times New Roman" w:hAnsi="Times New Roman" w:eastAsia="宋体" w:cs="Times New Roman"/>
                <w:sz w:val="18"/>
                <w:szCs w:val="18"/>
                <w:highlight w:val="none"/>
                <w:lang w:val="en-US" w:eastAsia="zh-CN"/>
              </w:rPr>
              <w:t>1.5</w:t>
            </w:r>
            <w:r>
              <w:rPr>
                <w:rFonts w:hint="default" w:ascii="Times New Roman" w:hAnsi="Times New Roman" w:eastAsia="宋体" w:cs="Times New Roman"/>
                <w:sz w:val="18"/>
                <w:szCs w:val="18"/>
                <w:highlight w:val="none"/>
              </w:rPr>
              <w:t>×t</w:t>
            </w:r>
          </w:p>
        </w:tc>
        <w:tc>
          <w:tcPr>
            <w:tcW w:w="774" w:type="dxa"/>
            <w:tcBorders>
              <w:top w:val="single" w:color="auto" w:sz="4" w:space="0"/>
              <w:left w:val="single" w:color="auto" w:sz="4" w:space="0"/>
              <w:bottom w:val="single" w:color="auto" w:sz="4" w:space="0"/>
              <w:right w:val="single" w:color="auto" w:sz="4" w:space="0"/>
            </w:tcBorders>
            <w:noWrap w:val="0"/>
            <w:vAlign w:val="center"/>
          </w:tcPr>
          <w:p w14:paraId="709B7916">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3B527E6">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98</w:t>
            </w:r>
          </w:p>
        </w:tc>
        <w:tc>
          <w:tcPr>
            <w:tcW w:w="14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2CD05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cs="Times New Roman"/>
                <w:sz w:val="18"/>
                <w:szCs w:val="18"/>
                <w:highlight w:val="none"/>
                <w:lang w:val="en-US" w:eastAsia="zh-CN"/>
              </w:rPr>
              <w:t>2</w:t>
            </w:r>
            <w:r>
              <w:rPr>
                <w:rFonts w:hint="default" w:ascii="Times New Roman" w:hAnsi="Times New Roman" w:eastAsia="宋体" w:cs="Times New Roman"/>
                <w:sz w:val="18"/>
                <w:szCs w:val="18"/>
                <w:highlight w:val="none"/>
                <w:lang w:val="en-US" w:eastAsia="zh-CN"/>
              </w:rPr>
              <w:t>.5</w:t>
            </w:r>
            <w:r>
              <w:rPr>
                <w:rFonts w:hint="default" w:ascii="Times New Roman" w:hAnsi="Times New Roman" w:eastAsia="宋体" w:cs="Times New Roman"/>
                <w:sz w:val="18"/>
                <w:szCs w:val="18"/>
                <w:highlight w:val="none"/>
              </w:rPr>
              <w:t>×t</w:t>
            </w:r>
          </w:p>
        </w:tc>
        <w:tc>
          <w:tcPr>
            <w:tcW w:w="753" w:type="dxa"/>
            <w:tcBorders>
              <w:top w:val="single" w:color="auto" w:sz="4" w:space="0"/>
              <w:left w:val="single" w:color="auto" w:sz="4" w:space="0"/>
              <w:bottom w:val="single" w:color="auto" w:sz="4" w:space="0"/>
              <w:right w:val="single" w:color="auto" w:sz="4" w:space="0"/>
            </w:tcBorders>
            <w:noWrap w:val="0"/>
            <w:vAlign w:val="center"/>
          </w:tcPr>
          <w:p w14:paraId="169C6692">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18E4695">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97</w:t>
            </w:r>
          </w:p>
        </w:tc>
      </w:tr>
      <w:tr w14:paraId="12D5AC69">
        <w:tblPrEx>
          <w:tblCellMar>
            <w:top w:w="0" w:type="dxa"/>
            <w:left w:w="108" w:type="dxa"/>
            <w:bottom w:w="0" w:type="dxa"/>
            <w:right w:w="108" w:type="dxa"/>
          </w:tblCellMar>
        </w:tblPrEx>
        <w:trPr>
          <w:trHeight w:val="285" w:hRule="atLeast"/>
        </w:trPr>
        <w:tc>
          <w:tcPr>
            <w:tcW w:w="9288" w:type="dxa"/>
            <w:gridSpan w:val="8"/>
            <w:tcBorders>
              <w:top w:val="single" w:color="auto" w:sz="4" w:space="0"/>
              <w:left w:val="single" w:color="auto" w:sz="4" w:space="0"/>
              <w:bottom w:val="single" w:color="auto" w:sz="4" w:space="0"/>
              <w:right w:val="single" w:color="auto" w:sz="4" w:space="0"/>
            </w:tcBorders>
            <w:noWrap w:val="0"/>
            <w:vAlign w:val="center"/>
          </w:tcPr>
          <w:p w14:paraId="45CC7E76">
            <w:pPr>
              <w:widowControl/>
              <w:jc w:val="left"/>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t xml:space="preserve">注 </w:t>
            </w: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w:t>
            </w:r>
            <w: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t>：t表示</w:t>
            </w:r>
            <w:r>
              <w:rPr>
                <w:rFonts w:hint="eastAsia" w:ascii="Times New Roman" w:hAnsi="Times New Roman" w:eastAsia="宋体" w:cs="Times New Roman"/>
                <w:b w:val="0"/>
                <w:bCs/>
                <w:color w:val="000000" w:themeColor="text1"/>
                <w:sz w:val="18"/>
                <w:szCs w:val="18"/>
                <w:highlight w:val="none"/>
                <w:lang w:eastAsia="zh-CN" w:bidi="ar"/>
                <w14:textFill>
                  <w14:solidFill>
                    <w14:schemeClr w14:val="tx1"/>
                  </w14:solidFill>
                </w14:textFill>
              </w:rPr>
              <w:t>带材</w:t>
            </w:r>
            <w: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t>厚度。</w:t>
            </w:r>
          </w:p>
        </w:tc>
      </w:tr>
    </w:tbl>
    <w:p w14:paraId="3E9B997C">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b w:val="0"/>
          <w:bCs/>
          <w:color w:val="000000" w:themeColor="text1"/>
          <w:sz w:val="21"/>
          <w:szCs w:val="21"/>
          <w:highlight w:val="none"/>
          <w:lang w:val="en-US" w:eastAsia="zh-CN"/>
          <w14:textFill>
            <w14:solidFill>
              <w14:schemeClr w14:val="tx1"/>
            </w14:solidFill>
          </w14:textFill>
        </w:rPr>
      </w:pPr>
      <w:r>
        <w:rPr>
          <w:rFonts w:hint="eastAsia" w:ascii="黑体" w:hAnsi="黑体" w:eastAsia="黑体" w:cs="黑体"/>
          <w:b w:val="0"/>
          <w:bCs/>
          <w:color w:val="000000" w:themeColor="text1"/>
          <w:sz w:val="21"/>
          <w:szCs w:val="21"/>
          <w:highlight w:val="none"/>
          <w14:textFill>
            <w14:solidFill>
              <w14:schemeClr w14:val="tx1"/>
            </w14:solidFill>
          </w14:textFill>
        </w:rPr>
        <w:t>表</w:t>
      </w:r>
      <w:r>
        <w:rPr>
          <w:rFonts w:hint="eastAsia" w:ascii="黑体" w:hAnsi="黑体" w:eastAsia="黑体" w:cs="黑体"/>
          <w:b w:val="0"/>
          <w:bCs/>
          <w:color w:val="000000" w:themeColor="text1"/>
          <w:sz w:val="21"/>
          <w:szCs w:val="21"/>
          <w:highlight w:val="none"/>
          <w:lang w:val="en-US" w:eastAsia="zh-CN"/>
          <w14:textFill>
            <w14:solidFill>
              <w14:schemeClr w14:val="tx1"/>
            </w14:solidFill>
          </w14:textFill>
        </w:rPr>
        <w:t>10 厚度为0.30～1.00mm带材90°弯曲试验检测数据统计表</w:t>
      </w:r>
    </w:p>
    <w:tbl>
      <w:tblPr>
        <w:tblStyle w:val="20"/>
        <w:tblW w:w="0" w:type="auto"/>
        <w:tblInd w:w="0" w:type="dxa"/>
        <w:tblLayout w:type="autofit"/>
        <w:tblCellMar>
          <w:top w:w="0" w:type="dxa"/>
          <w:left w:w="108" w:type="dxa"/>
          <w:bottom w:w="0" w:type="dxa"/>
          <w:right w:w="108" w:type="dxa"/>
        </w:tblCellMar>
      </w:tblPr>
      <w:tblGrid>
        <w:gridCol w:w="2045"/>
        <w:gridCol w:w="960"/>
        <w:gridCol w:w="1266"/>
        <w:gridCol w:w="818"/>
        <w:gridCol w:w="1004"/>
        <w:gridCol w:w="1418"/>
        <w:gridCol w:w="742"/>
        <w:gridCol w:w="1035"/>
      </w:tblGrid>
      <w:tr w14:paraId="2EB7759C">
        <w:tblPrEx>
          <w:tblCellMar>
            <w:top w:w="0" w:type="dxa"/>
            <w:left w:w="108" w:type="dxa"/>
            <w:bottom w:w="0" w:type="dxa"/>
            <w:right w:w="108" w:type="dxa"/>
          </w:tblCellMar>
        </w:tblPrEx>
        <w:trPr>
          <w:trHeight w:val="705" w:hRule="atLeast"/>
        </w:trPr>
        <w:tc>
          <w:tcPr>
            <w:tcW w:w="2045" w:type="dxa"/>
            <w:tcBorders>
              <w:top w:val="single" w:color="auto" w:sz="4" w:space="0"/>
              <w:left w:val="single" w:color="auto" w:sz="4" w:space="0"/>
              <w:bottom w:val="single" w:color="auto" w:sz="4" w:space="0"/>
              <w:right w:val="single" w:color="auto" w:sz="4" w:space="0"/>
            </w:tcBorders>
            <w:noWrap w:val="0"/>
            <w:vAlign w:val="center"/>
          </w:tcPr>
          <w:p w14:paraId="5B40BD82">
            <w:pPr>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牌号</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0EA1348">
            <w:pPr>
              <w:jc w:val="cente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t>状态</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1CB37A0B">
            <w:pPr>
              <w:widowControl/>
              <w:jc w:val="center"/>
              <w:textAlignment w:val="top"/>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t>垂直于轧制方向（GW）</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220AB83F">
            <w:pPr>
              <w:spacing w:line="312" w:lineRule="auto"/>
              <w:jc w:val="cente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样品数量</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495FF0A5">
            <w:pPr>
              <w:spacing w:line="312"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合格率</w:t>
            </w:r>
          </w:p>
          <w:p w14:paraId="4DEC167D">
            <w:pPr>
              <w:spacing w:line="312" w:lineRule="auto"/>
              <w:jc w:val="cente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7E7D40E">
            <w:pPr>
              <w:widowControl/>
              <w:jc w:val="center"/>
              <w:textAlignment w:val="top"/>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t>平行于轧制方向（BW）</w:t>
            </w:r>
          </w:p>
        </w:tc>
        <w:tc>
          <w:tcPr>
            <w:tcW w:w="742" w:type="dxa"/>
            <w:tcBorders>
              <w:top w:val="single" w:color="auto" w:sz="4" w:space="0"/>
              <w:left w:val="single" w:color="auto" w:sz="4" w:space="0"/>
              <w:bottom w:val="single" w:color="auto" w:sz="4" w:space="0"/>
              <w:right w:val="single" w:color="auto" w:sz="4" w:space="0"/>
            </w:tcBorders>
            <w:noWrap w:val="0"/>
            <w:vAlign w:val="center"/>
          </w:tcPr>
          <w:p w14:paraId="07C52C03">
            <w:pPr>
              <w:spacing w:line="312" w:lineRule="auto"/>
              <w:jc w:val="cente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样品数量</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2A75C4FC">
            <w:pPr>
              <w:spacing w:line="312"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合格率</w:t>
            </w:r>
          </w:p>
          <w:p w14:paraId="4A103579">
            <w:pPr>
              <w:spacing w:line="312" w:lineRule="auto"/>
              <w:jc w:val="cente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r>
      <w:tr w14:paraId="39AF815E">
        <w:tblPrEx>
          <w:tblCellMar>
            <w:top w:w="0" w:type="dxa"/>
            <w:left w:w="108" w:type="dxa"/>
            <w:bottom w:w="0" w:type="dxa"/>
            <w:right w:w="108" w:type="dxa"/>
          </w:tblCellMar>
        </w:tblPrEx>
        <w:trPr>
          <w:trHeight w:val="90" w:hRule="atLeast"/>
        </w:trPr>
        <w:tc>
          <w:tcPr>
            <w:tcW w:w="2045" w:type="dxa"/>
            <w:vMerge w:val="restart"/>
            <w:tcBorders>
              <w:top w:val="single" w:color="auto" w:sz="4" w:space="0"/>
              <w:left w:val="single" w:color="auto" w:sz="4" w:space="0"/>
              <w:bottom w:val="single" w:color="auto" w:sz="4" w:space="0"/>
              <w:right w:val="single" w:color="auto" w:sz="4" w:space="0"/>
            </w:tcBorders>
            <w:noWrap w:val="0"/>
            <w:vAlign w:val="center"/>
          </w:tcPr>
          <w:p w14:paraId="463BA927">
            <w:pPr>
              <w:widowControl/>
              <w:jc w:val="center"/>
              <w:textAlignment w:val="cente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TCr0.3-0.15-0.03</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8AAB306">
            <w:pPr>
              <w:widowControl/>
              <w:jc w:val="center"/>
              <w:textAlignment w:val="cente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H0</w:t>
            </w: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2</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6A6F1CDC">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1.0×t</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5FAEE4A4">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32831A9E">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98</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BFD4EF1">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1.0×t</w:t>
            </w:r>
          </w:p>
        </w:tc>
        <w:tc>
          <w:tcPr>
            <w:tcW w:w="742" w:type="dxa"/>
            <w:tcBorders>
              <w:top w:val="single" w:color="auto" w:sz="4" w:space="0"/>
              <w:left w:val="single" w:color="auto" w:sz="4" w:space="0"/>
              <w:bottom w:val="single" w:color="auto" w:sz="4" w:space="0"/>
              <w:right w:val="single" w:color="auto" w:sz="4" w:space="0"/>
            </w:tcBorders>
            <w:noWrap w:val="0"/>
            <w:vAlign w:val="center"/>
          </w:tcPr>
          <w:p w14:paraId="1B42B359">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389217B">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w:t>
            </w: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7</w:t>
            </w:r>
          </w:p>
        </w:tc>
      </w:tr>
      <w:tr w14:paraId="087A1E88">
        <w:tblPrEx>
          <w:tblCellMar>
            <w:top w:w="0" w:type="dxa"/>
            <w:left w:w="108" w:type="dxa"/>
            <w:bottom w:w="0" w:type="dxa"/>
            <w:right w:w="108" w:type="dxa"/>
          </w:tblCellMar>
        </w:tblPrEx>
        <w:trPr>
          <w:trHeight w:val="285" w:hRule="atLeast"/>
        </w:trPr>
        <w:tc>
          <w:tcPr>
            <w:tcW w:w="2045" w:type="dxa"/>
            <w:vMerge w:val="continue"/>
            <w:tcBorders>
              <w:top w:val="single" w:color="auto" w:sz="4" w:space="0"/>
              <w:left w:val="single" w:color="auto" w:sz="4" w:space="0"/>
              <w:bottom w:val="single" w:color="auto" w:sz="4" w:space="0"/>
              <w:right w:val="single" w:color="auto" w:sz="4" w:space="0"/>
            </w:tcBorders>
            <w:noWrap w:val="0"/>
            <w:vAlign w:val="center"/>
          </w:tcPr>
          <w:p w14:paraId="60CDC0A0">
            <w:pPr>
              <w:jc w:val="cente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0CF2ED9E">
            <w:pPr>
              <w:widowControl/>
              <w:jc w:val="center"/>
              <w:textAlignment w:val="cente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H0</w:t>
            </w: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4</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63A16972">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1.5×t</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5986FE49">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1D34D2D0">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w:t>
            </w: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8</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B7E309C">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1.5×t</w:t>
            </w:r>
          </w:p>
        </w:tc>
        <w:tc>
          <w:tcPr>
            <w:tcW w:w="742" w:type="dxa"/>
            <w:tcBorders>
              <w:top w:val="single" w:color="auto" w:sz="4" w:space="0"/>
              <w:left w:val="single" w:color="auto" w:sz="4" w:space="0"/>
              <w:bottom w:val="single" w:color="auto" w:sz="4" w:space="0"/>
              <w:right w:val="single" w:color="auto" w:sz="4" w:space="0"/>
            </w:tcBorders>
            <w:noWrap w:val="0"/>
            <w:vAlign w:val="center"/>
          </w:tcPr>
          <w:p w14:paraId="056153EC">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F42500D">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w:t>
            </w: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w:t>
            </w:r>
          </w:p>
        </w:tc>
      </w:tr>
      <w:tr w14:paraId="41CDBDA9">
        <w:tblPrEx>
          <w:tblCellMar>
            <w:top w:w="0" w:type="dxa"/>
            <w:left w:w="108" w:type="dxa"/>
            <w:bottom w:w="0" w:type="dxa"/>
            <w:right w:w="108" w:type="dxa"/>
          </w:tblCellMar>
        </w:tblPrEx>
        <w:trPr>
          <w:trHeight w:val="285" w:hRule="atLeast"/>
        </w:trPr>
        <w:tc>
          <w:tcPr>
            <w:tcW w:w="2045" w:type="dxa"/>
            <w:vMerge w:val="restart"/>
            <w:tcBorders>
              <w:top w:val="single" w:color="auto" w:sz="4" w:space="0"/>
              <w:left w:val="single" w:color="auto" w:sz="4" w:space="0"/>
              <w:right w:val="single" w:color="auto" w:sz="4" w:space="0"/>
            </w:tcBorders>
            <w:noWrap w:val="0"/>
            <w:vAlign w:val="center"/>
          </w:tcPr>
          <w:p w14:paraId="48F5E6DD">
            <w:pPr>
              <w:jc w:val="cente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pPr>
            <w:r>
              <w:rPr>
                <w:rFonts w:hint="eastAsia" w:ascii="Times New Roman" w:hAnsi="Times New Roman" w:cs="Times New Roman"/>
                <w:b w:val="0"/>
                <w:bCs w:val="0"/>
                <w:spacing w:val="-1"/>
                <w:sz w:val="18"/>
                <w:szCs w:val="18"/>
                <w:highlight w:val="none"/>
                <w:lang w:val="en-US" w:eastAsia="zh-CN"/>
              </w:rPr>
              <w:t>BSi3.2-0.7</w:t>
            </w:r>
          </w:p>
        </w:tc>
        <w:tc>
          <w:tcPr>
            <w:tcW w:w="9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894E4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TM00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C2DD2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cs="Times New Roman"/>
                <w:sz w:val="18"/>
                <w:szCs w:val="18"/>
                <w:highlight w:val="none"/>
                <w:lang w:val="en-US" w:eastAsia="zh-CN"/>
              </w:rPr>
              <w:t>2.0</w:t>
            </w:r>
            <w:r>
              <w:rPr>
                <w:rFonts w:hint="default" w:ascii="Times New Roman" w:hAnsi="Times New Roman" w:eastAsia="宋体" w:cs="Times New Roman"/>
                <w:sz w:val="18"/>
                <w:szCs w:val="18"/>
                <w:highlight w:val="none"/>
              </w:rPr>
              <w:t>×t</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4B66EFA6">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64B1D8F3">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99</w:t>
            </w:r>
          </w:p>
        </w:tc>
        <w:tc>
          <w:tcPr>
            <w:tcW w:w="141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9610F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cs="Times New Roman"/>
                <w:sz w:val="18"/>
                <w:szCs w:val="18"/>
                <w:highlight w:val="none"/>
                <w:lang w:val="en-US" w:eastAsia="zh-CN"/>
              </w:rPr>
              <w:t>2.5</w:t>
            </w:r>
            <w:r>
              <w:rPr>
                <w:rFonts w:hint="default" w:ascii="Times New Roman" w:hAnsi="Times New Roman" w:eastAsia="宋体" w:cs="Times New Roman"/>
                <w:sz w:val="18"/>
                <w:szCs w:val="18"/>
                <w:highlight w:val="none"/>
              </w:rPr>
              <w:t>×t</w:t>
            </w:r>
          </w:p>
        </w:tc>
        <w:tc>
          <w:tcPr>
            <w:tcW w:w="742" w:type="dxa"/>
            <w:tcBorders>
              <w:top w:val="single" w:color="auto" w:sz="4" w:space="0"/>
              <w:left w:val="single" w:color="auto" w:sz="4" w:space="0"/>
              <w:bottom w:val="single" w:color="auto" w:sz="4" w:space="0"/>
              <w:right w:val="single" w:color="auto" w:sz="4" w:space="0"/>
            </w:tcBorders>
            <w:noWrap w:val="0"/>
            <w:vAlign w:val="center"/>
          </w:tcPr>
          <w:p w14:paraId="367AB77C">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8D5E837">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97</w:t>
            </w:r>
          </w:p>
        </w:tc>
      </w:tr>
      <w:tr w14:paraId="0E7F0CD3">
        <w:tblPrEx>
          <w:tblCellMar>
            <w:top w:w="0" w:type="dxa"/>
            <w:left w:w="108" w:type="dxa"/>
            <w:bottom w:w="0" w:type="dxa"/>
            <w:right w:w="108" w:type="dxa"/>
          </w:tblCellMar>
        </w:tblPrEx>
        <w:trPr>
          <w:trHeight w:val="285" w:hRule="atLeast"/>
        </w:trPr>
        <w:tc>
          <w:tcPr>
            <w:tcW w:w="2045" w:type="dxa"/>
            <w:vMerge w:val="continue"/>
            <w:tcBorders>
              <w:left w:val="single" w:color="auto" w:sz="4" w:space="0"/>
              <w:bottom w:val="single" w:color="auto" w:sz="4" w:space="0"/>
              <w:right w:val="single" w:color="auto" w:sz="4" w:space="0"/>
            </w:tcBorders>
            <w:noWrap w:val="0"/>
            <w:vAlign w:val="center"/>
          </w:tcPr>
          <w:p w14:paraId="350C2C60">
            <w:pPr>
              <w:jc w:val="cente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pPr>
          </w:p>
        </w:tc>
        <w:tc>
          <w:tcPr>
            <w:tcW w:w="9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CF604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TM02</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F5861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cs="Times New Roman"/>
                <w:sz w:val="18"/>
                <w:szCs w:val="18"/>
                <w:highlight w:val="none"/>
                <w:lang w:val="en-US" w:eastAsia="zh-CN"/>
              </w:rPr>
              <w:t>2</w:t>
            </w:r>
            <w:r>
              <w:rPr>
                <w:rFonts w:hint="default" w:ascii="Times New Roman" w:hAnsi="Times New Roman" w:eastAsia="宋体" w:cs="Times New Roman"/>
                <w:sz w:val="18"/>
                <w:szCs w:val="18"/>
                <w:highlight w:val="none"/>
                <w:lang w:val="en-US" w:eastAsia="zh-CN"/>
              </w:rPr>
              <w:t>.5</w:t>
            </w:r>
            <w:r>
              <w:rPr>
                <w:rFonts w:hint="default" w:ascii="Times New Roman" w:hAnsi="Times New Roman" w:eastAsia="宋体" w:cs="Times New Roman"/>
                <w:sz w:val="18"/>
                <w:szCs w:val="18"/>
                <w:highlight w:val="none"/>
              </w:rPr>
              <w:t>×t</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2BC604F5">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63B3F04E">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99</w:t>
            </w:r>
          </w:p>
        </w:tc>
        <w:tc>
          <w:tcPr>
            <w:tcW w:w="141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368DA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zh-CN" w:bidi="ar-SA"/>
              </w:rPr>
            </w:pPr>
            <w:r>
              <w:rPr>
                <w:rFonts w:hint="eastAsia" w:ascii="Times New Roman" w:hAnsi="Times New Roman" w:cs="Times New Roman"/>
                <w:sz w:val="18"/>
                <w:szCs w:val="18"/>
                <w:highlight w:val="none"/>
                <w:lang w:val="en-US" w:eastAsia="zh-CN"/>
              </w:rPr>
              <w:t>3.0</w:t>
            </w:r>
            <w:r>
              <w:rPr>
                <w:rFonts w:hint="default" w:ascii="Times New Roman" w:hAnsi="Times New Roman" w:eastAsia="宋体" w:cs="Times New Roman"/>
                <w:sz w:val="18"/>
                <w:szCs w:val="18"/>
                <w:highlight w:val="none"/>
              </w:rPr>
              <w:t>×t</w:t>
            </w:r>
          </w:p>
        </w:tc>
        <w:tc>
          <w:tcPr>
            <w:tcW w:w="742" w:type="dxa"/>
            <w:tcBorders>
              <w:top w:val="single" w:color="auto" w:sz="4" w:space="0"/>
              <w:left w:val="single" w:color="auto" w:sz="4" w:space="0"/>
              <w:bottom w:val="single" w:color="auto" w:sz="4" w:space="0"/>
              <w:right w:val="single" w:color="auto" w:sz="4" w:space="0"/>
            </w:tcBorders>
            <w:noWrap w:val="0"/>
            <w:vAlign w:val="center"/>
          </w:tcPr>
          <w:p w14:paraId="2207C6B7">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4C32174">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99</w:t>
            </w:r>
          </w:p>
        </w:tc>
      </w:tr>
      <w:tr w14:paraId="36117EF2">
        <w:tblPrEx>
          <w:tblCellMar>
            <w:top w:w="0" w:type="dxa"/>
            <w:left w:w="108" w:type="dxa"/>
            <w:bottom w:w="0" w:type="dxa"/>
            <w:right w:w="108" w:type="dxa"/>
          </w:tblCellMar>
        </w:tblPrEx>
        <w:trPr>
          <w:trHeight w:val="285" w:hRule="atLeast"/>
        </w:trPr>
        <w:tc>
          <w:tcPr>
            <w:tcW w:w="9288" w:type="dxa"/>
            <w:gridSpan w:val="8"/>
            <w:tcBorders>
              <w:top w:val="single" w:color="auto" w:sz="4" w:space="0"/>
              <w:left w:val="single" w:color="auto" w:sz="4" w:space="0"/>
              <w:bottom w:val="single" w:color="auto" w:sz="4" w:space="0"/>
              <w:right w:val="single" w:color="auto" w:sz="4" w:space="0"/>
            </w:tcBorders>
            <w:noWrap w:val="0"/>
            <w:vAlign w:val="center"/>
          </w:tcPr>
          <w:p w14:paraId="38D976A3">
            <w:pPr>
              <w:widowControl/>
              <w:jc w:val="left"/>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t xml:space="preserve">注 </w:t>
            </w: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w:t>
            </w:r>
            <w: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t>：t表示</w:t>
            </w:r>
            <w:r>
              <w:rPr>
                <w:rFonts w:hint="eastAsia" w:ascii="Times New Roman" w:hAnsi="Times New Roman" w:eastAsia="宋体" w:cs="Times New Roman"/>
                <w:b w:val="0"/>
                <w:bCs/>
                <w:color w:val="000000" w:themeColor="text1"/>
                <w:sz w:val="18"/>
                <w:szCs w:val="18"/>
                <w:highlight w:val="none"/>
                <w:lang w:eastAsia="zh-CN" w:bidi="ar"/>
                <w14:textFill>
                  <w14:solidFill>
                    <w14:schemeClr w14:val="tx1"/>
                  </w14:solidFill>
                </w14:textFill>
              </w:rPr>
              <w:t>带材</w:t>
            </w:r>
            <w: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t>厚度。</w:t>
            </w:r>
          </w:p>
        </w:tc>
      </w:tr>
    </w:tbl>
    <w:p w14:paraId="6DC888D0">
      <w:pPr>
        <w:rPr>
          <w:rFonts w:hint="default"/>
          <w:highlight w:val="none"/>
          <w:lang w:val="en-US" w:eastAsia="zh-CN"/>
        </w:rPr>
      </w:pPr>
    </w:p>
    <w:p w14:paraId="1EA489B5">
      <w:pPr>
        <w:pStyle w:val="5"/>
        <w:keepNext/>
        <w:keepLines/>
        <w:pageBreakBefore w:val="0"/>
        <w:widowControl w:val="0"/>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3.</w:t>
      </w:r>
      <w:r>
        <w:rPr>
          <w:rFonts w:hint="eastAsia" w:ascii="Times New Roman" w:hAnsi="Times New Roman" w:cs="Times New Roman"/>
          <w:b w:val="0"/>
          <w:bCs/>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 xml:space="preserve"> 电性能</w:t>
      </w:r>
    </w:p>
    <w:p w14:paraId="6256D39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Style w:val="38"/>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导电性能是导电产品一项重要性指标，也是客户必检项目，在标准推广应用过程当中，该项指标能够满足客户和产品应用方的需要，结合相关实际情况进行调整。对此次修订的TCr0.3-0.15-0.03</w:t>
      </w:r>
      <w:r>
        <w:rPr>
          <w:rFonts w:hint="eastAsia" w:cs="Times New Roman"/>
          <w:b w:val="0"/>
          <w:bCs/>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b w:val="0"/>
          <w:bCs w:val="0"/>
          <w:spacing w:val="-1"/>
          <w:sz w:val="21"/>
          <w:szCs w:val="21"/>
          <w:highlight w:val="none"/>
          <w:lang w:val="en-US" w:eastAsia="zh-CN"/>
        </w:rPr>
        <w:t>BSi3.2-0.7</w:t>
      </w:r>
      <w:r>
        <w:rPr>
          <w:rFonts w:hint="eastAsia" w:cs="Times New Roman"/>
          <w:b w:val="0"/>
          <w:bCs w:val="0"/>
          <w:spacing w:val="-1"/>
          <w:sz w:val="21"/>
          <w:szCs w:val="21"/>
          <w:highlight w:val="none"/>
          <w:lang w:val="en-US" w:eastAsia="zh-CN"/>
        </w:rPr>
        <w:t>、</w:t>
      </w:r>
      <w:r>
        <w:rPr>
          <w:rFonts w:hint="eastAsia" w:ascii="Times New Roman" w:hAnsi="Times New Roman" w:cs="Times New Roman"/>
          <w:b w:val="0"/>
          <w:bCs w:val="0"/>
          <w:spacing w:val="-1"/>
          <w:sz w:val="21"/>
          <w:szCs w:val="21"/>
          <w:highlight w:val="none"/>
          <w:lang w:val="en-US" w:eastAsia="zh-CN"/>
        </w:rPr>
        <w:t>B19</w:t>
      </w:r>
      <w:r>
        <w:rPr>
          <w:rStyle w:val="38"/>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带材</w:t>
      </w:r>
      <w:r>
        <w:rPr>
          <w:rStyle w:val="38"/>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产品进行</w:t>
      </w:r>
      <w:r>
        <w:rPr>
          <w:rStyle w:val="38"/>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抽检，20℃的室温条件的导电率统计结果</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见</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表7，分布直方图见图</w:t>
      </w:r>
      <w:r>
        <w:rPr>
          <w:rFonts w:hint="eastAsia" w:ascii="Times New Roman" w:hAnsi="Times New Roman" w:eastAsia="宋体" w:cs="Times New Roman"/>
          <w:b w:val="0"/>
          <w:bCs/>
          <w:color w:val="000000" w:themeColor="text1"/>
          <w:highlight w:val="none"/>
          <w:lang w:val="en-US" w:eastAsia="zh-CN"/>
          <w14:textFill>
            <w14:solidFill>
              <w14:schemeClr w14:val="tx1"/>
            </w14:solidFill>
          </w14:textFill>
        </w:rPr>
        <w:t>10</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-图</w:t>
      </w:r>
      <w:r>
        <w:rPr>
          <w:rFonts w:hint="eastAsia" w:ascii="Times New Roman" w:hAnsi="Times New Roman" w:eastAsia="宋体" w:cs="Times New Roman"/>
          <w:b w:val="0"/>
          <w:bCs/>
          <w:color w:val="000000" w:themeColor="text1"/>
          <w:highlight w:val="none"/>
          <w:lang w:val="en-US" w:eastAsia="zh-CN"/>
          <w14:textFill>
            <w14:solidFill>
              <w14:schemeClr w14:val="tx1"/>
            </w14:solidFill>
          </w14:textFill>
        </w:rPr>
        <w:t>12</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p>
    <w:p w14:paraId="3AEAE096">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b w:val="0"/>
          <w:bCs/>
          <w:color w:val="000000" w:themeColor="text1"/>
          <w:highlight w:val="none"/>
          <w:lang w:val="en-US" w:eastAsia="zh-CN"/>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11</w:t>
      </w:r>
      <w:r>
        <w:rPr>
          <w:rFonts w:hint="eastAsia" w:ascii="黑体" w:hAnsi="黑体" w:eastAsia="黑体" w:cs="黑体"/>
          <w:b w:val="0"/>
          <w:bCs/>
          <w:color w:val="000000" w:themeColor="text1"/>
          <w:highlight w:val="none"/>
          <w:lang w:val="en-US" w:eastAsia="zh-CN"/>
          <w14:textFill>
            <w14:solidFill>
              <w14:schemeClr w14:val="tx1"/>
            </w14:solidFill>
          </w14:textFill>
        </w:rPr>
        <w:t xml:space="preserve"> 新增牌号产品实际导电率检测数据统计表</w:t>
      </w:r>
    </w:p>
    <w:tbl>
      <w:tblPr>
        <w:tblStyle w:val="2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1"/>
        <w:gridCol w:w="2731"/>
        <w:gridCol w:w="1877"/>
        <w:gridCol w:w="2513"/>
      </w:tblGrid>
      <w:tr w14:paraId="0756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pct"/>
            <w:vMerge w:val="restart"/>
            <w:vAlign w:val="center"/>
          </w:tcPr>
          <w:p w14:paraId="4634DBCD">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t>牌号</w:t>
            </w:r>
          </w:p>
        </w:tc>
        <w:tc>
          <w:tcPr>
            <w:tcW w:w="3835" w:type="pct"/>
            <w:gridSpan w:val="3"/>
            <w:vAlign w:val="center"/>
          </w:tcPr>
          <w:p w14:paraId="5704EDA8">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导电率</w:t>
            </w:r>
          </w:p>
        </w:tc>
      </w:tr>
      <w:tr w14:paraId="7111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pct"/>
            <w:vMerge w:val="continue"/>
            <w:vAlign w:val="center"/>
          </w:tcPr>
          <w:p w14:paraId="4DA98488">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1471" w:type="pct"/>
            <w:vAlign w:val="center"/>
          </w:tcPr>
          <w:p w14:paraId="571F56F3">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范围/%IACS</w:t>
            </w:r>
          </w:p>
        </w:tc>
        <w:tc>
          <w:tcPr>
            <w:tcW w:w="1011" w:type="pct"/>
            <w:vAlign w:val="center"/>
          </w:tcPr>
          <w:p w14:paraId="5D840A86">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数量</w:t>
            </w:r>
          </w:p>
        </w:tc>
        <w:tc>
          <w:tcPr>
            <w:tcW w:w="1352" w:type="pct"/>
            <w:vAlign w:val="center"/>
          </w:tcPr>
          <w:p w14:paraId="06254CB5">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t>平均值</w:t>
            </w:r>
          </w:p>
        </w:tc>
      </w:tr>
      <w:tr w14:paraId="180D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pct"/>
            <w:vAlign w:val="center"/>
          </w:tcPr>
          <w:p w14:paraId="44F19E40">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TCr0.3-0.15-0.03</w:t>
            </w:r>
          </w:p>
        </w:tc>
        <w:tc>
          <w:tcPr>
            <w:tcW w:w="1471" w:type="pct"/>
            <w:vAlign w:val="center"/>
          </w:tcPr>
          <w:p w14:paraId="2974F5BE">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80.3</w:t>
            </w:r>
            <w:r>
              <w:rPr>
                <w:rStyle w:val="34"/>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86.7</w:t>
            </w:r>
          </w:p>
        </w:tc>
        <w:tc>
          <w:tcPr>
            <w:tcW w:w="1011" w:type="pct"/>
            <w:vAlign w:val="center"/>
          </w:tcPr>
          <w:p w14:paraId="7893BE46">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100</w:t>
            </w:r>
          </w:p>
        </w:tc>
        <w:tc>
          <w:tcPr>
            <w:tcW w:w="1352" w:type="pct"/>
            <w:vAlign w:val="center"/>
          </w:tcPr>
          <w:p w14:paraId="375D44AE">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83</w:t>
            </w:r>
          </w:p>
        </w:tc>
      </w:tr>
      <w:tr w14:paraId="163E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pct"/>
            <w:shd w:val="clear" w:color="auto" w:fill="auto"/>
            <w:vAlign w:val="center"/>
          </w:tcPr>
          <w:p w14:paraId="5EC35D2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BSi3.2-0.7</w:t>
            </w:r>
          </w:p>
        </w:tc>
        <w:tc>
          <w:tcPr>
            <w:tcW w:w="1471" w:type="pct"/>
            <w:shd w:val="clear" w:color="auto" w:fill="auto"/>
            <w:vAlign w:val="center"/>
          </w:tcPr>
          <w:p w14:paraId="50DE177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40.3</w:t>
            </w:r>
            <w:r>
              <w:rPr>
                <w:rStyle w:val="34"/>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r>
              <w:rPr>
                <w:rStyle w:val="34"/>
                <w:rFonts w:hint="eastAsia" w:ascii="Times New Roman" w:hAnsi="Times New Roman" w:cs="Times New Roman"/>
                <w:b w:val="0"/>
                <w:bCs/>
                <w:color w:val="000000" w:themeColor="text1"/>
                <w:sz w:val="18"/>
                <w:szCs w:val="18"/>
                <w:highlight w:val="none"/>
                <w:lang w:val="en-US" w:eastAsia="zh-CN"/>
                <w14:textFill>
                  <w14:solidFill>
                    <w14:schemeClr w14:val="tx1"/>
                  </w14:solidFill>
                </w14:textFill>
              </w:rPr>
              <w:t>50.6</w:t>
            </w:r>
          </w:p>
        </w:tc>
        <w:tc>
          <w:tcPr>
            <w:tcW w:w="1011" w:type="pct"/>
            <w:vAlign w:val="center"/>
          </w:tcPr>
          <w:p w14:paraId="3E7C10A9">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100</w:t>
            </w:r>
          </w:p>
        </w:tc>
        <w:tc>
          <w:tcPr>
            <w:tcW w:w="1352" w:type="pct"/>
            <w:vAlign w:val="center"/>
          </w:tcPr>
          <w:p w14:paraId="27B25374">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45.3</w:t>
            </w:r>
          </w:p>
        </w:tc>
      </w:tr>
      <w:tr w14:paraId="5201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pct"/>
            <w:shd w:val="clear" w:color="auto" w:fill="auto"/>
            <w:vAlign w:val="center"/>
          </w:tcPr>
          <w:p w14:paraId="2E9D4F8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B19</w:t>
            </w:r>
          </w:p>
        </w:tc>
        <w:tc>
          <w:tcPr>
            <w:tcW w:w="1471" w:type="pct"/>
            <w:shd w:val="clear" w:color="auto" w:fill="auto"/>
            <w:vAlign w:val="center"/>
          </w:tcPr>
          <w:p w14:paraId="31260CA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6.8</w:t>
            </w:r>
            <w:r>
              <w:rPr>
                <w:rStyle w:val="34"/>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r>
              <w:rPr>
                <w:rStyle w:val="34"/>
                <w:rFonts w:hint="eastAsia" w:ascii="Times New Roman" w:hAnsi="Times New Roman" w:cs="Times New Roman"/>
                <w:b w:val="0"/>
                <w:bCs/>
                <w:color w:val="000000" w:themeColor="text1"/>
                <w:sz w:val="18"/>
                <w:szCs w:val="18"/>
                <w:highlight w:val="none"/>
                <w:lang w:val="en-US" w:eastAsia="zh-CN"/>
                <w14:textFill>
                  <w14:solidFill>
                    <w14:schemeClr w14:val="tx1"/>
                  </w14:solidFill>
                </w14:textFill>
              </w:rPr>
              <w:t>13.8</w:t>
            </w:r>
          </w:p>
        </w:tc>
        <w:tc>
          <w:tcPr>
            <w:tcW w:w="1011" w:type="pct"/>
            <w:vAlign w:val="center"/>
          </w:tcPr>
          <w:p w14:paraId="3626FF1F">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100</w:t>
            </w:r>
          </w:p>
        </w:tc>
        <w:tc>
          <w:tcPr>
            <w:tcW w:w="1352" w:type="pct"/>
            <w:vAlign w:val="center"/>
          </w:tcPr>
          <w:p w14:paraId="0146100C">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10.2</w:t>
            </w:r>
          </w:p>
        </w:tc>
      </w:tr>
    </w:tbl>
    <w:p w14:paraId="726D788E">
      <w:pPr>
        <w:pStyle w:val="11"/>
        <w:jc w:val="center"/>
        <w:outlineLvl w:val="9"/>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highlight w:val="none"/>
        </w:rPr>
        <w:drawing>
          <wp:inline distT="0" distB="0" distL="114300" distR="114300">
            <wp:extent cx="3127375" cy="2084705"/>
            <wp:effectExtent l="0" t="0" r="12065" b="3175"/>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20"/>
                    <a:stretch>
                      <a:fillRect/>
                    </a:stretch>
                  </pic:blipFill>
                  <pic:spPr>
                    <a:xfrm>
                      <a:off x="0" y="0"/>
                      <a:ext cx="3127375" cy="2084705"/>
                    </a:xfrm>
                    <a:prstGeom prst="rect">
                      <a:avLst/>
                    </a:prstGeom>
                    <a:noFill/>
                    <a:ln>
                      <a:noFill/>
                    </a:ln>
                  </pic:spPr>
                </pic:pic>
              </a:graphicData>
            </a:graphic>
          </wp:inline>
        </w:drawing>
      </w:r>
    </w:p>
    <w:p w14:paraId="3D4F062E">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 xml:space="preserve">10 </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TCr0.3-0.15-0.03</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合金</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导电率</w:t>
      </w:r>
      <w:r>
        <w:rPr>
          <w:rFonts w:hint="default" w:ascii="Times New Roman" w:hAnsi="Times New Roman" w:eastAsia="宋体" w:cs="Times New Roman"/>
          <w:b w:val="0"/>
          <w:bCs/>
          <w:color w:val="000000" w:themeColor="text1"/>
          <w:highlight w:val="none"/>
          <w14:textFill>
            <w14:solidFill>
              <w14:schemeClr w14:val="tx1"/>
            </w14:solidFill>
          </w14:textFill>
        </w:rPr>
        <w:t>直方图</w:t>
      </w:r>
    </w:p>
    <w:p w14:paraId="2CB16CBC">
      <w:pPr>
        <w:jc w:val="center"/>
        <w:rPr>
          <w:highlight w:val="none"/>
        </w:rPr>
      </w:pPr>
      <w:r>
        <w:rPr>
          <w:highlight w:val="none"/>
        </w:rPr>
        <w:drawing>
          <wp:inline distT="0" distB="0" distL="114300" distR="114300">
            <wp:extent cx="3127375" cy="2084705"/>
            <wp:effectExtent l="0" t="0" r="12065"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1"/>
                    <a:stretch>
                      <a:fillRect/>
                    </a:stretch>
                  </pic:blipFill>
                  <pic:spPr>
                    <a:xfrm>
                      <a:off x="0" y="0"/>
                      <a:ext cx="3127375" cy="2084705"/>
                    </a:xfrm>
                    <a:prstGeom prst="rect">
                      <a:avLst/>
                    </a:prstGeom>
                    <a:noFill/>
                    <a:ln>
                      <a:noFill/>
                    </a:ln>
                  </pic:spPr>
                </pic:pic>
              </a:graphicData>
            </a:graphic>
          </wp:inline>
        </w:drawing>
      </w:r>
    </w:p>
    <w:p w14:paraId="309EF78C">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highlight w:val="none"/>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 xml:space="preserve">11 </w:t>
      </w:r>
      <w:r>
        <w:rPr>
          <w:rFonts w:hint="eastAsia" w:ascii="Times New Roman" w:hAnsi="Times New Roman" w:cs="Times New Roman"/>
          <w:b w:val="0"/>
          <w:bCs w:val="0"/>
          <w:spacing w:val="-1"/>
          <w:sz w:val="21"/>
          <w:szCs w:val="21"/>
          <w:highlight w:val="none"/>
          <w:lang w:val="en-US" w:eastAsia="zh-CN"/>
        </w:rPr>
        <w:t>BSi3.2-0.7</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合金</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导电率</w:t>
      </w:r>
      <w:r>
        <w:rPr>
          <w:rFonts w:hint="default" w:ascii="Times New Roman" w:hAnsi="Times New Roman" w:eastAsia="宋体" w:cs="Times New Roman"/>
          <w:b w:val="0"/>
          <w:bCs/>
          <w:color w:val="000000" w:themeColor="text1"/>
          <w:highlight w:val="none"/>
          <w14:textFill>
            <w14:solidFill>
              <w14:schemeClr w14:val="tx1"/>
            </w14:solidFill>
          </w14:textFill>
        </w:rPr>
        <w:t>直方图</w:t>
      </w:r>
    </w:p>
    <w:p w14:paraId="77CC47D1">
      <w:pPr>
        <w:jc w:val="center"/>
        <w:rPr>
          <w:highlight w:val="none"/>
        </w:rPr>
      </w:pPr>
      <w:r>
        <w:rPr>
          <w:highlight w:val="none"/>
        </w:rPr>
        <w:drawing>
          <wp:inline distT="0" distB="0" distL="114300" distR="114300">
            <wp:extent cx="3126105" cy="2084705"/>
            <wp:effectExtent l="0" t="0" r="13335"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2"/>
                    <a:stretch>
                      <a:fillRect/>
                    </a:stretch>
                  </pic:blipFill>
                  <pic:spPr>
                    <a:xfrm>
                      <a:off x="0" y="0"/>
                      <a:ext cx="3126105" cy="2084705"/>
                    </a:xfrm>
                    <a:prstGeom prst="rect">
                      <a:avLst/>
                    </a:prstGeom>
                    <a:noFill/>
                    <a:ln>
                      <a:noFill/>
                    </a:ln>
                  </pic:spPr>
                </pic:pic>
              </a:graphicData>
            </a:graphic>
          </wp:inline>
        </w:drawing>
      </w:r>
    </w:p>
    <w:p w14:paraId="728B5E9F">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highlight w:val="none"/>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 xml:space="preserve">12 </w:t>
      </w:r>
      <w:r>
        <w:rPr>
          <w:rFonts w:hint="eastAsia" w:ascii="Times New Roman" w:hAnsi="Times New Roman" w:cs="Times New Roman"/>
          <w:spacing w:val="-1"/>
          <w:sz w:val="21"/>
          <w:szCs w:val="21"/>
          <w:highlight w:val="none"/>
          <w:lang w:val="en-US" w:eastAsia="zh-CN"/>
        </w:rPr>
        <w:t>B19</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合金</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导电率</w:t>
      </w:r>
      <w:r>
        <w:rPr>
          <w:rFonts w:hint="default" w:ascii="Times New Roman" w:hAnsi="Times New Roman" w:eastAsia="宋体" w:cs="Times New Roman"/>
          <w:b w:val="0"/>
          <w:bCs/>
          <w:color w:val="000000" w:themeColor="text1"/>
          <w:highlight w:val="none"/>
          <w14:textFill>
            <w14:solidFill>
              <w14:schemeClr w14:val="tx1"/>
            </w14:solidFill>
          </w14:textFill>
        </w:rPr>
        <w:t>直方图</w:t>
      </w:r>
    </w:p>
    <w:p w14:paraId="190715F7">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因此，经过以上验证分析，</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新增牌号产品电性能</w:t>
      </w:r>
      <w:r>
        <w:rPr>
          <w:rFonts w:hint="default" w:ascii="Times New Roman" w:hAnsi="Times New Roman" w:eastAsia="宋体" w:cs="Times New Roman"/>
          <w:b w:val="0"/>
          <w:bCs/>
          <w:color w:val="000000" w:themeColor="text1"/>
          <w:highlight w:val="none"/>
          <w14:textFill>
            <w14:solidFill>
              <w14:schemeClr w14:val="tx1"/>
            </w14:solidFill>
          </w14:textFill>
        </w:rPr>
        <w:t>确定如下：</w:t>
      </w:r>
    </w:p>
    <w:p w14:paraId="180C0982">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12</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 xml:space="preserve"> 新增牌号产品电性能</w:t>
      </w:r>
    </w:p>
    <w:tbl>
      <w:tblPr>
        <w:tblStyle w:val="20"/>
        <w:tblW w:w="4996" w:type="pct"/>
        <w:jc w:val="center"/>
        <w:tblLayout w:type="autofit"/>
        <w:tblCellMar>
          <w:top w:w="0" w:type="dxa"/>
          <w:left w:w="108" w:type="dxa"/>
          <w:bottom w:w="0" w:type="dxa"/>
          <w:right w:w="108" w:type="dxa"/>
        </w:tblCellMar>
      </w:tblPr>
      <w:tblGrid>
        <w:gridCol w:w="3603"/>
        <w:gridCol w:w="2839"/>
        <w:gridCol w:w="2839"/>
      </w:tblGrid>
      <w:tr w14:paraId="5BC62308">
        <w:tblPrEx>
          <w:tblCellMar>
            <w:top w:w="0" w:type="dxa"/>
            <w:left w:w="108" w:type="dxa"/>
            <w:bottom w:w="0" w:type="dxa"/>
            <w:right w:w="108" w:type="dxa"/>
          </w:tblCellMar>
        </w:tblPrEx>
        <w:trPr>
          <w:trHeight w:val="524" w:hRule="atLeast"/>
          <w:jc w:val="center"/>
        </w:trPr>
        <w:tc>
          <w:tcPr>
            <w:tcW w:w="1941" w:type="pct"/>
            <w:tcBorders>
              <w:top w:val="single" w:color="auto" w:sz="4" w:space="0"/>
              <w:left w:val="single" w:color="auto" w:sz="4" w:space="0"/>
              <w:bottom w:val="single" w:color="auto" w:sz="4" w:space="0"/>
              <w:right w:val="single" w:color="auto" w:sz="4" w:space="0"/>
            </w:tcBorders>
            <w:noWrap w:val="0"/>
            <w:vAlign w:val="center"/>
          </w:tcPr>
          <w:p w14:paraId="460D55BB">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t>牌号</w:t>
            </w:r>
          </w:p>
        </w:tc>
        <w:tc>
          <w:tcPr>
            <w:tcW w:w="1529" w:type="pct"/>
            <w:tcBorders>
              <w:top w:val="single" w:color="auto" w:sz="4" w:space="0"/>
              <w:left w:val="single" w:color="auto" w:sz="4" w:space="0"/>
              <w:bottom w:val="single" w:color="auto" w:sz="4" w:space="0"/>
              <w:right w:val="single" w:color="auto" w:sz="4" w:space="0"/>
            </w:tcBorders>
            <w:noWrap w:val="0"/>
            <w:vAlign w:val="center"/>
          </w:tcPr>
          <w:p w14:paraId="192FD709">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t>导电率</w:t>
            </w:r>
          </w:p>
          <w:p w14:paraId="081F3860">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bidi="ar"/>
                <w14:textFill>
                  <w14:solidFill>
                    <w14:schemeClr w14:val="tx1"/>
                  </w14:solidFill>
                </w14:textFill>
              </w:rPr>
              <w:t>%IACS，不小于</w:t>
            </w:r>
          </w:p>
        </w:tc>
        <w:tc>
          <w:tcPr>
            <w:tcW w:w="1529" w:type="pct"/>
            <w:tcBorders>
              <w:top w:val="single" w:color="auto" w:sz="4" w:space="0"/>
              <w:left w:val="single" w:color="auto" w:sz="4" w:space="0"/>
              <w:bottom w:val="single" w:color="auto" w:sz="4" w:space="0"/>
              <w:right w:val="single" w:color="auto" w:sz="4" w:space="0"/>
            </w:tcBorders>
            <w:noWrap w:val="0"/>
            <w:vAlign w:val="center"/>
          </w:tcPr>
          <w:p w14:paraId="5D33C5A5">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b w:val="0"/>
                <w:bCs/>
                <w:color w:val="000000" w:themeColor="text1"/>
                <w:sz w:val="18"/>
                <w:szCs w:val="18"/>
                <w:highlight w:val="none"/>
                <w:lang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eastAsia="zh-CN" w:bidi="ar"/>
                <w14:textFill>
                  <w14:solidFill>
                    <w14:schemeClr w14:val="tx1"/>
                  </w14:solidFill>
                </w14:textFill>
              </w:rPr>
              <w:t>合格率</w:t>
            </w:r>
          </w:p>
          <w:p w14:paraId="1B929E84">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w:t>
            </w:r>
          </w:p>
        </w:tc>
      </w:tr>
      <w:tr w14:paraId="1AD35EB7">
        <w:tblPrEx>
          <w:tblCellMar>
            <w:top w:w="0" w:type="dxa"/>
            <w:left w:w="108" w:type="dxa"/>
            <w:bottom w:w="0" w:type="dxa"/>
            <w:right w:w="108" w:type="dxa"/>
          </w:tblCellMar>
        </w:tblPrEx>
        <w:trPr>
          <w:trHeight w:val="23" w:hRule="atLeast"/>
          <w:jc w:val="center"/>
        </w:trPr>
        <w:tc>
          <w:tcPr>
            <w:tcW w:w="1941" w:type="pct"/>
            <w:tcBorders>
              <w:top w:val="single" w:color="auto" w:sz="4" w:space="0"/>
              <w:left w:val="single" w:color="auto" w:sz="4" w:space="0"/>
              <w:bottom w:val="single" w:color="auto" w:sz="4" w:space="0"/>
              <w:right w:val="single" w:color="auto" w:sz="4" w:space="0"/>
            </w:tcBorders>
            <w:noWrap w:val="0"/>
            <w:vAlign w:val="center"/>
          </w:tcPr>
          <w:p w14:paraId="5F83B06A">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TCr0.3-0.15-0.03</w:t>
            </w:r>
          </w:p>
        </w:tc>
        <w:tc>
          <w:tcPr>
            <w:tcW w:w="1529" w:type="pct"/>
            <w:tcBorders>
              <w:top w:val="single" w:color="auto" w:sz="4" w:space="0"/>
              <w:left w:val="single" w:color="auto" w:sz="4" w:space="0"/>
              <w:bottom w:val="single" w:color="auto" w:sz="4" w:space="0"/>
              <w:right w:val="single" w:color="auto" w:sz="4" w:space="0"/>
            </w:tcBorders>
            <w:noWrap w:val="0"/>
            <w:vAlign w:val="center"/>
          </w:tcPr>
          <w:p w14:paraId="789CD5FA">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80.0</w:t>
            </w:r>
          </w:p>
        </w:tc>
        <w:tc>
          <w:tcPr>
            <w:tcW w:w="1529" w:type="pct"/>
            <w:tcBorders>
              <w:top w:val="single" w:color="auto" w:sz="4" w:space="0"/>
              <w:left w:val="single" w:color="auto" w:sz="4" w:space="0"/>
              <w:bottom w:val="single" w:color="auto" w:sz="4" w:space="0"/>
              <w:right w:val="single" w:color="auto" w:sz="4" w:space="0"/>
            </w:tcBorders>
            <w:noWrap w:val="0"/>
            <w:vAlign w:val="center"/>
          </w:tcPr>
          <w:p w14:paraId="646B490C">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r>
      <w:tr w14:paraId="59118099">
        <w:tblPrEx>
          <w:tblCellMar>
            <w:top w:w="0" w:type="dxa"/>
            <w:left w:w="108" w:type="dxa"/>
            <w:bottom w:w="0" w:type="dxa"/>
            <w:right w:w="108" w:type="dxa"/>
          </w:tblCellMar>
        </w:tblPrEx>
        <w:trPr>
          <w:trHeight w:val="23" w:hRule="atLeast"/>
          <w:jc w:val="center"/>
        </w:trPr>
        <w:tc>
          <w:tcPr>
            <w:tcW w:w="194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4EC5A7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BSi3.2-0.7</w:t>
            </w:r>
          </w:p>
        </w:tc>
        <w:tc>
          <w:tcPr>
            <w:tcW w:w="152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23F176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40.0</w:t>
            </w:r>
          </w:p>
        </w:tc>
        <w:tc>
          <w:tcPr>
            <w:tcW w:w="1529" w:type="pct"/>
            <w:tcBorders>
              <w:top w:val="single" w:color="auto" w:sz="4" w:space="0"/>
              <w:left w:val="single" w:color="auto" w:sz="4" w:space="0"/>
              <w:bottom w:val="single" w:color="auto" w:sz="4" w:space="0"/>
              <w:right w:val="single" w:color="auto" w:sz="4" w:space="0"/>
            </w:tcBorders>
            <w:noWrap w:val="0"/>
            <w:vAlign w:val="center"/>
          </w:tcPr>
          <w:p w14:paraId="54349ABF">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100</w:t>
            </w:r>
          </w:p>
        </w:tc>
      </w:tr>
      <w:tr w14:paraId="6DE98C68">
        <w:tblPrEx>
          <w:tblCellMar>
            <w:top w:w="0" w:type="dxa"/>
            <w:left w:w="108" w:type="dxa"/>
            <w:bottom w:w="0" w:type="dxa"/>
            <w:right w:w="108" w:type="dxa"/>
          </w:tblCellMar>
        </w:tblPrEx>
        <w:trPr>
          <w:trHeight w:val="23" w:hRule="atLeast"/>
          <w:jc w:val="center"/>
        </w:trPr>
        <w:tc>
          <w:tcPr>
            <w:tcW w:w="194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C46C01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B19</w:t>
            </w:r>
          </w:p>
        </w:tc>
        <w:tc>
          <w:tcPr>
            <w:tcW w:w="152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6492AB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7.0</w:t>
            </w:r>
          </w:p>
        </w:tc>
        <w:tc>
          <w:tcPr>
            <w:tcW w:w="1529" w:type="pct"/>
            <w:tcBorders>
              <w:top w:val="single" w:color="auto" w:sz="4" w:space="0"/>
              <w:left w:val="single" w:color="auto" w:sz="4" w:space="0"/>
              <w:bottom w:val="single" w:color="auto" w:sz="4" w:space="0"/>
              <w:right w:val="single" w:color="auto" w:sz="4" w:space="0"/>
            </w:tcBorders>
            <w:noWrap w:val="0"/>
            <w:vAlign w:val="center"/>
          </w:tcPr>
          <w:p w14:paraId="0160F913">
            <w:pPr>
              <w:widowControl/>
              <w:jc w:val="center"/>
              <w:textAlignment w:val="center"/>
              <w:rPr>
                <w:rFonts w:hint="default"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bidi="ar"/>
                <w14:textFill>
                  <w14:solidFill>
                    <w14:schemeClr w14:val="tx1"/>
                  </w14:solidFill>
                </w14:textFill>
              </w:rPr>
              <w:t>99</w:t>
            </w:r>
          </w:p>
        </w:tc>
      </w:tr>
    </w:tbl>
    <w:p w14:paraId="3A300D80">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eastAsia" w:ascii="Times New Roman" w:hAnsi="Times New Roman" w:cs="Times New Roman"/>
          <w:b w:val="0"/>
          <w:bCs/>
          <w:color w:val="000000" w:themeColor="text1"/>
          <w:highlight w:val="none"/>
          <w:lang w:val="en-US" w:eastAsia="zh-CN"/>
          <w14:textFill>
            <w14:solidFill>
              <w14:schemeClr w14:val="tx1"/>
            </w14:solidFill>
          </w14:textFill>
        </w:rPr>
      </w:pPr>
      <w:r>
        <w:rPr>
          <w:rFonts w:hint="eastAsia" w:ascii="Times New Roman" w:hAnsi="Times New Roman" w:cs="Times New Roman"/>
          <w:b w:val="0"/>
          <w:bCs/>
          <w:color w:val="000000" w:themeColor="text1"/>
          <w:highlight w:val="none"/>
          <w:lang w:val="en-US" w:eastAsia="zh-CN"/>
          <w14:textFill>
            <w14:solidFill>
              <w14:schemeClr w14:val="tx1"/>
            </w14:solidFill>
          </w14:textFill>
        </w:rPr>
        <w:t>3.5 晶粒度</w:t>
      </w:r>
    </w:p>
    <w:p w14:paraId="1668DF31">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针对</w:t>
      </w:r>
      <w:r>
        <w:rPr>
          <w:rFonts w:hint="eastAsia" w:cs="Times New Roman"/>
          <w:b w:val="0"/>
          <w:bCs/>
          <w:color w:val="000000" w:themeColor="text1"/>
          <w:highlight w:val="none"/>
          <w:lang w:val="en-US" w:eastAsia="zh-CN"/>
          <w14:textFill>
            <w14:solidFill>
              <w14:schemeClr w14:val="tx1"/>
            </w14:solidFill>
          </w14:textFill>
        </w:rPr>
        <w:t>继电器</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用铜合金，</w:t>
      </w:r>
      <w:r>
        <w:rPr>
          <w:rFonts w:hint="eastAsia" w:cs="Times New Roman"/>
          <w:b w:val="0"/>
          <w:bCs/>
          <w:color w:val="000000" w:themeColor="text1"/>
          <w:highlight w:val="none"/>
          <w:lang w:val="en-US" w:eastAsia="zh-CN"/>
          <w14:textFill>
            <w14:solidFill>
              <w14:schemeClr w14:val="tx1"/>
            </w14:solidFill>
          </w14:textFill>
        </w:rPr>
        <w:t>晶粒度</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是必要考核指标之一，</w:t>
      </w:r>
      <w:r>
        <w:rPr>
          <w:rFonts w:ascii="Times New Roman" w:hAnsi="Times New Roman" w:eastAsia="宋体" w:cs="Times New Roman"/>
          <w:snapToGrid/>
          <w:color w:val="000000"/>
          <w:kern w:val="0"/>
          <w:szCs w:val="20"/>
          <w:highlight w:val="none"/>
          <w:lang w:eastAsia="zh-CN"/>
        </w:rPr>
        <w:t>O60状态板材的晶粒度</w:t>
      </w:r>
      <w:r>
        <w:rPr>
          <w:rFonts w:ascii="Times New Roman" w:hAnsi="Times New Roman" w:eastAsia="宋体" w:cs="Times New Roman"/>
          <w:snapToGrid/>
          <w:color w:val="000000"/>
          <w:kern w:val="0"/>
          <w:szCs w:val="20"/>
          <w:highlight w:val="none"/>
          <w:lang w:val="en-US" w:eastAsia="zh-CN"/>
        </w:rPr>
        <w:t>测定方法按 YS/T 347 的规定进行</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w:t>
      </w:r>
      <w:r>
        <w:rPr>
          <w:rFonts w:hint="eastAsia" w:cs="Times New Roman"/>
          <w:b w:val="0"/>
          <w:bCs/>
          <w:color w:val="000000" w:themeColor="text1"/>
          <w:highlight w:val="none"/>
          <w:lang w:val="en-US" w:eastAsia="zh-CN"/>
          <w14:textFill>
            <w14:solidFill>
              <w14:schemeClr w14:val="tx1"/>
            </w14:solidFill>
          </w14:textFill>
        </w:rPr>
        <w:t>对各牌号合金进行抽样检测，</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抽检结果分别如表</w:t>
      </w:r>
      <w:r>
        <w:rPr>
          <w:rFonts w:hint="eastAsia" w:cs="Times New Roman"/>
          <w:b w:val="0"/>
          <w:bCs/>
          <w:color w:val="000000" w:themeColor="text1"/>
          <w:highlight w:val="none"/>
          <w:lang w:val="en-US" w:eastAsia="zh-CN"/>
          <w14:textFill>
            <w14:solidFill>
              <w14:schemeClr w14:val="tx1"/>
            </w14:solidFill>
          </w14:textFill>
        </w:rPr>
        <w:t>13</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所示</w:t>
      </w:r>
      <w:r>
        <w:rPr>
          <w:rFonts w:hint="eastAsia" w:cs="Times New Roman"/>
          <w:b w:val="0"/>
          <w:bCs/>
          <w:color w:val="000000" w:themeColor="text1"/>
          <w:highlight w:val="none"/>
          <w:lang w:val="en-US" w:eastAsia="zh-CN"/>
          <w14:textFill>
            <w14:solidFill>
              <w14:schemeClr w14:val="tx1"/>
            </w14:solidFill>
          </w14:textFill>
        </w:rPr>
        <w:t>：</w:t>
      </w:r>
    </w:p>
    <w:p w14:paraId="707ED692">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snapToGrid/>
          <w:color w:val="000000"/>
          <w:kern w:val="0"/>
          <w:szCs w:val="20"/>
          <w:highlight w:val="none"/>
          <w:lang w:val="en-US" w:eastAsia="zh-CN"/>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13</w:t>
      </w:r>
      <w:r>
        <w:rPr>
          <w:rFonts w:hint="eastAsia" w:ascii="黑体" w:hAnsi="黑体" w:eastAsia="黑体" w:cs="黑体"/>
          <w:b w:val="0"/>
          <w:bCs/>
          <w:color w:val="000000" w:themeColor="text1"/>
          <w:highlight w:val="none"/>
          <w14:textFill>
            <w14:solidFill>
              <w14:schemeClr w14:val="tx1"/>
            </w14:solidFill>
          </w14:textFill>
        </w:rPr>
        <w:t xml:space="preserve"> </w:t>
      </w:r>
      <w:r>
        <w:rPr>
          <w:rFonts w:hint="eastAsia" w:ascii="黑体" w:hAnsi="黑体" w:eastAsia="黑体" w:cs="黑体"/>
          <w:b w:val="0"/>
          <w:bCs/>
          <w:color w:val="000000" w:themeColor="text1"/>
          <w:highlight w:val="none"/>
          <w:lang w:eastAsia="zh-CN"/>
          <w14:textFill>
            <w14:solidFill>
              <w14:schemeClr w14:val="tx1"/>
            </w14:solidFill>
          </w14:textFill>
        </w:rPr>
        <w:t>不同牌号合金</w:t>
      </w:r>
      <w:r>
        <w:rPr>
          <w:rFonts w:hint="eastAsia" w:ascii="黑体" w:hAnsi="黑体" w:eastAsia="黑体" w:cs="黑体"/>
          <w:b w:val="0"/>
          <w:bCs/>
          <w:color w:val="000000" w:themeColor="text1"/>
          <w:highlight w:val="none"/>
          <w:lang w:val="en-US" w:eastAsia="zh-CN"/>
          <w14:textFill>
            <w14:solidFill>
              <w14:schemeClr w14:val="tx1"/>
            </w14:solidFill>
          </w14:textFill>
        </w:rPr>
        <w:t>晶粒度</w:t>
      </w:r>
      <w:r>
        <w:rPr>
          <w:rFonts w:hint="eastAsia" w:ascii="黑体" w:hAnsi="黑体" w:eastAsia="黑体" w:cs="黑体"/>
          <w:b w:val="0"/>
          <w:bCs/>
          <w:color w:val="000000" w:themeColor="text1"/>
          <w:highlight w:val="none"/>
          <w14:textFill>
            <w14:solidFill>
              <w14:schemeClr w14:val="tx1"/>
            </w14:solidFill>
          </w14:textFill>
        </w:rPr>
        <w:t>检测数据统计表</w:t>
      </w:r>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1632"/>
        <w:gridCol w:w="1909"/>
        <w:gridCol w:w="2360"/>
        <w:gridCol w:w="1706"/>
      </w:tblGrid>
      <w:tr w14:paraId="0661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atLeast"/>
          <w:jc w:val="center"/>
        </w:trPr>
        <w:tc>
          <w:tcPr>
            <w:tcW w:w="902" w:type="pct"/>
            <w:vMerge w:val="restart"/>
            <w:noWrap/>
            <w:vAlign w:val="center"/>
          </w:tcPr>
          <w:p w14:paraId="345AEAEE">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牌号</w:t>
            </w:r>
          </w:p>
        </w:tc>
        <w:tc>
          <w:tcPr>
            <w:tcW w:w="4097" w:type="pct"/>
            <w:gridSpan w:val="4"/>
            <w:noWrap/>
            <w:vAlign w:val="center"/>
          </w:tcPr>
          <w:p w14:paraId="3762488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晶粒度</w:t>
            </w:r>
          </w:p>
        </w:tc>
      </w:tr>
      <w:tr w14:paraId="0788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atLeast"/>
          <w:jc w:val="center"/>
        </w:trPr>
        <w:tc>
          <w:tcPr>
            <w:tcW w:w="902" w:type="pct"/>
            <w:vMerge w:val="continue"/>
            <w:noWrap/>
            <w:vAlign w:val="center"/>
          </w:tcPr>
          <w:p w14:paraId="3CF90AC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79" w:type="pct"/>
            <w:shd w:val="clear" w:color="auto" w:fill="auto"/>
            <w:noWrap/>
            <w:vAlign w:val="center"/>
          </w:tcPr>
          <w:p w14:paraId="42AD756E">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数量</w:t>
            </w:r>
          </w:p>
        </w:tc>
        <w:tc>
          <w:tcPr>
            <w:tcW w:w="1028" w:type="pct"/>
            <w:shd w:val="clear" w:color="auto" w:fill="auto"/>
            <w:noWrap/>
            <w:vAlign w:val="center"/>
          </w:tcPr>
          <w:p w14:paraId="310CFE4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平均值</w:t>
            </w:r>
          </w:p>
        </w:tc>
        <w:tc>
          <w:tcPr>
            <w:tcW w:w="1271" w:type="pct"/>
            <w:shd w:val="clear" w:color="auto" w:fill="auto"/>
            <w:noWrap/>
            <w:vAlign w:val="center"/>
          </w:tcPr>
          <w:p w14:paraId="7779399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晶粒度</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范围/</w:t>
            </w:r>
            <w:r>
              <w:rPr>
                <w:rFonts w:hint="eastAsia" w:cs="Times New Roman"/>
                <w:b w:val="0"/>
                <w:bCs/>
                <w:color w:val="000000" w:themeColor="text1"/>
                <w:sz w:val="18"/>
                <w:szCs w:val="18"/>
                <w:highlight w:val="none"/>
                <w:lang w:val="en-US" w:eastAsia="zh-CN"/>
                <w14:textFill>
                  <w14:solidFill>
                    <w14:schemeClr w14:val="tx1"/>
                  </w14:solidFill>
                </w14:textFill>
              </w:rPr>
              <w:t>mm</w:t>
            </w:r>
          </w:p>
        </w:tc>
        <w:tc>
          <w:tcPr>
            <w:tcW w:w="917" w:type="pct"/>
            <w:shd w:val="clear" w:color="auto" w:fill="auto"/>
            <w:noWrap/>
            <w:vAlign w:val="center"/>
          </w:tcPr>
          <w:p w14:paraId="5FF1025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cs="Times New Roman"/>
                <w:b w:val="0"/>
                <w:bCs/>
                <w:color w:val="000000" w:themeColor="text1"/>
                <w:kern w:val="0"/>
                <w:sz w:val="18"/>
                <w:szCs w:val="18"/>
                <w:highlight w:val="none"/>
                <w:lang w:val="en-US" w:eastAsia="zh-CN" w:bidi="ar-SA"/>
                <w14:textFill>
                  <w14:solidFill>
                    <w14:schemeClr w14:val="tx1"/>
                  </w14:solidFill>
                </w14:textFill>
              </w:rPr>
              <w:t>合格率</w:t>
            </w:r>
            <w:r>
              <w:rPr>
                <w:rFonts w:hint="eastAsia" w:cs="Times New Roman"/>
                <w:b w:val="0"/>
                <w:bCs/>
                <w:color w:val="000000" w:themeColor="text1"/>
                <w:kern w:val="0"/>
                <w:sz w:val="18"/>
                <w:szCs w:val="18"/>
                <w:highlight w:val="none"/>
                <w:lang w:val="en-US" w:eastAsia="zh-CN" w:bidi="ar-SA"/>
                <w14:textFill>
                  <w14:solidFill>
                    <w14:schemeClr w14:val="tx1"/>
                  </w14:solidFill>
                </w14:textFill>
              </w:rPr>
              <w:t>/%</w:t>
            </w:r>
          </w:p>
        </w:tc>
      </w:tr>
      <w:tr w14:paraId="3A67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atLeast"/>
          <w:jc w:val="center"/>
        </w:trPr>
        <w:tc>
          <w:tcPr>
            <w:tcW w:w="902" w:type="pct"/>
            <w:shd w:val="clear" w:color="auto" w:fill="auto"/>
            <w:noWrap/>
            <w:vAlign w:val="center"/>
          </w:tcPr>
          <w:p w14:paraId="757BF204">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T2</w:t>
            </w:r>
          </w:p>
        </w:tc>
        <w:tc>
          <w:tcPr>
            <w:tcW w:w="879" w:type="pct"/>
            <w:shd w:val="clear" w:color="auto" w:fill="auto"/>
            <w:noWrap/>
            <w:vAlign w:val="center"/>
          </w:tcPr>
          <w:p w14:paraId="23AB46DF">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028" w:type="pct"/>
            <w:shd w:val="clear" w:color="auto" w:fill="auto"/>
            <w:noWrap/>
            <w:vAlign w:val="center"/>
          </w:tcPr>
          <w:p w14:paraId="411F4BF2">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0.025</w:t>
            </w:r>
          </w:p>
        </w:tc>
        <w:tc>
          <w:tcPr>
            <w:tcW w:w="1271" w:type="pct"/>
            <w:shd w:val="clear" w:color="auto" w:fill="auto"/>
            <w:noWrap/>
            <w:vAlign w:val="center"/>
          </w:tcPr>
          <w:p w14:paraId="169905F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sz w:val="18"/>
                <w:szCs w:val="18"/>
                <w:highlight w:val="none"/>
                <w:lang w:val="en-US" w:eastAsia="zh-CN"/>
              </w:rPr>
              <w:t>0.010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0.035</w:t>
            </w:r>
          </w:p>
        </w:tc>
        <w:tc>
          <w:tcPr>
            <w:tcW w:w="917" w:type="pct"/>
            <w:shd w:val="clear" w:color="auto" w:fill="auto"/>
            <w:noWrap/>
            <w:vAlign w:val="center"/>
          </w:tcPr>
          <w:p w14:paraId="7DEB793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99</w:t>
            </w:r>
          </w:p>
        </w:tc>
      </w:tr>
      <w:tr w14:paraId="26F0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2" w:type="pct"/>
            <w:shd w:val="clear" w:color="auto" w:fill="auto"/>
            <w:noWrap/>
            <w:vAlign w:val="center"/>
          </w:tcPr>
          <w:p w14:paraId="5C1CF067">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lang w:val="en-US" w:eastAsia="zh-CN"/>
              </w:rPr>
              <w:t>TCr0.3-0.15-0.03</w:t>
            </w:r>
          </w:p>
        </w:tc>
        <w:tc>
          <w:tcPr>
            <w:tcW w:w="879" w:type="pct"/>
            <w:shd w:val="clear" w:color="auto" w:fill="auto"/>
            <w:noWrap/>
            <w:vAlign w:val="center"/>
          </w:tcPr>
          <w:p w14:paraId="1D886C2E">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028" w:type="pct"/>
            <w:shd w:val="clear" w:color="auto" w:fill="auto"/>
            <w:noWrap/>
            <w:vAlign w:val="center"/>
          </w:tcPr>
          <w:p w14:paraId="736FAC54">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0.120</w:t>
            </w:r>
          </w:p>
        </w:tc>
        <w:tc>
          <w:tcPr>
            <w:tcW w:w="1271" w:type="pct"/>
            <w:shd w:val="clear" w:color="auto" w:fill="auto"/>
            <w:noWrap/>
            <w:vAlign w:val="center"/>
          </w:tcPr>
          <w:p w14:paraId="7FCC043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0.100</w:t>
            </w:r>
          </w:p>
        </w:tc>
        <w:tc>
          <w:tcPr>
            <w:tcW w:w="917" w:type="pct"/>
            <w:shd w:val="clear" w:color="auto" w:fill="auto"/>
            <w:noWrap/>
            <w:vAlign w:val="center"/>
          </w:tcPr>
          <w:p w14:paraId="1AE4DCC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96</w:t>
            </w:r>
          </w:p>
        </w:tc>
      </w:tr>
      <w:tr w14:paraId="3959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atLeast"/>
          <w:jc w:val="center"/>
        </w:trPr>
        <w:tc>
          <w:tcPr>
            <w:tcW w:w="902" w:type="pct"/>
            <w:shd w:val="clear" w:color="auto" w:fill="auto"/>
            <w:noWrap/>
            <w:vAlign w:val="center"/>
          </w:tcPr>
          <w:p w14:paraId="5164AB72">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z w:val="18"/>
                <w:szCs w:val="18"/>
                <w:highlight w:val="none"/>
              </w:rPr>
              <w:t>TMg</w:t>
            </w:r>
            <w:r>
              <w:rPr>
                <w:rFonts w:hint="default" w:ascii="Times New Roman" w:hAnsi="Times New Roman" w:eastAsia="宋体" w:cs="Times New Roman"/>
                <w:spacing w:val="2"/>
                <w:sz w:val="18"/>
                <w:szCs w:val="18"/>
                <w:highlight w:val="none"/>
              </w:rPr>
              <w:t>0.5</w:t>
            </w:r>
          </w:p>
        </w:tc>
        <w:tc>
          <w:tcPr>
            <w:tcW w:w="879" w:type="pct"/>
            <w:shd w:val="clear" w:color="auto" w:fill="auto"/>
            <w:noWrap/>
            <w:vAlign w:val="center"/>
          </w:tcPr>
          <w:p w14:paraId="660A090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028" w:type="pct"/>
            <w:shd w:val="clear" w:color="auto" w:fill="auto"/>
            <w:noWrap/>
            <w:vAlign w:val="center"/>
          </w:tcPr>
          <w:p w14:paraId="01A9EFBE">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0.025</w:t>
            </w:r>
          </w:p>
        </w:tc>
        <w:tc>
          <w:tcPr>
            <w:tcW w:w="1271" w:type="pct"/>
            <w:shd w:val="clear" w:color="auto" w:fill="auto"/>
            <w:noWrap/>
            <w:vAlign w:val="center"/>
          </w:tcPr>
          <w:p w14:paraId="214DB34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eastAsia" w:ascii="Times New Roman" w:hAnsi="Times New Roman" w:cs="Times New Roman"/>
                <w:sz w:val="18"/>
                <w:szCs w:val="18"/>
                <w:highlight w:val="none"/>
                <w:lang w:val="en-US" w:eastAsia="zh-CN"/>
              </w:rPr>
              <w:t>0.010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0.035</w:t>
            </w:r>
          </w:p>
        </w:tc>
        <w:tc>
          <w:tcPr>
            <w:tcW w:w="917" w:type="pct"/>
            <w:shd w:val="clear" w:color="auto" w:fill="auto"/>
            <w:noWrap/>
            <w:vAlign w:val="center"/>
          </w:tcPr>
          <w:p w14:paraId="65FCD0B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98</w:t>
            </w:r>
          </w:p>
        </w:tc>
      </w:tr>
      <w:tr w14:paraId="5D78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2" w:type="pct"/>
            <w:shd w:val="clear" w:color="auto" w:fill="auto"/>
            <w:noWrap/>
            <w:vAlign w:val="center"/>
          </w:tcPr>
          <w:p w14:paraId="0115723C">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2"/>
                <w:sz w:val="18"/>
                <w:szCs w:val="18"/>
                <w:highlight w:val="none"/>
              </w:rPr>
              <w:t>TFe0.1</w:t>
            </w:r>
          </w:p>
        </w:tc>
        <w:tc>
          <w:tcPr>
            <w:tcW w:w="879" w:type="pct"/>
            <w:shd w:val="clear" w:color="auto" w:fill="auto"/>
            <w:noWrap/>
            <w:vAlign w:val="center"/>
          </w:tcPr>
          <w:p w14:paraId="75D65F6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028" w:type="pct"/>
            <w:shd w:val="clear" w:color="auto" w:fill="auto"/>
            <w:noWrap/>
            <w:vAlign w:val="center"/>
          </w:tcPr>
          <w:p w14:paraId="09BB50FB">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0.045</w:t>
            </w:r>
          </w:p>
        </w:tc>
        <w:tc>
          <w:tcPr>
            <w:tcW w:w="1271" w:type="pct"/>
            <w:shd w:val="clear" w:color="auto" w:fill="auto"/>
            <w:noWrap/>
            <w:vAlign w:val="center"/>
          </w:tcPr>
          <w:p w14:paraId="70A13AD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0.020</w:t>
            </w:r>
          </w:p>
        </w:tc>
        <w:tc>
          <w:tcPr>
            <w:tcW w:w="917" w:type="pct"/>
            <w:shd w:val="clear" w:color="auto" w:fill="auto"/>
            <w:noWrap/>
            <w:vAlign w:val="center"/>
          </w:tcPr>
          <w:p w14:paraId="3931293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97</w:t>
            </w:r>
          </w:p>
        </w:tc>
      </w:tr>
      <w:tr w14:paraId="6148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2" w:type="pct"/>
            <w:shd w:val="clear" w:color="auto" w:fill="auto"/>
            <w:noWrap/>
            <w:vAlign w:val="center"/>
          </w:tcPr>
          <w:p w14:paraId="74F0B4F5">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2"/>
                <w:sz w:val="18"/>
                <w:szCs w:val="18"/>
                <w:highlight w:val="none"/>
              </w:rPr>
              <w:t>TFe2.5</w:t>
            </w:r>
          </w:p>
        </w:tc>
        <w:tc>
          <w:tcPr>
            <w:tcW w:w="879" w:type="pct"/>
            <w:shd w:val="clear" w:color="auto" w:fill="auto"/>
            <w:noWrap/>
            <w:vAlign w:val="center"/>
          </w:tcPr>
          <w:p w14:paraId="079EBA04">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028" w:type="pct"/>
            <w:shd w:val="clear" w:color="auto" w:fill="auto"/>
            <w:noWrap/>
            <w:vAlign w:val="center"/>
          </w:tcPr>
          <w:p w14:paraId="40A76229">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0.010</w:t>
            </w:r>
          </w:p>
        </w:tc>
        <w:tc>
          <w:tcPr>
            <w:tcW w:w="1271" w:type="pct"/>
            <w:shd w:val="clear" w:color="auto" w:fill="auto"/>
            <w:noWrap/>
            <w:vAlign w:val="center"/>
          </w:tcPr>
          <w:p w14:paraId="332D517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0.015</w:t>
            </w:r>
          </w:p>
        </w:tc>
        <w:tc>
          <w:tcPr>
            <w:tcW w:w="917" w:type="pct"/>
            <w:shd w:val="clear" w:color="auto" w:fill="auto"/>
            <w:noWrap/>
            <w:vAlign w:val="center"/>
          </w:tcPr>
          <w:p w14:paraId="7E5BAD6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98</w:t>
            </w:r>
          </w:p>
        </w:tc>
      </w:tr>
      <w:tr w14:paraId="5929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2" w:type="pct"/>
            <w:shd w:val="clear" w:color="auto" w:fill="auto"/>
            <w:noWrap/>
            <w:vAlign w:val="center"/>
          </w:tcPr>
          <w:p w14:paraId="3CFDBB07">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H65</w:t>
            </w:r>
          </w:p>
        </w:tc>
        <w:tc>
          <w:tcPr>
            <w:tcW w:w="879" w:type="pct"/>
            <w:shd w:val="clear" w:color="auto" w:fill="auto"/>
            <w:noWrap/>
            <w:vAlign w:val="center"/>
          </w:tcPr>
          <w:p w14:paraId="617246EE">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028" w:type="pct"/>
            <w:shd w:val="clear" w:color="auto" w:fill="auto"/>
            <w:noWrap/>
            <w:vAlign w:val="center"/>
          </w:tcPr>
          <w:p w14:paraId="7F0F3A81">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0.015</w:t>
            </w:r>
          </w:p>
        </w:tc>
        <w:tc>
          <w:tcPr>
            <w:tcW w:w="1271" w:type="pct"/>
            <w:shd w:val="clear" w:color="auto" w:fill="auto"/>
            <w:noWrap/>
            <w:vAlign w:val="center"/>
          </w:tcPr>
          <w:p w14:paraId="22AB44C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0.020</w:t>
            </w:r>
          </w:p>
        </w:tc>
        <w:tc>
          <w:tcPr>
            <w:tcW w:w="917" w:type="pct"/>
            <w:shd w:val="clear" w:color="auto" w:fill="auto"/>
            <w:noWrap/>
            <w:vAlign w:val="center"/>
          </w:tcPr>
          <w:p w14:paraId="6F8C009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97</w:t>
            </w:r>
          </w:p>
        </w:tc>
      </w:tr>
      <w:tr w14:paraId="7622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atLeast"/>
          <w:jc w:val="center"/>
        </w:trPr>
        <w:tc>
          <w:tcPr>
            <w:tcW w:w="902" w:type="pct"/>
            <w:shd w:val="clear" w:color="auto" w:fill="auto"/>
            <w:noWrap/>
            <w:vAlign w:val="center"/>
          </w:tcPr>
          <w:p w14:paraId="2D8B5310">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H62</w:t>
            </w:r>
          </w:p>
        </w:tc>
        <w:tc>
          <w:tcPr>
            <w:tcW w:w="879" w:type="pct"/>
            <w:shd w:val="clear" w:color="auto" w:fill="auto"/>
            <w:noWrap/>
            <w:vAlign w:val="center"/>
          </w:tcPr>
          <w:p w14:paraId="020667B8">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028" w:type="pct"/>
            <w:shd w:val="clear" w:color="auto" w:fill="auto"/>
            <w:noWrap/>
            <w:vAlign w:val="center"/>
          </w:tcPr>
          <w:p w14:paraId="1F7C3C36">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0.015</w:t>
            </w:r>
          </w:p>
        </w:tc>
        <w:tc>
          <w:tcPr>
            <w:tcW w:w="1271" w:type="pct"/>
            <w:shd w:val="clear" w:color="auto" w:fill="auto"/>
            <w:noWrap/>
            <w:vAlign w:val="center"/>
          </w:tcPr>
          <w:p w14:paraId="7201995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rPr>
            </w:pPr>
            <w:r>
              <w:rPr>
                <w:rFonts w:hint="eastAsia" w:ascii="Times New Roman" w:hAnsi="Times New Roman" w:cs="Times New Roman"/>
                <w:sz w:val="18"/>
                <w:szCs w:val="18"/>
                <w:highlight w:val="none"/>
                <w:lang w:val="en-US" w:eastAsia="zh-CN"/>
              </w:rPr>
              <w:t>0.010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0.020</w:t>
            </w:r>
          </w:p>
        </w:tc>
        <w:tc>
          <w:tcPr>
            <w:tcW w:w="917" w:type="pct"/>
            <w:shd w:val="clear" w:color="auto" w:fill="auto"/>
            <w:noWrap/>
            <w:vAlign w:val="center"/>
          </w:tcPr>
          <w:p w14:paraId="39412D5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96</w:t>
            </w:r>
          </w:p>
        </w:tc>
      </w:tr>
      <w:tr w14:paraId="693A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atLeast"/>
          <w:jc w:val="center"/>
        </w:trPr>
        <w:tc>
          <w:tcPr>
            <w:tcW w:w="902" w:type="pct"/>
            <w:shd w:val="clear" w:color="auto" w:fill="auto"/>
            <w:noWrap/>
            <w:vAlign w:val="center"/>
          </w:tcPr>
          <w:p w14:paraId="78E9BDF1">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2"/>
                <w:sz w:val="18"/>
                <w:szCs w:val="18"/>
                <w:highlight w:val="none"/>
              </w:rPr>
              <w:t>QSn4-0.3</w:t>
            </w:r>
          </w:p>
        </w:tc>
        <w:tc>
          <w:tcPr>
            <w:tcW w:w="879" w:type="pct"/>
            <w:shd w:val="clear" w:color="auto" w:fill="auto"/>
            <w:noWrap/>
            <w:vAlign w:val="center"/>
          </w:tcPr>
          <w:p w14:paraId="3882A2F4">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028" w:type="pct"/>
            <w:shd w:val="clear" w:color="auto" w:fill="auto"/>
            <w:noWrap/>
            <w:vAlign w:val="center"/>
          </w:tcPr>
          <w:p w14:paraId="30EAE998">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0.011</w:t>
            </w:r>
          </w:p>
        </w:tc>
        <w:tc>
          <w:tcPr>
            <w:tcW w:w="1271" w:type="pct"/>
            <w:shd w:val="clear" w:color="auto" w:fill="auto"/>
            <w:noWrap/>
            <w:vAlign w:val="center"/>
          </w:tcPr>
          <w:p w14:paraId="5C429E0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rPr>
            </w:pPr>
            <w:r>
              <w:rPr>
                <w:rFonts w:hint="eastAsia" w:ascii="Times New Roman" w:hAnsi="Times New Roman" w:cs="Times New Roman"/>
                <w:sz w:val="18"/>
                <w:szCs w:val="18"/>
                <w:highlight w:val="none"/>
                <w:lang w:val="en-US" w:eastAsia="zh-CN"/>
              </w:rPr>
              <w:t>0.010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0.015</w:t>
            </w:r>
          </w:p>
        </w:tc>
        <w:tc>
          <w:tcPr>
            <w:tcW w:w="917" w:type="pct"/>
            <w:shd w:val="clear" w:color="auto" w:fill="auto"/>
            <w:noWrap/>
            <w:vAlign w:val="center"/>
          </w:tcPr>
          <w:p w14:paraId="62671FD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97</w:t>
            </w:r>
          </w:p>
        </w:tc>
      </w:tr>
      <w:tr w14:paraId="52A9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atLeast"/>
          <w:jc w:val="center"/>
        </w:trPr>
        <w:tc>
          <w:tcPr>
            <w:tcW w:w="902" w:type="pct"/>
            <w:shd w:val="clear" w:color="auto" w:fill="auto"/>
            <w:noWrap/>
            <w:vAlign w:val="center"/>
          </w:tcPr>
          <w:p w14:paraId="26D192C1">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QSn6.5-0.1</w:t>
            </w:r>
          </w:p>
        </w:tc>
        <w:tc>
          <w:tcPr>
            <w:tcW w:w="879" w:type="pct"/>
            <w:shd w:val="clear" w:color="auto" w:fill="auto"/>
            <w:noWrap/>
            <w:vAlign w:val="center"/>
          </w:tcPr>
          <w:p w14:paraId="0EAFD1A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028" w:type="pct"/>
            <w:shd w:val="clear" w:color="auto" w:fill="auto"/>
            <w:noWrap/>
            <w:vAlign w:val="center"/>
          </w:tcPr>
          <w:p w14:paraId="7CC84834">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0.011</w:t>
            </w:r>
          </w:p>
        </w:tc>
        <w:tc>
          <w:tcPr>
            <w:tcW w:w="1271" w:type="pct"/>
            <w:shd w:val="clear" w:color="auto" w:fill="auto"/>
            <w:noWrap/>
            <w:vAlign w:val="center"/>
          </w:tcPr>
          <w:p w14:paraId="446C8AE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rPr>
            </w:pPr>
            <w:r>
              <w:rPr>
                <w:rFonts w:hint="eastAsia" w:ascii="Times New Roman" w:hAnsi="Times New Roman" w:cs="Times New Roman"/>
                <w:sz w:val="18"/>
                <w:szCs w:val="18"/>
                <w:highlight w:val="none"/>
                <w:lang w:val="en-US" w:eastAsia="zh-CN"/>
              </w:rPr>
              <w:t>0.010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0.015</w:t>
            </w:r>
          </w:p>
        </w:tc>
        <w:tc>
          <w:tcPr>
            <w:tcW w:w="917" w:type="pct"/>
            <w:shd w:val="clear" w:color="auto" w:fill="auto"/>
            <w:noWrap/>
            <w:vAlign w:val="center"/>
          </w:tcPr>
          <w:p w14:paraId="0BD802D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96</w:t>
            </w:r>
          </w:p>
        </w:tc>
      </w:tr>
      <w:tr w14:paraId="434D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atLeast"/>
          <w:jc w:val="center"/>
        </w:trPr>
        <w:tc>
          <w:tcPr>
            <w:tcW w:w="902" w:type="pct"/>
            <w:shd w:val="clear" w:color="auto" w:fill="auto"/>
            <w:noWrap/>
            <w:vAlign w:val="center"/>
          </w:tcPr>
          <w:p w14:paraId="6F2E9D3D">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2"/>
                <w:sz w:val="18"/>
                <w:szCs w:val="18"/>
                <w:highlight w:val="none"/>
              </w:rPr>
              <w:t>QSn8-0.3</w:t>
            </w:r>
          </w:p>
        </w:tc>
        <w:tc>
          <w:tcPr>
            <w:tcW w:w="879" w:type="pct"/>
            <w:shd w:val="clear" w:color="auto" w:fill="auto"/>
            <w:noWrap/>
            <w:vAlign w:val="center"/>
          </w:tcPr>
          <w:p w14:paraId="74739DD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028" w:type="pct"/>
            <w:shd w:val="clear" w:color="auto" w:fill="auto"/>
            <w:noWrap/>
            <w:vAlign w:val="center"/>
          </w:tcPr>
          <w:p w14:paraId="3771AEAF">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0.010</w:t>
            </w:r>
          </w:p>
        </w:tc>
        <w:tc>
          <w:tcPr>
            <w:tcW w:w="1271" w:type="pct"/>
            <w:shd w:val="clear" w:color="auto" w:fill="auto"/>
            <w:noWrap/>
            <w:vAlign w:val="center"/>
          </w:tcPr>
          <w:p w14:paraId="1DD23DF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rPr>
            </w:pPr>
            <w:r>
              <w:rPr>
                <w:rFonts w:hint="eastAsia" w:ascii="Times New Roman" w:hAnsi="Times New Roman" w:cs="Times New Roman"/>
                <w:sz w:val="18"/>
                <w:szCs w:val="18"/>
                <w:highlight w:val="none"/>
                <w:lang w:val="en-US" w:eastAsia="zh-CN"/>
              </w:rPr>
              <w:t>0.010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0.010</w:t>
            </w:r>
          </w:p>
        </w:tc>
        <w:tc>
          <w:tcPr>
            <w:tcW w:w="917" w:type="pct"/>
            <w:shd w:val="clear" w:color="auto" w:fill="auto"/>
            <w:noWrap/>
            <w:vAlign w:val="center"/>
          </w:tcPr>
          <w:p w14:paraId="1602754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98</w:t>
            </w:r>
          </w:p>
        </w:tc>
      </w:tr>
      <w:tr w14:paraId="5359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atLeast"/>
          <w:jc w:val="center"/>
        </w:trPr>
        <w:tc>
          <w:tcPr>
            <w:tcW w:w="902" w:type="pct"/>
            <w:shd w:val="clear" w:color="auto" w:fill="auto"/>
            <w:noWrap/>
            <w:vAlign w:val="center"/>
          </w:tcPr>
          <w:p w14:paraId="1637969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B19</w:t>
            </w:r>
          </w:p>
        </w:tc>
        <w:tc>
          <w:tcPr>
            <w:tcW w:w="879" w:type="pct"/>
            <w:shd w:val="clear" w:color="auto" w:fill="auto"/>
            <w:noWrap/>
            <w:vAlign w:val="center"/>
          </w:tcPr>
          <w:p w14:paraId="0EB876B7">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eastAsia" w:cs="Times New Roman"/>
                <w:spacing w:val="7"/>
                <w:sz w:val="18"/>
                <w:szCs w:val="18"/>
                <w:highlight w:val="none"/>
                <w:vertAlign w:val="baseline"/>
                <w:lang w:val="en-US" w:eastAsia="zh-CN"/>
              </w:rPr>
              <w:t>100</w:t>
            </w:r>
          </w:p>
        </w:tc>
        <w:tc>
          <w:tcPr>
            <w:tcW w:w="1028" w:type="pct"/>
            <w:shd w:val="clear" w:color="auto" w:fill="auto"/>
            <w:noWrap/>
            <w:vAlign w:val="center"/>
          </w:tcPr>
          <w:p w14:paraId="63FF6FA2">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eastAsia" w:ascii="Times New Roman" w:hAnsi="Times New Roman" w:cs="Times New Roman"/>
                <w:spacing w:val="7"/>
                <w:sz w:val="18"/>
                <w:szCs w:val="18"/>
                <w:highlight w:val="none"/>
                <w:vertAlign w:val="baseline"/>
                <w:lang w:val="en-US" w:eastAsia="zh-CN"/>
              </w:rPr>
              <w:t>0.025</w:t>
            </w:r>
          </w:p>
        </w:tc>
        <w:tc>
          <w:tcPr>
            <w:tcW w:w="1271" w:type="pct"/>
            <w:shd w:val="clear" w:color="auto" w:fill="auto"/>
            <w:noWrap/>
            <w:vAlign w:val="center"/>
          </w:tcPr>
          <w:p w14:paraId="7B9BBF00">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eastAsia" w:ascii="Times New Roman" w:hAnsi="Times New Roman" w:cs="Times New Roman"/>
                <w:spacing w:val="7"/>
                <w:sz w:val="18"/>
                <w:szCs w:val="18"/>
                <w:highlight w:val="none"/>
                <w:vertAlign w:val="baseline"/>
                <w:lang w:val="en-US" w:eastAsia="zh-CN"/>
              </w:rPr>
              <w:t>0.015</w:t>
            </w:r>
            <w:r>
              <w:rPr>
                <w:rFonts w:hint="default" w:ascii="Times New Roman" w:hAnsi="Times New Roman" w:cs="Times New Roman"/>
                <w:sz w:val="18"/>
                <w:szCs w:val="18"/>
                <w:highlight w:val="none"/>
                <w:lang w:val="en-US" w:eastAsia="zh-CN"/>
              </w:rPr>
              <w:t>～</w:t>
            </w:r>
            <w:r>
              <w:rPr>
                <w:rFonts w:hint="eastAsia" w:cs="Times New Roman"/>
                <w:sz w:val="18"/>
                <w:szCs w:val="18"/>
                <w:highlight w:val="none"/>
                <w:lang w:val="en-US" w:eastAsia="zh-CN"/>
              </w:rPr>
              <w:t>0.035</w:t>
            </w:r>
          </w:p>
        </w:tc>
        <w:tc>
          <w:tcPr>
            <w:tcW w:w="917" w:type="pct"/>
            <w:shd w:val="clear" w:color="auto" w:fill="auto"/>
            <w:noWrap/>
            <w:vAlign w:val="center"/>
          </w:tcPr>
          <w:p w14:paraId="307930D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98</w:t>
            </w:r>
          </w:p>
        </w:tc>
      </w:tr>
      <w:tr w14:paraId="561F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atLeast"/>
          <w:jc w:val="center"/>
        </w:trPr>
        <w:tc>
          <w:tcPr>
            <w:tcW w:w="902" w:type="pct"/>
            <w:shd w:val="clear" w:color="auto" w:fill="auto"/>
            <w:noWrap/>
            <w:vAlign w:val="center"/>
          </w:tcPr>
          <w:p w14:paraId="39BFD57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BSi3.2-0.7</w:t>
            </w:r>
          </w:p>
        </w:tc>
        <w:tc>
          <w:tcPr>
            <w:tcW w:w="879" w:type="pct"/>
            <w:shd w:val="clear" w:color="auto" w:fill="auto"/>
            <w:noWrap/>
            <w:vAlign w:val="center"/>
          </w:tcPr>
          <w:p w14:paraId="0E1496EB">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eastAsia" w:cs="Times New Roman"/>
                <w:spacing w:val="7"/>
                <w:sz w:val="18"/>
                <w:szCs w:val="18"/>
                <w:highlight w:val="none"/>
                <w:vertAlign w:val="baseline"/>
                <w:lang w:val="en-US" w:eastAsia="zh-CN"/>
              </w:rPr>
              <w:t>100</w:t>
            </w:r>
          </w:p>
        </w:tc>
        <w:tc>
          <w:tcPr>
            <w:tcW w:w="1028" w:type="pct"/>
            <w:shd w:val="clear" w:color="auto" w:fill="auto"/>
            <w:noWrap/>
            <w:vAlign w:val="center"/>
          </w:tcPr>
          <w:p w14:paraId="019B9EC7">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eastAsia" w:ascii="Times New Roman" w:hAnsi="Times New Roman" w:cs="Times New Roman"/>
                <w:spacing w:val="7"/>
                <w:sz w:val="18"/>
                <w:szCs w:val="18"/>
                <w:highlight w:val="none"/>
                <w:vertAlign w:val="baseline"/>
                <w:lang w:val="en-US" w:eastAsia="zh-CN"/>
              </w:rPr>
              <w:t>0.015</w:t>
            </w:r>
          </w:p>
        </w:tc>
        <w:tc>
          <w:tcPr>
            <w:tcW w:w="1271" w:type="pct"/>
            <w:shd w:val="clear" w:color="auto" w:fill="auto"/>
            <w:noWrap/>
            <w:vAlign w:val="center"/>
          </w:tcPr>
          <w:p w14:paraId="3C79D0BA">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eastAsia" w:ascii="Times New Roman" w:hAnsi="Times New Roman" w:cs="Times New Roman"/>
                <w:spacing w:val="7"/>
                <w:sz w:val="18"/>
                <w:szCs w:val="18"/>
                <w:highlight w:val="none"/>
                <w:vertAlign w:val="baseline"/>
                <w:lang w:val="en-US" w:eastAsia="zh-CN"/>
              </w:rPr>
              <w:t>0.010</w:t>
            </w:r>
            <w:r>
              <w:rPr>
                <w:rFonts w:hint="default" w:ascii="Times New Roman" w:hAnsi="Times New Roman" w:cs="Times New Roman"/>
                <w:sz w:val="18"/>
                <w:szCs w:val="18"/>
                <w:highlight w:val="none"/>
                <w:lang w:val="en-US" w:eastAsia="zh-CN"/>
              </w:rPr>
              <w:t>～</w:t>
            </w:r>
            <w:r>
              <w:rPr>
                <w:rFonts w:hint="eastAsia" w:cs="Times New Roman"/>
                <w:sz w:val="18"/>
                <w:szCs w:val="18"/>
                <w:highlight w:val="none"/>
                <w:lang w:val="en-US" w:eastAsia="zh-CN"/>
              </w:rPr>
              <w:t>0.025</w:t>
            </w:r>
          </w:p>
        </w:tc>
        <w:tc>
          <w:tcPr>
            <w:tcW w:w="917" w:type="pct"/>
            <w:shd w:val="clear" w:color="auto" w:fill="auto"/>
            <w:noWrap/>
            <w:vAlign w:val="center"/>
          </w:tcPr>
          <w:p w14:paraId="0570374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97</w:t>
            </w:r>
          </w:p>
        </w:tc>
      </w:tr>
      <w:tr w14:paraId="15D5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atLeast"/>
          <w:jc w:val="center"/>
        </w:trPr>
        <w:tc>
          <w:tcPr>
            <w:tcW w:w="902" w:type="pct"/>
            <w:shd w:val="clear" w:color="auto" w:fill="auto"/>
            <w:noWrap/>
            <w:vAlign w:val="center"/>
          </w:tcPr>
          <w:p w14:paraId="6BC6E48F">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BMn3-12</w:t>
            </w:r>
          </w:p>
        </w:tc>
        <w:tc>
          <w:tcPr>
            <w:tcW w:w="879" w:type="pct"/>
            <w:shd w:val="clear" w:color="auto" w:fill="auto"/>
            <w:noWrap/>
            <w:vAlign w:val="center"/>
          </w:tcPr>
          <w:p w14:paraId="5D395253">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028" w:type="pct"/>
            <w:shd w:val="clear" w:color="auto" w:fill="auto"/>
            <w:noWrap/>
            <w:vAlign w:val="center"/>
          </w:tcPr>
          <w:p w14:paraId="76F27939">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0.050</w:t>
            </w:r>
          </w:p>
        </w:tc>
        <w:tc>
          <w:tcPr>
            <w:tcW w:w="1271" w:type="pct"/>
            <w:shd w:val="clear" w:color="auto" w:fill="auto"/>
            <w:noWrap/>
            <w:vAlign w:val="center"/>
          </w:tcPr>
          <w:p w14:paraId="67E00FD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eastAsia" w:ascii="Times New Roman" w:hAnsi="Times New Roman" w:cs="Times New Roman"/>
                <w:sz w:val="18"/>
                <w:szCs w:val="18"/>
                <w:highlight w:val="none"/>
                <w:lang w:val="en-US" w:eastAsia="zh-CN"/>
              </w:rPr>
              <w:t>0.010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0.020</w:t>
            </w:r>
          </w:p>
        </w:tc>
        <w:tc>
          <w:tcPr>
            <w:tcW w:w="917" w:type="pct"/>
            <w:shd w:val="clear" w:color="auto" w:fill="auto"/>
            <w:noWrap/>
            <w:vAlign w:val="center"/>
          </w:tcPr>
          <w:p w14:paraId="495C4E9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98</w:t>
            </w:r>
          </w:p>
        </w:tc>
      </w:tr>
    </w:tbl>
    <w:p w14:paraId="229E7D96">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eastAsia" w:ascii="Times New Roman" w:hAnsi="Times New Roman" w:cs="Times New Roman"/>
          <w:b w:val="0"/>
          <w:bCs/>
          <w:color w:val="000000" w:themeColor="text1"/>
          <w:highlight w:val="none"/>
          <w:lang w:val="en-US" w:eastAsia="zh-CN"/>
          <w14:textFill>
            <w14:solidFill>
              <w14:schemeClr w14:val="tx1"/>
            </w14:solidFill>
          </w14:textFill>
        </w:rPr>
      </w:pPr>
      <w:r>
        <w:rPr>
          <w:rFonts w:hint="eastAsia" w:ascii="Times New Roman" w:hAnsi="Times New Roman" w:cs="Times New Roman"/>
          <w:b w:val="0"/>
          <w:bCs/>
          <w:color w:val="000000" w:themeColor="text1"/>
          <w:highlight w:val="none"/>
          <w:lang w:val="en-US" w:eastAsia="zh-CN"/>
          <w14:textFill>
            <w14:solidFill>
              <w14:schemeClr w14:val="tx1"/>
            </w14:solidFill>
          </w14:textFill>
        </w:rPr>
        <w:t>3.6 粗糙度</w:t>
      </w:r>
    </w:p>
    <w:p w14:paraId="1C8C25B8">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snapToGrid/>
          <w:color w:val="000000"/>
          <w:kern w:val="0"/>
          <w:szCs w:val="20"/>
          <w:highlight w:val="none"/>
          <w:lang w:val="en-US" w:eastAsia="zh-CN"/>
        </w:rPr>
        <w:t>带材的粗糙度</w:t>
      </w:r>
      <w:r>
        <w:rPr>
          <w:rFonts w:hint="default" w:ascii="Times New Roman" w:hAnsi="Times New Roman" w:cs="Times New Roman"/>
          <w:snapToGrid/>
          <w:color w:val="000000"/>
          <w:kern w:val="0"/>
          <w:szCs w:val="20"/>
          <w:highlight w:val="none"/>
          <w:lang w:val="en-US" w:eastAsia="zh-CN"/>
        </w:rPr>
        <w:t>测定方法按</w:t>
      </w:r>
      <w:r>
        <w:rPr>
          <w:rFonts w:hint="default" w:ascii="Times New Roman" w:hAnsi="Times New Roman" w:cs="Times New Roman"/>
          <w:sz w:val="21"/>
          <w:szCs w:val="28"/>
          <w:highlight w:val="none"/>
          <w:lang w:val="en-US" w:eastAsia="zh-CN"/>
        </w:rPr>
        <w:t>GB/T</w:t>
      </w:r>
      <w:r>
        <w:rPr>
          <w:rFonts w:hint="eastAsia" w:ascii="Times New Roman" w:hAnsi="Times New Roman" w:cs="Times New Roman"/>
          <w:sz w:val="21"/>
          <w:szCs w:val="28"/>
          <w:highlight w:val="none"/>
          <w:lang w:val="en-US" w:eastAsia="zh-CN"/>
        </w:rPr>
        <w:t xml:space="preserve"> </w:t>
      </w:r>
      <w:r>
        <w:rPr>
          <w:rFonts w:hint="default" w:ascii="Times New Roman" w:hAnsi="Times New Roman" w:cs="Times New Roman"/>
          <w:sz w:val="21"/>
          <w:szCs w:val="28"/>
          <w:highlight w:val="none"/>
          <w:lang w:val="en-US" w:eastAsia="zh-CN"/>
        </w:rPr>
        <w:t>26303.3</w:t>
      </w:r>
      <w:r>
        <w:rPr>
          <w:rFonts w:ascii="Times New Roman" w:hAnsi="Times New Roman" w:eastAsia="宋体" w:cs="Times New Roman"/>
          <w:snapToGrid/>
          <w:color w:val="000000"/>
          <w:kern w:val="0"/>
          <w:szCs w:val="20"/>
          <w:highlight w:val="none"/>
          <w:lang w:val="en-US" w:eastAsia="zh-CN"/>
        </w:rPr>
        <w:t>的规定进行</w:t>
      </w:r>
      <w:r>
        <w:rPr>
          <w:rFonts w:hint="eastAsia" w:ascii="Times New Roman" w:hAnsi="Times New Roman" w:eastAsia="宋体" w:cs="Times New Roman"/>
          <w:snapToGrid/>
          <w:color w:val="000000"/>
          <w:kern w:val="0"/>
          <w:szCs w:val="20"/>
          <w:highlight w:val="none"/>
          <w:lang w:val="en-US" w:eastAsia="zh-CN"/>
        </w:rPr>
        <w:t>，</w:t>
      </w:r>
      <w:r>
        <w:rPr>
          <w:rFonts w:hint="eastAsia" w:cs="Times New Roman"/>
          <w:b w:val="0"/>
          <w:bCs/>
          <w:color w:val="000000" w:themeColor="text1"/>
          <w:highlight w:val="none"/>
          <w:lang w:val="en-US" w:eastAsia="zh-CN"/>
          <w14:textFill>
            <w14:solidFill>
              <w14:schemeClr w14:val="tx1"/>
            </w14:solidFill>
          </w14:textFill>
        </w:rPr>
        <w:t>对各牌号合金进行抽样检测，</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抽检结果分别如表</w:t>
      </w:r>
      <w:r>
        <w:rPr>
          <w:rFonts w:hint="eastAsia" w:ascii="Times New Roman" w:hAnsi="Times New Roman" w:eastAsia="宋体" w:cs="Times New Roman"/>
          <w:b w:val="0"/>
          <w:bCs/>
          <w:color w:val="000000" w:themeColor="text1"/>
          <w:highlight w:val="none"/>
          <w:lang w:val="en-US" w:eastAsia="zh-CN"/>
          <w14:textFill>
            <w14:solidFill>
              <w14:schemeClr w14:val="tx1"/>
            </w14:solidFill>
          </w14:textFill>
        </w:rPr>
        <w:t>14</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所示</w:t>
      </w:r>
    </w:p>
    <w:p w14:paraId="6E59D792">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snapToGrid/>
          <w:color w:val="000000"/>
          <w:kern w:val="0"/>
          <w:szCs w:val="20"/>
          <w:highlight w:val="none"/>
          <w:lang w:val="en-US" w:eastAsia="zh-CN"/>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14</w:t>
      </w:r>
      <w:r>
        <w:rPr>
          <w:rFonts w:hint="eastAsia" w:ascii="黑体" w:hAnsi="黑体" w:eastAsia="黑体" w:cs="黑体"/>
          <w:b w:val="0"/>
          <w:bCs/>
          <w:color w:val="000000" w:themeColor="text1"/>
          <w:highlight w:val="none"/>
          <w14:textFill>
            <w14:solidFill>
              <w14:schemeClr w14:val="tx1"/>
            </w14:solidFill>
          </w14:textFill>
        </w:rPr>
        <w:t xml:space="preserve"> </w:t>
      </w:r>
      <w:r>
        <w:rPr>
          <w:rFonts w:hint="eastAsia" w:ascii="黑体" w:hAnsi="黑体" w:eastAsia="黑体" w:cs="黑体"/>
          <w:b w:val="0"/>
          <w:bCs/>
          <w:color w:val="000000" w:themeColor="text1"/>
          <w:highlight w:val="none"/>
          <w:lang w:eastAsia="zh-CN"/>
          <w14:textFill>
            <w14:solidFill>
              <w14:schemeClr w14:val="tx1"/>
            </w14:solidFill>
          </w14:textFill>
        </w:rPr>
        <w:t>不同牌号合金</w:t>
      </w:r>
      <w:r>
        <w:rPr>
          <w:rFonts w:hint="eastAsia" w:ascii="黑体" w:hAnsi="黑体" w:eastAsia="黑体" w:cs="黑体"/>
          <w:b w:val="0"/>
          <w:bCs/>
          <w:color w:val="000000" w:themeColor="text1"/>
          <w:highlight w:val="none"/>
          <w:lang w:val="en-US" w:eastAsia="zh-CN"/>
          <w14:textFill>
            <w14:solidFill>
              <w14:schemeClr w14:val="tx1"/>
            </w14:solidFill>
          </w14:textFill>
        </w:rPr>
        <w:t>粗糙</w:t>
      </w:r>
      <w:r>
        <w:rPr>
          <w:rFonts w:hint="eastAsia" w:ascii="黑体" w:hAnsi="黑体" w:eastAsia="黑体" w:cs="黑体"/>
          <w:b w:val="0"/>
          <w:bCs/>
          <w:color w:val="000000" w:themeColor="text1"/>
          <w:highlight w:val="none"/>
          <w:lang w:val="en-US" w:eastAsia="zh-CN"/>
          <w14:textFill>
            <w14:solidFill>
              <w14:schemeClr w14:val="tx1"/>
            </w14:solidFill>
          </w14:textFill>
        </w:rPr>
        <w:t>度</w:t>
      </w:r>
      <w:r>
        <w:rPr>
          <w:rFonts w:hint="eastAsia" w:ascii="黑体" w:hAnsi="黑体" w:eastAsia="黑体" w:cs="黑体"/>
          <w:b w:val="0"/>
          <w:bCs/>
          <w:color w:val="000000" w:themeColor="text1"/>
          <w:highlight w:val="none"/>
          <w14:textFill>
            <w14:solidFill>
              <w14:schemeClr w14:val="tx1"/>
            </w14:solidFill>
          </w14:textFill>
        </w:rPr>
        <w:t>检测数据统计表</w:t>
      </w:r>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1"/>
        <w:gridCol w:w="1850"/>
        <w:gridCol w:w="2570"/>
        <w:gridCol w:w="2850"/>
        <w:tblGridChange w:id="0">
          <w:tblGrid>
            <w:gridCol w:w="1528"/>
            <w:gridCol w:w="483"/>
            <w:gridCol w:w="922"/>
            <w:gridCol w:w="928"/>
            <w:gridCol w:w="2570"/>
            <w:gridCol w:w="2850"/>
          </w:tblGrid>
        </w:tblGridChange>
      </w:tblGrid>
      <w:tr w14:paraId="098F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noWrap/>
            <w:vAlign w:val="center"/>
          </w:tcPr>
          <w:p w14:paraId="3D3BE5A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牌号</w:t>
            </w:r>
          </w:p>
        </w:tc>
        <w:tc>
          <w:tcPr>
            <w:tcW w:w="996" w:type="pct"/>
            <w:shd w:val="clear" w:color="auto" w:fill="auto"/>
            <w:noWrap/>
            <w:vAlign w:val="center"/>
          </w:tcPr>
          <w:p w14:paraId="5BBDE40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数量</w:t>
            </w:r>
          </w:p>
        </w:tc>
        <w:tc>
          <w:tcPr>
            <w:tcW w:w="1384" w:type="pct"/>
            <w:shd w:val="clear" w:color="auto" w:fill="auto"/>
            <w:noWrap/>
            <w:vAlign w:val="center"/>
          </w:tcPr>
          <w:p w14:paraId="06AE9B35">
            <w:pPr>
              <w:pStyle w:val="10"/>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粗糙度Ra</w:t>
            </w:r>
            <w:r>
              <w:rPr>
                <w:rFonts w:hint="eastAsia" w:cs="Times New Roman"/>
                <w:spacing w:val="7"/>
                <w:sz w:val="18"/>
                <w:szCs w:val="18"/>
                <w:highlight w:val="none"/>
                <w:vertAlign w:val="baseline"/>
                <w:lang w:val="en-US" w:eastAsia="zh-CN"/>
              </w:rPr>
              <w:t>范围</w:t>
            </w:r>
          </w:p>
          <w:p w14:paraId="022F320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spacing w:val="7"/>
                <w:sz w:val="18"/>
                <w:szCs w:val="18"/>
                <w:highlight w:val="none"/>
                <w:vertAlign w:val="baseline"/>
                <w:lang w:val="en-US" w:eastAsia="zh-CN"/>
              </w:rPr>
              <w:t>μm</w:t>
            </w:r>
          </w:p>
        </w:tc>
        <w:tc>
          <w:tcPr>
            <w:tcW w:w="1535" w:type="pct"/>
            <w:shd w:val="clear" w:color="auto" w:fill="auto"/>
            <w:noWrap/>
            <w:vAlign w:val="center"/>
          </w:tcPr>
          <w:p w14:paraId="7FBC3E41">
            <w:pPr>
              <w:pStyle w:val="10"/>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粗糙度名义平Ra</w:t>
            </w:r>
          </w:p>
          <w:p w14:paraId="08F2C004">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spacing w:val="7"/>
                <w:sz w:val="18"/>
                <w:szCs w:val="18"/>
                <w:highlight w:val="none"/>
                <w:vertAlign w:val="baseline"/>
                <w:lang w:val="en-US" w:eastAsia="zh-CN"/>
              </w:rPr>
              <w:t>μm</w:t>
            </w:r>
          </w:p>
        </w:tc>
      </w:tr>
      <w:tr w14:paraId="4B91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shd w:val="clear" w:color="auto" w:fill="auto"/>
            <w:noWrap/>
            <w:vAlign w:val="center"/>
          </w:tcPr>
          <w:p w14:paraId="47C9C2B2">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T2</w:t>
            </w:r>
          </w:p>
        </w:tc>
        <w:tc>
          <w:tcPr>
            <w:tcW w:w="996" w:type="pct"/>
            <w:shd w:val="clear" w:color="auto" w:fill="auto"/>
            <w:noWrap/>
            <w:vAlign w:val="center"/>
          </w:tcPr>
          <w:p w14:paraId="3965281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384" w:type="pct"/>
            <w:shd w:val="clear" w:color="auto" w:fill="auto"/>
            <w:noWrap/>
            <w:vAlign w:val="center"/>
          </w:tcPr>
          <w:p w14:paraId="372AD64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sz w:val="18"/>
                <w:szCs w:val="18"/>
                <w:highlight w:val="none"/>
                <w:lang w:val="en-US" w:eastAsia="zh-CN"/>
              </w:rPr>
              <w:t>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0.24</w:t>
            </w:r>
          </w:p>
        </w:tc>
        <w:tc>
          <w:tcPr>
            <w:tcW w:w="1535" w:type="pct"/>
            <w:shd w:val="clear" w:color="auto" w:fill="auto"/>
            <w:noWrap/>
            <w:vAlign w:val="center"/>
          </w:tcPr>
          <w:p w14:paraId="5798DE8C">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spacing w:val="7"/>
                <w:sz w:val="18"/>
                <w:szCs w:val="18"/>
                <w:highlight w:val="none"/>
                <w:vertAlign w:val="baseline"/>
                <w:lang w:val="en-US" w:eastAsia="zh-CN"/>
              </w:rPr>
              <w:t>0.17</w:t>
            </w:r>
          </w:p>
        </w:tc>
      </w:tr>
      <w:tr w14:paraId="730E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shd w:val="clear" w:color="auto" w:fill="auto"/>
            <w:noWrap/>
            <w:vAlign w:val="center"/>
          </w:tcPr>
          <w:p w14:paraId="6820154C">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lang w:val="en-US" w:eastAsia="zh-CN"/>
              </w:rPr>
              <w:t>TCr0.3-0.15-0.03</w:t>
            </w:r>
          </w:p>
        </w:tc>
        <w:tc>
          <w:tcPr>
            <w:tcW w:w="996" w:type="pct"/>
            <w:shd w:val="clear" w:color="auto" w:fill="auto"/>
            <w:noWrap/>
            <w:vAlign w:val="center"/>
          </w:tcPr>
          <w:p w14:paraId="7A672BA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384" w:type="pct"/>
            <w:shd w:val="clear" w:color="auto" w:fill="auto"/>
            <w:noWrap/>
            <w:vAlign w:val="center"/>
          </w:tcPr>
          <w:p w14:paraId="3C21B7B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0.07</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0.12</w:t>
            </w:r>
          </w:p>
        </w:tc>
        <w:tc>
          <w:tcPr>
            <w:tcW w:w="1535" w:type="pct"/>
            <w:shd w:val="clear" w:color="auto" w:fill="auto"/>
            <w:noWrap/>
            <w:vAlign w:val="center"/>
          </w:tcPr>
          <w:p w14:paraId="7B6A9CFB">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0.10</w:t>
            </w:r>
          </w:p>
        </w:tc>
      </w:tr>
      <w:tr w14:paraId="6183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shd w:val="clear" w:color="auto" w:fill="auto"/>
            <w:noWrap/>
            <w:vAlign w:val="center"/>
          </w:tcPr>
          <w:p w14:paraId="5BCF1E29">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z w:val="18"/>
                <w:szCs w:val="18"/>
                <w:highlight w:val="none"/>
              </w:rPr>
              <w:t>TMg</w:t>
            </w:r>
            <w:r>
              <w:rPr>
                <w:rFonts w:hint="default" w:ascii="Times New Roman" w:hAnsi="Times New Roman" w:eastAsia="宋体" w:cs="Times New Roman"/>
                <w:spacing w:val="2"/>
                <w:sz w:val="18"/>
                <w:szCs w:val="18"/>
                <w:highlight w:val="none"/>
              </w:rPr>
              <w:t>0.5</w:t>
            </w:r>
          </w:p>
        </w:tc>
        <w:tc>
          <w:tcPr>
            <w:tcW w:w="996" w:type="pct"/>
            <w:shd w:val="clear" w:color="auto" w:fill="auto"/>
            <w:noWrap/>
            <w:vAlign w:val="center"/>
          </w:tcPr>
          <w:p w14:paraId="556BB3F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384" w:type="pct"/>
            <w:shd w:val="clear" w:color="auto" w:fill="auto"/>
            <w:noWrap/>
            <w:vAlign w:val="center"/>
          </w:tcPr>
          <w:p w14:paraId="0BA1ACF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0.05</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0.27</w:t>
            </w:r>
          </w:p>
        </w:tc>
        <w:tc>
          <w:tcPr>
            <w:tcW w:w="1535" w:type="pct"/>
            <w:shd w:val="clear" w:color="auto" w:fill="auto"/>
            <w:noWrap/>
            <w:vAlign w:val="center"/>
          </w:tcPr>
          <w:p w14:paraId="0B882B9C">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default" w:ascii="Times New Roman" w:hAnsi="Times New Roman" w:eastAsia="宋体" w:cs="Times New Roman"/>
                <w:spacing w:val="7"/>
                <w:sz w:val="18"/>
                <w:szCs w:val="18"/>
                <w:highlight w:val="none"/>
                <w:vertAlign w:val="baseline"/>
                <w:lang w:val="en-US" w:eastAsia="zh-CN"/>
              </w:rPr>
              <w:t>0.15</w:t>
            </w:r>
          </w:p>
        </w:tc>
      </w:tr>
      <w:tr w14:paraId="26D4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shd w:val="clear" w:color="auto" w:fill="auto"/>
            <w:noWrap/>
            <w:vAlign w:val="center"/>
          </w:tcPr>
          <w:p w14:paraId="2EA69977">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2"/>
                <w:sz w:val="18"/>
                <w:szCs w:val="18"/>
                <w:highlight w:val="none"/>
              </w:rPr>
              <w:t>TFe0.1</w:t>
            </w:r>
          </w:p>
        </w:tc>
        <w:tc>
          <w:tcPr>
            <w:tcW w:w="996" w:type="pct"/>
            <w:shd w:val="clear" w:color="auto" w:fill="auto"/>
            <w:noWrap/>
            <w:vAlign w:val="center"/>
          </w:tcPr>
          <w:p w14:paraId="3B5415D8">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384" w:type="pct"/>
            <w:shd w:val="clear" w:color="auto" w:fill="auto"/>
            <w:noWrap/>
            <w:vAlign w:val="center"/>
          </w:tcPr>
          <w:p w14:paraId="32DDE0B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0.08</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0.10</w:t>
            </w:r>
          </w:p>
        </w:tc>
        <w:tc>
          <w:tcPr>
            <w:tcW w:w="1535" w:type="pct"/>
            <w:shd w:val="clear" w:color="auto" w:fill="auto"/>
            <w:noWrap/>
            <w:vAlign w:val="center"/>
          </w:tcPr>
          <w:p w14:paraId="505480AB">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0.09</w:t>
            </w:r>
          </w:p>
        </w:tc>
      </w:tr>
      <w:tr w14:paraId="11D8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shd w:val="clear" w:color="auto" w:fill="auto"/>
            <w:noWrap/>
            <w:vAlign w:val="center"/>
          </w:tcPr>
          <w:p w14:paraId="6B148205">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2"/>
                <w:sz w:val="18"/>
                <w:szCs w:val="18"/>
                <w:highlight w:val="none"/>
              </w:rPr>
              <w:t>TFe2.5</w:t>
            </w:r>
          </w:p>
        </w:tc>
        <w:tc>
          <w:tcPr>
            <w:tcW w:w="996" w:type="pct"/>
            <w:shd w:val="clear" w:color="auto" w:fill="auto"/>
            <w:noWrap/>
            <w:vAlign w:val="center"/>
          </w:tcPr>
          <w:p w14:paraId="43260EB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384" w:type="pct"/>
            <w:shd w:val="clear" w:color="auto" w:fill="auto"/>
            <w:noWrap/>
            <w:vAlign w:val="center"/>
          </w:tcPr>
          <w:p w14:paraId="2C9C8E9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0.07</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0.27</w:t>
            </w:r>
          </w:p>
        </w:tc>
        <w:tc>
          <w:tcPr>
            <w:tcW w:w="1535" w:type="pct"/>
            <w:shd w:val="clear" w:color="auto" w:fill="auto"/>
            <w:noWrap/>
            <w:vAlign w:val="center"/>
          </w:tcPr>
          <w:p w14:paraId="7377152D">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0.17</w:t>
            </w:r>
          </w:p>
        </w:tc>
      </w:tr>
      <w:tr w14:paraId="0464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shd w:val="clear" w:color="auto" w:fill="auto"/>
            <w:noWrap/>
            <w:vAlign w:val="center"/>
          </w:tcPr>
          <w:p w14:paraId="6F50BFB6">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H65</w:t>
            </w:r>
          </w:p>
        </w:tc>
        <w:tc>
          <w:tcPr>
            <w:tcW w:w="996" w:type="pct"/>
            <w:shd w:val="clear" w:color="auto" w:fill="auto"/>
            <w:noWrap/>
            <w:vAlign w:val="center"/>
          </w:tcPr>
          <w:p w14:paraId="4A3FBAD3">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384" w:type="pct"/>
            <w:shd w:val="clear" w:color="auto" w:fill="auto"/>
            <w:noWrap/>
            <w:vAlign w:val="center"/>
          </w:tcPr>
          <w:p w14:paraId="44BE54E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0.02</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0.22</w:t>
            </w:r>
          </w:p>
        </w:tc>
        <w:tc>
          <w:tcPr>
            <w:tcW w:w="1535" w:type="pct"/>
            <w:shd w:val="clear" w:color="auto" w:fill="auto"/>
            <w:noWrap/>
            <w:vAlign w:val="center"/>
          </w:tcPr>
          <w:p w14:paraId="2F08D345">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0.10</w:t>
            </w:r>
          </w:p>
        </w:tc>
      </w:tr>
      <w:tr w14:paraId="5ABF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shd w:val="clear" w:color="auto" w:fill="auto"/>
            <w:noWrap/>
            <w:vAlign w:val="center"/>
          </w:tcPr>
          <w:p w14:paraId="7FC1D6E5">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H62</w:t>
            </w:r>
          </w:p>
        </w:tc>
        <w:tc>
          <w:tcPr>
            <w:tcW w:w="996" w:type="pct"/>
            <w:shd w:val="clear" w:color="auto" w:fill="auto"/>
            <w:noWrap/>
            <w:vAlign w:val="center"/>
          </w:tcPr>
          <w:p w14:paraId="44CFA03E">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384" w:type="pct"/>
            <w:shd w:val="clear" w:color="auto" w:fill="auto"/>
            <w:noWrap/>
            <w:vAlign w:val="center"/>
          </w:tcPr>
          <w:p w14:paraId="193023C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0.08</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0.27</w:t>
            </w:r>
          </w:p>
        </w:tc>
        <w:tc>
          <w:tcPr>
            <w:tcW w:w="1535" w:type="pct"/>
            <w:shd w:val="clear" w:color="auto" w:fill="auto"/>
            <w:noWrap/>
            <w:vAlign w:val="center"/>
          </w:tcPr>
          <w:p w14:paraId="4310E4AC">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rPr>
            </w:pPr>
            <w:r>
              <w:rPr>
                <w:rFonts w:hint="default" w:ascii="Times New Roman" w:hAnsi="Times New Roman" w:eastAsia="宋体" w:cs="Times New Roman"/>
                <w:spacing w:val="7"/>
                <w:sz w:val="18"/>
                <w:szCs w:val="18"/>
                <w:highlight w:val="none"/>
                <w:vertAlign w:val="baseline"/>
                <w:lang w:val="en-US" w:eastAsia="zh-CN"/>
              </w:rPr>
              <w:t>0.15</w:t>
            </w:r>
          </w:p>
        </w:tc>
      </w:tr>
      <w:tr w14:paraId="4AAB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shd w:val="clear" w:color="auto" w:fill="auto"/>
            <w:noWrap/>
            <w:vAlign w:val="center"/>
          </w:tcPr>
          <w:p w14:paraId="27FC5305">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2"/>
                <w:sz w:val="18"/>
                <w:szCs w:val="18"/>
                <w:highlight w:val="none"/>
              </w:rPr>
              <w:t>QSn4-0.3</w:t>
            </w:r>
          </w:p>
        </w:tc>
        <w:tc>
          <w:tcPr>
            <w:tcW w:w="996" w:type="pct"/>
            <w:shd w:val="clear" w:color="auto" w:fill="auto"/>
            <w:noWrap/>
            <w:vAlign w:val="center"/>
          </w:tcPr>
          <w:p w14:paraId="380ED88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384" w:type="pct"/>
            <w:shd w:val="clear" w:color="auto" w:fill="auto"/>
            <w:noWrap/>
            <w:vAlign w:val="center"/>
          </w:tcPr>
          <w:p w14:paraId="7B1F172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0.03</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0.27</w:t>
            </w:r>
          </w:p>
        </w:tc>
        <w:tc>
          <w:tcPr>
            <w:tcW w:w="1535" w:type="pct"/>
            <w:shd w:val="clear" w:color="auto" w:fill="auto"/>
            <w:noWrap/>
            <w:vAlign w:val="center"/>
          </w:tcPr>
          <w:p w14:paraId="0595A1EF">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rPr>
            </w:pPr>
            <w:r>
              <w:rPr>
                <w:rFonts w:hint="default" w:ascii="Times New Roman" w:hAnsi="Times New Roman" w:eastAsia="宋体" w:cs="Times New Roman"/>
                <w:spacing w:val="7"/>
                <w:sz w:val="18"/>
                <w:szCs w:val="18"/>
                <w:highlight w:val="none"/>
                <w:vertAlign w:val="baseline"/>
                <w:lang w:val="en-US" w:eastAsia="zh-CN"/>
              </w:rPr>
              <w:t>0.14</w:t>
            </w:r>
          </w:p>
        </w:tc>
      </w:tr>
      <w:tr w14:paraId="44B1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shd w:val="clear" w:color="auto" w:fill="auto"/>
            <w:noWrap/>
            <w:vAlign w:val="center"/>
          </w:tcPr>
          <w:p w14:paraId="549A5FDB">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QSn6.5-0.1</w:t>
            </w:r>
          </w:p>
        </w:tc>
        <w:tc>
          <w:tcPr>
            <w:tcW w:w="996" w:type="pct"/>
            <w:shd w:val="clear" w:color="auto" w:fill="auto"/>
            <w:noWrap/>
            <w:vAlign w:val="center"/>
          </w:tcPr>
          <w:p w14:paraId="57614508">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384" w:type="pct"/>
            <w:shd w:val="clear" w:color="auto" w:fill="auto"/>
            <w:noWrap/>
            <w:vAlign w:val="center"/>
          </w:tcPr>
          <w:p w14:paraId="1FD7CFC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0.09</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0.25</w:t>
            </w:r>
          </w:p>
        </w:tc>
        <w:tc>
          <w:tcPr>
            <w:tcW w:w="1535" w:type="pct"/>
            <w:shd w:val="clear" w:color="auto" w:fill="auto"/>
            <w:noWrap/>
            <w:vAlign w:val="center"/>
          </w:tcPr>
          <w:p w14:paraId="43669776">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rPr>
            </w:pPr>
            <w:r>
              <w:rPr>
                <w:rFonts w:hint="default" w:ascii="Times New Roman" w:hAnsi="Times New Roman" w:eastAsia="宋体" w:cs="Times New Roman"/>
                <w:spacing w:val="7"/>
                <w:sz w:val="18"/>
                <w:szCs w:val="18"/>
                <w:highlight w:val="none"/>
                <w:vertAlign w:val="baseline"/>
                <w:lang w:val="en-US" w:eastAsia="zh-CN"/>
              </w:rPr>
              <w:t>0.16</w:t>
            </w:r>
          </w:p>
        </w:tc>
      </w:tr>
      <w:tr w14:paraId="40C5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shd w:val="clear" w:color="auto" w:fill="auto"/>
            <w:noWrap/>
            <w:vAlign w:val="center"/>
          </w:tcPr>
          <w:p w14:paraId="61734F36">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2"/>
                <w:sz w:val="18"/>
                <w:szCs w:val="18"/>
                <w:highlight w:val="none"/>
              </w:rPr>
              <w:t>QSn8-0.3</w:t>
            </w:r>
          </w:p>
        </w:tc>
        <w:tc>
          <w:tcPr>
            <w:tcW w:w="996" w:type="pct"/>
            <w:shd w:val="clear" w:color="auto" w:fill="auto"/>
            <w:noWrap/>
            <w:vAlign w:val="center"/>
          </w:tcPr>
          <w:p w14:paraId="74C6B62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384" w:type="pct"/>
            <w:shd w:val="clear" w:color="auto" w:fill="auto"/>
            <w:noWrap/>
            <w:vAlign w:val="center"/>
          </w:tcPr>
          <w:p w14:paraId="377624A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0.04</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0.25</w:t>
            </w:r>
          </w:p>
        </w:tc>
        <w:tc>
          <w:tcPr>
            <w:tcW w:w="1535" w:type="pct"/>
            <w:shd w:val="clear" w:color="auto" w:fill="auto"/>
            <w:noWrap/>
            <w:vAlign w:val="center"/>
          </w:tcPr>
          <w:p w14:paraId="5E320D0C">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rPr>
            </w:pPr>
            <w:r>
              <w:rPr>
                <w:rFonts w:hint="default" w:ascii="Times New Roman" w:hAnsi="Times New Roman" w:eastAsia="宋体" w:cs="Times New Roman"/>
                <w:spacing w:val="7"/>
                <w:sz w:val="18"/>
                <w:szCs w:val="18"/>
                <w:highlight w:val="none"/>
                <w:vertAlign w:val="baseline"/>
                <w:lang w:val="en-US" w:eastAsia="zh-CN"/>
              </w:rPr>
              <w:t>0.15</w:t>
            </w:r>
          </w:p>
        </w:tc>
      </w:tr>
      <w:tr w14:paraId="463D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shd w:val="clear" w:color="auto" w:fill="auto"/>
            <w:noWrap/>
            <w:vAlign w:val="center"/>
          </w:tcPr>
          <w:p w14:paraId="0BF1B86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B19</w:t>
            </w:r>
          </w:p>
        </w:tc>
        <w:tc>
          <w:tcPr>
            <w:tcW w:w="996" w:type="pct"/>
            <w:shd w:val="clear" w:color="auto" w:fill="auto"/>
            <w:noWrap/>
            <w:vAlign w:val="center"/>
          </w:tcPr>
          <w:p w14:paraId="4087850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100</w:t>
            </w:r>
          </w:p>
        </w:tc>
        <w:tc>
          <w:tcPr>
            <w:tcW w:w="1384" w:type="pct"/>
            <w:shd w:val="clear" w:color="auto" w:fill="auto"/>
            <w:noWrap/>
            <w:vAlign w:val="center"/>
          </w:tcPr>
          <w:p w14:paraId="5E287BD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0.06</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0.14</w:t>
            </w:r>
          </w:p>
        </w:tc>
        <w:tc>
          <w:tcPr>
            <w:tcW w:w="1535" w:type="pct"/>
            <w:shd w:val="clear" w:color="auto" w:fill="auto"/>
            <w:noWrap/>
            <w:vAlign w:val="center"/>
          </w:tcPr>
          <w:p w14:paraId="1990FDC0">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eastAsia" w:cs="Times New Roman"/>
                <w:spacing w:val="7"/>
                <w:sz w:val="18"/>
                <w:szCs w:val="18"/>
                <w:highlight w:val="none"/>
                <w:vertAlign w:val="baseline"/>
                <w:lang w:val="en-US" w:eastAsia="zh-CN"/>
              </w:rPr>
              <w:t>0.11</w:t>
            </w:r>
          </w:p>
        </w:tc>
      </w:tr>
      <w:tr w14:paraId="75597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shd w:val="clear" w:color="auto" w:fill="auto"/>
            <w:noWrap/>
            <w:vAlign w:val="center"/>
          </w:tcPr>
          <w:p w14:paraId="454E7C2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BSi3.2-0.7</w:t>
            </w:r>
          </w:p>
        </w:tc>
        <w:tc>
          <w:tcPr>
            <w:tcW w:w="996" w:type="pct"/>
            <w:shd w:val="clear" w:color="auto" w:fill="auto"/>
            <w:noWrap/>
            <w:vAlign w:val="center"/>
          </w:tcPr>
          <w:p w14:paraId="13542863">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100</w:t>
            </w:r>
          </w:p>
        </w:tc>
        <w:tc>
          <w:tcPr>
            <w:tcW w:w="1384" w:type="pct"/>
            <w:shd w:val="clear" w:color="auto" w:fill="auto"/>
            <w:noWrap/>
            <w:vAlign w:val="center"/>
          </w:tcPr>
          <w:p w14:paraId="5613C5F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0.11</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0.21</w:t>
            </w:r>
          </w:p>
        </w:tc>
        <w:tc>
          <w:tcPr>
            <w:tcW w:w="1535" w:type="pct"/>
            <w:shd w:val="clear" w:color="auto" w:fill="auto"/>
            <w:noWrap/>
            <w:vAlign w:val="center"/>
          </w:tcPr>
          <w:p w14:paraId="127ACBAF">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eastAsia" w:cs="Times New Roman"/>
                <w:spacing w:val="7"/>
                <w:sz w:val="18"/>
                <w:szCs w:val="18"/>
                <w:highlight w:val="none"/>
                <w:vertAlign w:val="baseline"/>
                <w:lang w:val="en-US" w:eastAsia="zh-CN"/>
              </w:rPr>
              <w:t>0.15</w:t>
            </w:r>
          </w:p>
        </w:tc>
      </w:tr>
      <w:tr w14:paraId="6833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3" w:type="pct"/>
            <w:shd w:val="clear" w:color="auto" w:fill="auto"/>
            <w:noWrap/>
            <w:vAlign w:val="center"/>
          </w:tcPr>
          <w:p w14:paraId="43757FAB">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BMn3-12</w:t>
            </w:r>
          </w:p>
        </w:tc>
        <w:tc>
          <w:tcPr>
            <w:tcW w:w="996" w:type="pct"/>
            <w:shd w:val="clear" w:color="auto" w:fill="auto"/>
            <w:noWrap/>
            <w:vAlign w:val="center"/>
          </w:tcPr>
          <w:p w14:paraId="42982EC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384" w:type="pct"/>
            <w:shd w:val="clear" w:color="auto" w:fill="auto"/>
            <w:noWrap/>
            <w:vAlign w:val="center"/>
          </w:tcPr>
          <w:p w14:paraId="22DF0EC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0.06</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0.25</w:t>
            </w:r>
          </w:p>
        </w:tc>
        <w:tc>
          <w:tcPr>
            <w:tcW w:w="1535" w:type="pct"/>
            <w:shd w:val="clear" w:color="auto" w:fill="auto"/>
            <w:noWrap/>
            <w:vAlign w:val="center"/>
          </w:tcPr>
          <w:p w14:paraId="011D3723">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0.15</w:t>
            </w:r>
          </w:p>
        </w:tc>
      </w:tr>
    </w:tbl>
    <w:p w14:paraId="5A053BD1">
      <w:pPr>
        <w:widowControl w:val="0"/>
        <w:kinsoku/>
        <w:autoSpaceDE/>
        <w:autoSpaceDN/>
        <w:adjustRightInd/>
        <w:snapToGrid/>
        <w:spacing w:line="240" w:lineRule="auto"/>
        <w:ind w:firstLine="420" w:firstLineChars="200"/>
        <w:jc w:val="both"/>
        <w:textAlignment w:val="auto"/>
        <w:rPr>
          <w:highlight w:val="none"/>
        </w:rPr>
      </w:pPr>
    </w:p>
    <w:p w14:paraId="72253842">
      <w:pPr>
        <w:widowControl w:val="0"/>
        <w:kinsoku/>
        <w:autoSpaceDE/>
        <w:autoSpaceDN/>
        <w:adjustRightInd/>
        <w:snapToGrid/>
        <w:spacing w:line="240" w:lineRule="auto"/>
        <w:ind w:firstLine="420" w:firstLineChars="200"/>
        <w:jc w:val="center"/>
        <w:textAlignment w:val="auto"/>
        <w:rPr>
          <w:highlight w:val="none"/>
        </w:rPr>
      </w:pPr>
      <w:r>
        <w:rPr>
          <w:highlight w:val="none"/>
        </w:rPr>
        <w:drawing>
          <wp:inline distT="0" distB="0" distL="114300" distR="114300">
            <wp:extent cx="2660650" cy="1774190"/>
            <wp:effectExtent l="0" t="0" r="6350" b="8890"/>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23"/>
                    <a:stretch>
                      <a:fillRect/>
                    </a:stretch>
                  </pic:blipFill>
                  <pic:spPr>
                    <a:xfrm>
                      <a:off x="0" y="0"/>
                      <a:ext cx="2660650" cy="1774190"/>
                    </a:xfrm>
                    <a:prstGeom prst="rect">
                      <a:avLst/>
                    </a:prstGeom>
                    <a:noFill/>
                    <a:ln>
                      <a:noFill/>
                    </a:ln>
                  </pic:spPr>
                </pic:pic>
              </a:graphicData>
            </a:graphic>
          </wp:inline>
        </w:drawing>
      </w:r>
      <w:r>
        <w:rPr>
          <w:highlight w:val="none"/>
        </w:rPr>
        <w:drawing>
          <wp:inline distT="0" distB="0" distL="114300" distR="114300">
            <wp:extent cx="2660650" cy="1774825"/>
            <wp:effectExtent l="0" t="0" r="6350" b="825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24"/>
                    <a:stretch>
                      <a:fillRect/>
                    </a:stretch>
                  </pic:blipFill>
                  <pic:spPr>
                    <a:xfrm>
                      <a:off x="0" y="0"/>
                      <a:ext cx="2660650" cy="1774825"/>
                    </a:xfrm>
                    <a:prstGeom prst="rect">
                      <a:avLst/>
                    </a:prstGeom>
                    <a:noFill/>
                    <a:ln>
                      <a:noFill/>
                    </a:ln>
                  </pic:spPr>
                </pic:pic>
              </a:graphicData>
            </a:graphic>
          </wp:inline>
        </w:drawing>
      </w:r>
    </w:p>
    <w:p w14:paraId="4137C95E">
      <w:pPr>
        <w:widowControl w:val="0"/>
        <w:kinsoku/>
        <w:autoSpaceDE/>
        <w:autoSpaceDN/>
        <w:adjustRightInd/>
        <w:snapToGrid/>
        <w:spacing w:line="240" w:lineRule="auto"/>
        <w:ind w:firstLine="420" w:firstLineChars="200"/>
        <w:jc w:val="center"/>
        <w:textAlignment w:val="auto"/>
        <w:rPr>
          <w:highlight w:val="none"/>
        </w:rPr>
      </w:pPr>
      <w:r>
        <w:rPr>
          <w:highlight w:val="none"/>
        </w:rPr>
        <w:drawing>
          <wp:inline distT="0" distB="0" distL="114300" distR="114300">
            <wp:extent cx="2660650" cy="1774190"/>
            <wp:effectExtent l="0" t="0" r="6350" b="8890"/>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25"/>
                    <a:stretch>
                      <a:fillRect/>
                    </a:stretch>
                  </pic:blipFill>
                  <pic:spPr>
                    <a:xfrm>
                      <a:off x="0" y="0"/>
                      <a:ext cx="2660650" cy="1774190"/>
                    </a:xfrm>
                    <a:prstGeom prst="rect">
                      <a:avLst/>
                    </a:prstGeom>
                    <a:noFill/>
                    <a:ln>
                      <a:noFill/>
                    </a:ln>
                  </pic:spPr>
                </pic:pic>
              </a:graphicData>
            </a:graphic>
          </wp:inline>
        </w:drawing>
      </w:r>
      <w:r>
        <w:rPr>
          <w:highlight w:val="none"/>
        </w:rPr>
        <w:drawing>
          <wp:inline distT="0" distB="0" distL="114300" distR="114300">
            <wp:extent cx="2660650" cy="1774190"/>
            <wp:effectExtent l="0" t="0" r="6350" b="889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6"/>
                    <a:stretch>
                      <a:fillRect/>
                    </a:stretch>
                  </pic:blipFill>
                  <pic:spPr>
                    <a:xfrm>
                      <a:off x="0" y="0"/>
                      <a:ext cx="2660650" cy="1774190"/>
                    </a:xfrm>
                    <a:prstGeom prst="rect">
                      <a:avLst/>
                    </a:prstGeom>
                    <a:noFill/>
                    <a:ln>
                      <a:noFill/>
                    </a:ln>
                  </pic:spPr>
                </pic:pic>
              </a:graphicData>
            </a:graphic>
          </wp:inline>
        </w:drawing>
      </w:r>
    </w:p>
    <w:p w14:paraId="6A41AA8F">
      <w:pPr>
        <w:widowControl w:val="0"/>
        <w:kinsoku/>
        <w:autoSpaceDE/>
        <w:autoSpaceDN/>
        <w:adjustRightInd/>
        <w:snapToGrid/>
        <w:spacing w:line="240" w:lineRule="auto"/>
        <w:ind w:firstLine="420" w:firstLineChars="200"/>
        <w:jc w:val="center"/>
        <w:textAlignment w:val="auto"/>
        <w:rPr>
          <w:highlight w:val="none"/>
        </w:rPr>
      </w:pPr>
      <w:r>
        <w:rPr>
          <w:highlight w:val="none"/>
        </w:rPr>
        <w:drawing>
          <wp:inline distT="0" distB="0" distL="114300" distR="114300">
            <wp:extent cx="2660650" cy="1774825"/>
            <wp:effectExtent l="0" t="0" r="6350" b="8255"/>
            <wp:docPr id="4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7"/>
                    <pic:cNvPicPr>
                      <a:picLocks noChangeAspect="1"/>
                    </pic:cNvPicPr>
                  </pic:nvPicPr>
                  <pic:blipFill>
                    <a:blip r:embed="rId27"/>
                    <a:stretch>
                      <a:fillRect/>
                    </a:stretch>
                  </pic:blipFill>
                  <pic:spPr>
                    <a:xfrm>
                      <a:off x="0" y="0"/>
                      <a:ext cx="2660650" cy="1774825"/>
                    </a:xfrm>
                    <a:prstGeom prst="rect">
                      <a:avLst/>
                    </a:prstGeom>
                    <a:noFill/>
                    <a:ln>
                      <a:noFill/>
                    </a:ln>
                  </pic:spPr>
                </pic:pic>
              </a:graphicData>
            </a:graphic>
          </wp:inline>
        </w:drawing>
      </w:r>
      <w:r>
        <w:rPr>
          <w:highlight w:val="none"/>
        </w:rPr>
        <w:drawing>
          <wp:inline distT="0" distB="0" distL="114300" distR="114300">
            <wp:extent cx="2660650" cy="1774190"/>
            <wp:effectExtent l="0" t="0" r="6350" b="8890"/>
            <wp:docPr id="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1"/>
                    <pic:cNvPicPr>
                      <a:picLocks noChangeAspect="1"/>
                    </pic:cNvPicPr>
                  </pic:nvPicPr>
                  <pic:blipFill>
                    <a:blip r:embed="rId28"/>
                    <a:stretch>
                      <a:fillRect/>
                    </a:stretch>
                  </pic:blipFill>
                  <pic:spPr>
                    <a:xfrm>
                      <a:off x="0" y="0"/>
                      <a:ext cx="2660650" cy="1774190"/>
                    </a:xfrm>
                    <a:prstGeom prst="rect">
                      <a:avLst/>
                    </a:prstGeom>
                    <a:noFill/>
                    <a:ln>
                      <a:noFill/>
                    </a:ln>
                  </pic:spPr>
                </pic:pic>
              </a:graphicData>
            </a:graphic>
          </wp:inline>
        </w:drawing>
      </w:r>
    </w:p>
    <w:p w14:paraId="3F132F49">
      <w:pPr>
        <w:widowControl w:val="0"/>
        <w:kinsoku/>
        <w:autoSpaceDE/>
        <w:autoSpaceDN/>
        <w:adjustRightInd/>
        <w:snapToGrid/>
        <w:spacing w:line="240" w:lineRule="auto"/>
        <w:ind w:firstLine="420" w:firstLineChars="200"/>
        <w:jc w:val="center"/>
        <w:textAlignment w:val="auto"/>
        <w:rPr>
          <w:highlight w:val="none"/>
        </w:rPr>
      </w:pPr>
      <w:r>
        <w:rPr>
          <w:highlight w:val="none"/>
        </w:rPr>
        <w:drawing>
          <wp:inline distT="0" distB="0" distL="114300" distR="114300">
            <wp:extent cx="2660650" cy="1774190"/>
            <wp:effectExtent l="0" t="0" r="6350" b="8890"/>
            <wp:docPr id="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
                    <pic:cNvPicPr>
                      <a:picLocks noChangeAspect="1"/>
                    </pic:cNvPicPr>
                  </pic:nvPicPr>
                  <pic:blipFill>
                    <a:blip r:embed="rId29"/>
                    <a:stretch>
                      <a:fillRect/>
                    </a:stretch>
                  </pic:blipFill>
                  <pic:spPr>
                    <a:xfrm>
                      <a:off x="0" y="0"/>
                      <a:ext cx="2660650" cy="1774190"/>
                    </a:xfrm>
                    <a:prstGeom prst="rect">
                      <a:avLst/>
                    </a:prstGeom>
                    <a:noFill/>
                    <a:ln>
                      <a:noFill/>
                    </a:ln>
                  </pic:spPr>
                </pic:pic>
              </a:graphicData>
            </a:graphic>
          </wp:inline>
        </w:drawing>
      </w:r>
      <w:r>
        <w:rPr>
          <w:highlight w:val="none"/>
        </w:rPr>
        <w:drawing>
          <wp:inline distT="0" distB="0" distL="114300" distR="114300">
            <wp:extent cx="2660650" cy="1773555"/>
            <wp:effectExtent l="0" t="0" r="6350" b="9525"/>
            <wp:docPr id="4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2"/>
                    <pic:cNvPicPr>
                      <a:picLocks noChangeAspect="1"/>
                    </pic:cNvPicPr>
                  </pic:nvPicPr>
                  <pic:blipFill>
                    <a:blip r:embed="rId30"/>
                    <a:stretch>
                      <a:fillRect/>
                    </a:stretch>
                  </pic:blipFill>
                  <pic:spPr>
                    <a:xfrm>
                      <a:off x="0" y="0"/>
                      <a:ext cx="2660650" cy="1773555"/>
                    </a:xfrm>
                    <a:prstGeom prst="rect">
                      <a:avLst/>
                    </a:prstGeom>
                    <a:noFill/>
                    <a:ln>
                      <a:noFill/>
                    </a:ln>
                  </pic:spPr>
                </pic:pic>
              </a:graphicData>
            </a:graphic>
          </wp:inline>
        </w:drawing>
      </w:r>
    </w:p>
    <w:p w14:paraId="5338FE28">
      <w:pPr>
        <w:widowControl w:val="0"/>
        <w:kinsoku/>
        <w:autoSpaceDE/>
        <w:autoSpaceDN/>
        <w:adjustRightInd/>
        <w:snapToGrid/>
        <w:spacing w:line="240" w:lineRule="auto"/>
        <w:ind w:firstLine="420" w:firstLineChars="200"/>
        <w:jc w:val="center"/>
        <w:textAlignment w:val="auto"/>
        <w:rPr>
          <w:highlight w:val="none"/>
        </w:rPr>
      </w:pPr>
      <w:r>
        <w:rPr>
          <w:highlight w:val="none"/>
        </w:rPr>
        <w:drawing>
          <wp:inline distT="0" distB="0" distL="114300" distR="114300">
            <wp:extent cx="2660650" cy="1773555"/>
            <wp:effectExtent l="0" t="0" r="6350" b="9525"/>
            <wp:docPr id="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3"/>
                    <pic:cNvPicPr>
                      <a:picLocks noChangeAspect="1"/>
                    </pic:cNvPicPr>
                  </pic:nvPicPr>
                  <pic:blipFill>
                    <a:blip r:embed="rId31"/>
                    <a:stretch>
                      <a:fillRect/>
                    </a:stretch>
                  </pic:blipFill>
                  <pic:spPr>
                    <a:xfrm>
                      <a:off x="0" y="0"/>
                      <a:ext cx="2660650" cy="1773555"/>
                    </a:xfrm>
                    <a:prstGeom prst="rect">
                      <a:avLst/>
                    </a:prstGeom>
                    <a:noFill/>
                    <a:ln>
                      <a:noFill/>
                    </a:ln>
                  </pic:spPr>
                </pic:pic>
              </a:graphicData>
            </a:graphic>
          </wp:inline>
        </w:drawing>
      </w:r>
      <w:r>
        <w:rPr>
          <w:highlight w:val="none"/>
        </w:rPr>
        <w:drawing>
          <wp:inline distT="0" distB="0" distL="114300" distR="114300">
            <wp:extent cx="2660650" cy="1774190"/>
            <wp:effectExtent l="0" t="0" r="6350" b="8890"/>
            <wp:docPr id="4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4"/>
                    <pic:cNvPicPr>
                      <a:picLocks noChangeAspect="1"/>
                    </pic:cNvPicPr>
                  </pic:nvPicPr>
                  <pic:blipFill>
                    <a:blip r:embed="rId32"/>
                    <a:stretch>
                      <a:fillRect/>
                    </a:stretch>
                  </pic:blipFill>
                  <pic:spPr>
                    <a:xfrm>
                      <a:off x="0" y="0"/>
                      <a:ext cx="2660650" cy="1774190"/>
                    </a:xfrm>
                    <a:prstGeom prst="rect">
                      <a:avLst/>
                    </a:prstGeom>
                    <a:noFill/>
                    <a:ln>
                      <a:noFill/>
                    </a:ln>
                  </pic:spPr>
                </pic:pic>
              </a:graphicData>
            </a:graphic>
          </wp:inline>
        </w:drawing>
      </w:r>
    </w:p>
    <w:p w14:paraId="7188F5A2">
      <w:pPr>
        <w:widowControl w:val="0"/>
        <w:kinsoku/>
        <w:autoSpaceDE/>
        <w:autoSpaceDN/>
        <w:adjustRightInd/>
        <w:snapToGrid/>
        <w:spacing w:line="240" w:lineRule="auto"/>
        <w:ind w:firstLine="420" w:firstLineChars="200"/>
        <w:jc w:val="center"/>
        <w:textAlignment w:val="auto"/>
        <w:rPr>
          <w:highlight w:val="none"/>
        </w:rPr>
      </w:pPr>
      <w:r>
        <w:rPr>
          <w:highlight w:val="none"/>
        </w:rPr>
        <w:drawing>
          <wp:inline distT="0" distB="0" distL="114300" distR="114300">
            <wp:extent cx="2660650" cy="1774190"/>
            <wp:effectExtent l="0" t="0" r="6350" b="8890"/>
            <wp:docPr id="4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3"/>
                    <pic:cNvPicPr>
                      <a:picLocks noChangeAspect="1"/>
                    </pic:cNvPicPr>
                  </pic:nvPicPr>
                  <pic:blipFill>
                    <a:blip r:embed="rId33"/>
                    <a:stretch>
                      <a:fillRect/>
                    </a:stretch>
                  </pic:blipFill>
                  <pic:spPr>
                    <a:xfrm>
                      <a:off x="0" y="0"/>
                      <a:ext cx="2660650" cy="1774190"/>
                    </a:xfrm>
                    <a:prstGeom prst="rect">
                      <a:avLst/>
                    </a:prstGeom>
                    <a:noFill/>
                    <a:ln>
                      <a:noFill/>
                    </a:ln>
                  </pic:spPr>
                </pic:pic>
              </a:graphicData>
            </a:graphic>
          </wp:inline>
        </w:drawing>
      </w:r>
      <w:r>
        <w:rPr>
          <w:highlight w:val="none"/>
        </w:rPr>
        <w:drawing>
          <wp:inline distT="0" distB="0" distL="114300" distR="114300">
            <wp:extent cx="2660650" cy="1774190"/>
            <wp:effectExtent l="0" t="0" r="6350" b="8890"/>
            <wp:docPr id="4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2"/>
                    <pic:cNvPicPr>
                      <a:picLocks noChangeAspect="1"/>
                    </pic:cNvPicPr>
                  </pic:nvPicPr>
                  <pic:blipFill>
                    <a:blip r:embed="rId34"/>
                    <a:stretch>
                      <a:fillRect/>
                    </a:stretch>
                  </pic:blipFill>
                  <pic:spPr>
                    <a:xfrm>
                      <a:off x="0" y="0"/>
                      <a:ext cx="2660650" cy="1774190"/>
                    </a:xfrm>
                    <a:prstGeom prst="rect">
                      <a:avLst/>
                    </a:prstGeom>
                    <a:noFill/>
                    <a:ln>
                      <a:noFill/>
                    </a:ln>
                  </pic:spPr>
                </pic:pic>
              </a:graphicData>
            </a:graphic>
          </wp:inline>
        </w:drawing>
      </w:r>
    </w:p>
    <w:p w14:paraId="2565716F">
      <w:pPr>
        <w:widowControl w:val="0"/>
        <w:kinsoku/>
        <w:autoSpaceDE/>
        <w:autoSpaceDN/>
        <w:adjustRightInd/>
        <w:snapToGrid/>
        <w:spacing w:line="240" w:lineRule="auto"/>
        <w:ind w:firstLine="420" w:firstLineChars="200"/>
        <w:jc w:val="center"/>
        <w:textAlignment w:val="auto"/>
        <w:rPr>
          <w:highlight w:val="none"/>
        </w:rPr>
      </w:pPr>
      <w:r>
        <w:rPr>
          <w:highlight w:val="none"/>
        </w:rPr>
        <w:drawing>
          <wp:inline distT="0" distB="0" distL="114300" distR="114300">
            <wp:extent cx="2660650" cy="1774190"/>
            <wp:effectExtent l="0" t="0" r="6350" b="8890"/>
            <wp:docPr id="4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5"/>
                    <pic:cNvPicPr>
                      <a:picLocks noChangeAspect="1"/>
                    </pic:cNvPicPr>
                  </pic:nvPicPr>
                  <pic:blipFill>
                    <a:blip r:embed="rId35"/>
                    <a:stretch>
                      <a:fillRect/>
                    </a:stretch>
                  </pic:blipFill>
                  <pic:spPr>
                    <a:xfrm>
                      <a:off x="0" y="0"/>
                      <a:ext cx="2660650" cy="1774190"/>
                    </a:xfrm>
                    <a:prstGeom prst="rect">
                      <a:avLst/>
                    </a:prstGeom>
                    <a:noFill/>
                    <a:ln>
                      <a:noFill/>
                    </a:ln>
                  </pic:spPr>
                </pic:pic>
              </a:graphicData>
            </a:graphic>
          </wp:inline>
        </w:drawing>
      </w:r>
    </w:p>
    <w:p w14:paraId="4928F61E">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highlight w:val="none"/>
          <w:lang w:val="en-US" w:eastAsia="zh-CN"/>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 xml:space="preserve">13 </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不同牌号合金产品</w:t>
      </w:r>
      <w:r>
        <w:rPr>
          <w:rFonts w:hint="eastAsia" w:ascii="Times New Roman" w:hAnsi="Times New Roman" w:cs="Times New Roman"/>
          <w:b w:val="0"/>
          <w:bCs/>
          <w:color w:val="000000" w:themeColor="text1"/>
          <w:highlight w:val="none"/>
          <w:lang w:val="en-US" w:eastAsia="zh-CN"/>
          <w14:textFill>
            <w14:solidFill>
              <w14:schemeClr w14:val="tx1"/>
            </w14:solidFill>
          </w14:textFill>
        </w:rPr>
        <w:t>表面粗糙度</w:t>
      </w:r>
      <w:r>
        <w:rPr>
          <w:rFonts w:hint="default" w:ascii="Times New Roman" w:hAnsi="Times New Roman" w:eastAsia="宋体" w:cs="Times New Roman"/>
          <w:b w:val="0"/>
          <w:bCs/>
          <w:color w:val="000000" w:themeColor="text1"/>
          <w:highlight w:val="none"/>
          <w14:textFill>
            <w14:solidFill>
              <w14:schemeClr w14:val="tx1"/>
            </w14:solidFill>
          </w14:textFill>
        </w:rPr>
        <w:t>直方图</w:t>
      </w:r>
    </w:p>
    <w:p w14:paraId="20FDCF1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因此，经过以上验证分析，</w:t>
      </w:r>
      <w:r>
        <w:rPr>
          <w:rFonts w:hint="eastAsia" w:ascii="Times New Roman" w:hAnsi="Times New Roman" w:eastAsia="宋体" w:cs="Times New Roman"/>
          <w:b w:val="0"/>
          <w:bCs/>
          <w:color w:val="000000" w:themeColor="text1"/>
          <w:highlight w:val="none"/>
          <w:lang w:val="en-US" w:eastAsia="zh-CN"/>
          <w14:textFill>
            <w14:solidFill>
              <w14:schemeClr w14:val="tx1"/>
            </w14:solidFill>
          </w14:textFill>
        </w:rPr>
        <w:t>粗糙度范围标准</w:t>
      </w:r>
      <w:r>
        <w:rPr>
          <w:rFonts w:hint="default" w:ascii="Times New Roman" w:hAnsi="Times New Roman" w:eastAsia="宋体" w:cs="Times New Roman"/>
          <w:b w:val="0"/>
          <w:bCs/>
          <w:color w:val="000000" w:themeColor="text1"/>
          <w:highlight w:val="none"/>
          <w14:textFill>
            <w14:solidFill>
              <w14:schemeClr w14:val="tx1"/>
            </w14:solidFill>
          </w14:textFill>
        </w:rPr>
        <w:t>确定如下：</w:t>
      </w:r>
    </w:p>
    <w:p w14:paraId="3B09BC56">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snapToGrid/>
          <w:color w:val="000000"/>
          <w:kern w:val="0"/>
          <w:szCs w:val="20"/>
          <w:highlight w:val="none"/>
          <w:lang w:val="en-US" w:eastAsia="zh-CN"/>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15</w:t>
      </w:r>
      <w:r>
        <w:rPr>
          <w:rFonts w:hint="eastAsia" w:ascii="黑体" w:hAnsi="黑体" w:eastAsia="黑体" w:cs="黑体"/>
          <w:b w:val="0"/>
          <w:bCs/>
          <w:color w:val="000000" w:themeColor="text1"/>
          <w:highlight w:val="none"/>
          <w14:textFill>
            <w14:solidFill>
              <w14:schemeClr w14:val="tx1"/>
            </w14:solidFill>
          </w14:textFill>
        </w:rPr>
        <w:t xml:space="preserve"> 不同产品</w:t>
      </w:r>
      <w:r>
        <w:rPr>
          <w:rFonts w:hint="eastAsia" w:ascii="黑体" w:hAnsi="黑体" w:eastAsia="黑体" w:cs="黑体"/>
          <w:b w:val="0"/>
          <w:bCs/>
          <w:color w:val="000000" w:themeColor="text1"/>
          <w:highlight w:val="none"/>
          <w:lang w:val="en-US" w:eastAsia="zh-CN"/>
          <w14:textFill>
            <w14:solidFill>
              <w14:schemeClr w14:val="tx1"/>
            </w14:solidFill>
          </w14:textFill>
        </w:rPr>
        <w:t>粗糙度</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5"/>
        <w:gridCol w:w="1663"/>
        <w:gridCol w:w="2105"/>
        <w:gridCol w:w="2203"/>
        <w:gridCol w:w="1700"/>
      </w:tblGrid>
      <w:tr w14:paraId="1491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vMerge w:val="restart"/>
            <w:noWrap/>
            <w:vAlign w:val="center"/>
          </w:tcPr>
          <w:p w14:paraId="4ACB113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牌号</w:t>
            </w:r>
          </w:p>
        </w:tc>
        <w:tc>
          <w:tcPr>
            <w:tcW w:w="4129" w:type="pct"/>
            <w:gridSpan w:val="4"/>
            <w:noWrap/>
            <w:vAlign w:val="center"/>
          </w:tcPr>
          <w:p w14:paraId="6AFBE05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表面粗糙度</w:t>
            </w:r>
          </w:p>
        </w:tc>
      </w:tr>
      <w:tr w14:paraId="130E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vMerge w:val="continue"/>
            <w:noWrap/>
            <w:vAlign w:val="center"/>
          </w:tcPr>
          <w:p w14:paraId="0CB24D6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95" w:type="pct"/>
            <w:shd w:val="clear" w:color="auto" w:fill="auto"/>
            <w:noWrap/>
            <w:vAlign w:val="center"/>
          </w:tcPr>
          <w:p w14:paraId="72952072">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数量</w:t>
            </w:r>
          </w:p>
        </w:tc>
        <w:tc>
          <w:tcPr>
            <w:tcW w:w="1133" w:type="pct"/>
            <w:shd w:val="clear" w:color="auto" w:fill="auto"/>
            <w:noWrap/>
            <w:vAlign w:val="center"/>
          </w:tcPr>
          <w:p w14:paraId="430EA93E">
            <w:pPr>
              <w:pStyle w:val="10"/>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粗糙度名义平Ra</w:t>
            </w:r>
          </w:p>
          <w:p w14:paraId="02EE4514">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spacing w:val="7"/>
                <w:sz w:val="18"/>
                <w:szCs w:val="18"/>
                <w:highlight w:val="none"/>
                <w:vertAlign w:val="baseline"/>
                <w:lang w:val="en-US" w:eastAsia="zh-CN"/>
              </w:rPr>
              <w:t>μm</w:t>
            </w:r>
          </w:p>
        </w:tc>
        <w:tc>
          <w:tcPr>
            <w:tcW w:w="1186" w:type="pct"/>
            <w:shd w:val="clear" w:color="auto" w:fill="auto"/>
            <w:noWrap/>
            <w:vAlign w:val="center"/>
          </w:tcPr>
          <w:p w14:paraId="50D9A5D1">
            <w:pPr>
              <w:pStyle w:val="10"/>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粗糙度Ra</w:t>
            </w:r>
            <w:r>
              <w:rPr>
                <w:rFonts w:hint="eastAsia" w:cs="Times New Roman"/>
                <w:spacing w:val="7"/>
                <w:sz w:val="18"/>
                <w:szCs w:val="18"/>
                <w:highlight w:val="none"/>
                <w:vertAlign w:val="baseline"/>
                <w:lang w:val="en-US" w:eastAsia="zh-CN"/>
              </w:rPr>
              <w:t>范围</w:t>
            </w:r>
          </w:p>
          <w:p w14:paraId="23A570B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spacing w:val="7"/>
                <w:sz w:val="18"/>
                <w:szCs w:val="18"/>
                <w:highlight w:val="none"/>
                <w:vertAlign w:val="baseline"/>
                <w:lang w:val="en-US" w:eastAsia="zh-CN"/>
              </w:rPr>
              <w:t>μm</w:t>
            </w:r>
          </w:p>
        </w:tc>
        <w:tc>
          <w:tcPr>
            <w:tcW w:w="914" w:type="pct"/>
            <w:shd w:val="clear" w:color="auto" w:fill="auto"/>
            <w:noWrap/>
            <w:vAlign w:val="center"/>
          </w:tcPr>
          <w:p w14:paraId="536EDFC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b w:val="0"/>
                <w:bCs/>
                <w:color w:val="000000" w:themeColor="text1"/>
                <w:kern w:val="0"/>
                <w:sz w:val="18"/>
                <w:szCs w:val="18"/>
                <w:highlight w:val="none"/>
                <w:lang w:val="en-US" w:eastAsia="zh-CN" w:bidi="ar-SA"/>
                <w14:textFill>
                  <w14:solidFill>
                    <w14:schemeClr w14:val="tx1"/>
                  </w14:solidFill>
                </w14:textFill>
              </w:rPr>
            </w:pPr>
            <w:r>
              <w:rPr>
                <w:rFonts w:hint="eastAsia" w:cs="Times New Roman"/>
                <w:b w:val="0"/>
                <w:bCs/>
                <w:color w:val="000000" w:themeColor="text1"/>
                <w:kern w:val="0"/>
                <w:sz w:val="18"/>
                <w:szCs w:val="18"/>
                <w:highlight w:val="none"/>
                <w:lang w:val="en-US" w:eastAsia="zh-CN" w:bidi="ar-SA"/>
                <w14:textFill>
                  <w14:solidFill>
                    <w14:schemeClr w14:val="tx1"/>
                  </w14:solidFill>
                </w14:textFill>
              </w:rPr>
              <w:t>合格率</w:t>
            </w:r>
          </w:p>
          <w:p w14:paraId="1B1E9642">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kern w:val="0"/>
                <w:sz w:val="18"/>
                <w:szCs w:val="18"/>
                <w:highlight w:val="none"/>
                <w:lang w:val="en-US" w:eastAsia="zh-CN" w:bidi="ar-SA"/>
                <w14:textFill>
                  <w14:solidFill>
                    <w14:schemeClr w14:val="tx1"/>
                  </w14:solidFill>
                </w14:textFill>
              </w:rPr>
            </w:pPr>
            <w:r>
              <w:rPr>
                <w:rFonts w:hint="eastAsia" w:cs="Times New Roman"/>
                <w:b w:val="0"/>
                <w:bCs/>
                <w:color w:val="000000" w:themeColor="text1"/>
                <w:kern w:val="0"/>
                <w:sz w:val="18"/>
                <w:szCs w:val="18"/>
                <w:highlight w:val="none"/>
                <w:lang w:val="en-US" w:eastAsia="zh-CN" w:bidi="ar-SA"/>
                <w14:textFill>
                  <w14:solidFill>
                    <w14:schemeClr w14:val="tx1"/>
                  </w14:solidFill>
                </w14:textFill>
              </w:rPr>
              <w:t>%</w:t>
            </w:r>
          </w:p>
        </w:tc>
      </w:tr>
      <w:tr w14:paraId="0693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shd w:val="clear" w:color="auto" w:fill="auto"/>
            <w:noWrap/>
            <w:vAlign w:val="center"/>
          </w:tcPr>
          <w:p w14:paraId="51DF14E9">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T2</w:t>
            </w:r>
          </w:p>
        </w:tc>
        <w:tc>
          <w:tcPr>
            <w:tcW w:w="895" w:type="pct"/>
            <w:shd w:val="clear" w:color="auto" w:fill="auto"/>
            <w:noWrap/>
            <w:vAlign w:val="center"/>
          </w:tcPr>
          <w:p w14:paraId="4BF4F62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133" w:type="pct"/>
            <w:shd w:val="clear" w:color="auto" w:fill="auto"/>
            <w:noWrap/>
            <w:vAlign w:val="center"/>
          </w:tcPr>
          <w:p w14:paraId="0C030B2C">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0.17</w:t>
            </w:r>
          </w:p>
        </w:tc>
        <w:tc>
          <w:tcPr>
            <w:tcW w:w="1186" w:type="pct"/>
            <w:shd w:val="clear" w:color="auto" w:fill="auto"/>
            <w:noWrap/>
            <w:vAlign w:val="center"/>
          </w:tcPr>
          <w:p w14:paraId="68BC06F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sz w:val="18"/>
                <w:szCs w:val="18"/>
                <w:highlight w:val="none"/>
                <w:lang w:val="en-US" w:eastAsia="zh-CN"/>
              </w:rPr>
              <w:t>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0.28</w:t>
            </w:r>
          </w:p>
        </w:tc>
        <w:tc>
          <w:tcPr>
            <w:tcW w:w="914" w:type="pct"/>
            <w:shd w:val="clear" w:color="auto" w:fill="auto"/>
            <w:noWrap/>
            <w:vAlign w:val="center"/>
          </w:tcPr>
          <w:p w14:paraId="6B26320D">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100</w:t>
            </w:r>
          </w:p>
        </w:tc>
      </w:tr>
      <w:tr w14:paraId="0439B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shd w:val="clear" w:color="auto" w:fill="auto"/>
            <w:noWrap/>
            <w:vAlign w:val="center"/>
          </w:tcPr>
          <w:p w14:paraId="12A36CA1">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lang w:val="en-US" w:eastAsia="zh-CN"/>
              </w:rPr>
              <w:t>TCr0.3-0.15-0.03</w:t>
            </w:r>
          </w:p>
        </w:tc>
        <w:tc>
          <w:tcPr>
            <w:tcW w:w="895" w:type="pct"/>
            <w:shd w:val="clear" w:color="auto" w:fill="auto"/>
            <w:noWrap/>
            <w:vAlign w:val="center"/>
          </w:tcPr>
          <w:p w14:paraId="65E93D1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133" w:type="pct"/>
            <w:shd w:val="clear" w:color="auto" w:fill="auto"/>
            <w:noWrap/>
            <w:vAlign w:val="center"/>
          </w:tcPr>
          <w:p w14:paraId="72E58C3C">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0.10</w:t>
            </w:r>
          </w:p>
        </w:tc>
        <w:tc>
          <w:tcPr>
            <w:tcW w:w="1186" w:type="pct"/>
            <w:shd w:val="clear" w:color="auto" w:fill="auto"/>
            <w:noWrap/>
            <w:vAlign w:val="center"/>
          </w:tcPr>
          <w:p w14:paraId="5A9A202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0.07</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0.12</w:t>
            </w:r>
          </w:p>
        </w:tc>
        <w:tc>
          <w:tcPr>
            <w:tcW w:w="914" w:type="pct"/>
            <w:shd w:val="clear" w:color="auto" w:fill="auto"/>
            <w:noWrap/>
            <w:vAlign w:val="center"/>
          </w:tcPr>
          <w:p w14:paraId="5266FA9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99</w:t>
            </w:r>
          </w:p>
        </w:tc>
      </w:tr>
      <w:tr w14:paraId="40DC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shd w:val="clear" w:color="auto" w:fill="auto"/>
            <w:noWrap/>
            <w:vAlign w:val="center"/>
          </w:tcPr>
          <w:p w14:paraId="18DC3B48">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z w:val="18"/>
                <w:szCs w:val="18"/>
                <w:highlight w:val="none"/>
              </w:rPr>
              <w:t>TMg</w:t>
            </w:r>
            <w:r>
              <w:rPr>
                <w:rFonts w:hint="default" w:ascii="Times New Roman" w:hAnsi="Times New Roman" w:eastAsia="宋体" w:cs="Times New Roman"/>
                <w:spacing w:val="2"/>
                <w:sz w:val="18"/>
                <w:szCs w:val="18"/>
                <w:highlight w:val="none"/>
              </w:rPr>
              <w:t>0.5</w:t>
            </w:r>
          </w:p>
        </w:tc>
        <w:tc>
          <w:tcPr>
            <w:tcW w:w="895" w:type="pct"/>
            <w:shd w:val="clear" w:color="auto" w:fill="auto"/>
            <w:noWrap/>
            <w:vAlign w:val="center"/>
          </w:tcPr>
          <w:p w14:paraId="230CB12F">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133" w:type="pct"/>
            <w:shd w:val="clear" w:color="auto" w:fill="auto"/>
            <w:noWrap/>
            <w:vAlign w:val="center"/>
          </w:tcPr>
          <w:p w14:paraId="2FEE88AE">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0.15</w:t>
            </w:r>
          </w:p>
        </w:tc>
        <w:tc>
          <w:tcPr>
            <w:tcW w:w="1186" w:type="pct"/>
            <w:shd w:val="clear" w:color="auto" w:fill="auto"/>
            <w:noWrap/>
            <w:vAlign w:val="center"/>
          </w:tcPr>
          <w:p w14:paraId="7FC1852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en-US" w:bidi="ar-SA"/>
              </w:rPr>
            </w:pPr>
            <w:r>
              <w:rPr>
                <w:rFonts w:hint="eastAsia" w:ascii="Times New Roman" w:hAnsi="Times New Roman" w:cs="Times New Roman"/>
                <w:sz w:val="18"/>
                <w:szCs w:val="18"/>
                <w:highlight w:val="none"/>
                <w:lang w:val="en-US" w:eastAsia="zh-CN"/>
              </w:rPr>
              <w:t>0.06</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0.28</w:t>
            </w:r>
          </w:p>
        </w:tc>
        <w:tc>
          <w:tcPr>
            <w:tcW w:w="914" w:type="pct"/>
            <w:shd w:val="clear" w:color="auto" w:fill="auto"/>
            <w:noWrap/>
            <w:vAlign w:val="center"/>
          </w:tcPr>
          <w:p w14:paraId="0CD0871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98</w:t>
            </w:r>
          </w:p>
        </w:tc>
      </w:tr>
      <w:tr w14:paraId="2677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shd w:val="clear" w:color="auto" w:fill="auto"/>
            <w:noWrap/>
            <w:vAlign w:val="center"/>
          </w:tcPr>
          <w:p w14:paraId="73406670">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2"/>
                <w:sz w:val="18"/>
                <w:szCs w:val="18"/>
                <w:highlight w:val="none"/>
              </w:rPr>
              <w:t>TFe0.1</w:t>
            </w:r>
          </w:p>
        </w:tc>
        <w:tc>
          <w:tcPr>
            <w:tcW w:w="895" w:type="pct"/>
            <w:shd w:val="clear" w:color="auto" w:fill="auto"/>
            <w:noWrap/>
            <w:vAlign w:val="center"/>
          </w:tcPr>
          <w:p w14:paraId="2F560DA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133" w:type="pct"/>
            <w:shd w:val="clear" w:color="auto" w:fill="auto"/>
            <w:noWrap/>
            <w:vAlign w:val="center"/>
          </w:tcPr>
          <w:p w14:paraId="62EBE964">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0.09</w:t>
            </w:r>
          </w:p>
        </w:tc>
        <w:tc>
          <w:tcPr>
            <w:tcW w:w="1186" w:type="pct"/>
            <w:shd w:val="clear" w:color="auto" w:fill="auto"/>
            <w:noWrap/>
            <w:vAlign w:val="center"/>
          </w:tcPr>
          <w:p w14:paraId="3F9B574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0.08</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0.10</w:t>
            </w:r>
          </w:p>
        </w:tc>
        <w:tc>
          <w:tcPr>
            <w:tcW w:w="914" w:type="pct"/>
            <w:shd w:val="clear" w:color="auto" w:fill="auto"/>
            <w:noWrap/>
            <w:vAlign w:val="center"/>
          </w:tcPr>
          <w:p w14:paraId="293BC2C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99</w:t>
            </w:r>
          </w:p>
        </w:tc>
      </w:tr>
      <w:tr w14:paraId="2CDB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shd w:val="clear" w:color="auto" w:fill="auto"/>
            <w:noWrap/>
            <w:vAlign w:val="center"/>
          </w:tcPr>
          <w:p w14:paraId="16868556">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2"/>
                <w:sz w:val="18"/>
                <w:szCs w:val="18"/>
                <w:highlight w:val="none"/>
              </w:rPr>
              <w:t>TFe2.5</w:t>
            </w:r>
          </w:p>
        </w:tc>
        <w:tc>
          <w:tcPr>
            <w:tcW w:w="895" w:type="pct"/>
            <w:shd w:val="clear" w:color="auto" w:fill="auto"/>
            <w:noWrap/>
            <w:vAlign w:val="center"/>
          </w:tcPr>
          <w:p w14:paraId="28947E3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133" w:type="pct"/>
            <w:shd w:val="clear" w:color="auto" w:fill="auto"/>
            <w:noWrap/>
            <w:vAlign w:val="center"/>
          </w:tcPr>
          <w:p w14:paraId="59C02A35">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0.17</w:t>
            </w:r>
          </w:p>
        </w:tc>
        <w:tc>
          <w:tcPr>
            <w:tcW w:w="1186" w:type="pct"/>
            <w:shd w:val="clear" w:color="auto" w:fill="auto"/>
            <w:noWrap/>
            <w:vAlign w:val="center"/>
          </w:tcPr>
          <w:p w14:paraId="68B12CA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0.07</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0.29</w:t>
            </w:r>
          </w:p>
        </w:tc>
        <w:tc>
          <w:tcPr>
            <w:tcW w:w="914" w:type="pct"/>
            <w:shd w:val="clear" w:color="auto" w:fill="auto"/>
            <w:noWrap/>
            <w:vAlign w:val="center"/>
          </w:tcPr>
          <w:p w14:paraId="56AD319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100</w:t>
            </w:r>
          </w:p>
        </w:tc>
      </w:tr>
      <w:tr w14:paraId="4F30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shd w:val="clear" w:color="auto" w:fill="auto"/>
            <w:noWrap/>
            <w:vAlign w:val="center"/>
          </w:tcPr>
          <w:p w14:paraId="3A133EC9">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H65</w:t>
            </w:r>
          </w:p>
        </w:tc>
        <w:tc>
          <w:tcPr>
            <w:tcW w:w="895" w:type="pct"/>
            <w:shd w:val="clear" w:color="auto" w:fill="auto"/>
            <w:noWrap/>
            <w:vAlign w:val="center"/>
          </w:tcPr>
          <w:p w14:paraId="10D39752">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133" w:type="pct"/>
            <w:shd w:val="clear" w:color="auto" w:fill="auto"/>
            <w:noWrap/>
            <w:vAlign w:val="center"/>
          </w:tcPr>
          <w:p w14:paraId="2772876C">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0.10</w:t>
            </w:r>
          </w:p>
        </w:tc>
        <w:tc>
          <w:tcPr>
            <w:tcW w:w="1186" w:type="pct"/>
            <w:shd w:val="clear" w:color="auto" w:fill="auto"/>
            <w:noWrap/>
            <w:vAlign w:val="center"/>
          </w:tcPr>
          <w:p w14:paraId="3A82C31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0.01</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0.22</w:t>
            </w:r>
          </w:p>
        </w:tc>
        <w:tc>
          <w:tcPr>
            <w:tcW w:w="914" w:type="pct"/>
            <w:shd w:val="clear" w:color="auto" w:fill="auto"/>
            <w:noWrap/>
            <w:vAlign w:val="center"/>
          </w:tcPr>
          <w:p w14:paraId="38BF166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97</w:t>
            </w:r>
          </w:p>
        </w:tc>
      </w:tr>
      <w:tr w14:paraId="539D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shd w:val="clear" w:color="auto" w:fill="auto"/>
            <w:noWrap/>
            <w:vAlign w:val="center"/>
          </w:tcPr>
          <w:p w14:paraId="359FD403">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H62</w:t>
            </w:r>
          </w:p>
        </w:tc>
        <w:tc>
          <w:tcPr>
            <w:tcW w:w="895" w:type="pct"/>
            <w:shd w:val="clear" w:color="auto" w:fill="auto"/>
            <w:noWrap/>
            <w:vAlign w:val="center"/>
          </w:tcPr>
          <w:p w14:paraId="702B92A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133" w:type="pct"/>
            <w:shd w:val="clear" w:color="auto" w:fill="auto"/>
            <w:noWrap/>
            <w:vAlign w:val="center"/>
          </w:tcPr>
          <w:p w14:paraId="56BE4799">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0.15</w:t>
            </w:r>
          </w:p>
        </w:tc>
        <w:tc>
          <w:tcPr>
            <w:tcW w:w="1186" w:type="pct"/>
            <w:shd w:val="clear" w:color="auto" w:fill="auto"/>
            <w:noWrap/>
            <w:vAlign w:val="center"/>
          </w:tcPr>
          <w:p w14:paraId="06DF6C6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rPr>
            </w:pPr>
            <w:r>
              <w:rPr>
                <w:rFonts w:hint="eastAsia" w:ascii="Times New Roman" w:hAnsi="Times New Roman" w:cs="Times New Roman"/>
                <w:sz w:val="18"/>
                <w:szCs w:val="18"/>
                <w:highlight w:val="none"/>
                <w:lang w:val="en-US" w:eastAsia="zh-CN"/>
              </w:rPr>
              <w:t>0.06</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0.28</w:t>
            </w:r>
          </w:p>
        </w:tc>
        <w:tc>
          <w:tcPr>
            <w:tcW w:w="914" w:type="pct"/>
            <w:shd w:val="clear" w:color="auto" w:fill="auto"/>
            <w:noWrap/>
            <w:vAlign w:val="center"/>
          </w:tcPr>
          <w:p w14:paraId="202AF4C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97</w:t>
            </w:r>
          </w:p>
        </w:tc>
      </w:tr>
      <w:tr w14:paraId="7CC5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shd w:val="clear" w:color="auto" w:fill="auto"/>
            <w:noWrap/>
            <w:vAlign w:val="center"/>
          </w:tcPr>
          <w:p w14:paraId="433D11B7">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2"/>
                <w:sz w:val="18"/>
                <w:szCs w:val="18"/>
                <w:highlight w:val="none"/>
              </w:rPr>
              <w:t>QSn4-0.3</w:t>
            </w:r>
          </w:p>
        </w:tc>
        <w:tc>
          <w:tcPr>
            <w:tcW w:w="895" w:type="pct"/>
            <w:shd w:val="clear" w:color="auto" w:fill="auto"/>
            <w:noWrap/>
            <w:vAlign w:val="center"/>
          </w:tcPr>
          <w:p w14:paraId="42967CE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133" w:type="pct"/>
            <w:shd w:val="clear" w:color="auto" w:fill="auto"/>
            <w:noWrap/>
            <w:vAlign w:val="center"/>
          </w:tcPr>
          <w:p w14:paraId="34C67BE1">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0.14</w:t>
            </w:r>
          </w:p>
        </w:tc>
        <w:tc>
          <w:tcPr>
            <w:tcW w:w="1186" w:type="pct"/>
            <w:shd w:val="clear" w:color="auto" w:fill="auto"/>
            <w:noWrap/>
            <w:vAlign w:val="center"/>
          </w:tcPr>
          <w:p w14:paraId="12F64A6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rPr>
            </w:pPr>
            <w:r>
              <w:rPr>
                <w:rFonts w:hint="eastAsia" w:ascii="Times New Roman" w:hAnsi="Times New Roman" w:cs="Times New Roman"/>
                <w:sz w:val="18"/>
                <w:szCs w:val="18"/>
                <w:highlight w:val="none"/>
                <w:lang w:val="en-US" w:eastAsia="zh-CN"/>
              </w:rPr>
              <w:t>0.03</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0.25</w:t>
            </w:r>
          </w:p>
        </w:tc>
        <w:tc>
          <w:tcPr>
            <w:tcW w:w="914" w:type="pct"/>
            <w:shd w:val="clear" w:color="auto" w:fill="auto"/>
            <w:noWrap/>
            <w:vAlign w:val="center"/>
          </w:tcPr>
          <w:p w14:paraId="3669E09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99</w:t>
            </w:r>
          </w:p>
        </w:tc>
      </w:tr>
      <w:tr w14:paraId="60A4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shd w:val="clear" w:color="auto" w:fill="auto"/>
            <w:noWrap/>
            <w:vAlign w:val="center"/>
          </w:tcPr>
          <w:p w14:paraId="287270E5">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QSn6.5-0.1</w:t>
            </w:r>
          </w:p>
        </w:tc>
        <w:tc>
          <w:tcPr>
            <w:tcW w:w="895" w:type="pct"/>
            <w:shd w:val="clear" w:color="auto" w:fill="auto"/>
            <w:noWrap/>
            <w:vAlign w:val="center"/>
          </w:tcPr>
          <w:p w14:paraId="3E29663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133" w:type="pct"/>
            <w:shd w:val="clear" w:color="auto" w:fill="auto"/>
            <w:noWrap/>
            <w:vAlign w:val="center"/>
          </w:tcPr>
          <w:p w14:paraId="785C26C8">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0.16</w:t>
            </w:r>
          </w:p>
        </w:tc>
        <w:tc>
          <w:tcPr>
            <w:tcW w:w="1186" w:type="pct"/>
            <w:shd w:val="clear" w:color="auto" w:fill="auto"/>
            <w:noWrap/>
            <w:vAlign w:val="center"/>
          </w:tcPr>
          <w:p w14:paraId="212BBB7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rPr>
            </w:pPr>
            <w:r>
              <w:rPr>
                <w:rFonts w:hint="eastAsia" w:ascii="Times New Roman" w:hAnsi="Times New Roman" w:cs="Times New Roman"/>
                <w:sz w:val="18"/>
                <w:szCs w:val="18"/>
                <w:highlight w:val="none"/>
                <w:lang w:val="en-US" w:eastAsia="zh-CN"/>
              </w:rPr>
              <w:t>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0.26</w:t>
            </w:r>
          </w:p>
        </w:tc>
        <w:tc>
          <w:tcPr>
            <w:tcW w:w="914" w:type="pct"/>
            <w:shd w:val="clear" w:color="auto" w:fill="auto"/>
            <w:noWrap/>
            <w:vAlign w:val="center"/>
          </w:tcPr>
          <w:p w14:paraId="6DA5FF0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96</w:t>
            </w:r>
          </w:p>
        </w:tc>
      </w:tr>
      <w:tr w14:paraId="47FE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shd w:val="clear" w:color="auto" w:fill="auto"/>
            <w:noWrap/>
            <w:vAlign w:val="center"/>
          </w:tcPr>
          <w:p w14:paraId="6FF2099A">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2"/>
                <w:sz w:val="18"/>
                <w:szCs w:val="18"/>
                <w:highlight w:val="none"/>
              </w:rPr>
              <w:t>QSn8-0.3</w:t>
            </w:r>
          </w:p>
        </w:tc>
        <w:tc>
          <w:tcPr>
            <w:tcW w:w="895" w:type="pct"/>
            <w:shd w:val="clear" w:color="auto" w:fill="auto"/>
            <w:noWrap/>
            <w:vAlign w:val="center"/>
          </w:tcPr>
          <w:p w14:paraId="2A22AC74">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133" w:type="pct"/>
            <w:shd w:val="clear" w:color="auto" w:fill="auto"/>
            <w:noWrap/>
            <w:vAlign w:val="center"/>
          </w:tcPr>
          <w:p w14:paraId="39B3E419">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0.15</w:t>
            </w:r>
          </w:p>
        </w:tc>
        <w:tc>
          <w:tcPr>
            <w:tcW w:w="1186" w:type="pct"/>
            <w:shd w:val="clear" w:color="auto" w:fill="auto"/>
            <w:noWrap/>
            <w:vAlign w:val="center"/>
          </w:tcPr>
          <w:p w14:paraId="36F0227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rPr>
            </w:pPr>
            <w:r>
              <w:rPr>
                <w:rFonts w:hint="eastAsia" w:ascii="Times New Roman" w:hAnsi="Times New Roman" w:cs="Times New Roman"/>
                <w:sz w:val="18"/>
                <w:szCs w:val="18"/>
                <w:highlight w:val="none"/>
                <w:lang w:val="en-US" w:eastAsia="zh-CN"/>
              </w:rPr>
              <w:t>0.06</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0.24</w:t>
            </w:r>
          </w:p>
        </w:tc>
        <w:tc>
          <w:tcPr>
            <w:tcW w:w="914" w:type="pct"/>
            <w:shd w:val="clear" w:color="auto" w:fill="auto"/>
            <w:noWrap/>
            <w:vAlign w:val="center"/>
          </w:tcPr>
          <w:p w14:paraId="523406A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98</w:t>
            </w:r>
          </w:p>
        </w:tc>
      </w:tr>
      <w:tr w14:paraId="00C0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shd w:val="clear" w:color="auto" w:fill="auto"/>
            <w:noWrap/>
            <w:vAlign w:val="center"/>
          </w:tcPr>
          <w:p w14:paraId="0E3C60A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spacing w:val="-1"/>
                <w:sz w:val="18"/>
                <w:szCs w:val="18"/>
                <w:highlight w:val="none"/>
                <w:lang w:val="en-US" w:eastAsia="zh-CN"/>
              </w:rPr>
              <w:t>B19</w:t>
            </w:r>
          </w:p>
        </w:tc>
        <w:tc>
          <w:tcPr>
            <w:tcW w:w="895" w:type="pct"/>
            <w:shd w:val="clear" w:color="auto" w:fill="auto"/>
            <w:noWrap/>
            <w:vAlign w:val="center"/>
          </w:tcPr>
          <w:p w14:paraId="64F62F8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100</w:t>
            </w:r>
          </w:p>
        </w:tc>
        <w:tc>
          <w:tcPr>
            <w:tcW w:w="1133" w:type="pct"/>
            <w:shd w:val="clear" w:color="auto" w:fill="auto"/>
            <w:noWrap/>
            <w:vAlign w:val="center"/>
          </w:tcPr>
          <w:p w14:paraId="029DBF85">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w:t>
            </w:r>
            <w:r>
              <w:rPr>
                <w:rFonts w:hint="eastAsia" w:ascii="Times New Roman" w:hAnsi="Times New Roman" w:cs="Times New Roman"/>
                <w:spacing w:val="7"/>
                <w:sz w:val="18"/>
                <w:szCs w:val="18"/>
                <w:highlight w:val="none"/>
                <w:vertAlign w:val="baseline"/>
                <w:lang w:val="en-US" w:eastAsia="zh-CN"/>
              </w:rPr>
              <w:t>2</w:t>
            </w:r>
          </w:p>
        </w:tc>
        <w:tc>
          <w:tcPr>
            <w:tcW w:w="1186" w:type="pct"/>
            <w:shd w:val="clear" w:color="auto" w:fill="auto"/>
            <w:noWrap/>
            <w:vAlign w:val="center"/>
          </w:tcPr>
          <w:p w14:paraId="53A3D5F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0.07</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0.15</w:t>
            </w:r>
          </w:p>
        </w:tc>
        <w:tc>
          <w:tcPr>
            <w:tcW w:w="914" w:type="pct"/>
            <w:shd w:val="clear" w:color="auto" w:fill="auto"/>
            <w:noWrap/>
            <w:vAlign w:val="center"/>
          </w:tcPr>
          <w:p w14:paraId="05C8F28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99</w:t>
            </w:r>
          </w:p>
        </w:tc>
      </w:tr>
      <w:tr w14:paraId="132B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shd w:val="clear" w:color="auto" w:fill="auto"/>
            <w:noWrap/>
            <w:vAlign w:val="center"/>
          </w:tcPr>
          <w:p w14:paraId="3735ECB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BSi3.2-0.7</w:t>
            </w:r>
          </w:p>
        </w:tc>
        <w:tc>
          <w:tcPr>
            <w:tcW w:w="895" w:type="pct"/>
            <w:shd w:val="clear" w:color="auto" w:fill="auto"/>
            <w:noWrap/>
            <w:vAlign w:val="center"/>
          </w:tcPr>
          <w:p w14:paraId="18C17D0F">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cs="Times New Roman"/>
                <w:b w:val="0"/>
                <w:bCs/>
                <w:color w:val="000000" w:themeColor="text1"/>
                <w:sz w:val="18"/>
                <w:szCs w:val="18"/>
                <w:highlight w:val="none"/>
                <w:lang w:val="en-US" w:eastAsia="zh-CN"/>
                <w14:textFill>
                  <w14:solidFill>
                    <w14:schemeClr w14:val="tx1"/>
                  </w14:solidFill>
                </w14:textFill>
              </w:rPr>
              <w:t>100</w:t>
            </w:r>
          </w:p>
        </w:tc>
        <w:tc>
          <w:tcPr>
            <w:tcW w:w="1133" w:type="pct"/>
            <w:shd w:val="clear" w:color="auto" w:fill="auto"/>
            <w:noWrap/>
            <w:vAlign w:val="center"/>
          </w:tcPr>
          <w:p w14:paraId="204D1BDA">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w:t>
            </w:r>
            <w:r>
              <w:rPr>
                <w:rFonts w:hint="eastAsia" w:ascii="Times New Roman" w:hAnsi="Times New Roman" w:cs="Times New Roman"/>
                <w:spacing w:val="7"/>
                <w:sz w:val="18"/>
                <w:szCs w:val="18"/>
                <w:highlight w:val="none"/>
                <w:vertAlign w:val="baseline"/>
                <w:lang w:val="en-US" w:eastAsia="zh-CN"/>
              </w:rPr>
              <w:t>5</w:t>
            </w:r>
          </w:p>
        </w:tc>
        <w:tc>
          <w:tcPr>
            <w:tcW w:w="1186" w:type="pct"/>
            <w:shd w:val="clear" w:color="auto" w:fill="auto"/>
            <w:noWrap/>
            <w:vAlign w:val="center"/>
          </w:tcPr>
          <w:p w14:paraId="1E88981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0.10</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0.20</w:t>
            </w:r>
          </w:p>
        </w:tc>
        <w:tc>
          <w:tcPr>
            <w:tcW w:w="914" w:type="pct"/>
            <w:shd w:val="clear" w:color="auto" w:fill="auto"/>
            <w:noWrap/>
            <w:vAlign w:val="center"/>
          </w:tcPr>
          <w:p w14:paraId="19385F9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99</w:t>
            </w:r>
          </w:p>
        </w:tc>
      </w:tr>
      <w:tr w14:paraId="4924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 w:type="pct"/>
            <w:shd w:val="clear" w:color="auto" w:fill="auto"/>
            <w:noWrap/>
            <w:vAlign w:val="center"/>
          </w:tcPr>
          <w:p w14:paraId="5C66E548">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1"/>
                <w:sz w:val="18"/>
                <w:szCs w:val="18"/>
                <w:highlight w:val="none"/>
              </w:rPr>
              <w:t>BMn3-12</w:t>
            </w:r>
          </w:p>
        </w:tc>
        <w:tc>
          <w:tcPr>
            <w:tcW w:w="895" w:type="pct"/>
            <w:shd w:val="clear" w:color="auto" w:fill="auto"/>
            <w:noWrap/>
            <w:vAlign w:val="center"/>
          </w:tcPr>
          <w:p w14:paraId="57DD2650">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p>
        </w:tc>
        <w:tc>
          <w:tcPr>
            <w:tcW w:w="1133" w:type="pct"/>
            <w:shd w:val="clear" w:color="auto" w:fill="auto"/>
            <w:noWrap/>
            <w:vAlign w:val="center"/>
          </w:tcPr>
          <w:p w14:paraId="6D41B02C">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kern w:val="2"/>
                <w:sz w:val="18"/>
                <w:szCs w:val="18"/>
                <w:highlight w:val="none"/>
                <w:vertAlign w:val="baseline"/>
                <w:lang w:val="en-US" w:eastAsia="zh-CN" w:bidi="ar-SA"/>
              </w:rPr>
            </w:pPr>
            <w:r>
              <w:rPr>
                <w:rFonts w:hint="default" w:ascii="Times New Roman" w:hAnsi="Times New Roman" w:eastAsia="宋体" w:cs="Times New Roman"/>
                <w:spacing w:val="7"/>
                <w:sz w:val="18"/>
                <w:szCs w:val="18"/>
                <w:highlight w:val="none"/>
                <w:vertAlign w:val="baseline"/>
                <w:lang w:val="en-US" w:eastAsia="zh-CN"/>
              </w:rPr>
              <w:t>0.15</w:t>
            </w:r>
          </w:p>
        </w:tc>
        <w:tc>
          <w:tcPr>
            <w:tcW w:w="1186" w:type="pct"/>
            <w:shd w:val="clear" w:color="auto" w:fill="auto"/>
            <w:noWrap/>
            <w:vAlign w:val="center"/>
          </w:tcPr>
          <w:p w14:paraId="24ABE84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cs="Times New Roman"/>
                <w:sz w:val="18"/>
                <w:szCs w:val="18"/>
                <w:highlight w:val="none"/>
                <w:lang w:val="en-US" w:eastAsia="zh-CN"/>
              </w:rPr>
              <w:t>0.06</w:t>
            </w:r>
            <w:r>
              <w:rPr>
                <w:rFonts w:hint="default" w:ascii="Times New Roman" w:hAnsi="Times New Roman" w:cs="Times New Roman"/>
                <w:sz w:val="18"/>
                <w:szCs w:val="18"/>
                <w:highlight w:val="none"/>
                <w:lang w:val="en-US" w:eastAsia="zh-CN"/>
              </w:rPr>
              <w:t>～</w:t>
            </w:r>
            <w:r>
              <w:rPr>
                <w:rFonts w:hint="eastAsia" w:ascii="Times New Roman" w:hAnsi="Times New Roman" w:cs="Times New Roman"/>
                <w:sz w:val="18"/>
                <w:szCs w:val="18"/>
                <w:highlight w:val="none"/>
                <w:lang w:val="en-US" w:eastAsia="zh-CN"/>
              </w:rPr>
              <w:t>0.24</w:t>
            </w:r>
          </w:p>
        </w:tc>
        <w:tc>
          <w:tcPr>
            <w:tcW w:w="914" w:type="pct"/>
            <w:shd w:val="clear" w:color="auto" w:fill="auto"/>
            <w:noWrap/>
            <w:vAlign w:val="center"/>
          </w:tcPr>
          <w:p w14:paraId="5E8587D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18"/>
                <w:szCs w:val="18"/>
                <w:highlight w:val="none"/>
                <w:lang w:val="en-US" w:eastAsia="zh-CN" w:bidi="ar-SA"/>
                <w14:textFill>
                  <w14:solidFill>
                    <w14:schemeClr w14:val="tx1"/>
                  </w14:solidFill>
                </w14:textFill>
              </w:rPr>
              <w:t>99</w:t>
            </w:r>
          </w:p>
        </w:tc>
      </w:tr>
    </w:tbl>
    <w:p w14:paraId="31605B4E">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p>
    <w:p w14:paraId="5D1A71C0">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四、标准中涉及专利的情况</w:t>
      </w:r>
    </w:p>
    <w:p w14:paraId="251CD006">
      <w:pPr>
        <w:keepNext w:val="0"/>
        <w:keepLines w:val="0"/>
        <w:pageBreakBefore w:val="0"/>
        <w:widowControl/>
        <w:kinsoku/>
        <w:wordWrap/>
        <w:overflowPunct/>
        <w:topLinePunct w:val="0"/>
        <w:autoSpaceDE/>
        <w:autoSpaceDN/>
        <w:bidi w:val="0"/>
        <w:adjustRightInd/>
        <w:snapToGrid/>
        <w:spacing w:line="240" w:lineRule="auto"/>
        <w:ind w:firstLine="420" w:firstLineChars="200"/>
        <w:jc w:val="both"/>
        <w:textAlignment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本标准不涉及专利问题。</w:t>
      </w:r>
    </w:p>
    <w:p w14:paraId="5E07A7ED">
      <w:pPr>
        <w:pStyle w:val="4"/>
        <w:keepNext/>
        <w:keepLines/>
        <w:pageBreakBefore w:val="0"/>
        <w:widowControl w:val="0"/>
        <w:numPr>
          <w:ilvl w:val="0"/>
          <w:numId w:val="2"/>
        </w:numPr>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预期达到的社会效益等情况</w:t>
      </w:r>
    </w:p>
    <w:p w14:paraId="570619D6">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0"/>
        <w:textAlignment w:val="auto"/>
        <w:rPr>
          <w:rFonts w:hint="default"/>
          <w:highlight w:val="none"/>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 xml:space="preserve">5.1 </w:t>
      </w:r>
      <w:r>
        <w:rPr>
          <w:rFonts w:hint="default" w:ascii="Times New Roman" w:hAnsi="Times New Roman" w:eastAsia="宋体" w:cs="Times New Roman"/>
          <w:b w:val="0"/>
          <w:bCs/>
          <w:color w:val="000000" w:themeColor="text1"/>
          <w:highlight w:val="none"/>
          <w14:textFill>
            <w14:solidFill>
              <w14:schemeClr w14:val="tx1"/>
            </w14:solidFill>
          </w14:textFill>
        </w:rPr>
        <w:t>项目的必要性阐述</w:t>
      </w:r>
    </w:p>
    <w:p w14:paraId="011406EE">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继电器是自动化控制领域应用中的重要角色，尤其是高科技先进技术性能指标产品的出现，更给继电器提供了一个广阔的舞台，从某种程度上来说，继电器行业的材料和技术水平反映着该国的自动化水平。我国已连续十多年都是世界第一继电器出口国，有近300家继电器企业，继电器行业在国内处于量大面广阶段。过去10年，我国通讯、汽车、工控、家电等主要的继电器消费行业快速发展，拉动了国内继电器产业的需求，并极大降低了继电器的出口依赖特性，我国继电器企业的出口占比已经从十年前的50%下降到30%左右的水平。但同时，国内出口继电器产品仍以传统产品为主，技术含量偏低，附加值低，且我国又保持着与出口额相当的继电器进口量，在高端继电器行业仍处于低位，且国内企业普遍存在规模普遍较小、盈利能力较弱、研发投入水平较低、创新能力不足的问题，因此发展适应于高端继电器行业的铜合金材料就显得十分重要，要求铜合金材料在导电性能上上有出色表现，并具有高耐热性、折弯成型性以及出色的表面光泽性和平滑性。目前，我国铜加工业进入新常态，也进入转型升级的关键时期，大力发展高端新型继电器用铜及铜合金材料对于我国有色金属工业改变传统模式、摆脱过剩产能、扩大有色金属应用将起到至关重要的作用。</w:t>
      </w:r>
    </w:p>
    <w:p w14:paraId="6F80C333">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 xml:space="preserve">5.2 </w:t>
      </w:r>
      <w:r>
        <w:rPr>
          <w:rFonts w:hint="default" w:ascii="Times New Roman" w:hAnsi="Times New Roman" w:eastAsia="宋体" w:cs="Times New Roman"/>
          <w:b w:val="0"/>
          <w:bCs/>
          <w:color w:val="000000" w:themeColor="text1"/>
          <w:highlight w:val="none"/>
          <w14:textFill>
            <w14:solidFill>
              <w14:schemeClr w14:val="tx1"/>
            </w14:solidFill>
          </w14:textFill>
        </w:rPr>
        <w:t>项目的可行性阐述</w:t>
      </w:r>
    </w:p>
    <w:p w14:paraId="263F9865">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宁波兴业盛泰集团有限公司是中国高精度铜板带行业的领先制造商，母公司兴业铜业国际集团有限公司于2007年在香港联交所主板成功上市。盛泰集团一直致力于高精度铜板带的专业化研究、生产、销售，其“三环”品牌荣获“中国名牌”称号，是中国该领域仅有的三大“中国名牌”之一。公司现有产能15万吨/年，2021年产销量达15.0万吨，2017年被中国有色金属加工工业协会评为中国铜板带十强企业首位，盛泰集团荣获宁波杭州湾新区国家级高性能金属新材料基地的核心企业，国家高新技术企业、浙江省工业行业龙头骨干企业等荣誉称号，同时还是中国有色金属加工工业协会的副理事长单位、上海有色金属学会副会长单位等。</w:t>
      </w:r>
    </w:p>
    <w:p w14:paraId="2518E241">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公司先后参加了国家“863”计划课题、国家发改委“双高一优”、国家发改委和工信部的“产业振兴和技术改造”和科技部的“十三五”重点研发计划等重大专项。近三年主持或参与制修订国家和行业标准7项，企业授权发明专利14项，实用新型专利25项，获得浙江省科技进步二等奖1项，中国有色金属工业科学技术一等奖4项、二等奖1项，三等奖1项，以及宁波市科技进步三等奖1项。</w:t>
      </w:r>
    </w:p>
    <w:p w14:paraId="16A0CF01">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目前，兴业盛泰拥有国家级企业技术中心、浙江省企业博士后工作站、宁波市创新团队、宁波市企业研究院等技术研发平台。盛泰集团拥有水平连铸生产线11条，半连续铸造生产线11条，形成年18万吨的供坯能力，拥有热轧生产线1条、粗轧、中精轧生产线多条，形成年15万吨的加工生产能力；拥有西马克的四辊可逆粗轧机和二十辊可逆精轧机、德国FORHLNG四辊可逆式精轧机、日本SENDZIMIR十八辊可逆式精轧机、日本六辊可逆式精轧机、日本IKUTA酸洗线、张力退火炉、奥地利艾伯纳BA炉、德国B+S拉弯矫、德国B+S和日本IKUTA纵剪机等先进设备，通过使用以上生产设备可以使轧辊粗糙度可控制在0.05μm、轧辊同心度及平行度均达到国际先进水平，带材粗糙度能控制在0.06μm，同时可使得铜带离线板型控制在2I单位以内，分剪后离线板型控制在0.5I单位以内，使铜带表面及板型质量均达到国际先进水平。</w:t>
      </w:r>
    </w:p>
    <w:p w14:paraId="447B21FC">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为落实国务院有关《中国制造2025》和《深化标准化工作改革方案》的部署和要求，提升标准化和产品质量整体水平，提升产品竞争力，适应技术、标准、品牌、质量服务为核心的新经济发展形式，有必要结合国内外实际生产水平和用户需求，对</w:t>
      </w:r>
      <w:r>
        <w:rPr>
          <w:rFonts w:hint="default" w:ascii="Times New Roman" w:hAnsi="Times New Roman" w:eastAsia="宋体" w:cs="Times New Roman"/>
          <w:b w:val="0"/>
          <w:bCs/>
          <w:color w:val="000000" w:themeColor="text1"/>
          <w:spacing w:val="10"/>
          <w:szCs w:val="21"/>
          <w:highlight w:val="none"/>
          <w14:textFill>
            <w14:solidFill>
              <w14:schemeClr w14:val="tx1"/>
            </w14:solidFill>
          </w14:textFill>
        </w:rPr>
        <w:t>GB/T 37571－2019《</w:t>
      </w:r>
      <w:r>
        <w:rPr>
          <w:rFonts w:hint="default" w:ascii="Times New Roman" w:hAnsi="Times New Roman" w:cs="Times New Roman"/>
          <w:highlight w:val="none"/>
        </w:rPr>
        <w:t>继电器用铜及铜合金带</w:t>
      </w:r>
      <w:r>
        <w:rPr>
          <w:rFonts w:hint="default" w:ascii="Times New Roman" w:hAnsi="Times New Roman" w:eastAsia="宋体" w:cs="Times New Roman"/>
          <w:b w:val="0"/>
          <w:bCs/>
          <w:color w:val="000000" w:themeColor="text1"/>
          <w:spacing w:val="10"/>
          <w:szCs w:val="21"/>
          <w:highlight w:val="none"/>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标准进行修订，推动铜及铜合金行业的高质量发展。</w:t>
      </w:r>
    </w:p>
    <w:p w14:paraId="03B384F4">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 xml:space="preserve">5.3 </w:t>
      </w:r>
      <w:r>
        <w:rPr>
          <w:rFonts w:hint="default" w:ascii="Times New Roman" w:hAnsi="Times New Roman" w:eastAsia="宋体" w:cs="Times New Roman"/>
          <w:b w:val="0"/>
          <w:bCs/>
          <w:color w:val="000000" w:themeColor="text1"/>
          <w:highlight w:val="none"/>
          <w14:textFill>
            <w14:solidFill>
              <w14:schemeClr w14:val="tx1"/>
            </w14:solidFill>
          </w14:textFill>
        </w:rPr>
        <w:t>标准的先进性、创新性、标准实施后预期产生的经济效益和社会效益</w:t>
      </w:r>
    </w:p>
    <w:p w14:paraId="1926DD73">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本标准通过</w:t>
      </w:r>
      <w:r>
        <w:rPr>
          <w:rFonts w:hint="eastAsia" w:cs="Times New Roman"/>
          <w:b w:val="0"/>
          <w:bCs/>
          <w:color w:val="000000" w:themeColor="text1"/>
          <w:highlight w:val="none"/>
          <w:lang w:val="en-US" w:eastAsia="zh-CN"/>
          <w14:textFill>
            <w14:solidFill>
              <w14:schemeClr w14:val="tx1"/>
            </w14:solidFill>
          </w14:textFill>
        </w:rPr>
        <w:t>继电器</w:t>
      </w:r>
      <w:r>
        <w:rPr>
          <w:rFonts w:hint="default" w:ascii="Times New Roman" w:hAnsi="Times New Roman" w:eastAsia="宋体" w:cs="Times New Roman"/>
          <w:b w:val="0"/>
          <w:bCs/>
          <w:color w:val="000000" w:themeColor="text1"/>
          <w:highlight w:val="none"/>
          <w14:textFill>
            <w14:solidFill>
              <w14:schemeClr w14:val="tx1"/>
            </w14:solidFill>
          </w14:textFill>
        </w:rPr>
        <w:t>的基础原材料铜板带产品标准而制定，并结合了国内外客户对</w:t>
      </w:r>
      <w:r>
        <w:rPr>
          <w:rFonts w:hint="eastAsia" w:cs="Times New Roman"/>
          <w:b w:val="0"/>
          <w:bCs/>
          <w:color w:val="000000" w:themeColor="text1"/>
          <w:highlight w:val="none"/>
          <w:lang w:val="en-US" w:eastAsia="zh-CN"/>
          <w14:textFill>
            <w14:solidFill>
              <w14:schemeClr w14:val="tx1"/>
            </w14:solidFill>
          </w14:textFill>
        </w:rPr>
        <w:t>继电器</w:t>
      </w:r>
      <w:r>
        <w:rPr>
          <w:rFonts w:hint="default" w:ascii="Times New Roman" w:hAnsi="Times New Roman" w:eastAsia="宋体" w:cs="Times New Roman"/>
          <w:b w:val="0"/>
          <w:bCs/>
          <w:color w:val="000000" w:themeColor="text1"/>
          <w:highlight w:val="none"/>
          <w14:textFill>
            <w14:solidFill>
              <w14:schemeClr w14:val="tx1"/>
            </w14:solidFill>
          </w14:textFill>
        </w:rPr>
        <w:t>的具体使用需求，首次修订继电器用铜及铜合金带标准。该标准技术指标先进，发布后将规范我国继电器用铜及铜合金带的性能和技术指标要求，提高产品在国内外市场上的竞争力，给企业带来巨大的经济效益。</w:t>
      </w:r>
    </w:p>
    <w:p w14:paraId="676485E4">
      <w:pPr>
        <w:pStyle w:val="4"/>
        <w:keepNext/>
        <w:keepLines/>
        <w:pageBreakBefore w:val="0"/>
        <w:widowControl w:val="0"/>
        <w:numPr>
          <w:ilvl w:val="0"/>
          <w:numId w:val="2"/>
        </w:numPr>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采用国际标准和国外先进标准的情况</w:t>
      </w:r>
    </w:p>
    <w:p w14:paraId="58DC93EC">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与GB/T2059-2017《铜及铜合金带材》、GB/T26007-2017《弹性元件和接插件用铜带》、ASTMB888-2019《电连接器或弹性元件用铜合金带材》、ASTMB36-2018《黄铜厚板、薄板、带和轧制条材》、ASTMB591-2020a《铜锌锡和铜锌锡铁镍合金厚板、薄板、带材及轧制条件》、ASTMB103M-2019《磷青铜厚板、薄板、带材和轧条带材》、ASTMB194-2015《铜铍合金厚板、薄板、带材和轧制条材》标准对比如下：</w:t>
      </w:r>
    </w:p>
    <w:p w14:paraId="33A3D62D">
      <w:pPr>
        <w:pStyle w:val="5"/>
        <w:keepNext/>
        <w:keepLines/>
        <w:pageBreakBefore w:val="0"/>
        <w:widowControl w:val="0"/>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1、适用范围</w:t>
      </w:r>
    </w:p>
    <w:p w14:paraId="23DD1EF8">
      <w:pPr>
        <w:pStyle w:val="10"/>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本标准为专用标准，适用于制作</w:t>
      </w:r>
      <w:r>
        <w:rPr>
          <w:rFonts w:hint="eastAsia" w:cs="Times New Roman"/>
          <w:b w:val="0"/>
          <w:bCs/>
          <w:color w:val="000000" w:themeColor="text1"/>
          <w:highlight w:val="none"/>
          <w:lang w:val="en-US" w:eastAsia="zh-CN"/>
          <w14:textFill>
            <w14:solidFill>
              <w14:schemeClr w14:val="tx1"/>
            </w14:solidFill>
          </w14:textFill>
        </w:rPr>
        <w:t>继电器</w:t>
      </w:r>
      <w:r>
        <w:rPr>
          <w:rFonts w:hint="default" w:ascii="Times New Roman" w:hAnsi="Times New Roman" w:eastAsia="宋体" w:cs="Times New Roman"/>
          <w:b w:val="0"/>
          <w:bCs/>
          <w:color w:val="000000" w:themeColor="text1"/>
          <w:highlight w:val="none"/>
          <w14:textFill>
            <w14:solidFill>
              <w14:schemeClr w14:val="tx1"/>
            </w14:solidFill>
          </w14:textFill>
        </w:rPr>
        <w:t>用铜及铜合金</w:t>
      </w:r>
      <w:r>
        <w:rPr>
          <w:rFonts w:hint="eastAsia" w:cs="Times New Roman"/>
          <w:b w:val="0"/>
          <w:bCs/>
          <w:color w:val="000000" w:themeColor="text1"/>
          <w:highlight w:val="none"/>
          <w:lang w:eastAsia="zh-CN"/>
          <w14:textFill>
            <w14:solidFill>
              <w14:schemeClr w14:val="tx1"/>
            </w14:solidFill>
          </w14:textFill>
        </w:rPr>
        <w:t>带材</w:t>
      </w:r>
      <w:r>
        <w:rPr>
          <w:rFonts w:hint="default" w:ascii="Times New Roman" w:hAnsi="Times New Roman" w:eastAsia="宋体" w:cs="Times New Roman"/>
          <w:b w:val="0"/>
          <w:bCs/>
          <w:color w:val="000000" w:themeColor="text1"/>
          <w:highlight w:val="none"/>
          <w14:textFill>
            <w14:solidFill>
              <w14:schemeClr w14:val="tx1"/>
            </w14:solidFill>
          </w14:textFill>
        </w:rPr>
        <w:t>，美国ASTMB888-2019适用于电连接器或弹性元件用铜合金带，两标准产品的使用方向不同。</w:t>
      </w:r>
    </w:p>
    <w:p w14:paraId="5EBA9A4B">
      <w:pPr>
        <w:pStyle w:val="5"/>
        <w:keepNext/>
        <w:keepLines/>
        <w:pageBreakBefore w:val="0"/>
        <w:widowControl w:val="0"/>
        <w:kinsoku/>
        <w:wordWrap/>
        <w:overflowPunct/>
        <w:topLinePunct w:val="0"/>
        <w:autoSpaceDE/>
        <w:autoSpaceDN/>
        <w:bidi w:val="0"/>
        <w:adjustRightInd/>
        <w:snapToGrid w:val="0"/>
        <w:spacing w:before="0" w:beforeLines="0" w:after="0" w:line="240" w:lineRule="auto"/>
        <w:textAlignment w:val="auto"/>
        <w:rPr>
          <w:rFonts w:hint="default" w:ascii="Times New Roman" w:hAnsi="Times New Roman" w:eastAsia="宋体" w:cs="Times New Roman"/>
          <w:b w:val="0"/>
          <w:bCs/>
          <w:color w:val="000000" w:themeColor="text1"/>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2、</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外形尺寸及其允许偏差</w:t>
      </w:r>
    </w:p>
    <w:p w14:paraId="622F18E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color w:val="000000" w:themeColor="text1"/>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eastAsia="zh-CN"/>
          <w14:textFill>
            <w14:solidFill>
              <w14:schemeClr w14:val="tx1"/>
            </w14:solidFill>
          </w14:textFill>
        </w:rPr>
        <w:t>外形尺寸及其允许偏差</w:t>
      </w:r>
      <w:r>
        <w:rPr>
          <w:rFonts w:hint="default" w:ascii="Times New Roman" w:hAnsi="Times New Roman" w:eastAsia="宋体" w:cs="Times New Roman"/>
          <w:b w:val="0"/>
          <w:bCs/>
          <w:color w:val="000000" w:themeColor="text1"/>
          <w:highlight w:val="none"/>
          <w14:textFill>
            <w14:solidFill>
              <w14:schemeClr w14:val="tx1"/>
            </w14:solidFill>
          </w14:textFill>
        </w:rPr>
        <w:t>对比情况见表</w:t>
      </w:r>
      <w:r>
        <w:rPr>
          <w:rFonts w:hint="eastAsia" w:ascii="Times New Roman" w:hAnsi="Times New Roman" w:eastAsia="宋体" w:cs="Times New Roman"/>
          <w:b w:val="0"/>
          <w:bCs/>
          <w:color w:val="000000" w:themeColor="text1"/>
          <w:highlight w:val="none"/>
          <w:lang w:val="en-US" w:eastAsia="zh-CN"/>
          <w14:textFill>
            <w14:solidFill>
              <w14:schemeClr w14:val="tx1"/>
            </w14:solidFill>
          </w14:textFill>
        </w:rPr>
        <w:t>16</w:t>
      </w: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eastAsia="宋体" w:cs="Times New Roman"/>
          <w:b w:val="0"/>
          <w:bCs/>
          <w:color w:val="000000" w:themeColor="text1"/>
          <w:highlight w:val="none"/>
          <w:lang w:val="en-US" w:eastAsia="zh-CN"/>
          <w14:textFill>
            <w14:solidFill>
              <w14:schemeClr w14:val="tx1"/>
            </w14:solidFill>
          </w14:textFill>
        </w:rPr>
        <w:t>19</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25E29182">
      <w:pPr>
        <w:pStyle w:val="10"/>
        <w:keepNext w:val="0"/>
        <w:keepLines w:val="0"/>
        <w:pageBreakBefore w:val="0"/>
        <w:widowControl w:val="0"/>
        <w:numPr>
          <w:ilvl w:val="0"/>
          <w:numId w:val="3"/>
        </w:numPr>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厚度允许偏差对比情况见表</w:t>
      </w:r>
      <w:r>
        <w:rPr>
          <w:rFonts w:hint="eastAsia" w:cs="Times New Roman"/>
          <w:b w:val="0"/>
          <w:bCs/>
          <w:color w:val="000000" w:themeColor="text1"/>
          <w:highlight w:val="none"/>
          <w:lang w:val="en-US" w:eastAsia="zh-CN"/>
          <w14:textFill>
            <w14:solidFill>
              <w14:schemeClr w14:val="tx1"/>
            </w14:solidFill>
          </w14:textFill>
        </w:rPr>
        <w:t>16</w:t>
      </w: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cs="Times New Roman"/>
          <w:b w:val="0"/>
          <w:bCs/>
          <w:color w:val="000000" w:themeColor="text1"/>
          <w:highlight w:val="none"/>
          <w:lang w:val="en-US" w:eastAsia="zh-CN"/>
          <w14:textFill>
            <w14:solidFill>
              <w14:schemeClr w14:val="tx1"/>
            </w14:solidFill>
          </w14:textFill>
        </w:rPr>
        <w:t>17</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5A74CE19">
      <w:pPr>
        <w:widowControl w:val="0"/>
        <w:kinsoku/>
        <w:autoSpaceDE/>
        <w:autoSpaceDN/>
        <w:adjustRightInd/>
        <w:snapToGrid/>
        <w:spacing w:before="156" w:beforeLines="50" w:line="240" w:lineRule="auto"/>
        <w:jc w:val="right"/>
        <w:textAlignment w:val="auto"/>
        <w:rPr>
          <w:rFonts w:hint="default" w:ascii="Times New Roman" w:hAnsi="Times New Roman" w:eastAsia="黑体" w:cs="Times New Roman"/>
          <w:snapToGrid/>
          <w:color w:val="000000"/>
          <w:kern w:val="0"/>
          <w:szCs w:val="21"/>
          <w:highlight w:val="none"/>
          <w:lang w:eastAsia="zh-CN"/>
        </w:rPr>
      </w:pPr>
      <w:r>
        <w:rPr>
          <w:rFonts w:hint="default" w:ascii="Times New Roman" w:hAnsi="Times New Roman" w:eastAsia="黑体" w:cs="Times New Roman"/>
          <w:snapToGrid/>
          <w:color w:val="000000"/>
          <w:kern w:val="0"/>
          <w:szCs w:val="21"/>
          <w:highlight w:val="none"/>
          <w:lang w:eastAsia="zh-CN"/>
        </w:rPr>
        <mc:AlternateContent>
          <mc:Choice Requires="wps">
            <w:drawing>
              <wp:anchor distT="0" distB="0" distL="114300" distR="114300" simplePos="0" relativeHeight="251659264" behindDoc="0" locked="0" layoutInCell="1" allowOverlap="1">
                <wp:simplePos x="0" y="0"/>
                <wp:positionH relativeFrom="column">
                  <wp:posOffset>9963150</wp:posOffset>
                </wp:positionH>
                <wp:positionV relativeFrom="paragraph">
                  <wp:posOffset>112395</wp:posOffset>
                </wp:positionV>
                <wp:extent cx="1087120" cy="26035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087120" cy="260350"/>
                        </a:xfrm>
                        <a:prstGeom prst="rect">
                          <a:avLst/>
                        </a:prstGeom>
                        <a:noFill/>
                        <a:ln>
                          <a:noFill/>
                        </a:ln>
                      </wps:spPr>
                      <wps:txbx>
                        <w:txbxContent>
                          <w:p w14:paraId="4D5B534F">
                            <w:pPr>
                              <w:pStyle w:val="10"/>
                              <w:spacing w:before="19" w:line="220" w:lineRule="auto"/>
                              <w:ind w:left="20"/>
                              <w:rPr>
                                <w:sz w:val="31"/>
                                <w:szCs w:val="31"/>
                              </w:rPr>
                            </w:pPr>
                            <w:r>
                              <w:rPr>
                                <w:b/>
                                <w:bCs/>
                                <w:spacing w:val="21"/>
                                <w:sz w:val="31"/>
                                <w:szCs w:val="31"/>
                              </w:rPr>
                              <w:t>单位为毫米</w:t>
                            </w:r>
                          </w:p>
                        </w:txbxContent>
                      </wps:txbx>
                      <wps:bodyPr lIns="0" tIns="0" rIns="0" bIns="0" upright="0"/>
                    </wps:wsp>
                  </a:graphicData>
                </a:graphic>
              </wp:anchor>
            </w:drawing>
          </mc:Choice>
          <mc:Fallback>
            <w:pict>
              <v:shape id="_x0000_s1026" o:spid="_x0000_s1026" o:spt="202" type="#_x0000_t202" style="position:absolute;left:0pt;margin-left:784.5pt;margin-top:8.85pt;height:20.5pt;width:85.6pt;z-index:251659264;mso-width-relative:page;mso-height-relative:page;" filled="f" stroked="f" coordsize="21600,21600" o:gfxdata="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m95x02gAAAAsBAAAPAAAAAAAAAAEAIAAAACIAAABkcnMvZG93bnJldi54bWxQ&#10;SwECFAAUAAAACACHTuJAsUq4q7wBAAB0AwAADgAAAAAAAAABACAAAAApAQAAZHJzL2Uyb0RvYy54&#10;bWxQSwUGAAAAAAYABgBZAQAAVwUAAAAA&#10;">
                <v:fill on="f" focussize="0,0"/>
                <v:stroke on="f"/>
                <v:imagedata o:title=""/>
                <o:lock v:ext="edit" aspectratio="f"/>
                <v:textbox inset="0mm,0mm,0mm,0mm">
                  <w:txbxContent>
                    <w:p w14:paraId="4D5B534F">
                      <w:pPr>
                        <w:pStyle w:val="10"/>
                        <w:spacing w:before="19" w:line="220" w:lineRule="auto"/>
                        <w:ind w:left="20"/>
                        <w:rPr>
                          <w:sz w:val="31"/>
                          <w:szCs w:val="31"/>
                        </w:rPr>
                      </w:pPr>
                      <w:r>
                        <w:rPr>
                          <w:b/>
                          <w:bCs/>
                          <w:spacing w:val="21"/>
                          <w:sz w:val="31"/>
                          <w:szCs w:val="31"/>
                        </w:rPr>
                        <w:t>单位为毫米</w:t>
                      </w:r>
                    </w:p>
                  </w:txbxContent>
                </v:textbox>
              </v:shape>
            </w:pict>
          </mc:Fallback>
        </mc:AlternateContent>
      </w:r>
      <w:r>
        <w:rPr>
          <w:rFonts w:hint="default" w:ascii="Times New Roman" w:hAnsi="Times New Roman" w:eastAsia="黑体" w:cs="Times New Roman"/>
          <w:snapToGrid/>
          <w:color w:val="000000"/>
          <w:kern w:val="0"/>
          <w:szCs w:val="21"/>
          <w:highlight w:val="none"/>
          <w:lang w:eastAsia="zh-CN"/>
        </w:rPr>
        <w:t>表</w:t>
      </w:r>
      <w:r>
        <w:rPr>
          <w:rFonts w:hint="eastAsia" w:ascii="Times New Roman" w:hAnsi="Times New Roman" w:eastAsia="黑体" w:cs="Times New Roman"/>
          <w:snapToGrid/>
          <w:color w:val="000000"/>
          <w:kern w:val="0"/>
          <w:szCs w:val="21"/>
          <w:highlight w:val="none"/>
          <w:lang w:val="en-US" w:eastAsia="zh-CN"/>
        </w:rPr>
        <w:t>16</w:t>
      </w:r>
      <w:r>
        <w:rPr>
          <w:rFonts w:hint="default" w:ascii="Times New Roman" w:hAnsi="Times New Roman" w:eastAsia="黑体" w:cs="Times New Roman"/>
          <w:snapToGrid/>
          <w:color w:val="000000"/>
          <w:kern w:val="0"/>
          <w:szCs w:val="21"/>
          <w:highlight w:val="none"/>
          <w:lang w:eastAsia="zh-CN"/>
        </w:rPr>
        <w:t xml:space="preserve">  厚度及其允许偏差</w:t>
      </w:r>
      <w:r>
        <w:rPr>
          <w:rFonts w:hint="eastAsia" w:ascii="黑体" w:hAnsi="黑体" w:eastAsia="黑体" w:cs="黑体"/>
          <w:color w:val="auto"/>
          <w:sz w:val="21"/>
          <w:szCs w:val="21"/>
          <w:highlight w:val="none"/>
        </w:rPr>
        <w:t xml:space="preserve"> </w:t>
      </w:r>
      <w:r>
        <w:rPr>
          <w:rFonts w:hint="eastAsia" w:ascii="黑体" w:hAnsi="黑体" w:eastAsia="黑体" w:cs="黑体"/>
          <w:color w:val="auto"/>
          <w:sz w:val="21"/>
          <w:szCs w:val="21"/>
          <w:highlight w:val="none"/>
          <w:lang w:val="en-US" w:eastAsia="zh-CN"/>
        </w:rPr>
        <w:t xml:space="preserve">                        </w:t>
      </w:r>
      <w:r>
        <w:rPr>
          <w:rFonts w:hint="eastAsia" w:ascii="宋体" w:hAnsi="宋体" w:eastAsia="宋体" w:cs="宋体"/>
          <w:color w:val="auto"/>
          <w:sz w:val="18"/>
          <w:szCs w:val="18"/>
          <w:highlight w:val="none"/>
        </w:rPr>
        <w:t>单位为毫米</w:t>
      </w:r>
    </w:p>
    <w:tbl>
      <w:tblPr>
        <w:tblStyle w:val="41"/>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3027"/>
        <w:gridCol w:w="3027"/>
        <w:gridCol w:w="3036"/>
      </w:tblGrid>
      <w:tr w14:paraId="4B1216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665" w:type="pct"/>
            <w:vMerge w:val="restart"/>
            <w:vAlign w:val="center"/>
          </w:tcPr>
          <w:p w14:paraId="5B0500A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6"/>
                <w:sz w:val="18"/>
                <w:szCs w:val="18"/>
                <w:highlight w:val="none"/>
              </w:rPr>
              <w:t>厚度</w:t>
            </w:r>
          </w:p>
        </w:tc>
        <w:tc>
          <w:tcPr>
            <w:tcW w:w="3334" w:type="pct"/>
            <w:gridSpan w:val="2"/>
            <w:vAlign w:val="center"/>
          </w:tcPr>
          <w:p w14:paraId="61EFBC3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pacing w:val="13"/>
                <w:sz w:val="18"/>
                <w:szCs w:val="18"/>
                <w:highlight w:val="none"/>
                <w:lang w:eastAsia="zh-CN"/>
              </w:rPr>
            </w:pPr>
            <w:r>
              <w:rPr>
                <w:rFonts w:hint="default" w:ascii="Times New Roman" w:hAnsi="Times New Roman" w:eastAsia="宋体" w:cs="Times New Roman"/>
                <w:spacing w:val="13"/>
                <w:sz w:val="18"/>
                <w:szCs w:val="18"/>
                <w:highlight w:val="none"/>
              </w:rPr>
              <w:t>厚度允许偏差</w:t>
            </w:r>
            <w:r>
              <w:rPr>
                <w:rFonts w:hint="eastAsia" w:ascii="Times New Roman" w:hAnsi="Times New Roman" w:cs="Times New Roman"/>
                <w:spacing w:val="13"/>
                <w:sz w:val="18"/>
                <w:szCs w:val="18"/>
                <w:highlight w:val="none"/>
                <w:vertAlign w:val="superscript"/>
                <w:lang w:val="en-US" w:eastAsia="zh-CN"/>
              </w:rPr>
              <w:t>a</w:t>
            </w:r>
          </w:p>
        </w:tc>
      </w:tr>
      <w:tr w14:paraId="51D25E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665" w:type="pct"/>
            <w:vMerge w:val="continue"/>
            <w:vAlign w:val="center"/>
          </w:tcPr>
          <w:p w14:paraId="7DBBFF7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1665" w:type="pct"/>
            <w:vAlign w:val="center"/>
          </w:tcPr>
          <w:p w14:paraId="679151D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3"/>
                <w:sz w:val="18"/>
                <w:szCs w:val="18"/>
                <w:highlight w:val="none"/>
              </w:rPr>
              <w:t>普通级</w:t>
            </w:r>
          </w:p>
        </w:tc>
        <w:tc>
          <w:tcPr>
            <w:tcW w:w="1669" w:type="pct"/>
            <w:vAlign w:val="center"/>
          </w:tcPr>
          <w:p w14:paraId="1719E4A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8"/>
                <w:sz w:val="18"/>
                <w:szCs w:val="18"/>
                <w:highlight w:val="none"/>
              </w:rPr>
              <w:t>高精级</w:t>
            </w:r>
          </w:p>
        </w:tc>
      </w:tr>
      <w:tr w14:paraId="636F08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665" w:type="pct"/>
            <w:vAlign w:val="center"/>
          </w:tcPr>
          <w:p w14:paraId="3F270A2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0.15～0.30</w:t>
            </w:r>
          </w:p>
        </w:tc>
        <w:tc>
          <w:tcPr>
            <w:tcW w:w="1665" w:type="pct"/>
            <w:vAlign w:val="center"/>
          </w:tcPr>
          <w:p w14:paraId="7D91550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w:t>
            </w:r>
            <w:r>
              <w:rPr>
                <w:rFonts w:hint="default" w:ascii="Times New Roman" w:hAnsi="Times New Roman" w:eastAsia="宋体" w:cs="Times New Roman"/>
                <w:spacing w:val="7"/>
                <w:sz w:val="18"/>
                <w:szCs w:val="18"/>
                <w:highlight w:val="none"/>
              </w:rPr>
              <w:t>0.010</w:t>
            </w:r>
          </w:p>
        </w:tc>
        <w:tc>
          <w:tcPr>
            <w:tcW w:w="1669" w:type="pct"/>
            <w:vAlign w:val="center"/>
          </w:tcPr>
          <w:p w14:paraId="79889AF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w:t>
            </w:r>
            <w:r>
              <w:rPr>
                <w:rFonts w:hint="default" w:ascii="Times New Roman" w:hAnsi="Times New Roman" w:eastAsia="宋体" w:cs="Times New Roman"/>
                <w:spacing w:val="8"/>
                <w:sz w:val="18"/>
                <w:szCs w:val="18"/>
                <w:highlight w:val="none"/>
              </w:rPr>
              <w:t>0.005</w:t>
            </w:r>
          </w:p>
        </w:tc>
      </w:tr>
      <w:tr w14:paraId="75584E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665" w:type="pct"/>
            <w:vAlign w:val="center"/>
          </w:tcPr>
          <w:p w14:paraId="223219F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1"/>
                <w:sz w:val="18"/>
                <w:szCs w:val="18"/>
                <w:highlight w:val="none"/>
              </w:rPr>
              <w:t>&gt;0.30～0.40</w:t>
            </w:r>
          </w:p>
        </w:tc>
        <w:tc>
          <w:tcPr>
            <w:tcW w:w="1665" w:type="pct"/>
            <w:vAlign w:val="center"/>
          </w:tcPr>
          <w:p w14:paraId="3074C40D">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±0.014</w:t>
            </w:r>
          </w:p>
        </w:tc>
        <w:tc>
          <w:tcPr>
            <w:tcW w:w="1669" w:type="pct"/>
            <w:vAlign w:val="center"/>
          </w:tcPr>
          <w:p w14:paraId="7048E84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±0.008</w:t>
            </w:r>
          </w:p>
        </w:tc>
      </w:tr>
      <w:tr w14:paraId="0AE5BC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665" w:type="pct"/>
            <w:vAlign w:val="center"/>
          </w:tcPr>
          <w:p w14:paraId="5AE21BC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1"/>
                <w:sz w:val="18"/>
                <w:szCs w:val="18"/>
                <w:highlight w:val="none"/>
              </w:rPr>
              <w:t>&gt;0.40～0.60</w:t>
            </w:r>
          </w:p>
        </w:tc>
        <w:tc>
          <w:tcPr>
            <w:tcW w:w="1665" w:type="pct"/>
            <w:vAlign w:val="center"/>
          </w:tcPr>
          <w:p w14:paraId="6D47C89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±0.016</w:t>
            </w:r>
          </w:p>
        </w:tc>
        <w:tc>
          <w:tcPr>
            <w:tcW w:w="1669" w:type="pct"/>
            <w:vAlign w:val="center"/>
          </w:tcPr>
          <w:p w14:paraId="0095215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±0.010</w:t>
            </w:r>
          </w:p>
        </w:tc>
      </w:tr>
      <w:tr w14:paraId="09AACF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665" w:type="pct"/>
            <w:vAlign w:val="center"/>
          </w:tcPr>
          <w:p w14:paraId="6EAE591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1"/>
                <w:sz w:val="18"/>
                <w:szCs w:val="18"/>
                <w:highlight w:val="none"/>
              </w:rPr>
              <w:t>&gt;0.60～0.80</w:t>
            </w:r>
          </w:p>
        </w:tc>
        <w:tc>
          <w:tcPr>
            <w:tcW w:w="1665" w:type="pct"/>
            <w:vAlign w:val="center"/>
          </w:tcPr>
          <w:p w14:paraId="4A34DB3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±0.018</w:t>
            </w:r>
          </w:p>
        </w:tc>
        <w:tc>
          <w:tcPr>
            <w:tcW w:w="1669" w:type="pct"/>
            <w:vAlign w:val="center"/>
          </w:tcPr>
          <w:p w14:paraId="673D51C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±0.013</w:t>
            </w:r>
          </w:p>
        </w:tc>
      </w:tr>
      <w:tr w14:paraId="382528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665" w:type="pct"/>
            <w:vAlign w:val="center"/>
          </w:tcPr>
          <w:p w14:paraId="288C22F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1"/>
                <w:sz w:val="18"/>
                <w:szCs w:val="18"/>
                <w:highlight w:val="none"/>
              </w:rPr>
              <w:t>&gt;0.80～1.20</w:t>
            </w:r>
          </w:p>
        </w:tc>
        <w:tc>
          <w:tcPr>
            <w:tcW w:w="1665" w:type="pct"/>
            <w:vAlign w:val="center"/>
          </w:tcPr>
          <w:p w14:paraId="7A2AEF3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±0.020</w:t>
            </w:r>
          </w:p>
        </w:tc>
        <w:tc>
          <w:tcPr>
            <w:tcW w:w="1669" w:type="pct"/>
            <w:vAlign w:val="center"/>
          </w:tcPr>
          <w:p w14:paraId="31237EB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±0.015</w:t>
            </w:r>
          </w:p>
        </w:tc>
      </w:tr>
      <w:tr w14:paraId="448B4F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665" w:type="pct"/>
            <w:vAlign w:val="center"/>
          </w:tcPr>
          <w:p w14:paraId="211DBB7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&gt;1.20～1.50</w:t>
            </w:r>
          </w:p>
        </w:tc>
        <w:tc>
          <w:tcPr>
            <w:tcW w:w="1665" w:type="pct"/>
            <w:vAlign w:val="center"/>
          </w:tcPr>
          <w:p w14:paraId="694AF1C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w:t>
            </w:r>
            <w:r>
              <w:rPr>
                <w:rFonts w:hint="default" w:ascii="Times New Roman" w:hAnsi="Times New Roman" w:eastAsia="宋体" w:cs="Times New Roman"/>
                <w:spacing w:val="8"/>
                <w:sz w:val="18"/>
                <w:szCs w:val="18"/>
                <w:highlight w:val="none"/>
              </w:rPr>
              <w:t>0.025</w:t>
            </w:r>
          </w:p>
        </w:tc>
        <w:tc>
          <w:tcPr>
            <w:tcW w:w="1669" w:type="pct"/>
            <w:vAlign w:val="center"/>
          </w:tcPr>
          <w:p w14:paraId="1629B54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±0.020</w:t>
            </w:r>
          </w:p>
        </w:tc>
      </w:tr>
      <w:tr w14:paraId="080FFD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665" w:type="pct"/>
            <w:vAlign w:val="center"/>
          </w:tcPr>
          <w:p w14:paraId="44E5AF6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&gt;1.50～2.00</w:t>
            </w:r>
          </w:p>
        </w:tc>
        <w:tc>
          <w:tcPr>
            <w:tcW w:w="1665" w:type="pct"/>
            <w:vAlign w:val="center"/>
          </w:tcPr>
          <w:p w14:paraId="6153E20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±0.035</w:t>
            </w:r>
          </w:p>
        </w:tc>
        <w:tc>
          <w:tcPr>
            <w:tcW w:w="1669" w:type="pct"/>
            <w:vAlign w:val="center"/>
          </w:tcPr>
          <w:p w14:paraId="0807068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±0.025</w:t>
            </w:r>
          </w:p>
        </w:tc>
      </w:tr>
      <w:tr w14:paraId="3C8914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5000" w:type="pct"/>
            <w:gridSpan w:val="3"/>
            <w:vAlign w:val="center"/>
          </w:tcPr>
          <w:p w14:paraId="5882BCD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firstLine="320" w:firstLineChars="200"/>
              <w:jc w:val="left"/>
              <w:textAlignment w:val="baseline"/>
              <w:rPr>
                <w:rFonts w:hint="default" w:ascii="Times New Roman" w:hAnsi="Times New Roman" w:eastAsia="宋体" w:cs="Times New Roman"/>
                <w:spacing w:val="-2"/>
                <w:sz w:val="18"/>
                <w:szCs w:val="18"/>
                <w:highlight w:val="none"/>
              </w:rPr>
            </w:pPr>
            <w:r>
              <w:rPr>
                <w:rFonts w:hint="eastAsia" w:ascii="Times New Roman" w:hAnsi="Times New Roman" w:cs="Times New Roman"/>
                <w:spacing w:val="-10"/>
                <w:sz w:val="18"/>
                <w:szCs w:val="18"/>
                <w:highlight w:val="none"/>
                <w:vertAlign w:val="superscript"/>
                <w:lang w:val="en-US" w:eastAsia="zh-CN"/>
              </w:rPr>
              <w:t>a</w:t>
            </w:r>
            <w:r>
              <w:rPr>
                <w:rFonts w:hint="default" w:ascii="Times New Roman" w:hAnsi="Times New Roman" w:eastAsia="宋体" w:cs="Times New Roman"/>
                <w:spacing w:val="-10"/>
                <w:sz w:val="18"/>
                <w:szCs w:val="18"/>
                <w:highlight w:val="none"/>
              </w:rPr>
              <w:t>当需方要求允许偏差全为(+)或全为(一)单向偏差时，其值为表中相应数值的2倍</w:t>
            </w:r>
            <w:r>
              <w:rPr>
                <w:rFonts w:hint="default" w:ascii="Times New Roman" w:hAnsi="Times New Roman" w:eastAsia="宋体" w:cs="Times New Roman"/>
                <w:spacing w:val="-54"/>
                <w:sz w:val="18"/>
                <w:szCs w:val="18"/>
                <w:highlight w:val="none"/>
              </w:rPr>
              <w:t xml:space="preserve"> </w:t>
            </w:r>
            <w:r>
              <w:rPr>
                <w:rFonts w:hint="default" w:ascii="Times New Roman" w:hAnsi="Times New Roman" w:eastAsia="宋体" w:cs="Times New Roman"/>
                <w:spacing w:val="-10"/>
                <w:sz w:val="18"/>
                <w:szCs w:val="18"/>
                <w:highlight w:val="none"/>
              </w:rPr>
              <w:t>。</w:t>
            </w:r>
          </w:p>
        </w:tc>
      </w:tr>
    </w:tbl>
    <w:p w14:paraId="5415697F">
      <w:pPr>
        <w:pStyle w:val="7"/>
        <w:keepNext w:val="0"/>
        <w:keepLines w:val="0"/>
        <w:pageBreakBefore w:val="0"/>
        <w:widowControl w:val="0"/>
        <w:kinsoku/>
        <w:wordWrap/>
        <w:overflowPunct/>
        <w:topLinePunct w:val="0"/>
        <w:autoSpaceDE/>
        <w:autoSpaceDN/>
        <w:bidi w:val="0"/>
        <w:adjustRightInd/>
        <w:snapToGrid/>
        <w:spacing w:before="157" w:beforeLines="50"/>
        <w:jc w:val="right"/>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17 A</w:t>
      </w:r>
      <w:r>
        <w:rPr>
          <w:rFonts w:hint="eastAsia" w:ascii="黑体" w:hAnsi="黑体" w:eastAsia="黑体" w:cs="黑体"/>
          <w:b w:val="0"/>
          <w:bCs/>
          <w:color w:val="000000" w:themeColor="text1"/>
          <w:highlight w:val="none"/>
          <w14:textFill>
            <w14:solidFill>
              <w14:schemeClr w14:val="tx1"/>
            </w14:solidFill>
          </w14:textFill>
        </w:rPr>
        <w:t>STMB888-2019、ASTMB103-2019厚度允许偏差</w:t>
      </w:r>
      <w:r>
        <w:rPr>
          <w:rFonts w:hint="eastAsia" w:ascii="Times New Roman" w:hAnsi="Times New Roman" w:cs="Times New Roman"/>
          <w:b w:val="0"/>
          <w:bCs/>
          <w:color w:val="000000" w:themeColor="text1"/>
          <w:highlight w:val="none"/>
          <w:lang w:val="en-US" w:eastAsia="zh-CN"/>
          <w14:textFill>
            <w14:solidFill>
              <w14:schemeClr w14:val="tx1"/>
            </w14:solidFill>
          </w14:textFill>
        </w:rPr>
        <w:t xml:space="preserve">     </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单位为毫米</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2092"/>
        <w:gridCol w:w="2731"/>
        <w:gridCol w:w="2625"/>
      </w:tblGrid>
      <w:tr w14:paraId="25E0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pct"/>
            <w:vMerge w:val="restart"/>
            <w:vAlign w:val="center"/>
          </w:tcPr>
          <w:p w14:paraId="20DA5B23">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厚度</w:t>
            </w:r>
          </w:p>
        </w:tc>
        <w:tc>
          <w:tcPr>
            <w:tcW w:w="4009" w:type="pct"/>
            <w:gridSpan w:val="3"/>
            <w:vAlign w:val="center"/>
          </w:tcPr>
          <w:p w14:paraId="5938736E">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厚度允许偏差，±</w:t>
            </w:r>
          </w:p>
        </w:tc>
      </w:tr>
      <w:tr w14:paraId="161B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pct"/>
            <w:vMerge w:val="continue"/>
            <w:vAlign w:val="center"/>
          </w:tcPr>
          <w:p w14:paraId="12BF0AC4">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1126" w:type="pct"/>
            <w:vAlign w:val="center"/>
          </w:tcPr>
          <w:p w14:paraId="6D4C85EB">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宽度≤200</w:t>
            </w:r>
          </w:p>
        </w:tc>
        <w:tc>
          <w:tcPr>
            <w:tcW w:w="1470" w:type="pct"/>
            <w:vAlign w:val="center"/>
          </w:tcPr>
          <w:p w14:paraId="19A50B31">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宽度＞200-300</w:t>
            </w:r>
          </w:p>
        </w:tc>
        <w:tc>
          <w:tcPr>
            <w:tcW w:w="1412" w:type="pct"/>
            <w:vAlign w:val="center"/>
          </w:tcPr>
          <w:p w14:paraId="2DDEAD09">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宽度＞300-600</w:t>
            </w:r>
          </w:p>
        </w:tc>
      </w:tr>
      <w:tr w14:paraId="5161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pct"/>
            <w:vAlign w:val="center"/>
          </w:tcPr>
          <w:p w14:paraId="68F03022">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＞0.10-0.20</w:t>
            </w:r>
          </w:p>
        </w:tc>
        <w:tc>
          <w:tcPr>
            <w:tcW w:w="1126" w:type="pct"/>
            <w:vAlign w:val="center"/>
          </w:tcPr>
          <w:p w14:paraId="3610B0D8">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0.010</w:t>
            </w:r>
          </w:p>
        </w:tc>
        <w:tc>
          <w:tcPr>
            <w:tcW w:w="1470" w:type="pct"/>
            <w:vAlign w:val="center"/>
          </w:tcPr>
          <w:p w14:paraId="7F9A5952">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0.020</w:t>
            </w:r>
          </w:p>
        </w:tc>
        <w:tc>
          <w:tcPr>
            <w:tcW w:w="1412" w:type="pct"/>
            <w:vAlign w:val="center"/>
          </w:tcPr>
          <w:p w14:paraId="549E64BF">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0.030</w:t>
            </w:r>
          </w:p>
        </w:tc>
      </w:tr>
      <w:tr w14:paraId="5843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pct"/>
            <w:vAlign w:val="center"/>
          </w:tcPr>
          <w:p w14:paraId="3D15C66C">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＞0.20-0.30</w:t>
            </w:r>
          </w:p>
        </w:tc>
        <w:tc>
          <w:tcPr>
            <w:tcW w:w="1126" w:type="pct"/>
            <w:vAlign w:val="center"/>
          </w:tcPr>
          <w:p w14:paraId="7B8F1F28">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0.015</w:t>
            </w:r>
          </w:p>
        </w:tc>
        <w:tc>
          <w:tcPr>
            <w:tcW w:w="1470" w:type="pct"/>
            <w:vAlign w:val="center"/>
          </w:tcPr>
          <w:p w14:paraId="4EE7719A">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0.025</w:t>
            </w:r>
          </w:p>
        </w:tc>
        <w:tc>
          <w:tcPr>
            <w:tcW w:w="1412" w:type="pct"/>
            <w:vAlign w:val="center"/>
          </w:tcPr>
          <w:p w14:paraId="23218429">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0.035</w:t>
            </w:r>
          </w:p>
        </w:tc>
      </w:tr>
      <w:tr w14:paraId="284E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pct"/>
            <w:vAlign w:val="center"/>
          </w:tcPr>
          <w:p w14:paraId="1360C009">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＞0.30-0.40</w:t>
            </w:r>
          </w:p>
        </w:tc>
        <w:tc>
          <w:tcPr>
            <w:tcW w:w="1126" w:type="pct"/>
            <w:vAlign w:val="center"/>
          </w:tcPr>
          <w:p w14:paraId="1CE54A02">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0.020</w:t>
            </w:r>
          </w:p>
        </w:tc>
        <w:tc>
          <w:tcPr>
            <w:tcW w:w="1470" w:type="pct"/>
            <w:vAlign w:val="center"/>
          </w:tcPr>
          <w:p w14:paraId="311C9121">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0.030</w:t>
            </w:r>
          </w:p>
        </w:tc>
        <w:tc>
          <w:tcPr>
            <w:tcW w:w="1412" w:type="pct"/>
            <w:vAlign w:val="center"/>
          </w:tcPr>
          <w:p w14:paraId="2C05BC88">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0.045</w:t>
            </w:r>
          </w:p>
        </w:tc>
      </w:tr>
      <w:tr w14:paraId="4C2F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pct"/>
            <w:vAlign w:val="center"/>
          </w:tcPr>
          <w:p w14:paraId="3C88D73A">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＞0.40-0.50</w:t>
            </w:r>
          </w:p>
        </w:tc>
        <w:tc>
          <w:tcPr>
            <w:tcW w:w="1126" w:type="pct"/>
            <w:vAlign w:val="center"/>
          </w:tcPr>
          <w:p w14:paraId="27DCBCED">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0.025</w:t>
            </w:r>
          </w:p>
        </w:tc>
        <w:tc>
          <w:tcPr>
            <w:tcW w:w="1470" w:type="pct"/>
            <w:vAlign w:val="center"/>
          </w:tcPr>
          <w:p w14:paraId="6E5A702B">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0.035</w:t>
            </w:r>
          </w:p>
        </w:tc>
        <w:tc>
          <w:tcPr>
            <w:tcW w:w="1412" w:type="pct"/>
            <w:vAlign w:val="center"/>
          </w:tcPr>
          <w:p w14:paraId="579C2B41">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0.050</w:t>
            </w:r>
          </w:p>
        </w:tc>
      </w:tr>
      <w:tr w14:paraId="48BE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pct"/>
            <w:vAlign w:val="center"/>
          </w:tcPr>
          <w:p w14:paraId="2C2CC16E">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＞0.50-0.60</w:t>
            </w:r>
          </w:p>
        </w:tc>
        <w:tc>
          <w:tcPr>
            <w:tcW w:w="1126" w:type="pct"/>
            <w:vAlign w:val="center"/>
          </w:tcPr>
          <w:p w14:paraId="07E87F90">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0.030</w:t>
            </w:r>
          </w:p>
        </w:tc>
        <w:tc>
          <w:tcPr>
            <w:tcW w:w="1470" w:type="pct"/>
            <w:vAlign w:val="center"/>
          </w:tcPr>
          <w:p w14:paraId="45EFEA16">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0.040</w:t>
            </w:r>
          </w:p>
        </w:tc>
        <w:tc>
          <w:tcPr>
            <w:tcW w:w="1412" w:type="pct"/>
            <w:vAlign w:val="center"/>
          </w:tcPr>
          <w:p w14:paraId="0327EB7B">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0.050</w:t>
            </w:r>
          </w:p>
        </w:tc>
      </w:tr>
      <w:tr w14:paraId="684E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pct"/>
            <w:vAlign w:val="center"/>
          </w:tcPr>
          <w:p w14:paraId="264066A6">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＞0.60-0.70</w:t>
            </w:r>
          </w:p>
        </w:tc>
        <w:tc>
          <w:tcPr>
            <w:tcW w:w="1126" w:type="pct"/>
            <w:vAlign w:val="center"/>
          </w:tcPr>
          <w:p w14:paraId="63B01595">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0.035</w:t>
            </w:r>
          </w:p>
        </w:tc>
        <w:tc>
          <w:tcPr>
            <w:tcW w:w="1470" w:type="pct"/>
            <w:vAlign w:val="center"/>
          </w:tcPr>
          <w:p w14:paraId="799B037F">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0.050</w:t>
            </w:r>
          </w:p>
        </w:tc>
        <w:tc>
          <w:tcPr>
            <w:tcW w:w="1412" w:type="pct"/>
            <w:vAlign w:val="center"/>
          </w:tcPr>
          <w:p w14:paraId="49A7B68D">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0.060</w:t>
            </w:r>
          </w:p>
        </w:tc>
      </w:tr>
      <w:tr w14:paraId="7B2F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pct"/>
            <w:vAlign w:val="center"/>
          </w:tcPr>
          <w:p w14:paraId="47B67E05">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＞0.70-1.0</w:t>
            </w:r>
          </w:p>
        </w:tc>
        <w:tc>
          <w:tcPr>
            <w:tcW w:w="1126" w:type="pct"/>
            <w:vAlign w:val="center"/>
          </w:tcPr>
          <w:p w14:paraId="3FED981A">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0.045</w:t>
            </w:r>
          </w:p>
        </w:tc>
        <w:tc>
          <w:tcPr>
            <w:tcW w:w="1470" w:type="pct"/>
            <w:vAlign w:val="center"/>
          </w:tcPr>
          <w:p w14:paraId="65288C0A">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0.050</w:t>
            </w:r>
          </w:p>
        </w:tc>
        <w:tc>
          <w:tcPr>
            <w:tcW w:w="1412" w:type="pct"/>
            <w:vAlign w:val="center"/>
          </w:tcPr>
          <w:p w14:paraId="6F0CA3E0">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0.060</w:t>
            </w:r>
          </w:p>
        </w:tc>
      </w:tr>
      <w:tr w14:paraId="473F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pct"/>
            <w:vAlign w:val="center"/>
          </w:tcPr>
          <w:p w14:paraId="4D714CC4">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＞1.0-1.3</w:t>
            </w:r>
          </w:p>
        </w:tc>
        <w:tc>
          <w:tcPr>
            <w:tcW w:w="1126" w:type="pct"/>
            <w:vAlign w:val="center"/>
          </w:tcPr>
          <w:p w14:paraId="7A209BF2">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0.050</w:t>
            </w:r>
          </w:p>
        </w:tc>
        <w:tc>
          <w:tcPr>
            <w:tcW w:w="1470" w:type="pct"/>
            <w:vAlign w:val="center"/>
          </w:tcPr>
          <w:p w14:paraId="52B764C5">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0.060</w:t>
            </w:r>
          </w:p>
        </w:tc>
        <w:tc>
          <w:tcPr>
            <w:tcW w:w="1412" w:type="pct"/>
            <w:vAlign w:val="center"/>
          </w:tcPr>
          <w:p w14:paraId="659B90CC">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0.070</w:t>
            </w:r>
          </w:p>
        </w:tc>
      </w:tr>
      <w:tr w14:paraId="2960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pct"/>
            <w:vAlign w:val="center"/>
          </w:tcPr>
          <w:p w14:paraId="305706D7">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＞1.3-2.0</w:t>
            </w:r>
          </w:p>
        </w:tc>
        <w:tc>
          <w:tcPr>
            <w:tcW w:w="1126" w:type="pct"/>
            <w:vAlign w:val="center"/>
          </w:tcPr>
          <w:p w14:paraId="1CE2BB5A">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0.060</w:t>
            </w:r>
          </w:p>
        </w:tc>
        <w:tc>
          <w:tcPr>
            <w:tcW w:w="1470" w:type="pct"/>
            <w:vAlign w:val="center"/>
          </w:tcPr>
          <w:p w14:paraId="04871328">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0.070</w:t>
            </w:r>
          </w:p>
        </w:tc>
        <w:tc>
          <w:tcPr>
            <w:tcW w:w="1412" w:type="pct"/>
            <w:vAlign w:val="center"/>
          </w:tcPr>
          <w:p w14:paraId="44DCA3D1">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0.080</w:t>
            </w:r>
          </w:p>
        </w:tc>
      </w:tr>
      <w:tr w14:paraId="5630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0" w:type="pct"/>
            <w:vAlign w:val="center"/>
          </w:tcPr>
          <w:p w14:paraId="7C169551">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2.0-3.0</w:t>
            </w:r>
          </w:p>
        </w:tc>
        <w:tc>
          <w:tcPr>
            <w:tcW w:w="1126" w:type="pct"/>
            <w:vAlign w:val="center"/>
          </w:tcPr>
          <w:p w14:paraId="2887B202">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0.07</w:t>
            </w:r>
          </w:p>
        </w:tc>
        <w:tc>
          <w:tcPr>
            <w:tcW w:w="1470" w:type="pct"/>
            <w:vAlign w:val="center"/>
          </w:tcPr>
          <w:p w14:paraId="63206F7A">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0.08</w:t>
            </w:r>
          </w:p>
        </w:tc>
        <w:tc>
          <w:tcPr>
            <w:tcW w:w="1412" w:type="pct"/>
            <w:vAlign w:val="center"/>
          </w:tcPr>
          <w:p w14:paraId="116CBBDA">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0.10</w:t>
            </w:r>
          </w:p>
        </w:tc>
      </w:tr>
    </w:tbl>
    <w:p w14:paraId="40F366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（2）宽度允许偏差对比情况见表</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18</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-表</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19</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p>
    <w:p w14:paraId="22584BDF">
      <w:pPr>
        <w:widowControl w:val="0"/>
        <w:kinsoku/>
        <w:autoSpaceDE/>
        <w:autoSpaceDN/>
        <w:adjustRightInd/>
        <w:snapToGrid/>
        <w:spacing w:before="156" w:beforeLines="50" w:line="240" w:lineRule="auto"/>
        <w:jc w:val="right"/>
        <w:textAlignment w:val="auto"/>
        <w:rPr>
          <w:rFonts w:hint="default" w:ascii="Times New Roman" w:hAnsi="Times New Roman" w:eastAsia="黑体" w:cs="Times New Roman"/>
          <w:snapToGrid/>
          <w:color w:val="000000"/>
          <w:kern w:val="0"/>
          <w:szCs w:val="21"/>
          <w:highlight w:val="none"/>
          <w:lang w:eastAsia="zh-CN"/>
        </w:rPr>
      </w:pPr>
      <w:r>
        <w:rPr>
          <w:rFonts w:hint="default" w:ascii="Times New Roman" w:hAnsi="Times New Roman" w:eastAsia="黑体" w:cs="Times New Roman"/>
          <w:snapToGrid/>
          <w:color w:val="000000"/>
          <w:kern w:val="0"/>
          <w:szCs w:val="21"/>
          <w:highlight w:val="none"/>
          <w:lang w:eastAsia="zh-CN"/>
        </w:rPr>
        <w:t>表</w:t>
      </w:r>
      <w:r>
        <w:rPr>
          <w:rFonts w:hint="eastAsia" w:ascii="Times New Roman" w:hAnsi="Times New Roman" w:eastAsia="黑体" w:cs="Times New Roman"/>
          <w:snapToGrid/>
          <w:color w:val="000000"/>
          <w:kern w:val="0"/>
          <w:szCs w:val="21"/>
          <w:highlight w:val="none"/>
          <w:lang w:val="en-US" w:eastAsia="zh-CN"/>
        </w:rPr>
        <w:t>18</w:t>
      </w:r>
      <w:r>
        <w:rPr>
          <w:rFonts w:hint="default" w:ascii="Times New Roman" w:hAnsi="Times New Roman" w:eastAsia="黑体" w:cs="Times New Roman"/>
          <w:snapToGrid/>
          <w:color w:val="000000"/>
          <w:kern w:val="0"/>
          <w:szCs w:val="21"/>
          <w:highlight w:val="none"/>
          <w:lang w:eastAsia="zh-CN"/>
        </w:rPr>
        <w:t xml:space="preserve"> 带材的宽度及其允许偏差</w:t>
      </w:r>
      <w:r>
        <w:rPr>
          <w:rFonts w:hint="eastAsia" w:ascii="黑体" w:hAnsi="黑体" w:eastAsia="黑体" w:cs="黑体"/>
          <w:color w:val="auto"/>
          <w:sz w:val="21"/>
          <w:szCs w:val="21"/>
          <w:highlight w:val="none"/>
        </w:rPr>
        <w:t xml:space="preserve"> </w:t>
      </w:r>
      <w:r>
        <w:rPr>
          <w:rFonts w:hint="eastAsia" w:ascii="黑体" w:hAnsi="黑体" w:eastAsia="黑体" w:cs="黑体"/>
          <w:color w:val="auto"/>
          <w:sz w:val="21"/>
          <w:szCs w:val="21"/>
          <w:highlight w:val="none"/>
          <w:lang w:val="en-US" w:eastAsia="zh-CN"/>
        </w:rPr>
        <w:t xml:space="preserve">                     </w:t>
      </w:r>
      <w:r>
        <w:rPr>
          <w:rFonts w:hint="eastAsia" w:ascii="宋体" w:hAnsi="宋体" w:eastAsia="宋体" w:cs="宋体"/>
          <w:color w:val="auto"/>
          <w:sz w:val="18"/>
          <w:szCs w:val="18"/>
          <w:highlight w:val="none"/>
        </w:rPr>
        <w:t>单位为毫米</w:t>
      </w:r>
    </w:p>
    <w:tbl>
      <w:tblPr>
        <w:tblStyle w:val="41"/>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2201"/>
        <w:gridCol w:w="1244"/>
        <w:gridCol w:w="1729"/>
        <w:gridCol w:w="1940"/>
        <w:gridCol w:w="1976"/>
      </w:tblGrid>
      <w:tr w14:paraId="179D78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211" w:type="pct"/>
            <w:vMerge w:val="restart"/>
            <w:vAlign w:val="center"/>
          </w:tcPr>
          <w:p w14:paraId="245A8C6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1"/>
                <w:sz w:val="18"/>
                <w:szCs w:val="18"/>
                <w:highlight w:val="none"/>
              </w:rPr>
              <w:t>厚度</w:t>
            </w:r>
          </w:p>
        </w:tc>
        <w:tc>
          <w:tcPr>
            <w:tcW w:w="3788" w:type="pct"/>
            <w:gridSpan w:val="4"/>
            <w:vAlign w:val="center"/>
          </w:tcPr>
          <w:p w14:paraId="4D1CD01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b w:val="0"/>
                <w:bCs w:val="0"/>
                <w:spacing w:val="4"/>
                <w:sz w:val="18"/>
                <w:szCs w:val="18"/>
                <w:highlight w:val="none"/>
              </w:rPr>
              <w:t>宽度</w:t>
            </w:r>
          </w:p>
        </w:tc>
      </w:tr>
      <w:tr w14:paraId="1C826A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211" w:type="pct"/>
            <w:vMerge w:val="continue"/>
            <w:vAlign w:val="center"/>
          </w:tcPr>
          <w:p w14:paraId="1B72690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4" w:type="pct"/>
            <w:vAlign w:val="center"/>
          </w:tcPr>
          <w:p w14:paraId="712312F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4"/>
                <w:sz w:val="18"/>
                <w:szCs w:val="18"/>
                <w:highlight w:val="none"/>
              </w:rPr>
              <w:t>10～50</w:t>
            </w:r>
          </w:p>
        </w:tc>
        <w:tc>
          <w:tcPr>
            <w:tcW w:w="951" w:type="pct"/>
            <w:vAlign w:val="center"/>
          </w:tcPr>
          <w:p w14:paraId="1FD00E8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&gt;50～100</w:t>
            </w:r>
          </w:p>
        </w:tc>
        <w:tc>
          <w:tcPr>
            <w:tcW w:w="1067" w:type="pct"/>
            <w:vAlign w:val="center"/>
          </w:tcPr>
          <w:p w14:paraId="230EBB9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&gt;100～200</w:t>
            </w:r>
          </w:p>
        </w:tc>
        <w:tc>
          <w:tcPr>
            <w:tcW w:w="1084" w:type="pct"/>
            <w:vAlign w:val="center"/>
          </w:tcPr>
          <w:p w14:paraId="3F33EBA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&gt;200～650</w:t>
            </w:r>
          </w:p>
        </w:tc>
      </w:tr>
      <w:tr w14:paraId="79A384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211" w:type="pct"/>
            <w:vMerge w:val="continue"/>
            <w:vAlign w:val="center"/>
          </w:tcPr>
          <w:p w14:paraId="6EBFBDB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3788" w:type="pct"/>
            <w:gridSpan w:val="4"/>
            <w:vAlign w:val="center"/>
          </w:tcPr>
          <w:p w14:paraId="47C9351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8"/>
                <w:sz w:val="18"/>
                <w:szCs w:val="18"/>
                <w:highlight w:val="none"/>
              </w:rPr>
              <w:t>允许偏差"</w:t>
            </w:r>
          </w:p>
        </w:tc>
      </w:tr>
      <w:tr w14:paraId="7EA63D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211" w:type="pct"/>
            <w:vAlign w:val="center"/>
          </w:tcPr>
          <w:p w14:paraId="5555B35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0.15～0.50</w:t>
            </w:r>
          </w:p>
        </w:tc>
        <w:tc>
          <w:tcPr>
            <w:tcW w:w="684" w:type="pct"/>
            <w:vAlign w:val="center"/>
          </w:tcPr>
          <w:p w14:paraId="2E66C14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±0.05</w:t>
            </w:r>
          </w:p>
        </w:tc>
        <w:tc>
          <w:tcPr>
            <w:tcW w:w="951" w:type="pct"/>
            <w:vAlign w:val="center"/>
          </w:tcPr>
          <w:p w14:paraId="7011D58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±0.08</w:t>
            </w:r>
          </w:p>
        </w:tc>
        <w:tc>
          <w:tcPr>
            <w:tcW w:w="1067" w:type="pct"/>
            <w:vAlign w:val="center"/>
          </w:tcPr>
          <w:p w14:paraId="6C7AF7A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±0.10</w:t>
            </w:r>
          </w:p>
        </w:tc>
        <w:tc>
          <w:tcPr>
            <w:tcW w:w="1084" w:type="pct"/>
            <w:vAlign w:val="center"/>
          </w:tcPr>
          <w:p w14:paraId="44A023F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w:t>
            </w:r>
            <w:r>
              <w:rPr>
                <w:rFonts w:hint="default" w:ascii="Times New Roman" w:hAnsi="Times New Roman" w:eastAsia="宋体" w:cs="Times New Roman"/>
                <w:spacing w:val="5"/>
                <w:sz w:val="18"/>
                <w:szCs w:val="18"/>
                <w:highlight w:val="none"/>
              </w:rPr>
              <w:t>0.15</w:t>
            </w:r>
          </w:p>
        </w:tc>
      </w:tr>
      <w:tr w14:paraId="4F3FA1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211" w:type="pct"/>
            <w:vAlign w:val="center"/>
          </w:tcPr>
          <w:p w14:paraId="34B7308D">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&gt;0.50～1.00</w:t>
            </w:r>
          </w:p>
        </w:tc>
        <w:tc>
          <w:tcPr>
            <w:tcW w:w="684" w:type="pct"/>
            <w:vAlign w:val="center"/>
          </w:tcPr>
          <w:p w14:paraId="104480E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±0.08</w:t>
            </w:r>
          </w:p>
        </w:tc>
        <w:tc>
          <w:tcPr>
            <w:tcW w:w="951" w:type="pct"/>
            <w:vAlign w:val="center"/>
          </w:tcPr>
          <w:p w14:paraId="16C2961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±0.10</w:t>
            </w:r>
          </w:p>
        </w:tc>
        <w:tc>
          <w:tcPr>
            <w:tcW w:w="1067" w:type="pct"/>
            <w:vAlign w:val="center"/>
          </w:tcPr>
          <w:p w14:paraId="07810E9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±0.15</w:t>
            </w:r>
          </w:p>
        </w:tc>
        <w:tc>
          <w:tcPr>
            <w:tcW w:w="1084" w:type="pct"/>
            <w:vAlign w:val="center"/>
          </w:tcPr>
          <w:p w14:paraId="18C10BD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±0.20</w:t>
            </w:r>
          </w:p>
        </w:tc>
      </w:tr>
      <w:tr w14:paraId="7A8C1E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1211" w:type="pct"/>
            <w:vAlign w:val="center"/>
          </w:tcPr>
          <w:p w14:paraId="6B8B4EC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&gt;1.00～2.00</w:t>
            </w:r>
          </w:p>
        </w:tc>
        <w:tc>
          <w:tcPr>
            <w:tcW w:w="684" w:type="pct"/>
            <w:vAlign w:val="center"/>
          </w:tcPr>
          <w:p w14:paraId="1C2B151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±0.10</w:t>
            </w:r>
          </w:p>
        </w:tc>
        <w:tc>
          <w:tcPr>
            <w:tcW w:w="951" w:type="pct"/>
            <w:vAlign w:val="center"/>
          </w:tcPr>
          <w:p w14:paraId="075B89A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w:t>
            </w:r>
            <w:r>
              <w:rPr>
                <w:rFonts w:hint="default" w:ascii="Times New Roman" w:hAnsi="Times New Roman" w:eastAsia="宋体" w:cs="Times New Roman"/>
                <w:spacing w:val="5"/>
                <w:sz w:val="18"/>
                <w:szCs w:val="18"/>
                <w:highlight w:val="none"/>
              </w:rPr>
              <w:t>0.15</w:t>
            </w:r>
          </w:p>
        </w:tc>
        <w:tc>
          <w:tcPr>
            <w:tcW w:w="1067" w:type="pct"/>
            <w:vAlign w:val="center"/>
          </w:tcPr>
          <w:p w14:paraId="390B7B0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±0.20</w:t>
            </w:r>
          </w:p>
        </w:tc>
        <w:tc>
          <w:tcPr>
            <w:tcW w:w="1084" w:type="pct"/>
            <w:vAlign w:val="center"/>
          </w:tcPr>
          <w:p w14:paraId="2DCD795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±0.30</w:t>
            </w:r>
          </w:p>
        </w:tc>
      </w:tr>
      <w:tr w14:paraId="5FDAA9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5000" w:type="pct"/>
            <w:gridSpan w:val="5"/>
            <w:vAlign w:val="center"/>
          </w:tcPr>
          <w:p w14:paraId="2F954DD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firstLine="328" w:firstLineChars="200"/>
              <w:jc w:val="left"/>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8"/>
                <w:sz w:val="18"/>
                <w:szCs w:val="18"/>
                <w:highlight w:val="none"/>
              </w:rPr>
              <w:t>"</w:t>
            </w:r>
            <w:r>
              <w:rPr>
                <w:rFonts w:hint="default" w:ascii="Times New Roman" w:hAnsi="Times New Roman" w:eastAsia="宋体" w:cs="Times New Roman"/>
                <w:spacing w:val="-14"/>
                <w:sz w:val="18"/>
                <w:szCs w:val="18"/>
                <w:highlight w:val="none"/>
              </w:rPr>
              <w:t>当需方要求允许偏差全为(+)或全为(一)单向偏差时，其值为表中相应数值的2倍。</w:t>
            </w:r>
          </w:p>
        </w:tc>
      </w:tr>
    </w:tbl>
    <w:p w14:paraId="073073D2">
      <w:pPr>
        <w:pStyle w:val="7"/>
        <w:keepNext w:val="0"/>
        <w:keepLines w:val="0"/>
        <w:pageBreakBefore w:val="0"/>
        <w:widowControl w:val="0"/>
        <w:kinsoku/>
        <w:wordWrap/>
        <w:overflowPunct/>
        <w:topLinePunct w:val="0"/>
        <w:autoSpaceDE/>
        <w:autoSpaceDN/>
        <w:bidi w:val="0"/>
        <w:adjustRightInd/>
        <w:snapToGrid/>
        <w:spacing w:before="157" w:beforeLines="50"/>
        <w:jc w:val="right"/>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黑体" w:cs="Times New Roman"/>
          <w:b w:val="0"/>
          <w:bCs w:val="0"/>
          <w:color w:val="000000"/>
          <w:kern w:val="0"/>
          <w:szCs w:val="21"/>
          <w:highlight w:val="none"/>
        </w:rPr>
        <w:t>表</w:t>
      </w:r>
      <w:r>
        <w:rPr>
          <w:rFonts w:hint="default" w:ascii="Times New Roman" w:hAnsi="Times New Roman" w:eastAsia="黑体" w:cs="Times New Roman"/>
          <w:b w:val="0"/>
          <w:bCs w:val="0"/>
          <w:color w:val="000000"/>
          <w:kern w:val="0"/>
          <w:szCs w:val="21"/>
          <w:highlight w:val="none"/>
          <w:lang w:val="en-US" w:eastAsia="zh-CN"/>
        </w:rPr>
        <w:t>19 A</w:t>
      </w:r>
      <w:r>
        <w:rPr>
          <w:rFonts w:hint="default" w:ascii="Times New Roman" w:hAnsi="Times New Roman" w:eastAsia="黑体" w:cs="Times New Roman"/>
          <w:b w:val="0"/>
          <w:bCs w:val="0"/>
          <w:color w:val="000000"/>
          <w:kern w:val="0"/>
          <w:szCs w:val="21"/>
          <w:highlight w:val="none"/>
        </w:rPr>
        <w:t>STMB888-2019、ASTMB103-2019宽度允许偏差</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 xml:space="preserve">           </w:t>
      </w:r>
      <w:r>
        <w:rPr>
          <w:rFonts w:hint="default" w:ascii="Times New Roman" w:hAnsi="Times New Roman" w:eastAsia="宋体" w:cs="Times New Roman"/>
          <w:b w:val="0"/>
          <w:bCs/>
          <w:color w:val="000000" w:themeColor="text1"/>
          <w:highlight w:val="none"/>
          <w14:textFill>
            <w14:solidFill>
              <w14:schemeClr w14:val="tx1"/>
            </w14:solidFill>
          </w14:textFill>
        </w:rPr>
        <w:t>单位为毫米</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3"/>
        <w:gridCol w:w="3377"/>
        <w:gridCol w:w="3516"/>
      </w:tblGrid>
      <w:tr w14:paraId="4095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1288" w:type="pct"/>
            <w:vMerge w:val="restart"/>
            <w:vAlign w:val="center"/>
          </w:tcPr>
          <w:p w14:paraId="10EE66B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宽度</w:t>
            </w:r>
          </w:p>
        </w:tc>
        <w:tc>
          <w:tcPr>
            <w:tcW w:w="3711" w:type="pct"/>
            <w:gridSpan w:val="2"/>
            <w:vAlign w:val="center"/>
          </w:tcPr>
          <w:p w14:paraId="25F927C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宽度允许偏差/±</w:t>
            </w:r>
          </w:p>
        </w:tc>
      </w:tr>
      <w:tr w14:paraId="13AF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1288" w:type="pct"/>
            <w:vMerge w:val="continue"/>
            <w:vAlign w:val="center"/>
          </w:tcPr>
          <w:p w14:paraId="445ACCF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1818" w:type="pct"/>
            <w:vAlign w:val="center"/>
          </w:tcPr>
          <w:p w14:paraId="268C754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0.10-0.8</w:t>
            </w:r>
          </w:p>
        </w:tc>
        <w:tc>
          <w:tcPr>
            <w:tcW w:w="1892" w:type="pct"/>
            <w:vAlign w:val="center"/>
          </w:tcPr>
          <w:p w14:paraId="4AC471D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0.8-3.0</w:t>
            </w:r>
          </w:p>
        </w:tc>
      </w:tr>
      <w:tr w14:paraId="4EBD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jc w:val="center"/>
        </w:trPr>
        <w:tc>
          <w:tcPr>
            <w:tcW w:w="1288" w:type="pct"/>
            <w:tcBorders>
              <w:bottom w:val="single" w:color="auto" w:sz="4" w:space="0"/>
            </w:tcBorders>
            <w:vAlign w:val="center"/>
          </w:tcPr>
          <w:p w14:paraId="0C85EEE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≤50.8</w:t>
            </w:r>
          </w:p>
        </w:tc>
        <w:tc>
          <w:tcPr>
            <w:tcW w:w="1818" w:type="pct"/>
            <w:tcBorders>
              <w:bottom w:val="single" w:color="auto" w:sz="4" w:space="0"/>
            </w:tcBorders>
            <w:vAlign w:val="center"/>
          </w:tcPr>
          <w:p w14:paraId="3AF9CDD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0.13</w:t>
            </w:r>
          </w:p>
        </w:tc>
        <w:tc>
          <w:tcPr>
            <w:tcW w:w="1892" w:type="pct"/>
            <w:tcBorders>
              <w:bottom w:val="single" w:color="auto" w:sz="4" w:space="0"/>
            </w:tcBorders>
            <w:vAlign w:val="center"/>
          </w:tcPr>
          <w:p w14:paraId="6BFC10D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0.25</w:t>
            </w:r>
          </w:p>
        </w:tc>
      </w:tr>
      <w:tr w14:paraId="3099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8" w:type="pct"/>
            <w:vAlign w:val="center"/>
          </w:tcPr>
          <w:p w14:paraId="53CB79E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＞50.8-200</w:t>
            </w:r>
          </w:p>
        </w:tc>
        <w:tc>
          <w:tcPr>
            <w:tcW w:w="1818" w:type="pct"/>
            <w:vAlign w:val="center"/>
          </w:tcPr>
          <w:p w14:paraId="5A3745D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0.20</w:t>
            </w:r>
          </w:p>
        </w:tc>
        <w:tc>
          <w:tcPr>
            <w:tcW w:w="1892" w:type="pct"/>
            <w:vAlign w:val="center"/>
          </w:tcPr>
          <w:p w14:paraId="4243D77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0.33</w:t>
            </w:r>
          </w:p>
        </w:tc>
      </w:tr>
      <w:tr w14:paraId="755F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8" w:type="pct"/>
            <w:vAlign w:val="center"/>
          </w:tcPr>
          <w:p w14:paraId="56B2873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＞200-600</w:t>
            </w:r>
          </w:p>
        </w:tc>
        <w:tc>
          <w:tcPr>
            <w:tcW w:w="1818" w:type="pct"/>
            <w:vAlign w:val="center"/>
          </w:tcPr>
          <w:p w14:paraId="21D940D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0.40</w:t>
            </w:r>
          </w:p>
        </w:tc>
        <w:tc>
          <w:tcPr>
            <w:tcW w:w="1892" w:type="pct"/>
            <w:vAlign w:val="center"/>
          </w:tcPr>
          <w:p w14:paraId="4C8C95F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0.40</w:t>
            </w:r>
          </w:p>
        </w:tc>
      </w:tr>
    </w:tbl>
    <w:p w14:paraId="73951F94">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6.3</w:t>
      </w:r>
      <w:r>
        <w:rPr>
          <w:rFonts w:hint="default" w:ascii="Times New Roman" w:hAnsi="Times New Roman" w:eastAsia="宋体" w:cs="Times New Roman"/>
          <w:b w:val="0"/>
          <w:bCs/>
          <w:color w:val="000000" w:themeColor="text1"/>
          <w:highlight w:val="none"/>
          <w14:textFill>
            <w14:solidFill>
              <w14:schemeClr w14:val="tx1"/>
            </w14:solidFill>
          </w14:textFill>
        </w:rPr>
        <w:t>、力学性能对比情况见表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20</w:t>
      </w: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27</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27600169">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黑体" w:cs="Times New Roman"/>
          <w:b w:val="0"/>
          <w:bCs w:val="0"/>
          <w:color w:val="000000"/>
          <w:kern w:val="0"/>
          <w:szCs w:val="21"/>
          <w:highlight w:val="none"/>
        </w:rPr>
      </w:pPr>
      <w:r>
        <w:rPr>
          <w:rFonts w:hint="default" w:ascii="Times New Roman" w:hAnsi="Times New Roman" w:eastAsia="黑体" w:cs="Times New Roman"/>
          <w:b w:val="0"/>
          <w:bCs w:val="0"/>
          <w:color w:val="000000"/>
          <w:kern w:val="0"/>
          <w:szCs w:val="21"/>
          <w:highlight w:val="none"/>
        </w:rPr>
        <w:t xml:space="preserve">表 </w:t>
      </w:r>
      <w:r>
        <w:rPr>
          <w:rFonts w:hint="default" w:ascii="Times New Roman" w:hAnsi="Times New Roman" w:eastAsia="黑体" w:cs="Times New Roman"/>
          <w:b w:val="0"/>
          <w:bCs w:val="0"/>
          <w:color w:val="000000"/>
          <w:kern w:val="0"/>
          <w:szCs w:val="21"/>
          <w:highlight w:val="none"/>
          <w:lang w:val="en-US" w:eastAsia="zh-CN"/>
        </w:rPr>
        <w:t xml:space="preserve">20 </w:t>
      </w:r>
      <w:r>
        <w:rPr>
          <w:rFonts w:hint="default" w:ascii="Times New Roman" w:hAnsi="Times New Roman" w:eastAsia="黑体" w:cs="Times New Roman"/>
          <w:b w:val="0"/>
          <w:bCs w:val="0"/>
          <w:color w:val="000000"/>
          <w:kern w:val="0"/>
          <w:szCs w:val="21"/>
          <w:highlight w:val="none"/>
        </w:rPr>
        <w:t>本标准力学性能</w:t>
      </w:r>
    </w:p>
    <w:tbl>
      <w:tblPr>
        <w:tblStyle w:val="41"/>
        <w:tblW w:w="512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1465"/>
        <w:gridCol w:w="823"/>
        <w:gridCol w:w="2000"/>
        <w:gridCol w:w="3392"/>
        <w:gridCol w:w="1645"/>
      </w:tblGrid>
      <w:tr w14:paraId="29DC92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restart"/>
            <w:vAlign w:val="center"/>
          </w:tcPr>
          <w:p w14:paraId="7AC6019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bCs/>
                <w:spacing w:val="8"/>
                <w:sz w:val="18"/>
                <w:szCs w:val="18"/>
              </w:rPr>
              <w:t>牌号</w:t>
            </w:r>
          </w:p>
        </w:tc>
        <w:tc>
          <w:tcPr>
            <w:tcW w:w="435" w:type="pct"/>
            <w:vMerge w:val="restart"/>
            <w:vAlign w:val="center"/>
          </w:tcPr>
          <w:p w14:paraId="62FAD55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3"/>
                <w:sz w:val="18"/>
                <w:szCs w:val="18"/>
              </w:rPr>
              <w:t>状态</w:t>
            </w:r>
          </w:p>
        </w:tc>
        <w:tc>
          <w:tcPr>
            <w:tcW w:w="2849" w:type="pct"/>
            <w:gridSpan w:val="2"/>
            <w:vAlign w:val="center"/>
          </w:tcPr>
          <w:p w14:paraId="4C55E38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bCs/>
                <w:spacing w:val="4"/>
                <w:sz w:val="18"/>
                <w:szCs w:val="18"/>
              </w:rPr>
              <w:t>拉伸试验</w:t>
            </w:r>
          </w:p>
        </w:tc>
        <w:tc>
          <w:tcPr>
            <w:tcW w:w="869" w:type="pct"/>
            <w:vAlign w:val="center"/>
          </w:tcPr>
          <w:p w14:paraId="2A57819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9"/>
                <w:sz w:val="18"/>
                <w:szCs w:val="18"/>
              </w:rPr>
              <w:t>硬度试验</w:t>
            </w:r>
          </w:p>
        </w:tc>
      </w:tr>
      <w:tr w14:paraId="3A113F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continue"/>
            <w:vAlign w:val="center"/>
          </w:tcPr>
          <w:p w14:paraId="3473C97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p>
        </w:tc>
        <w:tc>
          <w:tcPr>
            <w:tcW w:w="435" w:type="pct"/>
            <w:vMerge w:val="continue"/>
            <w:vAlign w:val="center"/>
          </w:tcPr>
          <w:p w14:paraId="60D1188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p>
        </w:tc>
        <w:tc>
          <w:tcPr>
            <w:tcW w:w="1057" w:type="pct"/>
            <w:vAlign w:val="center"/>
          </w:tcPr>
          <w:p w14:paraId="2D6D426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b w:val="0"/>
                <w:bCs w:val="0"/>
                <w:sz w:val="18"/>
                <w:szCs w:val="18"/>
              </w:rPr>
            </w:pPr>
            <w:r>
              <w:rPr>
                <w:rFonts w:hint="default" w:ascii="Times New Roman" w:hAnsi="Times New Roman" w:eastAsia="宋体" w:cs="Times New Roman"/>
                <w:b w:val="0"/>
                <w:bCs w:val="0"/>
                <w:spacing w:val="-10"/>
                <w:sz w:val="18"/>
                <w:szCs w:val="18"/>
              </w:rPr>
              <w:t>抗</w:t>
            </w:r>
            <w:r>
              <w:rPr>
                <w:rFonts w:hint="default" w:ascii="Times New Roman" w:hAnsi="Times New Roman" w:eastAsia="宋体" w:cs="Times New Roman"/>
                <w:b w:val="0"/>
                <w:bCs w:val="0"/>
                <w:spacing w:val="-63"/>
                <w:sz w:val="18"/>
                <w:szCs w:val="18"/>
              </w:rPr>
              <w:t xml:space="preserve"> </w:t>
            </w:r>
            <w:r>
              <w:rPr>
                <w:rFonts w:hint="default" w:ascii="Times New Roman" w:hAnsi="Times New Roman" w:eastAsia="宋体" w:cs="Times New Roman"/>
                <w:b w:val="0"/>
                <w:bCs w:val="0"/>
                <w:spacing w:val="-10"/>
                <w:sz w:val="18"/>
                <w:szCs w:val="18"/>
              </w:rPr>
              <w:t>拉</w:t>
            </w:r>
            <w:r>
              <w:rPr>
                <w:rFonts w:hint="default" w:ascii="Times New Roman" w:hAnsi="Times New Roman" w:eastAsia="宋体" w:cs="Times New Roman"/>
                <w:b w:val="0"/>
                <w:bCs w:val="0"/>
                <w:spacing w:val="-59"/>
                <w:sz w:val="18"/>
                <w:szCs w:val="18"/>
              </w:rPr>
              <w:t xml:space="preserve"> </w:t>
            </w:r>
            <w:r>
              <w:rPr>
                <w:rFonts w:hint="default" w:ascii="Times New Roman" w:hAnsi="Times New Roman" w:eastAsia="宋体" w:cs="Times New Roman"/>
                <w:b w:val="0"/>
                <w:bCs w:val="0"/>
                <w:spacing w:val="-10"/>
                <w:sz w:val="18"/>
                <w:szCs w:val="18"/>
              </w:rPr>
              <w:t>强</w:t>
            </w:r>
            <w:r>
              <w:rPr>
                <w:rFonts w:hint="default" w:ascii="Times New Roman" w:hAnsi="Times New Roman" w:eastAsia="宋体" w:cs="Times New Roman"/>
                <w:b w:val="0"/>
                <w:bCs w:val="0"/>
                <w:spacing w:val="-68"/>
                <w:sz w:val="18"/>
                <w:szCs w:val="18"/>
              </w:rPr>
              <w:t xml:space="preserve"> </w:t>
            </w:r>
            <w:r>
              <w:rPr>
                <w:rFonts w:hint="default" w:ascii="Times New Roman" w:hAnsi="Times New Roman" w:eastAsia="宋体" w:cs="Times New Roman"/>
                <w:b w:val="0"/>
                <w:bCs w:val="0"/>
                <w:spacing w:val="-10"/>
                <w:sz w:val="18"/>
                <w:szCs w:val="18"/>
              </w:rPr>
              <w:t>度</w:t>
            </w:r>
            <w:r>
              <w:rPr>
                <w:rFonts w:hint="default" w:ascii="Times New Roman" w:hAnsi="Times New Roman" w:eastAsia="宋体" w:cs="Times New Roman"/>
                <w:b w:val="0"/>
                <w:bCs w:val="0"/>
                <w:spacing w:val="-69"/>
                <w:sz w:val="18"/>
                <w:szCs w:val="18"/>
              </w:rPr>
              <w:t xml:space="preserve"> </w:t>
            </w:r>
            <w:r>
              <w:rPr>
                <w:rFonts w:hint="default" w:ascii="Times New Roman" w:hAnsi="Times New Roman" w:eastAsia="宋体" w:cs="Times New Roman"/>
                <w:b w:val="0"/>
                <w:bCs w:val="0"/>
                <w:spacing w:val="-10"/>
                <w:sz w:val="18"/>
                <w:szCs w:val="18"/>
              </w:rPr>
              <w:t>R</w:t>
            </w:r>
            <w:r>
              <w:rPr>
                <w:rFonts w:hint="default" w:ascii="Times New Roman" w:hAnsi="Times New Roman" w:eastAsia="宋体" w:cs="Times New Roman"/>
                <w:b w:val="0"/>
                <w:bCs w:val="0"/>
                <w:spacing w:val="-75"/>
                <w:sz w:val="18"/>
                <w:szCs w:val="18"/>
              </w:rPr>
              <w:t xml:space="preserve"> </w:t>
            </w:r>
            <w:r>
              <w:rPr>
                <w:rFonts w:hint="default" w:ascii="Times New Roman" w:hAnsi="Times New Roman" w:eastAsia="宋体" w:cs="Times New Roman"/>
                <w:b w:val="0"/>
                <w:bCs w:val="0"/>
                <w:spacing w:val="-10"/>
                <w:sz w:val="18"/>
                <w:szCs w:val="18"/>
                <w:vertAlign w:val="subscript"/>
              </w:rPr>
              <w:t>m</w:t>
            </w:r>
          </w:p>
          <w:p w14:paraId="5E8027D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2"/>
                <w:sz w:val="18"/>
                <w:szCs w:val="18"/>
              </w:rPr>
              <w:t>MPa</w:t>
            </w:r>
          </w:p>
        </w:tc>
        <w:tc>
          <w:tcPr>
            <w:tcW w:w="1792" w:type="pct"/>
            <w:vAlign w:val="center"/>
          </w:tcPr>
          <w:p w14:paraId="0DC197E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cs="Times New Roman"/>
                <w:b w:val="0"/>
                <w:bCs w:val="0"/>
                <w:spacing w:val="-10"/>
                <w:sz w:val="18"/>
                <w:szCs w:val="18"/>
                <w:lang w:val="en-US" w:eastAsia="zh-CN"/>
              </w:rPr>
            </w:pPr>
            <w:r>
              <w:rPr>
                <w:rFonts w:hint="eastAsia" w:ascii="Times New Roman" w:hAnsi="Times New Roman" w:cs="Times New Roman"/>
                <w:b w:val="0"/>
                <w:bCs w:val="0"/>
                <w:spacing w:val="-10"/>
                <w:sz w:val="18"/>
                <w:szCs w:val="18"/>
                <w:lang w:eastAsia="zh-CN"/>
              </w:rPr>
              <w:t>断后伸长率</w:t>
            </w:r>
            <w:r>
              <w:rPr>
                <w:rFonts w:hint="eastAsia" w:ascii="Times New Roman" w:hAnsi="Times New Roman" w:cs="Times New Roman"/>
                <w:b w:val="0"/>
                <w:bCs w:val="0"/>
                <w:spacing w:val="-10"/>
                <w:sz w:val="18"/>
                <w:szCs w:val="18"/>
                <w:lang w:val="en-US" w:eastAsia="zh-CN"/>
              </w:rPr>
              <w:t>A</w:t>
            </w:r>
            <w:r>
              <w:rPr>
                <w:rFonts w:hint="eastAsia" w:ascii="Times New Roman" w:hAnsi="Times New Roman" w:cs="Times New Roman"/>
                <w:b w:val="0"/>
                <w:bCs w:val="0"/>
                <w:spacing w:val="-10"/>
                <w:sz w:val="18"/>
                <w:szCs w:val="18"/>
                <w:vertAlign w:val="subscript"/>
                <w:lang w:val="en-US" w:eastAsia="zh-CN"/>
              </w:rPr>
              <w:t>11.3</w:t>
            </w:r>
          </w:p>
          <w:p w14:paraId="5EDF3D9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cs="Times New Roman"/>
                <w:b w:val="0"/>
                <w:bCs w:val="0"/>
                <w:spacing w:val="-10"/>
                <w:sz w:val="18"/>
                <w:szCs w:val="18"/>
                <w:lang w:val="en-US" w:eastAsia="zh-CN"/>
              </w:rPr>
              <w:t>%</w:t>
            </w:r>
          </w:p>
        </w:tc>
        <w:tc>
          <w:tcPr>
            <w:tcW w:w="869" w:type="pct"/>
            <w:vAlign w:val="center"/>
          </w:tcPr>
          <w:p w14:paraId="5F06A6E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cs="Times New Roman"/>
                <w:b w:val="0"/>
                <w:bCs w:val="0"/>
                <w:spacing w:val="-10"/>
                <w:sz w:val="18"/>
                <w:szCs w:val="18"/>
                <w:lang w:eastAsia="zh-CN"/>
              </w:rPr>
            </w:pPr>
            <w:r>
              <w:rPr>
                <w:rFonts w:hint="eastAsia" w:ascii="Times New Roman" w:hAnsi="Times New Roman" w:cs="Times New Roman"/>
                <w:b w:val="0"/>
                <w:bCs w:val="0"/>
                <w:spacing w:val="-10"/>
                <w:sz w:val="18"/>
                <w:szCs w:val="18"/>
                <w:lang w:eastAsia="zh-CN"/>
              </w:rPr>
              <w:t>维氏硬度</w:t>
            </w:r>
          </w:p>
          <w:p w14:paraId="36A77EC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cs="Times New Roman"/>
                <w:b w:val="0"/>
                <w:bCs w:val="0"/>
                <w:spacing w:val="-10"/>
                <w:sz w:val="18"/>
                <w:szCs w:val="18"/>
                <w:lang w:val="en-US" w:eastAsia="zh-CN"/>
              </w:rPr>
              <w:t>HV</w:t>
            </w:r>
            <w:r>
              <w:rPr>
                <w:rFonts w:hint="default" w:ascii="Times New Roman" w:hAnsi="Times New Roman" w:eastAsia="宋体" w:cs="Times New Roman"/>
                <w:b w:val="0"/>
                <w:bCs w:val="0"/>
                <w:spacing w:val="-69"/>
                <w:sz w:val="18"/>
                <w:szCs w:val="18"/>
              </w:rPr>
              <w:t xml:space="preserve"> </w:t>
            </w:r>
          </w:p>
        </w:tc>
      </w:tr>
      <w:tr w14:paraId="234F39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restart"/>
            <w:vAlign w:val="center"/>
          </w:tcPr>
          <w:p w14:paraId="29B7E50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T2</w:t>
            </w:r>
          </w:p>
        </w:tc>
        <w:tc>
          <w:tcPr>
            <w:tcW w:w="435" w:type="pct"/>
            <w:vAlign w:val="center"/>
          </w:tcPr>
          <w:p w14:paraId="260F1E1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H02</w:t>
            </w:r>
          </w:p>
        </w:tc>
        <w:tc>
          <w:tcPr>
            <w:tcW w:w="1057" w:type="pct"/>
            <w:vAlign w:val="center"/>
          </w:tcPr>
          <w:p w14:paraId="66339FD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245～345</w:t>
            </w:r>
          </w:p>
        </w:tc>
        <w:tc>
          <w:tcPr>
            <w:tcW w:w="1792" w:type="pct"/>
            <w:vAlign w:val="center"/>
          </w:tcPr>
          <w:p w14:paraId="2FD1D6E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9"/>
                <w:sz w:val="18"/>
                <w:szCs w:val="18"/>
              </w:rPr>
              <w:t>8</w:t>
            </w:r>
          </w:p>
        </w:tc>
        <w:tc>
          <w:tcPr>
            <w:tcW w:w="869" w:type="pct"/>
            <w:vAlign w:val="center"/>
          </w:tcPr>
          <w:p w14:paraId="29E938B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80～110</w:t>
            </w:r>
          </w:p>
        </w:tc>
      </w:tr>
      <w:tr w14:paraId="0A3586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continue"/>
            <w:vAlign w:val="center"/>
          </w:tcPr>
          <w:p w14:paraId="7332B09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p>
        </w:tc>
        <w:tc>
          <w:tcPr>
            <w:tcW w:w="435" w:type="pct"/>
            <w:vAlign w:val="center"/>
          </w:tcPr>
          <w:p w14:paraId="250F78E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H04</w:t>
            </w:r>
          </w:p>
        </w:tc>
        <w:tc>
          <w:tcPr>
            <w:tcW w:w="1057" w:type="pct"/>
            <w:vAlign w:val="center"/>
          </w:tcPr>
          <w:p w14:paraId="789B29A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295～380</w:t>
            </w:r>
          </w:p>
        </w:tc>
        <w:tc>
          <w:tcPr>
            <w:tcW w:w="1792" w:type="pct"/>
            <w:vAlign w:val="center"/>
          </w:tcPr>
          <w:p w14:paraId="756D630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9"/>
                <w:sz w:val="18"/>
                <w:szCs w:val="18"/>
              </w:rPr>
              <w:t>3</w:t>
            </w:r>
          </w:p>
        </w:tc>
        <w:tc>
          <w:tcPr>
            <w:tcW w:w="869" w:type="pct"/>
            <w:vAlign w:val="center"/>
          </w:tcPr>
          <w:p w14:paraId="54D3D23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90～120</w:t>
            </w:r>
          </w:p>
        </w:tc>
      </w:tr>
      <w:tr w14:paraId="0F8AB8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restart"/>
            <w:vAlign w:val="center"/>
          </w:tcPr>
          <w:p w14:paraId="307EA17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1"/>
                <w:sz w:val="18"/>
                <w:szCs w:val="18"/>
                <w:lang w:val="en-US" w:eastAsia="zh-CN"/>
              </w:rPr>
              <w:t>TCr0.3-0.15-0.03</w:t>
            </w:r>
          </w:p>
        </w:tc>
        <w:tc>
          <w:tcPr>
            <w:tcW w:w="435" w:type="pct"/>
            <w:vAlign w:val="center"/>
          </w:tcPr>
          <w:p w14:paraId="231F201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1"/>
                <w:sz w:val="18"/>
                <w:szCs w:val="18"/>
              </w:rPr>
              <w:t>H02</w:t>
            </w:r>
          </w:p>
        </w:tc>
        <w:tc>
          <w:tcPr>
            <w:tcW w:w="1057" w:type="pct"/>
            <w:vAlign w:val="center"/>
          </w:tcPr>
          <w:p w14:paraId="3A9C44F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1"/>
                <w:sz w:val="18"/>
                <w:szCs w:val="18"/>
                <w:lang w:val="en-US" w:eastAsia="zh-CN"/>
              </w:rPr>
              <w:t>480</w:t>
            </w:r>
            <w:r>
              <w:rPr>
                <w:rFonts w:hint="default" w:ascii="Times New Roman" w:hAnsi="Times New Roman" w:eastAsia="宋体" w:cs="Times New Roman"/>
                <w:b w:val="0"/>
                <w:bCs w:val="0"/>
                <w:spacing w:val="-2"/>
                <w:sz w:val="18"/>
                <w:szCs w:val="18"/>
              </w:rPr>
              <w:t>～</w:t>
            </w:r>
            <w:r>
              <w:rPr>
                <w:rFonts w:hint="default" w:ascii="Times New Roman" w:hAnsi="Times New Roman" w:eastAsia="宋体" w:cs="Times New Roman"/>
                <w:b w:val="0"/>
                <w:bCs w:val="0"/>
                <w:spacing w:val="1"/>
                <w:sz w:val="18"/>
                <w:szCs w:val="18"/>
                <w:lang w:val="en-US" w:eastAsia="zh-CN"/>
              </w:rPr>
              <w:t>550</w:t>
            </w:r>
          </w:p>
        </w:tc>
        <w:tc>
          <w:tcPr>
            <w:tcW w:w="1792" w:type="pct"/>
            <w:vAlign w:val="center"/>
          </w:tcPr>
          <w:p w14:paraId="43C1FFE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9"/>
                <w:sz w:val="18"/>
                <w:szCs w:val="18"/>
                <w:lang w:val="en-US" w:eastAsia="zh-CN"/>
              </w:rPr>
              <w:t>6</w:t>
            </w:r>
          </w:p>
        </w:tc>
        <w:tc>
          <w:tcPr>
            <w:tcW w:w="869" w:type="pct"/>
            <w:vAlign w:val="center"/>
          </w:tcPr>
          <w:p w14:paraId="5130E6C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2"/>
                <w:sz w:val="18"/>
                <w:szCs w:val="18"/>
                <w:lang w:val="en-US" w:eastAsia="zh-CN"/>
              </w:rPr>
              <w:t>140</w:t>
            </w:r>
            <w:r>
              <w:rPr>
                <w:rFonts w:hint="default" w:ascii="Times New Roman" w:hAnsi="Times New Roman" w:eastAsia="宋体" w:cs="Times New Roman"/>
                <w:b w:val="0"/>
                <w:bCs w:val="0"/>
                <w:spacing w:val="-2"/>
                <w:sz w:val="18"/>
                <w:szCs w:val="18"/>
              </w:rPr>
              <w:t>～</w:t>
            </w:r>
            <w:r>
              <w:rPr>
                <w:rFonts w:hint="default" w:ascii="Times New Roman" w:hAnsi="Times New Roman" w:eastAsia="宋体" w:cs="Times New Roman"/>
                <w:b w:val="0"/>
                <w:bCs w:val="0"/>
                <w:spacing w:val="-2"/>
                <w:sz w:val="18"/>
                <w:szCs w:val="18"/>
                <w:lang w:val="en-US" w:eastAsia="zh-CN"/>
              </w:rPr>
              <w:t>180</w:t>
            </w:r>
          </w:p>
        </w:tc>
      </w:tr>
      <w:tr w14:paraId="344BEB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continue"/>
            <w:vAlign w:val="center"/>
          </w:tcPr>
          <w:p w14:paraId="66F485E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p>
        </w:tc>
        <w:tc>
          <w:tcPr>
            <w:tcW w:w="435" w:type="pct"/>
            <w:vAlign w:val="center"/>
          </w:tcPr>
          <w:p w14:paraId="5FE5B0B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1"/>
                <w:sz w:val="18"/>
                <w:szCs w:val="18"/>
              </w:rPr>
              <w:t>H04</w:t>
            </w:r>
          </w:p>
        </w:tc>
        <w:tc>
          <w:tcPr>
            <w:tcW w:w="1057" w:type="pct"/>
            <w:vAlign w:val="center"/>
          </w:tcPr>
          <w:p w14:paraId="46DF906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1"/>
                <w:sz w:val="18"/>
                <w:szCs w:val="18"/>
                <w:lang w:val="en-US" w:eastAsia="zh-CN"/>
              </w:rPr>
              <w:t>540</w:t>
            </w:r>
            <w:r>
              <w:rPr>
                <w:rFonts w:hint="default" w:ascii="Times New Roman" w:hAnsi="Times New Roman" w:eastAsia="宋体" w:cs="Times New Roman"/>
                <w:b w:val="0"/>
                <w:bCs w:val="0"/>
                <w:spacing w:val="-2"/>
                <w:sz w:val="18"/>
                <w:szCs w:val="18"/>
              </w:rPr>
              <w:t>～</w:t>
            </w:r>
            <w:r>
              <w:rPr>
                <w:rFonts w:hint="default" w:ascii="Times New Roman" w:hAnsi="Times New Roman" w:eastAsia="宋体" w:cs="Times New Roman"/>
                <w:b w:val="0"/>
                <w:bCs w:val="0"/>
                <w:spacing w:val="1"/>
                <w:sz w:val="18"/>
                <w:szCs w:val="18"/>
                <w:lang w:val="en-US" w:eastAsia="zh-CN"/>
              </w:rPr>
              <w:t>640</w:t>
            </w:r>
          </w:p>
        </w:tc>
        <w:tc>
          <w:tcPr>
            <w:tcW w:w="1792" w:type="pct"/>
            <w:vAlign w:val="center"/>
          </w:tcPr>
          <w:p w14:paraId="4A17D79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9"/>
                <w:sz w:val="18"/>
                <w:szCs w:val="18"/>
                <w:lang w:val="en-US" w:eastAsia="zh-CN"/>
              </w:rPr>
              <w:t>3</w:t>
            </w:r>
          </w:p>
        </w:tc>
        <w:tc>
          <w:tcPr>
            <w:tcW w:w="869" w:type="pct"/>
            <w:vAlign w:val="center"/>
          </w:tcPr>
          <w:p w14:paraId="125856B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2"/>
                <w:sz w:val="18"/>
                <w:szCs w:val="18"/>
                <w:lang w:val="en-US" w:eastAsia="zh-CN"/>
              </w:rPr>
              <w:t>160</w:t>
            </w:r>
            <w:r>
              <w:rPr>
                <w:rFonts w:hint="default" w:ascii="Times New Roman" w:hAnsi="Times New Roman" w:eastAsia="宋体" w:cs="Times New Roman"/>
                <w:b w:val="0"/>
                <w:bCs w:val="0"/>
                <w:spacing w:val="-2"/>
                <w:sz w:val="18"/>
                <w:szCs w:val="18"/>
              </w:rPr>
              <w:t>～</w:t>
            </w:r>
            <w:r>
              <w:rPr>
                <w:rFonts w:hint="default" w:ascii="Times New Roman" w:hAnsi="Times New Roman" w:eastAsia="宋体" w:cs="Times New Roman"/>
                <w:b w:val="0"/>
                <w:bCs w:val="0"/>
                <w:spacing w:val="-2"/>
                <w:sz w:val="18"/>
                <w:szCs w:val="18"/>
                <w:lang w:val="en-US" w:eastAsia="zh-CN"/>
              </w:rPr>
              <w:t>200</w:t>
            </w:r>
          </w:p>
        </w:tc>
      </w:tr>
      <w:tr w14:paraId="29B5F0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restart"/>
            <w:vAlign w:val="center"/>
          </w:tcPr>
          <w:p w14:paraId="1602A3C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TMg0.5</w:t>
            </w:r>
          </w:p>
        </w:tc>
        <w:tc>
          <w:tcPr>
            <w:tcW w:w="435" w:type="pct"/>
            <w:vAlign w:val="center"/>
          </w:tcPr>
          <w:p w14:paraId="4FBEA7F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H02</w:t>
            </w:r>
          </w:p>
        </w:tc>
        <w:tc>
          <w:tcPr>
            <w:tcW w:w="1057" w:type="pct"/>
            <w:vAlign w:val="center"/>
          </w:tcPr>
          <w:p w14:paraId="6C3C18D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420～510</w:t>
            </w:r>
          </w:p>
        </w:tc>
        <w:tc>
          <w:tcPr>
            <w:tcW w:w="1792" w:type="pct"/>
            <w:vAlign w:val="center"/>
          </w:tcPr>
          <w:p w14:paraId="651E731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6"/>
                <w:sz w:val="18"/>
                <w:szCs w:val="18"/>
              </w:rPr>
              <w:t>10</w:t>
            </w:r>
          </w:p>
        </w:tc>
        <w:tc>
          <w:tcPr>
            <w:tcW w:w="869" w:type="pct"/>
            <w:vAlign w:val="center"/>
          </w:tcPr>
          <w:p w14:paraId="600053F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120～170</w:t>
            </w:r>
          </w:p>
        </w:tc>
      </w:tr>
      <w:tr w14:paraId="066BD3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continue"/>
            <w:vAlign w:val="center"/>
          </w:tcPr>
          <w:p w14:paraId="08DAE08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p>
        </w:tc>
        <w:tc>
          <w:tcPr>
            <w:tcW w:w="435" w:type="pct"/>
            <w:vAlign w:val="center"/>
          </w:tcPr>
          <w:p w14:paraId="61FF6AB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H04</w:t>
            </w:r>
          </w:p>
        </w:tc>
        <w:tc>
          <w:tcPr>
            <w:tcW w:w="1057" w:type="pct"/>
            <w:vAlign w:val="center"/>
          </w:tcPr>
          <w:p w14:paraId="0B976A1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480～570</w:t>
            </w:r>
          </w:p>
        </w:tc>
        <w:tc>
          <w:tcPr>
            <w:tcW w:w="1792" w:type="pct"/>
            <w:vAlign w:val="center"/>
          </w:tcPr>
          <w:p w14:paraId="4BA6561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9"/>
                <w:sz w:val="18"/>
                <w:szCs w:val="18"/>
              </w:rPr>
              <w:t>7</w:t>
            </w:r>
          </w:p>
        </w:tc>
        <w:tc>
          <w:tcPr>
            <w:tcW w:w="869" w:type="pct"/>
            <w:vAlign w:val="center"/>
          </w:tcPr>
          <w:p w14:paraId="24A94DB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150～190</w:t>
            </w:r>
          </w:p>
        </w:tc>
      </w:tr>
      <w:tr w14:paraId="3DE584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restart"/>
            <w:vAlign w:val="center"/>
          </w:tcPr>
          <w:p w14:paraId="7AA9307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z w:val="18"/>
                <w:szCs w:val="18"/>
              </w:rPr>
              <w:t>TFe</w:t>
            </w:r>
            <w:r>
              <w:rPr>
                <w:rFonts w:hint="default" w:ascii="Times New Roman" w:hAnsi="Times New Roman" w:eastAsia="宋体" w:cs="Times New Roman"/>
                <w:b w:val="0"/>
                <w:bCs w:val="0"/>
                <w:spacing w:val="2"/>
                <w:sz w:val="18"/>
                <w:szCs w:val="18"/>
              </w:rPr>
              <w:t>0.1</w:t>
            </w:r>
          </w:p>
        </w:tc>
        <w:tc>
          <w:tcPr>
            <w:tcW w:w="435" w:type="pct"/>
            <w:vAlign w:val="center"/>
          </w:tcPr>
          <w:p w14:paraId="59AFB0C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1"/>
                <w:sz w:val="18"/>
                <w:szCs w:val="18"/>
              </w:rPr>
              <w:t>H02</w:t>
            </w:r>
          </w:p>
        </w:tc>
        <w:tc>
          <w:tcPr>
            <w:tcW w:w="1057" w:type="pct"/>
            <w:vAlign w:val="center"/>
          </w:tcPr>
          <w:p w14:paraId="27DC40B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z w:val="18"/>
                <w:szCs w:val="18"/>
              </w:rPr>
              <w:t>295～430</w:t>
            </w:r>
          </w:p>
        </w:tc>
        <w:tc>
          <w:tcPr>
            <w:tcW w:w="1792" w:type="pct"/>
            <w:vAlign w:val="center"/>
          </w:tcPr>
          <w:p w14:paraId="5B9E3A2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9"/>
                <w:sz w:val="18"/>
                <w:szCs w:val="18"/>
              </w:rPr>
              <w:t>6</w:t>
            </w:r>
          </w:p>
        </w:tc>
        <w:tc>
          <w:tcPr>
            <w:tcW w:w="869" w:type="pct"/>
            <w:vAlign w:val="center"/>
          </w:tcPr>
          <w:p w14:paraId="7A48F27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2"/>
                <w:sz w:val="18"/>
                <w:szCs w:val="18"/>
              </w:rPr>
              <w:t>100～130</w:t>
            </w:r>
          </w:p>
        </w:tc>
      </w:tr>
      <w:tr w14:paraId="537EC2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continue"/>
            <w:vAlign w:val="center"/>
          </w:tcPr>
          <w:p w14:paraId="5E1E305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p>
        </w:tc>
        <w:tc>
          <w:tcPr>
            <w:tcW w:w="435" w:type="pct"/>
            <w:vAlign w:val="center"/>
          </w:tcPr>
          <w:p w14:paraId="238A9AC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1"/>
                <w:sz w:val="18"/>
                <w:szCs w:val="18"/>
              </w:rPr>
              <w:t>H04</w:t>
            </w:r>
          </w:p>
        </w:tc>
        <w:tc>
          <w:tcPr>
            <w:tcW w:w="1057" w:type="pct"/>
            <w:vAlign w:val="center"/>
          </w:tcPr>
          <w:p w14:paraId="4772B38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z w:val="18"/>
                <w:szCs w:val="18"/>
              </w:rPr>
              <w:t>390～450</w:t>
            </w:r>
          </w:p>
        </w:tc>
        <w:tc>
          <w:tcPr>
            <w:tcW w:w="1792" w:type="pct"/>
            <w:vAlign w:val="center"/>
          </w:tcPr>
          <w:p w14:paraId="06A0F8DD">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9"/>
                <w:sz w:val="18"/>
                <w:szCs w:val="18"/>
              </w:rPr>
              <w:t>4</w:t>
            </w:r>
          </w:p>
        </w:tc>
        <w:tc>
          <w:tcPr>
            <w:tcW w:w="869" w:type="pct"/>
            <w:vAlign w:val="center"/>
          </w:tcPr>
          <w:p w14:paraId="282B363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2"/>
                <w:sz w:val="18"/>
                <w:szCs w:val="18"/>
              </w:rPr>
              <w:t>110～150</w:t>
            </w:r>
          </w:p>
        </w:tc>
      </w:tr>
      <w:tr w14:paraId="26FAF7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restart"/>
            <w:vAlign w:val="center"/>
          </w:tcPr>
          <w:p w14:paraId="5D0BE71D">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z w:val="18"/>
                <w:szCs w:val="18"/>
              </w:rPr>
              <w:t>TFe</w:t>
            </w:r>
            <w:r>
              <w:rPr>
                <w:rFonts w:hint="default" w:ascii="Times New Roman" w:hAnsi="Times New Roman" w:eastAsia="宋体" w:cs="Times New Roman"/>
                <w:b w:val="0"/>
                <w:bCs w:val="0"/>
                <w:spacing w:val="2"/>
                <w:sz w:val="18"/>
                <w:szCs w:val="18"/>
              </w:rPr>
              <w:t>2.5</w:t>
            </w:r>
          </w:p>
        </w:tc>
        <w:tc>
          <w:tcPr>
            <w:tcW w:w="435" w:type="pct"/>
            <w:vAlign w:val="center"/>
          </w:tcPr>
          <w:p w14:paraId="4AF444E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1"/>
                <w:sz w:val="18"/>
                <w:szCs w:val="18"/>
              </w:rPr>
              <w:t>H02</w:t>
            </w:r>
          </w:p>
        </w:tc>
        <w:tc>
          <w:tcPr>
            <w:tcW w:w="1057" w:type="pct"/>
            <w:vAlign w:val="center"/>
          </w:tcPr>
          <w:p w14:paraId="73F5362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z w:val="18"/>
                <w:szCs w:val="18"/>
              </w:rPr>
              <w:t>365～435</w:t>
            </w:r>
          </w:p>
        </w:tc>
        <w:tc>
          <w:tcPr>
            <w:tcW w:w="1792" w:type="pct"/>
            <w:vAlign w:val="center"/>
          </w:tcPr>
          <w:p w14:paraId="281536A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9"/>
                <w:sz w:val="18"/>
                <w:szCs w:val="18"/>
              </w:rPr>
              <w:t>6</w:t>
            </w:r>
          </w:p>
        </w:tc>
        <w:tc>
          <w:tcPr>
            <w:tcW w:w="869" w:type="pct"/>
            <w:vAlign w:val="center"/>
          </w:tcPr>
          <w:p w14:paraId="04E0731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2"/>
                <w:sz w:val="18"/>
                <w:szCs w:val="18"/>
              </w:rPr>
              <w:t>115～137</w:t>
            </w:r>
          </w:p>
        </w:tc>
      </w:tr>
      <w:tr w14:paraId="172DE1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continue"/>
            <w:vAlign w:val="center"/>
          </w:tcPr>
          <w:p w14:paraId="606AD89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p>
        </w:tc>
        <w:tc>
          <w:tcPr>
            <w:tcW w:w="435" w:type="pct"/>
            <w:vAlign w:val="center"/>
          </w:tcPr>
          <w:p w14:paraId="52EC813D">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1"/>
                <w:sz w:val="18"/>
                <w:szCs w:val="18"/>
              </w:rPr>
              <w:t>H04</w:t>
            </w:r>
          </w:p>
        </w:tc>
        <w:tc>
          <w:tcPr>
            <w:tcW w:w="1057" w:type="pct"/>
            <w:vAlign w:val="center"/>
          </w:tcPr>
          <w:p w14:paraId="778B711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1"/>
                <w:sz w:val="18"/>
                <w:szCs w:val="18"/>
              </w:rPr>
              <w:t>415～485</w:t>
            </w:r>
          </w:p>
        </w:tc>
        <w:tc>
          <w:tcPr>
            <w:tcW w:w="1792" w:type="pct"/>
            <w:vAlign w:val="center"/>
          </w:tcPr>
          <w:p w14:paraId="019CBA7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9"/>
                <w:sz w:val="18"/>
                <w:szCs w:val="18"/>
              </w:rPr>
              <w:t>5</w:t>
            </w:r>
          </w:p>
        </w:tc>
        <w:tc>
          <w:tcPr>
            <w:tcW w:w="869" w:type="pct"/>
            <w:vAlign w:val="center"/>
          </w:tcPr>
          <w:p w14:paraId="0A90CBF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b w:val="0"/>
                <w:bCs w:val="0"/>
                <w:spacing w:val="-2"/>
                <w:sz w:val="18"/>
                <w:szCs w:val="18"/>
              </w:rPr>
              <w:t>125～145</w:t>
            </w:r>
          </w:p>
        </w:tc>
      </w:tr>
      <w:tr w14:paraId="242D83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restart"/>
            <w:shd w:val="clear" w:color="auto" w:fill="auto"/>
            <w:vAlign w:val="center"/>
          </w:tcPr>
          <w:p w14:paraId="79318F7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1"/>
                <w:sz w:val="18"/>
                <w:szCs w:val="18"/>
              </w:rPr>
              <w:t>H65</w:t>
            </w:r>
          </w:p>
        </w:tc>
        <w:tc>
          <w:tcPr>
            <w:tcW w:w="435" w:type="pct"/>
            <w:shd w:val="clear" w:color="auto" w:fill="auto"/>
            <w:vAlign w:val="center"/>
          </w:tcPr>
          <w:p w14:paraId="2435978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1"/>
                <w:sz w:val="18"/>
                <w:szCs w:val="18"/>
              </w:rPr>
              <w:t>H02</w:t>
            </w:r>
          </w:p>
        </w:tc>
        <w:tc>
          <w:tcPr>
            <w:tcW w:w="1057" w:type="pct"/>
            <w:shd w:val="clear" w:color="auto" w:fill="auto"/>
            <w:vAlign w:val="center"/>
          </w:tcPr>
          <w:p w14:paraId="1128030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z w:val="18"/>
                <w:szCs w:val="18"/>
              </w:rPr>
              <w:t>380～450</w:t>
            </w:r>
          </w:p>
        </w:tc>
        <w:tc>
          <w:tcPr>
            <w:tcW w:w="1792" w:type="pct"/>
            <w:shd w:val="clear" w:color="auto" w:fill="auto"/>
            <w:vAlign w:val="center"/>
          </w:tcPr>
          <w:p w14:paraId="1CC83E9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6"/>
                <w:sz w:val="18"/>
                <w:szCs w:val="18"/>
              </w:rPr>
              <w:t>25</w:t>
            </w:r>
          </w:p>
        </w:tc>
        <w:tc>
          <w:tcPr>
            <w:tcW w:w="869" w:type="pct"/>
            <w:shd w:val="clear" w:color="auto" w:fill="auto"/>
            <w:vAlign w:val="center"/>
          </w:tcPr>
          <w:p w14:paraId="61FE390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2"/>
                <w:sz w:val="18"/>
                <w:szCs w:val="18"/>
              </w:rPr>
              <w:t>110～14C</w:t>
            </w:r>
          </w:p>
        </w:tc>
      </w:tr>
      <w:tr w14:paraId="284071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continue"/>
            <w:vAlign w:val="center"/>
          </w:tcPr>
          <w:p w14:paraId="2C152C7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p>
        </w:tc>
        <w:tc>
          <w:tcPr>
            <w:tcW w:w="435" w:type="pct"/>
            <w:shd w:val="clear" w:color="auto" w:fill="auto"/>
            <w:vAlign w:val="center"/>
          </w:tcPr>
          <w:p w14:paraId="2CBEC1D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1"/>
                <w:sz w:val="18"/>
                <w:szCs w:val="18"/>
              </w:rPr>
              <w:t>H04</w:t>
            </w:r>
          </w:p>
        </w:tc>
        <w:tc>
          <w:tcPr>
            <w:tcW w:w="1057" w:type="pct"/>
            <w:shd w:val="clear" w:color="auto" w:fill="auto"/>
            <w:vAlign w:val="center"/>
          </w:tcPr>
          <w:p w14:paraId="04314B3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1"/>
                <w:sz w:val="18"/>
                <w:szCs w:val="18"/>
              </w:rPr>
              <w:t>470～540</w:t>
            </w:r>
          </w:p>
        </w:tc>
        <w:tc>
          <w:tcPr>
            <w:tcW w:w="1792" w:type="pct"/>
            <w:shd w:val="clear" w:color="auto" w:fill="auto"/>
            <w:vAlign w:val="center"/>
          </w:tcPr>
          <w:p w14:paraId="1BC2C08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6"/>
                <w:sz w:val="18"/>
                <w:szCs w:val="18"/>
              </w:rPr>
              <w:t>13</w:t>
            </w:r>
          </w:p>
        </w:tc>
        <w:tc>
          <w:tcPr>
            <w:tcW w:w="869" w:type="pct"/>
            <w:shd w:val="clear" w:color="auto" w:fill="auto"/>
            <w:vAlign w:val="center"/>
          </w:tcPr>
          <w:p w14:paraId="5E4C44F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2"/>
                <w:sz w:val="18"/>
                <w:szCs w:val="18"/>
              </w:rPr>
              <w:t>140～165</w:t>
            </w:r>
          </w:p>
        </w:tc>
      </w:tr>
      <w:tr w14:paraId="152A69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restart"/>
            <w:shd w:val="clear" w:color="auto" w:fill="auto"/>
            <w:vAlign w:val="center"/>
          </w:tcPr>
          <w:p w14:paraId="5620677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1"/>
                <w:sz w:val="18"/>
                <w:szCs w:val="18"/>
              </w:rPr>
              <w:t>H62</w:t>
            </w:r>
          </w:p>
        </w:tc>
        <w:tc>
          <w:tcPr>
            <w:tcW w:w="435" w:type="pct"/>
            <w:shd w:val="clear" w:color="auto" w:fill="auto"/>
            <w:vAlign w:val="center"/>
          </w:tcPr>
          <w:p w14:paraId="28AC0F1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1"/>
                <w:sz w:val="18"/>
                <w:szCs w:val="18"/>
              </w:rPr>
              <w:t>H02</w:t>
            </w:r>
          </w:p>
        </w:tc>
        <w:tc>
          <w:tcPr>
            <w:tcW w:w="1057" w:type="pct"/>
            <w:shd w:val="clear" w:color="auto" w:fill="auto"/>
            <w:vAlign w:val="center"/>
          </w:tcPr>
          <w:p w14:paraId="0322432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z w:val="18"/>
                <w:szCs w:val="18"/>
              </w:rPr>
              <w:t>350～470</w:t>
            </w:r>
          </w:p>
        </w:tc>
        <w:tc>
          <w:tcPr>
            <w:tcW w:w="1792" w:type="pct"/>
            <w:shd w:val="clear" w:color="auto" w:fill="auto"/>
            <w:vAlign w:val="center"/>
          </w:tcPr>
          <w:p w14:paraId="1D8EE81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6"/>
                <w:sz w:val="18"/>
                <w:szCs w:val="18"/>
              </w:rPr>
              <w:t>20</w:t>
            </w:r>
          </w:p>
        </w:tc>
        <w:tc>
          <w:tcPr>
            <w:tcW w:w="869" w:type="pct"/>
            <w:shd w:val="clear" w:color="auto" w:fill="auto"/>
            <w:vAlign w:val="center"/>
          </w:tcPr>
          <w:p w14:paraId="3A16EB6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1"/>
                <w:sz w:val="18"/>
                <w:szCs w:val="18"/>
              </w:rPr>
              <w:t>90～130</w:t>
            </w:r>
          </w:p>
        </w:tc>
      </w:tr>
      <w:tr w14:paraId="70D1DD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continue"/>
            <w:vAlign w:val="center"/>
          </w:tcPr>
          <w:p w14:paraId="42D042B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p>
        </w:tc>
        <w:tc>
          <w:tcPr>
            <w:tcW w:w="435" w:type="pct"/>
            <w:shd w:val="clear" w:color="auto" w:fill="auto"/>
            <w:vAlign w:val="center"/>
          </w:tcPr>
          <w:p w14:paraId="5FBD3D1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1"/>
                <w:sz w:val="18"/>
                <w:szCs w:val="18"/>
              </w:rPr>
              <w:t>H04</w:t>
            </w:r>
          </w:p>
        </w:tc>
        <w:tc>
          <w:tcPr>
            <w:tcW w:w="1057" w:type="pct"/>
            <w:shd w:val="clear" w:color="auto" w:fill="auto"/>
            <w:vAlign w:val="center"/>
          </w:tcPr>
          <w:p w14:paraId="7454EAB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1"/>
                <w:sz w:val="18"/>
                <w:szCs w:val="18"/>
              </w:rPr>
              <w:t>410～630</w:t>
            </w:r>
          </w:p>
        </w:tc>
        <w:tc>
          <w:tcPr>
            <w:tcW w:w="1792" w:type="pct"/>
            <w:shd w:val="clear" w:color="auto" w:fill="auto"/>
            <w:vAlign w:val="center"/>
          </w:tcPr>
          <w:p w14:paraId="2134980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6"/>
                <w:sz w:val="18"/>
                <w:szCs w:val="18"/>
              </w:rPr>
              <w:t>10</w:t>
            </w:r>
          </w:p>
        </w:tc>
        <w:tc>
          <w:tcPr>
            <w:tcW w:w="869" w:type="pct"/>
            <w:shd w:val="clear" w:color="auto" w:fill="auto"/>
            <w:vAlign w:val="center"/>
          </w:tcPr>
          <w:p w14:paraId="547AE7F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2"/>
                <w:sz w:val="18"/>
                <w:szCs w:val="18"/>
              </w:rPr>
              <w:t>125～165</w:t>
            </w:r>
          </w:p>
        </w:tc>
      </w:tr>
      <w:tr w14:paraId="77A1B9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restart"/>
            <w:shd w:val="clear" w:color="auto" w:fill="auto"/>
            <w:vAlign w:val="center"/>
          </w:tcPr>
          <w:p w14:paraId="4D1B00F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z w:val="18"/>
                <w:szCs w:val="18"/>
              </w:rPr>
              <w:t>QSn</w:t>
            </w:r>
            <w:r>
              <w:rPr>
                <w:rFonts w:hint="default" w:ascii="Times New Roman" w:hAnsi="Times New Roman" w:eastAsia="宋体" w:cs="Times New Roman"/>
                <w:spacing w:val="2"/>
                <w:sz w:val="18"/>
                <w:szCs w:val="18"/>
              </w:rPr>
              <w:t>4-0.3</w:t>
            </w:r>
          </w:p>
        </w:tc>
        <w:tc>
          <w:tcPr>
            <w:tcW w:w="435" w:type="pct"/>
            <w:shd w:val="clear" w:color="auto" w:fill="auto"/>
            <w:vAlign w:val="center"/>
          </w:tcPr>
          <w:p w14:paraId="15FDAF4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1"/>
                <w:sz w:val="18"/>
                <w:szCs w:val="18"/>
              </w:rPr>
              <w:t>H02</w:t>
            </w:r>
          </w:p>
        </w:tc>
        <w:tc>
          <w:tcPr>
            <w:tcW w:w="1057" w:type="pct"/>
            <w:shd w:val="clear" w:color="auto" w:fill="auto"/>
            <w:vAlign w:val="center"/>
          </w:tcPr>
          <w:p w14:paraId="4456D45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z w:val="18"/>
                <w:szCs w:val="18"/>
              </w:rPr>
              <w:t>380～485</w:t>
            </w:r>
          </w:p>
        </w:tc>
        <w:tc>
          <w:tcPr>
            <w:tcW w:w="1792" w:type="pct"/>
            <w:shd w:val="clear" w:color="auto" w:fill="auto"/>
            <w:vAlign w:val="center"/>
          </w:tcPr>
          <w:p w14:paraId="5AE8556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6"/>
                <w:sz w:val="18"/>
                <w:szCs w:val="18"/>
              </w:rPr>
              <w:t>15</w:t>
            </w:r>
          </w:p>
        </w:tc>
        <w:tc>
          <w:tcPr>
            <w:tcW w:w="869" w:type="pct"/>
            <w:shd w:val="clear" w:color="auto" w:fill="auto"/>
            <w:vAlign w:val="center"/>
          </w:tcPr>
          <w:p w14:paraId="5E3C182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2"/>
                <w:sz w:val="18"/>
                <w:szCs w:val="18"/>
              </w:rPr>
              <w:t>130～160</w:t>
            </w:r>
          </w:p>
        </w:tc>
      </w:tr>
      <w:tr w14:paraId="3293A3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continue"/>
            <w:vAlign w:val="center"/>
          </w:tcPr>
          <w:p w14:paraId="2CE1438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p>
        </w:tc>
        <w:tc>
          <w:tcPr>
            <w:tcW w:w="435" w:type="pct"/>
            <w:shd w:val="clear" w:color="auto" w:fill="auto"/>
            <w:vAlign w:val="center"/>
          </w:tcPr>
          <w:p w14:paraId="0A83BDF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1"/>
                <w:sz w:val="18"/>
                <w:szCs w:val="18"/>
              </w:rPr>
              <w:t>H04</w:t>
            </w:r>
          </w:p>
        </w:tc>
        <w:tc>
          <w:tcPr>
            <w:tcW w:w="1057" w:type="pct"/>
            <w:shd w:val="clear" w:color="auto" w:fill="auto"/>
            <w:vAlign w:val="center"/>
          </w:tcPr>
          <w:p w14:paraId="4A0B418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1"/>
                <w:sz w:val="18"/>
                <w:szCs w:val="18"/>
              </w:rPr>
              <w:t>495～600</w:t>
            </w:r>
          </w:p>
        </w:tc>
        <w:tc>
          <w:tcPr>
            <w:tcW w:w="1792" w:type="pct"/>
            <w:shd w:val="clear" w:color="auto" w:fill="auto"/>
            <w:vAlign w:val="center"/>
          </w:tcPr>
          <w:p w14:paraId="209AF35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spacing w:val="-9"/>
                <w:sz w:val="18"/>
                <w:szCs w:val="18"/>
              </w:rPr>
              <w:t>8</w:t>
            </w:r>
          </w:p>
        </w:tc>
        <w:tc>
          <w:tcPr>
            <w:tcW w:w="869" w:type="pct"/>
            <w:shd w:val="clear" w:color="auto" w:fill="auto"/>
            <w:vAlign w:val="center"/>
          </w:tcPr>
          <w:p w14:paraId="42A135AD">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spacing w:val="-2"/>
                <w:sz w:val="18"/>
                <w:szCs w:val="18"/>
              </w:rPr>
              <w:t>170～195</w:t>
            </w:r>
          </w:p>
        </w:tc>
      </w:tr>
      <w:tr w14:paraId="023F76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restart"/>
            <w:shd w:val="clear" w:color="auto" w:fill="auto"/>
            <w:vAlign w:val="center"/>
          </w:tcPr>
          <w:p w14:paraId="469E52C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b w:val="0"/>
                <w:bCs w:val="0"/>
                <w:sz w:val="18"/>
                <w:szCs w:val="18"/>
              </w:rPr>
              <w:t>QSn</w:t>
            </w:r>
            <w:r>
              <w:rPr>
                <w:rFonts w:hint="default" w:ascii="Times New Roman" w:hAnsi="Times New Roman" w:eastAsia="宋体" w:cs="Times New Roman"/>
                <w:b w:val="0"/>
                <w:bCs w:val="0"/>
                <w:spacing w:val="2"/>
                <w:sz w:val="18"/>
                <w:szCs w:val="18"/>
              </w:rPr>
              <w:t>6.5-0.1</w:t>
            </w:r>
          </w:p>
        </w:tc>
        <w:tc>
          <w:tcPr>
            <w:tcW w:w="435" w:type="pct"/>
            <w:shd w:val="clear" w:color="auto" w:fill="auto"/>
            <w:vAlign w:val="center"/>
          </w:tcPr>
          <w:p w14:paraId="21F6684D">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b w:val="0"/>
                <w:bCs w:val="0"/>
                <w:spacing w:val="1"/>
                <w:sz w:val="18"/>
                <w:szCs w:val="18"/>
              </w:rPr>
              <w:t>H02</w:t>
            </w:r>
          </w:p>
        </w:tc>
        <w:tc>
          <w:tcPr>
            <w:tcW w:w="1057" w:type="pct"/>
            <w:shd w:val="clear" w:color="auto" w:fill="auto"/>
            <w:vAlign w:val="center"/>
          </w:tcPr>
          <w:p w14:paraId="236C221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b w:val="0"/>
                <w:bCs w:val="0"/>
                <w:spacing w:val="1"/>
                <w:sz w:val="18"/>
                <w:szCs w:val="18"/>
              </w:rPr>
              <w:t>490～580</w:t>
            </w:r>
          </w:p>
        </w:tc>
        <w:tc>
          <w:tcPr>
            <w:tcW w:w="1792" w:type="pct"/>
            <w:shd w:val="clear" w:color="auto" w:fill="auto"/>
            <w:vAlign w:val="center"/>
          </w:tcPr>
          <w:p w14:paraId="3F7ADEA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6"/>
                <w:sz w:val="18"/>
                <w:szCs w:val="18"/>
              </w:rPr>
              <w:t>35</w:t>
            </w:r>
          </w:p>
        </w:tc>
        <w:tc>
          <w:tcPr>
            <w:tcW w:w="869" w:type="pct"/>
            <w:shd w:val="clear" w:color="auto" w:fill="auto"/>
            <w:vAlign w:val="center"/>
          </w:tcPr>
          <w:p w14:paraId="2611DC9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b w:val="0"/>
                <w:bCs w:val="0"/>
                <w:spacing w:val="-2"/>
                <w:sz w:val="18"/>
                <w:szCs w:val="18"/>
              </w:rPr>
              <w:t>150～175</w:t>
            </w:r>
          </w:p>
        </w:tc>
      </w:tr>
      <w:tr w14:paraId="31C7D2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continue"/>
            <w:vAlign w:val="center"/>
          </w:tcPr>
          <w:p w14:paraId="700A2D3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p>
        </w:tc>
        <w:tc>
          <w:tcPr>
            <w:tcW w:w="435" w:type="pct"/>
            <w:shd w:val="clear" w:color="auto" w:fill="auto"/>
            <w:vAlign w:val="center"/>
          </w:tcPr>
          <w:p w14:paraId="17B9779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b w:val="0"/>
                <w:bCs w:val="0"/>
                <w:spacing w:val="1"/>
                <w:sz w:val="18"/>
                <w:szCs w:val="18"/>
              </w:rPr>
              <w:t>H04</w:t>
            </w:r>
          </w:p>
        </w:tc>
        <w:tc>
          <w:tcPr>
            <w:tcW w:w="1057" w:type="pct"/>
            <w:shd w:val="clear" w:color="auto" w:fill="auto"/>
            <w:vAlign w:val="center"/>
          </w:tcPr>
          <w:p w14:paraId="600E005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b w:val="0"/>
                <w:bCs w:val="0"/>
                <w:spacing w:val="1"/>
                <w:sz w:val="18"/>
                <w:szCs w:val="18"/>
              </w:rPr>
              <w:t>610～640</w:t>
            </w:r>
          </w:p>
        </w:tc>
        <w:tc>
          <w:tcPr>
            <w:tcW w:w="1792" w:type="pct"/>
            <w:shd w:val="clear" w:color="auto" w:fill="auto"/>
            <w:vAlign w:val="center"/>
          </w:tcPr>
          <w:p w14:paraId="03AABAC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6"/>
                <w:sz w:val="18"/>
                <w:szCs w:val="18"/>
              </w:rPr>
              <w:t>15</w:t>
            </w:r>
          </w:p>
        </w:tc>
        <w:tc>
          <w:tcPr>
            <w:tcW w:w="869" w:type="pct"/>
            <w:shd w:val="clear" w:color="auto" w:fill="auto"/>
            <w:vAlign w:val="center"/>
          </w:tcPr>
          <w:p w14:paraId="4506354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b w:val="0"/>
                <w:bCs w:val="0"/>
                <w:spacing w:val="-2"/>
                <w:sz w:val="18"/>
                <w:szCs w:val="18"/>
              </w:rPr>
              <w:t>190～210</w:t>
            </w:r>
          </w:p>
        </w:tc>
      </w:tr>
      <w:tr w14:paraId="6AD4BD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restart"/>
            <w:shd w:val="clear" w:color="auto" w:fill="auto"/>
            <w:vAlign w:val="center"/>
          </w:tcPr>
          <w:p w14:paraId="5371F57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kern w:val="0"/>
                <w:sz w:val="18"/>
                <w:szCs w:val="18"/>
                <w:lang w:val="en-US" w:eastAsia="en-US" w:bidi="ar-SA"/>
              </w:rPr>
            </w:pPr>
            <w:r>
              <w:rPr>
                <w:rFonts w:hint="default" w:ascii="Times New Roman" w:hAnsi="Times New Roman" w:eastAsia="宋体" w:cs="Times New Roman"/>
                <w:b w:val="0"/>
                <w:bCs w:val="0"/>
                <w:sz w:val="18"/>
                <w:szCs w:val="18"/>
              </w:rPr>
              <w:t>QSn</w:t>
            </w:r>
            <w:r>
              <w:rPr>
                <w:rFonts w:hint="default" w:ascii="Times New Roman" w:hAnsi="Times New Roman" w:eastAsia="宋体" w:cs="Times New Roman"/>
                <w:b w:val="0"/>
                <w:bCs w:val="0"/>
                <w:spacing w:val="2"/>
                <w:sz w:val="18"/>
                <w:szCs w:val="18"/>
              </w:rPr>
              <w:t>8-0.3</w:t>
            </w:r>
          </w:p>
        </w:tc>
        <w:tc>
          <w:tcPr>
            <w:tcW w:w="435" w:type="pct"/>
            <w:shd w:val="clear" w:color="auto" w:fill="auto"/>
            <w:vAlign w:val="center"/>
          </w:tcPr>
          <w:p w14:paraId="17061C9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1"/>
                <w:kern w:val="0"/>
                <w:sz w:val="18"/>
                <w:szCs w:val="18"/>
                <w:lang w:val="en-US" w:eastAsia="en-US" w:bidi="ar-SA"/>
              </w:rPr>
            </w:pPr>
            <w:r>
              <w:rPr>
                <w:rFonts w:hint="default" w:ascii="Times New Roman" w:hAnsi="Times New Roman" w:eastAsia="宋体" w:cs="Times New Roman"/>
                <w:b w:val="0"/>
                <w:bCs w:val="0"/>
                <w:spacing w:val="1"/>
                <w:sz w:val="18"/>
                <w:szCs w:val="18"/>
              </w:rPr>
              <w:t>H02</w:t>
            </w:r>
          </w:p>
        </w:tc>
        <w:tc>
          <w:tcPr>
            <w:tcW w:w="1057" w:type="pct"/>
            <w:shd w:val="clear" w:color="auto" w:fill="auto"/>
            <w:vAlign w:val="center"/>
          </w:tcPr>
          <w:p w14:paraId="65FC8CE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1"/>
                <w:kern w:val="0"/>
                <w:sz w:val="18"/>
                <w:szCs w:val="18"/>
                <w:lang w:val="en-US" w:eastAsia="zh-CN" w:bidi="ar-SA"/>
              </w:rPr>
            </w:pPr>
            <w:r>
              <w:rPr>
                <w:rFonts w:hint="default" w:ascii="Times New Roman" w:hAnsi="Times New Roman" w:eastAsia="宋体" w:cs="Times New Roman"/>
                <w:b w:val="0"/>
                <w:bCs w:val="0"/>
                <w:spacing w:val="1"/>
                <w:sz w:val="18"/>
                <w:szCs w:val="18"/>
              </w:rPr>
              <w:t>475～580</w:t>
            </w:r>
          </w:p>
        </w:tc>
        <w:tc>
          <w:tcPr>
            <w:tcW w:w="1792" w:type="pct"/>
            <w:shd w:val="clear" w:color="auto" w:fill="auto"/>
            <w:vAlign w:val="center"/>
          </w:tcPr>
          <w:p w14:paraId="17A85C9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9"/>
                <w:kern w:val="0"/>
                <w:sz w:val="18"/>
                <w:szCs w:val="18"/>
                <w:lang w:val="en-US" w:eastAsia="zh-CN"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6"/>
                <w:sz w:val="18"/>
                <w:szCs w:val="18"/>
              </w:rPr>
              <w:t>30</w:t>
            </w:r>
          </w:p>
        </w:tc>
        <w:tc>
          <w:tcPr>
            <w:tcW w:w="869" w:type="pct"/>
            <w:shd w:val="clear" w:color="auto" w:fill="auto"/>
            <w:vAlign w:val="center"/>
          </w:tcPr>
          <w:p w14:paraId="3EF75B6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2"/>
                <w:kern w:val="0"/>
                <w:sz w:val="18"/>
                <w:szCs w:val="18"/>
                <w:lang w:val="en-US" w:eastAsia="zh-CN" w:bidi="ar-SA"/>
              </w:rPr>
            </w:pPr>
            <w:r>
              <w:rPr>
                <w:rFonts w:hint="default" w:ascii="Times New Roman" w:hAnsi="Times New Roman" w:eastAsia="宋体" w:cs="Times New Roman"/>
                <w:b w:val="0"/>
                <w:bCs w:val="0"/>
                <w:spacing w:val="-2"/>
                <w:sz w:val="18"/>
                <w:szCs w:val="18"/>
              </w:rPr>
              <w:t>145～180</w:t>
            </w:r>
          </w:p>
        </w:tc>
      </w:tr>
      <w:tr w14:paraId="18E406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continue"/>
            <w:vAlign w:val="center"/>
          </w:tcPr>
          <w:p w14:paraId="0EF228B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p>
        </w:tc>
        <w:tc>
          <w:tcPr>
            <w:tcW w:w="435" w:type="pct"/>
            <w:shd w:val="clear" w:color="auto" w:fill="auto"/>
            <w:vAlign w:val="center"/>
          </w:tcPr>
          <w:p w14:paraId="509429B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1"/>
                <w:kern w:val="0"/>
                <w:sz w:val="18"/>
                <w:szCs w:val="18"/>
                <w:lang w:val="en-US" w:eastAsia="en-US" w:bidi="ar-SA"/>
              </w:rPr>
            </w:pPr>
            <w:r>
              <w:rPr>
                <w:rFonts w:hint="default" w:ascii="Times New Roman" w:hAnsi="Times New Roman" w:eastAsia="宋体" w:cs="Times New Roman"/>
                <w:b w:val="0"/>
                <w:bCs w:val="0"/>
                <w:spacing w:val="1"/>
                <w:sz w:val="18"/>
                <w:szCs w:val="18"/>
              </w:rPr>
              <w:t>H04</w:t>
            </w:r>
          </w:p>
        </w:tc>
        <w:tc>
          <w:tcPr>
            <w:tcW w:w="1057" w:type="pct"/>
            <w:shd w:val="clear" w:color="auto" w:fill="auto"/>
            <w:vAlign w:val="center"/>
          </w:tcPr>
          <w:p w14:paraId="27ABB86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1"/>
                <w:kern w:val="0"/>
                <w:sz w:val="18"/>
                <w:szCs w:val="18"/>
                <w:lang w:val="en-US" w:eastAsia="zh-CN" w:bidi="ar-SA"/>
              </w:rPr>
            </w:pPr>
            <w:r>
              <w:rPr>
                <w:rFonts w:hint="default" w:ascii="Times New Roman" w:hAnsi="Times New Roman" w:eastAsia="宋体" w:cs="Times New Roman"/>
                <w:b w:val="0"/>
                <w:bCs w:val="0"/>
                <w:sz w:val="18"/>
                <w:szCs w:val="18"/>
              </w:rPr>
              <w:t>585～690</w:t>
            </w:r>
          </w:p>
        </w:tc>
        <w:tc>
          <w:tcPr>
            <w:tcW w:w="1792" w:type="pct"/>
            <w:shd w:val="clear" w:color="auto" w:fill="auto"/>
            <w:vAlign w:val="center"/>
          </w:tcPr>
          <w:p w14:paraId="68BA875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9"/>
                <w:kern w:val="0"/>
                <w:sz w:val="18"/>
                <w:szCs w:val="18"/>
                <w:lang w:val="en-US" w:eastAsia="zh-CN" w:bidi="ar-SA"/>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6"/>
                <w:sz w:val="18"/>
                <w:szCs w:val="18"/>
              </w:rPr>
              <w:t>12</w:t>
            </w:r>
          </w:p>
        </w:tc>
        <w:tc>
          <w:tcPr>
            <w:tcW w:w="869" w:type="pct"/>
            <w:shd w:val="clear" w:color="auto" w:fill="auto"/>
            <w:vAlign w:val="center"/>
          </w:tcPr>
          <w:p w14:paraId="0143CDF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napToGrid w:val="0"/>
                <w:color w:val="000000"/>
                <w:spacing w:val="-2"/>
                <w:kern w:val="0"/>
                <w:sz w:val="18"/>
                <w:szCs w:val="18"/>
                <w:lang w:val="en-US" w:eastAsia="zh-CN" w:bidi="ar-SA"/>
              </w:rPr>
            </w:pPr>
            <w:r>
              <w:rPr>
                <w:rFonts w:hint="default" w:ascii="Times New Roman" w:hAnsi="Times New Roman" w:eastAsia="宋体" w:cs="Times New Roman"/>
                <w:b w:val="0"/>
                <w:bCs w:val="0"/>
                <w:spacing w:val="-2"/>
                <w:sz w:val="18"/>
                <w:szCs w:val="18"/>
              </w:rPr>
              <w:t>180～220</w:t>
            </w:r>
          </w:p>
        </w:tc>
      </w:tr>
      <w:tr w14:paraId="6E58C2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shd w:val="clear" w:color="auto" w:fill="auto"/>
            <w:vAlign w:val="center"/>
          </w:tcPr>
          <w:p w14:paraId="2000E3C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eastAsia="宋体" w:cs="Times New Roman"/>
                <w:sz w:val="18"/>
                <w:szCs w:val="18"/>
                <w:highlight w:val="none"/>
                <w:lang w:val="en-US" w:eastAsia="zh-CN"/>
              </w:rPr>
              <w:t>B19</w:t>
            </w:r>
          </w:p>
        </w:tc>
        <w:tc>
          <w:tcPr>
            <w:tcW w:w="435" w:type="pct"/>
            <w:shd w:val="clear" w:color="auto" w:fill="auto"/>
            <w:vAlign w:val="center"/>
          </w:tcPr>
          <w:p w14:paraId="4AE4AD4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O60</w:t>
            </w:r>
          </w:p>
        </w:tc>
        <w:tc>
          <w:tcPr>
            <w:tcW w:w="1057" w:type="pct"/>
            <w:shd w:val="clear" w:color="auto" w:fill="auto"/>
            <w:vAlign w:val="center"/>
          </w:tcPr>
          <w:p w14:paraId="497CE29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≥290</w:t>
            </w:r>
          </w:p>
        </w:tc>
        <w:tc>
          <w:tcPr>
            <w:tcW w:w="1792" w:type="pct"/>
            <w:shd w:val="clear" w:color="auto" w:fill="auto"/>
            <w:vAlign w:val="center"/>
          </w:tcPr>
          <w:p w14:paraId="4AF22B9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9"/>
                <w:kern w:val="2"/>
                <w:sz w:val="18"/>
                <w:szCs w:val="18"/>
                <w:highlight w:val="none"/>
                <w:lang w:val="en-US" w:eastAsia="zh-CN" w:bidi="ar-SA"/>
              </w:rPr>
            </w:pPr>
            <w:r>
              <w:rPr>
                <w:rFonts w:hint="eastAsia" w:ascii="Times New Roman" w:hAnsi="Times New Roman" w:cs="Times New Roman"/>
                <w:b w:val="0"/>
                <w:bCs w:val="0"/>
                <w:spacing w:val="1"/>
                <w:sz w:val="18"/>
                <w:szCs w:val="18"/>
                <w:highlight w:val="none"/>
                <w:lang w:val="en-US" w:eastAsia="zh-CN"/>
              </w:rPr>
              <w:t>≥</w:t>
            </w:r>
            <w:r>
              <w:rPr>
                <w:rFonts w:hint="eastAsia" w:ascii="Times New Roman" w:hAnsi="Times New Roman" w:cs="Times New Roman"/>
                <w:b w:val="0"/>
                <w:bCs w:val="0"/>
                <w:spacing w:val="-9"/>
                <w:sz w:val="18"/>
                <w:szCs w:val="18"/>
                <w:highlight w:val="none"/>
                <w:lang w:val="en-US" w:eastAsia="zh-CN"/>
              </w:rPr>
              <w:t>25</w:t>
            </w:r>
          </w:p>
        </w:tc>
        <w:tc>
          <w:tcPr>
            <w:tcW w:w="869" w:type="pct"/>
            <w:shd w:val="clear" w:color="auto" w:fill="auto"/>
            <w:vAlign w:val="center"/>
          </w:tcPr>
          <w:p w14:paraId="340C5C3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2"/>
                <w:kern w:val="2"/>
                <w:sz w:val="18"/>
                <w:szCs w:val="18"/>
                <w:highlight w:val="none"/>
                <w:lang w:val="en-US" w:eastAsia="zh-CN" w:bidi="ar-SA"/>
              </w:rPr>
            </w:pPr>
            <w:r>
              <w:rPr>
                <w:rFonts w:hint="eastAsia" w:ascii="Times New Roman" w:hAnsi="Times New Roman" w:cs="Times New Roman"/>
                <w:b w:val="0"/>
                <w:bCs w:val="0"/>
                <w:spacing w:val="-2"/>
                <w:sz w:val="18"/>
                <w:szCs w:val="18"/>
                <w:highlight w:val="none"/>
                <w:lang w:val="en-US" w:eastAsia="zh-CN"/>
              </w:rPr>
              <w:t>80</w:t>
            </w:r>
            <w:r>
              <w:rPr>
                <w:rFonts w:hint="default" w:ascii="Times New Roman" w:hAnsi="Times New Roman" w:eastAsia="宋体" w:cs="Times New Roman"/>
                <w:b w:val="0"/>
                <w:bCs w:val="0"/>
                <w:spacing w:val="-2"/>
                <w:sz w:val="18"/>
                <w:szCs w:val="18"/>
                <w:highlight w:val="none"/>
              </w:rPr>
              <w:t>～</w:t>
            </w:r>
            <w:r>
              <w:rPr>
                <w:rFonts w:hint="eastAsia" w:ascii="Times New Roman" w:hAnsi="Times New Roman" w:cs="Times New Roman"/>
                <w:b w:val="0"/>
                <w:bCs w:val="0"/>
                <w:spacing w:val="-2"/>
                <w:sz w:val="18"/>
                <w:szCs w:val="18"/>
                <w:highlight w:val="none"/>
                <w:lang w:val="en-US" w:eastAsia="zh-CN"/>
              </w:rPr>
              <w:t>100</w:t>
            </w:r>
          </w:p>
        </w:tc>
      </w:tr>
      <w:tr w14:paraId="4A1FFB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restart"/>
            <w:vAlign w:val="center"/>
          </w:tcPr>
          <w:p w14:paraId="28D9F68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b w:val="0"/>
                <w:bCs w:val="0"/>
                <w:spacing w:val="-1"/>
                <w:sz w:val="18"/>
                <w:szCs w:val="18"/>
                <w:highlight w:val="none"/>
                <w:lang w:val="en-US" w:eastAsia="zh-CN"/>
              </w:rPr>
              <w:t>BSi3.2-0.7</w:t>
            </w:r>
          </w:p>
        </w:tc>
        <w:tc>
          <w:tcPr>
            <w:tcW w:w="435" w:type="pct"/>
            <w:shd w:val="clear" w:color="auto" w:fill="auto"/>
            <w:vAlign w:val="center"/>
          </w:tcPr>
          <w:p w14:paraId="0CF8521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none"/>
                <w:lang w:val="en-US" w:eastAsia="zh-CN"/>
              </w:rPr>
            </w:pPr>
            <w:r>
              <w:rPr>
                <w:rFonts w:hint="eastAsia" w:ascii="Times New Roman" w:hAnsi="Times New Roman" w:cs="Times New Roman"/>
                <w:b w:val="0"/>
                <w:bCs w:val="0"/>
                <w:spacing w:val="1"/>
                <w:sz w:val="18"/>
                <w:szCs w:val="18"/>
                <w:highlight w:val="none"/>
                <w:lang w:val="en-US" w:eastAsia="zh-CN"/>
              </w:rPr>
              <w:t>TM00</w:t>
            </w:r>
          </w:p>
        </w:tc>
        <w:tc>
          <w:tcPr>
            <w:tcW w:w="1057" w:type="pct"/>
            <w:shd w:val="clear" w:color="auto" w:fill="auto"/>
            <w:vAlign w:val="center"/>
          </w:tcPr>
          <w:p w14:paraId="6354EE3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none"/>
                <w:lang w:val="en-US" w:eastAsia="zh-CN"/>
              </w:rPr>
            </w:pPr>
            <w:r>
              <w:rPr>
                <w:rFonts w:hint="eastAsia" w:ascii="Times New Roman" w:hAnsi="Times New Roman" w:cs="Times New Roman"/>
                <w:b w:val="0"/>
                <w:bCs w:val="0"/>
                <w:spacing w:val="1"/>
                <w:sz w:val="18"/>
                <w:szCs w:val="18"/>
                <w:highlight w:val="none"/>
                <w:lang w:val="en-US" w:eastAsia="zh-CN"/>
              </w:rPr>
              <w:t>620</w:t>
            </w:r>
            <w:r>
              <w:rPr>
                <w:rFonts w:hint="default" w:ascii="Times New Roman" w:hAnsi="Times New Roman" w:eastAsia="宋体" w:cs="Times New Roman"/>
                <w:b w:val="0"/>
                <w:bCs w:val="0"/>
                <w:spacing w:val="-2"/>
                <w:sz w:val="18"/>
                <w:szCs w:val="18"/>
                <w:highlight w:val="none"/>
              </w:rPr>
              <w:t>～</w:t>
            </w:r>
            <w:r>
              <w:rPr>
                <w:rFonts w:hint="eastAsia" w:ascii="Times New Roman" w:hAnsi="Times New Roman" w:cs="Times New Roman"/>
                <w:b w:val="0"/>
                <w:bCs w:val="0"/>
                <w:spacing w:val="1"/>
                <w:sz w:val="18"/>
                <w:szCs w:val="18"/>
                <w:highlight w:val="none"/>
                <w:lang w:val="en-US" w:eastAsia="zh-CN"/>
              </w:rPr>
              <w:t>760</w:t>
            </w:r>
          </w:p>
        </w:tc>
        <w:tc>
          <w:tcPr>
            <w:tcW w:w="1792" w:type="pct"/>
            <w:shd w:val="clear" w:color="auto" w:fill="auto"/>
            <w:vAlign w:val="center"/>
          </w:tcPr>
          <w:p w14:paraId="03E1027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9"/>
                <w:sz w:val="18"/>
                <w:szCs w:val="18"/>
                <w:highlight w:val="none"/>
                <w:lang w:val="en-US" w:eastAsia="zh-CN"/>
              </w:rPr>
            </w:pPr>
            <w:r>
              <w:rPr>
                <w:rFonts w:hint="eastAsia" w:ascii="Times New Roman" w:hAnsi="Times New Roman" w:cs="Times New Roman"/>
                <w:b w:val="0"/>
                <w:bCs w:val="0"/>
                <w:spacing w:val="-9"/>
                <w:sz w:val="18"/>
                <w:szCs w:val="18"/>
                <w:highlight w:val="none"/>
                <w:lang w:val="en-US" w:eastAsia="zh-CN"/>
              </w:rPr>
              <w:t>≥10</w:t>
            </w:r>
          </w:p>
        </w:tc>
        <w:tc>
          <w:tcPr>
            <w:tcW w:w="869" w:type="pct"/>
            <w:shd w:val="clear" w:color="auto" w:fill="auto"/>
            <w:vAlign w:val="center"/>
          </w:tcPr>
          <w:p w14:paraId="4CB03A2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2"/>
                <w:sz w:val="18"/>
                <w:szCs w:val="18"/>
                <w:highlight w:val="none"/>
                <w:lang w:val="en-US" w:eastAsia="zh-CN"/>
              </w:rPr>
            </w:pPr>
            <w:r>
              <w:rPr>
                <w:rFonts w:hint="eastAsia" w:ascii="Times New Roman" w:hAnsi="Times New Roman" w:cs="Times New Roman"/>
                <w:b w:val="0"/>
                <w:bCs w:val="0"/>
                <w:spacing w:val="-2"/>
                <w:sz w:val="18"/>
                <w:szCs w:val="18"/>
                <w:highlight w:val="none"/>
                <w:lang w:val="en-US" w:eastAsia="zh-CN"/>
              </w:rPr>
              <w:t>180</w:t>
            </w:r>
            <w:r>
              <w:rPr>
                <w:rFonts w:hint="default" w:ascii="Times New Roman" w:hAnsi="Times New Roman" w:eastAsia="宋体" w:cs="Times New Roman"/>
                <w:b w:val="0"/>
                <w:bCs w:val="0"/>
                <w:spacing w:val="-2"/>
                <w:sz w:val="18"/>
                <w:szCs w:val="18"/>
                <w:highlight w:val="none"/>
              </w:rPr>
              <w:t>～</w:t>
            </w:r>
            <w:r>
              <w:rPr>
                <w:rFonts w:hint="eastAsia" w:ascii="Times New Roman" w:hAnsi="Times New Roman" w:cs="Times New Roman"/>
                <w:b w:val="0"/>
                <w:bCs w:val="0"/>
                <w:spacing w:val="-2"/>
                <w:sz w:val="18"/>
                <w:szCs w:val="18"/>
                <w:highlight w:val="none"/>
                <w:lang w:val="en-US" w:eastAsia="zh-CN"/>
              </w:rPr>
              <w:t>220</w:t>
            </w:r>
          </w:p>
        </w:tc>
      </w:tr>
      <w:tr w14:paraId="25D914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Merge w:val="continue"/>
            <w:vAlign w:val="center"/>
          </w:tcPr>
          <w:p w14:paraId="65BD7F2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435" w:type="pct"/>
            <w:shd w:val="clear" w:color="auto" w:fill="auto"/>
            <w:vAlign w:val="center"/>
          </w:tcPr>
          <w:p w14:paraId="75E35B4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none"/>
                <w:lang w:val="en-US" w:eastAsia="zh-CN"/>
              </w:rPr>
            </w:pPr>
            <w:r>
              <w:rPr>
                <w:rFonts w:hint="eastAsia" w:ascii="Times New Roman" w:hAnsi="Times New Roman" w:cs="Times New Roman"/>
                <w:b w:val="0"/>
                <w:bCs w:val="0"/>
                <w:spacing w:val="1"/>
                <w:sz w:val="18"/>
                <w:szCs w:val="18"/>
                <w:highlight w:val="none"/>
                <w:lang w:val="en-US" w:eastAsia="zh-CN"/>
              </w:rPr>
              <w:t>TM02</w:t>
            </w:r>
          </w:p>
        </w:tc>
        <w:tc>
          <w:tcPr>
            <w:tcW w:w="1057" w:type="pct"/>
            <w:shd w:val="clear" w:color="auto" w:fill="auto"/>
            <w:vAlign w:val="center"/>
          </w:tcPr>
          <w:p w14:paraId="49278EF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none"/>
                <w:lang w:val="en-US" w:eastAsia="zh-CN"/>
              </w:rPr>
            </w:pPr>
            <w:r>
              <w:rPr>
                <w:rFonts w:hint="eastAsia" w:ascii="Times New Roman" w:hAnsi="Times New Roman" w:cs="Times New Roman"/>
                <w:b w:val="0"/>
                <w:bCs w:val="0"/>
                <w:spacing w:val="1"/>
                <w:sz w:val="18"/>
                <w:szCs w:val="18"/>
                <w:highlight w:val="none"/>
                <w:lang w:val="en-US" w:eastAsia="zh-CN"/>
              </w:rPr>
              <w:t>655</w:t>
            </w:r>
            <w:r>
              <w:rPr>
                <w:rFonts w:hint="default" w:ascii="Times New Roman" w:hAnsi="Times New Roman" w:eastAsia="宋体" w:cs="Times New Roman"/>
                <w:b w:val="0"/>
                <w:bCs w:val="0"/>
                <w:spacing w:val="-2"/>
                <w:sz w:val="18"/>
                <w:szCs w:val="18"/>
                <w:highlight w:val="none"/>
              </w:rPr>
              <w:t>～</w:t>
            </w:r>
            <w:r>
              <w:rPr>
                <w:rFonts w:hint="eastAsia" w:ascii="Times New Roman" w:hAnsi="Times New Roman" w:cs="Times New Roman"/>
                <w:b w:val="0"/>
                <w:bCs w:val="0"/>
                <w:spacing w:val="1"/>
                <w:sz w:val="18"/>
                <w:szCs w:val="18"/>
                <w:highlight w:val="none"/>
                <w:lang w:val="en-US" w:eastAsia="zh-CN"/>
              </w:rPr>
              <w:t>825</w:t>
            </w:r>
          </w:p>
        </w:tc>
        <w:tc>
          <w:tcPr>
            <w:tcW w:w="1792" w:type="pct"/>
            <w:shd w:val="clear" w:color="auto" w:fill="auto"/>
            <w:vAlign w:val="center"/>
          </w:tcPr>
          <w:p w14:paraId="264285D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9"/>
                <w:sz w:val="18"/>
                <w:szCs w:val="18"/>
                <w:highlight w:val="none"/>
                <w:lang w:val="en-US" w:eastAsia="zh-CN"/>
              </w:rPr>
            </w:pPr>
            <w:r>
              <w:rPr>
                <w:rFonts w:hint="eastAsia" w:ascii="Times New Roman" w:hAnsi="Times New Roman" w:cs="Times New Roman"/>
                <w:b w:val="0"/>
                <w:bCs w:val="0"/>
                <w:spacing w:val="-9"/>
                <w:sz w:val="18"/>
                <w:szCs w:val="18"/>
                <w:highlight w:val="none"/>
                <w:lang w:val="en-US" w:eastAsia="zh-CN"/>
              </w:rPr>
              <w:t>≥7</w:t>
            </w:r>
          </w:p>
        </w:tc>
        <w:tc>
          <w:tcPr>
            <w:tcW w:w="869" w:type="pct"/>
            <w:shd w:val="clear" w:color="auto" w:fill="auto"/>
            <w:vAlign w:val="center"/>
          </w:tcPr>
          <w:p w14:paraId="04EDC00E">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2"/>
                <w:sz w:val="18"/>
                <w:szCs w:val="18"/>
                <w:highlight w:val="none"/>
                <w:lang w:val="en-US" w:eastAsia="zh-CN"/>
              </w:rPr>
            </w:pPr>
            <w:r>
              <w:rPr>
                <w:rFonts w:hint="eastAsia" w:ascii="Times New Roman" w:hAnsi="Times New Roman" w:cs="Times New Roman"/>
                <w:b w:val="0"/>
                <w:bCs w:val="0"/>
                <w:spacing w:val="-2"/>
                <w:sz w:val="18"/>
                <w:szCs w:val="18"/>
                <w:highlight w:val="none"/>
                <w:lang w:val="en-US" w:eastAsia="zh-CN"/>
              </w:rPr>
              <w:t>190</w:t>
            </w:r>
            <w:r>
              <w:rPr>
                <w:rFonts w:hint="default" w:ascii="Times New Roman" w:hAnsi="Times New Roman" w:eastAsia="宋体" w:cs="Times New Roman"/>
                <w:b w:val="0"/>
                <w:bCs w:val="0"/>
                <w:spacing w:val="-2"/>
                <w:sz w:val="18"/>
                <w:szCs w:val="18"/>
                <w:highlight w:val="none"/>
              </w:rPr>
              <w:t>～</w:t>
            </w:r>
            <w:r>
              <w:rPr>
                <w:rFonts w:hint="eastAsia" w:ascii="Times New Roman" w:hAnsi="Times New Roman" w:cs="Times New Roman"/>
                <w:b w:val="0"/>
                <w:bCs w:val="0"/>
                <w:spacing w:val="-2"/>
                <w:sz w:val="18"/>
                <w:szCs w:val="18"/>
                <w:highlight w:val="none"/>
                <w:lang w:val="en-US" w:eastAsia="zh-CN"/>
              </w:rPr>
              <w:t>240</w:t>
            </w:r>
          </w:p>
        </w:tc>
      </w:tr>
      <w:tr w14:paraId="7DB64D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After w:w="70" w:type="pct"/>
          <w:trHeight w:val="420" w:hRule="atLeast"/>
          <w:jc w:val="center"/>
        </w:trPr>
        <w:tc>
          <w:tcPr>
            <w:tcW w:w="774" w:type="pct"/>
            <w:vAlign w:val="center"/>
          </w:tcPr>
          <w:p w14:paraId="191E26EA">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yellow"/>
                <w:lang w:val="en-US" w:eastAsia="zh-CN"/>
              </w:rPr>
            </w:pPr>
            <w:r>
              <w:rPr>
                <w:rFonts w:hint="default" w:ascii="Times New Roman" w:hAnsi="Times New Roman" w:eastAsia="宋体" w:cs="Times New Roman"/>
                <w:b w:val="0"/>
                <w:bCs w:val="0"/>
                <w:sz w:val="18"/>
                <w:szCs w:val="18"/>
              </w:rPr>
              <w:t>BMn</w:t>
            </w:r>
            <w:r>
              <w:rPr>
                <w:rFonts w:hint="default" w:ascii="Times New Roman" w:hAnsi="Times New Roman" w:eastAsia="宋体" w:cs="Times New Roman"/>
                <w:b w:val="0"/>
                <w:bCs w:val="0"/>
                <w:spacing w:val="3"/>
                <w:sz w:val="18"/>
                <w:szCs w:val="18"/>
              </w:rPr>
              <w:t>3-12</w:t>
            </w:r>
          </w:p>
        </w:tc>
        <w:tc>
          <w:tcPr>
            <w:tcW w:w="435" w:type="pct"/>
            <w:shd w:val="clear" w:color="auto" w:fill="auto"/>
            <w:vAlign w:val="center"/>
          </w:tcPr>
          <w:p w14:paraId="74D1738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yellow"/>
                <w:lang w:val="en-US" w:eastAsia="zh-CN"/>
              </w:rPr>
            </w:pPr>
            <w:r>
              <w:rPr>
                <w:rFonts w:hint="default" w:ascii="Times New Roman" w:hAnsi="Times New Roman" w:eastAsia="宋体" w:cs="Times New Roman"/>
                <w:b w:val="0"/>
                <w:bCs w:val="0"/>
                <w:spacing w:val="1"/>
                <w:sz w:val="18"/>
                <w:szCs w:val="18"/>
              </w:rPr>
              <w:t>H02</w:t>
            </w:r>
          </w:p>
        </w:tc>
        <w:tc>
          <w:tcPr>
            <w:tcW w:w="1057" w:type="pct"/>
            <w:shd w:val="clear" w:color="auto" w:fill="auto"/>
            <w:vAlign w:val="center"/>
          </w:tcPr>
          <w:p w14:paraId="44E1AD7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1"/>
                <w:sz w:val="18"/>
                <w:szCs w:val="18"/>
                <w:highlight w:val="yellow"/>
                <w:lang w:val="en-US" w:eastAsia="zh-CN"/>
              </w:rPr>
            </w:pPr>
            <w:r>
              <w:rPr>
                <w:rFonts w:hint="default" w:ascii="Times New Roman" w:hAnsi="Times New Roman" w:eastAsia="宋体" w:cs="Times New Roman"/>
                <w:b w:val="0"/>
                <w:bCs w:val="0"/>
                <w:spacing w:val="1"/>
                <w:sz w:val="18"/>
                <w:szCs w:val="18"/>
              </w:rPr>
              <w:t>450～560</w:t>
            </w:r>
          </w:p>
        </w:tc>
        <w:tc>
          <w:tcPr>
            <w:tcW w:w="1792" w:type="pct"/>
            <w:shd w:val="clear" w:color="auto" w:fill="auto"/>
            <w:vAlign w:val="center"/>
          </w:tcPr>
          <w:p w14:paraId="1DC4CC0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9"/>
                <w:sz w:val="18"/>
                <w:szCs w:val="18"/>
                <w:highlight w:val="yellow"/>
                <w:lang w:val="en-US" w:eastAsia="zh-CN"/>
              </w:rPr>
            </w:pPr>
            <w:r>
              <w:rPr>
                <w:rFonts w:hint="eastAsia" w:ascii="Times New Roman" w:hAnsi="Times New Roman" w:cs="Times New Roman"/>
                <w:b w:val="0"/>
                <w:bCs w:val="0"/>
                <w:spacing w:val="1"/>
                <w:sz w:val="18"/>
                <w:szCs w:val="18"/>
                <w:highlight w:val="none"/>
                <w:lang w:val="en-US" w:eastAsia="zh-CN"/>
              </w:rPr>
              <w:t>≥</w:t>
            </w:r>
            <w:r>
              <w:rPr>
                <w:rFonts w:hint="default" w:ascii="Times New Roman" w:hAnsi="Times New Roman" w:eastAsia="宋体" w:cs="Times New Roman"/>
                <w:b w:val="0"/>
                <w:bCs w:val="0"/>
                <w:spacing w:val="-6"/>
                <w:sz w:val="18"/>
                <w:szCs w:val="18"/>
              </w:rPr>
              <w:t>10</w:t>
            </w:r>
          </w:p>
        </w:tc>
        <w:tc>
          <w:tcPr>
            <w:tcW w:w="869" w:type="pct"/>
            <w:shd w:val="clear" w:color="auto" w:fill="auto"/>
            <w:vAlign w:val="center"/>
          </w:tcPr>
          <w:p w14:paraId="42C0400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val="0"/>
                <w:spacing w:val="-2"/>
                <w:sz w:val="18"/>
                <w:szCs w:val="18"/>
                <w:highlight w:val="yellow"/>
                <w:lang w:val="en-US" w:eastAsia="zh-CN"/>
              </w:rPr>
            </w:pPr>
            <w:r>
              <w:rPr>
                <w:rFonts w:hint="default" w:ascii="Times New Roman" w:hAnsi="Times New Roman" w:eastAsia="宋体" w:cs="Times New Roman"/>
                <w:b w:val="0"/>
                <w:bCs w:val="0"/>
                <w:spacing w:val="-2"/>
                <w:sz w:val="18"/>
                <w:szCs w:val="18"/>
              </w:rPr>
              <w:t>100～155</w:t>
            </w:r>
          </w:p>
        </w:tc>
      </w:tr>
    </w:tbl>
    <w:p w14:paraId="0DCB9129">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p>
    <w:p w14:paraId="020AF2B9">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黑体" w:cs="Times New Roman"/>
          <w:b w:val="0"/>
          <w:bCs w:val="0"/>
          <w:color w:val="000000"/>
          <w:kern w:val="0"/>
          <w:szCs w:val="21"/>
          <w:highlight w:val="none"/>
        </w:rPr>
      </w:pPr>
      <w:r>
        <w:rPr>
          <w:rFonts w:hint="default" w:ascii="Times New Roman" w:hAnsi="Times New Roman" w:eastAsia="黑体" w:cs="Times New Roman"/>
          <w:b w:val="0"/>
          <w:bCs w:val="0"/>
          <w:color w:val="000000"/>
          <w:kern w:val="0"/>
          <w:szCs w:val="21"/>
          <w:highlight w:val="none"/>
        </w:rPr>
        <w:t>表</w:t>
      </w:r>
      <w:r>
        <w:rPr>
          <w:rFonts w:hint="default" w:ascii="Times New Roman" w:hAnsi="Times New Roman" w:eastAsia="黑体" w:cs="Times New Roman"/>
          <w:b w:val="0"/>
          <w:bCs w:val="0"/>
          <w:color w:val="000000"/>
          <w:kern w:val="0"/>
          <w:szCs w:val="21"/>
          <w:highlight w:val="none"/>
          <w:lang w:val="en-US" w:eastAsia="zh-CN"/>
        </w:rPr>
        <w:t>21</w:t>
      </w:r>
      <w:r>
        <w:rPr>
          <w:rFonts w:hint="default" w:ascii="Times New Roman" w:hAnsi="Times New Roman" w:eastAsia="黑体" w:cs="Times New Roman"/>
          <w:b w:val="0"/>
          <w:bCs w:val="0"/>
          <w:color w:val="000000"/>
          <w:kern w:val="0"/>
          <w:szCs w:val="21"/>
          <w:highlight w:val="none"/>
        </w:rPr>
        <w:t xml:space="preserve"> GB/T2059－2017力学性能</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529"/>
        <w:gridCol w:w="2283"/>
        <w:gridCol w:w="2103"/>
        <w:gridCol w:w="1952"/>
      </w:tblGrid>
      <w:tr w14:paraId="3652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Align w:val="center"/>
          </w:tcPr>
          <w:p w14:paraId="0BE8E8F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牌号</w:t>
            </w:r>
          </w:p>
        </w:tc>
        <w:tc>
          <w:tcPr>
            <w:tcW w:w="823" w:type="pct"/>
            <w:vAlign w:val="center"/>
          </w:tcPr>
          <w:p w14:paraId="635EDD8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状态</w:t>
            </w:r>
          </w:p>
        </w:tc>
        <w:tc>
          <w:tcPr>
            <w:tcW w:w="1229" w:type="pct"/>
            <w:vAlign w:val="center"/>
          </w:tcPr>
          <w:p w14:paraId="557839A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抗拉强度R</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m</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/MPa</w:t>
            </w:r>
          </w:p>
        </w:tc>
        <w:tc>
          <w:tcPr>
            <w:tcW w:w="1132" w:type="pct"/>
            <w:vAlign w:val="center"/>
          </w:tcPr>
          <w:p w14:paraId="4BBADA73">
            <w:pPr>
              <w:pStyle w:val="18"/>
              <w:spacing w:after="0"/>
              <w:ind w:firstLine="18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伸长率/％</w:t>
            </w:r>
          </w:p>
        </w:tc>
        <w:tc>
          <w:tcPr>
            <w:tcW w:w="1051" w:type="pct"/>
            <w:vAlign w:val="center"/>
          </w:tcPr>
          <w:p w14:paraId="7D1ECA20">
            <w:pPr>
              <w:pStyle w:val="18"/>
              <w:spacing w:after="0"/>
              <w:ind w:firstLine="18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维氏硬度HV</w:t>
            </w:r>
          </w:p>
        </w:tc>
      </w:tr>
      <w:tr w14:paraId="6F14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6E3A64F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T2、TP2</w:t>
            </w:r>
          </w:p>
        </w:tc>
        <w:tc>
          <w:tcPr>
            <w:tcW w:w="823" w:type="pct"/>
            <w:vAlign w:val="center"/>
          </w:tcPr>
          <w:p w14:paraId="6E5418C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H01</w:t>
            </w:r>
          </w:p>
        </w:tc>
        <w:tc>
          <w:tcPr>
            <w:tcW w:w="1229" w:type="pct"/>
            <w:vAlign w:val="center"/>
          </w:tcPr>
          <w:p w14:paraId="36D505C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215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95</w:t>
            </w:r>
          </w:p>
        </w:tc>
        <w:tc>
          <w:tcPr>
            <w:tcW w:w="1132" w:type="pct"/>
            <w:vAlign w:val="center"/>
          </w:tcPr>
          <w:p w14:paraId="416D7DC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25</w:t>
            </w:r>
          </w:p>
        </w:tc>
        <w:tc>
          <w:tcPr>
            <w:tcW w:w="1051" w:type="pct"/>
            <w:vAlign w:val="center"/>
          </w:tcPr>
          <w:p w14:paraId="23ED223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5</w:t>
            </w:r>
          </w:p>
        </w:tc>
      </w:tr>
      <w:tr w14:paraId="1739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1E37887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302C013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9" w:type="pct"/>
            <w:vAlign w:val="center"/>
          </w:tcPr>
          <w:p w14:paraId="6C6E425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245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345</w:t>
            </w:r>
          </w:p>
        </w:tc>
        <w:tc>
          <w:tcPr>
            <w:tcW w:w="1132" w:type="pct"/>
            <w:vAlign w:val="center"/>
          </w:tcPr>
          <w:p w14:paraId="64990A3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w:t>
            </w:r>
          </w:p>
        </w:tc>
        <w:tc>
          <w:tcPr>
            <w:tcW w:w="1051" w:type="pct"/>
            <w:vAlign w:val="center"/>
          </w:tcPr>
          <w:p w14:paraId="39F1F04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110</w:t>
            </w:r>
          </w:p>
        </w:tc>
      </w:tr>
      <w:tr w14:paraId="1805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2036746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32CA20A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9" w:type="pct"/>
            <w:vAlign w:val="center"/>
          </w:tcPr>
          <w:p w14:paraId="7F2EB60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295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95</w:t>
            </w:r>
          </w:p>
        </w:tc>
        <w:tc>
          <w:tcPr>
            <w:tcW w:w="1132" w:type="pct"/>
            <w:vAlign w:val="center"/>
          </w:tcPr>
          <w:p w14:paraId="3102F1A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c>
          <w:tcPr>
            <w:tcW w:w="1051" w:type="pct"/>
            <w:vAlign w:val="center"/>
          </w:tcPr>
          <w:p w14:paraId="31FA72C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120</w:t>
            </w:r>
          </w:p>
        </w:tc>
      </w:tr>
      <w:tr w14:paraId="6CA5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6789C64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1B6A8B0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29" w:type="pct"/>
            <w:vAlign w:val="center"/>
          </w:tcPr>
          <w:p w14:paraId="05486D5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350</w:t>
            </w:r>
          </w:p>
        </w:tc>
        <w:tc>
          <w:tcPr>
            <w:tcW w:w="1132" w:type="pct"/>
            <w:vAlign w:val="center"/>
          </w:tcPr>
          <w:p w14:paraId="0B6DFBC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c>
          <w:tcPr>
            <w:tcW w:w="1051" w:type="pct"/>
            <w:vAlign w:val="center"/>
          </w:tcPr>
          <w:p w14:paraId="73A00E5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110</w:t>
            </w:r>
          </w:p>
        </w:tc>
      </w:tr>
      <w:tr w14:paraId="5211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0FE767F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H85</w:t>
            </w:r>
          </w:p>
        </w:tc>
        <w:tc>
          <w:tcPr>
            <w:tcW w:w="823" w:type="pct"/>
            <w:vAlign w:val="center"/>
          </w:tcPr>
          <w:p w14:paraId="4C6948C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O60</w:t>
            </w:r>
          </w:p>
        </w:tc>
        <w:tc>
          <w:tcPr>
            <w:tcW w:w="1229" w:type="pct"/>
            <w:vAlign w:val="center"/>
          </w:tcPr>
          <w:p w14:paraId="24F8878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26</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5</w:t>
            </w:r>
          </w:p>
        </w:tc>
        <w:tc>
          <w:tcPr>
            <w:tcW w:w="1132" w:type="pct"/>
            <w:vAlign w:val="center"/>
          </w:tcPr>
          <w:p w14:paraId="1AB429C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40</w:t>
            </w:r>
          </w:p>
        </w:tc>
        <w:tc>
          <w:tcPr>
            <w:tcW w:w="1051" w:type="pct"/>
            <w:vAlign w:val="center"/>
          </w:tcPr>
          <w:p w14:paraId="48275D6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85</w:t>
            </w:r>
          </w:p>
        </w:tc>
      </w:tr>
      <w:tr w14:paraId="33F5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3CA8B1B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56FA8F9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9" w:type="pct"/>
            <w:vAlign w:val="center"/>
          </w:tcPr>
          <w:p w14:paraId="56BF7C3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305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380</w:t>
            </w:r>
          </w:p>
        </w:tc>
        <w:tc>
          <w:tcPr>
            <w:tcW w:w="1132" w:type="pct"/>
            <w:vAlign w:val="center"/>
          </w:tcPr>
          <w:p w14:paraId="19B3D04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15</w:t>
            </w:r>
          </w:p>
        </w:tc>
        <w:tc>
          <w:tcPr>
            <w:tcW w:w="1051" w:type="pct"/>
            <w:vAlign w:val="center"/>
          </w:tcPr>
          <w:p w14:paraId="193A386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115</w:t>
            </w:r>
          </w:p>
        </w:tc>
      </w:tr>
      <w:tr w14:paraId="2401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2FA8431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2421E1D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9" w:type="pct"/>
            <w:vAlign w:val="center"/>
          </w:tcPr>
          <w:p w14:paraId="3070802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350</w:t>
            </w:r>
          </w:p>
        </w:tc>
        <w:tc>
          <w:tcPr>
            <w:tcW w:w="1132" w:type="pct"/>
            <w:vAlign w:val="center"/>
          </w:tcPr>
          <w:p w14:paraId="3FABA8A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c>
          <w:tcPr>
            <w:tcW w:w="1051" w:type="pct"/>
            <w:vAlign w:val="center"/>
          </w:tcPr>
          <w:p w14:paraId="4E9EE6F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105</w:t>
            </w:r>
          </w:p>
        </w:tc>
      </w:tr>
      <w:tr w14:paraId="0F11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4037807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H80</w:t>
            </w:r>
          </w:p>
        </w:tc>
        <w:tc>
          <w:tcPr>
            <w:tcW w:w="823" w:type="pct"/>
            <w:vAlign w:val="center"/>
          </w:tcPr>
          <w:p w14:paraId="6F5AECC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O60</w:t>
            </w:r>
          </w:p>
        </w:tc>
        <w:tc>
          <w:tcPr>
            <w:tcW w:w="1229" w:type="pct"/>
            <w:vAlign w:val="center"/>
          </w:tcPr>
          <w:p w14:paraId="2E51005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265</w:t>
            </w:r>
          </w:p>
        </w:tc>
        <w:tc>
          <w:tcPr>
            <w:tcW w:w="1132" w:type="pct"/>
            <w:vAlign w:val="center"/>
          </w:tcPr>
          <w:p w14:paraId="7964842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50</w:t>
            </w:r>
          </w:p>
        </w:tc>
        <w:tc>
          <w:tcPr>
            <w:tcW w:w="1051" w:type="pct"/>
            <w:vMerge w:val="restart"/>
            <w:vAlign w:val="center"/>
          </w:tcPr>
          <w:p w14:paraId="410670C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52DD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777870D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6CEEFB3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9" w:type="pct"/>
            <w:vAlign w:val="center"/>
          </w:tcPr>
          <w:p w14:paraId="693D353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390</w:t>
            </w:r>
          </w:p>
        </w:tc>
        <w:tc>
          <w:tcPr>
            <w:tcW w:w="1132" w:type="pct"/>
            <w:vAlign w:val="center"/>
          </w:tcPr>
          <w:p w14:paraId="7CE22D6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c>
          <w:tcPr>
            <w:tcW w:w="1051" w:type="pct"/>
            <w:vMerge w:val="continue"/>
            <w:vAlign w:val="center"/>
          </w:tcPr>
          <w:p w14:paraId="224465E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r>
      <w:tr w14:paraId="17FC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4B8FFE3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H70、H68</w:t>
            </w:r>
          </w:p>
          <w:p w14:paraId="2A28A1D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H65</w:t>
            </w:r>
          </w:p>
        </w:tc>
        <w:tc>
          <w:tcPr>
            <w:tcW w:w="823" w:type="pct"/>
            <w:vAlign w:val="center"/>
          </w:tcPr>
          <w:p w14:paraId="112C52E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O60</w:t>
            </w:r>
          </w:p>
        </w:tc>
        <w:tc>
          <w:tcPr>
            <w:tcW w:w="1229" w:type="pct"/>
            <w:vAlign w:val="center"/>
          </w:tcPr>
          <w:p w14:paraId="542D273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290</w:t>
            </w:r>
          </w:p>
        </w:tc>
        <w:tc>
          <w:tcPr>
            <w:tcW w:w="1132" w:type="pct"/>
            <w:vAlign w:val="center"/>
          </w:tcPr>
          <w:p w14:paraId="4B79201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40</w:t>
            </w:r>
          </w:p>
        </w:tc>
        <w:tc>
          <w:tcPr>
            <w:tcW w:w="1051" w:type="pct"/>
            <w:vAlign w:val="center"/>
          </w:tcPr>
          <w:p w14:paraId="3110D58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90</w:t>
            </w:r>
          </w:p>
        </w:tc>
      </w:tr>
      <w:tr w14:paraId="3E60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14C1F12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1B135F7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H01</w:t>
            </w:r>
          </w:p>
        </w:tc>
        <w:tc>
          <w:tcPr>
            <w:tcW w:w="1229" w:type="pct"/>
            <w:vAlign w:val="center"/>
          </w:tcPr>
          <w:p w14:paraId="3C4FCD3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325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410</w:t>
            </w:r>
          </w:p>
        </w:tc>
        <w:tc>
          <w:tcPr>
            <w:tcW w:w="1132" w:type="pct"/>
            <w:vAlign w:val="center"/>
          </w:tcPr>
          <w:p w14:paraId="0151ED9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35</w:t>
            </w:r>
          </w:p>
        </w:tc>
        <w:tc>
          <w:tcPr>
            <w:tcW w:w="1051" w:type="pct"/>
            <w:vAlign w:val="center"/>
          </w:tcPr>
          <w:p w14:paraId="769C293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115</w:t>
            </w:r>
          </w:p>
        </w:tc>
      </w:tr>
      <w:tr w14:paraId="2824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6033E60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35F2A33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9" w:type="pct"/>
            <w:vAlign w:val="center"/>
          </w:tcPr>
          <w:p w14:paraId="1013ECD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355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460</w:t>
            </w:r>
          </w:p>
        </w:tc>
        <w:tc>
          <w:tcPr>
            <w:tcW w:w="1132" w:type="pct"/>
            <w:vAlign w:val="center"/>
          </w:tcPr>
          <w:p w14:paraId="6D2F4DF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25</w:t>
            </w:r>
          </w:p>
        </w:tc>
        <w:tc>
          <w:tcPr>
            <w:tcW w:w="1051" w:type="pct"/>
            <w:vAlign w:val="center"/>
          </w:tcPr>
          <w:p w14:paraId="1914700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130</w:t>
            </w:r>
          </w:p>
        </w:tc>
      </w:tr>
      <w:tr w14:paraId="5B15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7E43945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1BEBB4E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9" w:type="pct"/>
            <w:vAlign w:val="center"/>
          </w:tcPr>
          <w:p w14:paraId="2B372B2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410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540</w:t>
            </w:r>
          </w:p>
        </w:tc>
        <w:tc>
          <w:tcPr>
            <w:tcW w:w="1132" w:type="pct"/>
            <w:vAlign w:val="center"/>
          </w:tcPr>
          <w:p w14:paraId="4935E3C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13</w:t>
            </w:r>
          </w:p>
        </w:tc>
        <w:tc>
          <w:tcPr>
            <w:tcW w:w="1051" w:type="pct"/>
            <w:vAlign w:val="center"/>
          </w:tcPr>
          <w:p w14:paraId="7C3A264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160</w:t>
            </w:r>
          </w:p>
        </w:tc>
      </w:tr>
      <w:tr w14:paraId="63B9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20A276F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6180B8C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29" w:type="pct"/>
            <w:vAlign w:val="center"/>
          </w:tcPr>
          <w:p w14:paraId="2BAF77F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520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620</w:t>
            </w:r>
          </w:p>
        </w:tc>
        <w:tc>
          <w:tcPr>
            <w:tcW w:w="1132" w:type="pct"/>
            <w:vAlign w:val="center"/>
          </w:tcPr>
          <w:p w14:paraId="4E89460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w:t>
            </w:r>
          </w:p>
        </w:tc>
        <w:tc>
          <w:tcPr>
            <w:tcW w:w="1051" w:type="pct"/>
            <w:vAlign w:val="center"/>
          </w:tcPr>
          <w:p w14:paraId="698A7E4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150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190</w:t>
            </w:r>
          </w:p>
        </w:tc>
      </w:tr>
      <w:tr w14:paraId="597A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1A094EF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1139902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H08</w:t>
            </w:r>
          </w:p>
        </w:tc>
        <w:tc>
          <w:tcPr>
            <w:tcW w:w="1229" w:type="pct"/>
            <w:vAlign w:val="center"/>
          </w:tcPr>
          <w:p w14:paraId="5DE6199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≥570</w:t>
            </w:r>
          </w:p>
        </w:tc>
        <w:tc>
          <w:tcPr>
            <w:tcW w:w="1132" w:type="pct"/>
            <w:vAlign w:val="center"/>
          </w:tcPr>
          <w:p w14:paraId="3C3C942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c>
          <w:tcPr>
            <w:tcW w:w="1051" w:type="pct"/>
            <w:vAlign w:val="center"/>
          </w:tcPr>
          <w:p w14:paraId="58CAE7D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180</w:t>
            </w:r>
          </w:p>
        </w:tc>
      </w:tr>
      <w:tr w14:paraId="7A6B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78E3302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H63</w:t>
            </w:r>
          </w:p>
        </w:tc>
        <w:tc>
          <w:tcPr>
            <w:tcW w:w="823" w:type="pct"/>
            <w:vAlign w:val="center"/>
          </w:tcPr>
          <w:p w14:paraId="5A89A29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O60</w:t>
            </w:r>
          </w:p>
        </w:tc>
        <w:tc>
          <w:tcPr>
            <w:tcW w:w="1229" w:type="pct"/>
            <w:vAlign w:val="center"/>
          </w:tcPr>
          <w:p w14:paraId="53B255E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290</w:t>
            </w:r>
          </w:p>
        </w:tc>
        <w:tc>
          <w:tcPr>
            <w:tcW w:w="1132" w:type="pct"/>
            <w:vAlign w:val="center"/>
          </w:tcPr>
          <w:p w14:paraId="069F34B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35</w:t>
            </w:r>
          </w:p>
        </w:tc>
        <w:tc>
          <w:tcPr>
            <w:tcW w:w="1051" w:type="pct"/>
            <w:vAlign w:val="center"/>
          </w:tcPr>
          <w:p w14:paraId="689B726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95</w:t>
            </w:r>
          </w:p>
        </w:tc>
      </w:tr>
      <w:tr w14:paraId="05EB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35F2735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231B5F0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9" w:type="pct"/>
            <w:vAlign w:val="center"/>
          </w:tcPr>
          <w:p w14:paraId="01644E9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350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470</w:t>
            </w:r>
          </w:p>
        </w:tc>
        <w:tc>
          <w:tcPr>
            <w:tcW w:w="1132" w:type="pct"/>
            <w:vAlign w:val="center"/>
          </w:tcPr>
          <w:p w14:paraId="6C47353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20</w:t>
            </w:r>
          </w:p>
        </w:tc>
        <w:tc>
          <w:tcPr>
            <w:tcW w:w="1051" w:type="pct"/>
            <w:vAlign w:val="center"/>
          </w:tcPr>
          <w:p w14:paraId="67E1632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130</w:t>
            </w:r>
          </w:p>
        </w:tc>
      </w:tr>
      <w:tr w14:paraId="6B0E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3AB08C8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34603D2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9" w:type="pct"/>
            <w:vAlign w:val="center"/>
          </w:tcPr>
          <w:p w14:paraId="335969F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410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630</w:t>
            </w:r>
          </w:p>
        </w:tc>
        <w:tc>
          <w:tcPr>
            <w:tcW w:w="1132" w:type="pct"/>
            <w:vAlign w:val="center"/>
          </w:tcPr>
          <w:p w14:paraId="30EAA76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w:t>
            </w:r>
          </w:p>
        </w:tc>
        <w:tc>
          <w:tcPr>
            <w:tcW w:w="1051" w:type="pct"/>
            <w:vAlign w:val="center"/>
          </w:tcPr>
          <w:p w14:paraId="33C8083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165</w:t>
            </w:r>
          </w:p>
        </w:tc>
      </w:tr>
      <w:tr w14:paraId="1EAE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63AC9BC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55A1B83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29" w:type="pct"/>
            <w:vAlign w:val="center"/>
          </w:tcPr>
          <w:p w14:paraId="552EDA5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585</w:t>
            </w:r>
          </w:p>
        </w:tc>
        <w:tc>
          <w:tcPr>
            <w:tcW w:w="1132" w:type="pct"/>
            <w:vAlign w:val="center"/>
          </w:tcPr>
          <w:p w14:paraId="165C04F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2.5</w:t>
            </w:r>
          </w:p>
        </w:tc>
        <w:tc>
          <w:tcPr>
            <w:tcW w:w="1051" w:type="pct"/>
            <w:vAlign w:val="center"/>
          </w:tcPr>
          <w:p w14:paraId="1CADC72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155</w:t>
            </w:r>
          </w:p>
        </w:tc>
      </w:tr>
      <w:tr w14:paraId="54D0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502BEDE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QSn4-0.3</w:t>
            </w:r>
          </w:p>
        </w:tc>
        <w:tc>
          <w:tcPr>
            <w:tcW w:w="823" w:type="pct"/>
            <w:vAlign w:val="center"/>
          </w:tcPr>
          <w:p w14:paraId="4F40507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O60</w:t>
            </w:r>
          </w:p>
        </w:tc>
        <w:tc>
          <w:tcPr>
            <w:tcW w:w="1229" w:type="pct"/>
            <w:vAlign w:val="center"/>
          </w:tcPr>
          <w:p w14:paraId="4085748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290</w:t>
            </w:r>
          </w:p>
        </w:tc>
        <w:tc>
          <w:tcPr>
            <w:tcW w:w="1132" w:type="pct"/>
            <w:vAlign w:val="center"/>
          </w:tcPr>
          <w:p w14:paraId="4BB8484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40</w:t>
            </w:r>
          </w:p>
        </w:tc>
        <w:tc>
          <w:tcPr>
            <w:tcW w:w="1051" w:type="pct"/>
            <w:vMerge w:val="restart"/>
            <w:vAlign w:val="center"/>
          </w:tcPr>
          <w:p w14:paraId="067AC10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1B66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6BB9389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7DC6237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9" w:type="pct"/>
            <w:vAlign w:val="center"/>
          </w:tcPr>
          <w:p w14:paraId="53B514A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540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690</w:t>
            </w:r>
          </w:p>
        </w:tc>
        <w:tc>
          <w:tcPr>
            <w:tcW w:w="1132" w:type="pct"/>
            <w:vAlign w:val="center"/>
          </w:tcPr>
          <w:p w14:paraId="00E72F1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c>
          <w:tcPr>
            <w:tcW w:w="1051" w:type="pct"/>
            <w:vMerge w:val="continue"/>
            <w:vAlign w:val="center"/>
          </w:tcPr>
          <w:p w14:paraId="42C7A61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r>
      <w:tr w14:paraId="21E5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5A43CE8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23CC391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29" w:type="pct"/>
            <w:vAlign w:val="center"/>
          </w:tcPr>
          <w:p w14:paraId="71258AC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635</w:t>
            </w:r>
          </w:p>
        </w:tc>
        <w:tc>
          <w:tcPr>
            <w:tcW w:w="1132" w:type="pct"/>
            <w:vAlign w:val="center"/>
          </w:tcPr>
          <w:p w14:paraId="5BFDD61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c>
          <w:tcPr>
            <w:tcW w:w="1051" w:type="pct"/>
            <w:vMerge w:val="continue"/>
            <w:vAlign w:val="center"/>
          </w:tcPr>
          <w:p w14:paraId="408A2D3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r>
      <w:tr w14:paraId="0DBF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6125902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QSn6.5-0.1</w:t>
            </w:r>
          </w:p>
        </w:tc>
        <w:tc>
          <w:tcPr>
            <w:tcW w:w="823" w:type="pct"/>
            <w:vAlign w:val="center"/>
          </w:tcPr>
          <w:p w14:paraId="75EBB63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O60</w:t>
            </w:r>
          </w:p>
        </w:tc>
        <w:tc>
          <w:tcPr>
            <w:tcW w:w="1229" w:type="pct"/>
            <w:vAlign w:val="center"/>
          </w:tcPr>
          <w:p w14:paraId="2B68173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315</w:t>
            </w:r>
          </w:p>
        </w:tc>
        <w:tc>
          <w:tcPr>
            <w:tcW w:w="1132" w:type="pct"/>
            <w:vAlign w:val="center"/>
          </w:tcPr>
          <w:p w14:paraId="2F45841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40</w:t>
            </w:r>
          </w:p>
        </w:tc>
        <w:tc>
          <w:tcPr>
            <w:tcW w:w="1051" w:type="pct"/>
            <w:vAlign w:val="center"/>
          </w:tcPr>
          <w:p w14:paraId="33125FB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120</w:t>
            </w:r>
          </w:p>
        </w:tc>
      </w:tr>
      <w:tr w14:paraId="2C35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70131D8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46B735E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H01</w:t>
            </w:r>
          </w:p>
        </w:tc>
        <w:tc>
          <w:tcPr>
            <w:tcW w:w="1229" w:type="pct"/>
            <w:vAlign w:val="center"/>
          </w:tcPr>
          <w:p w14:paraId="6CBD3E2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390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510</w:t>
            </w:r>
          </w:p>
        </w:tc>
        <w:tc>
          <w:tcPr>
            <w:tcW w:w="1132" w:type="pct"/>
            <w:vAlign w:val="center"/>
          </w:tcPr>
          <w:p w14:paraId="540C71C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35</w:t>
            </w:r>
          </w:p>
        </w:tc>
        <w:tc>
          <w:tcPr>
            <w:tcW w:w="1051" w:type="pct"/>
            <w:vAlign w:val="center"/>
          </w:tcPr>
          <w:p w14:paraId="6F82DFB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110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155</w:t>
            </w:r>
          </w:p>
        </w:tc>
      </w:tr>
      <w:tr w14:paraId="1944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14A1EED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519506D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9" w:type="pct"/>
            <w:vAlign w:val="center"/>
          </w:tcPr>
          <w:p w14:paraId="73DDD6E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490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610</w:t>
            </w:r>
          </w:p>
        </w:tc>
        <w:tc>
          <w:tcPr>
            <w:tcW w:w="1132" w:type="pct"/>
            <w:vAlign w:val="center"/>
          </w:tcPr>
          <w:p w14:paraId="1DD016A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w:t>
            </w:r>
          </w:p>
        </w:tc>
        <w:tc>
          <w:tcPr>
            <w:tcW w:w="1051" w:type="pct"/>
            <w:vAlign w:val="center"/>
          </w:tcPr>
          <w:p w14:paraId="3DFD709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150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190</w:t>
            </w:r>
          </w:p>
        </w:tc>
      </w:tr>
      <w:tr w14:paraId="68D1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05BE480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6808A0C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9" w:type="pct"/>
            <w:vAlign w:val="center"/>
          </w:tcPr>
          <w:p w14:paraId="3A3F857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590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690</w:t>
            </w:r>
          </w:p>
        </w:tc>
        <w:tc>
          <w:tcPr>
            <w:tcW w:w="1132" w:type="pct"/>
            <w:vAlign w:val="center"/>
          </w:tcPr>
          <w:p w14:paraId="26EC090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w:t>
            </w:r>
          </w:p>
        </w:tc>
        <w:tc>
          <w:tcPr>
            <w:tcW w:w="1051" w:type="pct"/>
            <w:vAlign w:val="center"/>
          </w:tcPr>
          <w:p w14:paraId="2D6F084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180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230</w:t>
            </w:r>
          </w:p>
        </w:tc>
      </w:tr>
      <w:tr w14:paraId="7654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21E5CCF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589C5AA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29" w:type="pct"/>
            <w:vAlign w:val="center"/>
          </w:tcPr>
          <w:p w14:paraId="6BFDA34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635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720</w:t>
            </w:r>
          </w:p>
        </w:tc>
        <w:tc>
          <w:tcPr>
            <w:tcW w:w="1132" w:type="pct"/>
            <w:vAlign w:val="center"/>
          </w:tcPr>
          <w:p w14:paraId="7B684BB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w:t>
            </w:r>
          </w:p>
        </w:tc>
        <w:tc>
          <w:tcPr>
            <w:tcW w:w="1051" w:type="pct"/>
            <w:vAlign w:val="center"/>
          </w:tcPr>
          <w:p w14:paraId="58DB0EE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200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240</w:t>
            </w:r>
          </w:p>
        </w:tc>
      </w:tr>
      <w:tr w14:paraId="0B60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64EAD54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44DF2AC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H08</w:t>
            </w:r>
          </w:p>
        </w:tc>
        <w:tc>
          <w:tcPr>
            <w:tcW w:w="1229" w:type="pct"/>
            <w:vAlign w:val="center"/>
          </w:tcPr>
          <w:p w14:paraId="58C01DE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690</w:t>
            </w:r>
          </w:p>
        </w:tc>
        <w:tc>
          <w:tcPr>
            <w:tcW w:w="1132" w:type="pct"/>
            <w:vAlign w:val="center"/>
          </w:tcPr>
          <w:p w14:paraId="7A51FBF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c>
          <w:tcPr>
            <w:tcW w:w="1051" w:type="pct"/>
            <w:vAlign w:val="center"/>
          </w:tcPr>
          <w:p w14:paraId="755121C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210</w:t>
            </w:r>
          </w:p>
        </w:tc>
      </w:tr>
      <w:tr w14:paraId="4160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6BBE936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QSn6.5-0.4</w:t>
            </w:r>
          </w:p>
        </w:tc>
        <w:tc>
          <w:tcPr>
            <w:tcW w:w="823" w:type="pct"/>
            <w:vAlign w:val="center"/>
          </w:tcPr>
          <w:p w14:paraId="6520579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O60</w:t>
            </w:r>
          </w:p>
        </w:tc>
        <w:tc>
          <w:tcPr>
            <w:tcW w:w="1229" w:type="pct"/>
            <w:vAlign w:val="center"/>
          </w:tcPr>
          <w:p w14:paraId="20627E8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295</w:t>
            </w:r>
          </w:p>
        </w:tc>
        <w:tc>
          <w:tcPr>
            <w:tcW w:w="1132" w:type="pct"/>
            <w:vAlign w:val="center"/>
          </w:tcPr>
          <w:p w14:paraId="1016407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40</w:t>
            </w:r>
          </w:p>
        </w:tc>
        <w:tc>
          <w:tcPr>
            <w:tcW w:w="1051" w:type="pct"/>
            <w:vMerge w:val="restart"/>
            <w:vAlign w:val="center"/>
          </w:tcPr>
          <w:p w14:paraId="45E91DC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0769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6C58B80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5203B06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9" w:type="pct"/>
            <w:vAlign w:val="center"/>
          </w:tcPr>
          <w:p w14:paraId="052ACD3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540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690</w:t>
            </w:r>
          </w:p>
        </w:tc>
        <w:tc>
          <w:tcPr>
            <w:tcW w:w="1132" w:type="pct"/>
            <w:vAlign w:val="center"/>
          </w:tcPr>
          <w:p w14:paraId="3927F1C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w:t>
            </w:r>
          </w:p>
        </w:tc>
        <w:tc>
          <w:tcPr>
            <w:tcW w:w="1051" w:type="pct"/>
            <w:vMerge w:val="continue"/>
            <w:vAlign w:val="center"/>
          </w:tcPr>
          <w:p w14:paraId="75A443D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r>
      <w:tr w14:paraId="2DBF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3151FB4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3F78097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29" w:type="pct"/>
            <w:vAlign w:val="center"/>
          </w:tcPr>
          <w:p w14:paraId="0A35DA6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665</w:t>
            </w:r>
          </w:p>
        </w:tc>
        <w:tc>
          <w:tcPr>
            <w:tcW w:w="1132" w:type="pct"/>
            <w:vAlign w:val="center"/>
          </w:tcPr>
          <w:p w14:paraId="6DF6777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c>
          <w:tcPr>
            <w:tcW w:w="1051" w:type="pct"/>
            <w:vMerge w:val="continue"/>
            <w:vAlign w:val="center"/>
          </w:tcPr>
          <w:p w14:paraId="03C9926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r>
      <w:tr w14:paraId="1E4E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31EC19E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QSn8-0.3</w:t>
            </w:r>
          </w:p>
        </w:tc>
        <w:tc>
          <w:tcPr>
            <w:tcW w:w="823" w:type="pct"/>
            <w:vAlign w:val="center"/>
          </w:tcPr>
          <w:p w14:paraId="1DF1142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O60</w:t>
            </w:r>
          </w:p>
        </w:tc>
        <w:tc>
          <w:tcPr>
            <w:tcW w:w="1229" w:type="pct"/>
            <w:vAlign w:val="center"/>
          </w:tcPr>
          <w:p w14:paraId="560CEAB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345</w:t>
            </w:r>
          </w:p>
        </w:tc>
        <w:tc>
          <w:tcPr>
            <w:tcW w:w="1132" w:type="pct"/>
            <w:vAlign w:val="center"/>
          </w:tcPr>
          <w:p w14:paraId="77CF21A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45</w:t>
            </w:r>
          </w:p>
        </w:tc>
        <w:tc>
          <w:tcPr>
            <w:tcW w:w="1051" w:type="pct"/>
            <w:vAlign w:val="center"/>
          </w:tcPr>
          <w:p w14:paraId="508AC23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120</w:t>
            </w:r>
          </w:p>
        </w:tc>
      </w:tr>
      <w:tr w14:paraId="58B6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2ABB5B2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4EDD96D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H01</w:t>
            </w:r>
          </w:p>
        </w:tc>
        <w:tc>
          <w:tcPr>
            <w:tcW w:w="1229" w:type="pct"/>
            <w:vAlign w:val="center"/>
          </w:tcPr>
          <w:p w14:paraId="058CB54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390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510</w:t>
            </w:r>
          </w:p>
        </w:tc>
        <w:tc>
          <w:tcPr>
            <w:tcW w:w="1132" w:type="pct"/>
            <w:vAlign w:val="center"/>
          </w:tcPr>
          <w:p w14:paraId="39BABB2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40</w:t>
            </w:r>
          </w:p>
        </w:tc>
        <w:tc>
          <w:tcPr>
            <w:tcW w:w="1051" w:type="pct"/>
            <w:vAlign w:val="center"/>
          </w:tcPr>
          <w:p w14:paraId="79029FF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160</w:t>
            </w:r>
          </w:p>
        </w:tc>
      </w:tr>
      <w:tr w14:paraId="6C16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67B277D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5677B30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9" w:type="pct"/>
            <w:vAlign w:val="center"/>
          </w:tcPr>
          <w:p w14:paraId="2AEDF74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490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610</w:t>
            </w:r>
          </w:p>
        </w:tc>
        <w:tc>
          <w:tcPr>
            <w:tcW w:w="1132" w:type="pct"/>
            <w:vAlign w:val="center"/>
          </w:tcPr>
          <w:p w14:paraId="1E88837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30</w:t>
            </w:r>
          </w:p>
        </w:tc>
        <w:tc>
          <w:tcPr>
            <w:tcW w:w="1051" w:type="pct"/>
            <w:vAlign w:val="center"/>
          </w:tcPr>
          <w:p w14:paraId="2500166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150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205</w:t>
            </w:r>
          </w:p>
        </w:tc>
      </w:tr>
      <w:tr w14:paraId="7459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4D63BF8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64FB3EA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9" w:type="pct"/>
            <w:vAlign w:val="center"/>
          </w:tcPr>
          <w:p w14:paraId="7E1CD43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590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705</w:t>
            </w:r>
          </w:p>
        </w:tc>
        <w:tc>
          <w:tcPr>
            <w:tcW w:w="1132" w:type="pct"/>
            <w:vAlign w:val="center"/>
          </w:tcPr>
          <w:p w14:paraId="4E41D4C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w:t>
            </w:r>
          </w:p>
        </w:tc>
        <w:tc>
          <w:tcPr>
            <w:tcW w:w="1051" w:type="pct"/>
            <w:vAlign w:val="center"/>
          </w:tcPr>
          <w:p w14:paraId="7AC527A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180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235</w:t>
            </w:r>
          </w:p>
        </w:tc>
      </w:tr>
      <w:tr w14:paraId="6793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5894B05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74B623C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29" w:type="pct"/>
            <w:vAlign w:val="center"/>
          </w:tcPr>
          <w:p w14:paraId="314C74D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685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785</w:t>
            </w:r>
          </w:p>
        </w:tc>
        <w:tc>
          <w:tcPr>
            <w:tcW w:w="1132" w:type="pct"/>
            <w:vAlign w:val="center"/>
          </w:tcPr>
          <w:p w14:paraId="13D17BA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w:t>
            </w:r>
          </w:p>
        </w:tc>
        <w:tc>
          <w:tcPr>
            <w:tcW w:w="1051" w:type="pct"/>
            <w:vAlign w:val="center"/>
          </w:tcPr>
          <w:p w14:paraId="5456F7C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210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250</w:t>
            </w:r>
          </w:p>
        </w:tc>
      </w:tr>
      <w:tr w14:paraId="31D3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62FD56C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7772841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H08</w:t>
            </w:r>
          </w:p>
        </w:tc>
        <w:tc>
          <w:tcPr>
            <w:tcW w:w="1229" w:type="pct"/>
            <w:vAlign w:val="center"/>
          </w:tcPr>
          <w:p w14:paraId="62856E9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735</w:t>
            </w:r>
          </w:p>
        </w:tc>
        <w:tc>
          <w:tcPr>
            <w:tcW w:w="1132" w:type="pct"/>
            <w:vAlign w:val="center"/>
          </w:tcPr>
          <w:p w14:paraId="71A48EC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c>
          <w:tcPr>
            <w:tcW w:w="1051" w:type="pct"/>
            <w:vAlign w:val="center"/>
          </w:tcPr>
          <w:p w14:paraId="44DE3FB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230</w:t>
            </w:r>
          </w:p>
        </w:tc>
      </w:tr>
      <w:tr w14:paraId="7B0A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167250C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BZn18-18</w:t>
            </w:r>
          </w:p>
        </w:tc>
        <w:tc>
          <w:tcPr>
            <w:tcW w:w="823" w:type="pct"/>
            <w:vAlign w:val="center"/>
          </w:tcPr>
          <w:p w14:paraId="76FE953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O60</w:t>
            </w:r>
          </w:p>
        </w:tc>
        <w:tc>
          <w:tcPr>
            <w:tcW w:w="1229" w:type="pct"/>
            <w:vAlign w:val="center"/>
          </w:tcPr>
          <w:p w14:paraId="531D71A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385</w:t>
            </w:r>
          </w:p>
        </w:tc>
        <w:tc>
          <w:tcPr>
            <w:tcW w:w="1132" w:type="pct"/>
            <w:vAlign w:val="center"/>
          </w:tcPr>
          <w:p w14:paraId="78E1EF4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35</w:t>
            </w:r>
          </w:p>
        </w:tc>
        <w:tc>
          <w:tcPr>
            <w:tcW w:w="1051" w:type="pct"/>
            <w:vAlign w:val="center"/>
          </w:tcPr>
          <w:p w14:paraId="7AA93C6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105</w:t>
            </w:r>
          </w:p>
        </w:tc>
      </w:tr>
      <w:tr w14:paraId="392A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13A6183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75E0D14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H01</w:t>
            </w:r>
          </w:p>
        </w:tc>
        <w:tc>
          <w:tcPr>
            <w:tcW w:w="1229" w:type="pct"/>
            <w:vAlign w:val="center"/>
          </w:tcPr>
          <w:p w14:paraId="23E4B27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400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500</w:t>
            </w:r>
          </w:p>
        </w:tc>
        <w:tc>
          <w:tcPr>
            <w:tcW w:w="1132" w:type="pct"/>
            <w:vAlign w:val="center"/>
          </w:tcPr>
          <w:p w14:paraId="5D3222A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20</w:t>
            </w:r>
          </w:p>
        </w:tc>
        <w:tc>
          <w:tcPr>
            <w:tcW w:w="1051" w:type="pct"/>
            <w:vAlign w:val="center"/>
          </w:tcPr>
          <w:p w14:paraId="0A3C02F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145</w:t>
            </w:r>
          </w:p>
        </w:tc>
      </w:tr>
      <w:tr w14:paraId="25A0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7C7BABE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745C96F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9" w:type="pct"/>
            <w:vAlign w:val="center"/>
          </w:tcPr>
          <w:p w14:paraId="2A8DB8F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580</w:t>
            </w:r>
          </w:p>
        </w:tc>
        <w:tc>
          <w:tcPr>
            <w:tcW w:w="1132" w:type="pct"/>
            <w:vAlign w:val="center"/>
          </w:tcPr>
          <w:p w14:paraId="5EB67CE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11</w:t>
            </w:r>
          </w:p>
        </w:tc>
        <w:tc>
          <w:tcPr>
            <w:tcW w:w="1051" w:type="pct"/>
            <w:vAlign w:val="center"/>
          </w:tcPr>
          <w:p w14:paraId="752C42B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130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180</w:t>
            </w:r>
          </w:p>
        </w:tc>
      </w:tr>
      <w:tr w14:paraId="21891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204E825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0E22391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9" w:type="pct"/>
            <w:vAlign w:val="center"/>
          </w:tcPr>
          <w:p w14:paraId="28DCAD3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545</w:t>
            </w:r>
          </w:p>
        </w:tc>
        <w:tc>
          <w:tcPr>
            <w:tcW w:w="1132" w:type="pct"/>
            <w:vAlign w:val="center"/>
          </w:tcPr>
          <w:p w14:paraId="03282DF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c>
          <w:tcPr>
            <w:tcW w:w="1051" w:type="pct"/>
            <w:vAlign w:val="center"/>
          </w:tcPr>
          <w:p w14:paraId="756ED74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165</w:t>
            </w:r>
          </w:p>
        </w:tc>
      </w:tr>
      <w:tr w14:paraId="5809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0C76310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BZn18-26</w:t>
            </w:r>
          </w:p>
        </w:tc>
        <w:tc>
          <w:tcPr>
            <w:tcW w:w="823" w:type="pct"/>
            <w:vAlign w:val="center"/>
          </w:tcPr>
          <w:p w14:paraId="0D93178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H01</w:t>
            </w:r>
          </w:p>
        </w:tc>
        <w:tc>
          <w:tcPr>
            <w:tcW w:w="1229" w:type="pct"/>
            <w:vAlign w:val="center"/>
          </w:tcPr>
          <w:p w14:paraId="2ED1FA9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475</w:t>
            </w:r>
          </w:p>
        </w:tc>
        <w:tc>
          <w:tcPr>
            <w:tcW w:w="1132" w:type="pct"/>
            <w:vAlign w:val="center"/>
          </w:tcPr>
          <w:p w14:paraId="1C8C745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25</w:t>
            </w:r>
          </w:p>
        </w:tc>
        <w:tc>
          <w:tcPr>
            <w:tcW w:w="1051" w:type="pct"/>
            <w:vAlign w:val="center"/>
          </w:tcPr>
          <w:p w14:paraId="242D148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165</w:t>
            </w:r>
          </w:p>
        </w:tc>
      </w:tr>
      <w:tr w14:paraId="6A26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2BDD687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2608A0A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9" w:type="pct"/>
            <w:vAlign w:val="center"/>
          </w:tcPr>
          <w:p w14:paraId="643E739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540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650</w:t>
            </w:r>
          </w:p>
        </w:tc>
        <w:tc>
          <w:tcPr>
            <w:tcW w:w="1132" w:type="pct"/>
            <w:vAlign w:val="center"/>
          </w:tcPr>
          <w:p w14:paraId="7553486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11</w:t>
            </w:r>
          </w:p>
        </w:tc>
        <w:tc>
          <w:tcPr>
            <w:tcW w:w="1051" w:type="pct"/>
            <w:vAlign w:val="center"/>
          </w:tcPr>
          <w:p w14:paraId="1E6562A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140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195</w:t>
            </w:r>
          </w:p>
        </w:tc>
      </w:tr>
      <w:tr w14:paraId="36C8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2B22BA4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286A03D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9" w:type="pct"/>
            <w:vAlign w:val="center"/>
          </w:tcPr>
          <w:p w14:paraId="742476A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645</w:t>
            </w:r>
          </w:p>
        </w:tc>
        <w:tc>
          <w:tcPr>
            <w:tcW w:w="1132" w:type="pct"/>
            <w:vAlign w:val="center"/>
          </w:tcPr>
          <w:p w14:paraId="2AA9601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w:t>
            </w:r>
          </w:p>
        </w:tc>
        <w:tc>
          <w:tcPr>
            <w:tcW w:w="1051" w:type="pct"/>
            <w:vAlign w:val="center"/>
          </w:tcPr>
          <w:p w14:paraId="4A385E6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190</w:t>
            </w:r>
          </w:p>
        </w:tc>
      </w:tr>
    </w:tbl>
    <w:p w14:paraId="6D586603">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b w:val="0"/>
          <w:bCs/>
          <w:color w:val="000000" w:themeColor="text1"/>
          <w:highlight w:val="none"/>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 xml:space="preserve">22 </w:t>
      </w:r>
      <w:r>
        <w:rPr>
          <w:rFonts w:hint="eastAsia" w:ascii="黑体" w:hAnsi="黑体" w:eastAsia="黑体" w:cs="黑体"/>
          <w:b w:val="0"/>
          <w:bCs/>
          <w:color w:val="000000" w:themeColor="text1"/>
          <w:highlight w:val="none"/>
          <w14:textFill>
            <w14:solidFill>
              <w14:schemeClr w14:val="tx1"/>
            </w14:solidFill>
          </w14:textFill>
        </w:rPr>
        <w:t>GB/T26007-2017力学性能</w:t>
      </w:r>
    </w:p>
    <w:tbl>
      <w:tblPr>
        <w:tblStyle w:val="20"/>
        <w:tblW w:w="4998" w:type="pct"/>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autofit"/>
        <w:tblCellMar>
          <w:top w:w="0" w:type="dxa"/>
          <w:left w:w="108" w:type="dxa"/>
          <w:bottom w:w="0" w:type="dxa"/>
          <w:right w:w="108" w:type="dxa"/>
        </w:tblCellMar>
      </w:tblPr>
      <w:tblGrid>
        <w:gridCol w:w="1384"/>
        <w:gridCol w:w="1522"/>
        <w:gridCol w:w="1446"/>
        <w:gridCol w:w="1592"/>
        <w:gridCol w:w="1449"/>
        <w:gridCol w:w="1891"/>
      </w:tblGrid>
      <w:tr w14:paraId="43F77A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0" w:hRule="atLeast"/>
          <w:jc w:val="center"/>
        </w:trPr>
        <w:tc>
          <w:tcPr>
            <w:tcW w:w="745" w:type="pct"/>
            <w:vMerge w:val="restart"/>
            <w:tcBorders>
              <w:top w:val="single" w:color="auto" w:sz="4" w:space="0"/>
              <w:left w:val="single" w:color="auto" w:sz="4" w:space="0"/>
              <w:bottom w:val="single" w:color="auto" w:sz="4" w:space="0"/>
              <w:right w:val="single" w:color="auto" w:sz="4" w:space="0"/>
            </w:tcBorders>
            <w:vAlign w:val="center"/>
          </w:tcPr>
          <w:p w14:paraId="7BA657B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牌号</w:t>
            </w:r>
          </w:p>
        </w:tc>
        <w:tc>
          <w:tcPr>
            <w:tcW w:w="819" w:type="pct"/>
            <w:vMerge w:val="restart"/>
            <w:tcBorders>
              <w:top w:val="single" w:color="auto" w:sz="4" w:space="0"/>
              <w:left w:val="single" w:color="auto" w:sz="4" w:space="0"/>
              <w:bottom w:val="single" w:color="auto" w:sz="4" w:space="0"/>
              <w:right w:val="single" w:color="auto" w:sz="4" w:space="0"/>
            </w:tcBorders>
            <w:vAlign w:val="center"/>
          </w:tcPr>
          <w:p w14:paraId="651F0CC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状态</w:t>
            </w:r>
          </w:p>
        </w:tc>
        <w:tc>
          <w:tcPr>
            <w:tcW w:w="778" w:type="pct"/>
            <w:vMerge w:val="restart"/>
            <w:tcBorders>
              <w:top w:val="single" w:color="auto" w:sz="4" w:space="0"/>
              <w:left w:val="single" w:color="auto" w:sz="4" w:space="0"/>
              <w:bottom w:val="single" w:color="auto" w:sz="4" w:space="0"/>
              <w:right w:val="single" w:color="auto" w:sz="4" w:space="0"/>
            </w:tcBorders>
            <w:vAlign w:val="center"/>
          </w:tcPr>
          <w:p w14:paraId="1E6B51FE">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抗拉强度</w:t>
            </w:r>
          </w:p>
          <w:p w14:paraId="64B3E08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RmN/mm</w:t>
            </w:r>
            <w:r>
              <w:rPr>
                <w:rFonts w:hint="default" w:ascii="Times New Roman" w:hAnsi="Times New Roman" w:eastAsia="宋体" w:cs="Times New Roman"/>
                <w:b w:val="0"/>
                <w:bCs/>
                <w:color w:val="000000" w:themeColor="text1"/>
                <w:kern w:val="0"/>
                <w:sz w:val="18"/>
                <w:szCs w:val="18"/>
                <w:highlight w:val="none"/>
                <w:vertAlign w:val="superscript"/>
                <w14:textFill>
                  <w14:solidFill>
                    <w14:schemeClr w14:val="tx1"/>
                  </w14:solidFill>
                </w14:textFill>
              </w:rPr>
              <w:t>2</w:t>
            </w:r>
          </w:p>
        </w:tc>
        <w:tc>
          <w:tcPr>
            <w:tcW w:w="1637" w:type="pct"/>
            <w:gridSpan w:val="2"/>
            <w:tcBorders>
              <w:top w:val="single" w:color="auto" w:sz="4" w:space="0"/>
              <w:left w:val="nil"/>
              <w:bottom w:val="single" w:color="auto" w:sz="4" w:space="0"/>
              <w:right w:val="single" w:color="000000" w:sz="4" w:space="0"/>
            </w:tcBorders>
            <w:vAlign w:val="center"/>
          </w:tcPr>
          <w:p w14:paraId="2822F20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伸长率A50mm/%</w:t>
            </w:r>
          </w:p>
        </w:tc>
        <w:tc>
          <w:tcPr>
            <w:tcW w:w="1018" w:type="pct"/>
            <w:vMerge w:val="restart"/>
            <w:tcBorders>
              <w:top w:val="single" w:color="auto" w:sz="4" w:space="0"/>
              <w:left w:val="single" w:color="auto" w:sz="4" w:space="0"/>
              <w:bottom w:val="single" w:color="auto" w:sz="4" w:space="0"/>
              <w:right w:val="single" w:color="auto" w:sz="4" w:space="0"/>
            </w:tcBorders>
            <w:vAlign w:val="center"/>
          </w:tcPr>
          <w:p w14:paraId="1B2B3C9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维氏硬度HV</w:t>
            </w:r>
          </w:p>
        </w:tc>
      </w:tr>
      <w:tr w14:paraId="64C733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0" w:hRule="atLeast"/>
          <w:jc w:val="center"/>
        </w:trPr>
        <w:tc>
          <w:tcPr>
            <w:tcW w:w="745" w:type="pct"/>
            <w:vMerge w:val="continue"/>
            <w:tcBorders>
              <w:top w:val="single" w:color="auto" w:sz="4" w:space="0"/>
              <w:left w:val="single" w:color="auto" w:sz="4" w:space="0"/>
              <w:bottom w:val="single" w:color="000000" w:sz="4" w:space="0"/>
              <w:right w:val="single" w:color="auto" w:sz="4" w:space="0"/>
            </w:tcBorders>
            <w:vAlign w:val="center"/>
          </w:tcPr>
          <w:p w14:paraId="65C8DA6E">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vMerge w:val="continue"/>
            <w:tcBorders>
              <w:top w:val="single" w:color="auto" w:sz="4" w:space="0"/>
              <w:left w:val="single" w:color="auto" w:sz="4" w:space="0"/>
              <w:bottom w:val="single" w:color="000000" w:sz="4" w:space="0"/>
              <w:right w:val="single" w:color="auto" w:sz="4" w:space="0"/>
            </w:tcBorders>
            <w:vAlign w:val="center"/>
          </w:tcPr>
          <w:p w14:paraId="0CC31D5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778" w:type="pct"/>
            <w:vMerge w:val="continue"/>
            <w:tcBorders>
              <w:top w:val="single" w:color="auto" w:sz="4" w:space="0"/>
              <w:left w:val="single" w:color="auto" w:sz="4" w:space="0"/>
              <w:bottom w:val="single" w:color="000000" w:sz="4" w:space="0"/>
              <w:right w:val="single" w:color="auto" w:sz="4" w:space="0"/>
            </w:tcBorders>
            <w:vAlign w:val="center"/>
          </w:tcPr>
          <w:p w14:paraId="176E395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57" w:type="pct"/>
            <w:tcBorders>
              <w:top w:val="single" w:color="auto" w:sz="4" w:space="0"/>
              <w:left w:val="nil"/>
              <w:bottom w:val="single" w:color="auto" w:sz="4" w:space="0"/>
              <w:right w:val="single" w:color="auto" w:sz="4" w:space="0"/>
            </w:tcBorders>
            <w:vAlign w:val="center"/>
          </w:tcPr>
          <w:p w14:paraId="48EB4DD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厚度</w:t>
            </w:r>
          </w:p>
          <w:p w14:paraId="35EDCB2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0.1-0.25</w:t>
            </w:r>
          </w:p>
        </w:tc>
        <w:tc>
          <w:tcPr>
            <w:tcW w:w="780" w:type="pct"/>
            <w:tcBorders>
              <w:top w:val="single" w:color="auto" w:sz="4" w:space="0"/>
              <w:left w:val="nil"/>
              <w:bottom w:val="single" w:color="auto" w:sz="4" w:space="0"/>
              <w:right w:val="single" w:color="auto" w:sz="4" w:space="0"/>
            </w:tcBorders>
            <w:vAlign w:val="center"/>
          </w:tcPr>
          <w:p w14:paraId="6FA4A5E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厚度</w:t>
            </w:r>
          </w:p>
          <w:p w14:paraId="1841AB3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＞0.25-1.0</w:t>
            </w:r>
          </w:p>
        </w:tc>
        <w:tc>
          <w:tcPr>
            <w:tcW w:w="1018" w:type="pct"/>
            <w:vMerge w:val="continue"/>
            <w:tcBorders>
              <w:top w:val="single" w:color="auto" w:sz="4" w:space="0"/>
              <w:left w:val="single" w:color="auto" w:sz="4" w:space="0"/>
              <w:bottom w:val="single" w:color="000000" w:sz="4" w:space="0"/>
              <w:right w:val="single" w:color="auto" w:sz="4" w:space="0"/>
            </w:tcBorders>
            <w:vAlign w:val="center"/>
          </w:tcPr>
          <w:p w14:paraId="0E9C673D">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r>
      <w:tr w14:paraId="2EE89F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restart"/>
            <w:tcBorders>
              <w:top w:val="nil"/>
              <w:left w:val="single" w:color="auto" w:sz="4" w:space="0"/>
              <w:bottom w:val="single" w:color="000000" w:sz="4" w:space="0"/>
              <w:right w:val="single" w:color="auto" w:sz="4" w:space="0"/>
            </w:tcBorders>
            <w:vAlign w:val="center"/>
          </w:tcPr>
          <w:p w14:paraId="2A873BD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H63</w:t>
            </w:r>
          </w:p>
        </w:tc>
        <w:tc>
          <w:tcPr>
            <w:tcW w:w="819" w:type="pct"/>
            <w:tcBorders>
              <w:top w:val="nil"/>
              <w:left w:val="nil"/>
              <w:bottom w:val="single" w:color="auto" w:sz="4" w:space="0"/>
              <w:right w:val="single" w:color="auto" w:sz="4" w:space="0"/>
            </w:tcBorders>
            <w:vAlign w:val="center"/>
          </w:tcPr>
          <w:p w14:paraId="2B1BC06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H01</w:t>
            </w:r>
          </w:p>
        </w:tc>
        <w:tc>
          <w:tcPr>
            <w:tcW w:w="778" w:type="pct"/>
            <w:tcBorders>
              <w:top w:val="nil"/>
              <w:left w:val="nil"/>
              <w:bottom w:val="single" w:color="auto" w:sz="4" w:space="0"/>
              <w:right w:val="single" w:color="auto" w:sz="4" w:space="0"/>
            </w:tcBorders>
            <w:vAlign w:val="center"/>
          </w:tcPr>
          <w:p w14:paraId="2EF03C98">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350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430</w:t>
            </w:r>
          </w:p>
        </w:tc>
        <w:tc>
          <w:tcPr>
            <w:tcW w:w="857" w:type="pct"/>
            <w:tcBorders>
              <w:top w:val="nil"/>
              <w:left w:val="nil"/>
              <w:bottom w:val="single" w:color="auto" w:sz="4" w:space="0"/>
              <w:right w:val="single" w:color="auto" w:sz="4" w:space="0"/>
            </w:tcBorders>
            <w:vAlign w:val="center"/>
          </w:tcPr>
          <w:p w14:paraId="2528309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19</w:t>
            </w:r>
          </w:p>
        </w:tc>
        <w:tc>
          <w:tcPr>
            <w:tcW w:w="780" w:type="pct"/>
            <w:tcBorders>
              <w:top w:val="nil"/>
              <w:left w:val="nil"/>
              <w:bottom w:val="single" w:color="auto" w:sz="4" w:space="0"/>
              <w:right w:val="single" w:color="auto" w:sz="4" w:space="0"/>
            </w:tcBorders>
            <w:vAlign w:val="center"/>
          </w:tcPr>
          <w:p w14:paraId="071BC7A8">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23</w:t>
            </w:r>
          </w:p>
        </w:tc>
        <w:tc>
          <w:tcPr>
            <w:tcW w:w="1018" w:type="pct"/>
            <w:tcBorders>
              <w:top w:val="nil"/>
              <w:left w:val="nil"/>
              <w:bottom w:val="single" w:color="auto" w:sz="4" w:space="0"/>
              <w:right w:val="single" w:color="auto" w:sz="4" w:space="0"/>
            </w:tcBorders>
            <w:vAlign w:val="center"/>
          </w:tcPr>
          <w:p w14:paraId="1640DAA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95</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125</w:t>
            </w:r>
          </w:p>
        </w:tc>
      </w:tr>
      <w:tr w14:paraId="241EDB7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single" w:color="000000" w:sz="4" w:space="0"/>
              <w:right w:val="single" w:color="auto" w:sz="4" w:space="0"/>
            </w:tcBorders>
            <w:vAlign w:val="center"/>
          </w:tcPr>
          <w:p w14:paraId="164F242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single" w:color="auto" w:sz="4" w:space="0"/>
              <w:left w:val="single" w:color="auto" w:sz="4" w:space="0"/>
              <w:bottom w:val="single" w:color="auto" w:sz="4" w:space="0"/>
              <w:right w:val="single" w:color="auto" w:sz="4" w:space="0"/>
            </w:tcBorders>
            <w:vAlign w:val="center"/>
          </w:tcPr>
          <w:p w14:paraId="4BF8812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H02</w:t>
            </w:r>
          </w:p>
        </w:tc>
        <w:tc>
          <w:tcPr>
            <w:tcW w:w="778" w:type="pct"/>
            <w:tcBorders>
              <w:top w:val="single" w:color="auto" w:sz="4" w:space="0"/>
              <w:left w:val="nil"/>
              <w:bottom w:val="single" w:color="auto" w:sz="4" w:space="0"/>
              <w:right w:val="single" w:color="auto" w:sz="4" w:space="0"/>
            </w:tcBorders>
            <w:vAlign w:val="center"/>
          </w:tcPr>
          <w:p w14:paraId="68FDDFB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41</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0～</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490</w:t>
            </w:r>
          </w:p>
        </w:tc>
        <w:tc>
          <w:tcPr>
            <w:tcW w:w="857" w:type="pct"/>
            <w:tcBorders>
              <w:top w:val="single" w:color="auto" w:sz="4" w:space="0"/>
              <w:left w:val="nil"/>
              <w:bottom w:val="single" w:color="auto" w:sz="4" w:space="0"/>
              <w:right w:val="single" w:color="auto" w:sz="4" w:space="0"/>
            </w:tcBorders>
            <w:vAlign w:val="center"/>
          </w:tcPr>
          <w:p w14:paraId="6D4D54B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8</w:t>
            </w:r>
          </w:p>
        </w:tc>
        <w:tc>
          <w:tcPr>
            <w:tcW w:w="780" w:type="pct"/>
            <w:tcBorders>
              <w:top w:val="single" w:color="auto" w:sz="4" w:space="0"/>
              <w:left w:val="nil"/>
              <w:bottom w:val="single" w:color="auto" w:sz="4" w:space="0"/>
              <w:right w:val="single" w:color="auto" w:sz="4" w:space="0"/>
            </w:tcBorders>
            <w:vAlign w:val="center"/>
          </w:tcPr>
          <w:p w14:paraId="5CAAE908">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w:t>
            </w:r>
          </w:p>
        </w:tc>
        <w:tc>
          <w:tcPr>
            <w:tcW w:w="1018" w:type="pct"/>
            <w:tcBorders>
              <w:top w:val="single" w:color="auto" w:sz="4" w:space="0"/>
              <w:left w:val="nil"/>
              <w:bottom w:val="single" w:color="auto" w:sz="4" w:space="0"/>
              <w:right w:val="single" w:color="auto" w:sz="4" w:space="0"/>
            </w:tcBorders>
            <w:vAlign w:val="center"/>
          </w:tcPr>
          <w:p w14:paraId="0C4025D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120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155</w:t>
            </w:r>
          </w:p>
        </w:tc>
      </w:tr>
      <w:tr w14:paraId="663F9BD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single" w:color="000000" w:sz="4" w:space="0"/>
              <w:right w:val="single" w:color="auto" w:sz="4" w:space="0"/>
            </w:tcBorders>
            <w:vAlign w:val="center"/>
          </w:tcPr>
          <w:p w14:paraId="5CD6CBD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single" w:color="auto" w:sz="4" w:space="0"/>
              <w:left w:val="nil"/>
              <w:bottom w:val="single" w:color="auto" w:sz="4" w:space="0"/>
              <w:right w:val="single" w:color="auto" w:sz="4" w:space="0"/>
            </w:tcBorders>
            <w:vAlign w:val="center"/>
          </w:tcPr>
          <w:p w14:paraId="360561B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H04</w:t>
            </w:r>
          </w:p>
        </w:tc>
        <w:tc>
          <w:tcPr>
            <w:tcW w:w="778" w:type="pct"/>
            <w:tcBorders>
              <w:top w:val="single" w:color="auto" w:sz="4" w:space="0"/>
              <w:left w:val="nil"/>
              <w:bottom w:val="single" w:color="auto" w:sz="4" w:space="0"/>
              <w:right w:val="single" w:color="auto" w:sz="4" w:space="0"/>
            </w:tcBorders>
            <w:vAlign w:val="center"/>
          </w:tcPr>
          <w:p w14:paraId="138371C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480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560</w:t>
            </w:r>
          </w:p>
        </w:tc>
        <w:tc>
          <w:tcPr>
            <w:tcW w:w="857" w:type="pct"/>
            <w:tcBorders>
              <w:top w:val="single" w:color="auto" w:sz="4" w:space="0"/>
              <w:left w:val="nil"/>
              <w:bottom w:val="single" w:color="auto" w:sz="4" w:space="0"/>
              <w:right w:val="single" w:color="auto" w:sz="4" w:space="0"/>
            </w:tcBorders>
            <w:vAlign w:val="center"/>
          </w:tcPr>
          <w:p w14:paraId="6ACEDE8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w:t>
            </w:r>
          </w:p>
        </w:tc>
        <w:tc>
          <w:tcPr>
            <w:tcW w:w="780" w:type="pct"/>
            <w:tcBorders>
              <w:top w:val="single" w:color="auto" w:sz="4" w:space="0"/>
              <w:left w:val="nil"/>
              <w:bottom w:val="single" w:color="auto" w:sz="4" w:space="0"/>
              <w:right w:val="single" w:color="auto" w:sz="4" w:space="0"/>
            </w:tcBorders>
            <w:vAlign w:val="center"/>
          </w:tcPr>
          <w:p w14:paraId="646EE115">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w:t>
            </w:r>
          </w:p>
        </w:tc>
        <w:tc>
          <w:tcPr>
            <w:tcW w:w="1018" w:type="pct"/>
            <w:tcBorders>
              <w:top w:val="single" w:color="auto" w:sz="4" w:space="0"/>
              <w:left w:val="nil"/>
              <w:bottom w:val="single" w:color="auto" w:sz="4" w:space="0"/>
              <w:right w:val="single" w:color="auto" w:sz="4" w:space="0"/>
            </w:tcBorders>
            <w:vAlign w:val="center"/>
          </w:tcPr>
          <w:p w14:paraId="4AE0183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150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180</w:t>
            </w:r>
          </w:p>
        </w:tc>
      </w:tr>
      <w:tr w14:paraId="664DDF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single" w:color="000000" w:sz="4" w:space="0"/>
              <w:right w:val="single" w:color="auto" w:sz="4" w:space="0"/>
            </w:tcBorders>
            <w:vAlign w:val="center"/>
          </w:tcPr>
          <w:p w14:paraId="5B030DC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32B3C22E">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0405AF8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550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640</w:t>
            </w:r>
          </w:p>
        </w:tc>
        <w:tc>
          <w:tcPr>
            <w:tcW w:w="857" w:type="pct"/>
            <w:tcBorders>
              <w:top w:val="nil"/>
              <w:left w:val="nil"/>
              <w:bottom w:val="single" w:color="auto" w:sz="4" w:space="0"/>
              <w:right w:val="single" w:color="auto" w:sz="4" w:space="0"/>
            </w:tcBorders>
            <w:vAlign w:val="center"/>
          </w:tcPr>
          <w:p w14:paraId="27ECB34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4E8AC3C3">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164B5D4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170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200</w:t>
            </w:r>
          </w:p>
        </w:tc>
      </w:tr>
      <w:tr w14:paraId="07D75C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restart"/>
            <w:tcBorders>
              <w:top w:val="nil"/>
              <w:left w:val="single" w:color="auto" w:sz="4" w:space="0"/>
              <w:bottom w:val="nil"/>
              <w:right w:val="single" w:color="auto" w:sz="4" w:space="0"/>
            </w:tcBorders>
            <w:vAlign w:val="center"/>
          </w:tcPr>
          <w:p w14:paraId="47745C6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H65</w:t>
            </w:r>
          </w:p>
        </w:tc>
        <w:tc>
          <w:tcPr>
            <w:tcW w:w="819" w:type="pct"/>
            <w:tcBorders>
              <w:top w:val="nil"/>
              <w:left w:val="nil"/>
              <w:bottom w:val="single" w:color="auto" w:sz="4" w:space="0"/>
              <w:right w:val="single" w:color="auto" w:sz="4" w:space="0"/>
            </w:tcBorders>
            <w:vAlign w:val="center"/>
          </w:tcPr>
          <w:p w14:paraId="041B607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H01</w:t>
            </w:r>
          </w:p>
        </w:tc>
        <w:tc>
          <w:tcPr>
            <w:tcW w:w="778" w:type="pct"/>
            <w:tcBorders>
              <w:top w:val="nil"/>
              <w:left w:val="nil"/>
              <w:bottom w:val="single" w:color="auto" w:sz="4" w:space="0"/>
              <w:right w:val="single" w:color="auto" w:sz="4" w:space="0"/>
            </w:tcBorders>
            <w:vAlign w:val="center"/>
          </w:tcPr>
          <w:p w14:paraId="7220ECB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350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430</w:t>
            </w:r>
          </w:p>
        </w:tc>
        <w:tc>
          <w:tcPr>
            <w:tcW w:w="857" w:type="pct"/>
            <w:tcBorders>
              <w:top w:val="nil"/>
              <w:left w:val="nil"/>
              <w:bottom w:val="single" w:color="auto" w:sz="4" w:space="0"/>
              <w:right w:val="single" w:color="auto" w:sz="4" w:space="0"/>
            </w:tcBorders>
            <w:vAlign w:val="center"/>
          </w:tcPr>
          <w:p w14:paraId="35C91C95">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19</w:t>
            </w:r>
          </w:p>
        </w:tc>
        <w:tc>
          <w:tcPr>
            <w:tcW w:w="780" w:type="pct"/>
            <w:tcBorders>
              <w:top w:val="nil"/>
              <w:left w:val="nil"/>
              <w:bottom w:val="single" w:color="auto" w:sz="4" w:space="0"/>
              <w:right w:val="single" w:color="auto" w:sz="4" w:space="0"/>
            </w:tcBorders>
            <w:vAlign w:val="center"/>
          </w:tcPr>
          <w:p w14:paraId="59B69B0C">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23</w:t>
            </w:r>
          </w:p>
        </w:tc>
        <w:tc>
          <w:tcPr>
            <w:tcW w:w="1018" w:type="pct"/>
            <w:tcBorders>
              <w:top w:val="nil"/>
              <w:left w:val="nil"/>
              <w:bottom w:val="single" w:color="auto" w:sz="4" w:space="0"/>
              <w:right w:val="single" w:color="auto" w:sz="4" w:space="0"/>
            </w:tcBorders>
            <w:vAlign w:val="center"/>
          </w:tcPr>
          <w:p w14:paraId="3BC824A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95</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125</w:t>
            </w:r>
          </w:p>
        </w:tc>
      </w:tr>
      <w:tr w14:paraId="4EA3E9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nil"/>
              <w:right w:val="single" w:color="auto" w:sz="4" w:space="0"/>
            </w:tcBorders>
            <w:vAlign w:val="center"/>
          </w:tcPr>
          <w:p w14:paraId="6E4983B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06F5CE0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H02</w:t>
            </w:r>
          </w:p>
        </w:tc>
        <w:tc>
          <w:tcPr>
            <w:tcW w:w="778" w:type="pct"/>
            <w:tcBorders>
              <w:top w:val="nil"/>
              <w:left w:val="nil"/>
              <w:bottom w:val="single" w:color="auto" w:sz="4" w:space="0"/>
              <w:right w:val="single" w:color="auto" w:sz="4" w:space="0"/>
            </w:tcBorders>
            <w:vAlign w:val="center"/>
          </w:tcPr>
          <w:p w14:paraId="2FC4861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41</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0～</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490</w:t>
            </w:r>
          </w:p>
        </w:tc>
        <w:tc>
          <w:tcPr>
            <w:tcW w:w="857" w:type="pct"/>
            <w:tcBorders>
              <w:top w:val="nil"/>
              <w:left w:val="nil"/>
              <w:bottom w:val="single" w:color="auto" w:sz="4" w:space="0"/>
              <w:right w:val="single" w:color="auto" w:sz="4" w:space="0"/>
            </w:tcBorders>
            <w:vAlign w:val="center"/>
          </w:tcPr>
          <w:p w14:paraId="4BD2360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8</w:t>
            </w:r>
          </w:p>
        </w:tc>
        <w:tc>
          <w:tcPr>
            <w:tcW w:w="780" w:type="pct"/>
            <w:tcBorders>
              <w:top w:val="nil"/>
              <w:left w:val="nil"/>
              <w:bottom w:val="single" w:color="auto" w:sz="4" w:space="0"/>
              <w:right w:val="single" w:color="auto" w:sz="4" w:space="0"/>
            </w:tcBorders>
            <w:vAlign w:val="center"/>
          </w:tcPr>
          <w:p w14:paraId="4E007BA4">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w:t>
            </w:r>
          </w:p>
        </w:tc>
        <w:tc>
          <w:tcPr>
            <w:tcW w:w="1018" w:type="pct"/>
            <w:tcBorders>
              <w:top w:val="nil"/>
              <w:left w:val="nil"/>
              <w:bottom w:val="single" w:color="auto" w:sz="4" w:space="0"/>
              <w:right w:val="single" w:color="auto" w:sz="4" w:space="0"/>
            </w:tcBorders>
            <w:vAlign w:val="center"/>
          </w:tcPr>
          <w:p w14:paraId="1436E8BE">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120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155</w:t>
            </w:r>
          </w:p>
        </w:tc>
      </w:tr>
      <w:tr w14:paraId="3DB041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nil"/>
              <w:right w:val="single" w:color="auto" w:sz="4" w:space="0"/>
            </w:tcBorders>
            <w:vAlign w:val="center"/>
          </w:tcPr>
          <w:p w14:paraId="46194B0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4CCB8EE8">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57FCE0CB">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480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560</w:t>
            </w:r>
          </w:p>
        </w:tc>
        <w:tc>
          <w:tcPr>
            <w:tcW w:w="857" w:type="pct"/>
            <w:tcBorders>
              <w:top w:val="nil"/>
              <w:left w:val="nil"/>
              <w:bottom w:val="single" w:color="auto" w:sz="4" w:space="0"/>
              <w:right w:val="single" w:color="auto" w:sz="4" w:space="0"/>
            </w:tcBorders>
            <w:vAlign w:val="center"/>
          </w:tcPr>
          <w:p w14:paraId="784F958D">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5A6F704C">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w:t>
            </w:r>
          </w:p>
        </w:tc>
        <w:tc>
          <w:tcPr>
            <w:tcW w:w="1018" w:type="pct"/>
            <w:tcBorders>
              <w:top w:val="nil"/>
              <w:left w:val="nil"/>
              <w:bottom w:val="single" w:color="auto" w:sz="4" w:space="0"/>
              <w:right w:val="single" w:color="auto" w:sz="4" w:space="0"/>
            </w:tcBorders>
            <w:vAlign w:val="center"/>
          </w:tcPr>
          <w:p w14:paraId="1124D965">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150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180</w:t>
            </w:r>
          </w:p>
        </w:tc>
      </w:tr>
      <w:tr w14:paraId="556CEE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nil"/>
              <w:right w:val="single" w:color="auto" w:sz="4" w:space="0"/>
            </w:tcBorders>
            <w:vAlign w:val="center"/>
          </w:tcPr>
          <w:p w14:paraId="1A73A26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01AF89A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69A79DA8">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550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640</w:t>
            </w:r>
          </w:p>
        </w:tc>
        <w:tc>
          <w:tcPr>
            <w:tcW w:w="857" w:type="pct"/>
            <w:tcBorders>
              <w:top w:val="nil"/>
              <w:left w:val="nil"/>
              <w:bottom w:val="single" w:color="auto" w:sz="4" w:space="0"/>
              <w:right w:val="single" w:color="auto" w:sz="4" w:space="0"/>
            </w:tcBorders>
            <w:vAlign w:val="center"/>
          </w:tcPr>
          <w:p w14:paraId="0DADB8F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566C1A9F">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47D54C6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170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200</w:t>
            </w:r>
          </w:p>
        </w:tc>
      </w:tr>
      <w:tr w14:paraId="218D48B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restart"/>
            <w:tcBorders>
              <w:top w:val="single" w:color="auto" w:sz="4" w:space="0"/>
              <w:left w:val="single" w:color="auto" w:sz="4" w:space="0"/>
              <w:bottom w:val="single" w:color="auto" w:sz="4" w:space="0"/>
              <w:right w:val="single" w:color="auto" w:sz="4" w:space="0"/>
            </w:tcBorders>
            <w:vAlign w:val="center"/>
          </w:tcPr>
          <w:p w14:paraId="1A8C302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H70</w:t>
            </w:r>
          </w:p>
        </w:tc>
        <w:tc>
          <w:tcPr>
            <w:tcW w:w="819" w:type="pct"/>
            <w:tcBorders>
              <w:top w:val="nil"/>
              <w:left w:val="nil"/>
              <w:bottom w:val="single" w:color="auto" w:sz="4" w:space="0"/>
              <w:right w:val="single" w:color="auto" w:sz="4" w:space="0"/>
            </w:tcBorders>
            <w:vAlign w:val="center"/>
          </w:tcPr>
          <w:p w14:paraId="49C6D09C">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H01</w:t>
            </w:r>
          </w:p>
        </w:tc>
        <w:tc>
          <w:tcPr>
            <w:tcW w:w="778" w:type="pct"/>
            <w:tcBorders>
              <w:top w:val="nil"/>
              <w:left w:val="nil"/>
              <w:bottom w:val="single" w:color="auto" w:sz="4" w:space="0"/>
              <w:right w:val="single" w:color="auto" w:sz="4" w:space="0"/>
            </w:tcBorders>
            <w:vAlign w:val="center"/>
          </w:tcPr>
          <w:p w14:paraId="617AF52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350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430</w:t>
            </w:r>
          </w:p>
        </w:tc>
        <w:tc>
          <w:tcPr>
            <w:tcW w:w="857" w:type="pct"/>
            <w:tcBorders>
              <w:top w:val="nil"/>
              <w:left w:val="nil"/>
              <w:bottom w:val="single" w:color="auto" w:sz="4" w:space="0"/>
              <w:right w:val="single" w:color="auto" w:sz="4" w:space="0"/>
            </w:tcBorders>
            <w:vAlign w:val="center"/>
          </w:tcPr>
          <w:p w14:paraId="69F57A9B">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21</w:t>
            </w:r>
          </w:p>
        </w:tc>
        <w:tc>
          <w:tcPr>
            <w:tcW w:w="780" w:type="pct"/>
            <w:tcBorders>
              <w:top w:val="nil"/>
              <w:left w:val="nil"/>
              <w:bottom w:val="single" w:color="auto" w:sz="4" w:space="0"/>
              <w:right w:val="single" w:color="auto" w:sz="4" w:space="0"/>
            </w:tcBorders>
            <w:vAlign w:val="center"/>
          </w:tcPr>
          <w:p w14:paraId="5D22DA84">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25</w:t>
            </w:r>
          </w:p>
        </w:tc>
        <w:tc>
          <w:tcPr>
            <w:tcW w:w="1018" w:type="pct"/>
            <w:tcBorders>
              <w:top w:val="nil"/>
              <w:left w:val="nil"/>
              <w:bottom w:val="single" w:color="auto" w:sz="4" w:space="0"/>
              <w:right w:val="single" w:color="auto" w:sz="4" w:space="0"/>
            </w:tcBorders>
            <w:vAlign w:val="center"/>
          </w:tcPr>
          <w:p w14:paraId="289ACF9D">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95</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125</w:t>
            </w:r>
          </w:p>
        </w:tc>
      </w:tr>
      <w:tr w14:paraId="1EDC5C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auto" w:sz="4" w:space="0"/>
              <w:left w:val="single" w:color="auto" w:sz="4" w:space="0"/>
              <w:bottom w:val="single" w:color="auto" w:sz="4" w:space="0"/>
              <w:right w:val="single" w:color="auto" w:sz="4" w:space="0"/>
            </w:tcBorders>
            <w:vAlign w:val="center"/>
          </w:tcPr>
          <w:p w14:paraId="456BBA1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1077BD0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H02</w:t>
            </w:r>
          </w:p>
        </w:tc>
        <w:tc>
          <w:tcPr>
            <w:tcW w:w="778" w:type="pct"/>
            <w:tcBorders>
              <w:top w:val="nil"/>
              <w:left w:val="nil"/>
              <w:bottom w:val="single" w:color="auto" w:sz="4" w:space="0"/>
              <w:right w:val="single" w:color="auto" w:sz="4" w:space="0"/>
            </w:tcBorders>
            <w:vAlign w:val="center"/>
          </w:tcPr>
          <w:p w14:paraId="188D84C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410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490</w:t>
            </w:r>
          </w:p>
        </w:tc>
        <w:tc>
          <w:tcPr>
            <w:tcW w:w="857" w:type="pct"/>
            <w:tcBorders>
              <w:top w:val="nil"/>
              <w:left w:val="nil"/>
              <w:bottom w:val="single" w:color="auto" w:sz="4" w:space="0"/>
              <w:right w:val="single" w:color="auto" w:sz="4" w:space="0"/>
            </w:tcBorders>
            <w:vAlign w:val="center"/>
          </w:tcPr>
          <w:p w14:paraId="79B5662B">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9</w:t>
            </w:r>
          </w:p>
        </w:tc>
        <w:tc>
          <w:tcPr>
            <w:tcW w:w="780" w:type="pct"/>
            <w:tcBorders>
              <w:top w:val="nil"/>
              <w:left w:val="nil"/>
              <w:bottom w:val="single" w:color="auto" w:sz="4" w:space="0"/>
              <w:right w:val="single" w:color="auto" w:sz="4" w:space="0"/>
            </w:tcBorders>
            <w:vAlign w:val="center"/>
          </w:tcPr>
          <w:p w14:paraId="33D1CF4A">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w:t>
            </w:r>
          </w:p>
        </w:tc>
        <w:tc>
          <w:tcPr>
            <w:tcW w:w="1018" w:type="pct"/>
            <w:tcBorders>
              <w:top w:val="nil"/>
              <w:left w:val="nil"/>
              <w:bottom w:val="single" w:color="auto" w:sz="4" w:space="0"/>
              <w:right w:val="single" w:color="auto" w:sz="4" w:space="0"/>
            </w:tcBorders>
            <w:vAlign w:val="center"/>
          </w:tcPr>
          <w:p w14:paraId="709E67A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120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155</w:t>
            </w:r>
          </w:p>
        </w:tc>
      </w:tr>
      <w:tr w14:paraId="6DD3977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auto" w:sz="4" w:space="0"/>
              <w:left w:val="single" w:color="auto" w:sz="4" w:space="0"/>
              <w:bottom w:val="single" w:color="auto" w:sz="4" w:space="0"/>
              <w:right w:val="single" w:color="auto" w:sz="4" w:space="0"/>
            </w:tcBorders>
            <w:vAlign w:val="center"/>
          </w:tcPr>
          <w:p w14:paraId="757B20F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572CE2D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12A7DE0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480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560</w:t>
            </w:r>
          </w:p>
        </w:tc>
        <w:tc>
          <w:tcPr>
            <w:tcW w:w="857" w:type="pct"/>
            <w:tcBorders>
              <w:top w:val="nil"/>
              <w:left w:val="nil"/>
              <w:bottom w:val="single" w:color="auto" w:sz="4" w:space="0"/>
              <w:right w:val="single" w:color="auto" w:sz="4" w:space="0"/>
            </w:tcBorders>
            <w:vAlign w:val="center"/>
          </w:tcPr>
          <w:p w14:paraId="74EA6F2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w:t>
            </w:r>
          </w:p>
        </w:tc>
        <w:tc>
          <w:tcPr>
            <w:tcW w:w="780" w:type="pct"/>
            <w:tcBorders>
              <w:top w:val="nil"/>
              <w:left w:val="nil"/>
              <w:bottom w:val="single" w:color="auto" w:sz="4" w:space="0"/>
              <w:right w:val="single" w:color="auto" w:sz="4" w:space="0"/>
            </w:tcBorders>
            <w:vAlign w:val="center"/>
          </w:tcPr>
          <w:p w14:paraId="7F0CD121">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w:t>
            </w:r>
          </w:p>
        </w:tc>
        <w:tc>
          <w:tcPr>
            <w:tcW w:w="1018" w:type="pct"/>
            <w:tcBorders>
              <w:top w:val="nil"/>
              <w:left w:val="nil"/>
              <w:bottom w:val="single" w:color="auto" w:sz="4" w:space="0"/>
              <w:right w:val="single" w:color="auto" w:sz="4" w:space="0"/>
            </w:tcBorders>
            <w:vAlign w:val="center"/>
          </w:tcPr>
          <w:p w14:paraId="709317CE">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150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180</w:t>
            </w:r>
          </w:p>
        </w:tc>
      </w:tr>
      <w:tr w14:paraId="5C0117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auto" w:sz="4" w:space="0"/>
              <w:left w:val="single" w:color="auto" w:sz="4" w:space="0"/>
              <w:bottom w:val="single" w:color="auto" w:sz="4" w:space="0"/>
              <w:right w:val="single" w:color="auto" w:sz="4" w:space="0"/>
            </w:tcBorders>
            <w:vAlign w:val="center"/>
          </w:tcPr>
          <w:p w14:paraId="1C43FB2E">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6A9C408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7A9D3B8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550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640</w:t>
            </w:r>
          </w:p>
        </w:tc>
        <w:tc>
          <w:tcPr>
            <w:tcW w:w="857" w:type="pct"/>
            <w:tcBorders>
              <w:top w:val="nil"/>
              <w:left w:val="nil"/>
              <w:bottom w:val="single" w:color="auto" w:sz="4" w:space="0"/>
              <w:right w:val="single" w:color="auto" w:sz="4" w:space="0"/>
            </w:tcBorders>
            <w:vAlign w:val="center"/>
          </w:tcPr>
          <w:p w14:paraId="5F1CA6C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27630154">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045AF49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170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200</w:t>
            </w:r>
          </w:p>
        </w:tc>
      </w:tr>
      <w:tr w14:paraId="6BBBA2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restart"/>
            <w:tcBorders>
              <w:top w:val="nil"/>
              <w:left w:val="single" w:color="auto" w:sz="6" w:space="0"/>
              <w:bottom w:val="single" w:color="000000" w:sz="4" w:space="0"/>
              <w:right w:val="single" w:color="auto" w:sz="4" w:space="0"/>
            </w:tcBorders>
            <w:vAlign w:val="center"/>
          </w:tcPr>
          <w:p w14:paraId="20DE5C1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H80</w:t>
            </w:r>
          </w:p>
        </w:tc>
        <w:tc>
          <w:tcPr>
            <w:tcW w:w="819" w:type="pct"/>
            <w:tcBorders>
              <w:top w:val="nil"/>
              <w:left w:val="nil"/>
              <w:bottom w:val="single" w:color="auto" w:sz="4" w:space="0"/>
              <w:right w:val="single" w:color="auto" w:sz="4" w:space="0"/>
            </w:tcBorders>
            <w:vAlign w:val="center"/>
          </w:tcPr>
          <w:p w14:paraId="61A5DE9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H01</w:t>
            </w:r>
          </w:p>
        </w:tc>
        <w:tc>
          <w:tcPr>
            <w:tcW w:w="778" w:type="pct"/>
            <w:tcBorders>
              <w:top w:val="nil"/>
              <w:left w:val="nil"/>
              <w:bottom w:val="single" w:color="auto" w:sz="4" w:space="0"/>
              <w:right w:val="single" w:color="auto" w:sz="4" w:space="0"/>
            </w:tcBorders>
            <w:vAlign w:val="center"/>
          </w:tcPr>
          <w:p w14:paraId="1B1F971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330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410</w:t>
            </w:r>
          </w:p>
        </w:tc>
        <w:tc>
          <w:tcPr>
            <w:tcW w:w="857" w:type="pct"/>
            <w:tcBorders>
              <w:top w:val="nil"/>
              <w:left w:val="nil"/>
              <w:bottom w:val="single" w:color="auto" w:sz="4" w:space="0"/>
              <w:right w:val="single" w:color="auto" w:sz="4" w:space="0"/>
            </w:tcBorders>
            <w:vAlign w:val="center"/>
          </w:tcPr>
          <w:p w14:paraId="011862F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14</w:t>
            </w:r>
          </w:p>
        </w:tc>
        <w:tc>
          <w:tcPr>
            <w:tcW w:w="780" w:type="pct"/>
            <w:tcBorders>
              <w:top w:val="nil"/>
              <w:left w:val="nil"/>
              <w:bottom w:val="single" w:color="auto" w:sz="4" w:space="0"/>
              <w:right w:val="single" w:color="auto" w:sz="4" w:space="0"/>
            </w:tcBorders>
            <w:vAlign w:val="center"/>
          </w:tcPr>
          <w:p w14:paraId="2BF2270D">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18</w:t>
            </w:r>
          </w:p>
        </w:tc>
        <w:tc>
          <w:tcPr>
            <w:tcW w:w="1018" w:type="pct"/>
            <w:tcBorders>
              <w:top w:val="nil"/>
              <w:left w:val="nil"/>
              <w:bottom w:val="single" w:color="auto" w:sz="4" w:space="0"/>
              <w:right w:val="single" w:color="auto" w:sz="4" w:space="0"/>
            </w:tcBorders>
            <w:vAlign w:val="center"/>
          </w:tcPr>
          <w:p w14:paraId="34FCF7D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90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120</w:t>
            </w:r>
          </w:p>
        </w:tc>
      </w:tr>
      <w:tr w14:paraId="4729731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6" w:space="0"/>
              <w:bottom w:val="single" w:color="auto" w:sz="6" w:space="0"/>
              <w:right w:val="single" w:color="auto" w:sz="4" w:space="0"/>
            </w:tcBorders>
            <w:vAlign w:val="center"/>
          </w:tcPr>
          <w:p w14:paraId="5BBC64D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6" w:space="0"/>
              <w:right w:val="single" w:color="auto" w:sz="4" w:space="0"/>
            </w:tcBorders>
            <w:vAlign w:val="center"/>
          </w:tcPr>
          <w:p w14:paraId="37C3EBB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H02</w:t>
            </w:r>
          </w:p>
        </w:tc>
        <w:tc>
          <w:tcPr>
            <w:tcW w:w="778" w:type="pct"/>
            <w:tcBorders>
              <w:top w:val="nil"/>
              <w:left w:val="nil"/>
              <w:bottom w:val="single" w:color="auto" w:sz="6" w:space="0"/>
              <w:right w:val="single" w:color="auto" w:sz="4" w:space="0"/>
            </w:tcBorders>
            <w:vAlign w:val="center"/>
          </w:tcPr>
          <w:p w14:paraId="7DA8A85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380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460</w:t>
            </w:r>
          </w:p>
        </w:tc>
        <w:tc>
          <w:tcPr>
            <w:tcW w:w="857" w:type="pct"/>
            <w:tcBorders>
              <w:top w:val="nil"/>
              <w:left w:val="nil"/>
              <w:bottom w:val="single" w:color="auto" w:sz="6" w:space="0"/>
              <w:right w:val="single" w:color="auto" w:sz="4" w:space="0"/>
            </w:tcBorders>
            <w:vAlign w:val="center"/>
          </w:tcPr>
          <w:p w14:paraId="66C8A5B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7</w:t>
            </w:r>
          </w:p>
        </w:tc>
        <w:tc>
          <w:tcPr>
            <w:tcW w:w="780" w:type="pct"/>
            <w:tcBorders>
              <w:top w:val="nil"/>
              <w:left w:val="nil"/>
              <w:bottom w:val="single" w:color="auto" w:sz="6" w:space="0"/>
              <w:right w:val="single" w:color="auto" w:sz="4" w:space="0"/>
            </w:tcBorders>
            <w:vAlign w:val="center"/>
          </w:tcPr>
          <w:p w14:paraId="665CB1C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10</w:t>
            </w:r>
          </w:p>
        </w:tc>
        <w:tc>
          <w:tcPr>
            <w:tcW w:w="1018" w:type="pct"/>
            <w:tcBorders>
              <w:top w:val="nil"/>
              <w:left w:val="nil"/>
              <w:bottom w:val="single" w:color="auto" w:sz="6" w:space="0"/>
              <w:right w:val="single" w:color="auto" w:sz="4" w:space="0"/>
            </w:tcBorders>
            <w:vAlign w:val="center"/>
          </w:tcPr>
          <w:p w14:paraId="0086E7BB">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110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140</w:t>
            </w:r>
          </w:p>
        </w:tc>
      </w:tr>
      <w:tr w14:paraId="2BAC0A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auto" w:sz="6" w:space="0"/>
              <w:left w:val="single" w:color="auto" w:sz="6" w:space="0"/>
              <w:bottom w:val="single" w:color="auto" w:sz="6" w:space="0"/>
              <w:right w:val="single" w:color="auto" w:sz="6" w:space="0"/>
            </w:tcBorders>
            <w:vAlign w:val="center"/>
          </w:tcPr>
          <w:p w14:paraId="639CBD3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single" w:color="auto" w:sz="6" w:space="0"/>
              <w:left w:val="single" w:color="auto" w:sz="6" w:space="0"/>
              <w:bottom w:val="single" w:color="auto" w:sz="6" w:space="0"/>
              <w:right w:val="single" w:color="auto" w:sz="6" w:space="0"/>
            </w:tcBorders>
            <w:vAlign w:val="center"/>
          </w:tcPr>
          <w:p w14:paraId="182E5CF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H04</w:t>
            </w:r>
          </w:p>
        </w:tc>
        <w:tc>
          <w:tcPr>
            <w:tcW w:w="778" w:type="pct"/>
            <w:tcBorders>
              <w:top w:val="single" w:color="auto" w:sz="6" w:space="0"/>
              <w:left w:val="single" w:color="auto" w:sz="6" w:space="0"/>
              <w:bottom w:val="single" w:color="auto" w:sz="6" w:space="0"/>
              <w:right w:val="single" w:color="auto" w:sz="6" w:space="0"/>
            </w:tcBorders>
            <w:vAlign w:val="center"/>
          </w:tcPr>
          <w:p w14:paraId="675DE10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440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530</w:t>
            </w:r>
          </w:p>
        </w:tc>
        <w:tc>
          <w:tcPr>
            <w:tcW w:w="857" w:type="pct"/>
            <w:tcBorders>
              <w:top w:val="single" w:color="auto" w:sz="6" w:space="0"/>
              <w:left w:val="single" w:color="auto" w:sz="6" w:space="0"/>
              <w:bottom w:val="single" w:color="auto" w:sz="6" w:space="0"/>
              <w:right w:val="single" w:color="auto" w:sz="6" w:space="0"/>
            </w:tcBorders>
            <w:vAlign w:val="center"/>
          </w:tcPr>
          <w:p w14:paraId="133E4D9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w:t>
            </w:r>
          </w:p>
        </w:tc>
        <w:tc>
          <w:tcPr>
            <w:tcW w:w="780" w:type="pct"/>
            <w:tcBorders>
              <w:top w:val="single" w:color="auto" w:sz="6" w:space="0"/>
              <w:left w:val="single" w:color="auto" w:sz="6" w:space="0"/>
              <w:bottom w:val="single" w:color="auto" w:sz="6" w:space="0"/>
              <w:right w:val="single" w:color="auto" w:sz="6" w:space="0"/>
            </w:tcBorders>
            <w:vAlign w:val="center"/>
          </w:tcPr>
          <w:p w14:paraId="5C84D22D">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w:t>
            </w:r>
          </w:p>
        </w:tc>
        <w:tc>
          <w:tcPr>
            <w:tcW w:w="1018" w:type="pct"/>
            <w:tcBorders>
              <w:top w:val="single" w:color="auto" w:sz="6" w:space="0"/>
              <w:left w:val="single" w:color="auto" w:sz="6" w:space="0"/>
              <w:bottom w:val="single" w:color="auto" w:sz="6" w:space="0"/>
              <w:right w:val="single" w:color="auto" w:sz="6" w:space="0"/>
            </w:tcBorders>
            <w:vAlign w:val="center"/>
          </w:tcPr>
          <w:p w14:paraId="5F8CF14C">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130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160</w:t>
            </w:r>
          </w:p>
        </w:tc>
      </w:tr>
      <w:tr w14:paraId="06B774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auto" w:sz="6" w:space="0"/>
              <w:left w:val="single" w:color="auto" w:sz="6" w:space="0"/>
              <w:bottom w:val="single" w:color="auto" w:sz="4" w:space="0"/>
              <w:right w:val="single" w:color="auto" w:sz="4" w:space="0"/>
            </w:tcBorders>
            <w:vAlign w:val="center"/>
          </w:tcPr>
          <w:p w14:paraId="293DD1E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single" w:color="auto" w:sz="6" w:space="0"/>
              <w:left w:val="nil"/>
              <w:bottom w:val="single" w:color="auto" w:sz="4" w:space="0"/>
              <w:right w:val="single" w:color="auto" w:sz="4" w:space="0"/>
            </w:tcBorders>
            <w:vAlign w:val="center"/>
          </w:tcPr>
          <w:p w14:paraId="5FCA184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H06</w:t>
            </w:r>
          </w:p>
        </w:tc>
        <w:tc>
          <w:tcPr>
            <w:tcW w:w="778" w:type="pct"/>
            <w:tcBorders>
              <w:top w:val="single" w:color="auto" w:sz="6" w:space="0"/>
              <w:left w:val="nil"/>
              <w:bottom w:val="single" w:color="auto" w:sz="4" w:space="0"/>
              <w:right w:val="single" w:color="auto" w:sz="4" w:space="0"/>
            </w:tcBorders>
            <w:vAlign w:val="center"/>
          </w:tcPr>
          <w:p w14:paraId="465FCE3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510</w:t>
            </w:r>
          </w:p>
        </w:tc>
        <w:tc>
          <w:tcPr>
            <w:tcW w:w="857" w:type="pct"/>
            <w:tcBorders>
              <w:top w:val="single" w:color="auto" w:sz="6" w:space="0"/>
              <w:left w:val="nil"/>
              <w:bottom w:val="single" w:color="auto" w:sz="4" w:space="0"/>
              <w:right w:val="single" w:color="auto" w:sz="4" w:space="0"/>
            </w:tcBorders>
            <w:vAlign w:val="center"/>
          </w:tcPr>
          <w:p w14:paraId="06552795">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780" w:type="pct"/>
            <w:tcBorders>
              <w:top w:val="single" w:color="auto" w:sz="6" w:space="0"/>
              <w:left w:val="nil"/>
              <w:bottom w:val="single" w:color="auto" w:sz="4" w:space="0"/>
              <w:right w:val="single" w:color="auto" w:sz="4" w:space="0"/>
            </w:tcBorders>
            <w:vAlign w:val="center"/>
          </w:tcPr>
          <w:p w14:paraId="30971B2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w:t>
            </w:r>
          </w:p>
        </w:tc>
        <w:tc>
          <w:tcPr>
            <w:tcW w:w="1018" w:type="pct"/>
            <w:tcBorders>
              <w:top w:val="single" w:color="auto" w:sz="6" w:space="0"/>
              <w:left w:val="nil"/>
              <w:bottom w:val="single" w:color="auto" w:sz="4" w:space="0"/>
              <w:right w:val="single" w:color="auto" w:sz="4" w:space="0"/>
            </w:tcBorders>
            <w:vAlign w:val="center"/>
          </w:tcPr>
          <w:p w14:paraId="780DAA3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155</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185</w:t>
            </w:r>
          </w:p>
        </w:tc>
      </w:tr>
      <w:tr w14:paraId="0BE405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restart"/>
            <w:tcBorders>
              <w:top w:val="single" w:color="auto" w:sz="4" w:space="0"/>
              <w:left w:val="single" w:color="auto" w:sz="4" w:space="0"/>
              <w:bottom w:val="single" w:color="auto" w:sz="4" w:space="0"/>
              <w:right w:val="single" w:color="auto" w:sz="4" w:space="0"/>
            </w:tcBorders>
            <w:vAlign w:val="center"/>
          </w:tcPr>
          <w:p w14:paraId="4FE1630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H85</w:t>
            </w:r>
          </w:p>
        </w:tc>
        <w:tc>
          <w:tcPr>
            <w:tcW w:w="819" w:type="pct"/>
            <w:tcBorders>
              <w:top w:val="single" w:color="auto" w:sz="4" w:space="0"/>
              <w:left w:val="nil"/>
              <w:bottom w:val="single" w:color="auto" w:sz="4" w:space="0"/>
              <w:right w:val="single" w:color="auto" w:sz="4" w:space="0"/>
            </w:tcBorders>
            <w:vAlign w:val="center"/>
          </w:tcPr>
          <w:p w14:paraId="5BA1466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H01</w:t>
            </w:r>
          </w:p>
        </w:tc>
        <w:tc>
          <w:tcPr>
            <w:tcW w:w="778" w:type="pct"/>
            <w:tcBorders>
              <w:top w:val="single" w:color="auto" w:sz="4" w:space="0"/>
              <w:left w:val="nil"/>
              <w:bottom w:val="single" w:color="auto" w:sz="4" w:space="0"/>
              <w:right w:val="single" w:color="auto" w:sz="4" w:space="0"/>
            </w:tcBorders>
            <w:vAlign w:val="center"/>
          </w:tcPr>
          <w:p w14:paraId="7DD53A0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300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370</w:t>
            </w:r>
          </w:p>
        </w:tc>
        <w:tc>
          <w:tcPr>
            <w:tcW w:w="857" w:type="pct"/>
            <w:tcBorders>
              <w:top w:val="single" w:color="auto" w:sz="4" w:space="0"/>
              <w:left w:val="nil"/>
              <w:bottom w:val="single" w:color="auto" w:sz="4" w:space="0"/>
              <w:right w:val="single" w:color="auto" w:sz="4" w:space="0"/>
            </w:tcBorders>
            <w:vAlign w:val="center"/>
          </w:tcPr>
          <w:p w14:paraId="08D86AF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16</w:t>
            </w:r>
          </w:p>
        </w:tc>
        <w:tc>
          <w:tcPr>
            <w:tcW w:w="780" w:type="pct"/>
            <w:tcBorders>
              <w:top w:val="single" w:color="auto" w:sz="4" w:space="0"/>
              <w:left w:val="nil"/>
              <w:bottom w:val="single" w:color="auto" w:sz="4" w:space="0"/>
              <w:right w:val="single" w:color="auto" w:sz="4" w:space="0"/>
            </w:tcBorders>
            <w:vAlign w:val="center"/>
          </w:tcPr>
          <w:p w14:paraId="0F5AE1A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20</w:t>
            </w:r>
          </w:p>
        </w:tc>
        <w:tc>
          <w:tcPr>
            <w:tcW w:w="1018" w:type="pct"/>
            <w:tcBorders>
              <w:top w:val="single" w:color="auto" w:sz="4" w:space="0"/>
              <w:left w:val="nil"/>
              <w:bottom w:val="single" w:color="auto" w:sz="4" w:space="0"/>
              <w:right w:val="single" w:color="auto" w:sz="4" w:space="0"/>
            </w:tcBorders>
            <w:vAlign w:val="center"/>
          </w:tcPr>
          <w:p w14:paraId="31A16CA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85</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115</w:t>
            </w:r>
          </w:p>
        </w:tc>
      </w:tr>
      <w:tr w14:paraId="198C34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auto" w:sz="4" w:space="0"/>
              <w:left w:val="single" w:color="auto" w:sz="4" w:space="0"/>
              <w:bottom w:val="nil"/>
              <w:right w:val="single" w:color="auto" w:sz="4" w:space="0"/>
            </w:tcBorders>
            <w:vAlign w:val="center"/>
          </w:tcPr>
          <w:p w14:paraId="15CD612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single" w:color="auto" w:sz="4" w:space="0"/>
              <w:left w:val="nil"/>
              <w:bottom w:val="single" w:color="auto" w:sz="4" w:space="0"/>
              <w:right w:val="single" w:color="auto" w:sz="4" w:space="0"/>
            </w:tcBorders>
            <w:vAlign w:val="center"/>
          </w:tcPr>
          <w:p w14:paraId="1C879F8E">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H02</w:t>
            </w:r>
          </w:p>
        </w:tc>
        <w:tc>
          <w:tcPr>
            <w:tcW w:w="778" w:type="pct"/>
            <w:tcBorders>
              <w:top w:val="single" w:color="auto" w:sz="4" w:space="0"/>
              <w:left w:val="nil"/>
              <w:bottom w:val="single" w:color="auto" w:sz="4" w:space="0"/>
              <w:right w:val="single" w:color="auto" w:sz="4" w:space="0"/>
            </w:tcBorders>
            <w:vAlign w:val="center"/>
          </w:tcPr>
          <w:p w14:paraId="6358897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350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420</w:t>
            </w:r>
          </w:p>
        </w:tc>
        <w:tc>
          <w:tcPr>
            <w:tcW w:w="857" w:type="pct"/>
            <w:tcBorders>
              <w:top w:val="single" w:color="auto" w:sz="4" w:space="0"/>
              <w:left w:val="nil"/>
              <w:bottom w:val="single" w:color="auto" w:sz="4" w:space="0"/>
              <w:right w:val="single" w:color="auto" w:sz="4" w:space="0"/>
            </w:tcBorders>
            <w:vAlign w:val="center"/>
          </w:tcPr>
          <w:p w14:paraId="5A4426D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8</w:t>
            </w:r>
          </w:p>
        </w:tc>
        <w:tc>
          <w:tcPr>
            <w:tcW w:w="780" w:type="pct"/>
            <w:tcBorders>
              <w:top w:val="single" w:color="auto" w:sz="4" w:space="0"/>
              <w:left w:val="nil"/>
              <w:bottom w:val="single" w:color="auto" w:sz="4" w:space="0"/>
              <w:right w:val="single" w:color="auto" w:sz="4" w:space="0"/>
            </w:tcBorders>
            <w:vAlign w:val="center"/>
          </w:tcPr>
          <w:p w14:paraId="1BC5696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12</w:t>
            </w:r>
          </w:p>
        </w:tc>
        <w:tc>
          <w:tcPr>
            <w:tcW w:w="1018" w:type="pct"/>
            <w:tcBorders>
              <w:top w:val="single" w:color="auto" w:sz="4" w:space="0"/>
              <w:left w:val="nil"/>
              <w:bottom w:val="single" w:color="auto" w:sz="4" w:space="0"/>
              <w:right w:val="single" w:color="auto" w:sz="4" w:space="0"/>
            </w:tcBorders>
            <w:vAlign w:val="center"/>
          </w:tcPr>
          <w:p w14:paraId="6F601A1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105</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135</w:t>
            </w:r>
          </w:p>
        </w:tc>
      </w:tr>
      <w:tr w14:paraId="6E2C77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nil"/>
              <w:right w:val="single" w:color="auto" w:sz="4" w:space="0"/>
            </w:tcBorders>
            <w:vAlign w:val="center"/>
          </w:tcPr>
          <w:p w14:paraId="174498C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61B9544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3DC11D0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410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490</w:t>
            </w:r>
          </w:p>
        </w:tc>
        <w:tc>
          <w:tcPr>
            <w:tcW w:w="857" w:type="pct"/>
            <w:tcBorders>
              <w:top w:val="nil"/>
              <w:left w:val="nil"/>
              <w:bottom w:val="single" w:color="auto" w:sz="4" w:space="0"/>
              <w:right w:val="single" w:color="auto" w:sz="4" w:space="0"/>
            </w:tcBorders>
            <w:vAlign w:val="center"/>
          </w:tcPr>
          <w:p w14:paraId="7E9B8E7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151D875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w:t>
            </w:r>
          </w:p>
        </w:tc>
        <w:tc>
          <w:tcPr>
            <w:tcW w:w="1018" w:type="pct"/>
            <w:tcBorders>
              <w:top w:val="nil"/>
              <w:left w:val="nil"/>
              <w:bottom w:val="single" w:color="auto" w:sz="4" w:space="0"/>
              <w:right w:val="single" w:color="auto" w:sz="4" w:space="0"/>
            </w:tcBorders>
            <w:vAlign w:val="center"/>
          </w:tcPr>
          <w:p w14:paraId="2ED9890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125</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155</w:t>
            </w:r>
          </w:p>
        </w:tc>
      </w:tr>
      <w:tr w14:paraId="68BB21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nil"/>
              <w:right w:val="single" w:color="auto" w:sz="4" w:space="0"/>
            </w:tcBorders>
            <w:vAlign w:val="center"/>
          </w:tcPr>
          <w:p w14:paraId="2CDA4728">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1DCF336D">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4186F66C">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480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560</w:t>
            </w:r>
          </w:p>
        </w:tc>
        <w:tc>
          <w:tcPr>
            <w:tcW w:w="857" w:type="pct"/>
            <w:tcBorders>
              <w:top w:val="nil"/>
              <w:left w:val="nil"/>
              <w:bottom w:val="single" w:color="auto" w:sz="4" w:space="0"/>
              <w:right w:val="single" w:color="auto" w:sz="4" w:space="0"/>
            </w:tcBorders>
            <w:vAlign w:val="center"/>
          </w:tcPr>
          <w:p w14:paraId="3E183C95">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55504535">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112F865D">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150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180</w:t>
            </w:r>
          </w:p>
        </w:tc>
      </w:tr>
      <w:tr w14:paraId="296DFB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restart"/>
            <w:tcBorders>
              <w:top w:val="single" w:color="auto" w:sz="4" w:space="0"/>
              <w:left w:val="single" w:color="auto" w:sz="4" w:space="0"/>
              <w:bottom w:val="nil"/>
              <w:right w:val="single" w:color="auto" w:sz="4" w:space="0"/>
            </w:tcBorders>
            <w:vAlign w:val="center"/>
          </w:tcPr>
          <w:p w14:paraId="4FC0446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QSn4-0.3</w:t>
            </w:r>
          </w:p>
        </w:tc>
        <w:tc>
          <w:tcPr>
            <w:tcW w:w="819" w:type="pct"/>
            <w:tcBorders>
              <w:top w:val="nil"/>
              <w:left w:val="nil"/>
              <w:bottom w:val="single" w:color="auto" w:sz="4" w:space="0"/>
              <w:right w:val="single" w:color="auto" w:sz="4" w:space="0"/>
            </w:tcBorders>
            <w:vAlign w:val="center"/>
          </w:tcPr>
          <w:p w14:paraId="1487B61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H01</w:t>
            </w:r>
          </w:p>
        </w:tc>
        <w:tc>
          <w:tcPr>
            <w:tcW w:w="778" w:type="pct"/>
            <w:tcBorders>
              <w:top w:val="nil"/>
              <w:left w:val="nil"/>
              <w:bottom w:val="single" w:color="auto" w:sz="4" w:space="0"/>
              <w:right w:val="single" w:color="auto" w:sz="4" w:space="0"/>
            </w:tcBorders>
            <w:vAlign w:val="center"/>
          </w:tcPr>
          <w:p w14:paraId="796CA9B8">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390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490</w:t>
            </w:r>
          </w:p>
        </w:tc>
        <w:tc>
          <w:tcPr>
            <w:tcW w:w="857" w:type="pct"/>
            <w:tcBorders>
              <w:top w:val="nil"/>
              <w:left w:val="nil"/>
              <w:bottom w:val="single" w:color="auto" w:sz="4" w:space="0"/>
              <w:right w:val="single" w:color="auto" w:sz="4" w:space="0"/>
            </w:tcBorders>
            <w:vAlign w:val="center"/>
          </w:tcPr>
          <w:p w14:paraId="2565A86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11</w:t>
            </w:r>
          </w:p>
        </w:tc>
        <w:tc>
          <w:tcPr>
            <w:tcW w:w="780" w:type="pct"/>
            <w:tcBorders>
              <w:top w:val="nil"/>
              <w:left w:val="nil"/>
              <w:bottom w:val="single" w:color="auto" w:sz="4" w:space="0"/>
              <w:right w:val="single" w:color="auto" w:sz="4" w:space="0"/>
            </w:tcBorders>
            <w:vAlign w:val="center"/>
          </w:tcPr>
          <w:p w14:paraId="49AF54AB">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13</w:t>
            </w:r>
          </w:p>
        </w:tc>
        <w:tc>
          <w:tcPr>
            <w:tcW w:w="1018" w:type="pct"/>
            <w:tcBorders>
              <w:top w:val="nil"/>
              <w:left w:val="nil"/>
              <w:bottom w:val="single" w:color="auto" w:sz="4" w:space="0"/>
              <w:right w:val="single" w:color="auto" w:sz="4" w:space="0"/>
            </w:tcBorders>
            <w:vAlign w:val="center"/>
          </w:tcPr>
          <w:p w14:paraId="4710CC2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115</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155</w:t>
            </w:r>
          </w:p>
        </w:tc>
      </w:tr>
      <w:tr w14:paraId="7B2D264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auto" w:sz="4" w:space="0"/>
              <w:left w:val="single" w:color="auto" w:sz="4" w:space="0"/>
              <w:bottom w:val="nil"/>
              <w:right w:val="single" w:color="auto" w:sz="4" w:space="0"/>
            </w:tcBorders>
            <w:vAlign w:val="center"/>
          </w:tcPr>
          <w:p w14:paraId="1030E98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0737DAC5">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H02</w:t>
            </w:r>
          </w:p>
        </w:tc>
        <w:tc>
          <w:tcPr>
            <w:tcW w:w="778" w:type="pct"/>
            <w:tcBorders>
              <w:top w:val="nil"/>
              <w:left w:val="nil"/>
              <w:bottom w:val="single" w:color="auto" w:sz="4" w:space="0"/>
              <w:right w:val="single" w:color="auto" w:sz="4" w:space="0"/>
            </w:tcBorders>
            <w:vAlign w:val="center"/>
          </w:tcPr>
          <w:p w14:paraId="264B31B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480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570</w:t>
            </w:r>
          </w:p>
        </w:tc>
        <w:tc>
          <w:tcPr>
            <w:tcW w:w="857" w:type="pct"/>
            <w:tcBorders>
              <w:top w:val="nil"/>
              <w:left w:val="nil"/>
              <w:bottom w:val="single" w:color="auto" w:sz="4" w:space="0"/>
              <w:right w:val="single" w:color="auto" w:sz="4" w:space="0"/>
            </w:tcBorders>
            <w:vAlign w:val="center"/>
          </w:tcPr>
          <w:p w14:paraId="7594965E">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w:t>
            </w:r>
          </w:p>
        </w:tc>
        <w:tc>
          <w:tcPr>
            <w:tcW w:w="780" w:type="pct"/>
            <w:tcBorders>
              <w:top w:val="nil"/>
              <w:left w:val="nil"/>
              <w:bottom w:val="single" w:color="auto" w:sz="4" w:space="0"/>
              <w:right w:val="single" w:color="auto" w:sz="4" w:space="0"/>
            </w:tcBorders>
            <w:vAlign w:val="center"/>
          </w:tcPr>
          <w:p w14:paraId="657DE68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w:t>
            </w:r>
          </w:p>
        </w:tc>
        <w:tc>
          <w:tcPr>
            <w:tcW w:w="1018" w:type="pct"/>
            <w:tcBorders>
              <w:top w:val="nil"/>
              <w:left w:val="nil"/>
              <w:bottom w:val="single" w:color="auto" w:sz="4" w:space="0"/>
              <w:right w:val="single" w:color="auto" w:sz="4" w:space="0"/>
            </w:tcBorders>
            <w:vAlign w:val="center"/>
          </w:tcPr>
          <w:p w14:paraId="1E492DFC">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150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180</w:t>
            </w:r>
          </w:p>
        </w:tc>
      </w:tr>
      <w:tr w14:paraId="726BE5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auto" w:sz="4" w:space="0"/>
              <w:left w:val="single" w:color="auto" w:sz="4" w:space="0"/>
              <w:bottom w:val="nil"/>
              <w:right w:val="single" w:color="auto" w:sz="4" w:space="0"/>
            </w:tcBorders>
            <w:vAlign w:val="center"/>
          </w:tcPr>
          <w:p w14:paraId="2730BDED">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0703C03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518399A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540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630</w:t>
            </w:r>
          </w:p>
        </w:tc>
        <w:tc>
          <w:tcPr>
            <w:tcW w:w="857" w:type="pct"/>
            <w:tcBorders>
              <w:top w:val="nil"/>
              <w:left w:val="nil"/>
              <w:bottom w:val="single" w:color="auto" w:sz="4" w:space="0"/>
              <w:right w:val="single" w:color="auto" w:sz="4" w:space="0"/>
            </w:tcBorders>
            <w:vAlign w:val="center"/>
          </w:tcPr>
          <w:p w14:paraId="451454D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79CB997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w:t>
            </w:r>
          </w:p>
        </w:tc>
        <w:tc>
          <w:tcPr>
            <w:tcW w:w="1018" w:type="pct"/>
            <w:tcBorders>
              <w:top w:val="nil"/>
              <w:left w:val="nil"/>
              <w:bottom w:val="single" w:color="auto" w:sz="4" w:space="0"/>
              <w:right w:val="single" w:color="auto" w:sz="4" w:space="0"/>
            </w:tcBorders>
            <w:vAlign w:val="center"/>
          </w:tcPr>
          <w:p w14:paraId="689C23C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170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200</w:t>
            </w:r>
          </w:p>
        </w:tc>
      </w:tr>
      <w:tr w14:paraId="58940F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auto" w:sz="4" w:space="0"/>
              <w:left w:val="single" w:color="auto" w:sz="4" w:space="0"/>
              <w:bottom w:val="nil"/>
              <w:right w:val="single" w:color="auto" w:sz="4" w:space="0"/>
            </w:tcBorders>
            <w:vAlign w:val="center"/>
          </w:tcPr>
          <w:p w14:paraId="546DBD5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1D78BFF5">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46E1615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610</w:t>
            </w:r>
          </w:p>
        </w:tc>
        <w:tc>
          <w:tcPr>
            <w:tcW w:w="857" w:type="pct"/>
            <w:tcBorders>
              <w:top w:val="nil"/>
              <w:left w:val="nil"/>
              <w:bottom w:val="single" w:color="auto" w:sz="4" w:space="0"/>
              <w:right w:val="single" w:color="auto" w:sz="4" w:space="0"/>
            </w:tcBorders>
            <w:vAlign w:val="center"/>
          </w:tcPr>
          <w:p w14:paraId="0924434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4CE499FC">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6D46D14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190</w:t>
            </w:r>
          </w:p>
        </w:tc>
      </w:tr>
      <w:tr w14:paraId="600B13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restart"/>
            <w:tcBorders>
              <w:top w:val="single" w:color="000000" w:sz="4" w:space="0"/>
              <w:left w:val="single" w:color="auto" w:sz="4" w:space="0"/>
              <w:bottom w:val="single" w:color="auto" w:sz="4" w:space="0"/>
              <w:right w:val="single" w:color="auto" w:sz="4" w:space="0"/>
            </w:tcBorders>
            <w:vAlign w:val="center"/>
          </w:tcPr>
          <w:p w14:paraId="720B511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QSn6.5-0.1</w:t>
            </w:r>
          </w:p>
        </w:tc>
        <w:tc>
          <w:tcPr>
            <w:tcW w:w="819" w:type="pct"/>
            <w:tcBorders>
              <w:top w:val="single" w:color="auto" w:sz="4" w:space="0"/>
              <w:left w:val="single" w:color="auto" w:sz="4" w:space="0"/>
              <w:bottom w:val="single" w:color="auto" w:sz="4" w:space="0"/>
              <w:right w:val="single" w:color="auto" w:sz="4" w:space="0"/>
            </w:tcBorders>
            <w:vAlign w:val="center"/>
          </w:tcPr>
          <w:p w14:paraId="1EBF028E">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H01</w:t>
            </w:r>
          </w:p>
        </w:tc>
        <w:tc>
          <w:tcPr>
            <w:tcW w:w="778" w:type="pct"/>
            <w:tcBorders>
              <w:top w:val="single" w:color="auto" w:sz="4" w:space="0"/>
              <w:left w:val="single" w:color="auto" w:sz="4" w:space="0"/>
              <w:bottom w:val="single" w:color="auto" w:sz="4" w:space="0"/>
              <w:right w:val="single" w:color="auto" w:sz="4" w:space="0"/>
            </w:tcBorders>
            <w:vAlign w:val="center"/>
          </w:tcPr>
          <w:p w14:paraId="3401A1D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420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520</w:t>
            </w:r>
          </w:p>
        </w:tc>
        <w:tc>
          <w:tcPr>
            <w:tcW w:w="857" w:type="pct"/>
            <w:tcBorders>
              <w:top w:val="single" w:color="auto" w:sz="4" w:space="0"/>
              <w:left w:val="single" w:color="auto" w:sz="4" w:space="0"/>
              <w:bottom w:val="single" w:color="auto" w:sz="4" w:space="0"/>
              <w:right w:val="single" w:color="auto" w:sz="4" w:space="0"/>
            </w:tcBorders>
            <w:vAlign w:val="center"/>
          </w:tcPr>
          <w:p w14:paraId="0A28CCDB">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17</w:t>
            </w:r>
          </w:p>
        </w:tc>
        <w:tc>
          <w:tcPr>
            <w:tcW w:w="780" w:type="pct"/>
            <w:tcBorders>
              <w:top w:val="single" w:color="auto" w:sz="4" w:space="0"/>
              <w:left w:val="single" w:color="auto" w:sz="4" w:space="0"/>
              <w:bottom w:val="single" w:color="auto" w:sz="4" w:space="0"/>
              <w:right w:val="single" w:color="auto" w:sz="4" w:space="0"/>
            </w:tcBorders>
            <w:vAlign w:val="center"/>
          </w:tcPr>
          <w:p w14:paraId="170BE79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20</w:t>
            </w:r>
          </w:p>
        </w:tc>
        <w:tc>
          <w:tcPr>
            <w:tcW w:w="1018" w:type="pct"/>
            <w:tcBorders>
              <w:top w:val="single" w:color="auto" w:sz="4" w:space="0"/>
              <w:left w:val="single" w:color="auto" w:sz="4" w:space="0"/>
              <w:bottom w:val="single" w:color="auto" w:sz="4" w:space="0"/>
              <w:right w:val="single" w:color="auto" w:sz="4" w:space="0"/>
            </w:tcBorders>
            <w:vAlign w:val="center"/>
          </w:tcPr>
          <w:p w14:paraId="2104C6DB">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125</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165</w:t>
            </w:r>
          </w:p>
        </w:tc>
      </w:tr>
      <w:tr w14:paraId="5D9B86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auto" w:sz="4" w:space="0"/>
              <w:left w:val="single" w:color="auto" w:sz="4" w:space="0"/>
              <w:bottom w:val="single" w:color="auto" w:sz="4" w:space="0"/>
              <w:right w:val="single" w:color="auto" w:sz="4" w:space="0"/>
            </w:tcBorders>
            <w:vAlign w:val="center"/>
          </w:tcPr>
          <w:p w14:paraId="040F3CEB">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single" w:color="auto" w:sz="4" w:space="0"/>
              <w:left w:val="nil"/>
              <w:bottom w:val="single" w:color="auto" w:sz="4" w:space="0"/>
              <w:right w:val="single" w:color="auto" w:sz="4" w:space="0"/>
            </w:tcBorders>
            <w:vAlign w:val="center"/>
          </w:tcPr>
          <w:p w14:paraId="049AF7FC">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H02</w:t>
            </w:r>
          </w:p>
        </w:tc>
        <w:tc>
          <w:tcPr>
            <w:tcW w:w="778" w:type="pct"/>
            <w:tcBorders>
              <w:top w:val="single" w:color="auto" w:sz="4" w:space="0"/>
              <w:left w:val="nil"/>
              <w:bottom w:val="single" w:color="auto" w:sz="4" w:space="0"/>
              <w:right w:val="single" w:color="auto" w:sz="4" w:space="0"/>
            </w:tcBorders>
            <w:vAlign w:val="center"/>
          </w:tcPr>
          <w:p w14:paraId="7C43993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500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590</w:t>
            </w:r>
          </w:p>
        </w:tc>
        <w:tc>
          <w:tcPr>
            <w:tcW w:w="857" w:type="pct"/>
            <w:tcBorders>
              <w:top w:val="single" w:color="auto" w:sz="4" w:space="0"/>
              <w:left w:val="nil"/>
              <w:bottom w:val="single" w:color="auto" w:sz="4" w:space="0"/>
              <w:right w:val="single" w:color="auto" w:sz="4" w:space="0"/>
            </w:tcBorders>
            <w:vAlign w:val="center"/>
          </w:tcPr>
          <w:p w14:paraId="7810D5C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8</w:t>
            </w:r>
          </w:p>
        </w:tc>
        <w:tc>
          <w:tcPr>
            <w:tcW w:w="780" w:type="pct"/>
            <w:tcBorders>
              <w:top w:val="single" w:color="auto" w:sz="4" w:space="0"/>
              <w:left w:val="nil"/>
              <w:bottom w:val="single" w:color="auto" w:sz="4" w:space="0"/>
              <w:right w:val="single" w:color="auto" w:sz="4" w:space="0"/>
            </w:tcBorders>
            <w:vAlign w:val="center"/>
          </w:tcPr>
          <w:p w14:paraId="37007EA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10</w:t>
            </w:r>
          </w:p>
        </w:tc>
        <w:tc>
          <w:tcPr>
            <w:tcW w:w="1018" w:type="pct"/>
            <w:tcBorders>
              <w:top w:val="single" w:color="auto" w:sz="4" w:space="0"/>
              <w:left w:val="nil"/>
              <w:bottom w:val="single" w:color="auto" w:sz="4" w:space="0"/>
              <w:right w:val="single" w:color="auto" w:sz="4" w:space="0"/>
            </w:tcBorders>
            <w:vAlign w:val="center"/>
          </w:tcPr>
          <w:p w14:paraId="0E4C884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160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190</w:t>
            </w:r>
          </w:p>
        </w:tc>
      </w:tr>
      <w:tr w14:paraId="4B892EB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auto" w:sz="4" w:space="0"/>
              <w:left w:val="single" w:color="auto" w:sz="4" w:space="0"/>
              <w:bottom w:val="single" w:color="auto" w:sz="4" w:space="0"/>
              <w:right w:val="single" w:color="auto" w:sz="4" w:space="0"/>
            </w:tcBorders>
            <w:vAlign w:val="center"/>
          </w:tcPr>
          <w:p w14:paraId="19098AB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6692B44C">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149054C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560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650</w:t>
            </w:r>
          </w:p>
        </w:tc>
        <w:tc>
          <w:tcPr>
            <w:tcW w:w="857" w:type="pct"/>
            <w:tcBorders>
              <w:top w:val="nil"/>
              <w:left w:val="nil"/>
              <w:bottom w:val="single" w:color="auto" w:sz="4" w:space="0"/>
              <w:right w:val="single" w:color="auto" w:sz="4" w:space="0"/>
            </w:tcBorders>
            <w:vAlign w:val="center"/>
          </w:tcPr>
          <w:p w14:paraId="2CD5AF7C">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w:t>
            </w:r>
          </w:p>
        </w:tc>
        <w:tc>
          <w:tcPr>
            <w:tcW w:w="780" w:type="pct"/>
            <w:tcBorders>
              <w:top w:val="nil"/>
              <w:left w:val="nil"/>
              <w:bottom w:val="single" w:color="auto" w:sz="4" w:space="0"/>
              <w:right w:val="single" w:color="auto" w:sz="4" w:space="0"/>
            </w:tcBorders>
            <w:vAlign w:val="center"/>
          </w:tcPr>
          <w:p w14:paraId="222B170B">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7</w:t>
            </w:r>
          </w:p>
        </w:tc>
        <w:tc>
          <w:tcPr>
            <w:tcW w:w="1018" w:type="pct"/>
            <w:tcBorders>
              <w:top w:val="nil"/>
              <w:left w:val="nil"/>
              <w:bottom w:val="single" w:color="auto" w:sz="4" w:space="0"/>
              <w:right w:val="single" w:color="auto" w:sz="4" w:space="0"/>
            </w:tcBorders>
            <w:vAlign w:val="center"/>
          </w:tcPr>
          <w:p w14:paraId="1ACBAD4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180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210</w:t>
            </w:r>
          </w:p>
        </w:tc>
      </w:tr>
      <w:tr w14:paraId="28AA2C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single" w:color="auto" w:sz="4" w:space="0"/>
              <w:left w:val="single" w:color="auto" w:sz="4" w:space="0"/>
              <w:bottom w:val="single" w:color="auto" w:sz="4" w:space="0"/>
              <w:right w:val="single" w:color="auto" w:sz="4" w:space="0"/>
            </w:tcBorders>
            <w:vAlign w:val="center"/>
          </w:tcPr>
          <w:p w14:paraId="3FF8C44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0DB0D97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63CB34F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640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730</w:t>
            </w:r>
          </w:p>
        </w:tc>
        <w:tc>
          <w:tcPr>
            <w:tcW w:w="857" w:type="pct"/>
            <w:tcBorders>
              <w:top w:val="nil"/>
              <w:left w:val="nil"/>
              <w:bottom w:val="single" w:color="auto" w:sz="4" w:space="0"/>
              <w:right w:val="single" w:color="auto" w:sz="4" w:space="0"/>
            </w:tcBorders>
            <w:vAlign w:val="center"/>
          </w:tcPr>
          <w:p w14:paraId="50A4B6E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643560B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w:t>
            </w:r>
          </w:p>
        </w:tc>
        <w:tc>
          <w:tcPr>
            <w:tcW w:w="1018" w:type="pct"/>
            <w:tcBorders>
              <w:top w:val="nil"/>
              <w:left w:val="nil"/>
              <w:bottom w:val="single" w:color="auto" w:sz="4" w:space="0"/>
              <w:right w:val="single" w:color="auto" w:sz="4" w:space="0"/>
            </w:tcBorders>
            <w:vAlign w:val="center"/>
          </w:tcPr>
          <w:p w14:paraId="154CE77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200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230</w:t>
            </w:r>
          </w:p>
        </w:tc>
      </w:tr>
      <w:tr w14:paraId="5892DAB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restart"/>
            <w:tcBorders>
              <w:top w:val="single" w:color="auto" w:sz="4" w:space="0"/>
              <w:left w:val="single" w:color="auto" w:sz="4" w:space="0"/>
              <w:bottom w:val="single" w:color="000000" w:sz="4" w:space="0"/>
              <w:right w:val="single" w:color="auto" w:sz="4" w:space="0"/>
            </w:tcBorders>
            <w:vAlign w:val="center"/>
          </w:tcPr>
          <w:p w14:paraId="21953A3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QSn8-0.3</w:t>
            </w:r>
          </w:p>
        </w:tc>
        <w:tc>
          <w:tcPr>
            <w:tcW w:w="819" w:type="pct"/>
            <w:tcBorders>
              <w:top w:val="single" w:color="auto" w:sz="4" w:space="0"/>
              <w:left w:val="single" w:color="auto" w:sz="4" w:space="0"/>
              <w:bottom w:val="single" w:color="auto" w:sz="4" w:space="0"/>
              <w:right w:val="single" w:color="auto" w:sz="4" w:space="0"/>
            </w:tcBorders>
            <w:vAlign w:val="center"/>
          </w:tcPr>
          <w:p w14:paraId="1858C30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H01</w:t>
            </w:r>
          </w:p>
        </w:tc>
        <w:tc>
          <w:tcPr>
            <w:tcW w:w="778" w:type="pct"/>
            <w:tcBorders>
              <w:top w:val="single" w:color="auto" w:sz="4" w:space="0"/>
              <w:left w:val="single" w:color="auto" w:sz="4" w:space="0"/>
              <w:bottom w:val="single" w:color="auto" w:sz="4" w:space="0"/>
              <w:right w:val="single" w:color="auto" w:sz="4" w:space="0"/>
            </w:tcBorders>
            <w:vAlign w:val="center"/>
          </w:tcPr>
          <w:p w14:paraId="17239C3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450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550</w:t>
            </w:r>
          </w:p>
        </w:tc>
        <w:tc>
          <w:tcPr>
            <w:tcW w:w="857" w:type="pct"/>
            <w:tcBorders>
              <w:top w:val="single" w:color="auto" w:sz="4" w:space="0"/>
              <w:left w:val="single" w:color="auto" w:sz="4" w:space="0"/>
              <w:bottom w:val="single" w:color="auto" w:sz="4" w:space="0"/>
              <w:right w:val="single" w:color="auto" w:sz="4" w:space="0"/>
            </w:tcBorders>
            <w:vAlign w:val="center"/>
          </w:tcPr>
          <w:p w14:paraId="7189CF4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20</w:t>
            </w:r>
          </w:p>
        </w:tc>
        <w:tc>
          <w:tcPr>
            <w:tcW w:w="780" w:type="pct"/>
            <w:tcBorders>
              <w:top w:val="single" w:color="auto" w:sz="4" w:space="0"/>
              <w:left w:val="single" w:color="auto" w:sz="4" w:space="0"/>
              <w:bottom w:val="single" w:color="auto" w:sz="4" w:space="0"/>
              <w:right w:val="single" w:color="auto" w:sz="4" w:space="0"/>
            </w:tcBorders>
            <w:vAlign w:val="center"/>
          </w:tcPr>
          <w:p w14:paraId="48CDE07E">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23</w:t>
            </w:r>
          </w:p>
        </w:tc>
        <w:tc>
          <w:tcPr>
            <w:tcW w:w="1018" w:type="pct"/>
            <w:tcBorders>
              <w:top w:val="single" w:color="auto" w:sz="4" w:space="0"/>
              <w:left w:val="single" w:color="auto" w:sz="4" w:space="0"/>
              <w:bottom w:val="single" w:color="auto" w:sz="4" w:space="0"/>
              <w:right w:val="single" w:color="auto" w:sz="4" w:space="0"/>
            </w:tcBorders>
            <w:vAlign w:val="center"/>
          </w:tcPr>
          <w:p w14:paraId="7BA0E91D">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135</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175</w:t>
            </w:r>
          </w:p>
        </w:tc>
      </w:tr>
      <w:tr w14:paraId="76EE6EC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single" w:color="000000" w:sz="4" w:space="0"/>
              <w:right w:val="single" w:color="auto" w:sz="4" w:space="0"/>
            </w:tcBorders>
            <w:vAlign w:val="center"/>
          </w:tcPr>
          <w:p w14:paraId="18F1AFD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single" w:color="auto" w:sz="4" w:space="0"/>
              <w:left w:val="nil"/>
              <w:bottom w:val="single" w:color="auto" w:sz="4" w:space="0"/>
              <w:right w:val="single" w:color="auto" w:sz="4" w:space="0"/>
            </w:tcBorders>
            <w:vAlign w:val="center"/>
          </w:tcPr>
          <w:p w14:paraId="37F87E4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H02</w:t>
            </w:r>
          </w:p>
        </w:tc>
        <w:tc>
          <w:tcPr>
            <w:tcW w:w="778" w:type="pct"/>
            <w:tcBorders>
              <w:top w:val="single" w:color="auto" w:sz="4" w:space="0"/>
              <w:left w:val="nil"/>
              <w:bottom w:val="single" w:color="auto" w:sz="4" w:space="0"/>
              <w:right w:val="single" w:color="auto" w:sz="4" w:space="0"/>
            </w:tcBorders>
            <w:vAlign w:val="center"/>
          </w:tcPr>
          <w:p w14:paraId="6002E51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540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630</w:t>
            </w:r>
          </w:p>
        </w:tc>
        <w:tc>
          <w:tcPr>
            <w:tcW w:w="857" w:type="pct"/>
            <w:tcBorders>
              <w:top w:val="single" w:color="auto" w:sz="4" w:space="0"/>
              <w:left w:val="nil"/>
              <w:bottom w:val="single" w:color="auto" w:sz="4" w:space="0"/>
              <w:right w:val="single" w:color="auto" w:sz="4" w:space="0"/>
            </w:tcBorders>
            <w:vAlign w:val="center"/>
          </w:tcPr>
          <w:p w14:paraId="1A9F5A7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13</w:t>
            </w:r>
          </w:p>
        </w:tc>
        <w:tc>
          <w:tcPr>
            <w:tcW w:w="780" w:type="pct"/>
            <w:tcBorders>
              <w:top w:val="single" w:color="auto" w:sz="4" w:space="0"/>
              <w:left w:val="nil"/>
              <w:bottom w:val="single" w:color="auto" w:sz="4" w:space="0"/>
              <w:right w:val="single" w:color="auto" w:sz="4" w:space="0"/>
            </w:tcBorders>
            <w:vAlign w:val="center"/>
          </w:tcPr>
          <w:p w14:paraId="69EBDE3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15</w:t>
            </w:r>
          </w:p>
        </w:tc>
        <w:tc>
          <w:tcPr>
            <w:tcW w:w="1018" w:type="pct"/>
            <w:tcBorders>
              <w:top w:val="single" w:color="auto" w:sz="4" w:space="0"/>
              <w:left w:val="nil"/>
              <w:bottom w:val="single" w:color="auto" w:sz="4" w:space="0"/>
              <w:right w:val="single" w:color="auto" w:sz="4" w:space="0"/>
            </w:tcBorders>
            <w:vAlign w:val="center"/>
          </w:tcPr>
          <w:p w14:paraId="3662417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170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200</w:t>
            </w:r>
          </w:p>
        </w:tc>
      </w:tr>
      <w:tr w14:paraId="7866E6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single" w:color="000000" w:sz="4" w:space="0"/>
              <w:right w:val="single" w:color="auto" w:sz="4" w:space="0"/>
            </w:tcBorders>
            <w:vAlign w:val="center"/>
          </w:tcPr>
          <w:p w14:paraId="2429EF4E">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39E734A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3091314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600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690</w:t>
            </w:r>
          </w:p>
        </w:tc>
        <w:tc>
          <w:tcPr>
            <w:tcW w:w="857" w:type="pct"/>
            <w:tcBorders>
              <w:top w:val="nil"/>
              <w:left w:val="nil"/>
              <w:bottom w:val="single" w:color="auto" w:sz="4" w:space="0"/>
              <w:right w:val="single" w:color="auto" w:sz="4" w:space="0"/>
            </w:tcBorders>
            <w:vAlign w:val="center"/>
          </w:tcPr>
          <w:p w14:paraId="4E2F77E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w:t>
            </w:r>
          </w:p>
        </w:tc>
        <w:tc>
          <w:tcPr>
            <w:tcW w:w="780" w:type="pct"/>
            <w:tcBorders>
              <w:top w:val="nil"/>
              <w:left w:val="nil"/>
              <w:bottom w:val="single" w:color="auto" w:sz="4" w:space="0"/>
              <w:right w:val="single" w:color="auto" w:sz="4" w:space="0"/>
            </w:tcBorders>
            <w:vAlign w:val="center"/>
          </w:tcPr>
          <w:p w14:paraId="588B2C5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7</w:t>
            </w:r>
          </w:p>
        </w:tc>
        <w:tc>
          <w:tcPr>
            <w:tcW w:w="1018" w:type="pct"/>
            <w:tcBorders>
              <w:top w:val="nil"/>
              <w:left w:val="nil"/>
              <w:bottom w:val="single" w:color="auto" w:sz="4" w:space="0"/>
              <w:right w:val="single" w:color="auto" w:sz="4" w:space="0"/>
            </w:tcBorders>
            <w:vAlign w:val="center"/>
          </w:tcPr>
          <w:p w14:paraId="2E689810">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190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220</w:t>
            </w:r>
          </w:p>
        </w:tc>
      </w:tr>
      <w:tr w14:paraId="45DB13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single" w:color="000000" w:sz="4" w:space="0"/>
              <w:right w:val="single" w:color="auto" w:sz="4" w:space="0"/>
            </w:tcBorders>
            <w:vAlign w:val="center"/>
          </w:tcPr>
          <w:p w14:paraId="7DD09CAD">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21E3D555">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1D115547">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660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750</w:t>
            </w:r>
          </w:p>
        </w:tc>
        <w:tc>
          <w:tcPr>
            <w:tcW w:w="857" w:type="pct"/>
            <w:tcBorders>
              <w:top w:val="nil"/>
              <w:left w:val="nil"/>
              <w:bottom w:val="single" w:color="auto" w:sz="4" w:space="0"/>
              <w:right w:val="single" w:color="auto" w:sz="4" w:space="0"/>
            </w:tcBorders>
            <w:vAlign w:val="center"/>
          </w:tcPr>
          <w:p w14:paraId="5164F27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722B6D5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4</w:t>
            </w:r>
          </w:p>
        </w:tc>
        <w:tc>
          <w:tcPr>
            <w:tcW w:w="1018" w:type="pct"/>
            <w:tcBorders>
              <w:top w:val="nil"/>
              <w:left w:val="nil"/>
              <w:bottom w:val="single" w:color="auto" w:sz="4" w:space="0"/>
              <w:right w:val="single" w:color="auto" w:sz="4" w:space="0"/>
            </w:tcBorders>
            <w:vAlign w:val="center"/>
          </w:tcPr>
          <w:p w14:paraId="2A2F1F88">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210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240</w:t>
            </w:r>
          </w:p>
        </w:tc>
      </w:tr>
      <w:tr w14:paraId="184AAF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single" w:color="000000" w:sz="4" w:space="0"/>
              <w:right w:val="single" w:color="auto" w:sz="4" w:space="0"/>
            </w:tcBorders>
            <w:vAlign w:val="center"/>
          </w:tcPr>
          <w:p w14:paraId="0FF4F4F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1C403785">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H08</w:t>
            </w:r>
          </w:p>
        </w:tc>
        <w:tc>
          <w:tcPr>
            <w:tcW w:w="778" w:type="pct"/>
            <w:tcBorders>
              <w:top w:val="nil"/>
              <w:left w:val="nil"/>
              <w:bottom w:val="single" w:color="auto" w:sz="4" w:space="0"/>
              <w:right w:val="single" w:color="auto" w:sz="4" w:space="0"/>
            </w:tcBorders>
            <w:vAlign w:val="center"/>
          </w:tcPr>
          <w:p w14:paraId="0CB8659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740</w:t>
            </w:r>
          </w:p>
        </w:tc>
        <w:tc>
          <w:tcPr>
            <w:tcW w:w="857" w:type="pct"/>
            <w:tcBorders>
              <w:top w:val="nil"/>
              <w:left w:val="nil"/>
              <w:bottom w:val="single" w:color="auto" w:sz="4" w:space="0"/>
              <w:right w:val="single" w:color="auto" w:sz="4" w:space="0"/>
            </w:tcBorders>
            <w:vAlign w:val="center"/>
          </w:tcPr>
          <w:p w14:paraId="0CF261C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44971388">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1018" w:type="pct"/>
            <w:tcBorders>
              <w:top w:val="nil"/>
              <w:left w:val="nil"/>
              <w:bottom w:val="single" w:color="auto" w:sz="4" w:space="0"/>
              <w:right w:val="single" w:color="auto" w:sz="4" w:space="0"/>
            </w:tcBorders>
            <w:vAlign w:val="center"/>
          </w:tcPr>
          <w:p w14:paraId="31F819FC">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230</w:t>
            </w:r>
          </w:p>
        </w:tc>
      </w:tr>
      <w:tr w14:paraId="4E3BE0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restart"/>
            <w:tcBorders>
              <w:top w:val="nil"/>
              <w:left w:val="single" w:color="auto" w:sz="4" w:space="0"/>
              <w:bottom w:val="single" w:color="000000" w:sz="4" w:space="0"/>
              <w:right w:val="single" w:color="auto" w:sz="4" w:space="0"/>
            </w:tcBorders>
            <w:vAlign w:val="center"/>
          </w:tcPr>
          <w:p w14:paraId="686C618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BZn18-18</w:t>
            </w:r>
          </w:p>
        </w:tc>
        <w:tc>
          <w:tcPr>
            <w:tcW w:w="819" w:type="pct"/>
            <w:tcBorders>
              <w:top w:val="nil"/>
              <w:left w:val="nil"/>
              <w:bottom w:val="single" w:color="auto" w:sz="4" w:space="0"/>
              <w:right w:val="single" w:color="auto" w:sz="4" w:space="0"/>
            </w:tcBorders>
            <w:vAlign w:val="center"/>
          </w:tcPr>
          <w:p w14:paraId="7230CBA4">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H02</w:t>
            </w:r>
          </w:p>
        </w:tc>
        <w:tc>
          <w:tcPr>
            <w:tcW w:w="778" w:type="pct"/>
            <w:tcBorders>
              <w:top w:val="nil"/>
              <w:left w:val="nil"/>
              <w:bottom w:val="single" w:color="auto" w:sz="4" w:space="0"/>
              <w:right w:val="single" w:color="auto" w:sz="4" w:space="0"/>
            </w:tcBorders>
            <w:vAlign w:val="center"/>
          </w:tcPr>
          <w:p w14:paraId="2B7FA5FD">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500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590</w:t>
            </w:r>
          </w:p>
        </w:tc>
        <w:tc>
          <w:tcPr>
            <w:tcW w:w="857" w:type="pct"/>
            <w:tcBorders>
              <w:top w:val="nil"/>
              <w:left w:val="nil"/>
              <w:bottom w:val="single" w:color="auto" w:sz="4" w:space="0"/>
              <w:right w:val="single" w:color="auto" w:sz="4" w:space="0"/>
            </w:tcBorders>
            <w:vAlign w:val="center"/>
          </w:tcPr>
          <w:p w14:paraId="7141C4F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3CE3F6B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w:t>
            </w:r>
          </w:p>
        </w:tc>
        <w:tc>
          <w:tcPr>
            <w:tcW w:w="1018" w:type="pct"/>
            <w:tcBorders>
              <w:top w:val="nil"/>
              <w:left w:val="nil"/>
              <w:bottom w:val="single" w:color="auto" w:sz="4" w:space="0"/>
              <w:right w:val="single" w:color="auto" w:sz="4" w:space="0"/>
            </w:tcBorders>
            <w:vAlign w:val="center"/>
          </w:tcPr>
          <w:p w14:paraId="0517DCE5">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160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190</w:t>
            </w:r>
          </w:p>
        </w:tc>
      </w:tr>
      <w:tr w14:paraId="27ECAD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single" w:color="000000" w:sz="4" w:space="0"/>
              <w:right w:val="single" w:color="auto" w:sz="4" w:space="0"/>
            </w:tcBorders>
            <w:vAlign w:val="center"/>
          </w:tcPr>
          <w:p w14:paraId="638D5A3B">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737B284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1D858D6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580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670</w:t>
            </w:r>
          </w:p>
        </w:tc>
        <w:tc>
          <w:tcPr>
            <w:tcW w:w="857" w:type="pct"/>
            <w:tcBorders>
              <w:top w:val="nil"/>
              <w:left w:val="nil"/>
              <w:bottom w:val="single" w:color="auto" w:sz="4" w:space="0"/>
              <w:right w:val="single" w:color="auto" w:sz="4" w:space="0"/>
            </w:tcBorders>
            <w:vAlign w:val="center"/>
          </w:tcPr>
          <w:p w14:paraId="3A383815">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64729F9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209ED88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180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210</w:t>
            </w:r>
          </w:p>
        </w:tc>
      </w:tr>
      <w:tr w14:paraId="3650AF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single" w:color="000000" w:sz="4" w:space="0"/>
              <w:right w:val="single" w:color="auto" w:sz="4" w:space="0"/>
            </w:tcBorders>
            <w:vAlign w:val="center"/>
          </w:tcPr>
          <w:p w14:paraId="6B3A1E1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22F41BF5">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55617EDD">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640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730</w:t>
            </w:r>
          </w:p>
        </w:tc>
        <w:tc>
          <w:tcPr>
            <w:tcW w:w="857" w:type="pct"/>
            <w:tcBorders>
              <w:top w:val="nil"/>
              <w:left w:val="nil"/>
              <w:bottom w:val="single" w:color="auto" w:sz="4" w:space="0"/>
              <w:right w:val="single" w:color="auto" w:sz="4" w:space="0"/>
            </w:tcBorders>
            <w:vAlign w:val="center"/>
          </w:tcPr>
          <w:p w14:paraId="226F19E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08D073D3">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1018" w:type="pct"/>
            <w:tcBorders>
              <w:top w:val="nil"/>
              <w:left w:val="nil"/>
              <w:bottom w:val="single" w:color="auto" w:sz="4" w:space="0"/>
              <w:right w:val="single" w:color="auto" w:sz="4" w:space="0"/>
            </w:tcBorders>
            <w:vAlign w:val="center"/>
          </w:tcPr>
          <w:p w14:paraId="7483F87D">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200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230</w:t>
            </w:r>
          </w:p>
        </w:tc>
      </w:tr>
      <w:tr w14:paraId="3E1C0B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restart"/>
            <w:tcBorders>
              <w:top w:val="nil"/>
              <w:left w:val="single" w:color="auto" w:sz="4" w:space="0"/>
              <w:bottom w:val="single" w:color="000000" w:sz="4" w:space="0"/>
              <w:right w:val="single" w:color="auto" w:sz="4" w:space="0"/>
            </w:tcBorders>
            <w:vAlign w:val="center"/>
          </w:tcPr>
          <w:p w14:paraId="23D97F7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BZn18-26</w:t>
            </w:r>
          </w:p>
        </w:tc>
        <w:tc>
          <w:tcPr>
            <w:tcW w:w="819" w:type="pct"/>
            <w:tcBorders>
              <w:top w:val="nil"/>
              <w:left w:val="nil"/>
              <w:bottom w:val="single" w:color="auto" w:sz="4" w:space="0"/>
              <w:right w:val="single" w:color="auto" w:sz="4" w:space="0"/>
            </w:tcBorders>
            <w:vAlign w:val="center"/>
          </w:tcPr>
          <w:p w14:paraId="67DD4D3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H02</w:t>
            </w:r>
          </w:p>
        </w:tc>
        <w:tc>
          <w:tcPr>
            <w:tcW w:w="778" w:type="pct"/>
            <w:tcBorders>
              <w:top w:val="nil"/>
              <w:left w:val="nil"/>
              <w:bottom w:val="single" w:color="auto" w:sz="4" w:space="0"/>
              <w:right w:val="single" w:color="auto" w:sz="4" w:space="0"/>
            </w:tcBorders>
            <w:vAlign w:val="center"/>
          </w:tcPr>
          <w:p w14:paraId="7A5294F1">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540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630</w:t>
            </w:r>
          </w:p>
        </w:tc>
        <w:tc>
          <w:tcPr>
            <w:tcW w:w="857" w:type="pct"/>
            <w:tcBorders>
              <w:top w:val="nil"/>
              <w:left w:val="nil"/>
              <w:bottom w:val="single" w:color="auto" w:sz="4" w:space="0"/>
              <w:right w:val="single" w:color="auto" w:sz="4" w:space="0"/>
            </w:tcBorders>
            <w:vAlign w:val="center"/>
          </w:tcPr>
          <w:p w14:paraId="15337A8D">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5048E59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5</w:t>
            </w:r>
          </w:p>
        </w:tc>
        <w:tc>
          <w:tcPr>
            <w:tcW w:w="1018" w:type="pct"/>
            <w:tcBorders>
              <w:top w:val="nil"/>
              <w:left w:val="nil"/>
              <w:bottom w:val="single" w:color="auto" w:sz="4" w:space="0"/>
              <w:right w:val="single" w:color="auto" w:sz="4" w:space="0"/>
            </w:tcBorders>
            <w:vAlign w:val="center"/>
          </w:tcPr>
          <w:p w14:paraId="08E04CC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170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200</w:t>
            </w:r>
          </w:p>
        </w:tc>
      </w:tr>
      <w:tr w14:paraId="581D90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single" w:color="000000" w:sz="4" w:space="0"/>
              <w:right w:val="single" w:color="auto" w:sz="4" w:space="0"/>
            </w:tcBorders>
            <w:vAlign w:val="center"/>
          </w:tcPr>
          <w:p w14:paraId="6CB007D9">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0CB00CAB">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16D3129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600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700</w:t>
            </w:r>
          </w:p>
        </w:tc>
        <w:tc>
          <w:tcPr>
            <w:tcW w:w="857" w:type="pct"/>
            <w:tcBorders>
              <w:top w:val="nil"/>
              <w:left w:val="nil"/>
              <w:bottom w:val="single" w:color="auto" w:sz="4" w:space="0"/>
              <w:right w:val="single" w:color="auto" w:sz="4" w:space="0"/>
            </w:tcBorders>
            <w:vAlign w:val="center"/>
          </w:tcPr>
          <w:p w14:paraId="1B7EE958">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7DB93AF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374322B6">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190</w:t>
            </w:r>
            <w:r>
              <w:rPr>
                <w:rFonts w:hint="default" w:ascii="Times New Roman" w:hAnsi="Times New Roman" w:eastAsia="宋体" w:cs="Times New Roman"/>
                <w:b w:val="0"/>
                <w:bCs/>
                <w:color w:val="000000" w:themeColor="text1"/>
                <w:kern w:val="0"/>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220</w:t>
            </w:r>
          </w:p>
        </w:tc>
      </w:tr>
      <w:tr w14:paraId="33E97B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5" w:type="pct"/>
            <w:vMerge w:val="continue"/>
            <w:tcBorders>
              <w:top w:val="nil"/>
              <w:left w:val="single" w:color="auto" w:sz="4" w:space="0"/>
              <w:bottom w:val="single" w:color="000000" w:sz="4" w:space="0"/>
              <w:right w:val="single" w:color="auto" w:sz="4" w:space="0"/>
            </w:tcBorders>
            <w:vAlign w:val="center"/>
          </w:tcPr>
          <w:p w14:paraId="515CFF8C">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6A9D3D3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0F956ED5">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700</w:t>
            </w:r>
          </w:p>
        </w:tc>
        <w:tc>
          <w:tcPr>
            <w:tcW w:w="857" w:type="pct"/>
            <w:tcBorders>
              <w:top w:val="nil"/>
              <w:left w:val="nil"/>
              <w:bottom w:val="single" w:color="auto" w:sz="4" w:space="0"/>
              <w:right w:val="single" w:color="auto" w:sz="4" w:space="0"/>
            </w:tcBorders>
            <w:vAlign w:val="center"/>
          </w:tcPr>
          <w:p w14:paraId="6A9C8F3A">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5A36ADDF">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w:t>
            </w:r>
          </w:p>
        </w:tc>
        <w:tc>
          <w:tcPr>
            <w:tcW w:w="1018" w:type="pct"/>
            <w:tcBorders>
              <w:top w:val="nil"/>
              <w:left w:val="nil"/>
              <w:bottom w:val="single" w:color="auto" w:sz="4" w:space="0"/>
              <w:right w:val="single" w:color="auto" w:sz="4" w:space="0"/>
            </w:tcBorders>
            <w:vAlign w:val="center"/>
          </w:tcPr>
          <w:p w14:paraId="583938E2">
            <w:pPr>
              <w:widowControl/>
              <w:jc w:val="cente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18"/>
                <w:szCs w:val="18"/>
                <w:highlight w:val="none"/>
                <w14:textFill>
                  <w14:solidFill>
                    <w14:schemeClr w14:val="tx1"/>
                  </w14:solidFill>
                </w14:textFill>
              </w:rPr>
              <w:t>220</w:t>
            </w:r>
          </w:p>
        </w:tc>
      </w:tr>
    </w:tbl>
    <w:p w14:paraId="6FABB30A">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b w:val="0"/>
          <w:bCs/>
          <w:color w:val="000000" w:themeColor="text1"/>
          <w:highlight w:val="none"/>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23</w:t>
      </w:r>
      <w:r>
        <w:rPr>
          <w:rFonts w:hint="eastAsia" w:ascii="黑体" w:hAnsi="黑体" w:eastAsia="黑体" w:cs="黑体"/>
          <w:b w:val="0"/>
          <w:bCs/>
          <w:color w:val="000000" w:themeColor="text1"/>
          <w:highlight w:val="none"/>
          <w14:textFill>
            <w14:solidFill>
              <w14:schemeClr w14:val="tx1"/>
            </w14:solidFill>
          </w14:textFill>
        </w:rPr>
        <w:t xml:space="preserve">  EN1758:1998力学性能</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1596"/>
        <w:gridCol w:w="2164"/>
        <w:gridCol w:w="1897"/>
        <w:gridCol w:w="2175"/>
      </w:tblGrid>
      <w:tr w14:paraId="6069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82" w:type="pct"/>
            <w:vAlign w:val="center"/>
          </w:tcPr>
          <w:p w14:paraId="1744EF1B">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牌号</w:t>
            </w:r>
          </w:p>
        </w:tc>
        <w:tc>
          <w:tcPr>
            <w:tcW w:w="859" w:type="pct"/>
            <w:vAlign w:val="center"/>
          </w:tcPr>
          <w:p w14:paraId="22344CC5">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状态</w:t>
            </w:r>
          </w:p>
        </w:tc>
        <w:tc>
          <w:tcPr>
            <w:tcW w:w="1165" w:type="pct"/>
            <w:vAlign w:val="center"/>
          </w:tcPr>
          <w:p w14:paraId="464784D4">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抗拉强度R</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m</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/MPa</w:t>
            </w:r>
          </w:p>
        </w:tc>
        <w:tc>
          <w:tcPr>
            <w:tcW w:w="1021" w:type="pct"/>
            <w:vAlign w:val="center"/>
          </w:tcPr>
          <w:p w14:paraId="6862CB3D">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伸长率A</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50</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mm/%</w:t>
            </w:r>
          </w:p>
        </w:tc>
        <w:tc>
          <w:tcPr>
            <w:tcW w:w="1171" w:type="pct"/>
            <w:vAlign w:val="center"/>
          </w:tcPr>
          <w:p w14:paraId="5E4EF030">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硬度/HV</w:t>
            </w:r>
          </w:p>
        </w:tc>
      </w:tr>
      <w:tr w14:paraId="3167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82" w:type="pct"/>
            <w:vMerge w:val="restart"/>
            <w:vAlign w:val="center"/>
          </w:tcPr>
          <w:p w14:paraId="1BEE7B0A">
            <w:pPr>
              <w:snapToGrid w:val="0"/>
              <w:ind w:firstLine="111" w:firstLineChars="62"/>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CuSn0.15</w:t>
            </w:r>
          </w:p>
        </w:tc>
        <w:tc>
          <w:tcPr>
            <w:tcW w:w="859" w:type="pct"/>
            <w:vAlign w:val="center"/>
          </w:tcPr>
          <w:p w14:paraId="4687B0D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R250</w:t>
            </w:r>
          </w:p>
        </w:tc>
        <w:tc>
          <w:tcPr>
            <w:tcW w:w="1165" w:type="pct"/>
            <w:vAlign w:val="center"/>
          </w:tcPr>
          <w:p w14:paraId="4FB3A6A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250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320</w:t>
            </w:r>
          </w:p>
        </w:tc>
        <w:tc>
          <w:tcPr>
            <w:tcW w:w="1021" w:type="pct"/>
            <w:vAlign w:val="center"/>
          </w:tcPr>
          <w:p w14:paraId="780787E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w:t>
            </w:r>
          </w:p>
        </w:tc>
        <w:tc>
          <w:tcPr>
            <w:tcW w:w="1171" w:type="pct"/>
            <w:vAlign w:val="center"/>
          </w:tcPr>
          <w:p w14:paraId="731D0C1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90</w:t>
            </w:r>
          </w:p>
        </w:tc>
      </w:tr>
      <w:tr w14:paraId="24B9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82" w:type="pct"/>
            <w:vMerge w:val="continue"/>
            <w:vAlign w:val="center"/>
          </w:tcPr>
          <w:p w14:paraId="297BB7DC">
            <w:pPr>
              <w:snapToGrid w:val="0"/>
              <w:ind w:firstLine="111" w:firstLineChars="62"/>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59" w:type="pct"/>
            <w:vAlign w:val="center"/>
          </w:tcPr>
          <w:p w14:paraId="3B88A0C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R300</w:t>
            </w:r>
          </w:p>
        </w:tc>
        <w:tc>
          <w:tcPr>
            <w:tcW w:w="1165" w:type="pct"/>
            <w:vAlign w:val="center"/>
          </w:tcPr>
          <w:p w14:paraId="195647E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300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370</w:t>
            </w:r>
          </w:p>
        </w:tc>
        <w:tc>
          <w:tcPr>
            <w:tcW w:w="1021" w:type="pct"/>
            <w:vAlign w:val="center"/>
          </w:tcPr>
          <w:p w14:paraId="3A54B5D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w:t>
            </w:r>
          </w:p>
        </w:tc>
        <w:tc>
          <w:tcPr>
            <w:tcW w:w="1171" w:type="pct"/>
            <w:vAlign w:val="center"/>
          </w:tcPr>
          <w:p w14:paraId="6C13E92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110</w:t>
            </w:r>
          </w:p>
        </w:tc>
      </w:tr>
      <w:tr w14:paraId="7D58F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82" w:type="pct"/>
            <w:vMerge w:val="continue"/>
            <w:vAlign w:val="center"/>
          </w:tcPr>
          <w:p w14:paraId="6554FC19">
            <w:pPr>
              <w:snapToGrid w:val="0"/>
              <w:ind w:firstLine="111" w:firstLineChars="62"/>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59" w:type="pct"/>
            <w:vAlign w:val="center"/>
          </w:tcPr>
          <w:p w14:paraId="0D925D6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R360</w:t>
            </w:r>
          </w:p>
        </w:tc>
        <w:tc>
          <w:tcPr>
            <w:tcW w:w="1165" w:type="pct"/>
            <w:vAlign w:val="center"/>
          </w:tcPr>
          <w:p w14:paraId="2F7D4E6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430</w:t>
            </w:r>
          </w:p>
        </w:tc>
        <w:tc>
          <w:tcPr>
            <w:tcW w:w="1021" w:type="pct"/>
            <w:vAlign w:val="center"/>
          </w:tcPr>
          <w:p w14:paraId="3026C62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c>
          <w:tcPr>
            <w:tcW w:w="1171" w:type="pct"/>
            <w:vAlign w:val="center"/>
          </w:tcPr>
          <w:p w14:paraId="00041CA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130</w:t>
            </w:r>
          </w:p>
        </w:tc>
      </w:tr>
      <w:tr w14:paraId="695F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82" w:type="pct"/>
            <w:vMerge w:val="continue"/>
            <w:vAlign w:val="center"/>
          </w:tcPr>
          <w:p w14:paraId="293BE8A7">
            <w:pPr>
              <w:snapToGrid w:val="0"/>
              <w:ind w:firstLine="111" w:firstLineChars="62"/>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59" w:type="pct"/>
            <w:vAlign w:val="center"/>
          </w:tcPr>
          <w:p w14:paraId="43BA0EE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R420</w:t>
            </w:r>
          </w:p>
        </w:tc>
        <w:tc>
          <w:tcPr>
            <w:tcW w:w="1165" w:type="pct"/>
            <w:vAlign w:val="center"/>
          </w:tcPr>
          <w:p w14:paraId="15D64BE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420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490</w:t>
            </w:r>
          </w:p>
        </w:tc>
        <w:tc>
          <w:tcPr>
            <w:tcW w:w="1021" w:type="pct"/>
            <w:vAlign w:val="center"/>
          </w:tcPr>
          <w:p w14:paraId="2F58B82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c>
          <w:tcPr>
            <w:tcW w:w="1171" w:type="pct"/>
            <w:vAlign w:val="center"/>
          </w:tcPr>
          <w:p w14:paraId="1151933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140</w:t>
            </w:r>
          </w:p>
        </w:tc>
      </w:tr>
    </w:tbl>
    <w:p w14:paraId="77BC9C1D">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b w:val="0"/>
          <w:bCs/>
          <w:color w:val="000000" w:themeColor="text1"/>
          <w:highlight w:val="none"/>
          <w:lang w:val="en-US" w:eastAsia="zh-CN"/>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24</w:t>
      </w:r>
      <w:r>
        <w:rPr>
          <w:rFonts w:hint="eastAsia" w:ascii="黑体" w:hAnsi="黑体" w:eastAsia="黑体" w:cs="黑体"/>
          <w:b w:val="0"/>
          <w:bCs/>
          <w:color w:val="000000" w:themeColor="text1"/>
          <w:highlight w:val="none"/>
          <w14:textFill>
            <w14:solidFill>
              <w14:schemeClr w14:val="tx1"/>
            </w14:solidFill>
          </w14:textFill>
        </w:rPr>
        <w:t xml:space="preserve"> </w:t>
      </w:r>
      <w:r>
        <w:rPr>
          <w:rFonts w:hint="eastAsia" w:ascii="黑体" w:hAnsi="黑体" w:eastAsia="黑体" w:cs="黑体"/>
          <w:b w:val="0"/>
          <w:bCs/>
          <w:color w:val="000000" w:themeColor="text1"/>
          <w:highlight w:val="none"/>
          <w:lang w:val="en-US"/>
          <w14:textFill>
            <w14:solidFill>
              <w14:schemeClr w14:val="tx1"/>
            </w14:solidFill>
          </w14:textFill>
        </w:rPr>
        <w:t>A</w:t>
      </w:r>
      <w:r>
        <w:rPr>
          <w:rFonts w:hint="eastAsia" w:ascii="黑体" w:hAnsi="黑体" w:eastAsia="黑体" w:cs="黑体"/>
          <w:b w:val="0"/>
          <w:bCs/>
          <w:color w:val="000000" w:themeColor="text1"/>
          <w:highlight w:val="none"/>
          <w14:textFill>
            <w14:solidFill>
              <w14:schemeClr w14:val="tx1"/>
            </w14:solidFill>
          </w14:textFill>
        </w:rPr>
        <w:t>STMB888－2019力学性能</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528"/>
        <w:gridCol w:w="2281"/>
        <w:gridCol w:w="2104"/>
        <w:gridCol w:w="1950"/>
      </w:tblGrid>
      <w:tr w14:paraId="2DD5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Align w:val="center"/>
          </w:tcPr>
          <w:p w14:paraId="5665BA1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牌号</w:t>
            </w:r>
          </w:p>
        </w:tc>
        <w:tc>
          <w:tcPr>
            <w:tcW w:w="823" w:type="pct"/>
            <w:vAlign w:val="center"/>
          </w:tcPr>
          <w:p w14:paraId="2CB8B22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状态</w:t>
            </w:r>
          </w:p>
        </w:tc>
        <w:tc>
          <w:tcPr>
            <w:tcW w:w="1228" w:type="pct"/>
            <w:vAlign w:val="center"/>
          </w:tcPr>
          <w:p w14:paraId="6EEC21F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抗拉强度R</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m</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/MPa</w:t>
            </w:r>
          </w:p>
        </w:tc>
        <w:tc>
          <w:tcPr>
            <w:tcW w:w="1133" w:type="pct"/>
            <w:vAlign w:val="center"/>
          </w:tcPr>
          <w:p w14:paraId="5439F71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规定塑性延伸强度R</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p0.2</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/MPa</w:t>
            </w:r>
          </w:p>
        </w:tc>
        <w:tc>
          <w:tcPr>
            <w:tcW w:w="1050" w:type="pct"/>
            <w:vAlign w:val="center"/>
          </w:tcPr>
          <w:p w14:paraId="50DFBD85">
            <w:pPr>
              <w:pStyle w:val="18"/>
              <w:spacing w:after="0"/>
              <w:ind w:firstLine="18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伸长率/％</w:t>
            </w:r>
          </w:p>
        </w:tc>
      </w:tr>
      <w:tr w14:paraId="68FE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4920ABE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C19010</w:t>
            </w:r>
          </w:p>
        </w:tc>
        <w:tc>
          <w:tcPr>
            <w:tcW w:w="823" w:type="pct"/>
            <w:vAlign w:val="center"/>
          </w:tcPr>
          <w:p w14:paraId="5AC610D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TM03</w:t>
            </w:r>
          </w:p>
        </w:tc>
        <w:tc>
          <w:tcPr>
            <w:tcW w:w="1228" w:type="pct"/>
            <w:vAlign w:val="center"/>
          </w:tcPr>
          <w:p w14:paraId="60A1940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520</w:t>
            </w:r>
          </w:p>
        </w:tc>
        <w:tc>
          <w:tcPr>
            <w:tcW w:w="1133" w:type="pct"/>
            <w:vAlign w:val="center"/>
          </w:tcPr>
          <w:p w14:paraId="287673D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340</w:t>
            </w:r>
          </w:p>
        </w:tc>
        <w:tc>
          <w:tcPr>
            <w:tcW w:w="1050" w:type="pct"/>
            <w:vAlign w:val="center"/>
          </w:tcPr>
          <w:p w14:paraId="3596DAE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w:t>
            </w:r>
          </w:p>
        </w:tc>
      </w:tr>
      <w:tr w14:paraId="0E6B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093B3BF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65F4EF8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TM04</w:t>
            </w:r>
          </w:p>
        </w:tc>
        <w:tc>
          <w:tcPr>
            <w:tcW w:w="1228" w:type="pct"/>
            <w:vAlign w:val="center"/>
          </w:tcPr>
          <w:p w14:paraId="78F97E7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490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560</w:t>
            </w:r>
          </w:p>
        </w:tc>
        <w:tc>
          <w:tcPr>
            <w:tcW w:w="1133" w:type="pct"/>
            <w:vAlign w:val="center"/>
          </w:tcPr>
          <w:p w14:paraId="7CD2946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410</w:t>
            </w:r>
          </w:p>
        </w:tc>
        <w:tc>
          <w:tcPr>
            <w:tcW w:w="1050" w:type="pct"/>
            <w:vAlign w:val="center"/>
          </w:tcPr>
          <w:p w14:paraId="25EF421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w:t>
            </w:r>
          </w:p>
        </w:tc>
      </w:tr>
      <w:tr w14:paraId="0FAE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DE2179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64CB59E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TM06</w:t>
            </w:r>
          </w:p>
        </w:tc>
        <w:tc>
          <w:tcPr>
            <w:tcW w:w="1228" w:type="pct"/>
            <w:vAlign w:val="center"/>
          </w:tcPr>
          <w:p w14:paraId="22EBC63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520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590</w:t>
            </w:r>
          </w:p>
        </w:tc>
        <w:tc>
          <w:tcPr>
            <w:tcW w:w="1133" w:type="pct"/>
            <w:vAlign w:val="center"/>
          </w:tcPr>
          <w:p w14:paraId="6EDB019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440</w:t>
            </w:r>
          </w:p>
        </w:tc>
        <w:tc>
          <w:tcPr>
            <w:tcW w:w="1050" w:type="pct"/>
            <w:vAlign w:val="center"/>
          </w:tcPr>
          <w:p w14:paraId="7937C13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w:t>
            </w:r>
          </w:p>
        </w:tc>
      </w:tr>
      <w:tr w14:paraId="423E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4C38239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60047E5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TM08</w:t>
            </w:r>
          </w:p>
        </w:tc>
        <w:tc>
          <w:tcPr>
            <w:tcW w:w="1228" w:type="pct"/>
            <w:vAlign w:val="center"/>
          </w:tcPr>
          <w:p w14:paraId="285B9FF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580</w:t>
            </w:r>
          </w:p>
        </w:tc>
        <w:tc>
          <w:tcPr>
            <w:tcW w:w="1133" w:type="pct"/>
            <w:vAlign w:val="center"/>
          </w:tcPr>
          <w:p w14:paraId="589F7C0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510</w:t>
            </w:r>
          </w:p>
        </w:tc>
        <w:tc>
          <w:tcPr>
            <w:tcW w:w="1050" w:type="pct"/>
            <w:vAlign w:val="center"/>
          </w:tcPr>
          <w:p w14:paraId="197D100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w:t>
            </w:r>
          </w:p>
        </w:tc>
      </w:tr>
      <w:tr w14:paraId="2163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384C971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C19400</w:t>
            </w:r>
          </w:p>
        </w:tc>
        <w:tc>
          <w:tcPr>
            <w:tcW w:w="823" w:type="pct"/>
            <w:vAlign w:val="center"/>
          </w:tcPr>
          <w:p w14:paraId="62B7AC0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8" w:type="pct"/>
            <w:vAlign w:val="center"/>
          </w:tcPr>
          <w:p w14:paraId="5EDEB7D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365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435</w:t>
            </w:r>
          </w:p>
        </w:tc>
        <w:tc>
          <w:tcPr>
            <w:tcW w:w="1133" w:type="pct"/>
            <w:vAlign w:val="center"/>
          </w:tcPr>
          <w:p w14:paraId="0F6DD00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250</w:t>
            </w:r>
          </w:p>
        </w:tc>
        <w:tc>
          <w:tcPr>
            <w:tcW w:w="1050" w:type="pct"/>
            <w:vAlign w:val="center"/>
          </w:tcPr>
          <w:p w14:paraId="7F27300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w:t>
            </w:r>
          </w:p>
        </w:tc>
      </w:tr>
      <w:tr w14:paraId="2BB1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58DD789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45C4A16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8" w:type="pct"/>
            <w:vAlign w:val="center"/>
          </w:tcPr>
          <w:p w14:paraId="0651D07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415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485</w:t>
            </w:r>
          </w:p>
        </w:tc>
        <w:tc>
          <w:tcPr>
            <w:tcW w:w="1133" w:type="pct"/>
            <w:vAlign w:val="center"/>
          </w:tcPr>
          <w:p w14:paraId="337A005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365</w:t>
            </w:r>
          </w:p>
        </w:tc>
        <w:tc>
          <w:tcPr>
            <w:tcW w:w="1050" w:type="pct"/>
            <w:vAlign w:val="center"/>
          </w:tcPr>
          <w:p w14:paraId="13E5AD9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r>
      <w:tr w14:paraId="2254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5F745F0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5068C85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28" w:type="pct"/>
            <w:vAlign w:val="center"/>
          </w:tcPr>
          <w:p w14:paraId="60F10AF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505</w:t>
            </w:r>
          </w:p>
        </w:tc>
        <w:tc>
          <w:tcPr>
            <w:tcW w:w="1133" w:type="pct"/>
            <w:vAlign w:val="center"/>
          </w:tcPr>
          <w:p w14:paraId="6963D68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440</w:t>
            </w:r>
          </w:p>
        </w:tc>
        <w:tc>
          <w:tcPr>
            <w:tcW w:w="1050" w:type="pct"/>
            <w:vAlign w:val="center"/>
          </w:tcPr>
          <w:p w14:paraId="0364870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r>
      <w:tr w14:paraId="12E5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6EE5AD8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2F772B5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H08</w:t>
            </w:r>
          </w:p>
        </w:tc>
        <w:tc>
          <w:tcPr>
            <w:tcW w:w="1228" w:type="pct"/>
            <w:vAlign w:val="center"/>
          </w:tcPr>
          <w:p w14:paraId="3518CF1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485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525</w:t>
            </w:r>
          </w:p>
        </w:tc>
        <w:tc>
          <w:tcPr>
            <w:tcW w:w="1133" w:type="pct"/>
            <w:vAlign w:val="center"/>
          </w:tcPr>
          <w:p w14:paraId="57F811D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460</w:t>
            </w:r>
          </w:p>
        </w:tc>
        <w:tc>
          <w:tcPr>
            <w:tcW w:w="1050" w:type="pct"/>
            <w:vAlign w:val="center"/>
          </w:tcPr>
          <w:p w14:paraId="1665AEA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r>
      <w:tr w14:paraId="7466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777F762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2152D11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H10</w:t>
            </w:r>
          </w:p>
        </w:tc>
        <w:tc>
          <w:tcPr>
            <w:tcW w:w="1228" w:type="pct"/>
            <w:vAlign w:val="center"/>
          </w:tcPr>
          <w:p w14:paraId="7B56A96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505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550</w:t>
            </w:r>
          </w:p>
        </w:tc>
        <w:tc>
          <w:tcPr>
            <w:tcW w:w="1133" w:type="pct"/>
            <w:vAlign w:val="center"/>
          </w:tcPr>
          <w:p w14:paraId="0E0BE2D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485</w:t>
            </w:r>
          </w:p>
        </w:tc>
        <w:tc>
          <w:tcPr>
            <w:tcW w:w="1050" w:type="pct"/>
            <w:vAlign w:val="center"/>
          </w:tcPr>
          <w:p w14:paraId="1E92AE5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w:t>
            </w:r>
          </w:p>
        </w:tc>
      </w:tr>
      <w:tr w14:paraId="3446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20D700F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C19700</w:t>
            </w:r>
          </w:p>
        </w:tc>
        <w:tc>
          <w:tcPr>
            <w:tcW w:w="823" w:type="pct"/>
            <w:vAlign w:val="center"/>
          </w:tcPr>
          <w:p w14:paraId="12F2AD1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8" w:type="pct"/>
            <w:vAlign w:val="center"/>
          </w:tcPr>
          <w:p w14:paraId="4C02EE2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365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435</w:t>
            </w:r>
          </w:p>
        </w:tc>
        <w:tc>
          <w:tcPr>
            <w:tcW w:w="1133" w:type="pct"/>
            <w:vAlign w:val="center"/>
          </w:tcPr>
          <w:p w14:paraId="555701A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250</w:t>
            </w:r>
          </w:p>
        </w:tc>
        <w:tc>
          <w:tcPr>
            <w:tcW w:w="1050" w:type="pct"/>
            <w:vAlign w:val="center"/>
          </w:tcPr>
          <w:p w14:paraId="2083909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w:t>
            </w:r>
          </w:p>
        </w:tc>
      </w:tr>
      <w:tr w14:paraId="0E87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1D325A9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5318CA3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8" w:type="pct"/>
            <w:vAlign w:val="center"/>
          </w:tcPr>
          <w:p w14:paraId="59CFAB2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415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485</w:t>
            </w:r>
          </w:p>
        </w:tc>
        <w:tc>
          <w:tcPr>
            <w:tcW w:w="1133" w:type="pct"/>
            <w:vAlign w:val="center"/>
          </w:tcPr>
          <w:p w14:paraId="5D469C9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365</w:t>
            </w:r>
          </w:p>
        </w:tc>
        <w:tc>
          <w:tcPr>
            <w:tcW w:w="1050" w:type="pct"/>
            <w:vAlign w:val="center"/>
          </w:tcPr>
          <w:p w14:paraId="12C4ED7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r>
      <w:tr w14:paraId="2C68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302B92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0325C6F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28" w:type="pct"/>
            <w:vAlign w:val="center"/>
          </w:tcPr>
          <w:p w14:paraId="25CC682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505</w:t>
            </w:r>
          </w:p>
        </w:tc>
        <w:tc>
          <w:tcPr>
            <w:tcW w:w="1133" w:type="pct"/>
            <w:vAlign w:val="center"/>
          </w:tcPr>
          <w:p w14:paraId="66CD2A0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440</w:t>
            </w:r>
          </w:p>
        </w:tc>
        <w:tc>
          <w:tcPr>
            <w:tcW w:w="1050" w:type="pct"/>
            <w:vAlign w:val="center"/>
          </w:tcPr>
          <w:p w14:paraId="5C5C196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r>
      <w:tr w14:paraId="3445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3E6FE19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4B8D565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H08</w:t>
            </w:r>
          </w:p>
        </w:tc>
        <w:tc>
          <w:tcPr>
            <w:tcW w:w="1228" w:type="pct"/>
            <w:vAlign w:val="center"/>
          </w:tcPr>
          <w:p w14:paraId="4E63B58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485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525</w:t>
            </w:r>
          </w:p>
        </w:tc>
        <w:tc>
          <w:tcPr>
            <w:tcW w:w="1133" w:type="pct"/>
            <w:vAlign w:val="center"/>
          </w:tcPr>
          <w:p w14:paraId="6D4195D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460</w:t>
            </w:r>
          </w:p>
        </w:tc>
        <w:tc>
          <w:tcPr>
            <w:tcW w:w="1050" w:type="pct"/>
            <w:vAlign w:val="center"/>
          </w:tcPr>
          <w:p w14:paraId="15C8019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r>
      <w:tr w14:paraId="6376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161B9A6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4B5E2E8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H10</w:t>
            </w:r>
          </w:p>
        </w:tc>
        <w:tc>
          <w:tcPr>
            <w:tcW w:w="1228" w:type="pct"/>
            <w:vAlign w:val="center"/>
          </w:tcPr>
          <w:p w14:paraId="551DBC9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505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550</w:t>
            </w:r>
          </w:p>
        </w:tc>
        <w:tc>
          <w:tcPr>
            <w:tcW w:w="1133" w:type="pct"/>
            <w:vAlign w:val="center"/>
          </w:tcPr>
          <w:p w14:paraId="73FB6CE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485</w:t>
            </w:r>
          </w:p>
        </w:tc>
        <w:tc>
          <w:tcPr>
            <w:tcW w:w="1050" w:type="pct"/>
            <w:vAlign w:val="center"/>
          </w:tcPr>
          <w:p w14:paraId="00B52C5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w:t>
            </w:r>
          </w:p>
        </w:tc>
      </w:tr>
      <w:tr w14:paraId="3AE2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458CD28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C19210</w:t>
            </w:r>
          </w:p>
        </w:tc>
        <w:tc>
          <w:tcPr>
            <w:tcW w:w="823" w:type="pct"/>
            <w:vAlign w:val="center"/>
          </w:tcPr>
          <w:p w14:paraId="58580ED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H01</w:t>
            </w:r>
          </w:p>
        </w:tc>
        <w:tc>
          <w:tcPr>
            <w:tcW w:w="1228" w:type="pct"/>
            <w:vAlign w:val="center"/>
          </w:tcPr>
          <w:p w14:paraId="2B6F8EB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300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365</w:t>
            </w:r>
          </w:p>
        </w:tc>
        <w:tc>
          <w:tcPr>
            <w:tcW w:w="1133" w:type="pct"/>
            <w:vAlign w:val="center"/>
          </w:tcPr>
          <w:p w14:paraId="7F781A5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135</w:t>
            </w:r>
          </w:p>
        </w:tc>
        <w:tc>
          <w:tcPr>
            <w:tcW w:w="1050" w:type="pct"/>
            <w:vAlign w:val="center"/>
          </w:tcPr>
          <w:p w14:paraId="1242B58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20</w:t>
            </w:r>
          </w:p>
        </w:tc>
      </w:tr>
      <w:tr w14:paraId="689E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620F69D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5A55ECE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8" w:type="pct"/>
            <w:vAlign w:val="center"/>
          </w:tcPr>
          <w:p w14:paraId="233F1BB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325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410</w:t>
            </w:r>
          </w:p>
        </w:tc>
        <w:tc>
          <w:tcPr>
            <w:tcW w:w="1133" w:type="pct"/>
            <w:vAlign w:val="center"/>
          </w:tcPr>
          <w:p w14:paraId="7347657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310</w:t>
            </w:r>
          </w:p>
        </w:tc>
        <w:tc>
          <w:tcPr>
            <w:tcW w:w="1050" w:type="pct"/>
            <w:vAlign w:val="center"/>
          </w:tcPr>
          <w:p w14:paraId="4045876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w:t>
            </w:r>
          </w:p>
        </w:tc>
      </w:tr>
      <w:tr w14:paraId="648B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69E3370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46485CB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H03</w:t>
            </w:r>
          </w:p>
        </w:tc>
        <w:tc>
          <w:tcPr>
            <w:tcW w:w="1228" w:type="pct"/>
            <w:vAlign w:val="center"/>
          </w:tcPr>
          <w:p w14:paraId="192D38B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355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425</w:t>
            </w:r>
          </w:p>
        </w:tc>
        <w:tc>
          <w:tcPr>
            <w:tcW w:w="1133" w:type="pct"/>
            <w:vAlign w:val="center"/>
          </w:tcPr>
          <w:p w14:paraId="3D16DC9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345</w:t>
            </w:r>
          </w:p>
        </w:tc>
        <w:tc>
          <w:tcPr>
            <w:tcW w:w="1050" w:type="pct"/>
            <w:vAlign w:val="center"/>
          </w:tcPr>
          <w:p w14:paraId="4762F80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w:t>
            </w:r>
          </w:p>
        </w:tc>
      </w:tr>
      <w:tr w14:paraId="30F6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483D2B2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5D085AB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8" w:type="pct"/>
            <w:vAlign w:val="center"/>
          </w:tcPr>
          <w:p w14:paraId="637152F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385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455</w:t>
            </w:r>
          </w:p>
        </w:tc>
        <w:tc>
          <w:tcPr>
            <w:tcW w:w="1133" w:type="pct"/>
            <w:vAlign w:val="center"/>
          </w:tcPr>
          <w:p w14:paraId="389E0B1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355</w:t>
            </w:r>
          </w:p>
        </w:tc>
        <w:tc>
          <w:tcPr>
            <w:tcW w:w="1050" w:type="pct"/>
            <w:vAlign w:val="center"/>
          </w:tcPr>
          <w:p w14:paraId="113BDD4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r>
      <w:tr w14:paraId="225D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0591C32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6CD7AD6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28" w:type="pct"/>
            <w:vAlign w:val="center"/>
          </w:tcPr>
          <w:p w14:paraId="2DF8D31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410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480</w:t>
            </w:r>
          </w:p>
        </w:tc>
        <w:tc>
          <w:tcPr>
            <w:tcW w:w="1133" w:type="pct"/>
            <w:vAlign w:val="center"/>
          </w:tcPr>
          <w:p w14:paraId="3C05AC5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400</w:t>
            </w:r>
          </w:p>
        </w:tc>
        <w:tc>
          <w:tcPr>
            <w:tcW w:w="1050" w:type="pct"/>
            <w:vAlign w:val="center"/>
          </w:tcPr>
          <w:p w14:paraId="5CB5AD1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r>
      <w:tr w14:paraId="46B1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090169A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4A887F3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H08</w:t>
            </w:r>
          </w:p>
        </w:tc>
        <w:tc>
          <w:tcPr>
            <w:tcW w:w="1228" w:type="pct"/>
            <w:vAlign w:val="center"/>
          </w:tcPr>
          <w:p w14:paraId="4C1106D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440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510</w:t>
            </w:r>
          </w:p>
        </w:tc>
        <w:tc>
          <w:tcPr>
            <w:tcW w:w="1133" w:type="pct"/>
            <w:vAlign w:val="center"/>
          </w:tcPr>
          <w:p w14:paraId="229B4E0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425</w:t>
            </w:r>
          </w:p>
        </w:tc>
        <w:tc>
          <w:tcPr>
            <w:tcW w:w="1050" w:type="pct"/>
            <w:vAlign w:val="center"/>
          </w:tcPr>
          <w:p w14:paraId="6A4194D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w:t>
            </w:r>
          </w:p>
        </w:tc>
      </w:tr>
      <w:tr w14:paraId="496A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11E91F6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42D42B7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H10</w:t>
            </w:r>
          </w:p>
        </w:tc>
        <w:tc>
          <w:tcPr>
            <w:tcW w:w="1228" w:type="pct"/>
            <w:vAlign w:val="center"/>
          </w:tcPr>
          <w:p w14:paraId="3605EDE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455</w:t>
            </w:r>
          </w:p>
        </w:tc>
        <w:tc>
          <w:tcPr>
            <w:tcW w:w="1133" w:type="pct"/>
            <w:vAlign w:val="center"/>
          </w:tcPr>
          <w:p w14:paraId="65B72B4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440</w:t>
            </w:r>
          </w:p>
        </w:tc>
        <w:tc>
          <w:tcPr>
            <w:tcW w:w="1050" w:type="pct"/>
            <w:vAlign w:val="center"/>
          </w:tcPr>
          <w:p w14:paraId="7EF46C0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w:t>
            </w:r>
          </w:p>
        </w:tc>
      </w:tr>
      <w:tr w14:paraId="3D7C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0E022C7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C42200</w:t>
            </w:r>
          </w:p>
        </w:tc>
        <w:tc>
          <w:tcPr>
            <w:tcW w:w="823" w:type="pct"/>
            <w:vAlign w:val="center"/>
          </w:tcPr>
          <w:p w14:paraId="0D7B0DF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H01</w:t>
            </w:r>
          </w:p>
        </w:tc>
        <w:tc>
          <w:tcPr>
            <w:tcW w:w="1228" w:type="pct"/>
            <w:vAlign w:val="center"/>
          </w:tcPr>
          <w:p w14:paraId="26212D8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325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395</w:t>
            </w:r>
          </w:p>
        </w:tc>
        <w:tc>
          <w:tcPr>
            <w:tcW w:w="1133" w:type="pct"/>
            <w:vAlign w:val="center"/>
          </w:tcPr>
          <w:p w14:paraId="3B3C07F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145</w:t>
            </w:r>
          </w:p>
        </w:tc>
        <w:tc>
          <w:tcPr>
            <w:tcW w:w="1050" w:type="pct"/>
            <w:vAlign w:val="center"/>
          </w:tcPr>
          <w:p w14:paraId="7D5A89A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17</w:t>
            </w:r>
          </w:p>
        </w:tc>
      </w:tr>
      <w:tr w14:paraId="1DC92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0E9F557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7DFAC5F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8" w:type="pct"/>
            <w:vAlign w:val="center"/>
          </w:tcPr>
          <w:p w14:paraId="04EA101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370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450</w:t>
            </w:r>
          </w:p>
        </w:tc>
        <w:tc>
          <w:tcPr>
            <w:tcW w:w="1133" w:type="pct"/>
            <w:vAlign w:val="center"/>
          </w:tcPr>
          <w:p w14:paraId="1CF7D9F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330</w:t>
            </w:r>
          </w:p>
        </w:tc>
        <w:tc>
          <w:tcPr>
            <w:tcW w:w="1050" w:type="pct"/>
            <w:vAlign w:val="center"/>
          </w:tcPr>
          <w:p w14:paraId="5F2F5D2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w:t>
            </w:r>
          </w:p>
        </w:tc>
      </w:tr>
      <w:tr w14:paraId="2DB8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3C0C96A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0E82825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H03</w:t>
            </w:r>
          </w:p>
        </w:tc>
        <w:tc>
          <w:tcPr>
            <w:tcW w:w="1228" w:type="pct"/>
            <w:vAlign w:val="center"/>
          </w:tcPr>
          <w:p w14:paraId="74699A4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415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495</w:t>
            </w:r>
          </w:p>
        </w:tc>
        <w:tc>
          <w:tcPr>
            <w:tcW w:w="1133" w:type="pct"/>
            <w:vAlign w:val="center"/>
          </w:tcPr>
          <w:p w14:paraId="2B1A0C2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400</w:t>
            </w:r>
          </w:p>
        </w:tc>
        <w:tc>
          <w:tcPr>
            <w:tcW w:w="1050" w:type="pct"/>
            <w:vAlign w:val="center"/>
          </w:tcPr>
          <w:p w14:paraId="10CCA9C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w:t>
            </w:r>
          </w:p>
        </w:tc>
      </w:tr>
      <w:tr w14:paraId="61FB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1BCA545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41EF9D7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8" w:type="pct"/>
            <w:vAlign w:val="center"/>
          </w:tcPr>
          <w:p w14:paraId="45A54EE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545</w:t>
            </w:r>
          </w:p>
        </w:tc>
        <w:tc>
          <w:tcPr>
            <w:tcW w:w="1133" w:type="pct"/>
            <w:vAlign w:val="center"/>
          </w:tcPr>
          <w:p w14:paraId="4EB26CF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460</w:t>
            </w:r>
          </w:p>
        </w:tc>
        <w:tc>
          <w:tcPr>
            <w:tcW w:w="1050" w:type="pct"/>
            <w:vAlign w:val="center"/>
          </w:tcPr>
          <w:p w14:paraId="5A4C95C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r>
      <w:tr w14:paraId="3364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68E8B4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63C9797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28" w:type="pct"/>
            <w:vAlign w:val="center"/>
          </w:tcPr>
          <w:p w14:paraId="5489A74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515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585</w:t>
            </w:r>
          </w:p>
        </w:tc>
        <w:tc>
          <w:tcPr>
            <w:tcW w:w="1133" w:type="pct"/>
            <w:vAlign w:val="center"/>
          </w:tcPr>
          <w:p w14:paraId="033BFD3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495</w:t>
            </w:r>
          </w:p>
        </w:tc>
        <w:tc>
          <w:tcPr>
            <w:tcW w:w="1050" w:type="pct"/>
            <w:vAlign w:val="center"/>
          </w:tcPr>
          <w:p w14:paraId="4ECD088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r>
      <w:tr w14:paraId="74DA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BA74CA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677F2A2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H08</w:t>
            </w:r>
          </w:p>
        </w:tc>
        <w:tc>
          <w:tcPr>
            <w:tcW w:w="1228" w:type="pct"/>
            <w:vAlign w:val="center"/>
          </w:tcPr>
          <w:p w14:paraId="4812BBC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565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635</w:t>
            </w:r>
          </w:p>
        </w:tc>
        <w:tc>
          <w:tcPr>
            <w:tcW w:w="1133" w:type="pct"/>
            <w:vAlign w:val="center"/>
          </w:tcPr>
          <w:p w14:paraId="7A53AA9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530</w:t>
            </w:r>
          </w:p>
        </w:tc>
        <w:tc>
          <w:tcPr>
            <w:tcW w:w="1050" w:type="pct"/>
            <w:vAlign w:val="center"/>
          </w:tcPr>
          <w:p w14:paraId="4BF367C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r>
      <w:tr w14:paraId="7553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0A5AEC7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027FEC0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H10</w:t>
            </w:r>
          </w:p>
        </w:tc>
        <w:tc>
          <w:tcPr>
            <w:tcW w:w="1228" w:type="pct"/>
            <w:vAlign w:val="center"/>
          </w:tcPr>
          <w:p w14:paraId="2FF8738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605</w:t>
            </w:r>
          </w:p>
        </w:tc>
        <w:tc>
          <w:tcPr>
            <w:tcW w:w="1133" w:type="pct"/>
            <w:vAlign w:val="center"/>
          </w:tcPr>
          <w:p w14:paraId="3251AFA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565</w:t>
            </w:r>
          </w:p>
        </w:tc>
        <w:tc>
          <w:tcPr>
            <w:tcW w:w="1050" w:type="pct"/>
            <w:vAlign w:val="center"/>
          </w:tcPr>
          <w:p w14:paraId="496AB8F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w:t>
            </w:r>
          </w:p>
        </w:tc>
      </w:tr>
      <w:tr w14:paraId="5493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65FF97B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C42500</w:t>
            </w:r>
          </w:p>
        </w:tc>
        <w:tc>
          <w:tcPr>
            <w:tcW w:w="823" w:type="pct"/>
            <w:vAlign w:val="center"/>
          </w:tcPr>
          <w:p w14:paraId="3E90AFB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H01</w:t>
            </w:r>
          </w:p>
        </w:tc>
        <w:tc>
          <w:tcPr>
            <w:tcW w:w="1228" w:type="pct"/>
            <w:vAlign w:val="center"/>
          </w:tcPr>
          <w:p w14:paraId="0EC70A5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340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405</w:t>
            </w:r>
          </w:p>
        </w:tc>
        <w:tc>
          <w:tcPr>
            <w:tcW w:w="1133" w:type="pct"/>
            <w:vAlign w:val="center"/>
          </w:tcPr>
          <w:p w14:paraId="4AA462F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140</w:t>
            </w:r>
          </w:p>
        </w:tc>
        <w:tc>
          <w:tcPr>
            <w:tcW w:w="1050" w:type="pct"/>
            <w:vAlign w:val="center"/>
          </w:tcPr>
          <w:p w14:paraId="514A0F6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24</w:t>
            </w:r>
          </w:p>
        </w:tc>
      </w:tr>
      <w:tr w14:paraId="6280F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1FE3E9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0DD5A1F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8" w:type="pct"/>
            <w:vAlign w:val="center"/>
          </w:tcPr>
          <w:p w14:paraId="4705A20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395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475</w:t>
            </w:r>
          </w:p>
        </w:tc>
        <w:tc>
          <w:tcPr>
            <w:tcW w:w="1133" w:type="pct"/>
            <w:vAlign w:val="center"/>
          </w:tcPr>
          <w:p w14:paraId="02F02F3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350</w:t>
            </w:r>
          </w:p>
        </w:tc>
        <w:tc>
          <w:tcPr>
            <w:tcW w:w="1050" w:type="pct"/>
            <w:vAlign w:val="center"/>
          </w:tcPr>
          <w:p w14:paraId="15E376B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13</w:t>
            </w:r>
          </w:p>
        </w:tc>
      </w:tr>
      <w:tr w14:paraId="51F4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720777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3F94233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H03</w:t>
            </w:r>
          </w:p>
        </w:tc>
        <w:tc>
          <w:tcPr>
            <w:tcW w:w="1228" w:type="pct"/>
            <w:vAlign w:val="center"/>
          </w:tcPr>
          <w:p w14:paraId="0750034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425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510</w:t>
            </w:r>
          </w:p>
        </w:tc>
        <w:tc>
          <w:tcPr>
            <w:tcW w:w="1133" w:type="pct"/>
            <w:vAlign w:val="center"/>
          </w:tcPr>
          <w:p w14:paraId="06238CC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375</w:t>
            </w:r>
          </w:p>
        </w:tc>
        <w:tc>
          <w:tcPr>
            <w:tcW w:w="1050" w:type="pct"/>
            <w:vAlign w:val="center"/>
          </w:tcPr>
          <w:p w14:paraId="2C164EC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w:t>
            </w:r>
          </w:p>
        </w:tc>
      </w:tr>
      <w:tr w14:paraId="2EDC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BAD4F7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1D06198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8" w:type="pct"/>
            <w:vAlign w:val="center"/>
          </w:tcPr>
          <w:p w14:paraId="654F405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485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565</w:t>
            </w:r>
          </w:p>
        </w:tc>
        <w:tc>
          <w:tcPr>
            <w:tcW w:w="1133" w:type="pct"/>
            <w:vAlign w:val="center"/>
          </w:tcPr>
          <w:p w14:paraId="66606E7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430</w:t>
            </w:r>
          </w:p>
        </w:tc>
        <w:tc>
          <w:tcPr>
            <w:tcW w:w="1050" w:type="pct"/>
            <w:vAlign w:val="center"/>
          </w:tcPr>
          <w:p w14:paraId="1B3540E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w:t>
            </w:r>
          </w:p>
        </w:tc>
      </w:tr>
      <w:tr w14:paraId="0FA2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1B69670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6A02607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28" w:type="pct"/>
            <w:vAlign w:val="center"/>
          </w:tcPr>
          <w:p w14:paraId="3EB342C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525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605</w:t>
            </w:r>
          </w:p>
        </w:tc>
        <w:tc>
          <w:tcPr>
            <w:tcW w:w="1133" w:type="pct"/>
            <w:vAlign w:val="center"/>
          </w:tcPr>
          <w:p w14:paraId="029E719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480</w:t>
            </w:r>
          </w:p>
        </w:tc>
        <w:tc>
          <w:tcPr>
            <w:tcW w:w="1050" w:type="pct"/>
            <w:vAlign w:val="center"/>
          </w:tcPr>
          <w:p w14:paraId="14B6D57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w:t>
            </w:r>
          </w:p>
        </w:tc>
      </w:tr>
      <w:tr w14:paraId="1EF2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66A1DC5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37F0263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H08</w:t>
            </w:r>
          </w:p>
        </w:tc>
        <w:tc>
          <w:tcPr>
            <w:tcW w:w="1228" w:type="pct"/>
            <w:vAlign w:val="center"/>
          </w:tcPr>
          <w:p w14:paraId="3D27B85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580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650</w:t>
            </w:r>
          </w:p>
        </w:tc>
        <w:tc>
          <w:tcPr>
            <w:tcW w:w="1133" w:type="pct"/>
            <w:vAlign w:val="center"/>
          </w:tcPr>
          <w:p w14:paraId="430584E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545</w:t>
            </w:r>
          </w:p>
        </w:tc>
        <w:tc>
          <w:tcPr>
            <w:tcW w:w="1050" w:type="pct"/>
            <w:vAlign w:val="center"/>
          </w:tcPr>
          <w:p w14:paraId="031984B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r>
      <w:tr w14:paraId="4E8D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1FB18CC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4431ADC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H10</w:t>
            </w:r>
          </w:p>
        </w:tc>
        <w:tc>
          <w:tcPr>
            <w:tcW w:w="1228" w:type="pct"/>
            <w:vAlign w:val="center"/>
          </w:tcPr>
          <w:p w14:paraId="2F63B47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635</w:t>
            </w:r>
          </w:p>
        </w:tc>
        <w:tc>
          <w:tcPr>
            <w:tcW w:w="1133" w:type="pct"/>
            <w:vAlign w:val="center"/>
          </w:tcPr>
          <w:p w14:paraId="37AD8D2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585</w:t>
            </w:r>
          </w:p>
        </w:tc>
        <w:tc>
          <w:tcPr>
            <w:tcW w:w="1050" w:type="pct"/>
            <w:vAlign w:val="center"/>
          </w:tcPr>
          <w:p w14:paraId="21173FB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0028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4" w:type="pct"/>
            <w:vMerge w:val="restart"/>
            <w:vAlign w:val="center"/>
          </w:tcPr>
          <w:p w14:paraId="27B7F31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C51180</w:t>
            </w:r>
          </w:p>
        </w:tc>
        <w:tc>
          <w:tcPr>
            <w:tcW w:w="823" w:type="pct"/>
            <w:vAlign w:val="center"/>
          </w:tcPr>
          <w:p w14:paraId="7880114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28" w:type="pct"/>
            <w:vAlign w:val="center"/>
          </w:tcPr>
          <w:p w14:paraId="0D9AA68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570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675</w:t>
            </w:r>
          </w:p>
        </w:tc>
        <w:tc>
          <w:tcPr>
            <w:tcW w:w="1133" w:type="pct"/>
            <w:vAlign w:val="center"/>
          </w:tcPr>
          <w:p w14:paraId="1973C49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540</w:t>
            </w:r>
          </w:p>
        </w:tc>
        <w:tc>
          <w:tcPr>
            <w:tcW w:w="1050" w:type="pct"/>
            <w:vAlign w:val="center"/>
          </w:tcPr>
          <w:p w14:paraId="5FEB587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15</w:t>
            </w:r>
          </w:p>
        </w:tc>
      </w:tr>
      <w:tr w14:paraId="5877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0476351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28E4AC7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28" w:type="pct"/>
            <w:vAlign w:val="center"/>
          </w:tcPr>
          <w:p w14:paraId="39E102B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670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770</w:t>
            </w:r>
          </w:p>
        </w:tc>
        <w:tc>
          <w:tcPr>
            <w:tcW w:w="1133" w:type="pct"/>
            <w:vAlign w:val="center"/>
          </w:tcPr>
          <w:p w14:paraId="18D2B9C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640</w:t>
            </w:r>
          </w:p>
        </w:tc>
        <w:tc>
          <w:tcPr>
            <w:tcW w:w="1050" w:type="pct"/>
            <w:vAlign w:val="center"/>
          </w:tcPr>
          <w:p w14:paraId="3802E37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w:t>
            </w:r>
          </w:p>
        </w:tc>
      </w:tr>
      <w:tr w14:paraId="69DE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66FD121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0392A10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28" w:type="pct"/>
            <w:vAlign w:val="center"/>
          </w:tcPr>
          <w:p w14:paraId="5139867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705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805</w:t>
            </w:r>
          </w:p>
        </w:tc>
        <w:tc>
          <w:tcPr>
            <w:tcW w:w="1133" w:type="pct"/>
            <w:vAlign w:val="center"/>
          </w:tcPr>
          <w:p w14:paraId="573AC93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675</w:t>
            </w:r>
          </w:p>
        </w:tc>
        <w:tc>
          <w:tcPr>
            <w:tcW w:w="1050" w:type="pct"/>
            <w:vAlign w:val="center"/>
          </w:tcPr>
          <w:p w14:paraId="363DBD1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w:t>
            </w:r>
          </w:p>
        </w:tc>
      </w:tr>
      <w:tr w14:paraId="6BA1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5991A50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3E1E7B4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H08</w:t>
            </w:r>
          </w:p>
        </w:tc>
        <w:tc>
          <w:tcPr>
            <w:tcW w:w="1228" w:type="pct"/>
            <w:vAlign w:val="center"/>
          </w:tcPr>
          <w:p w14:paraId="54BDA80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725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825</w:t>
            </w:r>
          </w:p>
        </w:tc>
        <w:tc>
          <w:tcPr>
            <w:tcW w:w="1133" w:type="pct"/>
            <w:vAlign w:val="center"/>
          </w:tcPr>
          <w:p w14:paraId="10E235A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710</w:t>
            </w:r>
          </w:p>
        </w:tc>
        <w:tc>
          <w:tcPr>
            <w:tcW w:w="1050" w:type="pct"/>
            <w:vAlign w:val="center"/>
          </w:tcPr>
          <w:p w14:paraId="4F1B21A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r>
      <w:tr w14:paraId="13BB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7870D6F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C70250</w:t>
            </w:r>
          </w:p>
        </w:tc>
        <w:tc>
          <w:tcPr>
            <w:tcW w:w="823" w:type="pct"/>
            <w:vAlign w:val="center"/>
          </w:tcPr>
          <w:p w14:paraId="3039A73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TM00</w:t>
            </w:r>
          </w:p>
        </w:tc>
        <w:tc>
          <w:tcPr>
            <w:tcW w:w="1228" w:type="pct"/>
            <w:vAlign w:val="center"/>
          </w:tcPr>
          <w:p w14:paraId="3207B27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620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760</w:t>
            </w:r>
          </w:p>
        </w:tc>
        <w:tc>
          <w:tcPr>
            <w:tcW w:w="1133" w:type="pct"/>
            <w:vAlign w:val="center"/>
          </w:tcPr>
          <w:p w14:paraId="689EBCE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450</w:t>
            </w:r>
          </w:p>
        </w:tc>
        <w:tc>
          <w:tcPr>
            <w:tcW w:w="1050" w:type="pct"/>
            <w:vAlign w:val="center"/>
          </w:tcPr>
          <w:p w14:paraId="36AD276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w:t>
            </w:r>
          </w:p>
        </w:tc>
      </w:tr>
      <w:tr w14:paraId="4FB9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1C06D76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7E12688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TM02</w:t>
            </w:r>
          </w:p>
        </w:tc>
        <w:tc>
          <w:tcPr>
            <w:tcW w:w="1228" w:type="pct"/>
            <w:vAlign w:val="center"/>
          </w:tcPr>
          <w:p w14:paraId="3F18D33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655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825</w:t>
            </w:r>
          </w:p>
        </w:tc>
        <w:tc>
          <w:tcPr>
            <w:tcW w:w="1133" w:type="pct"/>
            <w:vAlign w:val="center"/>
          </w:tcPr>
          <w:p w14:paraId="606A319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585</w:t>
            </w:r>
          </w:p>
        </w:tc>
        <w:tc>
          <w:tcPr>
            <w:tcW w:w="1050" w:type="pct"/>
            <w:vAlign w:val="center"/>
          </w:tcPr>
          <w:p w14:paraId="2813AA0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w:t>
            </w:r>
          </w:p>
        </w:tc>
      </w:tr>
      <w:tr w14:paraId="4861F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4B40FB1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213F387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TM03</w:t>
            </w:r>
          </w:p>
        </w:tc>
        <w:tc>
          <w:tcPr>
            <w:tcW w:w="1228" w:type="pct"/>
            <w:vAlign w:val="center"/>
          </w:tcPr>
          <w:p w14:paraId="7674AC7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690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860</w:t>
            </w:r>
          </w:p>
        </w:tc>
        <w:tc>
          <w:tcPr>
            <w:tcW w:w="1133" w:type="pct"/>
            <w:vAlign w:val="center"/>
          </w:tcPr>
          <w:p w14:paraId="4FC8C9C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655</w:t>
            </w:r>
          </w:p>
        </w:tc>
        <w:tc>
          <w:tcPr>
            <w:tcW w:w="1050" w:type="pct"/>
            <w:vAlign w:val="center"/>
          </w:tcPr>
          <w:p w14:paraId="0294FC0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w:t>
            </w:r>
          </w:p>
        </w:tc>
      </w:tr>
      <w:tr w14:paraId="6BCE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6A7A46F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C70260</w:t>
            </w:r>
          </w:p>
        </w:tc>
        <w:tc>
          <w:tcPr>
            <w:tcW w:w="823" w:type="pct"/>
            <w:vAlign w:val="center"/>
          </w:tcPr>
          <w:p w14:paraId="657ACF5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TM01</w:t>
            </w:r>
          </w:p>
        </w:tc>
        <w:tc>
          <w:tcPr>
            <w:tcW w:w="1228" w:type="pct"/>
            <w:vAlign w:val="center"/>
          </w:tcPr>
          <w:p w14:paraId="37E1E7E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620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720</w:t>
            </w:r>
          </w:p>
        </w:tc>
        <w:tc>
          <w:tcPr>
            <w:tcW w:w="1133" w:type="pct"/>
            <w:vAlign w:val="center"/>
          </w:tcPr>
          <w:p w14:paraId="4CBF7EF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515</w:t>
            </w:r>
          </w:p>
        </w:tc>
        <w:tc>
          <w:tcPr>
            <w:tcW w:w="1050" w:type="pct"/>
            <w:vAlign w:val="center"/>
          </w:tcPr>
          <w:p w14:paraId="795B00F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w:t>
            </w:r>
          </w:p>
        </w:tc>
      </w:tr>
      <w:tr w14:paraId="21BA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45B7812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6124F01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TM02</w:t>
            </w:r>
          </w:p>
        </w:tc>
        <w:tc>
          <w:tcPr>
            <w:tcW w:w="1228" w:type="pct"/>
            <w:vAlign w:val="center"/>
          </w:tcPr>
          <w:p w14:paraId="06D7B03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620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760</w:t>
            </w:r>
          </w:p>
        </w:tc>
        <w:tc>
          <w:tcPr>
            <w:tcW w:w="1133" w:type="pct"/>
            <w:vAlign w:val="center"/>
          </w:tcPr>
          <w:p w14:paraId="2B2810D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585</w:t>
            </w:r>
          </w:p>
        </w:tc>
        <w:tc>
          <w:tcPr>
            <w:tcW w:w="1050" w:type="pct"/>
            <w:vAlign w:val="center"/>
          </w:tcPr>
          <w:p w14:paraId="193C750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w:t>
            </w:r>
          </w:p>
        </w:tc>
      </w:tr>
      <w:tr w14:paraId="151D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DEB22A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77EA824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TM03</w:t>
            </w:r>
          </w:p>
        </w:tc>
        <w:tc>
          <w:tcPr>
            <w:tcW w:w="1228" w:type="pct"/>
            <w:vAlign w:val="center"/>
          </w:tcPr>
          <w:p w14:paraId="6F89E78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720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825</w:t>
            </w:r>
          </w:p>
        </w:tc>
        <w:tc>
          <w:tcPr>
            <w:tcW w:w="1133" w:type="pct"/>
            <w:vAlign w:val="center"/>
          </w:tcPr>
          <w:p w14:paraId="351D523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655</w:t>
            </w:r>
          </w:p>
        </w:tc>
        <w:tc>
          <w:tcPr>
            <w:tcW w:w="1050" w:type="pct"/>
            <w:vAlign w:val="center"/>
          </w:tcPr>
          <w:p w14:paraId="6E764C6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r>
      <w:tr w14:paraId="22AE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59380E0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823" w:type="pct"/>
            <w:vAlign w:val="center"/>
          </w:tcPr>
          <w:p w14:paraId="55CBA39B">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TM04</w:t>
            </w:r>
          </w:p>
        </w:tc>
        <w:tc>
          <w:tcPr>
            <w:tcW w:w="1228" w:type="pct"/>
            <w:vAlign w:val="center"/>
          </w:tcPr>
          <w:p w14:paraId="7D9F02F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860</w:t>
            </w:r>
          </w:p>
        </w:tc>
        <w:tc>
          <w:tcPr>
            <w:tcW w:w="1133" w:type="pct"/>
            <w:vAlign w:val="center"/>
          </w:tcPr>
          <w:p w14:paraId="44BA7CC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685</w:t>
            </w:r>
          </w:p>
        </w:tc>
        <w:tc>
          <w:tcPr>
            <w:tcW w:w="1050" w:type="pct"/>
            <w:vAlign w:val="center"/>
          </w:tcPr>
          <w:p w14:paraId="19EF755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w:t>
            </w:r>
          </w:p>
        </w:tc>
      </w:tr>
    </w:tbl>
    <w:p w14:paraId="14EBFE1A">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25</w:t>
      </w:r>
      <w:r>
        <w:rPr>
          <w:rFonts w:hint="eastAsia" w:ascii="黑体" w:hAnsi="黑体" w:eastAsia="黑体" w:cs="黑体"/>
          <w:b w:val="0"/>
          <w:bCs/>
          <w:color w:val="000000" w:themeColor="text1"/>
          <w:highlight w:val="none"/>
          <w14:textFill>
            <w14:solidFill>
              <w14:schemeClr w14:val="tx1"/>
            </w14:solidFill>
          </w14:textFill>
        </w:rPr>
        <w:t xml:space="preserve"> </w:t>
      </w:r>
      <w:r>
        <w:rPr>
          <w:rFonts w:hint="eastAsia" w:ascii="黑体" w:hAnsi="黑体" w:eastAsia="黑体" w:cs="黑体"/>
          <w:b w:val="0"/>
          <w:bCs/>
          <w:color w:val="000000" w:themeColor="text1"/>
          <w:highlight w:val="none"/>
          <w:lang w:val="en-US"/>
          <w14:textFill>
            <w14:solidFill>
              <w14:schemeClr w14:val="tx1"/>
            </w14:solidFill>
          </w14:textFill>
        </w:rPr>
        <w:t>A</w:t>
      </w:r>
      <w:r>
        <w:rPr>
          <w:rFonts w:hint="eastAsia" w:ascii="黑体" w:hAnsi="黑体" w:eastAsia="黑体" w:cs="黑体"/>
          <w:b w:val="0"/>
          <w:bCs/>
          <w:color w:val="000000" w:themeColor="text1"/>
          <w:highlight w:val="none"/>
          <w14:textFill>
            <w14:solidFill>
              <w14:schemeClr w14:val="tx1"/>
            </w14:solidFill>
          </w14:textFill>
        </w:rPr>
        <w:t>STMB103-2019力学性能</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475"/>
        <w:gridCol w:w="2265"/>
        <w:gridCol w:w="2159"/>
        <w:gridCol w:w="1966"/>
      </w:tblGrid>
      <w:tr w14:paraId="7F6B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64" w:type="pct"/>
            <w:vAlign w:val="center"/>
          </w:tcPr>
          <w:p w14:paraId="740351AC">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牌号</w:t>
            </w:r>
          </w:p>
        </w:tc>
        <w:tc>
          <w:tcPr>
            <w:tcW w:w="794" w:type="pct"/>
            <w:vAlign w:val="center"/>
          </w:tcPr>
          <w:p w14:paraId="6E18DB33">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状态</w:t>
            </w:r>
          </w:p>
        </w:tc>
        <w:tc>
          <w:tcPr>
            <w:tcW w:w="1219" w:type="pct"/>
            <w:vAlign w:val="center"/>
          </w:tcPr>
          <w:p w14:paraId="4E432A47">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抗拉强度R</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m</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/MPa</w:t>
            </w:r>
          </w:p>
        </w:tc>
        <w:tc>
          <w:tcPr>
            <w:tcW w:w="1162" w:type="pct"/>
            <w:vAlign w:val="center"/>
          </w:tcPr>
          <w:p w14:paraId="1D80747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HRB</w:t>
            </w:r>
          </w:p>
        </w:tc>
        <w:tc>
          <w:tcPr>
            <w:tcW w:w="1058" w:type="pct"/>
            <w:vAlign w:val="center"/>
          </w:tcPr>
          <w:p w14:paraId="17CF8C5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HR30T</w:t>
            </w:r>
          </w:p>
        </w:tc>
      </w:tr>
      <w:tr w14:paraId="001A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64" w:type="pct"/>
            <w:vMerge w:val="restart"/>
            <w:vAlign w:val="center"/>
          </w:tcPr>
          <w:p w14:paraId="059A28FC">
            <w:pPr>
              <w:snapToGrid w:val="0"/>
              <w:ind w:firstLine="111" w:firstLineChars="62"/>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C52400</w:t>
            </w:r>
          </w:p>
        </w:tc>
        <w:tc>
          <w:tcPr>
            <w:tcW w:w="794" w:type="pct"/>
            <w:vAlign w:val="center"/>
          </w:tcPr>
          <w:p w14:paraId="75682E2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H02</w:t>
            </w:r>
          </w:p>
        </w:tc>
        <w:tc>
          <w:tcPr>
            <w:tcW w:w="1219" w:type="pct"/>
            <w:vAlign w:val="center"/>
          </w:tcPr>
          <w:p w14:paraId="06135D2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525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625</w:t>
            </w:r>
          </w:p>
        </w:tc>
        <w:tc>
          <w:tcPr>
            <w:tcW w:w="1162" w:type="pct"/>
            <w:vAlign w:val="center"/>
          </w:tcPr>
          <w:p w14:paraId="0717DF8B">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78</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96</w:t>
            </w:r>
          </w:p>
        </w:tc>
        <w:tc>
          <w:tcPr>
            <w:tcW w:w="1058" w:type="pct"/>
            <w:vAlign w:val="center"/>
          </w:tcPr>
          <w:p w14:paraId="6EDB294A">
            <w:pPr>
              <w:snapToGrid w:val="0"/>
              <w:jc w:val="cente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67～80</w:t>
            </w:r>
          </w:p>
        </w:tc>
      </w:tr>
      <w:tr w14:paraId="6B32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64" w:type="pct"/>
            <w:vMerge w:val="continue"/>
            <w:vAlign w:val="center"/>
          </w:tcPr>
          <w:p w14:paraId="2636E77A">
            <w:pPr>
              <w:snapToGrid w:val="0"/>
              <w:ind w:firstLine="111" w:firstLineChars="62"/>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794" w:type="pct"/>
            <w:vAlign w:val="center"/>
          </w:tcPr>
          <w:p w14:paraId="1EBFD72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H04</w:t>
            </w:r>
          </w:p>
        </w:tc>
        <w:tc>
          <w:tcPr>
            <w:tcW w:w="1219" w:type="pct"/>
            <w:vAlign w:val="center"/>
          </w:tcPr>
          <w:p w14:paraId="23E1F99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650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750</w:t>
            </w:r>
          </w:p>
        </w:tc>
        <w:tc>
          <w:tcPr>
            <w:tcW w:w="1162" w:type="pct"/>
            <w:vAlign w:val="center"/>
          </w:tcPr>
          <w:p w14:paraId="6CBF72EF">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4～</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101</w:t>
            </w:r>
          </w:p>
        </w:tc>
        <w:tc>
          <w:tcPr>
            <w:tcW w:w="1058" w:type="pct"/>
            <w:vAlign w:val="center"/>
          </w:tcPr>
          <w:p w14:paraId="6BFA78D3">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78</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82</w:t>
            </w:r>
          </w:p>
        </w:tc>
      </w:tr>
      <w:tr w14:paraId="6F83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64" w:type="pct"/>
            <w:vMerge w:val="continue"/>
            <w:vAlign w:val="center"/>
          </w:tcPr>
          <w:p w14:paraId="1FC827A3">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794" w:type="pct"/>
            <w:vAlign w:val="center"/>
          </w:tcPr>
          <w:p w14:paraId="697CE4D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H06</w:t>
            </w:r>
          </w:p>
        </w:tc>
        <w:tc>
          <w:tcPr>
            <w:tcW w:w="1219" w:type="pct"/>
            <w:vAlign w:val="center"/>
          </w:tcPr>
          <w:p w14:paraId="5D07A4F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740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840</w:t>
            </w:r>
          </w:p>
        </w:tc>
        <w:tc>
          <w:tcPr>
            <w:tcW w:w="1162" w:type="pct"/>
            <w:vAlign w:val="center"/>
          </w:tcPr>
          <w:p w14:paraId="0EEA8079">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98</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103</w:t>
            </w:r>
          </w:p>
        </w:tc>
        <w:tc>
          <w:tcPr>
            <w:tcW w:w="1058" w:type="pct"/>
            <w:vAlign w:val="center"/>
          </w:tcPr>
          <w:p w14:paraId="45F1F092">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84</w:t>
            </w:r>
          </w:p>
        </w:tc>
      </w:tr>
      <w:tr w14:paraId="101D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64" w:type="pct"/>
            <w:vMerge w:val="continue"/>
            <w:vAlign w:val="center"/>
          </w:tcPr>
          <w:p w14:paraId="365F8B16">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794" w:type="pct"/>
            <w:vAlign w:val="center"/>
          </w:tcPr>
          <w:p w14:paraId="6455FF20">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H08</w:t>
            </w:r>
          </w:p>
        </w:tc>
        <w:tc>
          <w:tcPr>
            <w:tcW w:w="1219" w:type="pct"/>
            <w:vAlign w:val="center"/>
          </w:tcPr>
          <w:p w14:paraId="55DD7FB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795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890</w:t>
            </w:r>
          </w:p>
        </w:tc>
        <w:tc>
          <w:tcPr>
            <w:tcW w:w="1162" w:type="pct"/>
            <w:vAlign w:val="center"/>
          </w:tcPr>
          <w:p w14:paraId="24E9506C">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99</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104</w:t>
            </w:r>
          </w:p>
        </w:tc>
        <w:tc>
          <w:tcPr>
            <w:tcW w:w="1058" w:type="pct"/>
            <w:vAlign w:val="center"/>
          </w:tcPr>
          <w:p w14:paraId="7DE3DA28">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81</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85</w:t>
            </w:r>
          </w:p>
        </w:tc>
      </w:tr>
      <w:tr w14:paraId="3E15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64" w:type="pct"/>
            <w:vMerge w:val="continue"/>
            <w:vAlign w:val="center"/>
          </w:tcPr>
          <w:p w14:paraId="356FB01D">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794" w:type="pct"/>
            <w:vAlign w:val="center"/>
          </w:tcPr>
          <w:p w14:paraId="1C38D69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H10</w:t>
            </w:r>
          </w:p>
        </w:tc>
        <w:tc>
          <w:tcPr>
            <w:tcW w:w="1219" w:type="pct"/>
            <w:vAlign w:val="center"/>
          </w:tcPr>
          <w:p w14:paraId="085DCDD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825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915</w:t>
            </w:r>
          </w:p>
        </w:tc>
        <w:tc>
          <w:tcPr>
            <w:tcW w:w="1162" w:type="pct"/>
            <w:vAlign w:val="center"/>
          </w:tcPr>
          <w:p w14:paraId="1D8710F8">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106</w:t>
            </w:r>
          </w:p>
        </w:tc>
        <w:tc>
          <w:tcPr>
            <w:tcW w:w="1058" w:type="pct"/>
            <w:vAlign w:val="center"/>
          </w:tcPr>
          <w:p w14:paraId="7F5C696C">
            <w:pPr>
              <w:snapToGrid w:val="0"/>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82</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86</w:t>
            </w:r>
          </w:p>
        </w:tc>
      </w:tr>
    </w:tbl>
    <w:p w14:paraId="36CC6633">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b w:val="0"/>
          <w:bCs/>
          <w:color w:val="000000" w:themeColor="text1"/>
          <w:highlight w:val="none"/>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26</w:t>
      </w:r>
      <w:r>
        <w:rPr>
          <w:rFonts w:hint="eastAsia" w:ascii="黑体" w:hAnsi="黑体" w:eastAsia="黑体" w:cs="黑体"/>
          <w:b w:val="0"/>
          <w:bCs/>
          <w:color w:val="000000" w:themeColor="text1"/>
          <w:highlight w:val="none"/>
          <w14:textFill>
            <w14:solidFill>
              <w14:schemeClr w14:val="tx1"/>
            </w14:solidFill>
          </w14:textFill>
        </w:rPr>
        <w:t xml:space="preserve"> </w:t>
      </w:r>
      <w:r>
        <w:rPr>
          <w:rFonts w:hint="eastAsia" w:ascii="黑体" w:hAnsi="黑体" w:eastAsia="黑体" w:cs="黑体"/>
          <w:b w:val="0"/>
          <w:bCs/>
          <w:color w:val="000000" w:themeColor="text1"/>
          <w:highlight w:val="none"/>
          <w:lang w:val="en-US"/>
          <w14:textFill>
            <w14:solidFill>
              <w14:schemeClr w14:val="tx1"/>
            </w14:solidFill>
          </w14:textFill>
        </w:rPr>
        <w:t>A</w:t>
      </w:r>
      <w:r>
        <w:rPr>
          <w:rFonts w:hint="eastAsia" w:ascii="黑体" w:hAnsi="黑体" w:eastAsia="黑体" w:cs="黑体"/>
          <w:b w:val="0"/>
          <w:bCs/>
          <w:color w:val="000000" w:themeColor="text1"/>
          <w:highlight w:val="none"/>
          <w14:textFill>
            <w14:solidFill>
              <w14:schemeClr w14:val="tx1"/>
            </w14:solidFill>
          </w14:textFill>
        </w:rPr>
        <w:t>STMB194-2015力学性能</w:t>
      </w:r>
    </w:p>
    <w:tbl>
      <w:tblPr>
        <w:tblStyle w:val="2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6"/>
        <w:gridCol w:w="780"/>
        <w:gridCol w:w="1306"/>
        <w:gridCol w:w="1680"/>
        <w:gridCol w:w="1074"/>
        <w:gridCol w:w="1076"/>
        <w:gridCol w:w="1184"/>
        <w:gridCol w:w="1078"/>
      </w:tblGrid>
      <w:tr w14:paraId="31D78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595" w:type="pct"/>
            <w:vMerge w:val="restart"/>
            <w:vAlign w:val="center"/>
          </w:tcPr>
          <w:p w14:paraId="3B177C7A">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牌号</w:t>
            </w:r>
          </w:p>
        </w:tc>
        <w:tc>
          <w:tcPr>
            <w:tcW w:w="420" w:type="pct"/>
            <w:vMerge w:val="restart"/>
            <w:vAlign w:val="center"/>
          </w:tcPr>
          <w:p w14:paraId="1E6CA161">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状态</w:t>
            </w:r>
          </w:p>
        </w:tc>
        <w:tc>
          <w:tcPr>
            <w:tcW w:w="703" w:type="pct"/>
            <w:vMerge w:val="restart"/>
            <w:vAlign w:val="center"/>
          </w:tcPr>
          <w:p w14:paraId="6B3D99EF">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抗拉强度R</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m</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/MPa</w:t>
            </w:r>
          </w:p>
        </w:tc>
        <w:tc>
          <w:tcPr>
            <w:tcW w:w="904" w:type="pct"/>
            <w:vMerge w:val="restart"/>
            <w:vAlign w:val="center"/>
          </w:tcPr>
          <w:p w14:paraId="6DC230C1">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规定非比例延伸强度R</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p0.2</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N/mm</w:t>
            </w:r>
            <w:r>
              <w:rPr>
                <w:rFonts w:hint="default" w:ascii="Times New Roman" w:hAnsi="Times New Roman" w:eastAsia="宋体" w:cs="Times New Roman"/>
                <w:b w:val="0"/>
                <w:bCs/>
                <w:color w:val="000000" w:themeColor="text1"/>
                <w:sz w:val="18"/>
                <w:szCs w:val="18"/>
                <w:highlight w:val="none"/>
                <w:vertAlign w:val="superscript"/>
                <w14:textFill>
                  <w14:solidFill>
                    <w14:schemeClr w14:val="tx1"/>
                  </w14:solidFill>
                </w14:textFill>
              </w:rPr>
              <w:t>2</w:t>
            </w:r>
          </w:p>
        </w:tc>
        <w:tc>
          <w:tcPr>
            <w:tcW w:w="578" w:type="pct"/>
            <w:vMerge w:val="restart"/>
            <w:vAlign w:val="center"/>
          </w:tcPr>
          <w:p w14:paraId="3B14B602">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伸长率</w:t>
            </w:r>
          </w:p>
          <w:p w14:paraId="3C0BE6EB">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A</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50</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mm/%</w:t>
            </w:r>
          </w:p>
        </w:tc>
        <w:tc>
          <w:tcPr>
            <w:tcW w:w="1796" w:type="pct"/>
            <w:gridSpan w:val="3"/>
            <w:vAlign w:val="center"/>
          </w:tcPr>
          <w:p w14:paraId="6F1A93F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洛氏硬度值</w:t>
            </w:r>
          </w:p>
        </w:tc>
      </w:tr>
      <w:tr w14:paraId="57C51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595" w:type="pct"/>
            <w:vMerge w:val="continue"/>
            <w:vAlign w:val="center"/>
          </w:tcPr>
          <w:p w14:paraId="2B757533">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420" w:type="pct"/>
            <w:vMerge w:val="continue"/>
            <w:vAlign w:val="center"/>
          </w:tcPr>
          <w:p w14:paraId="78E6B759">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703" w:type="pct"/>
            <w:vMerge w:val="continue"/>
            <w:vAlign w:val="center"/>
          </w:tcPr>
          <w:p w14:paraId="2787DACE">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904" w:type="pct"/>
            <w:vMerge w:val="continue"/>
            <w:vAlign w:val="center"/>
          </w:tcPr>
          <w:p w14:paraId="3180252D">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578" w:type="pct"/>
            <w:vMerge w:val="continue"/>
            <w:vAlign w:val="center"/>
          </w:tcPr>
          <w:p w14:paraId="3453F927">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579" w:type="pct"/>
            <w:vAlign w:val="center"/>
          </w:tcPr>
          <w:p w14:paraId="4F460B3A">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C标尺</w:t>
            </w:r>
          </w:p>
        </w:tc>
        <w:tc>
          <w:tcPr>
            <w:tcW w:w="637" w:type="pct"/>
            <w:vAlign w:val="center"/>
          </w:tcPr>
          <w:p w14:paraId="4352CB60">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30N标尺</w:t>
            </w:r>
          </w:p>
        </w:tc>
        <w:tc>
          <w:tcPr>
            <w:tcW w:w="580" w:type="pct"/>
            <w:vAlign w:val="center"/>
          </w:tcPr>
          <w:p w14:paraId="3A818288">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15N标尺</w:t>
            </w:r>
          </w:p>
        </w:tc>
      </w:tr>
      <w:tr w14:paraId="79845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restart"/>
            <w:vAlign w:val="center"/>
          </w:tcPr>
          <w:p w14:paraId="0971499D">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C17000</w:t>
            </w:r>
          </w:p>
        </w:tc>
        <w:tc>
          <w:tcPr>
            <w:tcW w:w="420" w:type="pct"/>
            <w:tcBorders>
              <w:top w:val="single" w:color="auto" w:sz="4" w:space="0"/>
              <w:left w:val="single" w:color="auto" w:sz="4" w:space="0"/>
              <w:bottom w:val="single" w:color="auto" w:sz="4" w:space="0"/>
              <w:right w:val="single" w:color="auto" w:sz="4" w:space="0"/>
            </w:tcBorders>
            <w:vAlign w:val="center"/>
          </w:tcPr>
          <w:p w14:paraId="0BD7BFE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TM01</w:t>
            </w:r>
          </w:p>
        </w:tc>
        <w:tc>
          <w:tcPr>
            <w:tcW w:w="703" w:type="pct"/>
            <w:tcBorders>
              <w:top w:val="single" w:color="auto" w:sz="4" w:space="0"/>
              <w:left w:val="single" w:color="auto" w:sz="4" w:space="0"/>
              <w:bottom w:val="single" w:color="auto" w:sz="4" w:space="0"/>
              <w:right w:val="single" w:color="auto" w:sz="4" w:space="0"/>
            </w:tcBorders>
            <w:vAlign w:val="center"/>
          </w:tcPr>
          <w:p w14:paraId="5E9BBE7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25</w:t>
            </w:r>
          </w:p>
        </w:tc>
        <w:tc>
          <w:tcPr>
            <w:tcW w:w="904" w:type="pct"/>
            <w:tcBorders>
              <w:top w:val="single" w:color="auto" w:sz="4" w:space="0"/>
              <w:left w:val="single" w:color="auto" w:sz="4" w:space="0"/>
              <w:bottom w:val="single" w:color="auto" w:sz="4" w:space="0"/>
              <w:right w:val="single" w:color="auto" w:sz="4" w:space="0"/>
            </w:tcBorders>
            <w:vAlign w:val="center"/>
          </w:tcPr>
          <w:p w14:paraId="3DCF507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550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760</w:t>
            </w:r>
          </w:p>
        </w:tc>
        <w:tc>
          <w:tcPr>
            <w:tcW w:w="578" w:type="pct"/>
            <w:vAlign w:val="center"/>
          </w:tcPr>
          <w:p w14:paraId="3B477053">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15</w:t>
            </w:r>
          </w:p>
        </w:tc>
        <w:tc>
          <w:tcPr>
            <w:tcW w:w="579" w:type="pct"/>
            <w:vAlign w:val="center"/>
          </w:tcPr>
          <w:p w14:paraId="469BD431">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20</w:t>
            </w:r>
          </w:p>
        </w:tc>
        <w:tc>
          <w:tcPr>
            <w:tcW w:w="637" w:type="pct"/>
            <w:vAlign w:val="center"/>
          </w:tcPr>
          <w:p w14:paraId="06EB2161">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42</w:t>
            </w:r>
          </w:p>
        </w:tc>
        <w:tc>
          <w:tcPr>
            <w:tcW w:w="580" w:type="pct"/>
            <w:vAlign w:val="center"/>
          </w:tcPr>
          <w:p w14:paraId="1186A863">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70</w:t>
            </w:r>
          </w:p>
        </w:tc>
      </w:tr>
      <w:tr w14:paraId="716D1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6703FF69">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2FFC215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TM02</w:t>
            </w:r>
          </w:p>
        </w:tc>
        <w:tc>
          <w:tcPr>
            <w:tcW w:w="703" w:type="pct"/>
            <w:tcBorders>
              <w:top w:val="single" w:color="auto" w:sz="4" w:space="0"/>
              <w:left w:val="single" w:color="auto" w:sz="4" w:space="0"/>
              <w:bottom w:val="single" w:color="auto" w:sz="4" w:space="0"/>
              <w:right w:val="single" w:color="auto" w:sz="4" w:space="0"/>
            </w:tcBorders>
            <w:vAlign w:val="center"/>
          </w:tcPr>
          <w:p w14:paraId="3ECC9A5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25～</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930</w:t>
            </w:r>
          </w:p>
        </w:tc>
        <w:tc>
          <w:tcPr>
            <w:tcW w:w="904" w:type="pct"/>
            <w:tcBorders>
              <w:top w:val="single" w:color="auto" w:sz="4" w:space="0"/>
              <w:left w:val="single" w:color="auto" w:sz="4" w:space="0"/>
              <w:bottom w:val="single" w:color="auto" w:sz="4" w:space="0"/>
              <w:right w:val="single" w:color="auto" w:sz="4" w:space="0"/>
            </w:tcBorders>
            <w:vAlign w:val="center"/>
          </w:tcPr>
          <w:p w14:paraId="18AD849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55～</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860</w:t>
            </w:r>
          </w:p>
        </w:tc>
        <w:tc>
          <w:tcPr>
            <w:tcW w:w="578" w:type="pct"/>
            <w:vAlign w:val="center"/>
          </w:tcPr>
          <w:p w14:paraId="242A4A36">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w:t>
            </w:r>
          </w:p>
        </w:tc>
        <w:tc>
          <w:tcPr>
            <w:tcW w:w="579" w:type="pct"/>
            <w:vAlign w:val="center"/>
          </w:tcPr>
          <w:p w14:paraId="78ED7BEB">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24</w:t>
            </w:r>
          </w:p>
        </w:tc>
        <w:tc>
          <w:tcPr>
            <w:tcW w:w="637" w:type="pct"/>
            <w:vAlign w:val="center"/>
          </w:tcPr>
          <w:p w14:paraId="5C4BF14C">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45</w:t>
            </w:r>
          </w:p>
        </w:tc>
        <w:tc>
          <w:tcPr>
            <w:tcW w:w="580" w:type="pct"/>
            <w:vAlign w:val="center"/>
          </w:tcPr>
          <w:p w14:paraId="4B63059B">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72</w:t>
            </w:r>
          </w:p>
        </w:tc>
      </w:tr>
      <w:tr w14:paraId="64411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172EF438">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7B4D64C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TM04</w:t>
            </w:r>
          </w:p>
        </w:tc>
        <w:tc>
          <w:tcPr>
            <w:tcW w:w="703" w:type="pct"/>
            <w:tcBorders>
              <w:top w:val="single" w:color="auto" w:sz="4" w:space="0"/>
              <w:left w:val="single" w:color="auto" w:sz="4" w:space="0"/>
              <w:bottom w:val="single" w:color="auto" w:sz="4" w:space="0"/>
              <w:right w:val="single" w:color="auto" w:sz="4" w:space="0"/>
            </w:tcBorders>
            <w:vAlign w:val="center"/>
          </w:tcPr>
          <w:p w14:paraId="39E08AF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930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35</w:t>
            </w:r>
          </w:p>
        </w:tc>
        <w:tc>
          <w:tcPr>
            <w:tcW w:w="904" w:type="pct"/>
            <w:tcBorders>
              <w:top w:val="single" w:color="auto" w:sz="4" w:space="0"/>
              <w:left w:val="single" w:color="auto" w:sz="4" w:space="0"/>
              <w:bottom w:val="single" w:color="auto" w:sz="4" w:space="0"/>
              <w:right w:val="single" w:color="auto" w:sz="4" w:space="0"/>
            </w:tcBorders>
            <w:vAlign w:val="center"/>
          </w:tcPr>
          <w:p w14:paraId="0DACDD25">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930</w:t>
            </w:r>
          </w:p>
        </w:tc>
        <w:tc>
          <w:tcPr>
            <w:tcW w:w="578" w:type="pct"/>
            <w:vAlign w:val="center"/>
          </w:tcPr>
          <w:p w14:paraId="3A50FC9C">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w:t>
            </w:r>
          </w:p>
        </w:tc>
        <w:tc>
          <w:tcPr>
            <w:tcW w:w="579" w:type="pct"/>
            <w:vAlign w:val="center"/>
          </w:tcPr>
          <w:p w14:paraId="107B1971">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宋体"/>
                <w:b w:val="0"/>
                <w:bCs w:val="0"/>
                <w:color w:val="000000" w:themeColor="text1"/>
                <w:sz w:val="18"/>
                <w:szCs w:val="18"/>
                <w:highlight w:val="none"/>
                <w14:textFill>
                  <w14:solidFill>
                    <w14:schemeClr w14:val="tx1"/>
                  </w14:solidFill>
                </w14:textFill>
              </w:rPr>
              <w:t>28</w:t>
            </w:r>
          </w:p>
        </w:tc>
        <w:tc>
          <w:tcPr>
            <w:tcW w:w="637" w:type="pct"/>
            <w:vAlign w:val="center"/>
          </w:tcPr>
          <w:p w14:paraId="7879FD5E">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48</w:t>
            </w:r>
          </w:p>
        </w:tc>
        <w:tc>
          <w:tcPr>
            <w:tcW w:w="580" w:type="pct"/>
            <w:vAlign w:val="center"/>
          </w:tcPr>
          <w:p w14:paraId="13B0FAA1">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75</w:t>
            </w:r>
          </w:p>
        </w:tc>
      </w:tr>
      <w:tr w14:paraId="0570C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1FBE6AD6">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23F9CD3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TM05</w:t>
            </w:r>
          </w:p>
        </w:tc>
        <w:tc>
          <w:tcPr>
            <w:tcW w:w="703" w:type="pct"/>
            <w:tcBorders>
              <w:top w:val="single" w:color="auto" w:sz="4" w:space="0"/>
              <w:left w:val="single" w:color="auto" w:sz="4" w:space="0"/>
              <w:bottom w:val="single" w:color="auto" w:sz="4" w:space="0"/>
              <w:right w:val="single" w:color="auto" w:sz="4" w:space="0"/>
            </w:tcBorders>
            <w:vAlign w:val="center"/>
          </w:tcPr>
          <w:p w14:paraId="0881091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103</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5～</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1100</w:t>
            </w:r>
          </w:p>
        </w:tc>
        <w:tc>
          <w:tcPr>
            <w:tcW w:w="904" w:type="pct"/>
            <w:tcBorders>
              <w:top w:val="single" w:color="auto" w:sz="4" w:space="0"/>
              <w:left w:val="single" w:color="auto" w:sz="4" w:space="0"/>
              <w:bottom w:val="single" w:color="auto" w:sz="4" w:space="0"/>
              <w:right w:val="single" w:color="auto" w:sz="4" w:space="0"/>
            </w:tcBorders>
            <w:vAlign w:val="center"/>
          </w:tcPr>
          <w:p w14:paraId="02390371">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65</w:t>
            </w:r>
          </w:p>
        </w:tc>
        <w:tc>
          <w:tcPr>
            <w:tcW w:w="578" w:type="pct"/>
            <w:vAlign w:val="center"/>
          </w:tcPr>
          <w:p w14:paraId="69679FF1">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w:t>
            </w:r>
          </w:p>
        </w:tc>
        <w:tc>
          <w:tcPr>
            <w:tcW w:w="579" w:type="pct"/>
            <w:vAlign w:val="center"/>
          </w:tcPr>
          <w:p w14:paraId="3D0F70C6">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31</w:t>
            </w:r>
          </w:p>
        </w:tc>
        <w:tc>
          <w:tcPr>
            <w:tcW w:w="637" w:type="pct"/>
            <w:vAlign w:val="center"/>
          </w:tcPr>
          <w:p w14:paraId="04405B06">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52</w:t>
            </w:r>
          </w:p>
        </w:tc>
        <w:tc>
          <w:tcPr>
            <w:tcW w:w="580" w:type="pct"/>
            <w:vAlign w:val="center"/>
          </w:tcPr>
          <w:p w14:paraId="2B3EFB86">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75.5</w:t>
            </w:r>
          </w:p>
        </w:tc>
      </w:tr>
      <w:tr w14:paraId="0D92E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41015643">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4937C384">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TM06</w:t>
            </w:r>
          </w:p>
        </w:tc>
        <w:tc>
          <w:tcPr>
            <w:tcW w:w="703" w:type="pct"/>
            <w:tcBorders>
              <w:top w:val="single" w:color="auto" w:sz="4" w:space="0"/>
              <w:left w:val="single" w:color="auto" w:sz="4" w:space="0"/>
              <w:bottom w:val="single" w:color="auto" w:sz="4" w:space="0"/>
              <w:right w:val="single" w:color="auto" w:sz="4" w:space="0"/>
            </w:tcBorders>
            <w:vAlign w:val="center"/>
          </w:tcPr>
          <w:p w14:paraId="6E19FD6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1070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05</w:t>
            </w:r>
          </w:p>
        </w:tc>
        <w:tc>
          <w:tcPr>
            <w:tcW w:w="904" w:type="pct"/>
            <w:tcBorders>
              <w:top w:val="single" w:color="auto" w:sz="4" w:space="0"/>
              <w:left w:val="single" w:color="auto" w:sz="4" w:space="0"/>
              <w:bottom w:val="single" w:color="auto" w:sz="4" w:space="0"/>
              <w:right w:val="single" w:color="auto" w:sz="4" w:space="0"/>
            </w:tcBorders>
            <w:vAlign w:val="center"/>
          </w:tcPr>
          <w:p w14:paraId="52A7FFD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930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1140</w:t>
            </w:r>
          </w:p>
        </w:tc>
        <w:tc>
          <w:tcPr>
            <w:tcW w:w="578" w:type="pct"/>
            <w:vAlign w:val="center"/>
          </w:tcPr>
          <w:p w14:paraId="7EC534FF">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c>
          <w:tcPr>
            <w:tcW w:w="579" w:type="pct"/>
            <w:vAlign w:val="center"/>
          </w:tcPr>
          <w:p w14:paraId="0C2AA39D">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32</w:t>
            </w:r>
          </w:p>
        </w:tc>
        <w:tc>
          <w:tcPr>
            <w:tcW w:w="637" w:type="pct"/>
            <w:vAlign w:val="center"/>
          </w:tcPr>
          <w:p w14:paraId="7257A9A5">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52</w:t>
            </w:r>
          </w:p>
        </w:tc>
        <w:tc>
          <w:tcPr>
            <w:tcW w:w="580" w:type="pct"/>
            <w:vAlign w:val="center"/>
          </w:tcPr>
          <w:p w14:paraId="6EBD64E5">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76</w:t>
            </w:r>
          </w:p>
        </w:tc>
      </w:tr>
      <w:tr w14:paraId="10686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restart"/>
            <w:vAlign w:val="center"/>
          </w:tcPr>
          <w:p w14:paraId="6C84D89C">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C17200</w:t>
            </w:r>
          </w:p>
        </w:tc>
        <w:tc>
          <w:tcPr>
            <w:tcW w:w="420" w:type="pct"/>
            <w:tcBorders>
              <w:top w:val="single" w:color="auto" w:sz="4" w:space="0"/>
              <w:left w:val="single" w:color="auto" w:sz="4" w:space="0"/>
              <w:bottom w:val="single" w:color="auto" w:sz="4" w:space="0"/>
              <w:right w:val="single" w:color="auto" w:sz="4" w:space="0"/>
            </w:tcBorders>
            <w:vAlign w:val="center"/>
          </w:tcPr>
          <w:p w14:paraId="01A4B65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TM01</w:t>
            </w:r>
          </w:p>
        </w:tc>
        <w:tc>
          <w:tcPr>
            <w:tcW w:w="703" w:type="pct"/>
            <w:tcBorders>
              <w:top w:val="single" w:color="auto" w:sz="4" w:space="0"/>
              <w:left w:val="single" w:color="auto" w:sz="4" w:space="0"/>
              <w:bottom w:val="single" w:color="auto" w:sz="4" w:space="0"/>
              <w:right w:val="single" w:color="auto" w:sz="4" w:space="0"/>
            </w:tcBorders>
            <w:vAlign w:val="center"/>
          </w:tcPr>
          <w:p w14:paraId="6FA4E34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25</w:t>
            </w:r>
          </w:p>
        </w:tc>
        <w:tc>
          <w:tcPr>
            <w:tcW w:w="904" w:type="pct"/>
            <w:tcBorders>
              <w:top w:val="single" w:color="auto" w:sz="4" w:space="0"/>
              <w:left w:val="single" w:color="auto" w:sz="4" w:space="0"/>
              <w:bottom w:val="single" w:color="auto" w:sz="4" w:space="0"/>
              <w:right w:val="single" w:color="auto" w:sz="4" w:space="0"/>
            </w:tcBorders>
            <w:vAlign w:val="center"/>
          </w:tcPr>
          <w:p w14:paraId="1E4CC07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550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760</w:t>
            </w:r>
          </w:p>
        </w:tc>
        <w:tc>
          <w:tcPr>
            <w:tcW w:w="578" w:type="pct"/>
            <w:vAlign w:val="center"/>
          </w:tcPr>
          <w:p w14:paraId="1CD5B85B">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15</w:t>
            </w:r>
          </w:p>
        </w:tc>
        <w:tc>
          <w:tcPr>
            <w:tcW w:w="579" w:type="pct"/>
            <w:vAlign w:val="center"/>
          </w:tcPr>
          <w:p w14:paraId="3EEA1F43">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20</w:t>
            </w:r>
          </w:p>
        </w:tc>
        <w:tc>
          <w:tcPr>
            <w:tcW w:w="637" w:type="pct"/>
            <w:vAlign w:val="center"/>
          </w:tcPr>
          <w:p w14:paraId="53F3EFF0">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4</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c>
          <w:tcPr>
            <w:tcW w:w="580" w:type="pct"/>
            <w:vAlign w:val="center"/>
          </w:tcPr>
          <w:p w14:paraId="7196AA37">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70</w:t>
            </w:r>
          </w:p>
        </w:tc>
      </w:tr>
      <w:tr w14:paraId="45E80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7C36A48E">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33F78D3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TM02</w:t>
            </w:r>
          </w:p>
        </w:tc>
        <w:tc>
          <w:tcPr>
            <w:tcW w:w="703" w:type="pct"/>
            <w:tcBorders>
              <w:top w:val="single" w:color="auto" w:sz="4" w:space="0"/>
              <w:left w:val="single" w:color="auto" w:sz="4" w:space="0"/>
              <w:bottom w:val="single" w:color="auto" w:sz="4" w:space="0"/>
              <w:right w:val="single" w:color="auto" w:sz="4" w:space="0"/>
            </w:tcBorders>
            <w:vAlign w:val="center"/>
          </w:tcPr>
          <w:p w14:paraId="51A3470C">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25～</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930</w:t>
            </w:r>
          </w:p>
        </w:tc>
        <w:tc>
          <w:tcPr>
            <w:tcW w:w="904" w:type="pct"/>
            <w:tcBorders>
              <w:top w:val="single" w:color="auto" w:sz="4" w:space="0"/>
              <w:left w:val="single" w:color="auto" w:sz="4" w:space="0"/>
              <w:bottom w:val="single" w:color="auto" w:sz="4" w:space="0"/>
              <w:right w:val="single" w:color="auto" w:sz="4" w:space="0"/>
            </w:tcBorders>
            <w:vAlign w:val="center"/>
          </w:tcPr>
          <w:p w14:paraId="4A2D164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55～</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860</w:t>
            </w:r>
          </w:p>
        </w:tc>
        <w:tc>
          <w:tcPr>
            <w:tcW w:w="578" w:type="pct"/>
            <w:vAlign w:val="center"/>
          </w:tcPr>
          <w:p w14:paraId="69A01E8A">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w:t>
            </w:r>
          </w:p>
        </w:tc>
        <w:tc>
          <w:tcPr>
            <w:tcW w:w="579" w:type="pct"/>
            <w:vAlign w:val="center"/>
          </w:tcPr>
          <w:p w14:paraId="4B6D927B">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23</w:t>
            </w:r>
          </w:p>
        </w:tc>
        <w:tc>
          <w:tcPr>
            <w:tcW w:w="637" w:type="pct"/>
            <w:vAlign w:val="center"/>
          </w:tcPr>
          <w:p w14:paraId="7E589C17">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44</w:t>
            </w:r>
          </w:p>
        </w:tc>
        <w:tc>
          <w:tcPr>
            <w:tcW w:w="580" w:type="pct"/>
            <w:vAlign w:val="center"/>
          </w:tcPr>
          <w:p w14:paraId="0DCEDEE6">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72</w:t>
            </w:r>
          </w:p>
        </w:tc>
      </w:tr>
      <w:tr w14:paraId="7AE00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1217B511">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5A1F790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TM04</w:t>
            </w:r>
          </w:p>
        </w:tc>
        <w:tc>
          <w:tcPr>
            <w:tcW w:w="703" w:type="pct"/>
            <w:tcBorders>
              <w:top w:val="single" w:color="auto" w:sz="4" w:space="0"/>
              <w:left w:val="single" w:color="auto" w:sz="4" w:space="0"/>
              <w:bottom w:val="single" w:color="auto" w:sz="4" w:space="0"/>
              <w:right w:val="single" w:color="auto" w:sz="4" w:space="0"/>
            </w:tcBorders>
            <w:vAlign w:val="center"/>
          </w:tcPr>
          <w:p w14:paraId="6BCD2A0A">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930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35</w:t>
            </w:r>
          </w:p>
        </w:tc>
        <w:tc>
          <w:tcPr>
            <w:tcW w:w="904" w:type="pct"/>
            <w:tcBorders>
              <w:top w:val="single" w:color="auto" w:sz="4" w:space="0"/>
              <w:left w:val="single" w:color="auto" w:sz="4" w:space="0"/>
              <w:bottom w:val="single" w:color="auto" w:sz="4" w:space="0"/>
              <w:right w:val="single" w:color="auto" w:sz="4" w:space="0"/>
            </w:tcBorders>
            <w:vAlign w:val="center"/>
          </w:tcPr>
          <w:p w14:paraId="2A95EC6E">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930</w:t>
            </w:r>
          </w:p>
        </w:tc>
        <w:tc>
          <w:tcPr>
            <w:tcW w:w="578" w:type="pct"/>
            <w:vAlign w:val="center"/>
          </w:tcPr>
          <w:p w14:paraId="2320A73C">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w:t>
            </w:r>
          </w:p>
        </w:tc>
        <w:tc>
          <w:tcPr>
            <w:tcW w:w="579" w:type="pct"/>
            <w:vAlign w:val="center"/>
          </w:tcPr>
          <w:p w14:paraId="48788A95">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2</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w:t>
            </w:r>
          </w:p>
        </w:tc>
        <w:tc>
          <w:tcPr>
            <w:tcW w:w="637" w:type="pct"/>
            <w:vAlign w:val="center"/>
          </w:tcPr>
          <w:p w14:paraId="7299F383">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48</w:t>
            </w:r>
          </w:p>
        </w:tc>
        <w:tc>
          <w:tcPr>
            <w:tcW w:w="580" w:type="pct"/>
            <w:vAlign w:val="center"/>
          </w:tcPr>
          <w:p w14:paraId="0E8578E3">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75</w:t>
            </w:r>
          </w:p>
        </w:tc>
      </w:tr>
      <w:tr w14:paraId="38A22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1C8AB238">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2A44971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TM05</w:t>
            </w:r>
          </w:p>
        </w:tc>
        <w:tc>
          <w:tcPr>
            <w:tcW w:w="703" w:type="pct"/>
            <w:tcBorders>
              <w:top w:val="single" w:color="auto" w:sz="4" w:space="0"/>
              <w:left w:val="single" w:color="auto" w:sz="4" w:space="0"/>
              <w:bottom w:val="single" w:color="auto" w:sz="4" w:space="0"/>
              <w:right w:val="single" w:color="auto" w:sz="4" w:space="0"/>
            </w:tcBorders>
            <w:vAlign w:val="center"/>
          </w:tcPr>
          <w:p w14:paraId="5B47C79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103</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5～</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110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5</w:t>
            </w:r>
          </w:p>
        </w:tc>
        <w:tc>
          <w:tcPr>
            <w:tcW w:w="904" w:type="pct"/>
            <w:tcBorders>
              <w:top w:val="single" w:color="auto" w:sz="4" w:space="0"/>
              <w:left w:val="single" w:color="auto" w:sz="4" w:space="0"/>
              <w:bottom w:val="single" w:color="auto" w:sz="4" w:space="0"/>
              <w:right w:val="single" w:color="auto" w:sz="4" w:space="0"/>
            </w:tcBorders>
            <w:vAlign w:val="center"/>
          </w:tcPr>
          <w:p w14:paraId="4A339819">
            <w:pPr>
              <w:jc w:val="cente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860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65</w:t>
            </w:r>
          </w:p>
        </w:tc>
        <w:tc>
          <w:tcPr>
            <w:tcW w:w="578" w:type="pct"/>
            <w:vAlign w:val="center"/>
          </w:tcPr>
          <w:p w14:paraId="754156E4">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w:t>
            </w:r>
          </w:p>
        </w:tc>
        <w:tc>
          <w:tcPr>
            <w:tcW w:w="579" w:type="pct"/>
            <w:vAlign w:val="center"/>
          </w:tcPr>
          <w:p w14:paraId="2F03243B">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31</w:t>
            </w:r>
          </w:p>
        </w:tc>
        <w:tc>
          <w:tcPr>
            <w:tcW w:w="637" w:type="pct"/>
            <w:vAlign w:val="center"/>
          </w:tcPr>
          <w:p w14:paraId="14451E45">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3</w:t>
            </w:r>
          </w:p>
        </w:tc>
        <w:tc>
          <w:tcPr>
            <w:tcW w:w="580" w:type="pct"/>
            <w:vAlign w:val="center"/>
          </w:tcPr>
          <w:p w14:paraId="07710009">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75.5</w:t>
            </w:r>
          </w:p>
        </w:tc>
      </w:tr>
      <w:tr w14:paraId="31632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6019AF58">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2C51E22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TM06</w:t>
            </w:r>
          </w:p>
        </w:tc>
        <w:tc>
          <w:tcPr>
            <w:tcW w:w="703" w:type="pct"/>
            <w:tcBorders>
              <w:top w:val="single" w:color="auto" w:sz="4" w:space="0"/>
              <w:left w:val="single" w:color="auto" w:sz="4" w:space="0"/>
              <w:bottom w:val="single" w:color="auto" w:sz="4" w:space="0"/>
              <w:right w:val="single" w:color="auto" w:sz="4" w:space="0"/>
            </w:tcBorders>
            <w:vAlign w:val="center"/>
          </w:tcPr>
          <w:p w14:paraId="1683F9BD">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1070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1210</w:t>
            </w:r>
          </w:p>
        </w:tc>
        <w:tc>
          <w:tcPr>
            <w:tcW w:w="904" w:type="pct"/>
            <w:tcBorders>
              <w:top w:val="single" w:color="auto" w:sz="4" w:space="0"/>
              <w:left w:val="single" w:color="auto" w:sz="4" w:space="0"/>
              <w:bottom w:val="single" w:color="auto" w:sz="4" w:space="0"/>
              <w:right w:val="single" w:color="auto" w:sz="4" w:space="0"/>
            </w:tcBorders>
            <w:vAlign w:val="center"/>
          </w:tcPr>
          <w:p w14:paraId="1302FFD8">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930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1170</w:t>
            </w:r>
          </w:p>
        </w:tc>
        <w:tc>
          <w:tcPr>
            <w:tcW w:w="578" w:type="pct"/>
            <w:vAlign w:val="center"/>
          </w:tcPr>
          <w:p w14:paraId="14CE0ADA">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w:t>
            </w:r>
          </w:p>
        </w:tc>
        <w:tc>
          <w:tcPr>
            <w:tcW w:w="579" w:type="pct"/>
            <w:vAlign w:val="center"/>
          </w:tcPr>
          <w:p w14:paraId="394FF508">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32</w:t>
            </w:r>
          </w:p>
        </w:tc>
        <w:tc>
          <w:tcPr>
            <w:tcW w:w="637" w:type="pct"/>
            <w:vAlign w:val="center"/>
          </w:tcPr>
          <w:p w14:paraId="29473A81">
            <w:pPr>
              <w:tabs>
                <w:tab w:val="left" w:pos="6120"/>
              </w:tabs>
              <w:jc w:val="cente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2</w:t>
            </w:r>
          </w:p>
        </w:tc>
        <w:tc>
          <w:tcPr>
            <w:tcW w:w="580" w:type="pct"/>
            <w:vAlign w:val="center"/>
          </w:tcPr>
          <w:p w14:paraId="60371AD3">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76</w:t>
            </w:r>
          </w:p>
        </w:tc>
      </w:tr>
      <w:tr w14:paraId="7DD91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2D6C2086">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04CD2063">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TM08</w:t>
            </w:r>
          </w:p>
        </w:tc>
        <w:tc>
          <w:tcPr>
            <w:tcW w:w="703" w:type="pct"/>
            <w:tcBorders>
              <w:top w:val="single" w:color="auto" w:sz="4" w:space="0"/>
              <w:left w:val="single" w:color="auto" w:sz="4" w:space="0"/>
              <w:bottom w:val="single" w:color="auto" w:sz="4" w:space="0"/>
              <w:right w:val="single" w:color="auto" w:sz="4" w:space="0"/>
            </w:tcBorders>
            <w:vAlign w:val="center"/>
          </w:tcPr>
          <w:p w14:paraId="6333838F">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1210</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1310</w:t>
            </w:r>
          </w:p>
        </w:tc>
        <w:tc>
          <w:tcPr>
            <w:tcW w:w="904" w:type="pct"/>
            <w:tcBorders>
              <w:top w:val="single" w:color="auto" w:sz="4" w:space="0"/>
              <w:left w:val="single" w:color="auto" w:sz="4" w:space="0"/>
              <w:bottom w:val="single" w:color="auto" w:sz="4" w:space="0"/>
              <w:right w:val="single" w:color="auto" w:sz="4" w:space="0"/>
            </w:tcBorders>
            <w:vAlign w:val="center"/>
          </w:tcPr>
          <w:p w14:paraId="64CB13E7">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103</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5～</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1240</w:t>
            </w:r>
          </w:p>
        </w:tc>
        <w:tc>
          <w:tcPr>
            <w:tcW w:w="578" w:type="pct"/>
            <w:vAlign w:val="center"/>
          </w:tcPr>
          <w:p w14:paraId="6788ED99">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c>
          <w:tcPr>
            <w:tcW w:w="579" w:type="pct"/>
            <w:vAlign w:val="center"/>
          </w:tcPr>
          <w:p w14:paraId="59695BB9">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33</w:t>
            </w:r>
          </w:p>
        </w:tc>
        <w:tc>
          <w:tcPr>
            <w:tcW w:w="637" w:type="pct"/>
            <w:vAlign w:val="center"/>
          </w:tcPr>
          <w:p w14:paraId="493A7E46">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53</w:t>
            </w:r>
          </w:p>
        </w:tc>
        <w:tc>
          <w:tcPr>
            <w:tcW w:w="580" w:type="pct"/>
            <w:vAlign w:val="center"/>
          </w:tcPr>
          <w:p w14:paraId="63C0C146">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eastAsia="宋体"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7</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6.5</w:t>
            </w:r>
          </w:p>
        </w:tc>
      </w:tr>
    </w:tbl>
    <w:p w14:paraId="52BF12A5">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 xml:space="preserve">27 </w:t>
      </w:r>
      <w:r>
        <w:rPr>
          <w:rFonts w:hint="eastAsia" w:ascii="黑体" w:hAnsi="黑体" w:eastAsia="黑体" w:cs="黑体"/>
          <w:b w:val="0"/>
          <w:bCs/>
          <w:color w:val="000000" w:themeColor="text1"/>
          <w:highlight w:val="none"/>
          <w:lang w:val="en-US"/>
          <w14:textFill>
            <w14:solidFill>
              <w14:schemeClr w14:val="tx1"/>
            </w14:solidFill>
          </w14:textFill>
        </w:rPr>
        <w:t>A</w:t>
      </w:r>
      <w:r>
        <w:rPr>
          <w:rFonts w:hint="eastAsia" w:ascii="黑体" w:hAnsi="黑体" w:eastAsia="黑体" w:cs="黑体"/>
          <w:b w:val="0"/>
          <w:bCs/>
          <w:color w:val="000000" w:themeColor="text1"/>
          <w:highlight w:val="none"/>
          <w14:textFill>
            <w14:solidFill>
              <w14:schemeClr w14:val="tx1"/>
            </w14:solidFill>
          </w14:textFill>
        </w:rPr>
        <w:t>STMB422-2010力学性能</w:t>
      </w:r>
    </w:p>
    <w:tbl>
      <w:tblPr>
        <w:tblStyle w:val="2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05"/>
        <w:gridCol w:w="2322"/>
        <w:gridCol w:w="3389"/>
        <w:gridCol w:w="2268"/>
      </w:tblGrid>
      <w:tr w14:paraId="66118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pct"/>
            <w:vAlign w:val="center"/>
          </w:tcPr>
          <w:p w14:paraId="5983CBFA">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牌号</w:t>
            </w:r>
          </w:p>
        </w:tc>
        <w:tc>
          <w:tcPr>
            <w:tcW w:w="1250" w:type="pct"/>
            <w:vAlign w:val="center"/>
          </w:tcPr>
          <w:p w14:paraId="12E485EF">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状态</w:t>
            </w:r>
          </w:p>
        </w:tc>
        <w:tc>
          <w:tcPr>
            <w:tcW w:w="1825" w:type="pct"/>
            <w:vAlign w:val="center"/>
          </w:tcPr>
          <w:p w14:paraId="3C2422A7">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抗拉强度R</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m</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/MPa</w:t>
            </w:r>
          </w:p>
        </w:tc>
        <w:tc>
          <w:tcPr>
            <w:tcW w:w="1221" w:type="pct"/>
            <w:vAlign w:val="center"/>
          </w:tcPr>
          <w:p w14:paraId="395035B9">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伸长率A</w:t>
            </w:r>
            <w:r>
              <w:rPr>
                <w:rFonts w:hint="default" w:ascii="Times New Roman" w:hAnsi="Times New Roman" w:eastAsia="宋体" w:cs="Times New Roman"/>
                <w:b w:val="0"/>
                <w:bCs/>
                <w:color w:val="000000" w:themeColor="text1"/>
                <w:sz w:val="18"/>
                <w:szCs w:val="18"/>
                <w:highlight w:val="none"/>
                <w:vertAlign w:val="subscript"/>
                <w14:textFill>
                  <w14:solidFill>
                    <w14:schemeClr w14:val="tx1"/>
                  </w14:solidFill>
                </w14:textFill>
              </w:rPr>
              <w:t>50</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mm/%</w:t>
            </w:r>
          </w:p>
        </w:tc>
      </w:tr>
      <w:tr w14:paraId="645ED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pct"/>
            <w:vMerge w:val="restart"/>
            <w:vAlign w:val="center"/>
          </w:tcPr>
          <w:p w14:paraId="5C6AEDA8">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C19020</w:t>
            </w:r>
          </w:p>
        </w:tc>
        <w:tc>
          <w:tcPr>
            <w:tcW w:w="1250" w:type="pct"/>
            <w:vAlign w:val="center"/>
          </w:tcPr>
          <w:p w14:paraId="7594FDD4">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HR02</w:t>
            </w:r>
          </w:p>
        </w:tc>
        <w:tc>
          <w:tcPr>
            <w:tcW w:w="1825" w:type="pct"/>
            <w:tcBorders>
              <w:top w:val="single" w:color="auto" w:sz="4" w:space="0"/>
              <w:left w:val="single" w:color="auto" w:sz="4" w:space="0"/>
              <w:bottom w:val="single" w:color="auto" w:sz="4" w:space="0"/>
              <w:right w:val="single" w:color="auto" w:sz="4" w:space="0"/>
            </w:tcBorders>
            <w:vAlign w:val="center"/>
          </w:tcPr>
          <w:p w14:paraId="78C57E4D">
            <w:pPr>
              <w:jc w:val="cente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400～485</w:t>
            </w:r>
          </w:p>
        </w:tc>
        <w:tc>
          <w:tcPr>
            <w:tcW w:w="1221" w:type="pct"/>
            <w:tcBorders>
              <w:top w:val="single" w:color="auto" w:sz="4" w:space="0"/>
              <w:left w:val="single" w:color="auto" w:sz="4" w:space="0"/>
              <w:bottom w:val="single" w:color="auto" w:sz="4" w:space="0"/>
              <w:right w:val="single" w:color="auto" w:sz="4" w:space="0"/>
            </w:tcBorders>
            <w:vAlign w:val="center"/>
          </w:tcPr>
          <w:p w14:paraId="3590DEA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w:t>
            </w:r>
          </w:p>
        </w:tc>
      </w:tr>
      <w:tr w14:paraId="32E47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pct"/>
            <w:vMerge w:val="continue"/>
            <w:vAlign w:val="center"/>
          </w:tcPr>
          <w:p w14:paraId="653886CF">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1250" w:type="pct"/>
            <w:vAlign w:val="center"/>
          </w:tcPr>
          <w:p w14:paraId="06D4F419">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HR04</w:t>
            </w:r>
          </w:p>
        </w:tc>
        <w:tc>
          <w:tcPr>
            <w:tcW w:w="1825" w:type="pct"/>
            <w:tcBorders>
              <w:top w:val="single" w:color="auto" w:sz="4" w:space="0"/>
              <w:left w:val="single" w:color="auto" w:sz="4" w:space="0"/>
              <w:bottom w:val="single" w:color="auto" w:sz="4" w:space="0"/>
              <w:right w:val="single" w:color="auto" w:sz="4" w:space="0"/>
            </w:tcBorders>
            <w:vAlign w:val="center"/>
          </w:tcPr>
          <w:p w14:paraId="1C2F56CC">
            <w:pPr>
              <w:jc w:val="cente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450～510</w:t>
            </w:r>
          </w:p>
        </w:tc>
        <w:tc>
          <w:tcPr>
            <w:tcW w:w="1221" w:type="pct"/>
            <w:tcBorders>
              <w:top w:val="single" w:color="auto" w:sz="4" w:space="0"/>
              <w:left w:val="single" w:color="auto" w:sz="4" w:space="0"/>
              <w:bottom w:val="single" w:color="auto" w:sz="4" w:space="0"/>
              <w:right w:val="single" w:color="auto" w:sz="4" w:space="0"/>
            </w:tcBorders>
            <w:vAlign w:val="center"/>
          </w:tcPr>
          <w:p w14:paraId="286A76F6">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r>
      <w:tr w14:paraId="5273F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pct"/>
            <w:vMerge w:val="continue"/>
            <w:vAlign w:val="center"/>
          </w:tcPr>
          <w:p w14:paraId="213C22C6">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1250" w:type="pct"/>
            <w:vAlign w:val="center"/>
          </w:tcPr>
          <w:p w14:paraId="5CA7EF19">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HR06</w:t>
            </w:r>
          </w:p>
        </w:tc>
        <w:tc>
          <w:tcPr>
            <w:tcW w:w="1825" w:type="pct"/>
            <w:tcBorders>
              <w:top w:val="single" w:color="auto" w:sz="4" w:space="0"/>
              <w:left w:val="single" w:color="auto" w:sz="4" w:space="0"/>
              <w:bottom w:val="single" w:color="auto" w:sz="4" w:space="0"/>
              <w:right w:val="single" w:color="auto" w:sz="4" w:space="0"/>
            </w:tcBorders>
            <w:vAlign w:val="center"/>
          </w:tcPr>
          <w:p w14:paraId="6DB188D3">
            <w:pPr>
              <w:jc w:val="cente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490～550</w:t>
            </w:r>
          </w:p>
        </w:tc>
        <w:tc>
          <w:tcPr>
            <w:tcW w:w="1221" w:type="pct"/>
            <w:tcBorders>
              <w:top w:val="single" w:color="auto" w:sz="4" w:space="0"/>
              <w:left w:val="single" w:color="auto" w:sz="4" w:space="0"/>
              <w:bottom w:val="single" w:color="auto" w:sz="4" w:space="0"/>
              <w:right w:val="single" w:color="auto" w:sz="4" w:space="0"/>
            </w:tcBorders>
            <w:vAlign w:val="center"/>
          </w:tcPr>
          <w:p w14:paraId="4868E292">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r>
      <w:tr w14:paraId="0069C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pct"/>
            <w:vMerge w:val="continue"/>
            <w:vAlign w:val="center"/>
          </w:tcPr>
          <w:p w14:paraId="6111134A">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p>
        </w:tc>
        <w:tc>
          <w:tcPr>
            <w:tcW w:w="1250" w:type="pct"/>
            <w:vAlign w:val="center"/>
          </w:tcPr>
          <w:p w14:paraId="34AC2A1A">
            <w:pPr>
              <w:tabs>
                <w:tab w:val="left" w:pos="6120"/>
              </w:tabs>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HR08</w:t>
            </w:r>
          </w:p>
        </w:tc>
        <w:tc>
          <w:tcPr>
            <w:tcW w:w="1825" w:type="pct"/>
            <w:tcBorders>
              <w:top w:val="single" w:color="auto" w:sz="4" w:space="0"/>
              <w:left w:val="single" w:color="auto" w:sz="4" w:space="0"/>
              <w:bottom w:val="single" w:color="auto" w:sz="4" w:space="0"/>
              <w:right w:val="single" w:color="auto" w:sz="4" w:space="0"/>
            </w:tcBorders>
            <w:vAlign w:val="center"/>
          </w:tcPr>
          <w:p w14:paraId="0E336949">
            <w:pPr>
              <w:jc w:val="cente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w:t>
            </w:r>
            <w:r>
              <w:rPr>
                <w:rFonts w:hint="default" w:ascii="Times New Roman" w:hAnsi="Times New Roman" w:eastAsia="宋体" w:cs="Times New Roman"/>
                <w:b w:val="0"/>
                <w:bCs/>
                <w:color w:val="000000" w:themeColor="text1"/>
                <w:sz w:val="18"/>
                <w:szCs w:val="18"/>
                <w:highlight w:val="none"/>
                <w:lang w:val="en-US"/>
                <w14:textFill>
                  <w14:solidFill>
                    <w14:schemeClr w14:val="tx1"/>
                  </w14:solidFill>
                </w14:textFill>
              </w:rPr>
              <w:t>30</w:t>
            </w:r>
          </w:p>
        </w:tc>
        <w:tc>
          <w:tcPr>
            <w:tcW w:w="1221" w:type="pct"/>
            <w:tcBorders>
              <w:top w:val="single" w:color="auto" w:sz="4" w:space="0"/>
              <w:left w:val="single" w:color="auto" w:sz="4" w:space="0"/>
              <w:bottom w:val="single" w:color="auto" w:sz="4" w:space="0"/>
              <w:right w:val="single" w:color="auto" w:sz="4" w:space="0"/>
            </w:tcBorders>
            <w:vAlign w:val="center"/>
          </w:tcPr>
          <w:p w14:paraId="47F3F6F9">
            <w:pPr>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r>
    </w:tbl>
    <w:p w14:paraId="5C3AC170">
      <w:pPr>
        <w:keepNext w:val="0"/>
        <w:keepLines w:val="0"/>
        <w:pageBreakBefore w:val="0"/>
        <w:widowControl w:val="0"/>
        <w:kinsoku/>
        <w:wordWrap/>
        <w:overflowPunct/>
        <w:topLinePunct w:val="0"/>
        <w:autoSpaceDE/>
        <w:autoSpaceDN/>
        <w:bidi w:val="0"/>
        <w:adjustRightInd/>
        <w:snapToGrid/>
        <w:spacing w:before="157" w:beforeLines="50"/>
        <w:ind w:firstLine="420" w:firstLineChars="200"/>
        <w:textAlignment w:val="auto"/>
        <w:rPr>
          <w:rFonts w:hint="default" w:ascii="Times New Roman" w:hAnsi="Times New Roman" w:eastAsia="宋体" w:cs="Times New Roman"/>
          <w:b w:val="0"/>
          <w:bCs/>
          <w:color w:val="000000" w:themeColor="text1"/>
          <w:highlight w:val="none"/>
          <w:lang w:val="en-US"/>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本标准的</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所有力学性能均</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持平或者</w:t>
      </w:r>
      <w:r>
        <w:rPr>
          <w:rFonts w:hint="default" w:ascii="Times New Roman" w:hAnsi="Times New Roman" w:eastAsia="宋体" w:cs="Times New Roman"/>
          <w:b w:val="0"/>
          <w:bCs/>
          <w:color w:val="000000" w:themeColor="text1"/>
          <w:highlight w:val="none"/>
          <w14:textFill>
            <w14:solidFill>
              <w14:schemeClr w14:val="tx1"/>
            </w14:solidFill>
          </w14:textFill>
        </w:rPr>
        <w:t>超过</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GB/T 2059-2017、GB/T 2600-2017、EN1758-1998、</w:t>
      </w:r>
      <w:r>
        <w:rPr>
          <w:rFonts w:hint="default" w:ascii="Times New Roman" w:hAnsi="Times New Roman" w:eastAsia="宋体" w:cs="Times New Roman"/>
          <w:b w:val="0"/>
          <w:bCs/>
          <w:color w:val="000000" w:themeColor="text1"/>
          <w:highlight w:val="none"/>
          <w14:textFill>
            <w14:solidFill>
              <w14:schemeClr w14:val="tx1"/>
            </w14:solidFill>
          </w14:textFill>
        </w:rPr>
        <w:t>ASTMB888-2019</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ASTMB103-2019</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ASTMB</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194</w:t>
      </w:r>
      <w:r>
        <w:rPr>
          <w:rFonts w:hint="default" w:ascii="Times New Roman" w:hAnsi="Times New Roman" w:eastAsia="宋体" w:cs="Times New Roman"/>
          <w:b w:val="0"/>
          <w:bCs/>
          <w:color w:val="000000" w:themeColor="text1"/>
          <w:highlight w:val="none"/>
          <w14:textFill>
            <w14:solidFill>
              <w14:schemeClr w14:val="tx1"/>
            </w14:solidFill>
          </w14:textFill>
        </w:rPr>
        <w:t>-20</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15</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及</w:t>
      </w:r>
      <w:r>
        <w:rPr>
          <w:rFonts w:hint="default" w:ascii="Times New Roman" w:hAnsi="Times New Roman" w:eastAsia="宋体" w:cs="Times New Roman"/>
          <w:b w:val="0"/>
          <w:bCs/>
          <w:color w:val="000000" w:themeColor="text1"/>
          <w:highlight w:val="none"/>
          <w14:textFill>
            <w14:solidFill>
              <w14:schemeClr w14:val="tx1"/>
            </w14:solidFill>
          </w14:textFill>
        </w:rPr>
        <w:t>ASTMB</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422</w:t>
      </w:r>
      <w:r>
        <w:rPr>
          <w:rFonts w:hint="default" w:ascii="Times New Roman" w:hAnsi="Times New Roman" w:eastAsia="宋体" w:cs="Times New Roman"/>
          <w:b w:val="0"/>
          <w:bCs/>
          <w:color w:val="000000" w:themeColor="text1"/>
          <w:highlight w:val="none"/>
          <w14:textFill>
            <w14:solidFill>
              <w14:schemeClr w14:val="tx1"/>
            </w14:solidFill>
          </w14:textFill>
        </w:rPr>
        <w:t>-201</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0</w:t>
      </w:r>
      <w:r>
        <w:rPr>
          <w:rFonts w:hint="default" w:ascii="Times New Roman" w:hAnsi="Times New Roman" w:eastAsia="宋体" w:cs="Times New Roman"/>
          <w:b w:val="0"/>
          <w:bCs/>
          <w:color w:val="000000" w:themeColor="text1"/>
          <w:highlight w:val="none"/>
          <w14:textFill>
            <w14:solidFill>
              <w14:schemeClr w14:val="tx1"/>
            </w14:solidFill>
          </w14:textFill>
        </w:rPr>
        <w:t>标准水平。</w:t>
      </w:r>
    </w:p>
    <w:p w14:paraId="045E461E">
      <w:pPr>
        <w:pStyle w:val="5"/>
        <w:keepNext/>
        <w:keepLines/>
        <w:pageBreakBefore w:val="0"/>
        <w:widowControl w:val="0"/>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4、电性能</w:t>
      </w:r>
    </w:p>
    <w:p w14:paraId="138BA52C">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需方如有要求并在合同中注明时，可进行电性能试验，本标准与ASTMB888-2019标准中导电率指标对比如表</w:t>
      </w:r>
      <w:r>
        <w:rPr>
          <w:rFonts w:hint="eastAsia" w:cs="Times New Roman"/>
          <w:b w:val="0"/>
          <w:bCs/>
          <w:color w:val="000000" w:themeColor="text1"/>
          <w:highlight w:val="none"/>
          <w:lang w:val="en-US" w:eastAsia="zh-CN"/>
          <w14:textFill>
            <w14:solidFill>
              <w14:schemeClr w14:val="tx1"/>
            </w14:solidFill>
          </w14:textFill>
        </w:rPr>
        <w:t>28和29</w:t>
      </w:r>
      <w:r>
        <w:rPr>
          <w:rFonts w:hint="default" w:ascii="Times New Roman" w:hAnsi="Times New Roman" w:eastAsia="宋体" w:cs="Times New Roman"/>
          <w:b w:val="0"/>
          <w:bCs/>
          <w:color w:val="000000" w:themeColor="text1"/>
          <w:highlight w:val="none"/>
          <w14:textFill>
            <w14:solidFill>
              <w14:schemeClr w14:val="tx1"/>
            </w14:solidFill>
          </w14:textFill>
        </w:rPr>
        <w:t>所示。</w:t>
      </w:r>
    </w:p>
    <w:p w14:paraId="468E3F09">
      <w:pPr>
        <w:widowControl w:val="0"/>
        <w:kinsoku/>
        <w:autoSpaceDE/>
        <w:autoSpaceDN/>
        <w:adjustRightInd/>
        <w:snapToGrid/>
        <w:spacing w:before="156" w:beforeLines="50" w:line="240" w:lineRule="auto"/>
        <w:jc w:val="center"/>
        <w:textAlignment w:val="auto"/>
        <w:rPr>
          <w:rFonts w:hint="default" w:ascii="Times New Roman" w:hAnsi="Times New Roman" w:eastAsia="黑体" w:cs="Times New Roman"/>
          <w:snapToGrid/>
          <w:color w:val="000000"/>
          <w:kern w:val="0"/>
          <w:szCs w:val="21"/>
          <w:highlight w:val="none"/>
          <w:lang w:eastAsia="zh-CN"/>
        </w:rPr>
      </w:pPr>
      <w:r>
        <w:rPr>
          <w:rFonts w:hint="default" w:ascii="Times New Roman" w:hAnsi="Times New Roman" w:eastAsia="黑体" w:cs="Times New Roman"/>
          <w:snapToGrid/>
          <w:color w:val="000000"/>
          <w:kern w:val="0"/>
          <w:szCs w:val="21"/>
          <w:highlight w:val="none"/>
          <w:lang w:eastAsia="zh-CN"/>
        </w:rPr>
        <w:t>表</w:t>
      </w:r>
      <w:r>
        <w:rPr>
          <w:rFonts w:hint="eastAsia" w:ascii="Times New Roman" w:hAnsi="Times New Roman" w:eastAsia="黑体" w:cs="Times New Roman"/>
          <w:snapToGrid/>
          <w:color w:val="000000"/>
          <w:kern w:val="0"/>
          <w:szCs w:val="21"/>
          <w:highlight w:val="none"/>
          <w:lang w:val="en-US" w:eastAsia="zh-CN"/>
        </w:rPr>
        <w:t>28</w:t>
      </w:r>
      <w:r>
        <w:rPr>
          <w:rFonts w:hint="default" w:ascii="Times New Roman" w:hAnsi="Times New Roman" w:eastAsia="黑体" w:cs="Times New Roman"/>
          <w:snapToGrid/>
          <w:color w:val="000000"/>
          <w:kern w:val="0"/>
          <w:szCs w:val="21"/>
          <w:highlight w:val="none"/>
          <w:lang w:eastAsia="zh-CN"/>
        </w:rPr>
        <w:t xml:space="preserve"> </w:t>
      </w:r>
      <w:r>
        <w:rPr>
          <w:rFonts w:hint="eastAsia" w:ascii="Times New Roman" w:hAnsi="Times New Roman" w:eastAsia="黑体" w:cs="Times New Roman"/>
          <w:snapToGrid/>
          <w:color w:val="000000"/>
          <w:kern w:val="0"/>
          <w:szCs w:val="21"/>
          <w:highlight w:val="none"/>
          <w:lang w:val="en-US" w:eastAsia="zh-CN"/>
        </w:rPr>
        <w:t>本标准</w:t>
      </w:r>
      <w:r>
        <w:rPr>
          <w:rFonts w:hint="default" w:ascii="Times New Roman" w:hAnsi="Times New Roman" w:eastAsia="黑体" w:cs="Times New Roman"/>
          <w:snapToGrid/>
          <w:color w:val="000000"/>
          <w:kern w:val="0"/>
          <w:szCs w:val="21"/>
          <w:highlight w:val="none"/>
          <w:lang w:eastAsia="zh-CN"/>
        </w:rPr>
        <w:t>电性能</w:t>
      </w:r>
    </w:p>
    <w:tbl>
      <w:tblPr>
        <w:tblStyle w:val="41"/>
        <w:tblW w:w="509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2325"/>
        <w:gridCol w:w="6942"/>
      </w:tblGrid>
      <w:tr w14:paraId="7766B8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vAlign w:val="center"/>
          </w:tcPr>
          <w:p w14:paraId="003FC17D">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5"/>
                <w:sz w:val="18"/>
                <w:szCs w:val="18"/>
              </w:rPr>
              <w:t>牌号</w:t>
            </w:r>
          </w:p>
        </w:tc>
        <w:tc>
          <w:tcPr>
            <w:tcW w:w="6342" w:type="dxa"/>
            <w:vAlign w:val="center"/>
          </w:tcPr>
          <w:p w14:paraId="3E392567">
            <w:pPr>
              <w:jc w:val="center"/>
              <w:rPr>
                <w:color w:val="000000"/>
                <w:sz w:val="18"/>
                <w:szCs w:val="18"/>
              </w:rPr>
            </w:pPr>
            <w:r>
              <w:rPr>
                <w:color w:val="000000"/>
                <w:sz w:val="18"/>
                <w:szCs w:val="18"/>
              </w:rPr>
              <w:t>导电率</w:t>
            </w:r>
            <w:r>
              <w:rPr>
                <w:rFonts w:hint="eastAsia"/>
                <w:color w:val="000000"/>
                <w:sz w:val="18"/>
                <w:szCs w:val="18"/>
              </w:rPr>
              <w:t>(</w:t>
            </w:r>
            <w:r>
              <w:rPr>
                <w:rFonts w:hint="eastAsia"/>
                <w:i/>
                <w:iCs/>
                <w:color w:val="000000"/>
                <w:sz w:val="18"/>
                <w:szCs w:val="18"/>
                <w:lang w:val="en-US" w:eastAsia="zh-CN"/>
              </w:rPr>
              <w:t>C</w:t>
            </w:r>
            <w:r>
              <w:rPr>
                <w:rFonts w:hint="eastAsia"/>
                <w:color w:val="000000"/>
                <w:sz w:val="18"/>
                <w:szCs w:val="18"/>
                <w:vertAlign w:val="subscript"/>
              </w:rPr>
              <w:t>20</w:t>
            </w:r>
            <w:r>
              <w:rPr>
                <w:rFonts w:hint="eastAsia"/>
                <w:color w:val="000000"/>
                <w:sz w:val="18"/>
                <w:szCs w:val="18"/>
              </w:rPr>
              <w:t>)</w:t>
            </w:r>
          </w:p>
          <w:p w14:paraId="1E65B32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rPr>
            </w:pPr>
            <w:r>
              <w:rPr>
                <w:rFonts w:ascii="Times New Roman" w:hAnsi="Times New Roman" w:cs="Times New Roman"/>
                <w:color w:val="000000"/>
                <w:sz w:val="18"/>
                <w:szCs w:val="18"/>
              </w:rPr>
              <w:t xml:space="preserve">%IACS </w:t>
            </w:r>
          </w:p>
        </w:tc>
      </w:tr>
      <w:tr w14:paraId="06054A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vAlign w:val="center"/>
          </w:tcPr>
          <w:p w14:paraId="5969A91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T2</w:t>
            </w:r>
          </w:p>
        </w:tc>
        <w:tc>
          <w:tcPr>
            <w:tcW w:w="6342" w:type="dxa"/>
            <w:vAlign w:val="center"/>
          </w:tcPr>
          <w:p w14:paraId="38B5624D">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spacing w:val="-1"/>
                <w:sz w:val="18"/>
                <w:szCs w:val="18"/>
              </w:rPr>
              <w:t>97.0</w:t>
            </w:r>
          </w:p>
        </w:tc>
      </w:tr>
      <w:tr w14:paraId="0B595F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vAlign w:val="center"/>
          </w:tcPr>
          <w:p w14:paraId="62AD3D2D">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lang w:val="en-US" w:eastAsia="zh-CN"/>
              </w:rPr>
              <w:t>TCr0.3-0.15-0.03</w:t>
            </w:r>
          </w:p>
        </w:tc>
        <w:tc>
          <w:tcPr>
            <w:tcW w:w="6342" w:type="dxa"/>
            <w:vAlign w:val="center"/>
          </w:tcPr>
          <w:p w14:paraId="5B5CD65B">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spacing w:val="-1"/>
                <w:sz w:val="18"/>
                <w:szCs w:val="18"/>
                <w:lang w:val="en-US" w:eastAsia="zh-CN"/>
              </w:rPr>
              <w:t>80.0</w:t>
            </w:r>
          </w:p>
        </w:tc>
      </w:tr>
      <w:tr w14:paraId="30B20C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shd w:val="clear" w:color="auto" w:fill="auto"/>
            <w:vAlign w:val="center"/>
          </w:tcPr>
          <w:p w14:paraId="6FD9302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TMg</w:t>
            </w:r>
            <w:r>
              <w:rPr>
                <w:rFonts w:hint="default" w:ascii="Times New Roman" w:hAnsi="Times New Roman" w:eastAsia="宋体" w:cs="Times New Roman"/>
                <w:spacing w:val="2"/>
                <w:sz w:val="18"/>
                <w:szCs w:val="18"/>
              </w:rPr>
              <w:t>0.5</w:t>
            </w:r>
          </w:p>
        </w:tc>
        <w:tc>
          <w:tcPr>
            <w:tcW w:w="6342" w:type="dxa"/>
            <w:shd w:val="clear" w:color="auto" w:fill="auto"/>
            <w:vAlign w:val="center"/>
          </w:tcPr>
          <w:p w14:paraId="4EB6FFA2">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lang w:val="en-US" w:eastAsia="zh-CN" w:bidi="ar-SA"/>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spacing w:val="-1"/>
                <w:sz w:val="18"/>
                <w:szCs w:val="18"/>
              </w:rPr>
              <w:t>60.0</w:t>
            </w:r>
          </w:p>
        </w:tc>
      </w:tr>
      <w:tr w14:paraId="0CA978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vAlign w:val="center"/>
          </w:tcPr>
          <w:p w14:paraId="5A68A69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TFe0.1</w:t>
            </w:r>
          </w:p>
        </w:tc>
        <w:tc>
          <w:tcPr>
            <w:tcW w:w="6342" w:type="dxa"/>
            <w:vAlign w:val="center"/>
          </w:tcPr>
          <w:p w14:paraId="4AF0897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spacing w:val="-3"/>
                <w:sz w:val="18"/>
                <w:szCs w:val="18"/>
              </w:rPr>
              <w:t>86.0</w:t>
            </w:r>
          </w:p>
        </w:tc>
      </w:tr>
      <w:tr w14:paraId="6CEC8F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vAlign w:val="center"/>
          </w:tcPr>
          <w:p w14:paraId="1756DEC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TFe2.5</w:t>
            </w:r>
          </w:p>
        </w:tc>
        <w:tc>
          <w:tcPr>
            <w:tcW w:w="6342" w:type="dxa"/>
            <w:vAlign w:val="center"/>
          </w:tcPr>
          <w:p w14:paraId="5D6B018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spacing w:val="-3"/>
                <w:sz w:val="18"/>
                <w:szCs w:val="18"/>
              </w:rPr>
              <w:t>60.0</w:t>
            </w:r>
          </w:p>
        </w:tc>
      </w:tr>
      <w:tr w14:paraId="5A6E82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vAlign w:val="center"/>
          </w:tcPr>
          <w:p w14:paraId="0E76AD3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H65</w:t>
            </w:r>
          </w:p>
        </w:tc>
        <w:tc>
          <w:tcPr>
            <w:tcW w:w="6342" w:type="dxa"/>
            <w:vAlign w:val="center"/>
          </w:tcPr>
          <w:p w14:paraId="0F87C084">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sz w:val="18"/>
                <w:szCs w:val="18"/>
              </w:rPr>
              <w:t>23.0</w:t>
            </w:r>
          </w:p>
        </w:tc>
      </w:tr>
      <w:tr w14:paraId="7109E9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vAlign w:val="center"/>
          </w:tcPr>
          <w:p w14:paraId="737E2890">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H62</w:t>
            </w:r>
          </w:p>
        </w:tc>
        <w:tc>
          <w:tcPr>
            <w:tcW w:w="6342" w:type="dxa"/>
            <w:vAlign w:val="center"/>
          </w:tcPr>
          <w:p w14:paraId="2B16E785">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spacing w:val="-1"/>
                <w:sz w:val="18"/>
                <w:szCs w:val="18"/>
              </w:rPr>
              <w:t>22.0</w:t>
            </w:r>
          </w:p>
        </w:tc>
      </w:tr>
      <w:tr w14:paraId="773FF0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vAlign w:val="center"/>
          </w:tcPr>
          <w:p w14:paraId="53924CB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QSn4-0.3</w:t>
            </w:r>
          </w:p>
        </w:tc>
        <w:tc>
          <w:tcPr>
            <w:tcW w:w="6342" w:type="dxa"/>
            <w:vAlign w:val="center"/>
          </w:tcPr>
          <w:p w14:paraId="5E25C371">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spacing w:val="-7"/>
                <w:sz w:val="18"/>
                <w:szCs w:val="18"/>
              </w:rPr>
              <w:t>15.0</w:t>
            </w:r>
          </w:p>
        </w:tc>
      </w:tr>
      <w:tr w14:paraId="715FED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vAlign w:val="center"/>
          </w:tcPr>
          <w:p w14:paraId="1EFF6EF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QSn6.5-0.1</w:t>
            </w:r>
          </w:p>
        </w:tc>
        <w:tc>
          <w:tcPr>
            <w:tcW w:w="6342" w:type="dxa"/>
            <w:vAlign w:val="center"/>
          </w:tcPr>
          <w:p w14:paraId="6EEA5D0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spacing w:val="-7"/>
                <w:sz w:val="18"/>
                <w:szCs w:val="18"/>
              </w:rPr>
              <w:t>13.5</w:t>
            </w:r>
          </w:p>
        </w:tc>
      </w:tr>
      <w:tr w14:paraId="658902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vAlign w:val="center"/>
          </w:tcPr>
          <w:p w14:paraId="35AD718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QSn8-0.3</w:t>
            </w:r>
          </w:p>
        </w:tc>
        <w:tc>
          <w:tcPr>
            <w:tcW w:w="6342" w:type="dxa"/>
            <w:vAlign w:val="center"/>
          </w:tcPr>
          <w:p w14:paraId="172F3DA3">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spacing w:val="-7"/>
                <w:sz w:val="18"/>
                <w:szCs w:val="18"/>
              </w:rPr>
              <w:t>12.0</w:t>
            </w:r>
          </w:p>
        </w:tc>
      </w:tr>
      <w:tr w14:paraId="0B1EDB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vAlign w:val="center"/>
          </w:tcPr>
          <w:p w14:paraId="5967944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B19</w:t>
            </w:r>
          </w:p>
        </w:tc>
        <w:tc>
          <w:tcPr>
            <w:tcW w:w="6342" w:type="dxa"/>
            <w:vAlign w:val="center"/>
          </w:tcPr>
          <w:p w14:paraId="63759A2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1"/>
                <w:sz w:val="18"/>
                <w:szCs w:val="18"/>
                <w:highlight w:val="none"/>
                <w:lang w:val="en-US" w:eastAsia="zh-CN"/>
              </w:rPr>
              <w:t>≥7.0</w:t>
            </w:r>
          </w:p>
        </w:tc>
      </w:tr>
      <w:tr w14:paraId="26DB4F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vAlign w:val="center"/>
          </w:tcPr>
          <w:p w14:paraId="4547A9C7">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rPr>
            </w:pPr>
            <w:r>
              <w:rPr>
                <w:rFonts w:hint="eastAsia" w:ascii="Times New Roman" w:hAnsi="Times New Roman" w:cs="Times New Roman"/>
                <w:b w:val="0"/>
                <w:bCs w:val="0"/>
                <w:spacing w:val="-1"/>
                <w:sz w:val="18"/>
                <w:szCs w:val="18"/>
                <w:highlight w:val="none"/>
                <w:lang w:val="en-US" w:eastAsia="zh-CN"/>
              </w:rPr>
              <w:t>BSi3.2-0.7</w:t>
            </w:r>
          </w:p>
        </w:tc>
        <w:tc>
          <w:tcPr>
            <w:tcW w:w="6342" w:type="dxa"/>
            <w:vAlign w:val="center"/>
          </w:tcPr>
          <w:p w14:paraId="39858F59">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3"/>
                <w:sz w:val="18"/>
                <w:szCs w:val="18"/>
                <w:highlight w:val="none"/>
              </w:rPr>
            </w:pPr>
            <w:r>
              <w:rPr>
                <w:rFonts w:hint="eastAsia" w:ascii="Times New Roman" w:hAnsi="Times New Roman" w:cs="Times New Roman"/>
                <w:spacing w:val="-1"/>
                <w:sz w:val="18"/>
                <w:szCs w:val="18"/>
                <w:highlight w:val="none"/>
                <w:lang w:val="en-US" w:eastAsia="zh-CN"/>
              </w:rPr>
              <w:t>≥40.0</w:t>
            </w:r>
          </w:p>
        </w:tc>
      </w:tr>
      <w:tr w14:paraId="7EA6B3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0" w:hRule="atLeast"/>
          <w:jc w:val="center"/>
        </w:trPr>
        <w:tc>
          <w:tcPr>
            <w:tcW w:w="2124" w:type="dxa"/>
            <w:vAlign w:val="center"/>
          </w:tcPr>
          <w:p w14:paraId="7D292FC6">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yellow"/>
                <w:lang w:val="en-US" w:eastAsia="zh-CN"/>
              </w:rPr>
            </w:pPr>
            <w:r>
              <w:rPr>
                <w:rFonts w:hint="default" w:ascii="Times New Roman" w:hAnsi="Times New Roman" w:eastAsia="宋体" w:cs="Times New Roman"/>
                <w:spacing w:val="-1"/>
                <w:sz w:val="18"/>
                <w:szCs w:val="18"/>
              </w:rPr>
              <w:t>BMn3-12</w:t>
            </w:r>
          </w:p>
        </w:tc>
        <w:tc>
          <w:tcPr>
            <w:tcW w:w="6342" w:type="dxa"/>
            <w:vAlign w:val="center"/>
          </w:tcPr>
          <w:p w14:paraId="33C694E8">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yellow"/>
                <w:lang w:val="en-US" w:eastAsia="zh-CN"/>
              </w:rPr>
            </w:pPr>
            <w:r>
              <w:rPr>
                <w:rFonts w:hint="eastAsia" w:ascii="Times New Roman" w:hAnsi="Times New Roman" w:cs="Times New Roman"/>
                <w:spacing w:val="-1"/>
                <w:sz w:val="18"/>
                <w:szCs w:val="18"/>
                <w:lang w:val="en-US" w:eastAsia="zh-CN"/>
              </w:rPr>
              <w:t>≥</w:t>
            </w:r>
            <w:r>
              <w:rPr>
                <w:rFonts w:hint="default" w:ascii="Times New Roman" w:hAnsi="Times New Roman" w:eastAsia="宋体" w:cs="Times New Roman"/>
                <w:spacing w:val="-5"/>
                <w:sz w:val="18"/>
                <w:szCs w:val="18"/>
              </w:rPr>
              <w:t>3.0</w:t>
            </w:r>
          </w:p>
        </w:tc>
      </w:tr>
    </w:tbl>
    <w:p w14:paraId="399BF423">
      <w:pPr>
        <w:widowControl w:val="0"/>
        <w:kinsoku/>
        <w:autoSpaceDE/>
        <w:autoSpaceDN/>
        <w:adjustRightInd/>
        <w:snapToGrid/>
        <w:spacing w:before="156" w:beforeLines="50" w:line="240" w:lineRule="auto"/>
        <w:jc w:val="center"/>
        <w:textAlignment w:val="auto"/>
        <w:rPr>
          <w:rFonts w:hint="default" w:ascii="Times New Roman" w:hAnsi="Times New Roman" w:eastAsia="黑体" w:cs="Times New Roman"/>
          <w:snapToGrid/>
          <w:color w:val="000000"/>
          <w:kern w:val="0"/>
          <w:szCs w:val="21"/>
          <w:highlight w:val="none"/>
          <w:lang w:eastAsia="zh-CN"/>
        </w:rPr>
      </w:pPr>
    </w:p>
    <w:p w14:paraId="3CBA2DBE">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黑体" w:hAnsi="黑体" w:eastAsia="黑体" w:cs="黑体"/>
          <w:b w:val="0"/>
          <w:bCs/>
          <w:color w:val="000000" w:themeColor="text1"/>
          <w:highlight w:val="none"/>
          <w14:textFill>
            <w14:solidFill>
              <w14:schemeClr w14:val="tx1"/>
            </w14:solidFill>
          </w14:textFill>
        </w:rPr>
      </w:pPr>
      <w:r>
        <w:rPr>
          <w:rFonts w:hint="eastAsia" w:ascii="黑体" w:hAnsi="黑体" w:eastAsia="黑体" w:cs="黑体"/>
          <w:b w:val="0"/>
          <w:bCs/>
          <w:color w:val="000000" w:themeColor="text1"/>
          <w:highlight w:val="none"/>
          <w14:textFill>
            <w14:solidFill>
              <w14:schemeClr w14:val="tx1"/>
            </w14:solidFill>
          </w14:textFill>
        </w:rPr>
        <w:t>表</w:t>
      </w:r>
      <w:r>
        <w:rPr>
          <w:rFonts w:hint="eastAsia" w:ascii="黑体" w:hAnsi="黑体" w:eastAsia="黑体" w:cs="黑体"/>
          <w:b w:val="0"/>
          <w:bCs/>
          <w:color w:val="000000" w:themeColor="text1"/>
          <w:highlight w:val="none"/>
          <w:lang w:val="en-US" w:eastAsia="zh-CN"/>
          <w14:textFill>
            <w14:solidFill>
              <w14:schemeClr w14:val="tx1"/>
            </w14:solidFill>
          </w14:textFill>
        </w:rPr>
        <w:t xml:space="preserve">29 </w:t>
      </w:r>
      <w:r>
        <w:rPr>
          <w:rFonts w:hint="eastAsia" w:ascii="黑体" w:hAnsi="黑体" w:eastAsia="黑体" w:cs="黑体"/>
          <w:b w:val="0"/>
          <w:bCs/>
          <w:color w:val="000000" w:themeColor="text1"/>
          <w:sz w:val="21"/>
          <w:szCs w:val="21"/>
          <w:highlight w:val="none"/>
          <w14:textFill>
            <w14:solidFill>
              <w14:schemeClr w14:val="tx1"/>
            </w14:solidFill>
          </w14:textFill>
        </w:rPr>
        <w:t>ASTMB888</w:t>
      </w:r>
      <w:r>
        <w:rPr>
          <w:rFonts w:hint="eastAsia" w:ascii="黑体" w:hAnsi="黑体" w:eastAsia="黑体" w:cs="黑体"/>
          <w:b w:val="0"/>
          <w:bCs/>
          <w:color w:val="000000" w:themeColor="text1"/>
          <w:highlight w:val="none"/>
          <w14:textFill>
            <w14:solidFill>
              <w14:schemeClr w14:val="tx1"/>
            </w14:solidFill>
          </w14:textFill>
        </w:rPr>
        <w:t>电性能</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0"/>
        <w:gridCol w:w="2558"/>
        <w:gridCol w:w="3908"/>
      </w:tblGrid>
      <w:tr w14:paraId="3273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5E5A9E3F">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牌号</w:t>
            </w:r>
          </w:p>
        </w:tc>
        <w:tc>
          <w:tcPr>
            <w:tcW w:w="1377" w:type="pct"/>
            <w:vAlign w:val="center"/>
          </w:tcPr>
          <w:p w14:paraId="65DD8624">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代号</w:t>
            </w:r>
          </w:p>
        </w:tc>
        <w:tc>
          <w:tcPr>
            <w:tcW w:w="2104" w:type="pct"/>
            <w:vAlign w:val="center"/>
          </w:tcPr>
          <w:p w14:paraId="20A12466">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ASTMB888</w:t>
            </w:r>
          </w:p>
        </w:tc>
      </w:tr>
      <w:tr w14:paraId="1A60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19E06E15">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T2</w:t>
            </w:r>
          </w:p>
        </w:tc>
        <w:tc>
          <w:tcPr>
            <w:tcW w:w="1377" w:type="pct"/>
            <w:vAlign w:val="center"/>
          </w:tcPr>
          <w:p w14:paraId="665444AF">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T11050</w:t>
            </w:r>
          </w:p>
        </w:tc>
        <w:tc>
          <w:tcPr>
            <w:tcW w:w="2104" w:type="pct"/>
            <w:vAlign w:val="center"/>
          </w:tcPr>
          <w:p w14:paraId="6F2651A2">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676A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19D5474D">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TP2</w:t>
            </w:r>
          </w:p>
        </w:tc>
        <w:tc>
          <w:tcPr>
            <w:tcW w:w="1377" w:type="pct"/>
            <w:vAlign w:val="center"/>
          </w:tcPr>
          <w:p w14:paraId="670E74C1">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C12200</w:t>
            </w:r>
          </w:p>
        </w:tc>
        <w:tc>
          <w:tcPr>
            <w:tcW w:w="2104" w:type="pct"/>
            <w:vAlign w:val="center"/>
          </w:tcPr>
          <w:p w14:paraId="7183D78D">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7ED3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4BB31011">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TSn0.12</w:t>
            </w:r>
          </w:p>
        </w:tc>
        <w:tc>
          <w:tcPr>
            <w:tcW w:w="1377" w:type="pct"/>
            <w:vAlign w:val="center"/>
          </w:tcPr>
          <w:p w14:paraId="0F3F642E">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C14415</w:t>
            </w:r>
          </w:p>
        </w:tc>
        <w:tc>
          <w:tcPr>
            <w:tcW w:w="2104" w:type="pct"/>
            <w:vAlign w:val="center"/>
          </w:tcPr>
          <w:p w14:paraId="57D62591">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7258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17B2E9C1">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TZr0.1</w:t>
            </w:r>
          </w:p>
        </w:tc>
        <w:tc>
          <w:tcPr>
            <w:tcW w:w="1377" w:type="pct"/>
            <w:vAlign w:val="center"/>
          </w:tcPr>
          <w:p w14:paraId="50B64B37">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C15100</w:t>
            </w:r>
          </w:p>
        </w:tc>
        <w:tc>
          <w:tcPr>
            <w:tcW w:w="2104" w:type="pct"/>
            <w:vAlign w:val="center"/>
          </w:tcPr>
          <w:p w14:paraId="64A086EE">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95</w:t>
            </w:r>
          </w:p>
        </w:tc>
      </w:tr>
      <w:tr w14:paraId="709B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3F0D5CF0">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TBe1.7</w:t>
            </w:r>
          </w:p>
        </w:tc>
        <w:tc>
          <w:tcPr>
            <w:tcW w:w="1377" w:type="pct"/>
            <w:vAlign w:val="center"/>
          </w:tcPr>
          <w:p w14:paraId="3A262371">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C17000</w:t>
            </w:r>
          </w:p>
        </w:tc>
        <w:tc>
          <w:tcPr>
            <w:tcW w:w="2104" w:type="pct"/>
            <w:vAlign w:val="center"/>
          </w:tcPr>
          <w:p w14:paraId="5CC0F175">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22</w:t>
            </w:r>
          </w:p>
        </w:tc>
      </w:tr>
      <w:tr w14:paraId="1C61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37E123C1">
            <w:pPr>
              <w:widowControl/>
              <w:jc w:val="center"/>
              <w:textAlignment w:val="cente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t>TBe2</w:t>
            </w:r>
          </w:p>
        </w:tc>
        <w:tc>
          <w:tcPr>
            <w:tcW w:w="1377" w:type="pct"/>
            <w:vAlign w:val="center"/>
          </w:tcPr>
          <w:p w14:paraId="7CC6FE89">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C17200</w:t>
            </w:r>
          </w:p>
        </w:tc>
        <w:tc>
          <w:tcPr>
            <w:tcW w:w="2104" w:type="pct"/>
            <w:vAlign w:val="center"/>
          </w:tcPr>
          <w:p w14:paraId="14DC0332">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22</w:t>
            </w:r>
          </w:p>
        </w:tc>
      </w:tr>
      <w:tr w14:paraId="6BBD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71D8928E">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TMg0.5</w:t>
            </w:r>
          </w:p>
        </w:tc>
        <w:tc>
          <w:tcPr>
            <w:tcW w:w="1377" w:type="pct"/>
            <w:vAlign w:val="center"/>
          </w:tcPr>
          <w:p w14:paraId="3E2132EA">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C18665</w:t>
            </w:r>
          </w:p>
        </w:tc>
        <w:tc>
          <w:tcPr>
            <w:tcW w:w="2104" w:type="pct"/>
            <w:vAlign w:val="center"/>
          </w:tcPr>
          <w:p w14:paraId="46469E6B">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5987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43637A21">
            <w:pPr>
              <w:widowControl/>
              <w:jc w:val="center"/>
              <w:textAlignment w:val="cente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t>TNi1.3-0.25</w:t>
            </w:r>
          </w:p>
        </w:tc>
        <w:tc>
          <w:tcPr>
            <w:tcW w:w="1377" w:type="pct"/>
            <w:vAlign w:val="center"/>
          </w:tcPr>
          <w:p w14:paraId="698CB87D">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C19010</w:t>
            </w:r>
          </w:p>
        </w:tc>
        <w:tc>
          <w:tcPr>
            <w:tcW w:w="2104" w:type="pct"/>
            <w:vAlign w:val="center"/>
          </w:tcPr>
          <w:p w14:paraId="2FBF7CFE">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60</w:t>
            </w:r>
          </w:p>
        </w:tc>
      </w:tr>
      <w:tr w14:paraId="48D5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320FBF2B">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TSn2-0.2-0.06</w:t>
            </w:r>
          </w:p>
        </w:tc>
        <w:tc>
          <w:tcPr>
            <w:tcW w:w="1377" w:type="pct"/>
            <w:vAlign w:val="center"/>
          </w:tcPr>
          <w:p w14:paraId="7CF0B2B8">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c>
          <w:tcPr>
            <w:tcW w:w="2104" w:type="pct"/>
            <w:vAlign w:val="center"/>
          </w:tcPr>
          <w:p w14:paraId="115C83B7">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52A7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3C8D35B1">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TSn2-0.6-0.15</w:t>
            </w:r>
          </w:p>
        </w:tc>
        <w:tc>
          <w:tcPr>
            <w:tcW w:w="1377" w:type="pct"/>
            <w:vAlign w:val="center"/>
          </w:tcPr>
          <w:p w14:paraId="1DFE86AE">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C19020</w:t>
            </w:r>
          </w:p>
        </w:tc>
        <w:tc>
          <w:tcPr>
            <w:tcW w:w="2104" w:type="pct"/>
            <w:vAlign w:val="center"/>
          </w:tcPr>
          <w:p w14:paraId="6BFE1922">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37FA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7A2E69CE">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TSn1.5-0.8-0.06</w:t>
            </w:r>
          </w:p>
        </w:tc>
        <w:tc>
          <w:tcPr>
            <w:tcW w:w="1377" w:type="pct"/>
            <w:vAlign w:val="center"/>
          </w:tcPr>
          <w:p w14:paraId="0D005566">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C19040</w:t>
            </w:r>
          </w:p>
        </w:tc>
        <w:tc>
          <w:tcPr>
            <w:tcW w:w="2104" w:type="pct"/>
            <w:vAlign w:val="center"/>
          </w:tcPr>
          <w:p w14:paraId="754F6E9E">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7107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58032740">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TFe0.1</w:t>
            </w:r>
          </w:p>
        </w:tc>
        <w:tc>
          <w:tcPr>
            <w:tcW w:w="1377" w:type="pct"/>
            <w:vAlign w:val="center"/>
          </w:tcPr>
          <w:p w14:paraId="7E221CDC">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C19210</w:t>
            </w:r>
          </w:p>
        </w:tc>
        <w:tc>
          <w:tcPr>
            <w:tcW w:w="2104" w:type="pct"/>
            <w:vAlign w:val="center"/>
          </w:tcPr>
          <w:p w14:paraId="0BB56A24">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80</w:t>
            </w:r>
          </w:p>
        </w:tc>
      </w:tr>
      <w:tr w14:paraId="6087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645EC057">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TFe2.5</w:t>
            </w:r>
          </w:p>
        </w:tc>
        <w:tc>
          <w:tcPr>
            <w:tcW w:w="1377" w:type="pct"/>
            <w:vAlign w:val="center"/>
          </w:tcPr>
          <w:p w14:paraId="17A33013">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C19400</w:t>
            </w:r>
          </w:p>
        </w:tc>
        <w:tc>
          <w:tcPr>
            <w:tcW w:w="2104" w:type="pct"/>
            <w:vAlign w:val="center"/>
          </w:tcPr>
          <w:p w14:paraId="00B1910B">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60</w:t>
            </w:r>
          </w:p>
        </w:tc>
      </w:tr>
      <w:tr w14:paraId="5C36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7C4D47C8">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TFe0.75</w:t>
            </w:r>
          </w:p>
        </w:tc>
        <w:tc>
          <w:tcPr>
            <w:tcW w:w="1377" w:type="pct"/>
            <w:vAlign w:val="center"/>
          </w:tcPr>
          <w:p w14:paraId="6A90EDCD">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C19700</w:t>
            </w:r>
          </w:p>
        </w:tc>
        <w:tc>
          <w:tcPr>
            <w:tcW w:w="2104" w:type="pct"/>
            <w:vAlign w:val="center"/>
          </w:tcPr>
          <w:p w14:paraId="3CA5776E">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80</w:t>
            </w:r>
          </w:p>
        </w:tc>
      </w:tr>
      <w:tr w14:paraId="74AB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2E46A3CA">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TCr1-0.15</w:t>
            </w:r>
          </w:p>
        </w:tc>
        <w:tc>
          <w:tcPr>
            <w:tcW w:w="1377" w:type="pct"/>
            <w:vAlign w:val="center"/>
          </w:tcPr>
          <w:p w14:paraId="6B3B5E6C">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C18150</w:t>
            </w:r>
          </w:p>
        </w:tc>
        <w:tc>
          <w:tcPr>
            <w:tcW w:w="2104" w:type="pct"/>
            <w:vAlign w:val="center"/>
          </w:tcPr>
          <w:p w14:paraId="0EAEE2A1">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49C4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3C017810">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H63</w:t>
            </w:r>
          </w:p>
        </w:tc>
        <w:tc>
          <w:tcPr>
            <w:tcW w:w="1377" w:type="pct"/>
            <w:vAlign w:val="center"/>
          </w:tcPr>
          <w:p w14:paraId="7E30C6D2">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T27300</w:t>
            </w:r>
          </w:p>
        </w:tc>
        <w:tc>
          <w:tcPr>
            <w:tcW w:w="2104" w:type="pct"/>
            <w:vAlign w:val="center"/>
          </w:tcPr>
          <w:p w14:paraId="103D6B2B">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5CAD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518" w:type="pct"/>
            <w:vAlign w:val="center"/>
          </w:tcPr>
          <w:p w14:paraId="0493E40F">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H65、H66</w:t>
            </w:r>
          </w:p>
        </w:tc>
        <w:tc>
          <w:tcPr>
            <w:tcW w:w="1377" w:type="pct"/>
            <w:vAlign w:val="center"/>
          </w:tcPr>
          <w:p w14:paraId="6FE7079E">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C27000、C26800</w:t>
            </w:r>
          </w:p>
        </w:tc>
        <w:tc>
          <w:tcPr>
            <w:tcW w:w="2104" w:type="pct"/>
            <w:vAlign w:val="center"/>
          </w:tcPr>
          <w:p w14:paraId="1699B022">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797E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4571C2A6">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H68</w:t>
            </w:r>
          </w:p>
        </w:tc>
        <w:tc>
          <w:tcPr>
            <w:tcW w:w="1377" w:type="pct"/>
            <w:vAlign w:val="center"/>
          </w:tcPr>
          <w:p w14:paraId="77790628">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T26300</w:t>
            </w:r>
          </w:p>
        </w:tc>
        <w:tc>
          <w:tcPr>
            <w:tcW w:w="2104" w:type="pct"/>
            <w:vAlign w:val="center"/>
          </w:tcPr>
          <w:p w14:paraId="569CA5C9">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350A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44162B5F">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H70</w:t>
            </w:r>
          </w:p>
        </w:tc>
        <w:tc>
          <w:tcPr>
            <w:tcW w:w="1377" w:type="pct"/>
            <w:vAlign w:val="center"/>
          </w:tcPr>
          <w:p w14:paraId="75D9FF95">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T26100</w:t>
            </w:r>
          </w:p>
        </w:tc>
        <w:tc>
          <w:tcPr>
            <w:tcW w:w="2104" w:type="pct"/>
            <w:vAlign w:val="center"/>
          </w:tcPr>
          <w:p w14:paraId="54B232AA">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420E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1DE239E6">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H80</w:t>
            </w:r>
          </w:p>
        </w:tc>
        <w:tc>
          <w:tcPr>
            <w:tcW w:w="1377" w:type="pct"/>
            <w:vAlign w:val="center"/>
          </w:tcPr>
          <w:p w14:paraId="40C9D4DA">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C24000</w:t>
            </w:r>
          </w:p>
        </w:tc>
        <w:tc>
          <w:tcPr>
            <w:tcW w:w="2104" w:type="pct"/>
            <w:vAlign w:val="center"/>
          </w:tcPr>
          <w:p w14:paraId="1A231575">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6FF1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3CBCB30F">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H85</w:t>
            </w:r>
          </w:p>
        </w:tc>
        <w:tc>
          <w:tcPr>
            <w:tcW w:w="1377" w:type="pct"/>
            <w:vAlign w:val="center"/>
          </w:tcPr>
          <w:p w14:paraId="57508CE9">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C23000</w:t>
            </w:r>
          </w:p>
        </w:tc>
        <w:tc>
          <w:tcPr>
            <w:tcW w:w="2104" w:type="pct"/>
            <w:vAlign w:val="center"/>
          </w:tcPr>
          <w:p w14:paraId="38453031">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37</w:t>
            </w:r>
          </w:p>
        </w:tc>
      </w:tr>
      <w:tr w14:paraId="76DC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494D58E9">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HSn71-1</w:t>
            </w:r>
          </w:p>
        </w:tc>
        <w:tc>
          <w:tcPr>
            <w:tcW w:w="1377" w:type="pct"/>
            <w:vAlign w:val="center"/>
          </w:tcPr>
          <w:p w14:paraId="17FD8877">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C44500</w:t>
            </w:r>
          </w:p>
        </w:tc>
        <w:tc>
          <w:tcPr>
            <w:tcW w:w="2104" w:type="pct"/>
            <w:vAlign w:val="center"/>
          </w:tcPr>
          <w:p w14:paraId="0F3B3F23">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735D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39BCF3CD">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HSn75-1</w:t>
            </w:r>
          </w:p>
        </w:tc>
        <w:tc>
          <w:tcPr>
            <w:tcW w:w="1377" w:type="pct"/>
            <w:vAlign w:val="center"/>
          </w:tcPr>
          <w:p w14:paraId="6946F356">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C44250</w:t>
            </w:r>
          </w:p>
        </w:tc>
        <w:tc>
          <w:tcPr>
            <w:tcW w:w="2104" w:type="pct"/>
            <w:vAlign w:val="center"/>
          </w:tcPr>
          <w:p w14:paraId="4DD0D5B1">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7DE74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6EBF24ED">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HSn88-0.7</w:t>
            </w:r>
          </w:p>
        </w:tc>
        <w:tc>
          <w:tcPr>
            <w:tcW w:w="1377" w:type="pct"/>
            <w:vAlign w:val="center"/>
          </w:tcPr>
          <w:p w14:paraId="7E613C2E">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C41125</w:t>
            </w:r>
          </w:p>
        </w:tc>
        <w:tc>
          <w:tcPr>
            <w:tcW w:w="2104" w:type="pct"/>
            <w:vAlign w:val="center"/>
          </w:tcPr>
          <w:p w14:paraId="032F12B1">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5128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340CEDA2">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HSn88-1</w:t>
            </w:r>
          </w:p>
        </w:tc>
        <w:tc>
          <w:tcPr>
            <w:tcW w:w="1377" w:type="pct"/>
            <w:vAlign w:val="center"/>
          </w:tcPr>
          <w:p w14:paraId="4DB62E03">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C42200</w:t>
            </w:r>
          </w:p>
        </w:tc>
        <w:tc>
          <w:tcPr>
            <w:tcW w:w="2104" w:type="pct"/>
            <w:vAlign w:val="center"/>
          </w:tcPr>
          <w:p w14:paraId="10F7F035">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31</w:t>
            </w:r>
          </w:p>
        </w:tc>
      </w:tr>
      <w:tr w14:paraId="402F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56598A17">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HSn88-2</w:t>
            </w:r>
          </w:p>
        </w:tc>
        <w:tc>
          <w:tcPr>
            <w:tcW w:w="1377" w:type="pct"/>
            <w:vAlign w:val="center"/>
          </w:tcPr>
          <w:p w14:paraId="15E8A614">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C42500</w:t>
            </w:r>
          </w:p>
        </w:tc>
        <w:tc>
          <w:tcPr>
            <w:tcW w:w="2104" w:type="pct"/>
            <w:vAlign w:val="center"/>
          </w:tcPr>
          <w:p w14:paraId="70EC9257">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28</w:t>
            </w:r>
          </w:p>
        </w:tc>
      </w:tr>
      <w:tr w14:paraId="001D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518" w:type="pct"/>
            <w:vAlign w:val="center"/>
          </w:tcPr>
          <w:p w14:paraId="6F723102">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QSn2-0.2</w:t>
            </w:r>
          </w:p>
        </w:tc>
        <w:tc>
          <w:tcPr>
            <w:tcW w:w="1377" w:type="pct"/>
            <w:vAlign w:val="center"/>
          </w:tcPr>
          <w:p w14:paraId="14838AC4">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T50710</w:t>
            </w:r>
          </w:p>
        </w:tc>
        <w:tc>
          <w:tcPr>
            <w:tcW w:w="2104" w:type="pct"/>
            <w:vAlign w:val="center"/>
          </w:tcPr>
          <w:p w14:paraId="39F58FE8">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08AB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518" w:type="pct"/>
            <w:vAlign w:val="center"/>
          </w:tcPr>
          <w:p w14:paraId="4429FE81">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QSn2</w:t>
            </w:r>
            <w: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0.1-0.03</w:t>
            </w:r>
          </w:p>
        </w:tc>
        <w:tc>
          <w:tcPr>
            <w:tcW w:w="1377" w:type="pct"/>
            <w:vAlign w:val="center"/>
          </w:tcPr>
          <w:p w14:paraId="76CED5F6">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C50715</w:t>
            </w:r>
          </w:p>
        </w:tc>
        <w:tc>
          <w:tcPr>
            <w:tcW w:w="2104" w:type="pct"/>
            <w:vAlign w:val="center"/>
          </w:tcPr>
          <w:p w14:paraId="39AE459E">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6988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518" w:type="pct"/>
            <w:vAlign w:val="center"/>
          </w:tcPr>
          <w:p w14:paraId="026F168E">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QSn4-0.15-0.10-0.03</w:t>
            </w:r>
          </w:p>
        </w:tc>
        <w:tc>
          <w:tcPr>
            <w:tcW w:w="1377" w:type="pct"/>
            <w:vAlign w:val="center"/>
          </w:tcPr>
          <w:p w14:paraId="7CB357F6">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C51180</w:t>
            </w:r>
          </w:p>
        </w:tc>
        <w:tc>
          <w:tcPr>
            <w:tcW w:w="2104" w:type="pct"/>
            <w:vAlign w:val="center"/>
          </w:tcPr>
          <w:p w14:paraId="02C2AD21">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20</w:t>
            </w:r>
          </w:p>
        </w:tc>
      </w:tr>
      <w:tr w14:paraId="3B3E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4EF5170A">
            <w:pPr>
              <w:widowControl/>
              <w:jc w:val="center"/>
              <w:textAlignment w:val="cente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t>QSn4-0.3</w:t>
            </w:r>
          </w:p>
        </w:tc>
        <w:tc>
          <w:tcPr>
            <w:tcW w:w="1377" w:type="pct"/>
            <w:vAlign w:val="center"/>
          </w:tcPr>
          <w:p w14:paraId="687D0734">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C51100</w:t>
            </w:r>
          </w:p>
        </w:tc>
        <w:tc>
          <w:tcPr>
            <w:tcW w:w="2104" w:type="pct"/>
            <w:vAlign w:val="center"/>
          </w:tcPr>
          <w:p w14:paraId="17030D04">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20</w:t>
            </w:r>
          </w:p>
        </w:tc>
      </w:tr>
      <w:tr w14:paraId="53AA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208322DA">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QSn6.5-0.1</w:t>
            </w:r>
          </w:p>
        </w:tc>
        <w:tc>
          <w:tcPr>
            <w:tcW w:w="1377" w:type="pct"/>
            <w:vAlign w:val="center"/>
          </w:tcPr>
          <w:p w14:paraId="2248CE27">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T51510</w:t>
            </w:r>
          </w:p>
        </w:tc>
        <w:tc>
          <w:tcPr>
            <w:tcW w:w="2104" w:type="pct"/>
            <w:vAlign w:val="center"/>
          </w:tcPr>
          <w:p w14:paraId="3C70D019">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5656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11AE3BDD">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QSn6.5-0.4</w:t>
            </w:r>
          </w:p>
        </w:tc>
        <w:tc>
          <w:tcPr>
            <w:tcW w:w="1377" w:type="pct"/>
            <w:vAlign w:val="center"/>
          </w:tcPr>
          <w:p w14:paraId="0DBC6996">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T51520</w:t>
            </w:r>
          </w:p>
        </w:tc>
        <w:tc>
          <w:tcPr>
            <w:tcW w:w="2104" w:type="pct"/>
            <w:vAlign w:val="center"/>
          </w:tcPr>
          <w:p w14:paraId="73F8CE81">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0EC7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703E7312">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QSn8</w:t>
            </w:r>
            <w: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0.3</w:t>
            </w:r>
          </w:p>
        </w:tc>
        <w:tc>
          <w:tcPr>
            <w:tcW w:w="1377" w:type="pct"/>
            <w:vAlign w:val="center"/>
          </w:tcPr>
          <w:p w14:paraId="3CBC7661">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C52100</w:t>
            </w:r>
          </w:p>
        </w:tc>
        <w:tc>
          <w:tcPr>
            <w:tcW w:w="2104" w:type="pct"/>
            <w:vAlign w:val="center"/>
          </w:tcPr>
          <w:p w14:paraId="1D3E3B09">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13</w:t>
            </w:r>
          </w:p>
        </w:tc>
      </w:tr>
      <w:tr w14:paraId="5CC4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18" w:type="pct"/>
            <w:vAlign w:val="center"/>
          </w:tcPr>
          <w:p w14:paraId="7E66B404">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QSn10-0.2</w:t>
            </w:r>
          </w:p>
        </w:tc>
        <w:tc>
          <w:tcPr>
            <w:tcW w:w="1377" w:type="pct"/>
            <w:vAlign w:val="center"/>
          </w:tcPr>
          <w:p w14:paraId="0F0930FD">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C52400</w:t>
            </w:r>
          </w:p>
        </w:tc>
        <w:tc>
          <w:tcPr>
            <w:tcW w:w="2104" w:type="pct"/>
            <w:vAlign w:val="center"/>
          </w:tcPr>
          <w:p w14:paraId="5259DCEE">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757A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2141FBFD">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BSi2-0.45</w:t>
            </w:r>
          </w:p>
        </w:tc>
        <w:tc>
          <w:tcPr>
            <w:tcW w:w="1377" w:type="pct"/>
            <w:vAlign w:val="center"/>
          </w:tcPr>
          <w:p w14:paraId="1C976E13">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C70260</w:t>
            </w:r>
          </w:p>
        </w:tc>
        <w:tc>
          <w:tcPr>
            <w:tcW w:w="2104" w:type="pct"/>
            <w:vAlign w:val="center"/>
          </w:tcPr>
          <w:p w14:paraId="1994069F">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40</w:t>
            </w:r>
          </w:p>
        </w:tc>
      </w:tr>
      <w:tr w14:paraId="3AD4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1104EDF3">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BSi3.2-0.7</w:t>
            </w:r>
          </w:p>
        </w:tc>
        <w:tc>
          <w:tcPr>
            <w:tcW w:w="1377" w:type="pct"/>
            <w:vAlign w:val="center"/>
          </w:tcPr>
          <w:p w14:paraId="3C68711E">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C70250</w:t>
            </w:r>
          </w:p>
        </w:tc>
        <w:tc>
          <w:tcPr>
            <w:tcW w:w="2104" w:type="pct"/>
            <w:vAlign w:val="center"/>
          </w:tcPr>
          <w:p w14:paraId="5FA23062">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40</w:t>
            </w:r>
          </w:p>
        </w:tc>
      </w:tr>
      <w:tr w14:paraId="76D7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18" w:type="pct"/>
            <w:vAlign w:val="center"/>
          </w:tcPr>
          <w:p w14:paraId="24C8B590">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BZn18-18</w:t>
            </w:r>
          </w:p>
        </w:tc>
        <w:tc>
          <w:tcPr>
            <w:tcW w:w="1377" w:type="pct"/>
            <w:vAlign w:val="center"/>
          </w:tcPr>
          <w:p w14:paraId="061DB8BA">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C75210</w:t>
            </w:r>
          </w:p>
        </w:tc>
        <w:tc>
          <w:tcPr>
            <w:tcW w:w="2104" w:type="pct"/>
            <w:vAlign w:val="center"/>
          </w:tcPr>
          <w:p w14:paraId="2525B6F9">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r w14:paraId="6332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518" w:type="pct"/>
            <w:vAlign w:val="center"/>
          </w:tcPr>
          <w:p w14:paraId="2CDE3300">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BZn18-26</w:t>
            </w:r>
          </w:p>
        </w:tc>
        <w:tc>
          <w:tcPr>
            <w:tcW w:w="1377" w:type="pct"/>
            <w:vAlign w:val="center"/>
          </w:tcPr>
          <w:p w14:paraId="2944A3E7">
            <w:pPr>
              <w:widowControl/>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C77000</w:t>
            </w:r>
          </w:p>
        </w:tc>
        <w:tc>
          <w:tcPr>
            <w:tcW w:w="2104" w:type="pct"/>
            <w:vAlign w:val="center"/>
          </w:tcPr>
          <w:p w14:paraId="7A210ED1">
            <w:pPr>
              <w:widowControl/>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w:t>
            </w:r>
          </w:p>
        </w:tc>
      </w:tr>
    </w:tbl>
    <w:p w14:paraId="68BB9736">
      <w:pPr>
        <w:keepNext w:val="0"/>
        <w:keepLines w:val="0"/>
        <w:pageBreakBefore w:val="0"/>
        <w:widowControl w:val="0"/>
        <w:kinsoku/>
        <w:wordWrap/>
        <w:overflowPunct/>
        <w:topLinePunct w:val="0"/>
        <w:autoSpaceDE/>
        <w:autoSpaceDN/>
        <w:bidi w:val="0"/>
        <w:adjustRightInd/>
        <w:snapToGrid/>
        <w:spacing w:before="157" w:beforeLines="50"/>
        <w:ind w:firstLine="420" w:firstLineChars="200"/>
        <w:textAlignment w:val="auto"/>
        <w:rPr>
          <w:rFonts w:hint="default" w:ascii="Times New Roman" w:hAnsi="Times New Roman" w:eastAsia="宋体" w:cs="Times New Roman"/>
          <w:b w:val="0"/>
          <w:bCs/>
          <w:color w:val="000000" w:themeColor="text1"/>
          <w:highlight w:val="none"/>
          <w:lang w:val="en-US"/>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本标准的</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电性能均与</w:t>
      </w:r>
      <w:r>
        <w:rPr>
          <w:rFonts w:hint="default" w:ascii="Times New Roman" w:hAnsi="Times New Roman" w:eastAsia="宋体" w:cs="Times New Roman"/>
          <w:b w:val="0"/>
          <w:bCs/>
          <w:color w:val="000000" w:themeColor="text1"/>
          <w:highlight w:val="none"/>
          <w14:textFill>
            <w14:solidFill>
              <w14:schemeClr w14:val="tx1"/>
            </w14:solidFill>
          </w14:textFill>
        </w:rPr>
        <w:t>ASTMB888-2019</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标准水平</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持平</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718E091B">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6.5 弯曲试验</w:t>
      </w:r>
    </w:p>
    <w:p w14:paraId="5C1CB012">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eastAsia="zh-CN"/>
          <w14:textFill>
            <w14:solidFill>
              <w14:schemeClr w14:val="tx1"/>
            </w14:solidFill>
          </w14:textFill>
        </w:rPr>
        <w:t>国外无本标准涉及的牌号状态相关</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弯曲试验标准要求。</w:t>
      </w:r>
    </w:p>
    <w:p w14:paraId="690FA0A2">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本标准是首次修订标准，是根据我国近几年实际生产使用情况和结合国外先进企业产品标准指标制定的，从各项指标对比可以看出，本标准对</w:t>
      </w:r>
      <w:r>
        <w:rPr>
          <w:rFonts w:hint="eastAsia" w:cs="Times New Roman"/>
          <w:b w:val="0"/>
          <w:bCs/>
          <w:color w:val="000000" w:themeColor="text1"/>
          <w:highlight w:val="none"/>
          <w:lang w:val="en-US" w:eastAsia="zh-CN"/>
          <w14:textFill>
            <w14:solidFill>
              <w14:schemeClr w14:val="tx1"/>
            </w14:solidFill>
          </w14:textFill>
        </w:rPr>
        <w:t>继电器</w:t>
      </w:r>
      <w:r>
        <w:rPr>
          <w:rFonts w:hint="default" w:ascii="Times New Roman" w:hAnsi="Times New Roman" w:eastAsia="宋体" w:cs="Times New Roman"/>
          <w:b w:val="0"/>
          <w:bCs/>
          <w:color w:val="000000" w:themeColor="text1"/>
          <w:highlight w:val="none"/>
          <w14:textFill>
            <w14:solidFill>
              <w14:schemeClr w14:val="tx1"/>
            </w14:solidFill>
          </w14:textFill>
        </w:rPr>
        <w:t>用铜及铜合金</w:t>
      </w:r>
      <w:r>
        <w:rPr>
          <w:rFonts w:hint="eastAsia" w:cs="Times New Roman"/>
          <w:b w:val="0"/>
          <w:bCs/>
          <w:color w:val="000000" w:themeColor="text1"/>
          <w:highlight w:val="none"/>
          <w:lang w:eastAsia="zh-CN"/>
          <w14:textFill>
            <w14:solidFill>
              <w14:schemeClr w14:val="tx1"/>
            </w14:solidFill>
          </w14:textFill>
        </w:rPr>
        <w:t>带材</w:t>
      </w:r>
      <w:r>
        <w:rPr>
          <w:rFonts w:hint="default" w:ascii="Times New Roman" w:hAnsi="Times New Roman" w:eastAsia="宋体" w:cs="Times New Roman"/>
          <w:b w:val="0"/>
          <w:bCs/>
          <w:color w:val="000000" w:themeColor="text1"/>
          <w:highlight w:val="none"/>
          <w14:textFill>
            <w14:solidFill>
              <w14:schemeClr w14:val="tx1"/>
            </w14:solidFill>
          </w14:textFill>
        </w:rPr>
        <w:t>的各项性能指标及要求进行了详细、明确的规定，能更好的对产品进行规范，满足产品的适用性。</w:t>
      </w:r>
    </w:p>
    <w:p w14:paraId="6D151911">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highlight w:val="none"/>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 xml:space="preserve">6.5 </w:t>
      </w:r>
      <w:r>
        <w:rPr>
          <w:rFonts w:hint="eastAsia" w:cs="Times New Roman"/>
          <w:b w:val="0"/>
          <w:bCs/>
          <w:color w:val="000000" w:themeColor="text1"/>
          <w:highlight w:val="none"/>
          <w:lang w:val="en-US" w:eastAsia="zh-CN"/>
          <w14:textFill>
            <w14:solidFill>
              <w14:schemeClr w14:val="tx1"/>
            </w14:solidFill>
          </w14:textFill>
        </w:rPr>
        <w:t>晶粒度</w:t>
      </w:r>
    </w:p>
    <w:p w14:paraId="7D6A82DD">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default" w:ascii="Times New Roman" w:hAnsi="Times New Roman" w:eastAsia="宋体" w:cs="Times New Roman"/>
          <w:snapToGrid/>
          <w:color w:val="000000"/>
          <w:kern w:val="0"/>
          <w:szCs w:val="20"/>
          <w:highlight w:val="none"/>
          <w:lang w:val="en-US" w:eastAsia="zh-CN"/>
        </w:rPr>
        <w:t>带材的晶粒度应符合表</w:t>
      </w:r>
      <w:r>
        <w:rPr>
          <w:rFonts w:hint="eastAsia" w:ascii="Times New Roman" w:hAnsi="Times New Roman" w:eastAsia="宋体" w:cs="Times New Roman"/>
          <w:snapToGrid/>
          <w:color w:val="000000"/>
          <w:kern w:val="0"/>
          <w:szCs w:val="20"/>
          <w:highlight w:val="none"/>
          <w:lang w:val="en-US" w:eastAsia="zh-CN"/>
        </w:rPr>
        <w:t>30</w:t>
      </w:r>
      <w:r>
        <w:rPr>
          <w:rFonts w:hint="default" w:ascii="Times New Roman" w:hAnsi="Times New Roman" w:eastAsia="宋体" w:cs="Times New Roman"/>
          <w:snapToGrid/>
          <w:color w:val="000000"/>
          <w:kern w:val="0"/>
          <w:szCs w:val="20"/>
          <w:highlight w:val="none"/>
          <w:lang w:val="en-US" w:eastAsia="zh-CN"/>
        </w:rPr>
        <w:t>的规定。</w:t>
      </w:r>
    </w:p>
    <w:p w14:paraId="5B809D12">
      <w:pPr>
        <w:widowControl w:val="0"/>
        <w:kinsoku/>
        <w:autoSpaceDE/>
        <w:autoSpaceDN/>
        <w:adjustRightInd/>
        <w:snapToGrid/>
        <w:spacing w:before="156" w:beforeLines="50" w:line="240" w:lineRule="auto"/>
        <w:jc w:val="center"/>
        <w:textAlignment w:val="auto"/>
        <w:rPr>
          <w:rFonts w:hint="default" w:ascii="Times New Roman" w:hAnsi="Times New Roman" w:eastAsia="黑体" w:cs="Times New Roman"/>
          <w:snapToGrid/>
          <w:color w:val="000000"/>
          <w:kern w:val="0"/>
          <w:szCs w:val="21"/>
          <w:highlight w:val="none"/>
          <w:lang w:val="en-US" w:eastAsia="zh-CN"/>
        </w:rPr>
      </w:pPr>
      <w:r>
        <w:rPr>
          <w:rFonts w:hint="default" w:ascii="Times New Roman" w:hAnsi="Times New Roman" w:eastAsia="黑体" w:cs="Times New Roman"/>
          <w:snapToGrid/>
          <w:color w:val="000000"/>
          <w:kern w:val="0"/>
          <w:szCs w:val="21"/>
          <w:highlight w:val="none"/>
          <w:lang w:eastAsia="zh-CN"/>
        </w:rPr>
        <w:t>表</w:t>
      </w:r>
      <w:r>
        <w:rPr>
          <w:rFonts w:hint="eastAsia" w:ascii="Times New Roman" w:hAnsi="Times New Roman" w:eastAsia="黑体" w:cs="Times New Roman"/>
          <w:snapToGrid/>
          <w:color w:val="000000"/>
          <w:kern w:val="0"/>
          <w:szCs w:val="21"/>
          <w:highlight w:val="none"/>
          <w:lang w:val="en-US" w:eastAsia="zh-CN"/>
        </w:rPr>
        <w:t>30 本标准晶粒度</w:t>
      </w:r>
    </w:p>
    <w:tbl>
      <w:tblPr>
        <w:tblStyle w:val="21"/>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184"/>
        <w:gridCol w:w="2552"/>
        <w:gridCol w:w="2274"/>
        <w:gridCol w:w="2274"/>
      </w:tblGrid>
      <w:tr w14:paraId="25F9BC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176" w:type="pct"/>
            <w:vAlign w:val="center"/>
          </w:tcPr>
          <w:p w14:paraId="0A502899">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牌号</w:t>
            </w:r>
          </w:p>
        </w:tc>
        <w:tc>
          <w:tcPr>
            <w:tcW w:w="1374" w:type="pct"/>
            <w:vAlign w:val="center"/>
          </w:tcPr>
          <w:p w14:paraId="722DE8FA">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晶粒名义平均直径</w:t>
            </w:r>
          </w:p>
          <w:p w14:paraId="0FC6110B">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mm</w:t>
            </w:r>
          </w:p>
        </w:tc>
        <w:tc>
          <w:tcPr>
            <w:tcW w:w="1224" w:type="pct"/>
            <w:vAlign w:val="center"/>
          </w:tcPr>
          <w:p w14:paraId="10B03D11">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晶粒直径最小值</w:t>
            </w:r>
          </w:p>
          <w:p w14:paraId="310390B7">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mm</w:t>
            </w:r>
          </w:p>
        </w:tc>
        <w:tc>
          <w:tcPr>
            <w:tcW w:w="1224" w:type="pct"/>
            <w:vAlign w:val="center"/>
          </w:tcPr>
          <w:p w14:paraId="2EDEB6F0">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晶粒直径最大值</w:t>
            </w:r>
          </w:p>
          <w:p w14:paraId="4E943FE4">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mm</w:t>
            </w:r>
          </w:p>
        </w:tc>
      </w:tr>
      <w:tr w14:paraId="4D03D9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176" w:type="pct"/>
            <w:vAlign w:val="center"/>
          </w:tcPr>
          <w:p w14:paraId="20F7A8F7">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rPr>
              <w:t>T2</w:t>
            </w:r>
          </w:p>
        </w:tc>
        <w:tc>
          <w:tcPr>
            <w:tcW w:w="1374" w:type="pct"/>
            <w:vAlign w:val="center"/>
          </w:tcPr>
          <w:p w14:paraId="6AA7AC11">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0.025</w:t>
            </w:r>
          </w:p>
        </w:tc>
        <w:tc>
          <w:tcPr>
            <w:tcW w:w="1224" w:type="pct"/>
            <w:vAlign w:val="center"/>
          </w:tcPr>
          <w:p w14:paraId="40932960">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vAlign w:val="center"/>
          </w:tcPr>
          <w:p w14:paraId="550BD104">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0.035</w:t>
            </w:r>
          </w:p>
        </w:tc>
      </w:tr>
      <w:tr w14:paraId="7D307E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176" w:type="pct"/>
            <w:vAlign w:val="center"/>
          </w:tcPr>
          <w:p w14:paraId="67F3DA72">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z w:val="18"/>
                <w:szCs w:val="18"/>
                <w:highlight w:val="none"/>
              </w:rPr>
              <w:t>TMg</w:t>
            </w:r>
            <w:r>
              <w:rPr>
                <w:rFonts w:hint="default" w:ascii="Times New Roman" w:hAnsi="Times New Roman" w:eastAsia="宋体" w:cs="Times New Roman"/>
                <w:spacing w:val="2"/>
                <w:sz w:val="18"/>
                <w:szCs w:val="18"/>
                <w:highlight w:val="none"/>
              </w:rPr>
              <w:t>0.5</w:t>
            </w:r>
          </w:p>
        </w:tc>
        <w:tc>
          <w:tcPr>
            <w:tcW w:w="1374" w:type="pct"/>
            <w:vAlign w:val="center"/>
          </w:tcPr>
          <w:p w14:paraId="6D7CC34B">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0.025</w:t>
            </w:r>
          </w:p>
        </w:tc>
        <w:tc>
          <w:tcPr>
            <w:tcW w:w="1224" w:type="pct"/>
            <w:vAlign w:val="center"/>
          </w:tcPr>
          <w:p w14:paraId="5ADD2600">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vAlign w:val="center"/>
          </w:tcPr>
          <w:p w14:paraId="37120754">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0.035</w:t>
            </w:r>
          </w:p>
        </w:tc>
      </w:tr>
      <w:tr w14:paraId="127777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176" w:type="pct"/>
            <w:vAlign w:val="center"/>
          </w:tcPr>
          <w:p w14:paraId="28F30A84">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rPr>
              <w:t>H62</w:t>
            </w:r>
          </w:p>
        </w:tc>
        <w:tc>
          <w:tcPr>
            <w:tcW w:w="1374" w:type="pct"/>
            <w:vAlign w:val="center"/>
          </w:tcPr>
          <w:p w14:paraId="21F8CE25">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0.015</w:t>
            </w:r>
          </w:p>
        </w:tc>
        <w:tc>
          <w:tcPr>
            <w:tcW w:w="1224" w:type="pct"/>
            <w:vAlign w:val="center"/>
          </w:tcPr>
          <w:p w14:paraId="67E6065F">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vAlign w:val="center"/>
          </w:tcPr>
          <w:p w14:paraId="44E04991">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0.020</w:t>
            </w:r>
          </w:p>
        </w:tc>
      </w:tr>
      <w:tr w14:paraId="08E272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176" w:type="pct"/>
            <w:vAlign w:val="center"/>
          </w:tcPr>
          <w:p w14:paraId="5BAE2C5E">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rPr>
              <w:t>H65</w:t>
            </w:r>
          </w:p>
        </w:tc>
        <w:tc>
          <w:tcPr>
            <w:tcW w:w="1374" w:type="pct"/>
            <w:vAlign w:val="center"/>
          </w:tcPr>
          <w:p w14:paraId="7675127F">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0.015</w:t>
            </w:r>
          </w:p>
        </w:tc>
        <w:tc>
          <w:tcPr>
            <w:tcW w:w="1224" w:type="pct"/>
            <w:vAlign w:val="center"/>
          </w:tcPr>
          <w:p w14:paraId="7038FFCD">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vAlign w:val="center"/>
          </w:tcPr>
          <w:p w14:paraId="60CF8810">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0.020</w:t>
            </w:r>
          </w:p>
        </w:tc>
      </w:tr>
      <w:tr w14:paraId="5D9DE4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176" w:type="pct"/>
            <w:vAlign w:val="center"/>
          </w:tcPr>
          <w:p w14:paraId="119C65FD">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2"/>
                <w:sz w:val="18"/>
                <w:szCs w:val="18"/>
                <w:highlight w:val="none"/>
              </w:rPr>
              <w:t>QSn4-0.3</w:t>
            </w:r>
          </w:p>
        </w:tc>
        <w:tc>
          <w:tcPr>
            <w:tcW w:w="1374" w:type="pct"/>
            <w:vAlign w:val="center"/>
          </w:tcPr>
          <w:p w14:paraId="4EF696AF">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0.011</w:t>
            </w:r>
          </w:p>
        </w:tc>
        <w:tc>
          <w:tcPr>
            <w:tcW w:w="1224" w:type="pct"/>
            <w:vAlign w:val="center"/>
          </w:tcPr>
          <w:p w14:paraId="7CC01DBA">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vAlign w:val="center"/>
          </w:tcPr>
          <w:p w14:paraId="62F09512">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0.015</w:t>
            </w:r>
          </w:p>
        </w:tc>
      </w:tr>
      <w:tr w14:paraId="5F0861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176" w:type="pct"/>
            <w:vAlign w:val="center"/>
          </w:tcPr>
          <w:p w14:paraId="2679DF84">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rPr>
              <w:t>QSn6.5-0.1</w:t>
            </w:r>
          </w:p>
        </w:tc>
        <w:tc>
          <w:tcPr>
            <w:tcW w:w="1374" w:type="pct"/>
            <w:vAlign w:val="center"/>
          </w:tcPr>
          <w:p w14:paraId="3F1A7932">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0.011</w:t>
            </w:r>
          </w:p>
        </w:tc>
        <w:tc>
          <w:tcPr>
            <w:tcW w:w="1224" w:type="pct"/>
            <w:vAlign w:val="center"/>
          </w:tcPr>
          <w:p w14:paraId="7E3D5FAD">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vAlign w:val="center"/>
          </w:tcPr>
          <w:p w14:paraId="144EE78D">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0.015</w:t>
            </w:r>
          </w:p>
        </w:tc>
      </w:tr>
      <w:tr w14:paraId="26972F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176" w:type="pct"/>
            <w:vAlign w:val="center"/>
          </w:tcPr>
          <w:p w14:paraId="29A28D31">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2"/>
                <w:sz w:val="18"/>
                <w:szCs w:val="18"/>
                <w:highlight w:val="none"/>
              </w:rPr>
              <w:t>QSn8-0.3</w:t>
            </w:r>
          </w:p>
        </w:tc>
        <w:tc>
          <w:tcPr>
            <w:tcW w:w="1374" w:type="pct"/>
            <w:vAlign w:val="center"/>
          </w:tcPr>
          <w:p w14:paraId="6AF06498">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vAlign w:val="center"/>
          </w:tcPr>
          <w:p w14:paraId="116F4A84">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vAlign w:val="center"/>
          </w:tcPr>
          <w:p w14:paraId="27CF24EE">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r>
      <w:tr w14:paraId="0F482D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176" w:type="pct"/>
            <w:vAlign w:val="center"/>
          </w:tcPr>
          <w:p w14:paraId="1BCC3A82">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rPr>
              <w:t>BMn3-12</w:t>
            </w:r>
          </w:p>
        </w:tc>
        <w:tc>
          <w:tcPr>
            <w:tcW w:w="1374" w:type="pct"/>
            <w:vAlign w:val="center"/>
          </w:tcPr>
          <w:p w14:paraId="0C244ADA">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0.050</w:t>
            </w:r>
          </w:p>
        </w:tc>
        <w:tc>
          <w:tcPr>
            <w:tcW w:w="1224" w:type="pct"/>
            <w:vAlign w:val="center"/>
          </w:tcPr>
          <w:p w14:paraId="5BE795D0">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vAlign w:val="center"/>
          </w:tcPr>
          <w:p w14:paraId="23B3928F">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0.200</w:t>
            </w:r>
          </w:p>
        </w:tc>
      </w:tr>
      <w:tr w14:paraId="1F9018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176" w:type="pct"/>
            <w:vAlign w:val="center"/>
          </w:tcPr>
          <w:p w14:paraId="7F6DAF1A">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2"/>
                <w:sz w:val="18"/>
                <w:szCs w:val="18"/>
                <w:highlight w:val="none"/>
              </w:rPr>
              <w:t>TFe0.1</w:t>
            </w:r>
          </w:p>
        </w:tc>
        <w:tc>
          <w:tcPr>
            <w:tcW w:w="1374" w:type="pct"/>
            <w:vAlign w:val="center"/>
          </w:tcPr>
          <w:p w14:paraId="4353CEF1">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0.045</w:t>
            </w:r>
          </w:p>
        </w:tc>
        <w:tc>
          <w:tcPr>
            <w:tcW w:w="1224" w:type="pct"/>
            <w:vAlign w:val="center"/>
          </w:tcPr>
          <w:p w14:paraId="5E58E8AA">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vAlign w:val="center"/>
          </w:tcPr>
          <w:p w14:paraId="2A77A7FA">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0.200</w:t>
            </w:r>
          </w:p>
        </w:tc>
      </w:tr>
      <w:tr w14:paraId="744CE3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176" w:type="pct"/>
            <w:vAlign w:val="center"/>
          </w:tcPr>
          <w:p w14:paraId="697D973D">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2"/>
                <w:sz w:val="18"/>
                <w:szCs w:val="18"/>
                <w:highlight w:val="none"/>
              </w:rPr>
              <w:t>TFe2.5</w:t>
            </w:r>
          </w:p>
        </w:tc>
        <w:tc>
          <w:tcPr>
            <w:tcW w:w="1374" w:type="pct"/>
            <w:vAlign w:val="center"/>
          </w:tcPr>
          <w:p w14:paraId="30BF0918">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vAlign w:val="center"/>
          </w:tcPr>
          <w:p w14:paraId="2A7B9542">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vAlign w:val="center"/>
          </w:tcPr>
          <w:p w14:paraId="7FD61D1F">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0.015</w:t>
            </w:r>
          </w:p>
        </w:tc>
      </w:tr>
      <w:tr w14:paraId="2A1C8D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176" w:type="pct"/>
            <w:vAlign w:val="center"/>
          </w:tcPr>
          <w:p w14:paraId="4BF9D0DD">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highlight w:val="none"/>
                <w:lang w:val="en-US" w:eastAsia="zh-CN"/>
              </w:rPr>
              <w:t>TCr0.3-0.15-0.03</w:t>
            </w:r>
          </w:p>
        </w:tc>
        <w:tc>
          <w:tcPr>
            <w:tcW w:w="1374" w:type="pct"/>
            <w:vAlign w:val="center"/>
          </w:tcPr>
          <w:p w14:paraId="0270988B">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0.120</w:t>
            </w:r>
          </w:p>
        </w:tc>
        <w:tc>
          <w:tcPr>
            <w:tcW w:w="1224" w:type="pct"/>
            <w:vAlign w:val="center"/>
          </w:tcPr>
          <w:p w14:paraId="4DDA2E84">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0.010</w:t>
            </w:r>
          </w:p>
        </w:tc>
        <w:tc>
          <w:tcPr>
            <w:tcW w:w="1224" w:type="pct"/>
            <w:vAlign w:val="center"/>
          </w:tcPr>
          <w:p w14:paraId="0CF85CD4">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0.100</w:t>
            </w:r>
          </w:p>
        </w:tc>
      </w:tr>
    </w:tbl>
    <w:p w14:paraId="5A6D791D">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highlight w:val="none"/>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 xml:space="preserve">6.5 </w:t>
      </w:r>
      <w:r>
        <w:rPr>
          <w:rFonts w:hint="eastAsia" w:cs="Times New Roman"/>
          <w:b w:val="0"/>
          <w:bCs/>
          <w:color w:val="000000" w:themeColor="text1"/>
          <w:highlight w:val="none"/>
          <w:lang w:val="en-US" w:eastAsia="zh-CN"/>
          <w14:textFill>
            <w14:solidFill>
              <w14:schemeClr w14:val="tx1"/>
            </w14:solidFill>
          </w14:textFill>
        </w:rPr>
        <w:t>粗糙度</w:t>
      </w:r>
    </w:p>
    <w:p w14:paraId="286B09E4">
      <w:pPr>
        <w:widowControl w:val="0"/>
        <w:kinsoku/>
        <w:autoSpaceDE/>
        <w:autoSpaceDN/>
        <w:adjustRightInd/>
        <w:snapToGrid/>
        <w:spacing w:line="240" w:lineRule="auto"/>
        <w:ind w:firstLine="420" w:firstLineChars="200"/>
        <w:jc w:val="both"/>
        <w:textAlignment w:val="auto"/>
        <w:rPr>
          <w:rFonts w:hint="default" w:ascii="Times New Roman" w:hAnsi="Times New Roman" w:eastAsia="宋体" w:cs="Times New Roman"/>
          <w:snapToGrid/>
          <w:color w:val="000000"/>
          <w:kern w:val="0"/>
          <w:szCs w:val="20"/>
          <w:highlight w:val="none"/>
          <w:lang w:val="en-US" w:eastAsia="zh-CN"/>
        </w:rPr>
      </w:pPr>
      <w:r>
        <w:rPr>
          <w:rFonts w:hint="default" w:ascii="Times New Roman" w:hAnsi="Times New Roman" w:eastAsia="宋体" w:cs="Times New Roman"/>
          <w:snapToGrid/>
          <w:color w:val="000000"/>
          <w:kern w:val="0"/>
          <w:szCs w:val="20"/>
          <w:highlight w:val="none"/>
          <w:lang w:val="en-US" w:eastAsia="zh-CN"/>
        </w:rPr>
        <w:t>带材的</w:t>
      </w:r>
      <w:r>
        <w:rPr>
          <w:rFonts w:hint="eastAsia" w:ascii="Times New Roman" w:hAnsi="Times New Roman" w:eastAsia="宋体" w:cs="Times New Roman"/>
          <w:snapToGrid/>
          <w:color w:val="000000"/>
          <w:kern w:val="0"/>
          <w:szCs w:val="20"/>
          <w:highlight w:val="none"/>
          <w:lang w:val="en-US" w:eastAsia="zh-CN"/>
        </w:rPr>
        <w:t>粗糙</w:t>
      </w:r>
      <w:r>
        <w:rPr>
          <w:rFonts w:hint="default" w:ascii="Times New Roman" w:hAnsi="Times New Roman" w:eastAsia="宋体" w:cs="Times New Roman"/>
          <w:snapToGrid/>
          <w:color w:val="000000"/>
          <w:kern w:val="0"/>
          <w:szCs w:val="20"/>
          <w:highlight w:val="none"/>
          <w:lang w:val="en-US" w:eastAsia="zh-CN"/>
        </w:rPr>
        <w:t>度应符合表</w:t>
      </w:r>
      <w:r>
        <w:rPr>
          <w:rFonts w:hint="eastAsia" w:ascii="Times New Roman" w:hAnsi="Times New Roman" w:eastAsia="宋体" w:cs="Times New Roman"/>
          <w:snapToGrid/>
          <w:color w:val="000000"/>
          <w:kern w:val="0"/>
          <w:szCs w:val="20"/>
          <w:highlight w:val="none"/>
          <w:lang w:val="en-US" w:eastAsia="zh-CN"/>
        </w:rPr>
        <w:t>31</w:t>
      </w:r>
      <w:r>
        <w:rPr>
          <w:rFonts w:hint="default" w:ascii="Times New Roman" w:hAnsi="Times New Roman" w:eastAsia="宋体" w:cs="Times New Roman"/>
          <w:snapToGrid/>
          <w:color w:val="000000"/>
          <w:kern w:val="0"/>
          <w:szCs w:val="20"/>
          <w:highlight w:val="none"/>
          <w:lang w:val="en-US" w:eastAsia="zh-CN"/>
        </w:rPr>
        <w:t>的规定。</w:t>
      </w:r>
    </w:p>
    <w:p w14:paraId="50CE3023">
      <w:pPr>
        <w:widowControl w:val="0"/>
        <w:kinsoku/>
        <w:autoSpaceDE/>
        <w:autoSpaceDN/>
        <w:adjustRightInd/>
        <w:snapToGrid/>
        <w:spacing w:before="156" w:beforeLines="50" w:line="240" w:lineRule="auto"/>
        <w:jc w:val="center"/>
        <w:textAlignment w:val="auto"/>
        <w:rPr>
          <w:rFonts w:hint="eastAsia" w:ascii="Times New Roman" w:hAnsi="Times New Roman" w:eastAsia="黑体" w:cs="Times New Roman"/>
          <w:snapToGrid/>
          <w:color w:val="000000"/>
          <w:kern w:val="0"/>
          <w:szCs w:val="21"/>
          <w:highlight w:val="none"/>
          <w:lang w:val="en-US" w:eastAsia="zh-CN"/>
        </w:rPr>
      </w:pPr>
      <w:r>
        <w:rPr>
          <w:rFonts w:hint="default" w:ascii="Times New Roman" w:hAnsi="Times New Roman" w:eastAsia="黑体" w:cs="Times New Roman"/>
          <w:snapToGrid/>
          <w:color w:val="000000"/>
          <w:kern w:val="0"/>
          <w:szCs w:val="21"/>
          <w:highlight w:val="none"/>
          <w:lang w:eastAsia="zh-CN"/>
        </w:rPr>
        <w:t>表</w:t>
      </w:r>
      <w:r>
        <w:rPr>
          <w:rFonts w:hint="eastAsia" w:ascii="Times New Roman" w:hAnsi="Times New Roman" w:eastAsia="黑体" w:cs="Times New Roman"/>
          <w:snapToGrid/>
          <w:color w:val="000000"/>
          <w:kern w:val="0"/>
          <w:szCs w:val="21"/>
          <w:highlight w:val="none"/>
          <w:lang w:val="en-US" w:eastAsia="zh-CN"/>
        </w:rPr>
        <w:t>31 本标准粗糙度</w:t>
      </w:r>
    </w:p>
    <w:tbl>
      <w:tblPr>
        <w:tblStyle w:val="21"/>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3423"/>
        <w:gridCol w:w="1953"/>
        <w:gridCol w:w="1955"/>
        <w:gridCol w:w="1955"/>
      </w:tblGrid>
      <w:tr w14:paraId="429D30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blHeader/>
          <w:jc w:val="center"/>
        </w:trPr>
        <w:tc>
          <w:tcPr>
            <w:tcW w:w="1843" w:type="pct"/>
            <w:vAlign w:val="center"/>
          </w:tcPr>
          <w:p w14:paraId="01B800BB">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牌号</w:t>
            </w:r>
          </w:p>
        </w:tc>
        <w:tc>
          <w:tcPr>
            <w:tcW w:w="1051" w:type="pct"/>
            <w:vAlign w:val="center"/>
          </w:tcPr>
          <w:p w14:paraId="20A5F61A">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粗糙度名义平均Ra</w:t>
            </w:r>
          </w:p>
          <w:p w14:paraId="47E5E81F">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μm</w:t>
            </w:r>
          </w:p>
        </w:tc>
        <w:tc>
          <w:tcPr>
            <w:tcW w:w="1052" w:type="pct"/>
            <w:vAlign w:val="center"/>
          </w:tcPr>
          <w:p w14:paraId="7286A434">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粗糙度Ra最小值</w:t>
            </w:r>
          </w:p>
          <w:p w14:paraId="7574C387">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μm</w:t>
            </w:r>
          </w:p>
        </w:tc>
        <w:tc>
          <w:tcPr>
            <w:tcW w:w="1052" w:type="pct"/>
            <w:vAlign w:val="center"/>
          </w:tcPr>
          <w:p w14:paraId="5A048BF6">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粗糙度Ra最大值</w:t>
            </w:r>
          </w:p>
          <w:p w14:paraId="61E2FB6F">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μm</w:t>
            </w:r>
          </w:p>
        </w:tc>
      </w:tr>
      <w:tr w14:paraId="4A03E2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843" w:type="pct"/>
            <w:vAlign w:val="center"/>
          </w:tcPr>
          <w:p w14:paraId="4493E359">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1"/>
                <w:sz w:val="18"/>
                <w:szCs w:val="18"/>
              </w:rPr>
              <w:t>T2</w:t>
            </w:r>
          </w:p>
        </w:tc>
        <w:tc>
          <w:tcPr>
            <w:tcW w:w="1051" w:type="pct"/>
            <w:vAlign w:val="center"/>
          </w:tcPr>
          <w:p w14:paraId="4EC45D50">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0.17</w:t>
            </w:r>
          </w:p>
        </w:tc>
        <w:tc>
          <w:tcPr>
            <w:tcW w:w="1052" w:type="pct"/>
            <w:vAlign w:val="center"/>
          </w:tcPr>
          <w:p w14:paraId="09E57582">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0.10</w:t>
            </w:r>
          </w:p>
        </w:tc>
        <w:tc>
          <w:tcPr>
            <w:tcW w:w="1052" w:type="pct"/>
            <w:vAlign w:val="center"/>
          </w:tcPr>
          <w:p w14:paraId="77B7D611">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0.28</w:t>
            </w:r>
          </w:p>
        </w:tc>
      </w:tr>
      <w:tr w14:paraId="3A8B39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3142" w:type="dxa"/>
            <w:vAlign w:val="center"/>
          </w:tcPr>
          <w:p w14:paraId="07FE1221">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1"/>
                <w:sz w:val="18"/>
                <w:szCs w:val="18"/>
                <w:lang w:val="en-US" w:eastAsia="zh-CN"/>
              </w:rPr>
              <w:t>TCr0.3-0.15-0.03</w:t>
            </w:r>
          </w:p>
        </w:tc>
        <w:tc>
          <w:tcPr>
            <w:tcW w:w="1792" w:type="dxa"/>
            <w:vAlign w:val="center"/>
          </w:tcPr>
          <w:p w14:paraId="2820B043">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0.10</w:t>
            </w:r>
          </w:p>
        </w:tc>
        <w:tc>
          <w:tcPr>
            <w:tcW w:w="1793" w:type="dxa"/>
            <w:vAlign w:val="center"/>
          </w:tcPr>
          <w:p w14:paraId="074A0E6E">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0.07</w:t>
            </w:r>
          </w:p>
        </w:tc>
        <w:tc>
          <w:tcPr>
            <w:tcW w:w="1793" w:type="dxa"/>
            <w:vAlign w:val="center"/>
          </w:tcPr>
          <w:p w14:paraId="2C70B9BA">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0.12</w:t>
            </w:r>
          </w:p>
        </w:tc>
      </w:tr>
      <w:tr w14:paraId="5311CA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3142" w:type="dxa"/>
            <w:vAlign w:val="center"/>
          </w:tcPr>
          <w:p w14:paraId="4C13313A">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z w:val="18"/>
                <w:szCs w:val="18"/>
                <w:highlight w:val="none"/>
              </w:rPr>
              <w:t>TMg</w:t>
            </w:r>
            <w:r>
              <w:rPr>
                <w:rFonts w:hint="default" w:ascii="Times New Roman" w:hAnsi="Times New Roman" w:eastAsia="宋体" w:cs="Times New Roman"/>
                <w:spacing w:val="2"/>
                <w:sz w:val="18"/>
                <w:szCs w:val="18"/>
                <w:highlight w:val="none"/>
              </w:rPr>
              <w:t>0.5</w:t>
            </w:r>
          </w:p>
        </w:tc>
        <w:tc>
          <w:tcPr>
            <w:tcW w:w="3699" w:type="dxa"/>
            <w:vAlign w:val="center"/>
          </w:tcPr>
          <w:p w14:paraId="50C8AEFE">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0.15</w:t>
            </w:r>
          </w:p>
        </w:tc>
        <w:tc>
          <w:tcPr>
            <w:tcW w:w="3702" w:type="dxa"/>
            <w:vAlign w:val="center"/>
          </w:tcPr>
          <w:p w14:paraId="1F289F44">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0.06</w:t>
            </w:r>
          </w:p>
        </w:tc>
        <w:tc>
          <w:tcPr>
            <w:tcW w:w="3702" w:type="dxa"/>
            <w:vAlign w:val="center"/>
          </w:tcPr>
          <w:p w14:paraId="2DD9E1D9">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0.28</w:t>
            </w:r>
          </w:p>
        </w:tc>
      </w:tr>
      <w:tr w14:paraId="286F71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3142" w:type="dxa"/>
            <w:vAlign w:val="center"/>
          </w:tcPr>
          <w:p w14:paraId="5C4E5F0F">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2"/>
                <w:sz w:val="18"/>
                <w:szCs w:val="18"/>
              </w:rPr>
              <w:t>TFe0.1</w:t>
            </w:r>
          </w:p>
        </w:tc>
        <w:tc>
          <w:tcPr>
            <w:tcW w:w="1792" w:type="dxa"/>
            <w:vAlign w:val="center"/>
          </w:tcPr>
          <w:p w14:paraId="6726AE7E">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0.09</w:t>
            </w:r>
          </w:p>
        </w:tc>
        <w:tc>
          <w:tcPr>
            <w:tcW w:w="1793" w:type="dxa"/>
            <w:vAlign w:val="center"/>
          </w:tcPr>
          <w:p w14:paraId="4F5A322F">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0.08</w:t>
            </w:r>
          </w:p>
        </w:tc>
        <w:tc>
          <w:tcPr>
            <w:tcW w:w="1793" w:type="dxa"/>
            <w:vAlign w:val="center"/>
          </w:tcPr>
          <w:p w14:paraId="110F8D2B">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0.10</w:t>
            </w:r>
          </w:p>
        </w:tc>
      </w:tr>
      <w:tr w14:paraId="29000E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3142" w:type="dxa"/>
            <w:vAlign w:val="center"/>
          </w:tcPr>
          <w:p w14:paraId="7DE33618">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2"/>
                <w:sz w:val="18"/>
                <w:szCs w:val="18"/>
              </w:rPr>
              <w:t>TFe2.5</w:t>
            </w:r>
          </w:p>
        </w:tc>
        <w:tc>
          <w:tcPr>
            <w:tcW w:w="1792" w:type="dxa"/>
            <w:vAlign w:val="center"/>
          </w:tcPr>
          <w:p w14:paraId="7BEE097A">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0.17</w:t>
            </w:r>
          </w:p>
        </w:tc>
        <w:tc>
          <w:tcPr>
            <w:tcW w:w="1793" w:type="dxa"/>
            <w:vAlign w:val="center"/>
          </w:tcPr>
          <w:p w14:paraId="69447134">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0.07</w:t>
            </w:r>
          </w:p>
        </w:tc>
        <w:tc>
          <w:tcPr>
            <w:tcW w:w="1793" w:type="dxa"/>
            <w:vAlign w:val="center"/>
          </w:tcPr>
          <w:p w14:paraId="1C9BD6AA">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0.29</w:t>
            </w:r>
          </w:p>
        </w:tc>
      </w:tr>
      <w:tr w14:paraId="7EEFEC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3142" w:type="dxa"/>
            <w:vAlign w:val="center"/>
          </w:tcPr>
          <w:p w14:paraId="40F35878">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1"/>
                <w:sz w:val="18"/>
                <w:szCs w:val="18"/>
              </w:rPr>
              <w:t>H65</w:t>
            </w:r>
          </w:p>
        </w:tc>
        <w:tc>
          <w:tcPr>
            <w:tcW w:w="1792" w:type="dxa"/>
            <w:vAlign w:val="center"/>
          </w:tcPr>
          <w:p w14:paraId="6F88C4D3">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0.10</w:t>
            </w:r>
          </w:p>
        </w:tc>
        <w:tc>
          <w:tcPr>
            <w:tcW w:w="1793" w:type="dxa"/>
            <w:vAlign w:val="center"/>
          </w:tcPr>
          <w:p w14:paraId="3621A441">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0.01</w:t>
            </w:r>
          </w:p>
        </w:tc>
        <w:tc>
          <w:tcPr>
            <w:tcW w:w="1793" w:type="dxa"/>
            <w:vAlign w:val="center"/>
          </w:tcPr>
          <w:p w14:paraId="08355F29">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0.22</w:t>
            </w:r>
          </w:p>
        </w:tc>
      </w:tr>
      <w:tr w14:paraId="2F565C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3142" w:type="dxa"/>
            <w:vAlign w:val="center"/>
          </w:tcPr>
          <w:p w14:paraId="3BAD7613">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1"/>
                <w:sz w:val="18"/>
                <w:szCs w:val="18"/>
                <w:highlight w:val="none"/>
              </w:rPr>
              <w:t>H62</w:t>
            </w:r>
          </w:p>
        </w:tc>
        <w:tc>
          <w:tcPr>
            <w:tcW w:w="1792" w:type="dxa"/>
            <w:vAlign w:val="center"/>
          </w:tcPr>
          <w:p w14:paraId="0183E74F">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0.15</w:t>
            </w:r>
          </w:p>
        </w:tc>
        <w:tc>
          <w:tcPr>
            <w:tcW w:w="1793" w:type="dxa"/>
            <w:vAlign w:val="center"/>
          </w:tcPr>
          <w:p w14:paraId="597DC9A2">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0.06</w:t>
            </w:r>
          </w:p>
        </w:tc>
        <w:tc>
          <w:tcPr>
            <w:tcW w:w="1793" w:type="dxa"/>
            <w:vAlign w:val="center"/>
          </w:tcPr>
          <w:p w14:paraId="7C11DBDD">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0.28</w:t>
            </w:r>
          </w:p>
        </w:tc>
      </w:tr>
      <w:tr w14:paraId="68E57A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3142" w:type="dxa"/>
            <w:vAlign w:val="center"/>
          </w:tcPr>
          <w:p w14:paraId="7DC9BAB4">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2"/>
                <w:sz w:val="18"/>
                <w:szCs w:val="18"/>
              </w:rPr>
              <w:t>QSn4-0.3</w:t>
            </w:r>
          </w:p>
        </w:tc>
        <w:tc>
          <w:tcPr>
            <w:tcW w:w="3699" w:type="dxa"/>
            <w:vAlign w:val="center"/>
          </w:tcPr>
          <w:p w14:paraId="152C0276">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0.14</w:t>
            </w:r>
          </w:p>
        </w:tc>
        <w:tc>
          <w:tcPr>
            <w:tcW w:w="3702" w:type="dxa"/>
            <w:vAlign w:val="center"/>
          </w:tcPr>
          <w:p w14:paraId="3D55A9D1">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0.03</w:t>
            </w:r>
          </w:p>
        </w:tc>
        <w:tc>
          <w:tcPr>
            <w:tcW w:w="3702" w:type="dxa"/>
            <w:vAlign w:val="center"/>
          </w:tcPr>
          <w:p w14:paraId="5C0E7958">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0.25</w:t>
            </w:r>
          </w:p>
        </w:tc>
      </w:tr>
      <w:tr w14:paraId="18345D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3142" w:type="dxa"/>
            <w:vAlign w:val="center"/>
          </w:tcPr>
          <w:p w14:paraId="1355BB63">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1"/>
                <w:sz w:val="18"/>
                <w:szCs w:val="18"/>
              </w:rPr>
              <w:t>QSn6.5-0.1</w:t>
            </w:r>
          </w:p>
        </w:tc>
        <w:tc>
          <w:tcPr>
            <w:tcW w:w="1792" w:type="dxa"/>
            <w:vAlign w:val="center"/>
          </w:tcPr>
          <w:p w14:paraId="5BCE7C09">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0.16</w:t>
            </w:r>
          </w:p>
        </w:tc>
        <w:tc>
          <w:tcPr>
            <w:tcW w:w="1793" w:type="dxa"/>
            <w:vAlign w:val="center"/>
          </w:tcPr>
          <w:p w14:paraId="5782DD29">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0.10</w:t>
            </w:r>
          </w:p>
        </w:tc>
        <w:tc>
          <w:tcPr>
            <w:tcW w:w="1793" w:type="dxa"/>
            <w:vAlign w:val="center"/>
          </w:tcPr>
          <w:p w14:paraId="57391AF4">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0.26</w:t>
            </w:r>
          </w:p>
        </w:tc>
      </w:tr>
      <w:tr w14:paraId="32F5D7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3142" w:type="dxa"/>
            <w:vAlign w:val="center"/>
          </w:tcPr>
          <w:p w14:paraId="4F0BE813">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2"/>
                <w:sz w:val="18"/>
                <w:szCs w:val="18"/>
              </w:rPr>
              <w:t>QSn8-0.3</w:t>
            </w:r>
          </w:p>
        </w:tc>
        <w:tc>
          <w:tcPr>
            <w:tcW w:w="1792" w:type="dxa"/>
            <w:vAlign w:val="center"/>
          </w:tcPr>
          <w:p w14:paraId="586EF749">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0.15</w:t>
            </w:r>
          </w:p>
        </w:tc>
        <w:tc>
          <w:tcPr>
            <w:tcW w:w="1793" w:type="dxa"/>
            <w:vAlign w:val="center"/>
          </w:tcPr>
          <w:p w14:paraId="772BB5C8">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0.06</w:t>
            </w:r>
          </w:p>
        </w:tc>
        <w:tc>
          <w:tcPr>
            <w:tcW w:w="1793" w:type="dxa"/>
            <w:vAlign w:val="center"/>
          </w:tcPr>
          <w:p w14:paraId="3CE91D15">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vertAlign w:val="baseline"/>
                <w:lang w:val="en-US" w:eastAsia="zh-CN"/>
              </w:rPr>
            </w:pPr>
            <w:r>
              <w:rPr>
                <w:rFonts w:hint="default" w:ascii="Times New Roman" w:hAnsi="Times New Roman" w:eastAsia="宋体" w:cs="Times New Roman"/>
                <w:spacing w:val="7"/>
                <w:sz w:val="18"/>
                <w:szCs w:val="18"/>
                <w:vertAlign w:val="baseline"/>
                <w:lang w:val="en-US" w:eastAsia="zh-CN"/>
              </w:rPr>
              <w:t>0.24</w:t>
            </w:r>
          </w:p>
        </w:tc>
      </w:tr>
      <w:tr w14:paraId="37362A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3142" w:type="dxa"/>
            <w:vAlign w:val="center"/>
          </w:tcPr>
          <w:p w14:paraId="5880CBFF">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eastAsia" w:ascii="Times New Roman" w:hAnsi="Times New Roman" w:cs="Times New Roman"/>
                <w:spacing w:val="-1"/>
                <w:sz w:val="18"/>
                <w:szCs w:val="18"/>
                <w:highlight w:val="none"/>
                <w:lang w:val="en-US" w:eastAsia="zh-CN"/>
              </w:rPr>
              <w:t>B19</w:t>
            </w:r>
          </w:p>
        </w:tc>
        <w:tc>
          <w:tcPr>
            <w:tcW w:w="1792" w:type="dxa"/>
            <w:vAlign w:val="center"/>
          </w:tcPr>
          <w:p w14:paraId="44A1F373">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w:t>
            </w:r>
            <w:r>
              <w:rPr>
                <w:rFonts w:hint="eastAsia" w:ascii="Times New Roman" w:hAnsi="Times New Roman" w:cs="Times New Roman"/>
                <w:spacing w:val="7"/>
                <w:sz w:val="18"/>
                <w:szCs w:val="18"/>
                <w:highlight w:val="none"/>
                <w:vertAlign w:val="baseline"/>
                <w:lang w:val="en-US" w:eastAsia="zh-CN"/>
              </w:rPr>
              <w:t>2</w:t>
            </w:r>
          </w:p>
        </w:tc>
        <w:tc>
          <w:tcPr>
            <w:tcW w:w="1793" w:type="dxa"/>
            <w:vAlign w:val="center"/>
          </w:tcPr>
          <w:p w14:paraId="0873F231">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0.07</w:t>
            </w:r>
          </w:p>
        </w:tc>
        <w:tc>
          <w:tcPr>
            <w:tcW w:w="1793" w:type="dxa"/>
            <w:vAlign w:val="center"/>
          </w:tcPr>
          <w:p w14:paraId="17515C0B">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w:t>
            </w:r>
            <w:r>
              <w:rPr>
                <w:rFonts w:hint="eastAsia" w:ascii="Times New Roman" w:hAnsi="Times New Roman" w:cs="Times New Roman"/>
                <w:spacing w:val="7"/>
                <w:sz w:val="18"/>
                <w:szCs w:val="18"/>
                <w:highlight w:val="none"/>
                <w:vertAlign w:val="baseline"/>
                <w:lang w:val="en-US" w:eastAsia="zh-CN"/>
              </w:rPr>
              <w:t>5</w:t>
            </w:r>
          </w:p>
        </w:tc>
      </w:tr>
      <w:tr w14:paraId="282307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3529" w:type="dxa"/>
            <w:vAlign w:val="center"/>
          </w:tcPr>
          <w:p w14:paraId="6AB3852C">
            <w:pPr>
              <w:pStyle w:val="40"/>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eastAsia" w:ascii="Times New Roman" w:hAnsi="Times New Roman" w:cs="Times New Roman"/>
                <w:b w:val="0"/>
                <w:bCs w:val="0"/>
                <w:spacing w:val="-1"/>
                <w:sz w:val="18"/>
                <w:szCs w:val="18"/>
                <w:highlight w:val="none"/>
                <w:lang w:val="en-US" w:eastAsia="zh-CN"/>
              </w:rPr>
              <w:t>BSi3.2-0.7</w:t>
            </w:r>
          </w:p>
        </w:tc>
        <w:tc>
          <w:tcPr>
            <w:tcW w:w="2012" w:type="dxa"/>
            <w:vAlign w:val="center"/>
          </w:tcPr>
          <w:p w14:paraId="4A5D9D28">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0.1</w:t>
            </w:r>
            <w:r>
              <w:rPr>
                <w:rFonts w:hint="eastAsia" w:ascii="Times New Roman" w:hAnsi="Times New Roman" w:cs="Times New Roman"/>
                <w:spacing w:val="7"/>
                <w:sz w:val="18"/>
                <w:szCs w:val="18"/>
                <w:highlight w:val="none"/>
                <w:vertAlign w:val="baseline"/>
                <w:lang w:val="en-US" w:eastAsia="zh-CN"/>
              </w:rPr>
              <w:t>5</w:t>
            </w:r>
          </w:p>
        </w:tc>
        <w:tc>
          <w:tcPr>
            <w:tcW w:w="2014" w:type="dxa"/>
            <w:vAlign w:val="center"/>
          </w:tcPr>
          <w:p w14:paraId="64A94C05">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w:t>
            </w:r>
            <w:r>
              <w:rPr>
                <w:rFonts w:hint="eastAsia" w:ascii="Times New Roman" w:hAnsi="Times New Roman" w:cs="Times New Roman"/>
                <w:spacing w:val="7"/>
                <w:sz w:val="18"/>
                <w:szCs w:val="18"/>
                <w:highlight w:val="none"/>
                <w:vertAlign w:val="baseline"/>
                <w:lang w:val="en-US" w:eastAsia="zh-CN"/>
              </w:rPr>
              <w:t>10</w:t>
            </w:r>
          </w:p>
        </w:tc>
        <w:tc>
          <w:tcPr>
            <w:tcW w:w="2014" w:type="dxa"/>
            <w:vAlign w:val="center"/>
          </w:tcPr>
          <w:p w14:paraId="2184B407">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none"/>
                <w:vertAlign w:val="baseline"/>
                <w:lang w:val="en-US" w:eastAsia="zh-CN"/>
              </w:rPr>
            </w:pPr>
            <w:r>
              <w:rPr>
                <w:rFonts w:hint="default" w:ascii="Times New Roman" w:hAnsi="Times New Roman" w:eastAsia="宋体" w:cs="Times New Roman"/>
                <w:spacing w:val="7"/>
                <w:sz w:val="18"/>
                <w:szCs w:val="18"/>
                <w:highlight w:val="none"/>
                <w:vertAlign w:val="baseline"/>
                <w:lang w:val="en-US" w:eastAsia="zh-CN"/>
              </w:rPr>
              <w:t>0.</w:t>
            </w:r>
            <w:r>
              <w:rPr>
                <w:rFonts w:hint="eastAsia" w:ascii="Times New Roman" w:hAnsi="Times New Roman" w:cs="Times New Roman"/>
                <w:spacing w:val="7"/>
                <w:sz w:val="18"/>
                <w:szCs w:val="18"/>
                <w:highlight w:val="none"/>
                <w:vertAlign w:val="baseline"/>
                <w:lang w:val="en-US" w:eastAsia="zh-CN"/>
              </w:rPr>
              <w:t>20</w:t>
            </w:r>
          </w:p>
        </w:tc>
      </w:tr>
      <w:tr w14:paraId="4CBABD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3529" w:type="dxa"/>
            <w:vAlign w:val="center"/>
          </w:tcPr>
          <w:p w14:paraId="7F0ECCD3">
            <w:pPr>
              <w:pStyle w:val="4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lang w:val="en-US" w:eastAsia="zh-CN"/>
              </w:rPr>
            </w:pPr>
            <w:r>
              <w:rPr>
                <w:rFonts w:hint="default" w:ascii="Times New Roman" w:hAnsi="Times New Roman" w:eastAsia="宋体" w:cs="Times New Roman"/>
                <w:spacing w:val="-1"/>
                <w:sz w:val="18"/>
                <w:szCs w:val="18"/>
                <w:highlight w:val="none"/>
              </w:rPr>
              <w:t>BMn3-12</w:t>
            </w:r>
          </w:p>
        </w:tc>
        <w:tc>
          <w:tcPr>
            <w:tcW w:w="2012" w:type="dxa"/>
            <w:vAlign w:val="center"/>
          </w:tcPr>
          <w:p w14:paraId="60D7439F">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yellow"/>
                <w:vertAlign w:val="baseline"/>
                <w:lang w:val="en-US" w:eastAsia="zh-CN"/>
              </w:rPr>
            </w:pPr>
            <w:r>
              <w:rPr>
                <w:rFonts w:hint="default" w:ascii="Times New Roman" w:hAnsi="Times New Roman" w:eastAsia="宋体" w:cs="Times New Roman"/>
                <w:spacing w:val="7"/>
                <w:sz w:val="18"/>
                <w:szCs w:val="18"/>
                <w:vertAlign w:val="baseline"/>
                <w:lang w:val="en-US" w:eastAsia="zh-CN"/>
              </w:rPr>
              <w:t>0.15</w:t>
            </w:r>
          </w:p>
        </w:tc>
        <w:tc>
          <w:tcPr>
            <w:tcW w:w="2014" w:type="dxa"/>
            <w:vAlign w:val="center"/>
          </w:tcPr>
          <w:p w14:paraId="34899EA6">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yellow"/>
                <w:vertAlign w:val="baseline"/>
                <w:lang w:val="en-US" w:eastAsia="zh-CN"/>
              </w:rPr>
            </w:pPr>
            <w:r>
              <w:rPr>
                <w:rFonts w:hint="default" w:ascii="Times New Roman" w:hAnsi="Times New Roman" w:eastAsia="宋体" w:cs="Times New Roman"/>
                <w:spacing w:val="7"/>
                <w:sz w:val="18"/>
                <w:szCs w:val="18"/>
                <w:vertAlign w:val="baseline"/>
                <w:lang w:val="en-US" w:eastAsia="zh-CN"/>
              </w:rPr>
              <w:t>0.06</w:t>
            </w:r>
          </w:p>
        </w:tc>
        <w:tc>
          <w:tcPr>
            <w:tcW w:w="2014" w:type="dxa"/>
            <w:vAlign w:val="center"/>
          </w:tcPr>
          <w:p w14:paraId="6697CD1E">
            <w:pPr>
              <w:pStyle w:val="10"/>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7"/>
                <w:sz w:val="18"/>
                <w:szCs w:val="18"/>
                <w:highlight w:val="yellow"/>
                <w:vertAlign w:val="baseline"/>
                <w:lang w:val="en-US" w:eastAsia="zh-CN"/>
              </w:rPr>
            </w:pPr>
            <w:r>
              <w:rPr>
                <w:rFonts w:hint="default" w:ascii="Times New Roman" w:hAnsi="Times New Roman" w:eastAsia="宋体" w:cs="Times New Roman"/>
                <w:spacing w:val="7"/>
                <w:sz w:val="18"/>
                <w:szCs w:val="18"/>
                <w:vertAlign w:val="baseline"/>
                <w:lang w:val="en-US" w:eastAsia="zh-CN"/>
              </w:rPr>
              <w:t>0.28</w:t>
            </w:r>
          </w:p>
        </w:tc>
      </w:tr>
    </w:tbl>
    <w:p w14:paraId="5A1CF62F">
      <w:pPr>
        <w:widowControl w:val="0"/>
        <w:kinsoku/>
        <w:autoSpaceDE/>
        <w:autoSpaceDN/>
        <w:adjustRightInd/>
        <w:snapToGrid/>
        <w:spacing w:before="156" w:beforeLines="50" w:line="240" w:lineRule="auto"/>
        <w:jc w:val="center"/>
        <w:textAlignment w:val="auto"/>
        <w:rPr>
          <w:rFonts w:hint="default" w:ascii="Times New Roman" w:hAnsi="Times New Roman" w:eastAsia="黑体" w:cs="Times New Roman"/>
          <w:snapToGrid/>
          <w:color w:val="000000"/>
          <w:kern w:val="0"/>
          <w:szCs w:val="21"/>
          <w:highlight w:val="none"/>
          <w:lang w:val="en-US" w:eastAsia="zh-CN"/>
        </w:rPr>
      </w:pPr>
    </w:p>
    <w:p w14:paraId="48BA7C3B">
      <w:pPr>
        <w:pStyle w:val="4"/>
        <w:keepNext/>
        <w:keepLines/>
        <w:pageBreakBefore w:val="0"/>
        <w:widowControl w:val="0"/>
        <w:numPr>
          <w:ilvl w:val="0"/>
          <w:numId w:val="2"/>
        </w:numPr>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与现行法律、法规、强制性国家标准及相关标准协调配套情况</w:t>
      </w:r>
    </w:p>
    <w:p w14:paraId="2CA5773C">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本标准符合现行法律、法规的要求，并与其他同类国家标准、国家J用标准、行业标准无冲突、重叠和不协调之处。</w:t>
      </w:r>
    </w:p>
    <w:p w14:paraId="19110392">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bookmarkStart w:id="2" w:name="_Toc32100"/>
      <w:r>
        <w:rPr>
          <w:rFonts w:hint="default" w:ascii="Times New Roman" w:hAnsi="Times New Roman" w:eastAsia="宋体" w:cs="Times New Roman"/>
          <w:b w:val="0"/>
          <w:bCs/>
          <w:color w:val="000000" w:themeColor="text1"/>
          <w:highlight w:val="none"/>
          <w14:textFill>
            <w14:solidFill>
              <w14:schemeClr w14:val="tx1"/>
            </w14:solidFill>
          </w14:textFill>
        </w:rPr>
        <w:t>八、重大分歧意见的处理经过和依据</w:t>
      </w:r>
      <w:bookmarkEnd w:id="2"/>
    </w:p>
    <w:p w14:paraId="14AF2441">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暂无。</w:t>
      </w:r>
    </w:p>
    <w:p w14:paraId="3E4D0D5C">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bookmarkStart w:id="3" w:name="_Toc15989"/>
      <w:r>
        <w:rPr>
          <w:rFonts w:hint="default" w:ascii="Times New Roman" w:hAnsi="Times New Roman" w:eastAsia="宋体" w:cs="Times New Roman"/>
          <w:b w:val="0"/>
          <w:bCs/>
          <w:color w:val="000000" w:themeColor="text1"/>
          <w:highlight w:val="none"/>
          <w14:textFill>
            <w14:solidFill>
              <w14:schemeClr w14:val="tx1"/>
            </w14:solidFill>
          </w14:textFill>
        </w:rPr>
        <w:t>九、作为强制性或推荐性国家标准的建议</w:t>
      </w:r>
      <w:bookmarkEnd w:id="3"/>
    </w:p>
    <w:p w14:paraId="332EB485">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本标准建议作为推荐性国家标准发布。</w:t>
      </w:r>
    </w:p>
    <w:p w14:paraId="01DD53A4">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bookmarkStart w:id="4" w:name="_Toc15588"/>
      <w:r>
        <w:rPr>
          <w:rFonts w:hint="default" w:ascii="Times New Roman" w:hAnsi="Times New Roman" w:eastAsia="宋体" w:cs="Times New Roman"/>
          <w:b w:val="0"/>
          <w:bCs/>
          <w:color w:val="000000" w:themeColor="text1"/>
          <w:highlight w:val="none"/>
          <w14:textFill>
            <w14:solidFill>
              <w14:schemeClr w14:val="tx1"/>
            </w14:solidFill>
          </w14:textFill>
        </w:rPr>
        <w:t>十、贯彻标准的要求和措施建议</w:t>
      </w:r>
      <w:bookmarkEnd w:id="4"/>
    </w:p>
    <w:p w14:paraId="57DFDD8D">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bookmarkStart w:id="5" w:name="_Toc7802"/>
      <w:r>
        <w:rPr>
          <w:rFonts w:hint="default" w:ascii="Times New Roman" w:hAnsi="Times New Roman" w:eastAsia="宋体" w:cs="Times New Roman"/>
          <w:b w:val="0"/>
          <w:bCs/>
          <w:color w:val="000000" w:themeColor="text1"/>
          <w:highlight w:val="none"/>
          <w14:textFill>
            <w14:solidFill>
              <w14:schemeClr w14:val="tx1"/>
            </w14:solidFill>
          </w14:textFill>
        </w:rPr>
        <w:t>本标准根据市场对</w:t>
      </w:r>
      <w:r>
        <w:rPr>
          <w:rFonts w:hint="eastAsia" w:cs="Times New Roman"/>
          <w:b w:val="0"/>
          <w:bCs/>
          <w:color w:val="000000" w:themeColor="text1"/>
          <w:highlight w:val="none"/>
          <w:lang w:val="en-US" w:eastAsia="zh-CN"/>
          <w14:textFill>
            <w14:solidFill>
              <w14:schemeClr w14:val="tx1"/>
            </w14:solidFill>
          </w14:textFill>
        </w:rPr>
        <w:t>继电器</w:t>
      </w:r>
      <w:r>
        <w:rPr>
          <w:rFonts w:hint="default" w:ascii="Times New Roman" w:hAnsi="Times New Roman" w:eastAsia="宋体" w:cs="Times New Roman"/>
          <w:b w:val="0"/>
          <w:bCs/>
          <w:color w:val="000000" w:themeColor="text1"/>
          <w:highlight w:val="none"/>
          <w14:textFill>
            <w14:solidFill>
              <w14:schemeClr w14:val="tx1"/>
            </w14:solidFill>
          </w14:textFill>
        </w:rPr>
        <w:t>用铜及铜合金</w:t>
      </w:r>
      <w:r>
        <w:rPr>
          <w:rFonts w:hint="eastAsia" w:cs="Times New Roman"/>
          <w:b w:val="0"/>
          <w:bCs/>
          <w:color w:val="000000" w:themeColor="text1"/>
          <w:highlight w:val="none"/>
          <w:lang w:eastAsia="zh-CN"/>
          <w14:textFill>
            <w14:solidFill>
              <w14:schemeClr w14:val="tx1"/>
            </w14:solidFill>
          </w14:textFill>
        </w:rPr>
        <w:t>带材</w:t>
      </w:r>
      <w:r>
        <w:rPr>
          <w:rFonts w:hint="default" w:ascii="Times New Roman" w:hAnsi="Times New Roman" w:eastAsia="宋体" w:cs="Times New Roman"/>
          <w:b w:val="0"/>
          <w:bCs/>
          <w:color w:val="000000" w:themeColor="text1"/>
          <w:highlight w:val="none"/>
          <w14:textFill>
            <w14:solidFill>
              <w14:schemeClr w14:val="tx1"/>
            </w14:solidFill>
          </w14:textFill>
        </w:rPr>
        <w:t>的需求和客户的特殊要求进行了修订，标准全面覆盖了一般</w:t>
      </w:r>
      <w:r>
        <w:rPr>
          <w:rFonts w:hint="eastAsia" w:cs="Times New Roman"/>
          <w:b w:val="0"/>
          <w:bCs/>
          <w:color w:val="000000" w:themeColor="text1"/>
          <w:highlight w:val="none"/>
          <w:lang w:val="en-US" w:eastAsia="zh-CN"/>
          <w14:textFill>
            <w14:solidFill>
              <w14:schemeClr w14:val="tx1"/>
            </w14:solidFill>
          </w14:textFill>
        </w:rPr>
        <w:t>继电器</w:t>
      </w:r>
      <w:r>
        <w:rPr>
          <w:rFonts w:hint="default" w:ascii="Times New Roman" w:hAnsi="Times New Roman" w:eastAsia="宋体" w:cs="Times New Roman"/>
          <w:b w:val="0"/>
          <w:bCs/>
          <w:color w:val="000000" w:themeColor="text1"/>
          <w:highlight w:val="none"/>
          <w14:textFill>
            <w14:solidFill>
              <w14:schemeClr w14:val="tx1"/>
            </w14:solidFill>
          </w14:textFill>
        </w:rPr>
        <w:t>用铜及铜合金</w:t>
      </w:r>
      <w:r>
        <w:rPr>
          <w:rFonts w:hint="eastAsia" w:cs="Times New Roman"/>
          <w:b w:val="0"/>
          <w:bCs/>
          <w:color w:val="000000" w:themeColor="text1"/>
          <w:highlight w:val="none"/>
          <w:lang w:eastAsia="zh-CN"/>
          <w14:textFill>
            <w14:solidFill>
              <w14:schemeClr w14:val="tx1"/>
            </w14:solidFill>
          </w14:textFill>
        </w:rPr>
        <w:t>带材</w:t>
      </w:r>
      <w:r>
        <w:rPr>
          <w:rFonts w:hint="default" w:ascii="Times New Roman" w:hAnsi="Times New Roman" w:eastAsia="宋体" w:cs="Times New Roman"/>
          <w:b w:val="0"/>
          <w:bCs/>
          <w:color w:val="000000" w:themeColor="text1"/>
          <w:highlight w:val="none"/>
          <w14:textFill>
            <w14:solidFill>
              <w14:schemeClr w14:val="tx1"/>
            </w14:solidFill>
          </w14:textFill>
        </w:rPr>
        <w:t>的技术要求，建议相关单位组织专项标准宣贯会并进行系统学习。本标准发布后，各企业应积极宣传和贯彻，并采用新标准订货，以保证产品质量，满足国内外市场及用户的需求。</w:t>
      </w:r>
    </w:p>
    <w:p w14:paraId="1C31E1D7">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十一、废止现行有关标准的建议</w:t>
      </w:r>
      <w:bookmarkEnd w:id="5"/>
    </w:p>
    <w:p w14:paraId="35B0DA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无。</w:t>
      </w:r>
    </w:p>
    <w:p w14:paraId="2EDB3FFD">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bookmarkStart w:id="6" w:name="_Toc22451"/>
      <w:r>
        <w:rPr>
          <w:rFonts w:hint="default" w:ascii="Times New Roman" w:hAnsi="Times New Roman" w:eastAsia="宋体" w:cs="Times New Roman"/>
          <w:b w:val="0"/>
          <w:bCs/>
          <w:color w:val="000000" w:themeColor="text1"/>
          <w:highlight w:val="none"/>
          <w14:textFill>
            <w14:solidFill>
              <w14:schemeClr w14:val="tx1"/>
            </w14:solidFill>
          </w14:textFill>
        </w:rPr>
        <w:t>十二、其他主要内容的解释和其他需要说明的事项。</w:t>
      </w:r>
      <w:bookmarkEnd w:id="6"/>
    </w:p>
    <w:p w14:paraId="1009A4BF">
      <w:pPr>
        <w:pStyle w:val="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无。</w:t>
      </w:r>
    </w:p>
    <w:p w14:paraId="68283B9E">
      <w:pPr>
        <w:pStyle w:val="10"/>
        <w:keepNext w:val="0"/>
        <w:keepLines w:val="0"/>
        <w:pageBreakBefore w:val="0"/>
        <w:widowControl w:val="0"/>
        <w:kinsoku/>
        <w:wordWrap/>
        <w:overflowPunct/>
        <w:topLinePunct w:val="0"/>
        <w:autoSpaceDE/>
        <w:autoSpaceDN/>
        <w:bidi w:val="0"/>
        <w:adjustRightInd/>
        <w:snapToGrid/>
        <w:spacing w:before="157" w:beforeLines="50" w:after="0" w:line="360" w:lineRule="auto"/>
        <w:ind w:firstLine="420" w:firstLineChars="200"/>
        <w:jc w:val="right"/>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《继电器用铜及铜合金带》编制组</w:t>
      </w:r>
    </w:p>
    <w:p w14:paraId="399A785F">
      <w:pPr>
        <w:pStyle w:val="10"/>
        <w:keepNext w:val="0"/>
        <w:keepLines w:val="0"/>
        <w:pageBreakBefore w:val="0"/>
        <w:widowControl w:val="0"/>
        <w:kinsoku/>
        <w:wordWrap/>
        <w:overflowPunct/>
        <w:topLinePunct w:val="0"/>
        <w:autoSpaceDE/>
        <w:autoSpaceDN/>
        <w:bidi w:val="0"/>
        <w:adjustRightInd/>
        <w:snapToGrid/>
        <w:spacing w:before="157" w:beforeLines="50" w:after="0" w:line="360" w:lineRule="auto"/>
        <w:ind w:firstLine="420" w:firstLineChars="200"/>
        <w:jc w:val="right"/>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202</w:t>
      </w:r>
      <w:r>
        <w:rPr>
          <w:rFonts w:hint="eastAsia" w:cs="Times New Roman"/>
          <w:b w:val="0"/>
          <w:bCs/>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年</w:t>
      </w:r>
      <w:r>
        <w:rPr>
          <w:rFonts w:hint="eastAsia" w:cs="Times New Roman"/>
          <w:b w:val="0"/>
          <w:bCs/>
          <w:color w:val="000000" w:themeColor="text1"/>
          <w:highlight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highlight w:val="none"/>
          <w14:textFill>
            <w14:solidFill>
              <w14:schemeClr w14:val="tx1"/>
            </w14:solidFill>
          </w14:textFill>
        </w:rPr>
        <w:t>月</w:t>
      </w:r>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61150">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D52F6D">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8D52F6D">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9F0784"/>
    <w:multiLevelType w:val="singleLevel"/>
    <w:tmpl w:val="DA9F0784"/>
    <w:lvl w:ilvl="0" w:tentative="0">
      <w:start w:val="5"/>
      <w:numFmt w:val="chineseCounting"/>
      <w:suff w:val="nothing"/>
      <w:lvlText w:val="%1、"/>
      <w:lvlJc w:val="left"/>
      <w:rPr>
        <w:rFonts w:hint="eastAsia"/>
      </w:rPr>
    </w:lvl>
  </w:abstractNum>
  <w:abstractNum w:abstractNumId="1">
    <w:nsid w:val="EF658A78"/>
    <w:multiLevelType w:val="singleLevel"/>
    <w:tmpl w:val="EF658A78"/>
    <w:lvl w:ilvl="0" w:tentative="0">
      <w:start w:val="1"/>
      <w:numFmt w:val="decimal"/>
      <w:suff w:val="nothing"/>
      <w:lvlText w:val="（%1）"/>
      <w:lvlJc w:val="left"/>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3255" w:firstLine="0"/>
      </w:pPr>
      <w:rPr>
        <w:rFonts w:hint="eastAsia" w:ascii="黑体" w:hAnsi="Times New Roman" w:eastAsia="黑体"/>
        <w:b/>
        <w:i w:val="0"/>
        <w:sz w:val="21"/>
      </w:rPr>
    </w:lvl>
    <w:lvl w:ilvl="2" w:tentative="0">
      <w:start w:val="1"/>
      <w:numFmt w:val="decimal"/>
      <w:pStyle w:val="43"/>
      <w:suff w:val="nothing"/>
      <w:lvlText w:val="%1%2.%3　"/>
      <w:lvlJc w:val="left"/>
      <w:pPr>
        <w:ind w:left="0" w:firstLine="0"/>
      </w:pPr>
      <w:rPr>
        <w:rFonts w:hint="eastAsia" w:ascii="黑体" w:hAnsi="Times New Roman" w:eastAsia="黑体"/>
        <w:b w:val="0"/>
        <w:i w:val="0"/>
        <w:sz w:val="21"/>
      </w:rPr>
    </w:lvl>
    <w:lvl w:ilvl="3" w:tentative="0">
      <w:start w:val="1"/>
      <w:numFmt w:val="decimal"/>
      <w:pStyle w:val="42"/>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0OGQ2MDYzMjUzZDE4OTE2YmJkOGE0MDBhNDQwYTgifQ=="/>
  </w:docVars>
  <w:rsids>
    <w:rsidRoot w:val="0049152D"/>
    <w:rsid w:val="00000899"/>
    <w:rsid w:val="00002C81"/>
    <w:rsid w:val="0000328C"/>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32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2B07"/>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11"/>
    <w:rsid w:val="0016143F"/>
    <w:rsid w:val="00161FB3"/>
    <w:rsid w:val="00162FCD"/>
    <w:rsid w:val="00164041"/>
    <w:rsid w:val="00164320"/>
    <w:rsid w:val="0016453D"/>
    <w:rsid w:val="00165B11"/>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3E1"/>
    <w:rsid w:val="001A0EA6"/>
    <w:rsid w:val="001A2F17"/>
    <w:rsid w:val="001A577D"/>
    <w:rsid w:val="001B1F37"/>
    <w:rsid w:val="001B276C"/>
    <w:rsid w:val="001B2EA2"/>
    <w:rsid w:val="001B548E"/>
    <w:rsid w:val="001B6C1B"/>
    <w:rsid w:val="001B7E54"/>
    <w:rsid w:val="001C010F"/>
    <w:rsid w:val="001C1800"/>
    <w:rsid w:val="001C1A61"/>
    <w:rsid w:val="001C1C7F"/>
    <w:rsid w:val="001C1FB6"/>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3D17"/>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0F"/>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5CA3"/>
    <w:rsid w:val="00306204"/>
    <w:rsid w:val="00310C92"/>
    <w:rsid w:val="00311726"/>
    <w:rsid w:val="00311A03"/>
    <w:rsid w:val="00311EF2"/>
    <w:rsid w:val="00311F46"/>
    <w:rsid w:val="00320486"/>
    <w:rsid w:val="00321BF3"/>
    <w:rsid w:val="003222DE"/>
    <w:rsid w:val="00323A14"/>
    <w:rsid w:val="00326E25"/>
    <w:rsid w:val="00327C26"/>
    <w:rsid w:val="0033114F"/>
    <w:rsid w:val="00332590"/>
    <w:rsid w:val="0033375D"/>
    <w:rsid w:val="003341F6"/>
    <w:rsid w:val="00334FCD"/>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075"/>
    <w:rsid w:val="003829D3"/>
    <w:rsid w:val="003854A7"/>
    <w:rsid w:val="003859E4"/>
    <w:rsid w:val="00387C73"/>
    <w:rsid w:val="00390678"/>
    <w:rsid w:val="003907CF"/>
    <w:rsid w:val="00393F84"/>
    <w:rsid w:val="00395D8B"/>
    <w:rsid w:val="003966FD"/>
    <w:rsid w:val="003A004A"/>
    <w:rsid w:val="003A0A71"/>
    <w:rsid w:val="003A0D28"/>
    <w:rsid w:val="003A0E43"/>
    <w:rsid w:val="003A0F8D"/>
    <w:rsid w:val="003A226A"/>
    <w:rsid w:val="003A3735"/>
    <w:rsid w:val="003A3C95"/>
    <w:rsid w:val="003A6A64"/>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51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DB4"/>
    <w:rsid w:val="00454EB1"/>
    <w:rsid w:val="004553E4"/>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47A6"/>
    <w:rsid w:val="00495C7F"/>
    <w:rsid w:val="00496CFF"/>
    <w:rsid w:val="00497207"/>
    <w:rsid w:val="004A1953"/>
    <w:rsid w:val="004A28E4"/>
    <w:rsid w:val="004A2B95"/>
    <w:rsid w:val="004B0F1A"/>
    <w:rsid w:val="004B12D0"/>
    <w:rsid w:val="004B1470"/>
    <w:rsid w:val="004C37E3"/>
    <w:rsid w:val="004C5DDC"/>
    <w:rsid w:val="004C639B"/>
    <w:rsid w:val="004C7324"/>
    <w:rsid w:val="004D0ACA"/>
    <w:rsid w:val="004D29DA"/>
    <w:rsid w:val="004D3777"/>
    <w:rsid w:val="004E166F"/>
    <w:rsid w:val="004E1E35"/>
    <w:rsid w:val="004E2D56"/>
    <w:rsid w:val="004E353D"/>
    <w:rsid w:val="004E4B54"/>
    <w:rsid w:val="004E5227"/>
    <w:rsid w:val="004E555F"/>
    <w:rsid w:val="004E6E7F"/>
    <w:rsid w:val="004F40C5"/>
    <w:rsid w:val="004F4C96"/>
    <w:rsid w:val="004F69A5"/>
    <w:rsid w:val="004F76C2"/>
    <w:rsid w:val="00500130"/>
    <w:rsid w:val="00503E65"/>
    <w:rsid w:val="00504978"/>
    <w:rsid w:val="0050730B"/>
    <w:rsid w:val="00511BD6"/>
    <w:rsid w:val="0051428E"/>
    <w:rsid w:val="0051437A"/>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24F7"/>
    <w:rsid w:val="00563071"/>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8656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4F2E"/>
    <w:rsid w:val="005E6CA1"/>
    <w:rsid w:val="005E702C"/>
    <w:rsid w:val="005E73C2"/>
    <w:rsid w:val="005E7C44"/>
    <w:rsid w:val="005F197A"/>
    <w:rsid w:val="005F2927"/>
    <w:rsid w:val="005F2DF7"/>
    <w:rsid w:val="005F3007"/>
    <w:rsid w:val="005F304B"/>
    <w:rsid w:val="005F5F6F"/>
    <w:rsid w:val="005F698A"/>
    <w:rsid w:val="00600538"/>
    <w:rsid w:val="006025B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5C9F"/>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4A9"/>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4DC1"/>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1798"/>
    <w:rsid w:val="0071373D"/>
    <w:rsid w:val="00713758"/>
    <w:rsid w:val="00715907"/>
    <w:rsid w:val="00720307"/>
    <w:rsid w:val="00722D85"/>
    <w:rsid w:val="007236C0"/>
    <w:rsid w:val="00724361"/>
    <w:rsid w:val="00724564"/>
    <w:rsid w:val="007255E3"/>
    <w:rsid w:val="007265F0"/>
    <w:rsid w:val="007269E3"/>
    <w:rsid w:val="00732460"/>
    <w:rsid w:val="00733D7B"/>
    <w:rsid w:val="00735881"/>
    <w:rsid w:val="00735F13"/>
    <w:rsid w:val="007364A0"/>
    <w:rsid w:val="00736867"/>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6FE8"/>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47DE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1460"/>
    <w:rsid w:val="008755BA"/>
    <w:rsid w:val="00881208"/>
    <w:rsid w:val="00884FC6"/>
    <w:rsid w:val="00885D48"/>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64C"/>
    <w:rsid w:val="00996DF4"/>
    <w:rsid w:val="009A02E4"/>
    <w:rsid w:val="009A0A3D"/>
    <w:rsid w:val="009A11AA"/>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5435"/>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743"/>
    <w:rsid w:val="00A9692C"/>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1E53"/>
    <w:rsid w:val="00AC2558"/>
    <w:rsid w:val="00AC2F81"/>
    <w:rsid w:val="00AC3B25"/>
    <w:rsid w:val="00AC4DB2"/>
    <w:rsid w:val="00AC5119"/>
    <w:rsid w:val="00AC59E2"/>
    <w:rsid w:val="00AC6BA8"/>
    <w:rsid w:val="00AC711A"/>
    <w:rsid w:val="00AD046A"/>
    <w:rsid w:val="00AD109E"/>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47C25"/>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C78F6"/>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2D01"/>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257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3F6"/>
    <w:rsid w:val="00CA7768"/>
    <w:rsid w:val="00CA792E"/>
    <w:rsid w:val="00CA7EF2"/>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2185"/>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4CAC"/>
    <w:rsid w:val="00D359BF"/>
    <w:rsid w:val="00D36DB4"/>
    <w:rsid w:val="00D371D3"/>
    <w:rsid w:val="00D37299"/>
    <w:rsid w:val="00D4083C"/>
    <w:rsid w:val="00D416A9"/>
    <w:rsid w:val="00D41E13"/>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079"/>
    <w:rsid w:val="00D578D6"/>
    <w:rsid w:val="00D60251"/>
    <w:rsid w:val="00D61BA1"/>
    <w:rsid w:val="00D61EC4"/>
    <w:rsid w:val="00D63B93"/>
    <w:rsid w:val="00D644F7"/>
    <w:rsid w:val="00D64D43"/>
    <w:rsid w:val="00D6533E"/>
    <w:rsid w:val="00D66304"/>
    <w:rsid w:val="00D66B6B"/>
    <w:rsid w:val="00D6743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165"/>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274C5"/>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0B5E"/>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16"/>
    <w:rsid w:val="00EC44CD"/>
    <w:rsid w:val="00EC454B"/>
    <w:rsid w:val="00EC4D79"/>
    <w:rsid w:val="00EC511E"/>
    <w:rsid w:val="00EC5F37"/>
    <w:rsid w:val="00ED1496"/>
    <w:rsid w:val="00ED187D"/>
    <w:rsid w:val="00ED27CB"/>
    <w:rsid w:val="00ED3B99"/>
    <w:rsid w:val="00ED5530"/>
    <w:rsid w:val="00ED67F0"/>
    <w:rsid w:val="00ED7DAF"/>
    <w:rsid w:val="00ED7F88"/>
    <w:rsid w:val="00EE28AF"/>
    <w:rsid w:val="00EE3498"/>
    <w:rsid w:val="00EE3BB1"/>
    <w:rsid w:val="00EE50B9"/>
    <w:rsid w:val="00EE5257"/>
    <w:rsid w:val="00EE7488"/>
    <w:rsid w:val="00EE7EA8"/>
    <w:rsid w:val="00EF04A1"/>
    <w:rsid w:val="00EF1488"/>
    <w:rsid w:val="00EF1E76"/>
    <w:rsid w:val="00EF3FF1"/>
    <w:rsid w:val="00EF4571"/>
    <w:rsid w:val="00EF4FFC"/>
    <w:rsid w:val="00EF564A"/>
    <w:rsid w:val="00EF778C"/>
    <w:rsid w:val="00F02D20"/>
    <w:rsid w:val="00F03EAC"/>
    <w:rsid w:val="00F0584C"/>
    <w:rsid w:val="00F05FB0"/>
    <w:rsid w:val="00F10080"/>
    <w:rsid w:val="00F113B0"/>
    <w:rsid w:val="00F1264C"/>
    <w:rsid w:val="00F14778"/>
    <w:rsid w:val="00F1534B"/>
    <w:rsid w:val="00F16179"/>
    <w:rsid w:val="00F17F04"/>
    <w:rsid w:val="00F20246"/>
    <w:rsid w:val="00F22756"/>
    <w:rsid w:val="00F233D8"/>
    <w:rsid w:val="00F25618"/>
    <w:rsid w:val="00F2761F"/>
    <w:rsid w:val="00F312FC"/>
    <w:rsid w:val="00F31D7C"/>
    <w:rsid w:val="00F31EB6"/>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6BA5"/>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0A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16E044A"/>
    <w:rsid w:val="01E07299"/>
    <w:rsid w:val="03D71CDF"/>
    <w:rsid w:val="09345FEA"/>
    <w:rsid w:val="09C73CC8"/>
    <w:rsid w:val="0A3665F0"/>
    <w:rsid w:val="0AB15C77"/>
    <w:rsid w:val="0B0701DD"/>
    <w:rsid w:val="0B99503E"/>
    <w:rsid w:val="0BA60904"/>
    <w:rsid w:val="0BF057F8"/>
    <w:rsid w:val="0C482343"/>
    <w:rsid w:val="0C7C3625"/>
    <w:rsid w:val="0C8D626F"/>
    <w:rsid w:val="0CD21743"/>
    <w:rsid w:val="0ED763F3"/>
    <w:rsid w:val="0F820115"/>
    <w:rsid w:val="0F9A3D32"/>
    <w:rsid w:val="10006DC4"/>
    <w:rsid w:val="1032549C"/>
    <w:rsid w:val="12A52565"/>
    <w:rsid w:val="13200DE7"/>
    <w:rsid w:val="132E76D9"/>
    <w:rsid w:val="16500ECF"/>
    <w:rsid w:val="16D05547"/>
    <w:rsid w:val="174D3CAA"/>
    <w:rsid w:val="184D2854"/>
    <w:rsid w:val="18704CB4"/>
    <w:rsid w:val="18DD4D34"/>
    <w:rsid w:val="192E28F8"/>
    <w:rsid w:val="1AB71087"/>
    <w:rsid w:val="1B5F21DC"/>
    <w:rsid w:val="1C0E77A3"/>
    <w:rsid w:val="1CBA5E07"/>
    <w:rsid w:val="1D6D019C"/>
    <w:rsid w:val="20C97D25"/>
    <w:rsid w:val="210E5779"/>
    <w:rsid w:val="22C80A1D"/>
    <w:rsid w:val="24292089"/>
    <w:rsid w:val="24910249"/>
    <w:rsid w:val="28103FB0"/>
    <w:rsid w:val="28E92B74"/>
    <w:rsid w:val="29211DC2"/>
    <w:rsid w:val="2A4356E3"/>
    <w:rsid w:val="2AF42FD1"/>
    <w:rsid w:val="2B7F559E"/>
    <w:rsid w:val="2CC705CF"/>
    <w:rsid w:val="2CF17ED9"/>
    <w:rsid w:val="2D491F9E"/>
    <w:rsid w:val="2D8449E3"/>
    <w:rsid w:val="2DD6396D"/>
    <w:rsid w:val="2F20599A"/>
    <w:rsid w:val="2F2B4537"/>
    <w:rsid w:val="2F9A34E9"/>
    <w:rsid w:val="2FE50BA9"/>
    <w:rsid w:val="300F2E4A"/>
    <w:rsid w:val="30616BDC"/>
    <w:rsid w:val="3083437D"/>
    <w:rsid w:val="31641781"/>
    <w:rsid w:val="317F0BCA"/>
    <w:rsid w:val="31D0149D"/>
    <w:rsid w:val="31E22A36"/>
    <w:rsid w:val="32832A04"/>
    <w:rsid w:val="32B838CD"/>
    <w:rsid w:val="33816734"/>
    <w:rsid w:val="35464287"/>
    <w:rsid w:val="35D3383E"/>
    <w:rsid w:val="36A021E7"/>
    <w:rsid w:val="37180DD9"/>
    <w:rsid w:val="37566ACB"/>
    <w:rsid w:val="391C28EE"/>
    <w:rsid w:val="3A6C3919"/>
    <w:rsid w:val="3A8B7A71"/>
    <w:rsid w:val="3AC85D0D"/>
    <w:rsid w:val="3AFC3173"/>
    <w:rsid w:val="3B4B56F6"/>
    <w:rsid w:val="3B7A0F58"/>
    <w:rsid w:val="3C672EE2"/>
    <w:rsid w:val="3D140123"/>
    <w:rsid w:val="3E90381A"/>
    <w:rsid w:val="3F655525"/>
    <w:rsid w:val="42475C18"/>
    <w:rsid w:val="430C3285"/>
    <w:rsid w:val="44AD3392"/>
    <w:rsid w:val="45062183"/>
    <w:rsid w:val="453B6B56"/>
    <w:rsid w:val="45EA1FB9"/>
    <w:rsid w:val="465E7FC0"/>
    <w:rsid w:val="46D51565"/>
    <w:rsid w:val="48960B41"/>
    <w:rsid w:val="493733B5"/>
    <w:rsid w:val="49B52173"/>
    <w:rsid w:val="49F73E43"/>
    <w:rsid w:val="4A4640A6"/>
    <w:rsid w:val="4A8D5DB4"/>
    <w:rsid w:val="4BAF1D8B"/>
    <w:rsid w:val="4C4C62F7"/>
    <w:rsid w:val="4F9B33E6"/>
    <w:rsid w:val="4FA36763"/>
    <w:rsid w:val="4FD37A6E"/>
    <w:rsid w:val="50CE10DD"/>
    <w:rsid w:val="50DB09B6"/>
    <w:rsid w:val="51D265D1"/>
    <w:rsid w:val="522E55D4"/>
    <w:rsid w:val="52CC4BD8"/>
    <w:rsid w:val="52D67FAF"/>
    <w:rsid w:val="53B24AD4"/>
    <w:rsid w:val="53DB0813"/>
    <w:rsid w:val="55E20D1F"/>
    <w:rsid w:val="55E71DCF"/>
    <w:rsid w:val="56CB2945"/>
    <w:rsid w:val="575F1F14"/>
    <w:rsid w:val="5BA25DB7"/>
    <w:rsid w:val="5D043360"/>
    <w:rsid w:val="5DE16E5A"/>
    <w:rsid w:val="5E6B0536"/>
    <w:rsid w:val="5FB54BE3"/>
    <w:rsid w:val="605A36FE"/>
    <w:rsid w:val="606D1789"/>
    <w:rsid w:val="60AB141E"/>
    <w:rsid w:val="62BD06A3"/>
    <w:rsid w:val="634B122A"/>
    <w:rsid w:val="64E854AA"/>
    <w:rsid w:val="69A200AE"/>
    <w:rsid w:val="6B3E697D"/>
    <w:rsid w:val="6B777375"/>
    <w:rsid w:val="6BFE764F"/>
    <w:rsid w:val="6C816297"/>
    <w:rsid w:val="6E052302"/>
    <w:rsid w:val="6E3C6504"/>
    <w:rsid w:val="6E755838"/>
    <w:rsid w:val="6EAD6DDC"/>
    <w:rsid w:val="6F3335BA"/>
    <w:rsid w:val="6FA10B33"/>
    <w:rsid w:val="71A44EC2"/>
    <w:rsid w:val="72174A42"/>
    <w:rsid w:val="72F4061F"/>
    <w:rsid w:val="735447E7"/>
    <w:rsid w:val="768E1420"/>
    <w:rsid w:val="76A76695"/>
    <w:rsid w:val="76E521D9"/>
    <w:rsid w:val="785F2A25"/>
    <w:rsid w:val="79B05255"/>
    <w:rsid w:val="7A036D91"/>
    <w:rsid w:val="7A241826"/>
    <w:rsid w:val="7BB906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rFonts w:asciiTheme="minorAscii" w:hAnsiTheme="minorAscii"/>
      <w:b/>
      <w:kern w:val="44"/>
      <w:sz w:val="32"/>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宋体"/>
      <w:b/>
      <w:sz w:val="30"/>
    </w:rPr>
  </w:style>
  <w:style w:type="paragraph" w:styleId="4">
    <w:name w:val="heading 3"/>
    <w:basedOn w:val="1"/>
    <w:next w:val="1"/>
    <w:link w:val="37"/>
    <w:unhideWhenUsed/>
    <w:qFormat/>
    <w:uiPriority w:val="9"/>
    <w:pPr>
      <w:keepNext/>
      <w:keepLines/>
      <w:snapToGrid w:val="0"/>
      <w:spacing w:beforeLines="0" w:beforeAutospacing="0" w:afterLines="0" w:afterAutospacing="0" w:line="360" w:lineRule="auto"/>
      <w:outlineLvl w:val="2"/>
    </w:pPr>
    <w:rPr>
      <w:rFonts w:eastAsia="宋体" w:asciiTheme="minorAscii" w:hAnsiTheme="minorAscii"/>
      <w:sz w:val="24"/>
    </w:rPr>
  </w:style>
  <w:style w:type="paragraph" w:styleId="5">
    <w:name w:val="heading 4"/>
    <w:basedOn w:val="1"/>
    <w:next w:val="1"/>
    <w:unhideWhenUsed/>
    <w:qFormat/>
    <w:uiPriority w:val="9"/>
    <w:pPr>
      <w:keepNext/>
      <w:keepLines/>
      <w:spacing w:beforeLines="0" w:beforeAutospacing="0" w:afterLines="0" w:afterAutospacing="0" w:line="360" w:lineRule="auto"/>
      <w:outlineLvl w:val="3"/>
    </w:pPr>
    <w:rPr>
      <w:rFonts w:ascii="Arial" w:hAnsi="Arial" w:eastAsia="宋体"/>
      <w:sz w:val="24"/>
    </w:rPr>
  </w:style>
  <w:style w:type="paragraph" w:styleId="6">
    <w:name w:val="heading 5"/>
    <w:basedOn w:val="1"/>
    <w:next w:val="1"/>
    <w:unhideWhenUsed/>
    <w:qFormat/>
    <w:uiPriority w:val="9"/>
    <w:pPr>
      <w:keepNext/>
      <w:keepLines/>
      <w:spacing w:beforeLines="0" w:beforeAutospacing="0" w:afterLines="0" w:afterAutospacing="0" w:line="360" w:lineRule="auto"/>
      <w:outlineLvl w:val="4"/>
    </w:pPr>
    <w:rPr>
      <w:rFonts w:ascii="Arial" w:hAnsi="Arial" w:eastAsia="宋体"/>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unhideWhenUsed/>
    <w:qFormat/>
    <w:uiPriority w:val="35"/>
    <w:rPr>
      <w:rFonts w:ascii="Arial" w:hAnsi="Arial" w:eastAsia="宋体"/>
      <w:sz w:val="21"/>
    </w:rPr>
  </w:style>
  <w:style w:type="paragraph" w:styleId="8">
    <w:name w:val="Document Map"/>
    <w:basedOn w:val="1"/>
    <w:link w:val="36"/>
    <w:semiHidden/>
    <w:unhideWhenUsed/>
    <w:qFormat/>
    <w:uiPriority w:val="99"/>
    <w:rPr>
      <w:rFonts w:ascii="宋体" w:eastAsia="宋体"/>
      <w:sz w:val="18"/>
      <w:szCs w:val="18"/>
    </w:rPr>
  </w:style>
  <w:style w:type="paragraph" w:styleId="9">
    <w:name w:val="annotation text"/>
    <w:basedOn w:val="1"/>
    <w:link w:val="29"/>
    <w:qFormat/>
    <w:uiPriority w:val="99"/>
    <w:pPr>
      <w:spacing w:line="360" w:lineRule="auto"/>
      <w:jc w:val="left"/>
    </w:pPr>
    <w:rPr>
      <w:rFonts w:ascii="宋体" w:hAnsi="宋体" w:eastAsia="宋体" w:cs="Times New Roman"/>
      <w:szCs w:val="24"/>
    </w:rPr>
  </w:style>
  <w:style w:type="paragraph" w:styleId="10">
    <w:name w:val="Body Text"/>
    <w:basedOn w:val="1"/>
    <w:next w:val="11"/>
    <w:link w:val="38"/>
    <w:unhideWhenUsed/>
    <w:qFormat/>
    <w:uiPriority w:val="99"/>
    <w:pPr>
      <w:spacing w:after="120" w:line="360" w:lineRule="auto"/>
    </w:pPr>
    <w:rPr>
      <w:rFonts w:ascii="Times New Roman" w:hAnsi="Times New Roman" w:eastAsia="宋体"/>
      <w:sz w:val="21"/>
    </w:rPr>
  </w:style>
  <w:style w:type="paragraph" w:styleId="11">
    <w:name w:val="Title"/>
    <w:basedOn w:val="1"/>
    <w:next w:val="1"/>
    <w:qFormat/>
    <w:uiPriority w:val="0"/>
    <w:pPr>
      <w:spacing w:before="240" w:after="60"/>
      <w:jc w:val="center"/>
      <w:outlineLvl w:val="0"/>
    </w:pPr>
    <w:rPr>
      <w:rFonts w:ascii="Arial" w:hAnsi="Arial" w:cs="Arial"/>
      <w:b/>
      <w:bCs/>
      <w:sz w:val="32"/>
      <w:szCs w:val="32"/>
    </w:rPr>
  </w:style>
  <w:style w:type="paragraph" w:styleId="12">
    <w:name w:val="Body Text Indent"/>
    <w:basedOn w:val="1"/>
    <w:link w:val="28"/>
    <w:qFormat/>
    <w:uiPriority w:val="0"/>
    <w:pPr>
      <w:spacing w:line="360" w:lineRule="auto"/>
      <w:ind w:firstLine="420"/>
    </w:pPr>
    <w:rPr>
      <w:rFonts w:ascii="Times New Roman" w:hAnsi="Times New Roman" w:eastAsia="宋体" w:cs="Times New Roman"/>
      <w:szCs w:val="24"/>
    </w:rPr>
  </w:style>
  <w:style w:type="paragraph" w:styleId="13">
    <w:name w:val="Body Text Indent 2"/>
    <w:basedOn w:val="1"/>
    <w:qFormat/>
    <w:uiPriority w:val="0"/>
    <w:pPr>
      <w:spacing w:after="120" w:line="480" w:lineRule="auto"/>
      <w:ind w:left="420"/>
    </w:pPr>
  </w:style>
  <w:style w:type="paragraph" w:styleId="14">
    <w:name w:val="Balloon Text"/>
    <w:basedOn w:val="1"/>
    <w:link w:val="24"/>
    <w:unhideWhenUsed/>
    <w:qFormat/>
    <w:uiPriority w:val="0"/>
    <w:rPr>
      <w:sz w:val="18"/>
      <w:szCs w:val="18"/>
    </w:rPr>
  </w:style>
  <w:style w:type="paragraph" w:styleId="15">
    <w:name w:val="footer"/>
    <w:basedOn w:val="1"/>
    <w:link w:val="26"/>
    <w:unhideWhenUsed/>
    <w:qFormat/>
    <w:uiPriority w:val="0"/>
    <w:pPr>
      <w:tabs>
        <w:tab w:val="center" w:pos="4153"/>
        <w:tab w:val="right" w:pos="8306"/>
      </w:tabs>
      <w:snapToGrid w:val="0"/>
      <w:jc w:val="left"/>
    </w:pPr>
    <w:rPr>
      <w:sz w:val="18"/>
      <w:szCs w:val="18"/>
    </w:rPr>
  </w:style>
  <w:style w:type="paragraph" w:styleId="16">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Normal (Web)"/>
    <w:basedOn w:val="1"/>
    <w:qFormat/>
    <w:uiPriority w:val="0"/>
    <w:pPr>
      <w:widowControl/>
      <w:spacing w:beforeAutospacing="0" w:afterAutospacing="0" w:line="360" w:lineRule="auto"/>
      <w:jc w:val="left"/>
    </w:pPr>
    <w:rPr>
      <w:rFonts w:ascii="Times New Roman" w:hAnsi="Times New Roman" w:eastAsia="宋体" w:cs="宋体"/>
      <w:kern w:val="0"/>
      <w:szCs w:val="24"/>
    </w:rPr>
  </w:style>
  <w:style w:type="paragraph" w:styleId="18">
    <w:name w:val="Body Text First Indent"/>
    <w:basedOn w:val="10"/>
    <w:unhideWhenUsed/>
    <w:qFormat/>
    <w:uiPriority w:val="0"/>
    <w:pPr>
      <w:ind w:firstLine="420" w:firstLineChars="100"/>
    </w:pPr>
  </w:style>
  <w:style w:type="paragraph" w:styleId="19">
    <w:name w:val="Body Text First Indent 2"/>
    <w:basedOn w:val="12"/>
    <w:semiHidden/>
    <w:unhideWhenUsed/>
    <w:qFormat/>
    <w:uiPriority w:val="99"/>
    <w:pPr>
      <w:ind w:firstLine="420" w:firstLineChars="200"/>
    </w:pPr>
  </w:style>
  <w:style w:type="table" w:styleId="21">
    <w:name w:val="Table Grid"/>
    <w:basedOn w:val="2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3">
    <w:name w:val="Hyperlink"/>
    <w:basedOn w:val="22"/>
    <w:semiHidden/>
    <w:unhideWhenUsed/>
    <w:qFormat/>
    <w:uiPriority w:val="99"/>
    <w:rPr>
      <w:color w:val="0000FF"/>
      <w:u w:val="single"/>
    </w:rPr>
  </w:style>
  <w:style w:type="character" w:customStyle="1" w:styleId="24">
    <w:name w:val="批注框文本 Char"/>
    <w:basedOn w:val="22"/>
    <w:link w:val="14"/>
    <w:qFormat/>
    <w:uiPriority w:val="0"/>
    <w:rPr>
      <w:sz w:val="18"/>
      <w:szCs w:val="18"/>
    </w:rPr>
  </w:style>
  <w:style w:type="character" w:customStyle="1" w:styleId="25">
    <w:name w:val="页眉 Char"/>
    <w:basedOn w:val="22"/>
    <w:link w:val="16"/>
    <w:qFormat/>
    <w:uiPriority w:val="0"/>
    <w:rPr>
      <w:sz w:val="18"/>
      <w:szCs w:val="18"/>
    </w:rPr>
  </w:style>
  <w:style w:type="character" w:customStyle="1" w:styleId="26">
    <w:name w:val="页脚 Char"/>
    <w:basedOn w:val="22"/>
    <w:link w:val="15"/>
    <w:qFormat/>
    <w:uiPriority w:val="0"/>
    <w:rPr>
      <w:sz w:val="18"/>
      <w:szCs w:val="18"/>
    </w:rPr>
  </w:style>
  <w:style w:type="paragraph" w:customStyle="1" w:styleId="27">
    <w:name w:val="章标题"/>
    <w:next w:val="1"/>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28">
    <w:name w:val="正文文本缩进 Char"/>
    <w:basedOn w:val="22"/>
    <w:link w:val="12"/>
    <w:qFormat/>
    <w:uiPriority w:val="0"/>
    <w:rPr>
      <w:rFonts w:ascii="Times New Roman" w:hAnsi="Times New Roman" w:eastAsia="宋体" w:cs="Times New Roman"/>
      <w:sz w:val="21"/>
      <w:szCs w:val="24"/>
    </w:rPr>
  </w:style>
  <w:style w:type="character" w:customStyle="1" w:styleId="29">
    <w:name w:val="批注文字 Char"/>
    <w:basedOn w:val="22"/>
    <w:link w:val="9"/>
    <w:qFormat/>
    <w:uiPriority w:val="0"/>
    <w:rPr>
      <w:rFonts w:ascii="宋体" w:hAnsi="宋体" w:eastAsia="宋体" w:cs="Times New Roman"/>
      <w:szCs w:val="24"/>
    </w:rPr>
  </w:style>
  <w:style w:type="paragraph" w:styleId="30">
    <w:name w:val="List Paragraph"/>
    <w:basedOn w:val="1"/>
    <w:qFormat/>
    <w:uiPriority w:val="34"/>
    <w:pPr>
      <w:ind w:firstLine="420" w:firstLineChars="200"/>
    </w:pPr>
  </w:style>
  <w:style w:type="paragraph" w:customStyle="1" w:styleId="31">
    <w:name w:val="段"/>
    <w:link w:val="32"/>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32">
    <w:name w:val="段 Char"/>
    <w:link w:val="31"/>
    <w:qFormat/>
    <w:uiPriority w:val="0"/>
    <w:rPr>
      <w:rFonts w:ascii="宋体" w:hAnsi="Times New Roman" w:eastAsia="宋体" w:cs="Times New Roman"/>
      <w:kern w:val="0"/>
    </w:rPr>
  </w:style>
  <w:style w:type="character" w:customStyle="1" w:styleId="33">
    <w:name w:val="批注文字 字符1"/>
    <w:semiHidden/>
    <w:qFormat/>
    <w:uiPriority w:val="99"/>
    <w:rPr>
      <w:kern w:val="2"/>
      <w:sz w:val="21"/>
      <w:szCs w:val="24"/>
    </w:rPr>
  </w:style>
  <w:style w:type="character" w:customStyle="1" w:styleId="34">
    <w:name w:val="font01"/>
    <w:basedOn w:val="22"/>
    <w:qFormat/>
    <w:uiPriority w:val="0"/>
    <w:rPr>
      <w:rFonts w:hint="eastAsia" w:ascii="宋体" w:hAnsi="宋体" w:eastAsia="宋体" w:cs="宋体"/>
      <w:color w:val="000000"/>
      <w:sz w:val="18"/>
      <w:szCs w:val="18"/>
      <w:u w:val="none"/>
    </w:rPr>
  </w:style>
  <w:style w:type="character" w:customStyle="1" w:styleId="35">
    <w:name w:val="font71"/>
    <w:basedOn w:val="22"/>
    <w:qFormat/>
    <w:uiPriority w:val="0"/>
    <w:rPr>
      <w:rFonts w:hint="eastAsia" w:ascii="宋体" w:hAnsi="宋体" w:eastAsia="宋体" w:cs="宋体"/>
      <w:b/>
      <w:bCs/>
      <w:color w:val="FF0000"/>
      <w:sz w:val="18"/>
      <w:szCs w:val="18"/>
      <w:u w:val="none"/>
    </w:rPr>
  </w:style>
  <w:style w:type="character" w:customStyle="1" w:styleId="36">
    <w:name w:val="文档结构图 Char"/>
    <w:basedOn w:val="22"/>
    <w:link w:val="8"/>
    <w:semiHidden/>
    <w:qFormat/>
    <w:uiPriority w:val="99"/>
    <w:rPr>
      <w:rFonts w:ascii="宋体" w:hAnsiTheme="minorHAnsi" w:cstheme="minorBidi"/>
      <w:kern w:val="2"/>
      <w:sz w:val="18"/>
      <w:szCs w:val="18"/>
    </w:rPr>
  </w:style>
  <w:style w:type="character" w:customStyle="1" w:styleId="37">
    <w:name w:val="标题 3 Char"/>
    <w:link w:val="4"/>
    <w:qFormat/>
    <w:uiPriority w:val="0"/>
    <w:rPr>
      <w:rFonts w:eastAsia="宋体" w:asciiTheme="minorAscii" w:hAnsiTheme="minorAscii"/>
      <w:sz w:val="24"/>
    </w:rPr>
  </w:style>
  <w:style w:type="character" w:customStyle="1" w:styleId="38">
    <w:name w:val="正文文本 Char"/>
    <w:link w:val="10"/>
    <w:qFormat/>
    <w:uiPriority w:val="99"/>
    <w:rPr>
      <w:rFonts w:ascii="Times New Roman" w:hAnsi="Times New Roman" w:eastAsia="宋体"/>
      <w:sz w:val="21"/>
    </w:rPr>
  </w:style>
  <w:style w:type="character" w:customStyle="1" w:styleId="39">
    <w:name w:val="font31"/>
    <w:qFormat/>
    <w:uiPriority w:val="0"/>
    <w:rPr>
      <w:rFonts w:hint="default" w:ascii="Times New Roman" w:hAnsi="Times New Roman" w:cs="Times New Roman"/>
      <w:color w:val="000000"/>
      <w:sz w:val="18"/>
      <w:szCs w:val="18"/>
      <w:u w:val="none"/>
      <w:vertAlign w:val="superscript"/>
    </w:rPr>
  </w:style>
  <w:style w:type="paragraph" w:customStyle="1" w:styleId="40">
    <w:name w:val="Table Text"/>
    <w:basedOn w:val="1"/>
    <w:autoRedefine/>
    <w:semiHidden/>
    <w:qFormat/>
    <w:uiPriority w:val="0"/>
    <w:rPr>
      <w:rFonts w:ascii="宋体" w:hAnsi="宋体" w:eastAsia="宋体" w:cs="宋体"/>
      <w:sz w:val="31"/>
      <w:szCs w:val="31"/>
      <w:lang w:val="en-US" w:eastAsia="en-US" w:bidi="ar-SA"/>
    </w:rPr>
  </w:style>
  <w:style w:type="table" w:customStyle="1" w:styleId="41">
    <w:name w:val="Table Normal"/>
    <w:autoRedefine/>
    <w:semiHidden/>
    <w:unhideWhenUsed/>
    <w:qFormat/>
    <w:uiPriority w:val="0"/>
    <w:tblPr>
      <w:tblCellMar>
        <w:top w:w="0" w:type="dxa"/>
        <w:left w:w="0" w:type="dxa"/>
        <w:bottom w:w="0" w:type="dxa"/>
        <w:right w:w="0" w:type="dxa"/>
      </w:tblCellMar>
    </w:tblPr>
  </w:style>
  <w:style w:type="paragraph" w:customStyle="1" w:styleId="42">
    <w:name w:val="二级条标题"/>
    <w:basedOn w:val="43"/>
    <w:next w:val="31"/>
    <w:autoRedefine/>
    <w:qFormat/>
    <w:uiPriority w:val="0"/>
    <w:pPr>
      <w:numPr>
        <w:ilvl w:val="3"/>
        <w:numId w:val="1"/>
      </w:numPr>
      <w:outlineLvl w:val="3"/>
    </w:pPr>
  </w:style>
  <w:style w:type="paragraph" w:customStyle="1" w:styleId="43">
    <w:name w:val="一级条标题"/>
    <w:next w:val="31"/>
    <w:autoRedefine/>
    <w:qFormat/>
    <w:uiPriority w:val="0"/>
    <w:pPr>
      <w:numPr>
        <w:ilvl w:val="2"/>
        <w:numId w:val="1"/>
      </w:numPr>
      <w:outlineLvl w:val="2"/>
    </w:pPr>
    <w:rPr>
      <w:rFonts w:ascii="Arial" w:hAnsi="Arial" w:eastAsia="黑体" w:cs="Arial"/>
      <w:sz w:val="21"/>
      <w:lang w:val="en-US" w:eastAsia="zh-CN" w:bidi="ar-SA"/>
    </w:rPr>
  </w:style>
  <w:style w:type="character" w:customStyle="1" w:styleId="44">
    <w:name w:val="15"/>
    <w:basedOn w:val="22"/>
    <w:qFormat/>
    <w:uiPriority w:val="0"/>
    <w:rPr>
      <w:rFonts w:hint="default" w:ascii="Calibri" w:hAnsi="Calibri" w:cs="Calibri"/>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30</Pages>
  <Words>7255</Words>
  <Characters>7635</Characters>
  <Lines>273</Lines>
  <Paragraphs>77</Paragraphs>
  <TotalTime>1</TotalTime>
  <ScaleCrop>false</ScaleCrop>
  <LinksUpToDate>false</LinksUpToDate>
  <CharactersWithSpaces>7638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2022-08-03T02:17:00Z</dcterms:created>
  <dc:creator>Sky123.Org</dc:creator>
  <cp:lastModifiedBy>XLL</cp:lastModifiedBy>
  <cp:lastPrinted>2023-04-23T05:47:00Z</cp:lastPrinted>
  <dcterms:modified xsi:type="dcterms:W3CDTF">2026-06-17T09:18:10Z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715B60F9876C49CD88AB107E973EA8A4_13</vt:lpwstr>
  </property>
  <property fmtid="{D5CDD505-2E9C-101B-9397-08002B2CF9AE}" pid="4" name="KSOTemplateDocerSaveRecord">
    <vt:lpwstr>eyJoZGlkIjoiYTUzMzlkNjJlYjllNWFiMjhlYWJlOTBiMzA2MjRhMjYiLCJ1c2VySWQiOiIyNDY1OTQ0NDMifQ==</vt:lpwstr>
  </property>
</Properties>
</file>