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5E39A">
      <w:pPr>
        <w:pStyle w:val="86"/>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07" w:h="16839"/>
          <w:pgMar w:top="567" w:right="851" w:bottom="1361" w:left="1418" w:header="0" w:footer="0" w:gutter="0"/>
          <w:pgNumType w:fmt="upperRoman" w:start="1"/>
          <w:cols w:space="720" w:num="1"/>
          <w:titlePg/>
          <w:docGrid w:type="lines" w:linePitch="312" w:charSpace="0"/>
        </w:sectPr>
      </w:pPr>
      <w:bookmarkStart w:id="0" w:name="SectionMark0"/>
      <w:r>
        <mc:AlternateContent>
          <mc:Choice Requires="wps">
            <w:drawing>
              <wp:anchor distT="0" distB="0" distL="114300" distR="114300" simplePos="0" relativeHeight="251669504" behindDoc="0" locked="1" layoutInCell="1" allowOverlap="1">
                <wp:simplePos x="0" y="0"/>
                <wp:positionH relativeFrom="margin">
                  <wp:posOffset>-27305</wp:posOffset>
                </wp:positionH>
                <wp:positionV relativeFrom="margin">
                  <wp:posOffset>933450</wp:posOffset>
                </wp:positionV>
                <wp:extent cx="6120130" cy="577850"/>
                <wp:effectExtent l="0" t="0" r="13970" b="12700"/>
                <wp:wrapNone/>
                <wp:docPr id="32454616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120130" cy="577850"/>
                        </a:xfrm>
                        <a:prstGeom prst="rect">
                          <a:avLst/>
                        </a:prstGeom>
                        <a:solidFill>
                          <a:srgbClr val="FFFFFF"/>
                        </a:solidFill>
                        <a:ln>
                          <a:noFill/>
                        </a:ln>
                      </wps:spPr>
                      <wps:txbx>
                        <w:txbxContent>
                          <w:p w14:paraId="503D1E95">
                            <w:pPr>
                              <w:pStyle w:val="125"/>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文本框 8" o:spid="_x0000_s1026" o:spt="202" type="#_x0000_t202" style="position:absolute;left:0pt;margin-left:-2.15pt;margin-top:73.5pt;height:45.5pt;width:481.9pt;mso-position-horizontal-relative:margin;mso-position-vertical-relative:margin;z-index:251669504;mso-width-relative:page;mso-height-relative:page;" fillcolor="#FFFFFF" filled="t" stroked="f" coordsize="21600,21600" o:gfxdata="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Qg1dg2gAAAAoBAAAPAAAAAAAAAAEAIAAAACIAAABkcnMvZG93bnJldi54bWxQSwECFAAU&#10;AAAACACHTuJA18Mt4CgCAAA2BAAADgAAAAAAAAABACAAAAApAQAAZHJzL2Uyb0RvYy54bWxQSwUG&#10;AAAAAAYABgBZAQAAwwUAAAAA&#10;">
                <v:fill on="t" focussize="0,0"/>
                <v:stroke on="f"/>
                <v:imagedata o:title=""/>
                <o:lock v:ext="edit" aspectratio="f"/>
                <v:textbox inset="0mm,0mm,0mm,0mm">
                  <w:txbxContent>
                    <w:p w14:paraId="503D1E95">
                      <w:pPr>
                        <w:pStyle w:val="125"/>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68480" behindDoc="0" locked="1" layoutInCell="1" allowOverlap="1">
                <wp:simplePos x="0" y="0"/>
                <wp:positionH relativeFrom="margin">
                  <wp:posOffset>-118745</wp:posOffset>
                </wp:positionH>
                <wp:positionV relativeFrom="margin">
                  <wp:posOffset>9058910</wp:posOffset>
                </wp:positionV>
                <wp:extent cx="6120130" cy="599440"/>
                <wp:effectExtent l="0" t="0" r="13970" b="10160"/>
                <wp:wrapNone/>
                <wp:docPr id="13" name="文本框 13"/>
                <wp:cNvGraphicFramePr/>
                <a:graphic xmlns:a="http://schemas.openxmlformats.org/drawingml/2006/main">
                  <a:graphicData uri="http://schemas.microsoft.com/office/word/2010/wordprocessingShape">
                    <wps:wsp>
                      <wps:cNvSpPr txBox="1"/>
                      <wps:spPr>
                        <a:xfrm>
                          <a:off x="0" y="0"/>
                          <a:ext cx="6120130" cy="599440"/>
                        </a:xfrm>
                        <a:prstGeom prst="rect">
                          <a:avLst/>
                        </a:prstGeom>
                        <a:solidFill>
                          <a:srgbClr val="FFFFFF"/>
                        </a:solidFill>
                        <a:ln>
                          <a:noFill/>
                        </a:ln>
                      </wps:spPr>
                      <wps:txbx>
                        <w:txbxContent>
                          <w:p w14:paraId="4014A0F9">
                            <w:pPr>
                              <w:pStyle w:val="98"/>
                              <w:spacing w:line="400" w:lineRule="exact"/>
                              <w:ind w:firstLine="239" w:firstLineChars="49"/>
                              <w:rPr>
                                <w:rStyle w:val="67"/>
                                <w:spacing w:val="0"/>
                                <w:sz w:val="36"/>
                                <w:szCs w:val="36"/>
                              </w:rPr>
                            </w:pPr>
                            <w:r>
                              <w:rPr>
                                <w:rFonts w:hint="eastAsia"/>
                                <w:spacing w:val="0"/>
                                <w:szCs w:val="36"/>
                              </w:rPr>
                              <w:t>国家市场监督管理总局</w:t>
                            </w:r>
                          </w:p>
                          <w:p w14:paraId="712DBA29">
                            <w:pPr>
                              <w:pStyle w:val="98"/>
                              <w:spacing w:line="400" w:lineRule="exact"/>
                            </w:pPr>
                            <w:r>
                              <w:rPr>
                                <w:rFonts w:hint="eastAsia"/>
                                <w:bCs/>
                                <w:spacing w:val="10"/>
                                <w:szCs w:val="36"/>
                              </w:rPr>
                              <w:t xml:space="preserve">       国家标准化管理委员会</w:t>
                            </w:r>
                            <w:r>
                              <w:rPr>
                                <w:rFonts w:hint="eastAsia"/>
                                <w:b w:val="0"/>
                                <w:sz w:val="32"/>
                              </w:rPr>
                              <w:t xml:space="preserve">   </w:t>
                            </w:r>
                            <w:r>
                              <w:rPr>
                                <w:rStyle w:val="67"/>
                                <w:rFonts w:hint="eastAsia"/>
                              </w:rPr>
                              <w:t>发布</w:t>
                            </w:r>
                          </w:p>
                          <w:p w14:paraId="05C54BFF">
                            <w:pPr>
                              <w:pStyle w:val="98"/>
                            </w:pPr>
                          </w:p>
                        </w:txbxContent>
                      </wps:txbx>
                      <wps:bodyPr lIns="0" tIns="0" rIns="0" bIns="0" upright="1"/>
                    </wps:wsp>
                  </a:graphicData>
                </a:graphic>
              </wp:anchor>
            </w:drawing>
          </mc:Choice>
          <mc:Fallback>
            <w:pict>
              <v:shape id="_x0000_s1026" o:spid="_x0000_s1026" o:spt="202" type="#_x0000_t202" style="position:absolute;left:0pt;margin-left:-9.35pt;margin-top:713.3pt;height:47.2pt;width:481.9pt;mso-position-horizontal-relative:margin;mso-position-vertical-relative:margin;z-index:251668480;mso-width-relative:page;mso-height-relative:page;" fillcolor="#FFFFFF" filled="t" stroked="f" coordsize="21600,21600" o:gfxdata="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iC02nNsAAAANAQAADwAAAAAAAAABACAA&#10;AAAiAAAAZHJzL2Rvd25yZXYueG1sUEsBAhQAFAAAAAgAh07iQJuAmAHRAQAAnQMAAA4AAAAAAAAA&#10;AQAgAAAAKgEAAGRycy9lMm9Eb2MueG1sUEsFBgAAAAAGAAYAWQEAAG0FAAAAAA==&#10;">
                <v:fill on="t" focussize="0,0"/>
                <v:stroke on="f"/>
                <v:imagedata o:title=""/>
                <o:lock v:ext="edit" aspectratio="f"/>
                <v:textbox inset="0mm,0mm,0mm,0mm">
                  <w:txbxContent>
                    <w:p w14:paraId="4014A0F9">
                      <w:pPr>
                        <w:pStyle w:val="98"/>
                        <w:spacing w:line="400" w:lineRule="exact"/>
                        <w:ind w:firstLine="239" w:firstLineChars="49"/>
                        <w:rPr>
                          <w:rStyle w:val="67"/>
                          <w:spacing w:val="0"/>
                          <w:sz w:val="36"/>
                          <w:szCs w:val="36"/>
                        </w:rPr>
                      </w:pPr>
                      <w:r>
                        <w:rPr>
                          <w:rFonts w:hint="eastAsia"/>
                          <w:spacing w:val="0"/>
                          <w:szCs w:val="36"/>
                        </w:rPr>
                        <w:t>国家市场监督管理总局</w:t>
                      </w:r>
                    </w:p>
                    <w:p w14:paraId="712DBA29">
                      <w:pPr>
                        <w:pStyle w:val="98"/>
                        <w:spacing w:line="400" w:lineRule="exact"/>
                      </w:pPr>
                      <w:r>
                        <w:rPr>
                          <w:rFonts w:hint="eastAsia"/>
                          <w:bCs/>
                          <w:spacing w:val="10"/>
                          <w:szCs w:val="36"/>
                        </w:rPr>
                        <w:t xml:space="preserve">       国家标准化管理委员会</w:t>
                      </w:r>
                      <w:r>
                        <w:rPr>
                          <w:rFonts w:hint="eastAsia"/>
                          <w:b w:val="0"/>
                          <w:sz w:val="32"/>
                        </w:rPr>
                        <w:t xml:space="preserve">   </w:t>
                      </w:r>
                      <w:r>
                        <w:rPr>
                          <w:rStyle w:val="67"/>
                          <w:rFonts w:hint="eastAsia"/>
                        </w:rPr>
                        <w:t>发布</w:t>
                      </w:r>
                    </w:p>
                    <w:p w14:paraId="05C54BFF">
                      <w:pPr>
                        <w:pStyle w:val="98"/>
                      </w:pP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-36830</wp:posOffset>
                </wp:positionH>
                <wp:positionV relativeFrom="paragraph">
                  <wp:posOffset>2263775</wp:posOffset>
                </wp:positionV>
                <wp:extent cx="6121400" cy="0"/>
                <wp:effectExtent l="0" t="6350" r="0" b="6350"/>
                <wp:wrapNone/>
                <wp:docPr id="9" name="直线 1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a:effectLst/>
                      </wps:spPr>
                      <wps:bodyPr/>
                    </wps:wsp>
                  </a:graphicData>
                </a:graphic>
              </wp:anchor>
            </w:drawing>
          </mc:Choice>
          <mc:Fallback>
            <w:pict>
              <v:line id="直线 10" o:spid="_x0000_s1026" o:spt="20" style="position:absolute;left:0pt;margin-left:-2.9pt;margin-top:178.25pt;height:0pt;width:482pt;z-index:251665408;mso-width-relative:page;mso-height-relative:page;" filled="f" stroked="t" coordsize="21600,21600" o:gfxdata="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RGyKy1wAA&#10;AAoBAAAPAAAAAAAAAAEAIAAAACIAAABkcnMvZG93bnJldi54bWxQSwECFAAUAAAACACHTuJA5TrB&#10;v+YBAADfAwAADgAAAAAAAAABACAAAAAmAQAAZHJzL2Uyb0RvYy54bWxQSwUGAAAAAAYABgBZAQAA&#10;fgUAAAAA&#10;">
                <v:fill on="f" focussize="0,0"/>
                <v:stroke weight="1pt" color="#800008"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-66675</wp:posOffset>
                </wp:positionH>
                <wp:positionV relativeFrom="paragraph">
                  <wp:posOffset>8861425</wp:posOffset>
                </wp:positionV>
                <wp:extent cx="6121400" cy="0"/>
                <wp:effectExtent l="0" t="6350" r="0" b="6350"/>
                <wp:wrapNone/>
                <wp:docPr id="10" name="直线 11"/>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a:effectLst/>
                      </wps:spPr>
                      <wps:bodyPr/>
                    </wps:wsp>
                  </a:graphicData>
                </a:graphic>
              </wp:anchor>
            </w:drawing>
          </mc:Choice>
          <mc:Fallback>
            <w:pict>
              <v:line id="直线 11" o:spid="_x0000_s1026" o:spt="20" style="position:absolute;left:0pt;margin-left:-5.25pt;margin-top:697.75pt;height:0pt;width:482pt;z-index:251666432;mso-width-relative:page;mso-height-relative:page;" filled="f" stroked="t" coordsize="21600,21600" o:gfxdata="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GZd3U1wAA&#10;AA0BAAAPAAAAAAAAAAEAIAAAACIAAABkcnMvZG93bnJldi54bWxQSwECFAAUAAAACACHTuJA+Nu7&#10;ReYBAADgAwAADgAAAAAAAAABACAAAAAmAQAAZHJzL2Uyb0RvYy54bWxQSwUGAAAAAAYABgBZAQAA&#10;fgUAAAAA&#10;">
                <v:fill on="f" focussize="0,0"/>
                <v:stroke weight="1pt" color="#800008" joinstyle="round"/>
                <v:imagedata o:title=""/>
                <o:lock v:ext="edit" aspectratio="f"/>
              </v:line>
            </w:pict>
          </mc:Fallback>
        </mc:AlternateContent>
      </w:r>
      <w:r>
        <w:rPr>
          <w:color w:val="000000" w:themeColor="text1"/>
          <w14:textFill>
            <w14:solidFill>
              <w14:schemeClr w14:val="tx1"/>
            </w14:solidFill>
          </w14:textFill>
        </w:rPr>
        <w:drawing>
          <wp:anchor distT="0" distB="0" distL="114300" distR="114300" simplePos="0" relativeHeight="251659264" behindDoc="0" locked="1" layoutInCell="1" allowOverlap="1">
            <wp:simplePos x="0" y="0"/>
            <wp:positionH relativeFrom="margin">
              <wp:posOffset>4284345</wp:posOffset>
            </wp:positionH>
            <wp:positionV relativeFrom="margin">
              <wp:posOffset>107315</wp:posOffset>
            </wp:positionV>
            <wp:extent cx="1403350" cy="720090"/>
            <wp:effectExtent l="0" t="0" r="6350" b="3810"/>
            <wp:wrapNone/>
            <wp:docPr id="1" name="HBPicture"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Picture" descr="GB"/>
                    <pic:cNvPicPr>
                      <a:picLocks noChangeAspect="1"/>
                    </pic:cNvPicPr>
                  </pic:nvPicPr>
                  <pic:blipFill>
                    <a:blip r:embed="rId10"/>
                    <a:stretch>
                      <a:fillRect/>
                    </a:stretch>
                  </pic:blipFill>
                  <pic:spPr>
                    <a:xfrm>
                      <a:off x="0" y="0"/>
                      <a:ext cx="1403350" cy="720090"/>
                    </a:xfrm>
                    <a:prstGeom prst="rect">
                      <a:avLst/>
                    </a:prstGeom>
                    <a:noFill/>
                    <a:ln>
                      <a:noFill/>
                    </a:ln>
                  </pic:spPr>
                </pic:pic>
              </a:graphicData>
            </a:graphic>
          </wp:anchor>
        </w:drawing>
      </w:r>
      <w:r>
        <w:rPr>
          <w:color w:val="000000" w:themeColor="text1"/>
          <w14:textFill>
            <w14:solidFill>
              <w14:schemeClr w14:val="tx1"/>
            </w14:solidFill>
          </w14:textFill>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8902065</wp:posOffset>
                </wp:positionV>
                <wp:extent cx="5772785" cy="990600"/>
                <wp:effectExtent l="0" t="0" r="18415" b="0"/>
                <wp:wrapNone/>
                <wp:docPr id="6" name="fmFrame7"/>
                <wp:cNvGraphicFramePr/>
                <a:graphic xmlns:a="http://schemas.openxmlformats.org/drawingml/2006/main">
                  <a:graphicData uri="http://schemas.microsoft.com/office/word/2010/wordprocessingShape">
                    <wps:wsp>
                      <wps:cNvSpPr txBox="1"/>
                      <wps:spPr>
                        <a:xfrm>
                          <a:off x="0" y="0"/>
                          <a:ext cx="5772785" cy="990600"/>
                        </a:xfrm>
                        <a:prstGeom prst="rect">
                          <a:avLst/>
                        </a:prstGeom>
                        <a:solidFill>
                          <a:srgbClr val="FFFFFF"/>
                        </a:solidFill>
                        <a:ln>
                          <a:noFill/>
                        </a:ln>
                        <a:effectLst/>
                      </wps:spPr>
                      <wps:txbx>
                        <w:txbxContent>
                          <w:p w14:paraId="02C142D9">
                            <w:pPr>
                              <w:jc w:val="center"/>
                              <w:rPr>
                                <w:rFonts w:ascii="黑体" w:eastAsia="黑体"/>
                                <w:spacing w:val="22"/>
                                <w:position w:val="3"/>
                                <w:sz w:val="64"/>
                                <w:szCs w:val="64"/>
                              </w:rPr>
                            </w:pPr>
                          </w:p>
                        </w:txbxContent>
                      </wps:txbx>
                      <wps:bodyPr wrap="none" lIns="0" tIns="0" rIns="0" bIns="0" upright="1">
                        <a:spAutoFit/>
                      </wps:bodyPr>
                    </wps:wsp>
                  </a:graphicData>
                </a:graphic>
              </wp:anchor>
            </w:drawing>
          </mc:Choice>
          <mc:Fallback>
            <w:pict>
              <v:shape id="fmFrame7" o:spid="_x0000_s1026" o:spt="202" type="#_x0000_t202" style="position:absolute;left:0pt;margin-left:0pt;margin-top:700.95pt;height:78pt;width:454.55pt;mso-position-horizontal-relative:margin;mso-position-vertical-relative:margin;mso-wrap-style:none;z-index:251663360;mso-width-relative:page;mso-height-relative:page;" fillcolor="#FFFFFF" filled="t" stroked="f" coordsize="21600,21600" o:gfxdata="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OhBqLZAAAACgEAAA8AAAAA&#10;AAAAAQAgAAAAIgAAAGRycy9kb3ducmV2LnhtbFBLAQIUABQAAAAIAIdO4kCIWzLN2gEAAMwDAAAO&#10;AAAAAAAAAAEAIAAAACgBAABkcnMvZTJvRG9jLnhtbFBLBQYAAAAABgAGAFkBAAB0BQAAAAA=&#10;">
                <v:fill on="t" focussize="0,0"/>
                <v:stroke on="f"/>
                <v:imagedata o:title=""/>
                <o:lock v:ext="edit" aspectratio="f"/>
                <v:textbox inset="0mm,0mm,0mm,0mm" style="mso-fit-shape-to-text:t;">
                  <w:txbxContent>
                    <w:p w14:paraId="02C142D9">
                      <w:pPr>
                        <w:jc w:val="center"/>
                        <w:rPr>
                          <w:rFonts w:ascii="黑体" w:eastAsia="黑体"/>
                          <w:spacing w:val="22"/>
                          <w:position w:val="3"/>
                          <w:sz w:val="64"/>
                          <w:szCs w:val="64"/>
                        </w:rPr>
                      </w:pP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4384" behindDoc="0" locked="1" layoutInCell="1" allowOverlap="1">
                <wp:simplePos x="0" y="0"/>
                <wp:positionH relativeFrom="margin">
                  <wp:posOffset>3867150</wp:posOffset>
                </wp:positionH>
                <wp:positionV relativeFrom="margin">
                  <wp:posOffset>8423910</wp:posOffset>
                </wp:positionV>
                <wp:extent cx="2019300" cy="312420"/>
                <wp:effectExtent l="0" t="0" r="0" b="11430"/>
                <wp:wrapNone/>
                <wp:docPr id="8"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a:effectLst/>
                      </wps:spPr>
                      <wps:txbx>
                        <w:txbxContent>
                          <w:p w14:paraId="479D233E">
                            <w:pPr>
                              <w:pStyle w:val="93"/>
                            </w:pPr>
                            <w:r>
                              <w:t>20</w:t>
                            </w:r>
                            <w:r>
                              <w:rPr>
                                <w:rFonts w:hint="eastAsia"/>
                                <w:lang w:val="en-US" w:eastAsia="zh-CN"/>
                              </w:rPr>
                              <w:t>2</w:t>
                            </w:r>
                            <w:r>
                              <w:rPr>
                                <w:rFonts w:hint="eastAsia"/>
                              </w:rPr>
                              <w:t>×</w:t>
                            </w:r>
                            <w:r>
                              <w:t>-</w:t>
                            </w:r>
                            <w:r>
                              <w:rPr>
                                <w:rFonts w:hint="eastAsia"/>
                              </w:rPr>
                              <w:t>××</w:t>
                            </w:r>
                            <w:r>
                              <w:t>-</w:t>
                            </w:r>
                            <w:r>
                              <w:rPr>
                                <w:rFonts w:hint="eastAsia"/>
                              </w:rPr>
                              <w:t>××实施</w:t>
                            </w:r>
                          </w:p>
                          <w:p w14:paraId="725DDC1C">
                            <w:pPr>
                              <w:pStyle w:val="93"/>
                            </w:pPr>
                          </w:p>
                        </w:txbxContent>
                      </wps:txbx>
                      <wps:bodyPr lIns="0" tIns="0" rIns="0" bIns="0" upright="1"/>
                    </wps:wsp>
                  </a:graphicData>
                </a:graphic>
              </wp:anchor>
            </w:drawing>
          </mc:Choice>
          <mc:Fallback>
            <w:pict>
              <v:shape id="fmFrame6" o:spid="_x0000_s1026" o:spt="202" type="#_x0000_t202" style="position:absolute;left:0pt;margin-left:304.5pt;margin-top:663.3pt;height:24.6pt;width:159pt;mso-position-horizontal-relative:margin;mso-position-vertical-relative:margin;z-index:251664384;mso-width-relative:page;mso-height-relative:page;" fillcolor="#FFFFFF" filled="t" stroked="f" coordsize="21600,21600" o:gfxdata="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jsjMg2gAAAA0BAAAPAAAAAAAAAAEAIAAAACIAAABkcnMvZG93bnJl&#10;di54bWxQSwECFAAUAAAACACHTuJA7AEoQ8IBAACmAwAADgAAAAAAAAABACAAAAApAQAAZHJzL2Uy&#10;b0RvYy54bWxQSwUGAAAAAAYABgBZAQAAXQUAAAAA&#10;">
                <v:fill on="t" focussize="0,0"/>
                <v:stroke on="f"/>
                <v:imagedata o:title=""/>
                <o:lock v:ext="edit" aspectratio="f"/>
                <v:textbox inset="0mm,0mm,0mm,0mm">
                  <w:txbxContent>
                    <w:p w14:paraId="479D233E">
                      <w:pPr>
                        <w:pStyle w:val="93"/>
                      </w:pPr>
                      <w:r>
                        <w:t>20</w:t>
                      </w:r>
                      <w:r>
                        <w:rPr>
                          <w:rFonts w:hint="eastAsia"/>
                          <w:lang w:val="en-US" w:eastAsia="zh-CN"/>
                        </w:rPr>
                        <w:t>2</w:t>
                      </w:r>
                      <w:r>
                        <w:rPr>
                          <w:rFonts w:hint="eastAsia"/>
                        </w:rPr>
                        <w:t>×</w:t>
                      </w:r>
                      <w:r>
                        <w:t>-</w:t>
                      </w:r>
                      <w:r>
                        <w:rPr>
                          <w:rFonts w:hint="eastAsia"/>
                        </w:rPr>
                        <w:t>××</w:t>
                      </w:r>
                      <w:r>
                        <w:t>-</w:t>
                      </w:r>
                      <w:r>
                        <w:rPr>
                          <w:rFonts w:hint="eastAsia"/>
                        </w:rPr>
                        <w:t>××实施</w:t>
                      </w:r>
                    </w:p>
                    <w:p w14:paraId="725DDC1C">
                      <w:pPr>
                        <w:pStyle w:val="93"/>
                      </w:pP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3360" behindDoc="0" locked="1" layoutInCell="1" allowOverlap="1">
                <wp:simplePos x="0" y="0"/>
                <wp:positionH relativeFrom="margin">
                  <wp:posOffset>-66675</wp:posOffset>
                </wp:positionH>
                <wp:positionV relativeFrom="margin">
                  <wp:posOffset>8420100</wp:posOffset>
                </wp:positionV>
                <wp:extent cx="2019300" cy="312420"/>
                <wp:effectExtent l="0" t="0" r="0" b="11430"/>
                <wp:wrapNone/>
                <wp:docPr id="7"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a:effectLst/>
                      </wps:spPr>
                      <wps:txbx>
                        <w:txbxContent>
                          <w:p w14:paraId="369C94CD">
                            <w:pPr>
                              <w:pStyle w:val="94"/>
                            </w:pPr>
                            <w:r>
                              <w:t>20</w:t>
                            </w:r>
                            <w:r>
                              <w:rPr>
                                <w:rFonts w:hint="eastAsia"/>
                                <w:lang w:val="en-US" w:eastAsia="zh-CN"/>
                              </w:rPr>
                              <w:t>2</w:t>
                            </w:r>
                            <w:r>
                              <w:rPr>
                                <w:rFonts w:hint="eastAsia"/>
                              </w:rPr>
                              <w:t>×</w:t>
                            </w:r>
                            <w:r>
                              <w:t>-</w:t>
                            </w:r>
                            <w:r>
                              <w:rPr>
                                <w:rFonts w:hint="eastAsia"/>
                              </w:rPr>
                              <w:t>××</w:t>
                            </w:r>
                            <w:r>
                              <w:t>-</w:t>
                            </w:r>
                            <w:r>
                              <w:rPr>
                                <w:rFonts w:hint="eastAsia"/>
                              </w:rPr>
                              <w:t>××发布</w:t>
                            </w:r>
                          </w:p>
                          <w:p w14:paraId="30054E72">
                            <w:pPr>
                              <w:pStyle w:val="94"/>
                            </w:pPr>
                          </w:p>
                        </w:txbxContent>
                      </wps:txbx>
                      <wps:bodyPr lIns="0" tIns="0" rIns="0" bIns="0" upright="1"/>
                    </wps:wsp>
                  </a:graphicData>
                </a:graphic>
              </wp:anchor>
            </w:drawing>
          </mc:Choice>
          <mc:Fallback>
            <w:pict>
              <v:shape id="fmFrame5" o:spid="_x0000_s1026" o:spt="202" type="#_x0000_t202" style="position:absolute;left:0pt;margin-left:-5.25pt;margin-top:663pt;height:24.6pt;width:159pt;mso-position-horizontal-relative:margin;mso-position-vertical-relative:margin;z-index:251663360;mso-width-relative:page;mso-height-relative:page;" fillcolor="#FFFFFF" filled="t" stroked="f" coordsize="21600,21600" o:gfxdata="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Nbv0i2gAAAA0BAAAPAAAAAAAAAAEAIAAAACIAAABkcnMvZG93bnJl&#10;di54bWxQSwECFAAUAAAACACHTuJA1BrqicIBAACmAwAADgAAAAAAAAABACAAAAApAQAAZHJzL2Uy&#10;b0RvYy54bWxQSwUGAAAAAAYABgBZAQAAXQUAAAAA&#10;">
                <v:fill on="t" focussize="0,0"/>
                <v:stroke on="f"/>
                <v:imagedata o:title=""/>
                <o:lock v:ext="edit" aspectratio="f"/>
                <v:textbox inset="0mm,0mm,0mm,0mm">
                  <w:txbxContent>
                    <w:p w14:paraId="369C94CD">
                      <w:pPr>
                        <w:pStyle w:val="94"/>
                      </w:pPr>
                      <w:r>
                        <w:t>20</w:t>
                      </w:r>
                      <w:r>
                        <w:rPr>
                          <w:rFonts w:hint="eastAsia"/>
                          <w:lang w:val="en-US" w:eastAsia="zh-CN"/>
                        </w:rPr>
                        <w:t>2</w:t>
                      </w:r>
                      <w:r>
                        <w:rPr>
                          <w:rFonts w:hint="eastAsia"/>
                        </w:rPr>
                        <w:t>×</w:t>
                      </w:r>
                      <w:r>
                        <w:t>-</w:t>
                      </w:r>
                      <w:r>
                        <w:rPr>
                          <w:rFonts w:hint="eastAsia"/>
                        </w:rPr>
                        <w:t>××</w:t>
                      </w:r>
                      <w:r>
                        <w:t>-</w:t>
                      </w:r>
                      <w:r>
                        <w:rPr>
                          <w:rFonts w:hint="eastAsia"/>
                        </w:rPr>
                        <w:t>××发布</w:t>
                      </w:r>
                    </w:p>
                    <w:p w14:paraId="30054E72">
                      <w:pPr>
                        <w:pStyle w:val="94"/>
                      </w:pP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2336" behindDoc="0" locked="1" layoutInCell="1" allowOverlap="1">
                <wp:simplePos x="0" y="0"/>
                <wp:positionH relativeFrom="margin">
                  <wp:posOffset>-190500</wp:posOffset>
                </wp:positionH>
                <wp:positionV relativeFrom="margin">
                  <wp:posOffset>3444875</wp:posOffset>
                </wp:positionV>
                <wp:extent cx="6244590" cy="4102735"/>
                <wp:effectExtent l="0" t="0" r="3810" b="12065"/>
                <wp:wrapNone/>
                <wp:docPr id="5" name="fmFrame4"/>
                <wp:cNvGraphicFramePr/>
                <a:graphic xmlns:a="http://schemas.openxmlformats.org/drawingml/2006/main">
                  <a:graphicData uri="http://schemas.microsoft.com/office/word/2010/wordprocessingShape">
                    <wps:wsp>
                      <wps:cNvSpPr txBox="1"/>
                      <wps:spPr>
                        <a:xfrm>
                          <a:off x="0" y="0"/>
                          <a:ext cx="6244590" cy="4102735"/>
                        </a:xfrm>
                        <a:prstGeom prst="rect">
                          <a:avLst/>
                        </a:prstGeom>
                        <a:solidFill>
                          <a:srgbClr val="FFFFFF"/>
                        </a:solidFill>
                        <a:ln>
                          <a:noFill/>
                        </a:ln>
                        <a:effectLst/>
                      </wps:spPr>
                      <wps:txbx>
                        <w:txbxContent>
                          <w:p w14:paraId="358CF32B">
                            <w:pPr>
                              <w:pStyle w:val="108"/>
                            </w:pPr>
                            <w:r>
                              <w:rPr>
                                <w:rFonts w:hint="eastAsia"/>
                              </w:rPr>
                              <w:t>铅精矿化学分析方法</w:t>
                            </w:r>
                          </w:p>
                          <w:p w14:paraId="7B5985DE">
                            <w:pPr>
                              <w:pStyle w:val="108"/>
                            </w:pPr>
                            <w:r>
                              <w:rPr>
                                <w:rFonts w:hint="eastAsia" w:ascii="宋体" w:hAnsi="宋体"/>
                              </w:rPr>
                              <w:t>第</w:t>
                            </w:r>
                            <w:r>
                              <w:rPr>
                                <w:rFonts w:hint="eastAsia" w:ascii="宋体" w:hAnsi="宋体"/>
                                <w:lang w:val="en-US" w:eastAsia="zh-CN"/>
                              </w:rPr>
                              <w:t>21</w:t>
                            </w:r>
                            <w:r>
                              <w:rPr>
                                <w:rFonts w:hint="eastAsia" w:ascii="宋体" w:hAnsi="宋体"/>
                              </w:rPr>
                              <w:t>部分：</w:t>
                            </w:r>
                            <w:r>
                              <w:rPr>
                                <w:rFonts w:hint="eastAsia"/>
                              </w:rPr>
                              <w:t>氟含量的测定 离子</w:t>
                            </w:r>
                            <w:r>
                              <w:t>选择</w:t>
                            </w:r>
                            <w:r>
                              <w:rPr>
                                <w:rFonts w:hint="eastAsia"/>
                              </w:rPr>
                              <w:t>电极法</w:t>
                            </w:r>
                          </w:p>
                          <w:p w14:paraId="3471A044">
                            <w:pPr>
                              <w:jc w:val="center"/>
                              <w:rPr>
                                <w:rFonts w:ascii="黑体" w:eastAsia="黑体"/>
                                <w:sz w:val="28"/>
                                <w:szCs w:val="28"/>
                              </w:rPr>
                            </w:pPr>
                          </w:p>
                          <w:p w14:paraId="061E2C0B">
                            <w:pPr>
                              <w:spacing w:line="240" w:lineRule="atLeast"/>
                              <w:jc w:val="center"/>
                              <w:rPr>
                                <w:rFonts w:eastAsia="黑体"/>
                                <w:sz w:val="28"/>
                              </w:rPr>
                            </w:pPr>
                            <w:r>
                              <w:rPr>
                                <w:rFonts w:eastAsia="黑体"/>
                                <w:sz w:val="28"/>
                              </w:rPr>
                              <w:t xml:space="preserve">Methods for chemical analysis of lead concentrates </w:t>
                            </w:r>
                          </w:p>
                          <w:p w14:paraId="4E8C6595">
                            <w:pPr>
                              <w:tabs>
                                <w:tab w:val="left" w:pos="2400"/>
                              </w:tabs>
                              <w:spacing w:line="240" w:lineRule="atLeast"/>
                              <w:jc w:val="center"/>
                              <w:rPr>
                                <w:rFonts w:eastAsia="黑体"/>
                                <w:sz w:val="28"/>
                              </w:rPr>
                            </w:pPr>
                            <w:r>
                              <w:rPr>
                                <w:rFonts w:eastAsia="黑体"/>
                                <w:sz w:val="28"/>
                              </w:rPr>
                              <w:t xml:space="preserve">Part </w:t>
                            </w:r>
                            <w:r>
                              <w:rPr>
                                <w:rFonts w:hint="eastAsia" w:eastAsia="黑体"/>
                                <w:sz w:val="28"/>
                              </w:rPr>
                              <w:t>2</w:t>
                            </w:r>
                            <w:r>
                              <w:rPr>
                                <w:rFonts w:hint="eastAsia" w:eastAsia="黑体"/>
                                <w:sz w:val="28"/>
                                <w:lang w:val="en-US" w:eastAsia="zh-CN"/>
                              </w:rPr>
                              <w:t>1</w:t>
                            </w:r>
                            <w:r>
                              <w:rPr>
                                <w:rFonts w:eastAsia="黑体"/>
                                <w:sz w:val="28"/>
                              </w:rPr>
                              <w:t>：Determination of Fluorine content –</w:t>
                            </w:r>
                            <w:r>
                              <w:t xml:space="preserve"> </w:t>
                            </w:r>
                            <w:r>
                              <w:rPr>
                                <w:rFonts w:eastAsia="黑体"/>
                                <w:sz w:val="28"/>
                              </w:rPr>
                              <w:t>Ion selective electrode method</w:t>
                            </w:r>
                          </w:p>
                          <w:p w14:paraId="7B21D8D2">
                            <w:pPr>
                              <w:tabs>
                                <w:tab w:val="left" w:pos="2400"/>
                              </w:tabs>
                              <w:spacing w:line="240" w:lineRule="atLeast"/>
                              <w:jc w:val="center"/>
                              <w:rPr>
                                <w:rFonts w:eastAsia="黑体"/>
                                <w:sz w:val="28"/>
                              </w:rPr>
                            </w:pPr>
                          </w:p>
                          <w:p w14:paraId="5C87EC5E">
                            <w:pPr>
                              <w:pStyle w:val="110"/>
                            </w:pPr>
                            <w:r>
                              <w:rPr>
                                <w:rFonts w:hint="eastAsia"/>
                              </w:rPr>
                              <w:t>（</w:t>
                            </w:r>
                            <w:r>
                              <w:rPr>
                                <w:rFonts w:hint="eastAsia"/>
                                <w:lang w:val="en-US" w:eastAsia="zh-CN"/>
                              </w:rPr>
                              <w:t>预审稿</w:t>
                            </w:r>
                            <w:r>
                              <w:rPr>
                                <w:rFonts w:hint="eastAsia"/>
                              </w:rPr>
                              <w:t>）</w:t>
                            </w:r>
                          </w:p>
                        </w:txbxContent>
                      </wps:txbx>
                      <wps:bodyPr lIns="0" tIns="0" rIns="0" bIns="0" upright="1"/>
                    </wps:wsp>
                  </a:graphicData>
                </a:graphic>
              </wp:anchor>
            </w:drawing>
          </mc:Choice>
          <mc:Fallback>
            <w:pict>
              <v:shape id="fmFrame4" o:spid="_x0000_s1026" o:spt="202" type="#_x0000_t202" style="position:absolute;left:0pt;margin-left:-15pt;margin-top:271.25pt;height:323.05pt;width:491.7pt;mso-position-horizontal-relative:margin;mso-position-vertical-relative:margin;z-index:251662336;mso-width-relative:page;mso-height-relative:page;" fillcolor="#FFFFFF" filled="t" stroked="f" coordsize="21600,21600" o:gfxdata="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d01Ds3AAAAAwBAAAPAAAAAAAAAAEAIAAAACIAAABkcnMvZG93&#10;bnJldi54bWxQSwECFAAUAAAACACHTuJAjHg4NsMBAACnAwAADgAAAAAAAAABACAAAAArAQAAZHJz&#10;L2Uyb0RvYy54bWxQSwUGAAAAAAYABgBZAQAAYAUAAAAA&#10;">
                <v:fill on="t" focussize="0,0"/>
                <v:stroke on="f"/>
                <v:imagedata o:title=""/>
                <o:lock v:ext="edit" aspectratio="f"/>
                <v:textbox inset="0mm,0mm,0mm,0mm">
                  <w:txbxContent>
                    <w:p w14:paraId="358CF32B">
                      <w:pPr>
                        <w:pStyle w:val="108"/>
                      </w:pPr>
                      <w:r>
                        <w:rPr>
                          <w:rFonts w:hint="eastAsia"/>
                        </w:rPr>
                        <w:t>铅精矿化学分析方法</w:t>
                      </w:r>
                    </w:p>
                    <w:p w14:paraId="7B5985DE">
                      <w:pPr>
                        <w:pStyle w:val="108"/>
                      </w:pPr>
                      <w:r>
                        <w:rPr>
                          <w:rFonts w:hint="eastAsia" w:ascii="宋体" w:hAnsi="宋体"/>
                        </w:rPr>
                        <w:t>第</w:t>
                      </w:r>
                      <w:r>
                        <w:rPr>
                          <w:rFonts w:hint="eastAsia" w:ascii="宋体" w:hAnsi="宋体"/>
                          <w:lang w:val="en-US" w:eastAsia="zh-CN"/>
                        </w:rPr>
                        <w:t>21</w:t>
                      </w:r>
                      <w:r>
                        <w:rPr>
                          <w:rFonts w:hint="eastAsia" w:ascii="宋体" w:hAnsi="宋体"/>
                        </w:rPr>
                        <w:t>部分：</w:t>
                      </w:r>
                      <w:r>
                        <w:rPr>
                          <w:rFonts w:hint="eastAsia"/>
                        </w:rPr>
                        <w:t>氟含量的测定 离子</w:t>
                      </w:r>
                      <w:r>
                        <w:t>选择</w:t>
                      </w:r>
                      <w:r>
                        <w:rPr>
                          <w:rFonts w:hint="eastAsia"/>
                        </w:rPr>
                        <w:t>电极法</w:t>
                      </w:r>
                    </w:p>
                    <w:p w14:paraId="3471A044">
                      <w:pPr>
                        <w:jc w:val="center"/>
                        <w:rPr>
                          <w:rFonts w:ascii="黑体" w:eastAsia="黑体"/>
                          <w:sz w:val="28"/>
                          <w:szCs w:val="28"/>
                        </w:rPr>
                      </w:pPr>
                    </w:p>
                    <w:p w14:paraId="061E2C0B">
                      <w:pPr>
                        <w:spacing w:line="240" w:lineRule="atLeast"/>
                        <w:jc w:val="center"/>
                        <w:rPr>
                          <w:rFonts w:eastAsia="黑体"/>
                          <w:sz w:val="28"/>
                        </w:rPr>
                      </w:pPr>
                      <w:r>
                        <w:rPr>
                          <w:rFonts w:eastAsia="黑体"/>
                          <w:sz w:val="28"/>
                        </w:rPr>
                        <w:t xml:space="preserve">Methods for chemical analysis of lead concentrates </w:t>
                      </w:r>
                    </w:p>
                    <w:p w14:paraId="4E8C6595">
                      <w:pPr>
                        <w:tabs>
                          <w:tab w:val="left" w:pos="2400"/>
                        </w:tabs>
                        <w:spacing w:line="240" w:lineRule="atLeast"/>
                        <w:jc w:val="center"/>
                        <w:rPr>
                          <w:rFonts w:eastAsia="黑体"/>
                          <w:sz w:val="28"/>
                        </w:rPr>
                      </w:pPr>
                      <w:r>
                        <w:rPr>
                          <w:rFonts w:eastAsia="黑体"/>
                          <w:sz w:val="28"/>
                        </w:rPr>
                        <w:t xml:space="preserve">Part </w:t>
                      </w:r>
                      <w:r>
                        <w:rPr>
                          <w:rFonts w:hint="eastAsia" w:eastAsia="黑体"/>
                          <w:sz w:val="28"/>
                        </w:rPr>
                        <w:t>2</w:t>
                      </w:r>
                      <w:r>
                        <w:rPr>
                          <w:rFonts w:hint="eastAsia" w:eastAsia="黑体"/>
                          <w:sz w:val="28"/>
                          <w:lang w:val="en-US" w:eastAsia="zh-CN"/>
                        </w:rPr>
                        <w:t>1</w:t>
                      </w:r>
                      <w:r>
                        <w:rPr>
                          <w:rFonts w:eastAsia="黑体"/>
                          <w:sz w:val="28"/>
                        </w:rPr>
                        <w:t>：Determination of Fluorine content –</w:t>
                      </w:r>
                      <w:r>
                        <w:t xml:space="preserve"> </w:t>
                      </w:r>
                      <w:r>
                        <w:rPr>
                          <w:rFonts w:eastAsia="黑体"/>
                          <w:sz w:val="28"/>
                        </w:rPr>
                        <w:t>Ion selective electrode method</w:t>
                      </w:r>
                    </w:p>
                    <w:p w14:paraId="7B21D8D2">
                      <w:pPr>
                        <w:tabs>
                          <w:tab w:val="left" w:pos="2400"/>
                        </w:tabs>
                        <w:spacing w:line="240" w:lineRule="atLeast"/>
                        <w:jc w:val="center"/>
                        <w:rPr>
                          <w:rFonts w:eastAsia="黑体"/>
                          <w:sz w:val="28"/>
                        </w:rPr>
                      </w:pPr>
                    </w:p>
                    <w:p w14:paraId="5C87EC5E">
                      <w:pPr>
                        <w:pStyle w:val="110"/>
                      </w:pPr>
                      <w:r>
                        <w:rPr>
                          <w:rFonts w:hint="eastAsia"/>
                        </w:rPr>
                        <w:t>（</w:t>
                      </w:r>
                      <w:r>
                        <w:rPr>
                          <w:rFonts w:hint="eastAsia"/>
                          <w:lang w:val="en-US" w:eastAsia="zh-CN"/>
                        </w:rPr>
                        <w:t>预审稿</w:t>
                      </w:r>
                      <w:r>
                        <w:rPr>
                          <w:rFonts w:hint="eastAsia"/>
                        </w:rPr>
                        <w:t>）</w:t>
                      </w: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1312" behindDoc="0" locked="1" layoutInCell="1" allowOverlap="1">
                <wp:simplePos x="0" y="0"/>
                <wp:positionH relativeFrom="margin">
                  <wp:posOffset>-44450</wp:posOffset>
                </wp:positionH>
                <wp:positionV relativeFrom="margin">
                  <wp:posOffset>1401445</wp:posOffset>
                </wp:positionV>
                <wp:extent cx="6374130" cy="763905"/>
                <wp:effectExtent l="0" t="0" r="7620" b="17145"/>
                <wp:wrapNone/>
                <wp:docPr id="4" name="fmFrame3"/>
                <wp:cNvGraphicFramePr/>
                <a:graphic xmlns:a="http://schemas.openxmlformats.org/drawingml/2006/main">
                  <a:graphicData uri="http://schemas.microsoft.com/office/word/2010/wordprocessingShape">
                    <wps:wsp>
                      <wps:cNvSpPr txBox="1"/>
                      <wps:spPr>
                        <a:xfrm>
                          <a:off x="0" y="0"/>
                          <a:ext cx="6374130" cy="763905"/>
                        </a:xfrm>
                        <a:prstGeom prst="rect">
                          <a:avLst/>
                        </a:prstGeom>
                        <a:solidFill>
                          <a:srgbClr val="FFFFFF"/>
                        </a:solidFill>
                        <a:ln>
                          <a:noFill/>
                        </a:ln>
                        <a:effectLst/>
                      </wps:spPr>
                      <wps:txbx>
                        <w:txbxContent>
                          <w:p w14:paraId="0BFEA5D2">
                            <w:pPr>
                              <w:pStyle w:val="81"/>
                              <w:ind w:right="140"/>
                            </w:pPr>
                            <w:r>
                              <w:t>GB/T 8152.</w:t>
                            </w:r>
                            <w:r>
                              <w:rPr>
                                <w:rFonts w:hint="eastAsia"/>
                                <w:lang w:val="en-US" w:eastAsia="zh-CN"/>
                              </w:rPr>
                              <w:t>21</w:t>
                            </w:r>
                            <w:r>
                              <w:t>-202X</w:t>
                            </w:r>
                          </w:p>
                          <w:p w14:paraId="432C22E9">
                            <w:pPr>
                              <w:ind w:right="-1233" w:rightChars="-587"/>
                              <w:jc w:val="center"/>
                              <w:rPr>
                                <w:rFonts w:ascii="宋体"/>
                              </w:rPr>
                            </w:pPr>
                            <w:r>
                              <w:rPr>
                                <w:rFonts w:hint="eastAsia"/>
                              </w:rPr>
                              <w:t xml:space="preserve">                                                          </w:t>
                            </w:r>
                          </w:p>
                          <w:p w14:paraId="0F441246">
                            <w:pPr>
                              <w:ind w:right="-1233" w:rightChars="-587"/>
                              <w:jc w:val="center"/>
                            </w:pPr>
                          </w:p>
                        </w:txbxContent>
                      </wps:txbx>
                      <wps:bodyPr lIns="0" tIns="0" rIns="0" bIns="0" upright="1"/>
                    </wps:wsp>
                  </a:graphicData>
                </a:graphic>
              </wp:anchor>
            </w:drawing>
          </mc:Choice>
          <mc:Fallback>
            <w:pict>
              <v:shape id="fmFrame3" o:spid="_x0000_s1026" o:spt="202" type="#_x0000_t202" style="position:absolute;left:0pt;margin-left:-3.5pt;margin-top:110.35pt;height:60.15pt;width:501.9pt;mso-position-horizontal-relative:margin;mso-position-vertical-relative:margin;z-index:251661312;mso-width-relative:page;mso-height-relative:page;" fillcolor="#FFFFFF" filled="t" stroked="f" coordsize="21600,21600" o:gfxdata="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VmeY22gAAAAoBAAAPAAAAAAAAAAEAIAAAACIAAABkcnMvZG93bnJl&#10;di54bWxQSwECFAAUAAAACACHTuJAOjAZlsIBAACmAwAADgAAAAAAAAABACAAAAApAQAAZHJzL2Uy&#10;b0RvYy54bWxQSwUGAAAAAAYABgBZAQAAXQUAAAAA&#10;">
                <v:fill on="t" focussize="0,0"/>
                <v:stroke on="f"/>
                <v:imagedata o:title=""/>
                <o:lock v:ext="edit" aspectratio="f"/>
                <v:textbox inset="0mm,0mm,0mm,0mm">
                  <w:txbxContent>
                    <w:p w14:paraId="0BFEA5D2">
                      <w:pPr>
                        <w:pStyle w:val="81"/>
                        <w:ind w:right="140"/>
                      </w:pPr>
                      <w:r>
                        <w:t>GB/T 8152.</w:t>
                      </w:r>
                      <w:r>
                        <w:rPr>
                          <w:rFonts w:hint="eastAsia"/>
                          <w:lang w:val="en-US" w:eastAsia="zh-CN"/>
                        </w:rPr>
                        <w:t>21</w:t>
                      </w:r>
                      <w:r>
                        <w:t>-202X</w:t>
                      </w:r>
                    </w:p>
                    <w:p w14:paraId="432C22E9">
                      <w:pPr>
                        <w:ind w:right="-1233" w:rightChars="-587"/>
                        <w:jc w:val="center"/>
                        <w:rPr>
                          <w:rFonts w:ascii="宋体"/>
                        </w:rPr>
                      </w:pPr>
                      <w:r>
                        <w:rPr>
                          <w:rFonts w:hint="eastAsia"/>
                        </w:rPr>
                        <w:t xml:space="preserve">                                                          </w:t>
                      </w:r>
                    </w:p>
                    <w:p w14:paraId="0F441246">
                      <w:pPr>
                        <w:ind w:right="-1233" w:rightChars="-587"/>
                        <w:jc w:val="center"/>
                      </w:pPr>
                    </w:p>
                  </w:txbxContent>
                </v:textbox>
                <w10:anchorlock/>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2"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a:effectLst/>
                      </wps:spPr>
                      <wps:txbx>
                        <w:txbxContent>
                          <w:p w14:paraId="744BF4C8">
                            <w:pPr>
                              <w:pStyle w:val="116"/>
                            </w:pPr>
                            <w:r>
                              <w:t>ICS 77.120.60</w:t>
                            </w:r>
                          </w:p>
                          <w:p w14:paraId="20FAA40E">
                            <w:pPr>
                              <w:pStyle w:val="116"/>
                            </w:pPr>
                            <w:r>
                              <w:t>H 13</w:t>
                            </w:r>
                          </w:p>
                          <w:p w14:paraId="4A746941">
                            <w:pPr>
                              <w:pStyle w:val="116"/>
                            </w:pPr>
                          </w:p>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0288;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F7Mvg0wAAAAUBAAAPAAAAAAAAAAEAIAAAACIAAABkcnMvZG93bnJldi54bWxQ&#10;SwECFAAUAAAACACHTuJAJs+yzMMBAACmAwAADgAAAAAAAAABACAAAAAiAQAAZHJzL2Uyb0RvYy54&#10;bWxQSwUGAAAAAAYABgBZAQAAVwUAAAAA&#10;">
                <v:fill on="t" focussize="0,0"/>
                <v:stroke on="f"/>
                <v:imagedata o:title=""/>
                <o:lock v:ext="edit" aspectratio="f"/>
                <v:textbox inset="0mm,0mm,0mm,0mm">
                  <w:txbxContent>
                    <w:p w14:paraId="744BF4C8">
                      <w:pPr>
                        <w:pStyle w:val="116"/>
                      </w:pPr>
                      <w:r>
                        <w:t>ICS 77.120.60</w:t>
                      </w:r>
                    </w:p>
                    <w:p w14:paraId="20FAA40E">
                      <w:pPr>
                        <w:pStyle w:val="116"/>
                      </w:pPr>
                      <w:r>
                        <w:t>H 13</w:t>
                      </w:r>
                    </w:p>
                    <w:p w14:paraId="4A746941">
                      <w:pPr>
                        <w:pStyle w:val="116"/>
                      </w:pPr>
                    </w:p>
                  </w:txbxContent>
                </v:textbox>
                <w10:anchorlock/>
              </v:shape>
            </w:pict>
          </mc:Fallback>
        </mc:AlternateContent>
      </w:r>
    </w:p>
    <w:bookmarkEnd w:id="0"/>
    <w:p w14:paraId="14497BA4">
      <w:pPr>
        <w:pStyle w:val="80"/>
        <w:rPr>
          <w:rFonts w:ascii="Times New Roman"/>
          <w:color w:val="000000" w:themeColor="text1"/>
          <w14:textFill>
            <w14:solidFill>
              <w14:schemeClr w14:val="tx1"/>
            </w14:solidFill>
          </w14:textFill>
        </w:rPr>
      </w:pPr>
      <w:bookmarkStart w:id="1" w:name="SectionMark2"/>
      <w:r>
        <w:rPr>
          <w:rFonts w:hint="eastAsia" w:ascii="Times New Roman"/>
          <w:color w:val="000000" w:themeColor="text1"/>
          <w14:textFill>
            <w14:solidFill>
              <w14:schemeClr w14:val="tx1"/>
            </w14:solidFill>
          </w14:textFill>
        </w:rPr>
        <w:t>前</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言</w:t>
      </w:r>
    </w:p>
    <w:bookmarkEnd w:id="1"/>
    <w:p w14:paraId="5469E1B0">
      <w:pPr>
        <w:ind w:firstLine="420" w:firstLineChars="200"/>
        <w:jc w:val="left"/>
        <w:rPr>
          <w:rFonts w:hint="eastAsia" w:ascii="宋体" w:hAnsi="宋体"/>
          <w:color w:val="000000"/>
          <w:kern w:val="0"/>
          <w:sz w:val="21"/>
          <w:szCs w:val="21"/>
        </w:rPr>
      </w:pPr>
      <w:bookmarkStart w:id="2" w:name="SectionMark4"/>
      <w:r>
        <w:rPr>
          <w:rFonts w:hint="eastAsia" w:ascii="宋体" w:hAnsi="宋体"/>
          <w:color w:val="000000"/>
          <w:kern w:val="0"/>
          <w:sz w:val="21"/>
          <w:szCs w:val="21"/>
        </w:rPr>
        <w:t>本文件按照</w:t>
      </w:r>
      <w:r>
        <w:rPr>
          <w:rFonts w:hint="eastAsia" w:ascii="宋体"/>
          <w:color w:val="000000"/>
          <w:kern w:val="0"/>
          <w:sz w:val="21"/>
          <w:szCs w:val="21"/>
        </w:rPr>
        <w:t>GB/T 1.1-2020</w:t>
      </w:r>
      <w:r>
        <w:rPr>
          <w:rFonts w:hint="eastAsia" w:ascii="宋体" w:hAnsi="宋体"/>
          <w:color w:val="000000"/>
          <w:kern w:val="0"/>
          <w:sz w:val="21"/>
          <w:szCs w:val="21"/>
        </w:rPr>
        <w:t>《</w:t>
      </w:r>
      <w:r>
        <w:rPr>
          <w:rFonts w:hint="eastAsia" w:ascii="宋体"/>
          <w:color w:val="000000"/>
          <w:kern w:val="0"/>
          <w:sz w:val="21"/>
          <w:szCs w:val="21"/>
        </w:rPr>
        <w:t>标准化工作导则  第1部分：标准化文件的结构和起草规则</w:t>
      </w:r>
      <w:r>
        <w:rPr>
          <w:rFonts w:hint="eastAsia" w:ascii="宋体" w:hAnsi="宋体"/>
          <w:color w:val="000000"/>
          <w:kern w:val="0"/>
          <w:sz w:val="21"/>
          <w:szCs w:val="21"/>
        </w:rPr>
        <w:t>》的规定起草。</w:t>
      </w:r>
    </w:p>
    <w:p w14:paraId="688D17C6">
      <w:pPr>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本文件是 </w:t>
      </w:r>
      <w:r>
        <w:rPr>
          <w:color w:val="000000" w:themeColor="text1"/>
          <w14:textFill>
            <w14:solidFill>
              <w14:schemeClr w14:val="tx1"/>
            </w14:solidFill>
          </w14:textFill>
        </w:rPr>
        <w:t xml:space="preserve">GB/T 8152 </w:t>
      </w:r>
      <w:r>
        <w:rPr>
          <w:rFonts w:hint="eastAsia" w:hAnsi="宋体"/>
          <w:color w:val="000000" w:themeColor="text1"/>
          <w14:textFill>
            <w14:solidFill>
              <w14:schemeClr w14:val="tx1"/>
            </w14:solidFill>
          </w14:textFill>
        </w:rPr>
        <w:t>《铅精矿化学分析方法》</w:t>
      </w:r>
      <w:r>
        <w:rPr>
          <w:rFonts w:hint="eastAsia" w:hAnsi="宋体"/>
          <w:color w:val="000000" w:themeColor="text1"/>
          <w:lang w:val="en-US" w:eastAsia="zh-CN"/>
          <w14:textFill>
            <w14:solidFill>
              <w14:schemeClr w14:val="tx1"/>
            </w14:solidFill>
          </w14:textFill>
        </w:rPr>
        <w:t>的第21部分。</w:t>
      </w:r>
      <w:r>
        <w:rPr>
          <w:color w:val="000000" w:themeColor="text1"/>
          <w14:textFill>
            <w14:solidFill>
              <w14:schemeClr w14:val="tx1"/>
            </w14:solidFill>
          </w14:textFill>
        </w:rPr>
        <w:t xml:space="preserve">GB/T 8152 </w:t>
      </w:r>
      <w:r>
        <w:rPr>
          <w:rFonts w:hint="eastAsia" w:ascii="宋体" w:hAnsi="宋体"/>
          <w:color w:val="000000"/>
          <w:kern w:val="0"/>
          <w:sz w:val="21"/>
          <w:szCs w:val="21"/>
        </w:rPr>
        <w:t>已经发布了以下部分：</w:t>
      </w:r>
    </w:p>
    <w:p w14:paraId="730D0D69">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部分：铅量的测定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酸溶解-EDTA滴定法；</w:t>
      </w:r>
    </w:p>
    <w:p w14:paraId="56C8757F">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——第 2 部分：铅量的测定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硫酸铅沉淀-EDTA返滴定法； </w:t>
      </w:r>
    </w:p>
    <w:p w14:paraId="635068D1">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3 部分：三氧化二铝量的测定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铬天青S 分光光度法；</w:t>
      </w:r>
    </w:p>
    <w:p w14:paraId="1ED21868">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4 部分：锌量的测定 EDTA 滴定法；</w:t>
      </w:r>
    </w:p>
    <w:p w14:paraId="7CFF18A2">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5 部分：砷量的测定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原子荧光光谱法；</w:t>
      </w:r>
    </w:p>
    <w:p w14:paraId="6160EA4C">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6 部分：铋量的测定；</w:t>
      </w:r>
    </w:p>
    <w:p w14:paraId="5E0951BB">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7 部分：铜量的测定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火焰原子吸收光谱法；</w:t>
      </w:r>
    </w:p>
    <w:p w14:paraId="269150E5">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9 部分：氧化镁量的测定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火焰原子吸收光谱法 ；</w:t>
      </w:r>
    </w:p>
    <w:p w14:paraId="2FD9327D">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——第 10 部分：银量和金量的测定  铅析或灰吹火试金和火焰原子吸收光谱法 ； </w:t>
      </w:r>
    </w:p>
    <w:p w14:paraId="3A72C252">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11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部分：汞量的测定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原子荧光光谱法和固体进样直接法；</w:t>
      </w:r>
    </w:p>
    <w:p w14:paraId="5F95A69E">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12 部分：镉量的测定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火焰原子吸收光谱法；</w:t>
      </w:r>
    </w:p>
    <w:p w14:paraId="0B25EBA5">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 13 部分：铊量的测定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电感耦合等离子体质谱法和电感耦合等离子体-原子发射光谱法；</w:t>
      </w:r>
    </w:p>
    <w:p w14:paraId="48CDD02A">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——第14部分：二氧化硅含量的测定  钼蓝分光光度法；</w:t>
      </w:r>
    </w:p>
    <w:p w14:paraId="1AB7B014">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——第15部分：可溶性铅量的测定  火焰原子吸收光谱法；</w:t>
      </w:r>
    </w:p>
    <w:p w14:paraId="13EABA6C">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——第16部分：氧化钙含量的测定   火焰原子吸收光谱法</w:t>
      </w:r>
    </w:p>
    <w:p w14:paraId="2EFE7BD4">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——第17部分：铝、镁、铁、铜、锌、镉、砷、锑、铋、钙含量的测定 电感耦合等离子体原子发射光谱法。</w:t>
      </w:r>
    </w:p>
    <w:p w14:paraId="73E14F80">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21</w:t>
      </w:r>
      <w:r>
        <w:rPr>
          <w:rFonts w:hint="eastAsia"/>
          <w:color w:val="000000" w:themeColor="text1"/>
          <w14:textFill>
            <w14:solidFill>
              <w14:schemeClr w14:val="tx1"/>
            </w14:solidFill>
          </w14:textFill>
        </w:rPr>
        <w:t>部分：氟含量的测定 离子选择电极法。</w:t>
      </w:r>
    </w:p>
    <w:p w14:paraId="5689F0F6">
      <w:pPr>
        <w:ind w:firstLine="420" w:firstLineChars="200"/>
        <w:jc w:val="left"/>
        <w:rPr>
          <w:rFonts w:hint="eastAsia"/>
          <w:color w:val="000000" w:themeColor="text1"/>
          <w14:textFill>
            <w14:solidFill>
              <w14:schemeClr w14:val="tx1"/>
            </w14:solidFill>
          </w14:textFill>
        </w:rPr>
      </w:pPr>
      <w:r>
        <w:rPr>
          <w:rFonts w:hint="eastAsia" w:hAnsi="宋体"/>
          <w:color w:val="000000"/>
          <w:sz w:val="21"/>
          <w:szCs w:val="21"/>
        </w:rPr>
        <w:t>请注意本文件的某些内容可能涉及专利。本文件的发布机构不承担识别专利的责任</w:t>
      </w:r>
    </w:p>
    <w:p w14:paraId="3E142AEF">
      <w:pPr>
        <w:adjustRightInd w:val="0"/>
        <w:snapToGrid w:val="0"/>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w:t>
      </w:r>
      <w:r>
        <w:rPr>
          <w:rFonts w:hint="eastAsia"/>
          <w:color w:val="000000" w:themeColor="text1"/>
          <w:lang w:val="en-US" w:eastAsia="zh-CN"/>
          <w14:textFill>
            <w14:solidFill>
              <w14:schemeClr w14:val="tx1"/>
            </w14:solidFill>
          </w14:textFill>
        </w:rPr>
        <w:t>文件</w:t>
      </w:r>
      <w:r>
        <w:rPr>
          <w:rFonts w:hint="eastAsia"/>
          <w:color w:val="000000" w:themeColor="text1"/>
          <w14:textFill>
            <w14:solidFill>
              <w14:schemeClr w14:val="tx1"/>
            </w14:solidFill>
          </w14:textFill>
        </w:rPr>
        <w:t>由中国有色金属工业协会提出。</w:t>
      </w:r>
    </w:p>
    <w:p w14:paraId="244A7DC3">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w:t>
      </w:r>
      <w:r>
        <w:rPr>
          <w:rFonts w:hint="eastAsia"/>
          <w:color w:val="000000" w:themeColor="text1"/>
          <w:lang w:val="en-US" w:eastAsia="zh-CN"/>
          <w14:textFill>
            <w14:solidFill>
              <w14:schemeClr w14:val="tx1"/>
            </w14:solidFill>
          </w14:textFill>
        </w:rPr>
        <w:t>文件</w:t>
      </w:r>
      <w:r>
        <w:rPr>
          <w:rFonts w:hint="eastAsia"/>
          <w:color w:val="000000" w:themeColor="text1"/>
          <w14:textFill>
            <w14:solidFill>
              <w14:schemeClr w14:val="tx1"/>
            </w14:solidFill>
          </w14:textFill>
        </w:rPr>
        <w:t>由全国有色金属标准化技术委员会（</w:t>
      </w:r>
      <w:r>
        <w:rPr>
          <w:color w:val="000000" w:themeColor="text1"/>
          <w14:textFill>
            <w14:solidFill>
              <w14:schemeClr w14:val="tx1"/>
            </w14:solidFill>
          </w14:textFill>
        </w:rPr>
        <w:t>SAC/TC 243</w:t>
      </w:r>
      <w:r>
        <w:rPr>
          <w:rFonts w:hint="eastAsia"/>
          <w:color w:val="000000" w:themeColor="text1"/>
          <w14:textFill>
            <w14:solidFill>
              <w14:schemeClr w14:val="tx1"/>
            </w14:solidFill>
          </w14:textFill>
        </w:rPr>
        <w:t>）归口。</w:t>
      </w:r>
    </w:p>
    <w:p w14:paraId="32DE9727">
      <w:pPr>
        <w:ind w:firstLine="420" w:firstLineChars="200"/>
        <w:jc w:val="left"/>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本</w:t>
      </w:r>
      <w:r>
        <w:rPr>
          <w:rFonts w:hint="eastAsia"/>
          <w:color w:val="000000" w:themeColor="text1"/>
          <w:lang w:val="en-US" w:eastAsia="zh-CN"/>
          <w14:textFill>
            <w14:solidFill>
              <w14:schemeClr w14:val="tx1"/>
            </w14:solidFill>
          </w14:textFill>
        </w:rPr>
        <w:t>文件</w:t>
      </w:r>
      <w:r>
        <w:rPr>
          <w:rFonts w:hint="eastAsia"/>
          <w:color w:val="000000" w:themeColor="text1"/>
          <w14:textFill>
            <w14:solidFill>
              <w14:schemeClr w14:val="tx1"/>
            </w14:solidFill>
          </w14:textFill>
        </w:rPr>
        <w:t>起草单位：</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长沙矿冶院检测技术有限责任公司、</w:t>
      </w:r>
      <w:r>
        <w:rPr>
          <w:rFonts w:hint="eastAsia"/>
          <w:color w:val="000000" w:themeColor="text1"/>
          <w14:textFill>
            <w14:solidFill>
              <w14:schemeClr w14:val="tx1"/>
            </w14:solidFill>
          </w14:textFill>
        </w:rPr>
        <w:t>水口山有色金属有限责任公司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江西铜业铅锌金属有限公司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河南豫光金铅股份有限公司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株洲冶炼集团股份有限公司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北矿检测技术股份有限公司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深圳市中金岭南有色金属股份有限公司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河南金利金铅集团有限公司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济源市万洋冶炼（集团）有限公司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葫芦岛锌业股份有限公司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安徽九华新材料股份有限公司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呼伦贝尔驰宏矿业有限公司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云铜锌业股份有限公司</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紫金矿业集团股份有限公司</w:t>
      </w:r>
    </w:p>
    <w:p w14:paraId="7331E9CF">
      <w:pPr>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w:t>
      </w:r>
      <w:r>
        <w:rPr>
          <w:rFonts w:hint="eastAsia"/>
          <w:color w:val="000000" w:themeColor="text1"/>
          <w:lang w:val="en-US" w:eastAsia="zh-CN"/>
          <w14:textFill>
            <w14:solidFill>
              <w14:schemeClr w14:val="tx1"/>
            </w14:solidFill>
          </w14:textFill>
        </w:rPr>
        <w:t>文件</w:t>
      </w:r>
      <w:r>
        <w:rPr>
          <w:rFonts w:hint="eastAsia"/>
          <w:color w:val="000000" w:themeColor="text1"/>
          <w14:textFill>
            <w14:solidFill>
              <w14:schemeClr w14:val="tx1"/>
            </w14:solidFill>
          </w14:textFill>
        </w:rPr>
        <w:t>起草人：</w:t>
      </w:r>
    </w:p>
    <w:p w14:paraId="658F89B8">
      <w:pPr>
        <w:widowControl/>
        <w:ind w:firstLine="420" w:firstLineChars="200"/>
        <w:rPr>
          <w:rFonts w:hint="eastAsia" w:ascii="宋体" w:hAnsi="宋体"/>
          <w:color w:val="000000"/>
          <w:sz w:val="21"/>
          <w:szCs w:val="21"/>
        </w:rPr>
      </w:pPr>
      <w:r>
        <w:rPr>
          <w:rFonts w:hint="eastAsia" w:ascii="宋体" w:hAnsi="宋体"/>
          <w:sz w:val="21"/>
          <w:szCs w:val="21"/>
        </w:rPr>
        <w:t>本文件为首次发布</w:t>
      </w:r>
      <w:r>
        <w:rPr>
          <w:rFonts w:hint="eastAsia" w:ascii="宋体" w:hAnsi="宋体"/>
          <w:color w:val="000000"/>
          <w:sz w:val="21"/>
          <w:szCs w:val="21"/>
        </w:rPr>
        <w:t>。</w:t>
      </w:r>
    </w:p>
    <w:p w14:paraId="5CE3A215">
      <w:pPr>
        <w:jc w:val="left"/>
        <w:rPr>
          <w:color w:val="000000" w:themeColor="text1"/>
          <w14:textFill>
            <w14:solidFill>
              <w14:schemeClr w14:val="tx1"/>
            </w14:solidFill>
          </w14:textFill>
        </w:rPr>
      </w:pPr>
    </w:p>
    <w:bookmarkEnd w:id="2"/>
    <w:p w14:paraId="23CDF172">
      <w:pPr>
        <w:pStyle w:val="132"/>
        <w:spacing w:before="100" w:beforeAutospacing="1" w:after="100" w:afterAutospacing="1" w:line="400" w:lineRule="exact"/>
        <w:rPr>
          <w:rFonts w:ascii="Times New Roman"/>
          <w:color w:val="000000" w:themeColor="text1"/>
          <w14:textFill>
            <w14:solidFill>
              <w14:schemeClr w14:val="tx1"/>
            </w14:solidFill>
          </w14:textFill>
        </w:rPr>
      </w:pPr>
    </w:p>
    <w:p w14:paraId="2EB478E2">
      <w:pPr>
        <w:pStyle w:val="132"/>
        <w:spacing w:before="100" w:beforeAutospacing="1" w:after="100" w:afterAutospacing="1" w:line="400" w:lineRule="exact"/>
        <w:rPr>
          <w:rFonts w:ascii="Times New Roman"/>
          <w:color w:val="000000" w:themeColor="text1"/>
          <w14:textFill>
            <w14:solidFill>
              <w14:schemeClr w14:val="tx1"/>
            </w14:solidFill>
          </w14:textFill>
        </w:rPr>
      </w:pPr>
    </w:p>
    <w:p w14:paraId="5C8E411A">
      <w:pPr>
        <w:pStyle w:val="132"/>
        <w:spacing w:before="100" w:beforeAutospacing="1" w:after="100" w:afterAutospacing="1" w:line="400" w:lineRule="exact"/>
        <w:rPr>
          <w:rFonts w:ascii="Times New Roman"/>
          <w:color w:val="000000" w:themeColor="text1"/>
          <w14:textFill>
            <w14:solidFill>
              <w14:schemeClr w14:val="tx1"/>
            </w14:solidFill>
          </w14:textFill>
        </w:rPr>
      </w:pPr>
    </w:p>
    <w:p w14:paraId="58647BD4">
      <w:pPr>
        <w:pStyle w:val="132"/>
        <w:spacing w:before="100" w:beforeAutospacing="1" w:after="100" w:afterAutospacing="1" w:line="400" w:lineRule="exact"/>
        <w:rPr>
          <w:rFonts w:ascii="Times New Roman"/>
          <w:color w:val="000000" w:themeColor="text1"/>
          <w14:textFill>
            <w14:solidFill>
              <w14:schemeClr w14:val="tx1"/>
            </w14:solidFill>
          </w14:textFill>
        </w:rPr>
      </w:pPr>
    </w:p>
    <w:p w14:paraId="21EF57BF">
      <w:pPr>
        <w:pStyle w:val="132"/>
        <w:spacing w:before="100" w:beforeAutospacing="1" w:after="100" w:afterAutospacing="1" w:line="400" w:lineRule="exact"/>
        <w:rPr>
          <w:rFonts w:ascii="Times New Roman"/>
          <w:color w:val="000000" w:themeColor="text1"/>
          <w14:textFill>
            <w14:solidFill>
              <w14:schemeClr w14:val="tx1"/>
            </w14:solidFill>
          </w14:textFill>
        </w:rPr>
        <w:sectPr>
          <w:footerReference r:id="rId7" w:type="default"/>
          <w:footerReference r:id="rId8" w:type="even"/>
          <w:pgSz w:w="11907" w:h="16839"/>
          <w:pgMar w:top="1418" w:right="1134" w:bottom="1134" w:left="1418" w:header="850" w:footer="567" w:gutter="0"/>
          <w:pgNumType w:start="1"/>
          <w:cols w:space="720" w:num="1"/>
          <w:docGrid w:type="lines" w:linePitch="310" w:charSpace="0"/>
        </w:sectPr>
      </w:pPr>
    </w:p>
    <w:p w14:paraId="76060B28">
      <w:pPr>
        <w:pStyle w:val="8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引 言</w:t>
      </w:r>
    </w:p>
    <w:p w14:paraId="60E6F664">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铅精矿是生产金属铅、铅合金、铅化合物等的主要原料</w:t>
      </w:r>
      <w:r>
        <w:rPr>
          <w:color w:val="000000" w:themeColor="text1"/>
          <w14:textFill>
            <w14:solidFill>
              <w14:schemeClr w14:val="tx1"/>
            </w14:solidFill>
          </w14:textFill>
        </w:rPr>
        <w:t>,铅在我国有色金属消费中仅次于铜、铝、锌。</w:t>
      </w:r>
    </w:p>
    <w:p w14:paraId="178733B8">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GB/T 8152《铅精矿化学分析方法》描述了铅精矿中各元素含量的化学分析方法,旨在满足铅精矿质量仲裁和检验的需求。</w:t>
      </w:r>
    </w:p>
    <w:p w14:paraId="38D7E812">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GB/T 8152由1</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个部分构成:</w:t>
      </w:r>
    </w:p>
    <w:p w14:paraId="4DEEC64B">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部分：铅量的测定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酸溶解-EDTA滴定法；</w:t>
      </w:r>
    </w:p>
    <w:p w14:paraId="5C39F739">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——第 2 部分：铅量的测定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硫酸铅沉淀-EDTA返滴定法； </w:t>
      </w:r>
    </w:p>
    <w:p w14:paraId="36CE2697">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3 部分：三氧化二铝量的测定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铬天青S 分光光度法；</w:t>
      </w:r>
    </w:p>
    <w:p w14:paraId="1DAB4361">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4 部分：锌量的测定 EDTA 滴定法；</w:t>
      </w:r>
    </w:p>
    <w:p w14:paraId="4E448F84">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5 部分：砷量的测定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原子荧光光谱法；</w:t>
      </w:r>
    </w:p>
    <w:p w14:paraId="3742AC65">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6 部分：铋量的测定；</w:t>
      </w:r>
    </w:p>
    <w:p w14:paraId="13DC78AF">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7 部分：铜量的测定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火焰原子吸收光谱法；</w:t>
      </w:r>
    </w:p>
    <w:p w14:paraId="0C0E8AD3">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9 部分：氧化镁量的测定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火焰原子吸收光谱法 ；</w:t>
      </w:r>
    </w:p>
    <w:p w14:paraId="24F06B7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——第 10 部分：银量和金量的测定  铅析或灰吹火试金和火焰原子吸收光谱法 ； </w:t>
      </w:r>
    </w:p>
    <w:p w14:paraId="365676AA">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11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部分：汞量的测定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原子荧光光谱法和固体进样直接法；</w:t>
      </w:r>
    </w:p>
    <w:p w14:paraId="2E131C78">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12 部分：镉量的测定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火焰原子吸收光谱法；</w:t>
      </w:r>
    </w:p>
    <w:p w14:paraId="2E37F0BA">
      <w:pPr>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 13 部分：铊量的测定</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电感耦合等离子体质谱法和电感耦合等离子体-原子发射光谱法；</w:t>
      </w:r>
    </w:p>
    <w:p w14:paraId="331ACDD6">
      <w:pPr>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——第14部分：二氧化硅含量的测定  钼蓝分光光度法；</w:t>
      </w:r>
    </w:p>
    <w:p w14:paraId="26576269">
      <w:pPr>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——第15部分：可溶性铅量的测定  火焰原子吸收光谱法；</w:t>
      </w:r>
    </w:p>
    <w:p w14:paraId="01671D8E">
      <w:pPr>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——第16部分：氧化钙含量的测定   火焰原子吸收光谱法</w:t>
      </w:r>
    </w:p>
    <w:p w14:paraId="6BE58808">
      <w:pPr>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——第17部分：铝、镁、铁、铜、锌、镉、砷、锑、铋、钙含量的测定 电感耦合等离子体原子发射光谱法。</w:t>
      </w:r>
    </w:p>
    <w:p w14:paraId="5FA084A1">
      <w:pPr>
        <w:ind w:left="420" w:leftChars="200"/>
        <w:rPr>
          <w:color w:val="000000" w:themeColor="text1"/>
          <w14:textFill>
            <w14:solidFill>
              <w14:schemeClr w14:val="tx1"/>
            </w14:solidFill>
          </w14:textFill>
        </w:rPr>
      </w:pPr>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21</w:t>
      </w:r>
      <w:r>
        <w:rPr>
          <w:rFonts w:hint="eastAsia"/>
          <w:color w:val="000000" w:themeColor="text1"/>
          <w14:textFill>
            <w14:solidFill>
              <w14:schemeClr w14:val="tx1"/>
            </w14:solidFill>
          </w14:textFill>
        </w:rPr>
        <w:t>部分：氟含量的测定 离子选择电极法。</w:t>
      </w:r>
    </w:p>
    <w:p w14:paraId="2C0D0542">
      <w:pPr>
        <w:ind w:firstLine="420" w:firstLineChars="200"/>
        <w:rPr>
          <w:color w:val="000000" w:themeColor="text1"/>
          <w14:textFill>
            <w14:solidFill>
              <w14:schemeClr w14:val="tx1"/>
            </w14:solidFill>
          </w14:textFill>
        </w:rPr>
        <w:sectPr>
          <w:pgSz w:w="11907" w:h="16839"/>
          <w:pgMar w:top="1418" w:right="1134" w:bottom="1134" w:left="1418" w:header="850" w:footer="567" w:gutter="0"/>
          <w:pgNumType w:start="1"/>
          <w:cols w:space="720" w:num="1"/>
          <w:docGrid w:type="lines" w:linePitch="310" w:charSpace="0"/>
        </w:sectPr>
      </w:pPr>
      <w:r>
        <w:rPr>
          <w:rFonts w:hint="eastAsia"/>
          <w:color w:val="000000" w:themeColor="text1"/>
          <w14:textFill>
            <w14:solidFill>
              <w14:schemeClr w14:val="tx1"/>
            </w14:solidFill>
          </w14:textFill>
        </w:rPr>
        <w:t>原系列国家标准方法中，缺少氟含量的检测方法，氟作为有害元素，不仅在冶炼过程中腐蚀管道、影响产品质量，对人员造成伤害，同时对空气、土壤和水体造成污染。建立铅精矿中氟含量的测定标准方法，补充了铅精矿系列标准中有害元素氟的测定空白，同时对推动低氟铅精矿资源的开发利用，促进资源高效利用与产业可持续发展具有很重要的现实意义和必要性。</w:t>
      </w:r>
    </w:p>
    <w:p w14:paraId="0A8F769E">
      <w:pPr>
        <w:pStyle w:val="69"/>
        <w:ind w:firstLine="420"/>
        <w:rPr>
          <w:rFonts w:ascii="Times New Roman"/>
          <w:color w:val="000000" w:themeColor="text1"/>
          <w14:textFill>
            <w14:solidFill>
              <w14:schemeClr w14:val="tx1"/>
            </w14:solidFill>
          </w14:textFill>
        </w:rPr>
      </w:pPr>
    </w:p>
    <w:p w14:paraId="3CC6435F">
      <w:pPr>
        <w:pStyle w:val="132"/>
        <w:spacing w:before="100" w:beforeAutospacing="1" w:after="100" w:afterAutospacing="1" w:line="400" w:lineRule="exact"/>
        <w:rPr>
          <w:rFonts w:ascii="Times New Roman"/>
          <w:color w:val="000000" w:themeColor="text1"/>
          <w14:textFill>
            <w14:solidFill>
              <w14:schemeClr w14:val="tx1"/>
            </w14:solidFill>
          </w14:textFill>
        </w:rPr>
      </w:pPr>
    </w:p>
    <w:p w14:paraId="7FAE4223">
      <w:pPr>
        <w:pStyle w:val="132"/>
        <w:spacing w:before="100" w:beforeAutospacing="1" w:after="100" w:afterAutospacing="1" w:line="400" w:lineRule="exact"/>
        <w:jc w:val="both"/>
        <w:rPr>
          <w:rFonts w:ascii="Times New Roman"/>
          <w:color w:val="000000" w:themeColor="text1"/>
          <w14:textFill>
            <w14:solidFill>
              <w14:schemeClr w14:val="tx1"/>
            </w14:solidFill>
          </w14:textFill>
        </w:rPr>
      </w:pPr>
    </w:p>
    <w:p w14:paraId="5B2C3DB6">
      <w:pPr>
        <w:pStyle w:val="132"/>
        <w:spacing w:before="100" w:beforeAutospacing="1" w:after="100" w:afterAutospacing="1" w:line="400" w:lineRule="exact"/>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铅精矿化学分析方法</w:t>
      </w:r>
      <w:r>
        <w:rPr>
          <w:rFonts w:ascii="Times New Roman"/>
          <w:color w:val="000000" w:themeColor="text1"/>
          <w14:textFill>
            <w14:solidFill>
              <w14:schemeClr w14:val="tx1"/>
            </w14:solidFill>
          </w14:textFill>
        </w:rPr>
        <w:t xml:space="preserve"> </w:t>
      </w:r>
    </w:p>
    <w:p w14:paraId="4B4858D7">
      <w:pPr>
        <w:pStyle w:val="132"/>
        <w:spacing w:before="100" w:beforeAutospacing="1" w:after="100" w:afterAutospacing="1" w:line="400" w:lineRule="exact"/>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第</w:t>
      </w:r>
      <w:r>
        <w:rPr>
          <w:rFonts w:hint="eastAsia" w:ascii="Times New Roman"/>
          <w:color w:val="000000" w:themeColor="text1"/>
          <w:lang w:val="en-US" w:eastAsia="zh-CN"/>
          <w14:textFill>
            <w14:solidFill>
              <w14:schemeClr w14:val="tx1"/>
            </w14:solidFill>
          </w14:textFill>
        </w:rPr>
        <w:t>21</w:t>
      </w:r>
      <w:r>
        <w:rPr>
          <w:rFonts w:hint="eastAsia" w:ascii="Times New Roman"/>
          <w:color w:val="000000" w:themeColor="text1"/>
          <w14:textFill>
            <w14:solidFill>
              <w14:schemeClr w14:val="tx1"/>
            </w14:solidFill>
          </w14:textFill>
        </w:rPr>
        <w:t>部分：氟含量的测定</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离子选择电极法</w:t>
      </w:r>
    </w:p>
    <w:p w14:paraId="31851543">
      <w:pPr>
        <w:pStyle w:val="69"/>
        <w:ind w:firstLine="422"/>
        <w:rPr>
          <w:rFonts w:ascii="Times New Roman"/>
          <w:b/>
          <w:bCs/>
          <w:color w:val="000000" w:themeColor="text1"/>
          <w14:textFill>
            <w14:solidFill>
              <w14:schemeClr w14:val="tx1"/>
            </w14:solidFill>
          </w14:textFill>
        </w:rPr>
      </w:pPr>
      <w:r>
        <w:rPr>
          <w:rFonts w:hint="eastAsia" w:ascii="Times New Roman"/>
          <w:b/>
          <w:bCs/>
          <w:color w:val="000000" w:themeColor="text1"/>
          <w14:textFill>
            <w14:solidFill>
              <w14:schemeClr w14:val="tx1"/>
            </w14:solidFill>
          </w14:textFill>
        </w:rPr>
        <w:t>警示——使用本文件的人员应有正规实验室工作的实践经验。本文件并未指出所有可能的安全问题。使用者有责任采取适当的安全和健康措施,并保证符合国家有关法规规定的条件。</w:t>
      </w:r>
    </w:p>
    <w:p w14:paraId="598D670E">
      <w:pPr>
        <w:pStyle w:val="73"/>
        <w:spacing w:before="310" w:beforeLines="100" w:after="310" w:afterLines="10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范围</w:t>
      </w:r>
    </w:p>
    <w:p w14:paraId="20B77B60">
      <w:pPr>
        <w:tabs>
          <w:tab w:val="left" w:pos="1335"/>
        </w:tabs>
        <w:spacing w:line="276" w:lineRule="auto"/>
        <w:ind w:firstLine="420" w:firstLineChars="200"/>
        <w:rPr>
          <w:color w:val="000000" w:themeColor="text1"/>
          <w14:textFill>
            <w14:solidFill>
              <w14:schemeClr w14:val="tx1"/>
            </w14:solidFill>
          </w14:textFill>
        </w:rPr>
      </w:pPr>
      <w:bookmarkStart w:id="3" w:name="OLE_LINK19"/>
      <w:r>
        <w:rPr>
          <w:rFonts w:hint="eastAsia"/>
          <w:color w:val="000000" w:themeColor="text1"/>
          <w14:textFill>
            <w14:solidFill>
              <w14:schemeClr w14:val="tx1"/>
            </w14:solidFill>
          </w14:textFill>
        </w:rPr>
        <w:t>本文件描述了离子选择电极法测定铅精矿中氟含量的方法。</w:t>
      </w:r>
    </w:p>
    <w:p w14:paraId="3A04CBF2">
      <w:pPr>
        <w:tabs>
          <w:tab w:val="left" w:pos="1335"/>
        </w:tabs>
        <w:spacing w:line="276"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本文件适用于铅精矿中氟含量的测定。方法测定范围0.0</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1.00</w:t>
      </w:r>
      <w:r>
        <w:rPr>
          <w:rFonts w:hint="eastAsia"/>
          <w:color w:val="000000" w:themeColor="text1"/>
          <w14:textFill>
            <w14:solidFill>
              <w14:schemeClr w14:val="tx1"/>
            </w14:solidFill>
          </w14:textFill>
        </w:rPr>
        <w:t>%。</w:t>
      </w:r>
    </w:p>
    <w:bookmarkEnd w:id="3"/>
    <w:p w14:paraId="6510D3FC">
      <w:pPr>
        <w:pStyle w:val="73"/>
        <w:spacing w:before="310" w:beforeLines="100" w:after="310" w:afterLines="10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规范性引用文件</w:t>
      </w:r>
    </w:p>
    <w:p w14:paraId="46E27B9F">
      <w:pPr>
        <w:ind w:firstLine="420" w:firstLineChars="200"/>
        <w:rPr>
          <w:rFonts w:hint="eastAsia" w:ascii="宋体" w:hAnsi="宋体" w:eastAsia="宋体" w:cs="宋体"/>
        </w:rPr>
      </w:pPr>
      <w:r>
        <w:rPr>
          <w:rFonts w:hint="eastAsia" w:ascii="宋体" w:hAnsi="宋体" w:eastAsia="宋体" w:cs="宋体"/>
        </w:rPr>
        <w:t>下列文件的内容通过文中的规范性引用而构成本文件必不可少的条款。其中，注日期的引用文件，仅该日期对应的版本适用于本文件；不注日期的引用文件，其最新版本（包括所有的修改单）适用于本文件。</w:t>
      </w:r>
    </w:p>
    <w:p w14:paraId="3BCDBE06">
      <w:pPr>
        <w:ind w:firstLine="420" w:firstLineChars="200"/>
        <w:rPr>
          <w:rFonts w:hint="eastAsia" w:ascii="宋体" w:hAnsi="宋体" w:eastAsia="宋体" w:cs="宋体"/>
        </w:rPr>
      </w:pPr>
      <w:r>
        <w:rPr>
          <w:rFonts w:hint="eastAsia" w:ascii="宋体" w:hAnsi="宋体" w:eastAsia="宋体" w:cs="宋体"/>
        </w:rPr>
        <w:t>GB/T 6682 分析实验室用水规格和实验方法。</w:t>
      </w:r>
    </w:p>
    <w:p w14:paraId="18659ACF">
      <w:pPr>
        <w:ind w:firstLine="420" w:firstLineChars="200"/>
        <w:rPr>
          <w:rFonts w:hint="eastAsia" w:ascii="宋体" w:hAnsi="宋体" w:eastAsia="宋体" w:cs="宋体"/>
        </w:rPr>
      </w:pPr>
      <w:r>
        <w:rPr>
          <w:rFonts w:hint="eastAsia" w:ascii="宋体" w:hAnsi="宋体" w:eastAsia="宋体" w:cs="宋体"/>
        </w:rPr>
        <w:t>GB/T 8170 数值修约规则与极限数值的表示和判定。</w:t>
      </w:r>
    </w:p>
    <w:p w14:paraId="35DCF834">
      <w:pPr>
        <w:pStyle w:val="73"/>
        <w:numPr>
          <w:ilvl w:val="0"/>
          <w:numId w:val="0"/>
        </w:numPr>
        <w:spacing w:before="310" w:beforeLines="100" w:after="310" w:afterLines="100"/>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3 </w:t>
      </w:r>
      <w:r>
        <w:rPr>
          <w:rFonts w:hint="eastAsia" w:ascii="Times New Roman"/>
          <w:color w:val="000000" w:themeColor="text1"/>
          <w:szCs w:val="22"/>
          <w14:textFill>
            <w14:solidFill>
              <w14:schemeClr w14:val="tx1"/>
            </w14:solidFill>
          </w14:textFill>
        </w:rPr>
        <w:t>术语和定义</w:t>
      </w:r>
    </w:p>
    <w:p w14:paraId="792AABA5">
      <w:pPr>
        <w:pStyle w:val="73"/>
        <w:numPr>
          <w:ilvl w:val="1"/>
          <w:numId w:val="0"/>
        </w:numPr>
        <w:spacing w:before="310" w:beforeLines="100" w:after="310" w:afterLines="100"/>
        <w:ind w:firstLine="420" w:firstLineChars="200"/>
        <w:rPr>
          <w:rFonts w:ascii="Times New Roman" w:eastAsia="宋体"/>
          <w:color w:val="000000" w:themeColor="text1"/>
          <w14:textFill>
            <w14:solidFill>
              <w14:schemeClr w14:val="tx1"/>
            </w14:solidFill>
          </w14:textFill>
        </w:rPr>
      </w:pPr>
      <w:r>
        <w:rPr>
          <w:rFonts w:hint="eastAsia" w:ascii="Times New Roman" w:eastAsia="宋体"/>
          <w:color w:val="000000" w:themeColor="text1"/>
          <w14:textFill>
            <w14:solidFill>
              <w14:schemeClr w14:val="tx1"/>
            </w14:solidFill>
          </w14:textFill>
        </w:rPr>
        <w:t>本文件没有需要界定的术语和定义。</w:t>
      </w:r>
    </w:p>
    <w:p w14:paraId="7507C117">
      <w:pPr>
        <w:pStyle w:val="73"/>
        <w:numPr>
          <w:ilvl w:val="0"/>
          <w:numId w:val="0"/>
        </w:numPr>
        <w:spacing w:before="310" w:beforeLines="100" w:after="310" w:afterLines="100"/>
        <w:rPr>
          <w:rFonts w:hint="eastAsia" w:ascii="Times New Roman" w:eastAsia="黑体"/>
          <w:color w:val="000000" w:themeColor="text1"/>
          <w:szCs w:val="22"/>
          <w:lang w:val="en-US" w:eastAsia="zh-CN"/>
          <w14:textFill>
            <w14:solidFill>
              <w14:schemeClr w14:val="tx1"/>
            </w14:solidFill>
          </w14:textFill>
        </w:rPr>
      </w:pPr>
      <w:r>
        <w:rPr>
          <w:rFonts w:ascii="Times New Roman"/>
          <w:color w:val="000000" w:themeColor="text1"/>
          <w:szCs w:val="22"/>
          <w14:textFill>
            <w14:solidFill>
              <w14:schemeClr w14:val="tx1"/>
            </w14:solidFill>
          </w14:textFill>
        </w:rPr>
        <w:t xml:space="preserve">4 </w:t>
      </w:r>
      <w:r>
        <w:rPr>
          <w:rFonts w:hint="eastAsia" w:ascii="Times New Roman"/>
          <w:color w:val="000000" w:themeColor="text1"/>
          <w:szCs w:val="22"/>
          <w14:textFill>
            <w14:solidFill>
              <w14:schemeClr w14:val="tx1"/>
            </w14:solidFill>
          </w14:textFill>
        </w:rPr>
        <w:t>方法</w:t>
      </w:r>
      <w:r>
        <w:rPr>
          <w:rFonts w:hint="eastAsia" w:ascii="Times New Roman"/>
          <w:color w:val="000000" w:themeColor="text1"/>
          <w:szCs w:val="22"/>
          <w:lang w:val="en-US" w:eastAsia="zh-CN"/>
          <w14:textFill>
            <w14:solidFill>
              <w14:schemeClr w14:val="tx1"/>
            </w14:solidFill>
          </w14:textFill>
        </w:rPr>
        <w:t>原理</w:t>
      </w:r>
    </w:p>
    <w:p w14:paraId="79A454D6">
      <w:pPr>
        <w:pStyle w:val="73"/>
        <w:numPr>
          <w:ilvl w:val="1"/>
          <w:numId w:val="0"/>
        </w:numPr>
        <w:spacing w:before="310" w:beforeLines="100" w:after="310" w:afterLines="100"/>
        <w:ind w:firstLine="420" w:firstLineChars="200"/>
        <w:rPr>
          <w:rFonts w:ascii="Times New Roman" w:eastAsia="宋体"/>
          <w:color w:val="000000" w:themeColor="text1"/>
          <w14:textFill>
            <w14:solidFill>
              <w14:schemeClr w14:val="tx1"/>
            </w14:solidFill>
          </w14:textFill>
        </w:rPr>
      </w:pPr>
      <w:r>
        <w:rPr>
          <w:rFonts w:hint="eastAsia" w:ascii="Times New Roman" w:eastAsia="宋体"/>
          <w:color w:val="000000" w:themeColor="text1"/>
          <w14:textFill>
            <w14:solidFill>
              <w14:schemeClr w14:val="tx1"/>
            </w14:solidFill>
          </w14:textFill>
        </w:rPr>
        <w:t>试料以</w:t>
      </w:r>
      <w:r>
        <w:rPr>
          <w:rFonts w:hint="eastAsia" w:ascii="Times New Roman" w:eastAsia="宋体"/>
          <w:color w:val="000000" w:themeColor="text1"/>
          <w:lang w:eastAsia="zh-CN"/>
          <w14:textFill>
            <w14:solidFill>
              <w14:schemeClr w14:val="tx1"/>
            </w14:solidFill>
          </w14:textFill>
        </w:rPr>
        <w:t>氢氧化钠</w:t>
      </w:r>
      <w:r>
        <w:rPr>
          <w:rFonts w:hint="eastAsia" w:ascii="Times New Roman" w:eastAsia="宋体"/>
          <w:color w:val="000000" w:themeColor="text1"/>
          <w14:textFill>
            <w14:solidFill>
              <w14:schemeClr w14:val="tx1"/>
            </w14:solidFill>
          </w14:textFill>
        </w:rPr>
        <w:t>熔融、分解，用水浸出熔融物后过滤，使氟与铁、铅等元素分离</w:t>
      </w:r>
      <w:r>
        <w:rPr>
          <w:rFonts w:ascii="Times New Roman" w:eastAsia="宋体"/>
          <w:color w:val="000000" w:themeColor="text1"/>
          <w14:textFill>
            <w14:solidFill>
              <w14:schemeClr w14:val="tx1"/>
            </w14:solidFill>
          </w14:textFill>
        </w:rPr>
        <w:t xml:space="preserve"> </w:t>
      </w:r>
      <w:r>
        <w:rPr>
          <w:rFonts w:hint="eastAsia" w:ascii="Times New Roman" w:eastAsia="宋体"/>
          <w:color w:val="000000" w:themeColor="text1"/>
          <w14:textFill>
            <w14:solidFill>
              <w14:schemeClr w14:val="tx1"/>
            </w14:solidFill>
          </w14:textFill>
        </w:rPr>
        <w:t>，然后用硝酸调节溶液的酸度，用柠檬酸钠</w:t>
      </w:r>
      <w:r>
        <w:rPr>
          <w:rFonts w:hint="eastAsia" w:ascii="Times New Roman" w:eastAsia="宋体"/>
          <w:color w:val="000000" w:themeColor="text1"/>
          <w:lang w:val="en-US" w:eastAsia="zh-CN"/>
          <w14:textFill>
            <w14:solidFill>
              <w14:schemeClr w14:val="tx1"/>
            </w14:solidFill>
          </w14:textFill>
        </w:rPr>
        <w:t>-硝酸钠</w:t>
      </w:r>
      <w:r>
        <w:rPr>
          <w:rFonts w:hint="eastAsia" w:ascii="Times New Roman" w:eastAsia="宋体"/>
          <w:color w:val="000000" w:themeColor="text1"/>
          <w14:textFill>
            <w14:solidFill>
              <w14:schemeClr w14:val="tx1"/>
            </w14:solidFill>
          </w14:textFill>
        </w:rPr>
        <w:t>调节离子强度，在</w:t>
      </w:r>
      <w:r>
        <w:rPr>
          <w:rFonts w:ascii="Times New Roman" w:eastAsia="宋体"/>
          <w:color w:val="000000" w:themeColor="text1"/>
          <w:kern w:val="2"/>
          <w:szCs w:val="24"/>
          <w14:textFill>
            <w14:solidFill>
              <w14:schemeClr w14:val="tx1"/>
            </w14:solidFill>
          </w14:textFill>
        </w:rPr>
        <w:t>pH 6.</w:t>
      </w:r>
      <w:r>
        <w:rPr>
          <w:rFonts w:hint="eastAsia" w:ascii="Times New Roman" w:eastAsia="宋体"/>
          <w:color w:val="000000" w:themeColor="text1"/>
          <w:kern w:val="2"/>
          <w:szCs w:val="24"/>
          <w:lang w:val="en-US" w:eastAsia="zh-CN"/>
          <w14:textFill>
            <w14:solidFill>
              <w14:schemeClr w14:val="tx1"/>
            </w14:solidFill>
          </w14:textFill>
        </w:rPr>
        <w:t>0</w:t>
      </w:r>
      <w:r>
        <w:rPr>
          <w:rFonts w:ascii="Times New Roman" w:eastAsia="宋体"/>
          <w:color w:val="000000" w:themeColor="text1"/>
          <w:kern w:val="2"/>
          <w:szCs w:val="24"/>
          <w14:textFill>
            <w14:solidFill>
              <w14:schemeClr w14:val="tx1"/>
            </w14:solidFill>
          </w14:textFill>
        </w:rPr>
        <w:t>～7.0</w:t>
      </w:r>
      <w:r>
        <w:rPr>
          <w:rFonts w:hint="eastAsia" w:ascii="Times New Roman" w:eastAsia="宋体"/>
          <w:color w:val="000000" w:themeColor="text1"/>
          <w14:textFill>
            <w14:solidFill>
              <w14:schemeClr w14:val="tx1"/>
            </w14:solidFill>
          </w14:textFill>
        </w:rPr>
        <w:t>时以饱和甘汞电极为参比电极</w:t>
      </w:r>
      <w:r>
        <w:rPr>
          <w:rFonts w:ascii="Times New Roman" w:eastAsia="宋体"/>
          <w:color w:val="000000" w:themeColor="text1"/>
          <w14:textFill>
            <w14:solidFill>
              <w14:schemeClr w14:val="tx1"/>
            </w14:solidFill>
          </w14:textFill>
        </w:rPr>
        <w:t xml:space="preserve"> </w:t>
      </w:r>
      <w:r>
        <w:rPr>
          <w:rFonts w:hint="eastAsia" w:ascii="Times New Roman" w:eastAsia="宋体"/>
          <w:color w:val="000000" w:themeColor="text1"/>
          <w14:textFill>
            <w14:solidFill>
              <w14:schemeClr w14:val="tx1"/>
            </w14:solidFill>
          </w14:textFill>
        </w:rPr>
        <w:t>，氟离子选择性电极为指示电极测定氟</w:t>
      </w:r>
      <w:r>
        <w:rPr>
          <w:rFonts w:ascii="Times New Roman" w:eastAsia="宋体"/>
          <w:color w:val="000000" w:themeColor="text1"/>
          <w14:textFill>
            <w14:solidFill>
              <w14:schemeClr w14:val="tx1"/>
            </w14:solidFill>
          </w14:textFill>
        </w:rPr>
        <w:t xml:space="preserve"> </w:t>
      </w:r>
      <w:r>
        <w:rPr>
          <w:rFonts w:hint="eastAsia" w:ascii="Times New Roman" w:eastAsia="宋体"/>
          <w:color w:val="000000" w:themeColor="text1"/>
          <w14:textFill>
            <w14:solidFill>
              <w14:schemeClr w14:val="tx1"/>
            </w14:solidFill>
          </w14:textFill>
        </w:rPr>
        <w:t>。</w:t>
      </w:r>
    </w:p>
    <w:p w14:paraId="305783E3">
      <w:pPr>
        <w:spacing w:line="276" w:lineRule="auto"/>
        <w:ind w:firstLine="0" w:firstLineChars="0"/>
        <w:rPr>
          <w:color w:val="000000" w:themeColor="text1"/>
          <w14:textFill>
            <w14:solidFill>
              <w14:schemeClr w14:val="tx1"/>
            </w14:solidFill>
          </w14:textFill>
        </w:rPr>
      </w:pPr>
      <w:r>
        <w:rPr>
          <w:rFonts w:hint="default" w:ascii="Times New Roman" w:hAnsi="Times New Roman" w:eastAsia="黑体" w:cs="Times New Roman"/>
          <w:color w:val="000000" w:themeColor="text1"/>
          <w:kern w:val="0"/>
          <w:szCs w:val="22"/>
          <w:lang w:val="en-US" w:eastAsia="zh-CN"/>
          <w14:textFill>
            <w14:solidFill>
              <w14:schemeClr w14:val="tx1"/>
            </w14:solidFill>
          </w14:textFill>
        </w:rPr>
        <w:t>5</w:t>
      </w:r>
      <w:r>
        <w:rPr>
          <w:rFonts w:hint="default" w:ascii="Times New Roman" w:hAnsi="Times New Roman" w:eastAsia="黑体" w:cs="Times New Roman"/>
          <w:color w:val="000000" w:themeColor="text1"/>
          <w:kern w:val="0"/>
          <w:szCs w:val="22"/>
          <w14:textFill>
            <w14:solidFill>
              <w14:schemeClr w14:val="tx1"/>
            </w14:solidFill>
          </w14:textFill>
        </w:rPr>
        <w:t xml:space="preserve"> 试剂</w:t>
      </w:r>
      <w:r>
        <w:rPr>
          <w:rFonts w:hint="default" w:ascii="Times New Roman" w:hAnsi="Times New Roman" w:eastAsia="黑体" w:cs="Times New Roman"/>
          <w:color w:val="000000" w:themeColor="text1"/>
          <w:kern w:val="0"/>
          <w:szCs w:val="22"/>
          <w:lang w:val="en-US" w:eastAsia="zh-CN"/>
          <w14:textFill>
            <w14:solidFill>
              <w14:schemeClr w14:val="tx1"/>
            </w14:solidFill>
          </w14:textFill>
        </w:rPr>
        <w:t>及</w:t>
      </w:r>
      <w:r>
        <w:rPr>
          <w:rFonts w:hint="default" w:ascii="Times New Roman" w:hAnsi="Times New Roman" w:eastAsia="黑体" w:cs="Times New Roman"/>
          <w:color w:val="000000" w:themeColor="text1"/>
          <w:kern w:val="0"/>
          <w:szCs w:val="22"/>
          <w14:textFill>
            <w14:solidFill>
              <w14:schemeClr w14:val="tx1"/>
            </w14:solidFill>
          </w14:textFill>
        </w:rPr>
        <w:t>材料</w:t>
      </w:r>
    </w:p>
    <w:p w14:paraId="286B75E8">
      <w:pPr>
        <w:pStyle w:val="69"/>
        <w:ind w:firstLine="630" w:firstLineChars="300"/>
        <w:rPr>
          <w:rFonts w:ascii="Times New Roman"/>
          <w:color w:val="000000" w:themeColor="text1"/>
          <w:szCs w:val="22"/>
          <w14:textFill>
            <w14:solidFill>
              <w14:schemeClr w14:val="tx1"/>
            </w14:solidFill>
          </w14:textFill>
        </w:rPr>
      </w:pPr>
    </w:p>
    <w:p w14:paraId="3D9701F9">
      <w:pPr>
        <w:pStyle w:val="69"/>
        <w:ind w:firstLine="630" w:firstLineChars="300"/>
        <w:rPr>
          <w:rFonts w:ascii="Times New Roman"/>
          <w:color w:val="000000" w:themeColor="text1"/>
          <w:highlight w:val="yellow"/>
          <w14:textFill>
            <w14:solidFill>
              <w14:schemeClr w14:val="tx1"/>
            </w14:solidFill>
          </w14:textFill>
        </w:rPr>
      </w:pPr>
      <w:r>
        <w:rPr>
          <w:rFonts w:hint="eastAsia" w:ascii="Times New Roman"/>
          <w:color w:val="000000" w:themeColor="text1"/>
          <w:szCs w:val="22"/>
          <w14:textFill>
            <w14:solidFill>
              <w14:schemeClr w14:val="tx1"/>
            </w14:solidFill>
          </w14:textFill>
        </w:rPr>
        <w:t>除非另有说明，在分析中仅使用确认为分析纯试剂和符合</w:t>
      </w:r>
      <w:r>
        <w:rPr>
          <w:rFonts w:ascii="Times New Roman"/>
          <w:color w:val="000000" w:themeColor="text1"/>
          <w14:textFill>
            <w14:solidFill>
              <w14:schemeClr w14:val="tx1"/>
            </w14:solidFill>
          </w14:textFill>
        </w:rPr>
        <w:t>GB/T 6682</w:t>
      </w:r>
      <w:r>
        <w:rPr>
          <w:rFonts w:hint="eastAsia" w:ascii="Times New Roman"/>
          <w:color w:val="000000" w:themeColor="text1"/>
          <w14:textFill>
            <w14:solidFill>
              <w14:schemeClr w14:val="tx1"/>
            </w14:solidFill>
          </w14:textFill>
        </w:rPr>
        <w:t>规定的二级水。</w:t>
      </w:r>
    </w:p>
    <w:p w14:paraId="65338C3D">
      <w:pPr>
        <w:pStyle w:val="69"/>
        <w:ind w:firstLine="420"/>
        <w:rPr>
          <w:rFonts w:ascii="Times New Roman"/>
          <w:color w:val="000000" w:themeColor="text1"/>
          <w14:textFill>
            <w14:solidFill>
              <w14:schemeClr w14:val="tx1"/>
            </w14:solidFill>
          </w14:textFill>
        </w:rPr>
      </w:pPr>
    </w:p>
    <w:p w14:paraId="0597F7C0">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.1 </w:t>
      </w:r>
      <w:r>
        <w:rPr>
          <w:rFonts w:hint="eastAsia"/>
          <w:color w:val="000000" w:themeColor="text1"/>
          <w:lang w:eastAsia="zh-CN"/>
          <w14:textFill>
            <w14:solidFill>
              <w14:schemeClr w14:val="tx1"/>
            </w14:solidFill>
          </w14:textFill>
        </w:rPr>
        <w:t>氢氧化钠</w:t>
      </w:r>
      <w:r>
        <w:rPr>
          <w:rFonts w:hint="eastAsia"/>
          <w:color w:val="000000" w:themeColor="text1"/>
          <w14:textFill>
            <w14:solidFill>
              <w14:schemeClr w14:val="tx1"/>
            </w14:solidFill>
          </w14:textFill>
        </w:rPr>
        <w:t>。</w:t>
      </w:r>
    </w:p>
    <w:p w14:paraId="7F32ED77">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 xml:space="preserve"> 硝酸（</w:t>
      </w:r>
      <w:r>
        <w:rPr>
          <w:rFonts w:hint="eastAsia"/>
          <w:color w:val="000000" w:themeColor="text1"/>
          <w:lang w:val="en-US" w:eastAsia="zh-CN"/>
          <w14:textFill>
            <w14:solidFill>
              <w14:schemeClr w14:val="tx1"/>
            </w14:solidFill>
          </w14:textFill>
        </w:rPr>
        <w:t>ρ</w:t>
      </w:r>
      <w:r>
        <w:rPr>
          <w:rFonts w:hint="eastAsia"/>
          <w:color w:val="000000" w:themeColor="text1"/>
          <w14:textFill>
            <w14:solidFill>
              <w14:schemeClr w14:val="tx1"/>
            </w14:solidFill>
          </w14:textFill>
        </w:rPr>
        <w:t>= 1. 42 g/mL) 。</w:t>
      </w:r>
    </w:p>
    <w:p w14:paraId="283BB975">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硝酸 (1+1)。</w:t>
      </w:r>
    </w:p>
    <w:p w14:paraId="2B2C1F09">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柠檬酸三钠-硝酸</w:t>
      </w:r>
      <w:r>
        <w:rPr>
          <w:rFonts w:hint="eastAsia"/>
          <w:color w:val="000000" w:themeColor="text1"/>
          <w:lang w:val="en-US" w:eastAsia="zh-CN"/>
          <w14:textFill>
            <w14:solidFill>
              <w14:schemeClr w14:val="tx1"/>
            </w14:solidFill>
          </w14:textFill>
        </w:rPr>
        <w:t>钠</w:t>
      </w:r>
      <w:r>
        <w:rPr>
          <w:rFonts w:hint="eastAsia"/>
          <w:color w:val="000000" w:themeColor="text1"/>
          <w14:textFill>
            <w14:solidFill>
              <w14:schemeClr w14:val="tx1"/>
            </w14:solidFill>
          </w14:textFill>
        </w:rPr>
        <w:t>络合缓冲溶液：称取</w:t>
      </w:r>
      <w:r>
        <w:rPr>
          <w:rFonts w:hint="eastAsia"/>
          <w:color w:val="000000" w:themeColor="text1"/>
          <w:lang w:val="en-US" w:eastAsia="zh-CN"/>
          <w14:textFill>
            <w14:solidFill>
              <w14:schemeClr w14:val="tx1"/>
            </w14:solidFill>
          </w14:textFill>
        </w:rPr>
        <w:t>58.8</w:t>
      </w:r>
      <w:r>
        <w:rPr>
          <w:rFonts w:hint="eastAsia"/>
          <w:color w:val="000000" w:themeColor="text1"/>
          <w14:textFill>
            <w14:solidFill>
              <w14:schemeClr w14:val="tx1"/>
            </w14:solidFill>
          </w14:textFill>
        </w:rPr>
        <w:t>g柠檬酸三钠（Na</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C</w:t>
      </w:r>
      <w:r>
        <w:rPr>
          <w:rFonts w:hint="eastAsia"/>
          <w:color w:val="000000" w:themeColor="text1"/>
          <w:vertAlign w:val="subscript"/>
          <w14:textFill>
            <w14:solidFill>
              <w14:schemeClr w14:val="tx1"/>
            </w14:solidFill>
          </w14:textFill>
        </w:rPr>
        <w:t>6</w:t>
      </w:r>
      <w:r>
        <w:rPr>
          <w:rFonts w:hint="eastAsia"/>
          <w:color w:val="000000" w:themeColor="text1"/>
          <w14:textFill>
            <w14:solidFill>
              <w14:schemeClr w14:val="tx1"/>
            </w14:solidFill>
          </w14:textFill>
        </w:rPr>
        <w:t>H</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O</w:t>
      </w:r>
      <w:r>
        <w:rPr>
          <w:rFonts w:hint="eastAsia"/>
          <w:color w:val="000000" w:themeColor="text1"/>
          <w:vertAlign w:val="subscript"/>
          <w14:textFill>
            <w14:solidFill>
              <w14:schemeClr w14:val="tx1"/>
            </w14:solidFill>
          </w14:textFill>
        </w:rPr>
        <w:t>7</w:t>
      </w:r>
      <w:r>
        <w:rPr>
          <w:rFonts w:hint="eastAsia"/>
          <w:color w:val="000000" w:themeColor="text1"/>
          <w14:textFill>
            <w14:solidFill>
              <w14:schemeClr w14:val="tx1"/>
            </w14:solidFill>
          </w14:textFill>
        </w:rPr>
        <w:t>•2H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O）和</w:t>
      </w:r>
      <w:r>
        <w:rPr>
          <w:rFonts w:hint="eastAsia"/>
          <w:color w:val="000000" w:themeColor="text1"/>
          <w:lang w:val="en-US" w:eastAsia="zh-CN"/>
          <w14:textFill>
            <w14:solidFill>
              <w14:schemeClr w14:val="tx1"/>
            </w14:solidFill>
          </w14:textFill>
        </w:rPr>
        <w:t>85</w:t>
      </w:r>
      <w:r>
        <w:rPr>
          <w:rFonts w:hint="eastAsia"/>
          <w:color w:val="000000" w:themeColor="text1"/>
          <w14:textFill>
            <w14:solidFill>
              <w14:schemeClr w14:val="tx1"/>
            </w14:solidFill>
          </w14:textFill>
        </w:rPr>
        <w:t>g 硝酸</w:t>
      </w:r>
      <w:r>
        <w:rPr>
          <w:rFonts w:hint="eastAsia"/>
          <w:color w:val="000000" w:themeColor="text1"/>
          <w:lang w:val="en-US" w:eastAsia="zh-CN"/>
          <w14:textFill>
            <w14:solidFill>
              <w14:schemeClr w14:val="tx1"/>
            </w14:solidFill>
          </w14:textFill>
        </w:rPr>
        <w:t>钠</w:t>
      </w:r>
      <w:r>
        <w:rPr>
          <w:rFonts w:hint="eastAsia"/>
          <w:color w:val="000000" w:themeColor="text1"/>
          <w14:textFill>
            <w14:solidFill>
              <w14:schemeClr w14:val="tx1"/>
            </w14:solidFill>
          </w14:textFill>
        </w:rPr>
        <w:t>溶于700 mL水中，加1:1硝酸调至PH=</w:t>
      </w:r>
      <w:r>
        <w:rPr>
          <w:rFonts w:hint="eastAsia"/>
          <w:color w:val="000000" w:themeColor="text1"/>
          <w:lang w:val="en-US" w:eastAsia="zh-CN"/>
          <w14:textFill>
            <w14:solidFill>
              <w14:schemeClr w14:val="tx1"/>
            </w14:solidFill>
          </w14:textFill>
        </w:rPr>
        <w:t>6.0 v</w:t>
      </w:r>
      <w:r>
        <w:rPr>
          <w:rFonts w:hint="eastAsia"/>
          <w:color w:val="000000" w:themeColor="text1"/>
          <w14:textFill>
            <w14:solidFill>
              <w14:schemeClr w14:val="tx1"/>
            </w14:solidFill>
          </w14:textFill>
        </w:rPr>
        <w:t>～7.0,用水稀释至1L。</w:t>
      </w:r>
    </w:p>
    <w:p w14:paraId="22810B1B">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氟标准储备溶液，1.00mg/mL。称取2.2110 g预先在105℃~110℃干燥</w:t>
      </w:r>
      <w:r>
        <w:rPr>
          <w:rFonts w:hint="eastAsia"/>
          <w:color w:val="000000" w:themeColor="text1"/>
          <w:lang w:val="en-US" w:eastAsia="zh-CN"/>
          <w14:textFill>
            <w14:solidFill>
              <w14:schemeClr w14:val="tx1"/>
            </w14:solidFill>
          </w14:textFill>
        </w:rPr>
        <w:t>至恒重的</w:t>
      </w:r>
      <w:r>
        <w:rPr>
          <w:rFonts w:hint="eastAsia"/>
          <w:color w:val="000000" w:themeColor="text1"/>
          <w14:textFill>
            <w14:solidFill>
              <w14:schemeClr w14:val="tx1"/>
            </w14:solidFill>
          </w14:textFill>
        </w:rPr>
        <w:t>的氟化钠</w:t>
      </w:r>
      <w:r>
        <w:rPr>
          <w:rFonts w:hint="eastAsia"/>
          <w:color w:val="000000" w:themeColor="text1"/>
          <w:lang w:val="en-US" w:eastAsia="zh-CN"/>
          <w14:textFill>
            <w14:solidFill>
              <w14:schemeClr w14:val="tx1"/>
            </w14:solidFill>
          </w14:textFill>
        </w:rPr>
        <w:t>基准物质</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置于100mL塑料烧杯或者塑料容器中，加入20mL水</w:t>
      </w:r>
      <w:r>
        <w:rPr>
          <w:rFonts w:hint="eastAsia"/>
          <w:color w:val="000000" w:themeColor="text1"/>
          <w14:textFill>
            <w14:solidFill>
              <w14:schemeClr w14:val="tx1"/>
            </w14:solidFill>
          </w14:textFill>
        </w:rPr>
        <w:t>溶解，移入1 000 mL的容量瓶中，用水稀释至刻度，混匀。移入干燥塑料瓶中保存。此</w:t>
      </w:r>
      <w:bookmarkStart w:id="5" w:name="_GoBack"/>
      <w:bookmarkEnd w:id="5"/>
      <w:r>
        <w:rPr>
          <w:rFonts w:hint="eastAsia"/>
          <w:color w:val="000000" w:themeColor="text1"/>
          <w14:textFill>
            <w14:solidFill>
              <w14:schemeClr w14:val="tx1"/>
            </w14:solidFill>
          </w14:textFill>
        </w:rPr>
        <w:t>溶液1 mL含1.00 mg的氟。或</w:t>
      </w:r>
      <w:r>
        <w:rPr>
          <w:color w:val="000000" w:themeColor="text1"/>
          <w14:textFill>
            <w14:solidFill>
              <w14:schemeClr w14:val="tx1"/>
            </w14:solidFill>
          </w14:textFill>
        </w:rPr>
        <w:t>市售有证标准溶液。</w:t>
      </w:r>
    </w:p>
    <w:p w14:paraId="22DF0264">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 xml:space="preserve"> 氟标准使用溶液，</w:t>
      </w:r>
      <w:r>
        <w:rPr>
          <w:rFonts w:hint="eastAsia"/>
          <w:color w:val="000000" w:themeColor="text1"/>
          <w:lang w:eastAsia="zh-CN"/>
          <w14:textFill>
            <w14:solidFill>
              <w14:schemeClr w14:val="tx1"/>
            </w14:solidFill>
          </w14:textFill>
        </w:rPr>
        <w:t>1</w:t>
      </w: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μg/mL。分取</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ml氟标准储备溶液（</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）于100mL容量瓶，用水稀释至刻度，混匀。移入干燥的塑料瓶中储存。</w:t>
      </w:r>
    </w:p>
    <w:p w14:paraId="20C7FAA6">
      <w:pPr>
        <w:spacing w:line="276" w:lineRule="auto"/>
        <w:ind w:firstLine="420" w:firstLineChars="20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 xml:space="preserve"> 氟标准使用溶液，</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μg/mL。分取</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ml氟</w:t>
      </w:r>
      <w:r>
        <w:rPr>
          <w:color w:val="000000" w:themeColor="text1"/>
          <w14:textFill>
            <w14:solidFill>
              <w14:schemeClr w14:val="tx1"/>
            </w14:solidFill>
          </w14:textFill>
        </w:rPr>
        <w:t>标准储备溶液（</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于100mL容量瓶，用水稀释至刻度，混匀。移入干燥的塑料瓶中储存。</w:t>
      </w:r>
    </w:p>
    <w:p w14:paraId="32E77464">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试剂空白</w:t>
      </w:r>
      <w:r>
        <w:rPr>
          <w:color w:val="000000" w:themeColor="text1"/>
          <w14:textFill>
            <w14:solidFill>
              <w14:schemeClr w14:val="tx1"/>
            </w14:solidFill>
          </w14:textFill>
        </w:rPr>
        <w:t>溶液</w:t>
      </w:r>
      <w:r>
        <w:rPr>
          <w:rFonts w:hint="eastAsia"/>
          <w:color w:val="000000" w:themeColor="text1"/>
          <w14:textFill>
            <w14:solidFill>
              <w14:schemeClr w14:val="tx1"/>
            </w14:solidFill>
          </w14:textFill>
        </w:rPr>
        <w:t>：称取40g</w:t>
      </w:r>
      <w:r>
        <w:rPr>
          <w:rFonts w:hint="eastAsia"/>
          <w:color w:val="000000" w:themeColor="text1"/>
          <w:lang w:eastAsia="zh-CN"/>
          <w14:textFill>
            <w14:solidFill>
              <w14:schemeClr w14:val="tx1"/>
            </w14:solidFill>
          </w14:textFill>
        </w:rPr>
        <w:t>氢氧化钠</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.2.1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溶于1000 mL塑料</w:t>
      </w:r>
      <w:r>
        <w:rPr>
          <w:color w:val="000000" w:themeColor="text1"/>
          <w14:textFill>
            <w14:solidFill>
              <w14:schemeClr w14:val="tx1"/>
            </w14:solidFill>
          </w14:textFill>
        </w:rPr>
        <w:t>容量瓶中。</w:t>
      </w:r>
    </w:p>
    <w:p w14:paraId="6EF9F3A0">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溴甲酚绿：0.1% 乙醇溶液</w:t>
      </w:r>
    </w:p>
    <w:p w14:paraId="4768147E">
      <w:pPr>
        <w:spacing w:line="276" w:lineRule="auto"/>
        <w:ind w:firstLine="420" w:firstLineChars="200"/>
        <w:rPr>
          <w:color w:val="000000" w:themeColor="text1"/>
          <w14:textFill>
            <w14:solidFill>
              <w14:schemeClr w14:val="tx1"/>
            </w14:solidFill>
          </w14:textFill>
        </w:rPr>
      </w:pPr>
    </w:p>
    <w:p w14:paraId="7469021B">
      <w:pPr>
        <w:pStyle w:val="73"/>
        <w:numPr>
          <w:ilvl w:val="1"/>
          <w:numId w:val="0"/>
        </w:numPr>
        <w:spacing w:before="310" w:beforeLines="100" w:after="310" w:afterLines="100"/>
        <w:rPr>
          <w:rFonts w:ascii="Times New Roman"/>
          <w:color w:val="000000" w:themeColor="text1"/>
          <w:szCs w:val="22"/>
          <w14:textFill>
            <w14:solidFill>
              <w14:schemeClr w14:val="tx1"/>
            </w14:solidFill>
          </w14:textFill>
        </w:rPr>
      </w:pPr>
      <w:r>
        <w:rPr>
          <w:rFonts w:hint="eastAsia" w:ascii="Times New Roman"/>
          <w:color w:val="000000" w:themeColor="text1"/>
          <w:szCs w:val="22"/>
          <w:lang w:val="en-US" w:eastAsia="zh-CN"/>
          <w14:textFill>
            <w14:solidFill>
              <w14:schemeClr w14:val="tx1"/>
            </w14:solidFill>
          </w14:textFill>
        </w:rPr>
        <w:t>6</w:t>
      </w:r>
      <w:r>
        <w:rPr>
          <w:rFonts w:ascii="Times New Roman"/>
          <w:color w:val="000000" w:themeColor="text1"/>
          <w:szCs w:val="22"/>
          <w14:textFill>
            <w14:solidFill>
              <w14:schemeClr w14:val="tx1"/>
            </w14:solidFill>
          </w14:textFill>
        </w:rPr>
        <w:t xml:space="preserve">  </w:t>
      </w:r>
      <w:r>
        <w:rPr>
          <w:rFonts w:hint="eastAsia" w:ascii="黑体" w:eastAsia="黑体"/>
          <w:color w:val="000000"/>
        </w:rPr>
        <w:t>仪器</w:t>
      </w:r>
      <w:r>
        <w:rPr>
          <w:rFonts w:hint="eastAsia" w:ascii="黑体" w:eastAsia="黑体"/>
          <w:color w:val="000000"/>
          <w:lang w:val="en-US" w:eastAsia="zh-CN"/>
        </w:rPr>
        <w:t>与</w:t>
      </w:r>
      <w:r>
        <w:rPr>
          <w:rFonts w:hint="eastAsia" w:ascii="黑体" w:eastAsia="黑体"/>
          <w:color w:val="000000"/>
        </w:rPr>
        <w:t>设备</w:t>
      </w:r>
    </w:p>
    <w:p w14:paraId="7B82C795">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.1氟离子选择电极：要求氟含量在 10</w:t>
      </w:r>
      <w:r>
        <w:rPr>
          <w:rFonts w:hint="eastAsia"/>
          <w:color w:val="000000" w:themeColor="text1"/>
          <w:vertAlign w:val="superscript"/>
          <w14:textFill>
            <w14:solidFill>
              <w14:schemeClr w14:val="tx1"/>
            </w14:solidFill>
          </w14:textFill>
        </w:rPr>
        <w:t>-1</w:t>
      </w:r>
      <w:r>
        <w:rPr>
          <w:rFonts w:hint="eastAsia"/>
          <w:color w:val="000000" w:themeColor="text1"/>
          <w14:textFill>
            <w14:solidFill>
              <w14:schemeClr w14:val="tx1"/>
            </w14:solidFill>
          </w14:textFill>
        </w:rPr>
        <w:t>mol/L ～10</w:t>
      </w:r>
      <w:r>
        <w:rPr>
          <w:rFonts w:hint="eastAsia"/>
          <w:color w:val="000000" w:themeColor="text1"/>
          <w:vertAlign w:val="superscript"/>
          <w14:textFill>
            <w14:solidFill>
              <w14:schemeClr w14:val="tx1"/>
            </w14:solidFill>
          </w14:textFill>
        </w:rPr>
        <w:t>-5</w:t>
      </w:r>
      <w:r>
        <w:rPr>
          <w:rFonts w:hint="eastAsia"/>
          <w:color w:val="000000" w:themeColor="text1"/>
          <w14:textFill>
            <w14:solidFill>
              <w14:schemeClr w14:val="tx1"/>
            </w14:solidFill>
          </w14:textFill>
        </w:rPr>
        <w:t>mol/L 浓度内，电极电位与浓度的负对数呈良好的线性关系。电极在使用前应在 10</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mol/L 的氟化钠溶液中浸泡 1 h进行活化，然后以水洗至洗涤液含氟不大于 10</w:t>
      </w:r>
      <w:r>
        <w:rPr>
          <w:rFonts w:hint="eastAsia"/>
          <w:color w:val="000000" w:themeColor="text1"/>
          <w:vertAlign w:val="superscript"/>
          <w14:textFill>
            <w14:solidFill>
              <w14:schemeClr w14:val="tx1"/>
            </w14:solidFill>
          </w14:textFill>
        </w:rPr>
        <w:t>-5</w:t>
      </w:r>
      <w:r>
        <w:rPr>
          <w:rFonts w:hint="eastAsia"/>
          <w:color w:val="000000" w:themeColor="text1"/>
          <w14:textFill>
            <w14:solidFill>
              <w14:schemeClr w14:val="tx1"/>
            </w14:solidFill>
          </w14:textFill>
        </w:rPr>
        <w:t>mol/L 后方能测定。</w:t>
      </w:r>
    </w:p>
    <w:p w14:paraId="632F900B">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饱和甘汞电极。</w:t>
      </w:r>
    </w:p>
    <w:p w14:paraId="32B5EC02">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.3电位测定仪 ：精度 0.1 mV。</w:t>
      </w:r>
    </w:p>
    <w:p w14:paraId="082BE5CB">
      <w:pPr>
        <w:spacing w:line="276"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.4电磁搅拌器。</w:t>
      </w:r>
      <w:r>
        <w:rPr>
          <w:color w:val="000000" w:themeColor="text1"/>
          <w14:textFill>
            <w14:solidFill>
              <w14:schemeClr w14:val="tx1"/>
            </w14:solidFill>
          </w14:textFill>
        </w:rPr>
        <w:t xml:space="preserve"> </w:t>
      </w:r>
      <w:r>
        <w:rPr>
          <w:color w:val="000000" w:themeColor="text1"/>
          <w:szCs w:val="22"/>
          <w14:textFill>
            <w14:solidFill>
              <w14:schemeClr w14:val="tx1"/>
            </w14:solidFill>
          </w14:textFill>
        </w:rPr>
        <w:t xml:space="preserve">               </w:t>
      </w:r>
    </w:p>
    <w:p w14:paraId="171B40CA">
      <w:pPr>
        <w:pStyle w:val="73"/>
        <w:numPr>
          <w:ilvl w:val="1"/>
          <w:numId w:val="0"/>
        </w:numPr>
        <w:spacing w:before="310" w:beforeLines="100" w:after="310" w:afterLines="100"/>
        <w:rPr>
          <w:rFonts w:ascii="Times New Roman"/>
          <w:color w:val="000000" w:themeColor="text1"/>
          <w:szCs w:val="22"/>
          <w14:textFill>
            <w14:solidFill>
              <w14:schemeClr w14:val="tx1"/>
            </w14:solidFill>
          </w14:textFill>
        </w:rPr>
      </w:pPr>
      <w:r>
        <w:rPr>
          <w:rFonts w:hint="eastAsia" w:ascii="Times New Roman"/>
          <w:color w:val="000000" w:themeColor="text1"/>
          <w:szCs w:val="22"/>
          <w:lang w:val="en-US" w:eastAsia="zh-CN"/>
          <w14:textFill>
            <w14:solidFill>
              <w14:schemeClr w14:val="tx1"/>
            </w14:solidFill>
          </w14:textFill>
        </w:rPr>
        <w:t>7</w:t>
      </w:r>
      <w:r>
        <w:rPr>
          <w:rFonts w:hint="eastAsia" w:ascii="Times New Roman"/>
          <w:color w:val="000000" w:themeColor="text1"/>
          <w:szCs w:val="22"/>
          <w14:textFill>
            <w14:solidFill>
              <w14:schemeClr w14:val="tx1"/>
            </w14:solidFill>
          </w14:textFill>
        </w:rPr>
        <w:t>样品</w:t>
      </w:r>
    </w:p>
    <w:p w14:paraId="0B914706">
      <w:pPr>
        <w:pStyle w:val="69"/>
        <w:ind w:firstLine="420"/>
        <w:rPr>
          <w:rFonts w:ascii="Times New Roman"/>
          <w:color w:val="000000" w:themeColor="text1"/>
          <w14:textFill>
            <w14:solidFill>
              <w14:schemeClr w14:val="tx1"/>
            </w14:solidFill>
          </w14:textFill>
        </w:rPr>
      </w:pPr>
      <w:r>
        <w:rPr>
          <w:rFonts w:hint="eastAsia" w:ascii="Times New Roman"/>
          <w:color w:val="000000" w:themeColor="text1"/>
          <w:lang w:val="en-US" w:eastAsia="zh-CN"/>
          <w14:textFill>
            <w14:solidFill>
              <w14:schemeClr w14:val="tx1"/>
            </w14:solidFill>
          </w14:textFill>
        </w:rPr>
        <w:t>7</w:t>
      </w:r>
      <w:r>
        <w:rPr>
          <w:rFonts w:ascii="Times New Roman"/>
          <w:color w:val="000000" w:themeColor="text1"/>
          <w14:textFill>
            <w14:solidFill>
              <w14:schemeClr w14:val="tx1"/>
            </w14:solidFill>
          </w14:textFill>
        </w:rPr>
        <w:t xml:space="preserve">.1 </w:t>
      </w:r>
      <w:r>
        <w:rPr>
          <w:rFonts w:hint="eastAsia" w:ascii="Times New Roman"/>
          <w:color w:val="000000" w:themeColor="text1"/>
          <w14:textFill>
            <w14:solidFill>
              <w14:schemeClr w14:val="tx1"/>
            </w14:solidFill>
          </w14:textFill>
        </w:rPr>
        <w:t>样品粒度应不大于</w:t>
      </w:r>
      <w:r>
        <w:rPr>
          <w:rFonts w:ascii="Times New Roman"/>
          <w:color w:val="000000" w:themeColor="text1"/>
          <w14:textFill>
            <w14:solidFill>
              <w14:schemeClr w14:val="tx1"/>
            </w14:solidFill>
          </w14:textFill>
        </w:rPr>
        <w:t xml:space="preserve"> 100 </w:t>
      </w:r>
      <w:r>
        <w:rPr>
          <w:rFonts w:hint="eastAsia" w:ascii="Times New Roman"/>
          <w:color w:val="000000" w:themeColor="text1"/>
          <w14:textFill>
            <w14:solidFill>
              <w14:schemeClr w14:val="tx1"/>
            </w14:solidFill>
          </w14:textFill>
        </w:rPr>
        <w:t>μ</w:t>
      </w:r>
      <w:r>
        <w:rPr>
          <w:rFonts w:ascii="Times New Roman"/>
          <w:color w:val="000000" w:themeColor="text1"/>
          <w14:textFill>
            <w14:solidFill>
              <w14:schemeClr w14:val="tx1"/>
            </w14:solidFill>
          </w14:textFill>
        </w:rPr>
        <w:t>m。</w:t>
      </w:r>
    </w:p>
    <w:p w14:paraId="5F5E6926">
      <w:pPr>
        <w:pStyle w:val="69"/>
        <w:ind w:firstLine="420"/>
        <w:rPr>
          <w:rFonts w:ascii="Times New Roman"/>
          <w:color w:val="000000" w:themeColor="text1"/>
          <w14:textFill>
            <w14:solidFill>
              <w14:schemeClr w14:val="tx1"/>
            </w14:solidFill>
          </w14:textFill>
        </w:rPr>
      </w:pPr>
      <w:r>
        <w:rPr>
          <w:rFonts w:hint="eastAsia" w:ascii="Times New Roman"/>
          <w:color w:val="000000" w:themeColor="text1"/>
          <w:lang w:val="en-US" w:eastAsia="zh-CN"/>
          <w14:textFill>
            <w14:solidFill>
              <w14:schemeClr w14:val="tx1"/>
            </w14:solidFill>
          </w14:textFill>
        </w:rPr>
        <w:t>7</w:t>
      </w:r>
      <w:r>
        <w:rPr>
          <w:rFonts w:ascii="Times New Roman"/>
          <w:color w:val="000000" w:themeColor="text1"/>
          <w14:textFill>
            <w14:solidFill>
              <w14:schemeClr w14:val="tx1"/>
            </w14:solidFill>
          </w14:textFill>
        </w:rPr>
        <w:t xml:space="preserve">.2 </w:t>
      </w:r>
      <w:r>
        <w:rPr>
          <w:rFonts w:hint="eastAsia" w:ascii="Times New Roman"/>
          <w:color w:val="000000" w:themeColor="text1"/>
          <w14:textFill>
            <w14:solidFill>
              <w14:schemeClr w14:val="tx1"/>
            </w14:solidFill>
          </w14:textFill>
        </w:rPr>
        <w:t>样品应在</w:t>
      </w:r>
      <w:r>
        <w:rPr>
          <w:rFonts w:ascii="Times New Roman"/>
          <w:color w:val="000000" w:themeColor="text1"/>
          <w14:textFill>
            <w14:solidFill>
              <w14:schemeClr w14:val="tx1"/>
            </w14:solidFill>
          </w14:textFill>
        </w:rPr>
        <w:t xml:space="preserve">105 </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 xml:space="preserve">5 </w:t>
      </w:r>
      <w:r>
        <w:rPr>
          <w:rFonts w:hint="eastAsia" w:ascii="Times New Roman"/>
          <w:color w:val="000000" w:themeColor="text1"/>
          <w14:textFill>
            <w14:solidFill>
              <w14:schemeClr w14:val="tx1"/>
            </w14:solidFill>
          </w14:textFill>
        </w:rPr>
        <w:t>℃烘箱中烘干</w:t>
      </w:r>
      <w:r>
        <w:rPr>
          <w:rFonts w:ascii="Times New Roman"/>
          <w:color w:val="000000" w:themeColor="text1"/>
          <w14:textFill>
            <w14:solidFill>
              <w14:schemeClr w14:val="tx1"/>
            </w14:solidFill>
          </w14:textFill>
        </w:rPr>
        <w:t>2h,并置于干燥器中冷却至室温备用。</w:t>
      </w:r>
    </w:p>
    <w:p w14:paraId="43F4CAF2">
      <w:pPr>
        <w:pStyle w:val="73"/>
        <w:numPr>
          <w:ilvl w:val="1"/>
          <w:numId w:val="0"/>
        </w:numPr>
        <w:spacing w:before="310" w:beforeLines="100" w:after="310" w:afterLines="100"/>
        <w:rPr>
          <w:rFonts w:ascii="Times New Roman"/>
          <w:color w:val="000000" w:themeColor="text1"/>
          <w:szCs w:val="22"/>
          <w14:textFill>
            <w14:solidFill>
              <w14:schemeClr w14:val="tx1"/>
            </w14:solidFill>
          </w14:textFill>
        </w:rPr>
      </w:pPr>
      <w:r>
        <w:rPr>
          <w:rFonts w:hint="eastAsia" w:ascii="Times New Roman"/>
          <w:color w:val="000000" w:themeColor="text1"/>
          <w:szCs w:val="22"/>
          <w:lang w:val="en-US" w:eastAsia="zh-CN"/>
          <w14:textFill>
            <w14:solidFill>
              <w14:schemeClr w14:val="tx1"/>
            </w14:solidFill>
          </w14:textFill>
        </w:rPr>
        <w:t>8</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分析步骤</w:t>
      </w:r>
    </w:p>
    <w:p w14:paraId="211A6E39">
      <w:pPr>
        <w:pStyle w:val="21"/>
        <w:spacing w:line="360" w:lineRule="exact"/>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lang w:val="en-US" w:eastAsia="zh-CN"/>
          <w14:textFill>
            <w14:solidFill>
              <w14:schemeClr w14:val="tx1"/>
            </w14:solidFill>
          </w14:textFill>
        </w:rPr>
        <w:t>8</w:t>
      </w:r>
      <w:r>
        <w:rPr>
          <w:rFonts w:ascii="Times New Roman" w:hAnsi="Times New Roman" w:eastAsia="黑体"/>
          <w:color w:val="000000" w:themeColor="text1"/>
          <w14:textFill>
            <w14:solidFill>
              <w14:schemeClr w14:val="tx1"/>
            </w14:solidFill>
          </w14:textFill>
        </w:rPr>
        <w:t xml:space="preserve">.1 </w:t>
      </w:r>
      <w:r>
        <w:rPr>
          <w:rFonts w:hint="eastAsia" w:ascii="Times New Roman" w:hAnsi="Times New Roman" w:eastAsia="黑体"/>
          <w:color w:val="000000" w:themeColor="text1"/>
          <w14:textFill>
            <w14:solidFill>
              <w14:schemeClr w14:val="tx1"/>
            </w14:solidFill>
          </w14:textFill>
        </w:rPr>
        <w:t>试料</w:t>
      </w:r>
      <w:r>
        <w:rPr>
          <w:rFonts w:ascii="Times New Roman" w:hAnsi="Times New Roman" w:eastAsia="黑体"/>
          <w:color w:val="000000" w:themeColor="text1"/>
          <w14:textFill>
            <w14:solidFill>
              <w14:schemeClr w14:val="tx1"/>
            </w14:solidFill>
          </w14:textFill>
        </w:rPr>
        <w:t xml:space="preserve">                                                                                   </w:t>
      </w:r>
    </w:p>
    <w:p w14:paraId="0E033F0D">
      <w:pPr>
        <w:pStyle w:val="21"/>
        <w:spacing w:line="360" w:lineRule="exact"/>
        <w:ind w:firstLine="435"/>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按表</w:t>
      </w: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称取一定质量（</w:t>
      </w:r>
      <w:r>
        <w:rPr>
          <w:rFonts w:ascii="Times New Roman" w:hAnsi="Times New Roman"/>
          <w:i/>
          <w:color w:val="000000" w:themeColor="text1"/>
          <w14:textFill>
            <w14:solidFill>
              <w14:schemeClr w14:val="tx1"/>
            </w14:solidFill>
          </w14:textFill>
        </w:rPr>
        <w:t>m</w:t>
      </w:r>
      <w:r>
        <w:rPr>
          <w:rFonts w:ascii="Times New Roman" w:hAnsi="Times New Roman"/>
          <w:i/>
          <w:color w:val="000000" w:themeColor="text1"/>
          <w:vertAlign w:val="subscript"/>
          <w14:textFill>
            <w14:solidFill>
              <w14:schemeClr w14:val="tx1"/>
            </w14:solidFill>
          </w14:textFill>
        </w:rPr>
        <w:t>0</w:t>
      </w:r>
      <w:r>
        <w:rPr>
          <w:rFonts w:hint="eastAsia" w:ascii="Times New Roman" w:hAnsi="Times New Roman"/>
          <w:color w:val="000000" w:themeColor="text1"/>
          <w14:textFill>
            <w14:solidFill>
              <w14:schemeClr w14:val="tx1"/>
            </w14:solidFill>
          </w14:textFill>
        </w:rPr>
        <w:t>）的试样，精确至</w:t>
      </w:r>
      <w:r>
        <w:rPr>
          <w:rFonts w:ascii="Times New Roman" w:hAnsi="Times New Roman"/>
          <w:color w:val="000000" w:themeColor="text1"/>
          <w14:textFill>
            <w14:solidFill>
              <w14:schemeClr w14:val="tx1"/>
            </w14:solidFill>
          </w14:textFill>
        </w:rPr>
        <w:t>0.0001g</w:t>
      </w:r>
      <w:r>
        <w:rPr>
          <w:rFonts w:hint="eastAsia" w:ascii="Times New Roman" w:hAnsi="Times New Roman"/>
          <w:color w:val="000000" w:themeColor="text1"/>
          <w14:textFill>
            <w14:solidFill>
              <w14:schemeClr w14:val="tx1"/>
            </w14:solidFill>
          </w14:textFill>
        </w:rPr>
        <w:t>。</w:t>
      </w:r>
    </w:p>
    <w:p w14:paraId="2D968DFF">
      <w:pPr>
        <w:pStyle w:val="21"/>
        <w:spacing w:line="360" w:lineRule="exact"/>
        <w:jc w:val="center"/>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14:textFill>
            <w14:solidFill>
              <w14:schemeClr w14:val="tx1"/>
            </w14:solidFill>
          </w14:textFill>
        </w:rPr>
        <w:t>表</w:t>
      </w:r>
      <w:r>
        <w:rPr>
          <w:rFonts w:ascii="Times New Roman" w:hAnsi="Times New Roman" w:eastAsia="黑体"/>
          <w:color w:val="000000" w:themeColor="text1"/>
          <w14:textFill>
            <w14:solidFill>
              <w14:schemeClr w14:val="tx1"/>
            </w14:solidFill>
          </w14:textFill>
        </w:rPr>
        <w:t>1</w:t>
      </w:r>
    </w:p>
    <w:tbl>
      <w:tblPr>
        <w:tblStyle w:val="32"/>
        <w:tblW w:w="98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86"/>
        <w:gridCol w:w="3286"/>
        <w:gridCol w:w="3286"/>
      </w:tblGrid>
      <w:tr w14:paraId="1E9EA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3286" w:type="dxa"/>
            <w:vAlign w:val="center"/>
          </w:tcPr>
          <w:p w14:paraId="03D232ED">
            <w:pPr>
              <w:pStyle w:val="21"/>
              <w:spacing w:line="3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氟的质量分数</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w:t>
            </w:r>
          </w:p>
        </w:tc>
        <w:tc>
          <w:tcPr>
            <w:tcW w:w="3286" w:type="dxa"/>
            <w:vAlign w:val="center"/>
          </w:tcPr>
          <w:p w14:paraId="31F865EC">
            <w:pPr>
              <w:pStyle w:val="21"/>
              <w:spacing w:line="3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试料量</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g</w:t>
            </w:r>
          </w:p>
        </w:tc>
        <w:tc>
          <w:tcPr>
            <w:tcW w:w="3286" w:type="dxa"/>
            <w:vAlign w:val="center"/>
          </w:tcPr>
          <w:p w14:paraId="3EF20769">
            <w:pPr>
              <w:pStyle w:val="21"/>
              <w:spacing w:line="360" w:lineRule="exact"/>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分取体积</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mL</w:t>
            </w:r>
          </w:p>
        </w:tc>
      </w:tr>
      <w:tr w14:paraId="0DFB6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3286" w:type="dxa"/>
            <w:vAlign w:val="center"/>
          </w:tcPr>
          <w:p w14:paraId="1983ADF4">
            <w:pPr>
              <w:pStyle w:val="21"/>
              <w:spacing w:line="360"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0.010</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0.050</w:t>
            </w:r>
          </w:p>
        </w:tc>
        <w:tc>
          <w:tcPr>
            <w:tcW w:w="3286" w:type="dxa"/>
            <w:vAlign w:val="center"/>
          </w:tcPr>
          <w:p w14:paraId="6BB5273B">
            <w:pPr>
              <w:pStyle w:val="21"/>
              <w:spacing w:line="360"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1.0</w:t>
            </w:r>
          </w:p>
        </w:tc>
        <w:tc>
          <w:tcPr>
            <w:tcW w:w="3286" w:type="dxa"/>
            <w:vAlign w:val="center"/>
          </w:tcPr>
          <w:p w14:paraId="6B0B97F1">
            <w:pPr>
              <w:pStyle w:val="21"/>
              <w:spacing w:line="360" w:lineRule="exact"/>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10</w:t>
            </w:r>
          </w:p>
        </w:tc>
      </w:tr>
      <w:tr w14:paraId="341D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3286" w:type="dxa"/>
            <w:vAlign w:val="center"/>
          </w:tcPr>
          <w:p w14:paraId="140B66BF">
            <w:pPr>
              <w:pStyle w:val="21"/>
              <w:spacing w:line="36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&gt;</w:t>
            </w:r>
            <w:r>
              <w:rPr>
                <w:rFonts w:ascii="Times New Roman" w:hAnsi="Times New Roman"/>
                <w:color w:val="000000" w:themeColor="text1"/>
                <w14:textFill>
                  <w14:solidFill>
                    <w14:schemeClr w14:val="tx1"/>
                  </w14:solidFill>
                </w14:textFill>
              </w:rPr>
              <w:t>0.050～0.10</w:t>
            </w:r>
          </w:p>
        </w:tc>
        <w:tc>
          <w:tcPr>
            <w:tcW w:w="3286" w:type="dxa"/>
            <w:vAlign w:val="center"/>
          </w:tcPr>
          <w:p w14:paraId="1471686F">
            <w:pPr>
              <w:pStyle w:val="21"/>
              <w:spacing w:line="360"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0.5</w:t>
            </w:r>
          </w:p>
        </w:tc>
        <w:tc>
          <w:tcPr>
            <w:tcW w:w="3286" w:type="dxa"/>
            <w:vAlign w:val="center"/>
          </w:tcPr>
          <w:p w14:paraId="7BC3BD7F">
            <w:pPr>
              <w:pStyle w:val="21"/>
              <w:spacing w:line="360" w:lineRule="exact"/>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10</w:t>
            </w:r>
          </w:p>
        </w:tc>
      </w:tr>
      <w:tr w14:paraId="0D666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3286" w:type="dxa"/>
            <w:vAlign w:val="center"/>
          </w:tcPr>
          <w:p w14:paraId="2F078A5A">
            <w:pPr>
              <w:pStyle w:val="21"/>
              <w:spacing w:line="360" w:lineRule="exact"/>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&gt;</w:t>
            </w:r>
            <w:r>
              <w:rPr>
                <w:rFonts w:ascii="Times New Roman" w:hAnsi="Times New Roman"/>
                <w:color w:val="000000" w:themeColor="text1"/>
                <w14:textFill>
                  <w14:solidFill>
                    <w14:schemeClr w14:val="tx1"/>
                  </w14:solidFill>
                </w14:textFill>
              </w:rPr>
              <w:t>0.10～</w:t>
            </w:r>
            <w:r>
              <w:rPr>
                <w:rFonts w:hint="eastAsia" w:ascii="Times New Roman" w:hAnsi="Times New Roman"/>
                <w:color w:val="000000" w:themeColor="text1"/>
                <w:lang w:val="en-US" w:eastAsia="zh-CN"/>
                <w14:textFill>
                  <w14:solidFill>
                    <w14:schemeClr w14:val="tx1"/>
                  </w14:solidFill>
                </w14:textFill>
              </w:rPr>
              <w:t>1.00</w:t>
            </w:r>
          </w:p>
        </w:tc>
        <w:tc>
          <w:tcPr>
            <w:tcW w:w="3286" w:type="dxa"/>
            <w:vAlign w:val="center"/>
          </w:tcPr>
          <w:p w14:paraId="4F536C65">
            <w:pPr>
              <w:pStyle w:val="21"/>
              <w:spacing w:line="360" w:lineRule="exact"/>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0.2</w:t>
            </w:r>
          </w:p>
        </w:tc>
        <w:tc>
          <w:tcPr>
            <w:tcW w:w="3286" w:type="dxa"/>
            <w:vAlign w:val="center"/>
          </w:tcPr>
          <w:p w14:paraId="50B221C4">
            <w:pPr>
              <w:pStyle w:val="21"/>
              <w:spacing w:line="360" w:lineRule="exact"/>
              <w:jc w:val="center"/>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5</w:t>
            </w:r>
          </w:p>
        </w:tc>
      </w:tr>
    </w:tbl>
    <w:p w14:paraId="11035328">
      <w:pPr>
        <w:pStyle w:val="21"/>
        <w:spacing w:line="360" w:lineRule="exact"/>
        <w:rPr>
          <w:rFonts w:ascii="Times New Roman" w:hAnsi="Times New Roman" w:eastAsia="黑体"/>
          <w:color w:val="000000" w:themeColor="text1"/>
          <w14:textFill>
            <w14:solidFill>
              <w14:schemeClr w14:val="tx1"/>
            </w14:solidFill>
          </w14:textFill>
        </w:rPr>
      </w:pPr>
    </w:p>
    <w:p w14:paraId="4799DD6D">
      <w:pPr>
        <w:pStyle w:val="21"/>
        <w:spacing w:line="360" w:lineRule="exact"/>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lang w:val="en-US" w:eastAsia="zh-CN"/>
          <w14:textFill>
            <w14:solidFill>
              <w14:schemeClr w14:val="tx1"/>
            </w14:solidFill>
          </w14:textFill>
        </w:rPr>
        <w:t>8</w:t>
      </w:r>
      <w:r>
        <w:rPr>
          <w:rFonts w:ascii="Times New Roman" w:hAnsi="Times New Roman" w:eastAsia="黑体"/>
          <w:color w:val="000000" w:themeColor="text1"/>
          <w14:textFill>
            <w14:solidFill>
              <w14:schemeClr w14:val="tx1"/>
            </w14:solidFill>
          </w14:textFill>
        </w:rPr>
        <w:t xml:space="preserve">.2 </w:t>
      </w:r>
      <w:r>
        <w:rPr>
          <w:rFonts w:hint="eastAsia" w:ascii="Times New Roman" w:hAnsi="Times New Roman" w:eastAsia="黑体"/>
          <w:color w:val="000000" w:themeColor="text1"/>
          <w14:textFill>
            <w14:solidFill>
              <w14:schemeClr w14:val="tx1"/>
            </w14:solidFill>
          </w14:textFill>
        </w:rPr>
        <w:t>平行试验</w:t>
      </w:r>
    </w:p>
    <w:p w14:paraId="74D08BC4">
      <w:pPr>
        <w:pStyle w:val="21"/>
        <w:spacing w:line="360" w:lineRule="exact"/>
        <w:ind w:firstLine="435"/>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平行做两份试验。</w:t>
      </w:r>
    </w:p>
    <w:p w14:paraId="7F8ED0FD">
      <w:pPr>
        <w:pStyle w:val="21"/>
        <w:spacing w:line="360" w:lineRule="exact"/>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lang w:val="en-US" w:eastAsia="zh-CN"/>
          <w14:textFill>
            <w14:solidFill>
              <w14:schemeClr w14:val="tx1"/>
            </w14:solidFill>
          </w14:textFill>
        </w:rPr>
        <w:t>8</w:t>
      </w:r>
      <w:r>
        <w:rPr>
          <w:rFonts w:ascii="Times New Roman" w:hAnsi="Times New Roman" w:eastAsia="黑体"/>
          <w:color w:val="000000" w:themeColor="text1"/>
          <w14:textFill>
            <w14:solidFill>
              <w14:schemeClr w14:val="tx1"/>
            </w14:solidFill>
          </w14:textFill>
        </w:rPr>
        <w:t xml:space="preserve">.3 </w:t>
      </w:r>
      <w:r>
        <w:rPr>
          <w:rFonts w:hint="eastAsia" w:ascii="Times New Roman" w:hAnsi="Times New Roman" w:eastAsia="黑体"/>
          <w:color w:val="000000" w:themeColor="text1"/>
          <w14:textFill>
            <w14:solidFill>
              <w14:schemeClr w14:val="tx1"/>
            </w14:solidFill>
          </w14:textFill>
        </w:rPr>
        <w:t>空白试验</w:t>
      </w:r>
    </w:p>
    <w:p w14:paraId="24F4849B">
      <w:pPr>
        <w:pStyle w:val="21"/>
        <w:spacing w:line="360" w:lineRule="exact"/>
        <w:ind w:firstLine="420" w:firstLineChars="200"/>
        <w:rPr>
          <w:rFonts w:ascii="Times New Roman" w:hAnsi="Times New Roman"/>
          <w:color w:val="000000" w:themeColor="text1"/>
          <w:sz w:val="18"/>
          <w:szCs w:val="18"/>
          <w:shd w:val="clear" w:color="auto" w:fill="FFFFFF"/>
          <w14:textFill>
            <w14:solidFill>
              <w14:schemeClr w14:val="tx1"/>
            </w14:solidFill>
          </w14:textFill>
        </w:rPr>
      </w:pPr>
      <w:r>
        <w:rPr>
          <w:rFonts w:ascii="Times New Roman" w:hAnsi="Times New Roman" w:eastAsia="黑体"/>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随同试料做空白试验。</w:t>
      </w:r>
    </w:p>
    <w:p w14:paraId="538FEA2D">
      <w:pPr>
        <w:pStyle w:val="21"/>
        <w:spacing w:line="360" w:lineRule="exact"/>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lang w:val="en-US" w:eastAsia="zh-CN"/>
          <w14:textFill>
            <w14:solidFill>
              <w14:schemeClr w14:val="tx1"/>
            </w14:solidFill>
          </w14:textFill>
        </w:rPr>
        <w:t>8</w:t>
      </w:r>
      <w:r>
        <w:rPr>
          <w:rFonts w:ascii="Times New Roman" w:hAnsi="Times New Roman" w:eastAsia="黑体"/>
          <w:color w:val="000000" w:themeColor="text1"/>
          <w14:textFill>
            <w14:solidFill>
              <w14:schemeClr w14:val="tx1"/>
            </w14:solidFill>
          </w14:textFill>
        </w:rPr>
        <w:t>.4</w:t>
      </w:r>
      <w:r>
        <w:rPr>
          <w:rFonts w:hint="eastAsia" w:ascii="Times New Roman" w:hAnsi="Times New Roman" w:eastAsia="黑体"/>
          <w:color w:val="000000" w:themeColor="text1"/>
          <w14:textFill>
            <w14:solidFill>
              <w14:schemeClr w14:val="tx1"/>
            </w14:solidFill>
          </w14:textFill>
        </w:rPr>
        <w:t xml:space="preserve"> 测定</w:t>
      </w:r>
    </w:p>
    <w:p w14:paraId="53179F35">
      <w:pPr>
        <w:pStyle w:val="21"/>
        <w:spacing w:line="3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 xml:space="preserve">.4.1  按表1称取样品置于30 mL </w:t>
      </w:r>
      <w:r>
        <w:rPr>
          <w:rFonts w:hint="eastAsia" w:ascii="Times New Roman" w:hAnsi="Times New Roman"/>
          <w:color w:val="000000" w:themeColor="text1"/>
          <w14:textFill>
            <w14:solidFill>
              <w14:schemeClr w14:val="tx1"/>
            </w14:solidFill>
          </w14:textFill>
        </w:rPr>
        <w:t>镍坩埚中，加入</w:t>
      </w:r>
      <w:r>
        <w:rPr>
          <w:rFonts w:ascii="Times New Roman" w:hAnsi="Times New Roman"/>
          <w:color w:val="000000" w:themeColor="text1"/>
          <w14:textFill>
            <w14:solidFill>
              <w14:schemeClr w14:val="tx1"/>
            </w14:solidFill>
          </w14:textFill>
        </w:rPr>
        <w:t xml:space="preserve">6g </w:t>
      </w:r>
      <w:r>
        <w:rPr>
          <w:rFonts w:hint="eastAsia" w:ascii="Times New Roman" w:hAnsi="Times New Roman"/>
          <w:color w:val="000000" w:themeColor="text1"/>
          <w:lang w:eastAsia="zh-CN"/>
          <w14:textFill>
            <w14:solidFill>
              <w14:schemeClr w14:val="tx1"/>
            </w14:solidFill>
          </w14:textFill>
        </w:rPr>
        <w:t>氢氧化钠</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5</w:t>
      </w:r>
      <w:r>
        <w:rPr>
          <w:rFonts w:hint="eastAsia" w:ascii="Times New Roman" w:hAnsi="Times New Roman"/>
          <w:color w:val="000000" w:themeColor="text1"/>
          <w14:textFill>
            <w14:solidFill>
              <w14:schemeClr w14:val="tx1"/>
            </w14:solidFill>
          </w14:textFill>
        </w:rPr>
        <w:t>.2.1)在</w:t>
      </w:r>
      <w:r>
        <w:rPr>
          <w:rFonts w:ascii="Times New Roman" w:hAnsi="Times New Roman"/>
          <w:color w:val="000000" w:themeColor="text1"/>
          <w14:textFill>
            <w14:solidFill>
              <w14:schemeClr w14:val="tx1"/>
            </w14:solidFill>
          </w14:textFill>
        </w:rPr>
        <w:t>650</w:t>
      </w:r>
      <w:r>
        <w:rPr>
          <w:rFonts w:hint="eastAsia" w:ascii="Times New Roman" w:hAnsi="Times New Roman"/>
          <w:color w:val="000000" w:themeColor="text1"/>
          <w14:textFill>
            <w14:solidFill>
              <w14:schemeClr w14:val="tx1"/>
            </w14:solidFill>
          </w14:textFill>
        </w:rPr>
        <w:t>℃下熔融</w:t>
      </w: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 xml:space="preserve"> min，取出稍冷。</w:t>
      </w:r>
    </w:p>
    <w:p w14:paraId="4C438C72">
      <w:pPr>
        <w:pStyle w:val="21"/>
        <w:spacing w:line="3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.4.2  将坩埚与熔融物置于预先盛有70 mL热水的250 mL</w:t>
      </w:r>
      <w:r>
        <w:rPr>
          <w:rFonts w:hint="eastAsia" w:ascii="Times New Roman" w:hAnsi="Times New Roman"/>
          <w:color w:val="000000" w:themeColor="text1"/>
          <w:lang w:val="en-US" w:eastAsia="zh-CN"/>
          <w14:textFill>
            <w14:solidFill>
              <w14:schemeClr w14:val="tx1"/>
            </w14:solidFill>
          </w14:textFill>
        </w:rPr>
        <w:t>聚四氟乙烯</w:t>
      </w:r>
      <w:r>
        <w:rPr>
          <w:rFonts w:ascii="Times New Roman" w:hAnsi="Times New Roman"/>
          <w:color w:val="000000" w:themeColor="text1"/>
          <w14:textFill>
            <w14:solidFill>
              <w14:schemeClr w14:val="tx1"/>
            </w14:solidFill>
          </w14:textFill>
        </w:rPr>
        <w:t xml:space="preserve"> 烧杯中，盖上表皿，加热浸出熔融物，洗净表皿、坩埚及坩埚盖后，冷却至室温。</w:t>
      </w:r>
    </w:p>
    <w:p w14:paraId="566FC33C">
      <w:pPr>
        <w:pStyle w:val="21"/>
        <w:spacing w:line="3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 xml:space="preserve">.4.3  </w:t>
      </w:r>
      <w:r>
        <w:rPr>
          <w:rFonts w:hint="eastAsia" w:ascii="Times New Roman" w:hAnsi="Times New Roman"/>
          <w:color w:val="000000" w:themeColor="text1"/>
          <w14:textFill>
            <w14:solidFill>
              <w14:schemeClr w14:val="tx1"/>
            </w14:solidFill>
          </w14:textFill>
        </w:rPr>
        <w:t>将溶液连同沉淀一起移入</w:t>
      </w:r>
      <w:r>
        <w:rPr>
          <w:rFonts w:ascii="Times New Roman" w:hAnsi="Times New Roman"/>
          <w:color w:val="000000" w:themeColor="text1"/>
          <w14:textFill>
            <w14:solidFill>
              <w14:schemeClr w14:val="tx1"/>
            </w14:solidFill>
          </w14:textFill>
        </w:rPr>
        <w:t xml:space="preserve">100 mL </w:t>
      </w:r>
      <w:r>
        <w:rPr>
          <w:rFonts w:hint="eastAsia" w:ascii="Times New Roman" w:hAnsi="Times New Roman"/>
          <w:color w:val="000000" w:themeColor="text1"/>
          <w:lang w:val="en-US" w:eastAsia="zh-CN"/>
          <w14:textFill>
            <w14:solidFill>
              <w14:schemeClr w14:val="tx1"/>
            </w14:solidFill>
          </w14:textFill>
        </w:rPr>
        <w:t>塑料</w:t>
      </w:r>
      <w:r>
        <w:rPr>
          <w:rFonts w:hint="eastAsia" w:ascii="Times New Roman" w:hAnsi="Times New Roman"/>
          <w:color w:val="000000" w:themeColor="text1"/>
          <w14:textFill>
            <w14:solidFill>
              <w14:schemeClr w14:val="tx1"/>
            </w14:solidFill>
          </w14:textFill>
        </w:rPr>
        <w:t>容量瓶中，用水稀释至刻度，混匀，干过滤。</w:t>
      </w:r>
    </w:p>
    <w:p w14:paraId="18A1BC20">
      <w:pPr>
        <w:pStyle w:val="21"/>
        <w:spacing w:line="3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 xml:space="preserve">.4.4  </w:t>
      </w:r>
      <w:r>
        <w:rPr>
          <w:rFonts w:hint="eastAsia" w:ascii="Times New Roman" w:hAnsi="Times New Roman"/>
          <w:color w:val="000000" w:themeColor="text1"/>
          <w:lang w:val="en-US" w:eastAsia="zh-CN"/>
          <w14:textFill>
            <w14:solidFill>
              <w14:schemeClr w14:val="tx1"/>
            </w14:solidFill>
          </w14:textFill>
        </w:rPr>
        <w:t>按表1</w:t>
      </w:r>
      <w:r>
        <w:rPr>
          <w:rFonts w:ascii="Times New Roman" w:hAnsi="Times New Roman"/>
          <w:color w:val="000000" w:themeColor="text1"/>
          <w14:textFill>
            <w14:solidFill>
              <w14:schemeClr w14:val="tx1"/>
            </w14:solidFill>
          </w14:textFill>
        </w:rPr>
        <w:t>移取</w:t>
      </w:r>
      <w:r>
        <w:rPr>
          <w:rFonts w:hint="eastAsia" w:ascii="Times New Roman" w:hAnsi="Times New Roman"/>
          <w:color w:val="000000" w:themeColor="text1"/>
          <w:lang w:val="en-US" w:eastAsia="zh-CN"/>
          <w14:textFill>
            <w14:solidFill>
              <w14:schemeClr w14:val="tx1"/>
            </w14:solidFill>
          </w14:textFill>
        </w:rPr>
        <w:t>部分</w:t>
      </w:r>
      <w:r>
        <w:rPr>
          <w:rFonts w:ascii="Times New Roman" w:hAnsi="Times New Roman"/>
          <w:color w:val="000000" w:themeColor="text1"/>
          <w14:textFill>
            <w14:solidFill>
              <w14:schemeClr w14:val="tx1"/>
            </w14:solidFill>
          </w14:textFill>
        </w:rPr>
        <w:t>滤液置于50 mL 容量瓶中，加入</w:t>
      </w:r>
      <w:r>
        <w:rPr>
          <w:rFonts w:hint="eastAsia" w:ascii="Times New Roman" w:hAnsi="Times New Roman"/>
          <w:color w:val="000000" w:themeColor="text1"/>
          <w:lang w:val="en-US" w:eastAsia="zh-CN"/>
          <w14:textFill>
            <w14:solidFill>
              <w14:schemeClr w14:val="tx1"/>
            </w14:solidFill>
          </w14:textFill>
        </w:rPr>
        <w:t>2</w:t>
      </w:r>
      <w:r>
        <w:rPr>
          <w:rFonts w:ascii="Times New Roman" w:hAnsi="Times New Roman"/>
          <w:color w:val="000000" w:themeColor="text1"/>
          <w14:textFill>
            <w14:solidFill>
              <w14:schemeClr w14:val="tx1"/>
            </w14:solidFill>
          </w14:textFill>
        </w:rPr>
        <w:t>滴溴甲酚绿指示剂（</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9</w:t>
      </w:r>
      <w:r>
        <w:rPr>
          <w:rFonts w:ascii="Times New Roman" w:hAnsi="Times New Roman"/>
          <w:color w:val="000000" w:themeColor="text1"/>
          <w14:textFill>
            <w14:solidFill>
              <w14:schemeClr w14:val="tx1"/>
            </w14:solidFill>
          </w14:textFill>
        </w:rPr>
        <w:t>），用(1+1)硝酸（</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color w:val="000000" w:themeColor="text1"/>
          <w14:textFill>
            <w14:solidFill>
              <w14:schemeClr w14:val="tx1"/>
            </w14:solidFill>
          </w14:textFill>
        </w:rPr>
        <w:t>）中和至溶液呈稳定黄色，</w:t>
      </w:r>
      <w:r>
        <w:rPr>
          <w:rFonts w:hint="eastAsia" w:ascii="Times New Roman" w:hAnsi="Times New Roman"/>
          <w:color w:val="000000" w:themeColor="text1"/>
          <w14:textFill>
            <w14:solidFill>
              <w14:schemeClr w14:val="tx1"/>
            </w14:solidFill>
          </w14:textFill>
        </w:rPr>
        <w:t>加入</w:t>
      </w: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 xml:space="preserve"> mL缓冲溶液（</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4</w:t>
      </w:r>
      <w:r>
        <w:rPr>
          <w:rFonts w:ascii="Times New Roman" w:hAnsi="Times New Roman"/>
          <w:color w:val="000000" w:themeColor="text1"/>
          <w14:textFill>
            <w14:solidFill>
              <w14:schemeClr w14:val="tx1"/>
            </w14:solidFill>
          </w14:textFill>
        </w:rPr>
        <w:t>），用水稀释至刻度，混匀。</w:t>
      </w:r>
    </w:p>
    <w:p w14:paraId="0FBADD9C">
      <w:pPr>
        <w:pStyle w:val="21"/>
        <w:spacing w:line="360" w:lineRule="exac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.4.5  将溶液全部倒入干燥的100 mL 烧杯中，放入搅拌磁粒，插入氟离子选择电极和饱和甘汞电极，在电磁搅拌下，于电位测量仪上测定平衡电位</w:t>
      </w:r>
      <w:r>
        <w:rPr>
          <w:rFonts w:hint="eastAsia" w:ascii="Times New Roman" w:hAnsi="Times New Roman"/>
          <w:color w:val="000000" w:themeColor="text1"/>
          <w14:textFill>
            <w14:solidFill>
              <w14:schemeClr w14:val="tx1"/>
            </w14:solidFill>
          </w14:textFill>
        </w:rPr>
        <w:t>（平衡</w:t>
      </w:r>
      <w:r>
        <w:rPr>
          <w:rFonts w:ascii="Times New Roman" w:hAnsi="Times New Roman"/>
          <w:color w:val="000000" w:themeColor="text1"/>
          <w14:textFill>
            <w14:solidFill>
              <w14:schemeClr w14:val="tx1"/>
            </w14:solidFill>
          </w14:textFill>
        </w:rPr>
        <w:t>电位</w:t>
      </w:r>
      <w:r>
        <w:rPr>
          <w:rFonts w:hint="eastAsia" w:ascii="Times New Roman" w:hAnsi="Times New Roman"/>
          <w:color w:val="000000" w:themeColor="text1"/>
          <w14:textFill>
            <w14:solidFill>
              <w14:schemeClr w14:val="tx1"/>
            </w14:solidFill>
          </w14:textFill>
        </w:rPr>
        <w:t>是指电极电位每分钟的变化不大于</w:t>
      </w:r>
      <w:r>
        <w:rPr>
          <w:rFonts w:ascii="Times New Roman" w:hAnsi="Times New Roman"/>
          <w:color w:val="000000" w:themeColor="text1"/>
          <w14:textFill>
            <w14:solidFill>
              <w14:schemeClr w14:val="tx1"/>
            </w14:solidFill>
          </w14:textFill>
        </w:rPr>
        <w:t>0.2mV）。</w:t>
      </w:r>
    </w:p>
    <w:p w14:paraId="0ED4762D">
      <w:pPr>
        <w:pStyle w:val="21"/>
        <w:spacing w:line="360" w:lineRule="exact"/>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lang w:val="en-US" w:eastAsia="zh-CN"/>
          <w14:textFill>
            <w14:solidFill>
              <w14:schemeClr w14:val="tx1"/>
            </w14:solidFill>
          </w14:textFill>
        </w:rPr>
        <w:t>8</w:t>
      </w:r>
      <w:r>
        <w:rPr>
          <w:rFonts w:ascii="Times New Roman" w:hAnsi="Times New Roman" w:eastAsia="黑体"/>
          <w:color w:val="000000" w:themeColor="text1"/>
          <w14:textFill>
            <w14:solidFill>
              <w14:schemeClr w14:val="tx1"/>
            </w14:solidFill>
          </w14:textFill>
        </w:rPr>
        <w:t>.5</w:t>
      </w:r>
      <w:r>
        <w:rPr>
          <w:rFonts w:hint="eastAsia" w:ascii="Times New Roman" w:hAnsi="Times New Roman" w:eastAsia="黑体"/>
          <w:color w:val="000000" w:themeColor="text1"/>
          <w14:textFill>
            <w14:solidFill>
              <w14:schemeClr w14:val="tx1"/>
            </w14:solidFill>
          </w14:textFill>
        </w:rPr>
        <w:t>工作曲线的绘制</w:t>
      </w:r>
    </w:p>
    <w:p w14:paraId="07C66149">
      <w:pPr>
        <w:pStyle w:val="21"/>
        <w:spacing w:line="360" w:lineRule="exact"/>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分别</w:t>
      </w:r>
      <w:r>
        <w:rPr>
          <w:rFonts w:hint="eastAsia" w:ascii="Times New Roman" w:hAnsi="Times New Roman"/>
          <w:color w:val="000000" w:themeColor="text1"/>
          <w14:textFill>
            <w14:solidFill>
              <w14:schemeClr w14:val="tx1"/>
            </w14:solidFill>
          </w14:textFill>
        </w:rPr>
        <w:t>移取</w:t>
      </w:r>
      <w:r>
        <w:rPr>
          <w:rFonts w:hint="eastAsia" w:ascii="Times New Roman" w:hAnsi="Times New Roman"/>
          <w:color w:val="000000" w:themeColor="text1"/>
          <w:lang w:val="en-US" w:eastAsia="zh-CN"/>
          <w14:textFill>
            <w14:solidFill>
              <w14:schemeClr w14:val="tx1"/>
            </w14:solidFill>
          </w14:textFill>
        </w:rPr>
        <w:t>1.0</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mL</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2.0</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mL</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2</w:t>
      </w:r>
      <w:r>
        <w:rPr>
          <w:rFonts w:ascii="Times New Roman" w:hAnsi="Times New Roman"/>
          <w:color w:val="000000" w:themeColor="text1"/>
          <w14:textFill>
            <w14:solidFill>
              <w14:schemeClr w14:val="tx1"/>
            </w14:solidFill>
          </w14:textFill>
        </w:rPr>
        <w:t>.5</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mL</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.0</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mL</w:t>
      </w:r>
      <w:r>
        <w:rPr>
          <w:rFonts w:hint="eastAsia" w:ascii="Times New Roman" w:hAnsi="Times New Roman"/>
          <w:color w:val="000000" w:themeColor="text1"/>
          <w:lang w:eastAsia="zh-CN"/>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5.2.7</w:t>
      </w:r>
      <w:r>
        <w:rPr>
          <w:rFonts w:hint="eastAsia" w:ascii="Times New Roman" w:hAnsi="Times New Roman"/>
          <w:color w:val="000000" w:themeColor="text1"/>
          <w:lang w:eastAsia="zh-CN"/>
          <w14:textFill>
            <w14:solidFill>
              <w14:schemeClr w14:val="tx1"/>
            </w14:solidFill>
          </w14:textFill>
        </w:rPr>
        <w:t>）</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1</w:t>
      </w:r>
      <w:r>
        <w:rPr>
          <w:rFonts w:ascii="Times New Roman" w:hAnsi="Times New Roman"/>
          <w:color w:val="000000" w:themeColor="text1"/>
          <w14:textFill>
            <w14:solidFill>
              <w14:schemeClr w14:val="tx1"/>
            </w14:solidFill>
          </w14:textFill>
        </w:rPr>
        <w:t>.0</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mL</w:t>
      </w:r>
      <w:r>
        <w:rPr>
          <w:rFonts w:hint="eastAsia" w:ascii="Times New Roman" w:hAnsi="Times New Roman"/>
          <w:color w:val="000000" w:themeColor="text1"/>
          <w:lang w:eastAsia="zh-CN"/>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2.0mL</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6</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氟标准溶液</w:t>
      </w:r>
      <w:r>
        <w:rPr>
          <w:rFonts w:ascii="Times New Roman" w:hAnsi="Times New Roman"/>
          <w:color w:val="000000" w:themeColor="text1"/>
          <w14:textFill>
            <w14:solidFill>
              <w14:schemeClr w14:val="tx1"/>
            </w14:solidFill>
          </w14:textFill>
        </w:rPr>
        <w:t>分别于50mL容量瓶中</w:t>
      </w:r>
      <w:r>
        <w:rPr>
          <w:rFonts w:hint="eastAsia" w:ascii="Times New Roman" w:hAnsi="Times New Roman"/>
          <w:color w:val="000000" w:themeColor="text1"/>
          <w:lang w:eastAsia="zh-CN"/>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补足10mL试剂空白液（</w:t>
      </w:r>
      <w:r>
        <w:rPr>
          <w:rFonts w:hint="eastAsia" w:ascii="Times New Roman" w:hAnsi="Times New Roman"/>
          <w:color w:val="000000" w:themeColor="text1"/>
          <w:highlight w:val="none"/>
          <w:lang w:eastAsia="zh-CN"/>
          <w14:textFill>
            <w14:solidFill>
              <w14:schemeClr w14:val="tx1"/>
            </w14:solidFill>
          </w14:textFill>
        </w:rPr>
        <w:t>5</w:t>
      </w:r>
      <w:r>
        <w:rPr>
          <w:rFonts w:ascii="Times New Roman" w:hAnsi="Times New Roman"/>
          <w:color w:val="000000" w:themeColor="text1"/>
          <w:highlight w:val="none"/>
          <w14:textFill>
            <w14:solidFill>
              <w14:schemeClr w14:val="tx1"/>
            </w14:solidFill>
          </w14:textFill>
        </w:rPr>
        <w:t>.2.</w:t>
      </w:r>
      <w:r>
        <w:rPr>
          <w:rFonts w:hint="eastAsia" w:ascii="Times New Roman" w:hAnsi="Times New Roman"/>
          <w:color w:val="000000" w:themeColor="text1"/>
          <w:highlight w:val="none"/>
          <w:lang w:val="en-US" w:eastAsia="zh-CN"/>
          <w14:textFill>
            <w14:solidFill>
              <w14:schemeClr w14:val="tx1"/>
            </w14:solidFill>
          </w14:textFill>
        </w:rPr>
        <w:t>8</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color w:val="000000" w:themeColor="text1"/>
          <w14:textFill>
            <w14:solidFill>
              <w14:schemeClr w14:val="tx1"/>
            </w14:solidFill>
          </w14:textFill>
        </w:rPr>
        <w:t>加入</w:t>
      </w:r>
      <w:r>
        <w:rPr>
          <w:rFonts w:hint="eastAsia" w:ascii="Times New Roman" w:hAnsi="Times New Roman"/>
          <w:color w:val="000000" w:themeColor="text1"/>
          <w:lang w:val="en-US" w:eastAsia="zh-CN"/>
          <w14:textFill>
            <w14:solidFill>
              <w14:schemeClr w14:val="tx1"/>
            </w14:solidFill>
          </w14:textFill>
        </w:rPr>
        <w:t>2</w:t>
      </w:r>
      <w:r>
        <w:rPr>
          <w:rFonts w:ascii="Times New Roman" w:hAnsi="Times New Roman"/>
          <w:color w:val="000000" w:themeColor="text1"/>
          <w14:textFill>
            <w14:solidFill>
              <w14:schemeClr w14:val="tx1"/>
            </w14:solidFill>
          </w14:textFill>
        </w:rPr>
        <w:t>滴溴甲酚绿指示剂（</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9</w:t>
      </w:r>
      <w:r>
        <w:rPr>
          <w:rFonts w:ascii="Times New Roman" w:hAnsi="Times New Roman"/>
          <w:color w:val="000000" w:themeColor="text1"/>
          <w14:textFill>
            <w14:solidFill>
              <w14:schemeClr w14:val="tx1"/>
            </w14:solidFill>
          </w14:textFill>
        </w:rPr>
        <w:t>），用(1+1)硝酸（</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color w:val="000000" w:themeColor="text1"/>
          <w14:textFill>
            <w14:solidFill>
              <w14:schemeClr w14:val="tx1"/>
            </w14:solidFill>
          </w14:textFill>
        </w:rPr>
        <w:t>）中和至溶液呈稳定黄色</w:t>
      </w:r>
      <w:r>
        <w:rPr>
          <w:rFonts w:hint="eastAsia" w:ascii="Times New Roman" w:hAnsi="Times New Roman"/>
          <w:color w:val="000000" w:themeColor="text1"/>
          <w14:textFill>
            <w14:solidFill>
              <w14:schemeClr w14:val="tx1"/>
            </w14:solidFill>
          </w14:textFill>
        </w:rPr>
        <w:t>，加入</w:t>
      </w: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 xml:space="preserve"> mL缓冲溶液（</w:t>
      </w:r>
      <w:r>
        <w:rPr>
          <w:rFonts w:hint="eastAsia" w:ascii="Times New Roman" w:hAnsi="Times New Roman"/>
          <w:color w:val="000000" w:themeColor="text1"/>
          <w:lang w:val="en-US" w:eastAsia="zh-CN"/>
          <w14:textFill>
            <w14:solidFill>
              <w14:schemeClr w14:val="tx1"/>
            </w14:solidFill>
          </w14:textFill>
        </w:rPr>
        <w:t>5</w:t>
      </w: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lang w:val="en-US" w:eastAsia="zh-CN"/>
          <w14:textFill>
            <w14:solidFill>
              <w14:schemeClr w14:val="tx1"/>
            </w14:solidFill>
          </w14:textFill>
        </w:rPr>
        <w:t>4</w:t>
      </w:r>
      <w:r>
        <w:rPr>
          <w:rFonts w:ascii="Times New Roman" w:hAnsi="Times New Roman"/>
          <w:color w:val="000000" w:themeColor="text1"/>
          <w14:textFill>
            <w14:solidFill>
              <w14:schemeClr w14:val="tx1"/>
            </w14:solidFill>
          </w14:textFill>
        </w:rPr>
        <w:t>），用水稀释至刻度，混匀后按</w:t>
      </w:r>
      <w:r>
        <w:rPr>
          <w:rFonts w:hint="eastAsia" w:ascii="Times New Roman" w:hAnsi="Times New Roman"/>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.4.5进行</w:t>
      </w:r>
      <w:r>
        <w:rPr>
          <w:rFonts w:hint="eastAsia" w:ascii="Times New Roman" w:hAnsi="Times New Roman"/>
          <w:color w:val="000000" w:themeColor="text1"/>
          <w14:textFill>
            <w14:solidFill>
              <w14:schemeClr w14:val="tx1"/>
            </w14:solidFill>
          </w14:textFill>
        </w:rPr>
        <w:t>测定。以标准氟含量的对数值为横坐标，电位值为纵坐标绘制工作曲线。</w:t>
      </w:r>
    </w:p>
    <w:p w14:paraId="608EE531">
      <w:pPr>
        <w:pStyle w:val="73"/>
        <w:numPr>
          <w:ilvl w:val="1"/>
          <w:numId w:val="0"/>
        </w:numPr>
        <w:spacing w:before="310" w:beforeLines="100" w:after="310" w:afterLines="100"/>
        <w:rPr>
          <w:rFonts w:ascii="Times New Roman"/>
          <w:color w:val="000000" w:themeColor="text1"/>
          <w:szCs w:val="21"/>
          <w14:textFill>
            <w14:solidFill>
              <w14:schemeClr w14:val="tx1"/>
            </w14:solidFill>
          </w14:textFill>
        </w:rPr>
      </w:pPr>
      <w:r>
        <w:rPr>
          <w:rFonts w:hint="eastAsia" w:ascii="Times New Roman"/>
          <w:color w:val="000000" w:themeColor="text1"/>
          <w:szCs w:val="22"/>
          <w:lang w:val="en-US" w:eastAsia="zh-CN"/>
          <w14:textFill>
            <w14:solidFill>
              <w14:schemeClr w14:val="tx1"/>
            </w14:solidFill>
          </w14:textFill>
        </w:rPr>
        <w:t>9</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试验数据处理</w:t>
      </w:r>
    </w:p>
    <w:p w14:paraId="64FB6110">
      <w:pPr>
        <w:pStyle w:val="21"/>
        <w:spacing w:line="360" w:lineRule="exact"/>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铅精矿的氟含量以氟的质量分数</w:t>
      </w:r>
      <w:r>
        <w:rPr>
          <w:rFonts w:ascii="Times New Roman" w:hAnsi="Times New Roman"/>
          <w:i/>
          <w:iCs/>
          <w:color w:val="000000" w:themeColor="text1"/>
          <w14:textFill>
            <w14:solidFill>
              <w14:schemeClr w14:val="tx1"/>
            </w14:solidFill>
          </w14:textFill>
        </w:rPr>
        <w:t>w</w:t>
      </w:r>
      <w:r>
        <w:rPr>
          <w:rFonts w:ascii="Times New Roman" w:hAnsi="Times New Roman"/>
          <w:iCs/>
          <w:color w:val="000000" w:themeColor="text1"/>
          <w:vertAlign w:val="subscript"/>
          <w14:textFill>
            <w14:solidFill>
              <w14:schemeClr w14:val="tx1"/>
            </w14:solidFill>
          </w14:textFill>
        </w:rPr>
        <w:t>F</w:t>
      </w:r>
      <w:r>
        <w:rPr>
          <w:rFonts w:hint="eastAsia" w:ascii="Times New Roman" w:hAnsi="Times New Roman"/>
          <w:color w:val="000000" w:themeColor="text1"/>
          <w14:textFill>
            <w14:solidFill>
              <w14:schemeClr w14:val="tx1"/>
            </w14:solidFill>
          </w14:textFill>
        </w:rPr>
        <w:t>计，按式</w:t>
      </w: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计算：</w:t>
      </w:r>
    </w:p>
    <w:p w14:paraId="1AC7A1F8">
      <w:pPr>
        <w:spacing w:line="360" w:lineRule="exact"/>
        <w:rPr>
          <w:color w:val="000000" w:themeColor="text1"/>
          <w:szCs w:val="20"/>
          <w14:textFill>
            <w14:solidFill>
              <w14:schemeClr w14:val="tx1"/>
            </w14:solidFill>
          </w14:textFill>
        </w:rPr>
      </w:pPr>
    </w:p>
    <w:p w14:paraId="779D63EF">
      <w:pPr>
        <w:jc w:val="center"/>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 xml:space="preserve">       </w:t>
      </w:r>
      <w:r>
        <w:rPr>
          <w:rFonts w:hint="eastAsia"/>
          <w:color w:val="000000" w:themeColor="text1"/>
          <w:position w:val="-30"/>
          <w:sz w:val="36"/>
          <w:szCs w:val="36"/>
          <w14:textFill>
            <w14:solidFill>
              <w14:schemeClr w14:val="tx1"/>
            </w14:solidFill>
          </w14:textFill>
        </w:rPr>
        <w:object>
          <v:shape id="_x0000_i1025" o:spt="75" type="#_x0000_t75" style="height:36pt;width:145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r>
        <w:rPr>
          <w:color w:val="000000" w:themeColor="text1"/>
          <w:sz w:val="36"/>
          <w:szCs w:val="36"/>
          <w14:textFill>
            <w14:solidFill>
              <w14:schemeClr w14:val="tx1"/>
            </w14:solidFill>
          </w14:textFill>
        </w:rPr>
        <w:t>……………..(1)</w:t>
      </w:r>
    </w:p>
    <w:p w14:paraId="6C0FB48B">
      <w:pPr>
        <w:ind w:firstLine="420"/>
        <w:rPr>
          <w:color w:val="000000" w:themeColor="text1"/>
          <w14:textFill>
            <w14:solidFill>
              <w14:schemeClr w14:val="tx1"/>
            </w14:solidFill>
          </w14:textFill>
        </w:rPr>
      </w:pPr>
      <w:r>
        <w:rPr>
          <w:color w:val="000000" w:themeColor="text1"/>
          <w14:textFill>
            <w14:solidFill>
              <w14:schemeClr w14:val="tx1"/>
            </w14:solidFill>
          </w14:textFill>
        </w:rPr>
        <w:object>
          <v:shape id="_x0000_i1026" o:spt="75" type="#_x0000_t75" style="height:13pt;width:12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Fonts w:hint="eastAsia"/>
          <w:color w:val="000000" w:themeColor="text1"/>
          <w14:textFill>
            <w14:solidFill>
              <w14:schemeClr w14:val="tx1"/>
            </w14:solidFill>
          </w14:textFill>
        </w:rPr>
        <w:t>——工作曲线上查得的测定试液中氟的质量浓度，单位为微克每毫升（</w:t>
      </w:r>
      <w:r>
        <w:rPr>
          <w:color w:val="000000" w:themeColor="text1"/>
          <w14:textFill>
            <w14:solidFill>
              <w14:schemeClr w14:val="tx1"/>
            </w14:solidFill>
          </w14:textFill>
        </w:rPr>
        <w:t>ug/mL）</w:t>
      </w:r>
    </w:p>
    <w:p w14:paraId="318E27EA">
      <w:pPr>
        <w:ind w:firstLine="420"/>
        <w:rPr>
          <w:color w:val="000000" w:themeColor="text1"/>
          <w14:textFill>
            <w14:solidFill>
              <w14:schemeClr w14:val="tx1"/>
            </w14:solidFill>
          </w14:textFill>
        </w:rPr>
      </w:pPr>
      <w:r>
        <w:rPr>
          <w:color w:val="000000" w:themeColor="text1"/>
          <w14:textFill>
            <w14:solidFill>
              <w14:schemeClr w14:val="tx1"/>
            </w14:solidFill>
          </w14:textFill>
        </w:rPr>
        <w:object>
          <v:shape id="_x0000_i1027" o:spt="75" type="#_x0000_t75" style="height:18pt;width:13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r>
        <w:rPr>
          <w:rFonts w:hint="eastAsia"/>
          <w:color w:val="000000" w:themeColor="text1"/>
          <w14:textFill>
            <w14:solidFill>
              <w14:schemeClr w14:val="tx1"/>
            </w14:solidFill>
          </w14:textFill>
        </w:rPr>
        <w:t>——试液总体积，单位为毫升（</w:t>
      </w:r>
      <w:r>
        <w:rPr>
          <w:color w:val="000000" w:themeColor="text1"/>
          <w14:textFill>
            <w14:solidFill>
              <w14:schemeClr w14:val="tx1"/>
            </w14:solidFill>
          </w14:textFill>
        </w:rPr>
        <w:t>mL）；</w:t>
      </w:r>
    </w:p>
    <w:p w14:paraId="359E19BE">
      <w:pPr>
        <w:ind w:firstLine="420"/>
        <w:rPr>
          <w:color w:val="000000" w:themeColor="text1"/>
          <w14:textFill>
            <w14:solidFill>
              <w14:schemeClr w14:val="tx1"/>
            </w14:solidFill>
          </w14:textFill>
        </w:rPr>
      </w:pPr>
      <w:r>
        <w:rPr>
          <w:color w:val="000000" w:themeColor="text1"/>
          <w14:textFill>
            <w14:solidFill>
              <w14:schemeClr w14:val="tx1"/>
            </w14:solidFill>
          </w14:textFill>
        </w:rPr>
        <w:object>
          <v:shape id="_x0000_i1028" o:spt="75" type="#_x0000_t75" style="height:17pt;width:12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rPr>
          <w:rFonts w:hint="eastAsia"/>
          <w:color w:val="000000" w:themeColor="text1"/>
          <w14:textFill>
            <w14:solidFill>
              <w14:schemeClr w14:val="tx1"/>
            </w14:solidFill>
          </w14:textFill>
        </w:rPr>
        <w:t>——试液总体积，单位为毫升（</w:t>
      </w:r>
      <w:r>
        <w:rPr>
          <w:color w:val="000000" w:themeColor="text1"/>
          <w14:textFill>
            <w14:solidFill>
              <w14:schemeClr w14:val="tx1"/>
            </w14:solidFill>
          </w14:textFill>
        </w:rPr>
        <w:t>mL）；</w:t>
      </w:r>
    </w:p>
    <w:p w14:paraId="0D4E70C8">
      <w:pPr>
        <w:ind w:firstLine="420"/>
        <w:rPr>
          <w:color w:val="000000" w:themeColor="text1"/>
          <w14:textFill>
            <w14:solidFill>
              <w14:schemeClr w14:val="tx1"/>
            </w14:solidFill>
          </w14:textFill>
        </w:rPr>
      </w:pPr>
      <w:r>
        <w:rPr>
          <w:color w:val="000000" w:themeColor="text1"/>
          <w14:textFill>
            <w14:solidFill>
              <w14:schemeClr w14:val="tx1"/>
            </w14:solidFill>
          </w14:textFill>
        </w:rPr>
        <w:object>
          <v:shape id="_x0000_i1029" o:spt="75" type="#_x0000_t75" style="height:17pt;width:13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rFonts w:hint="eastAsia"/>
          <w:color w:val="000000" w:themeColor="text1"/>
          <w14:textFill>
            <w14:solidFill>
              <w14:schemeClr w14:val="tx1"/>
            </w14:solidFill>
          </w14:textFill>
        </w:rPr>
        <w:t>——分取试液的体积，单位为毫升（</w:t>
      </w:r>
      <w:r>
        <w:rPr>
          <w:color w:val="000000" w:themeColor="text1"/>
          <w14:textFill>
            <w14:solidFill>
              <w14:schemeClr w14:val="tx1"/>
            </w14:solidFill>
          </w14:textFill>
        </w:rPr>
        <w:t>mL）；</w:t>
      </w:r>
    </w:p>
    <w:p w14:paraId="15496B92">
      <w:pPr>
        <w:ind w:firstLine="420"/>
        <w:rPr>
          <w:color w:val="000000" w:themeColor="text1"/>
          <w14:textFill>
            <w14:solidFill>
              <w14:schemeClr w14:val="tx1"/>
            </w14:solidFill>
          </w14:textFill>
        </w:rPr>
      </w:pPr>
      <w:r>
        <w:rPr>
          <w:color w:val="000000" w:themeColor="text1"/>
          <w14:textFill>
            <w14:solidFill>
              <w14:schemeClr w14:val="tx1"/>
            </w14:solidFill>
          </w14:textFill>
        </w:rPr>
        <w:object>
          <v:shape id="_x0000_i1030" o:spt="75" type="#_x0000_t75" style="height:18pt;width:16pt;" o:ole="t" filled="f" o:preferrelative="t" stroked="f" coordsize="21600,21600">
            <v:path/>
            <v:fill on="f" focussize="0,0"/>
            <v:stroke on="f" joinstyle="miter"/>
            <v:imagedata r:id="rId22" o:title=""/>
            <o:lock v:ext="edit" aspectratio="t"/>
            <w10:wrap type="none"/>
            <w10:anchorlock/>
          </v:shape>
          <o:OLEObject Type="Embed" ProgID="Equation.3" ShapeID="_x0000_i1030" DrawAspect="Content" ObjectID="_1468075730" r:id="rId21">
            <o:LockedField>false</o:LockedField>
          </o:OLEObject>
        </w:object>
      </w:r>
      <w:r>
        <w:rPr>
          <w:rFonts w:hint="eastAsia"/>
          <w:color w:val="000000" w:themeColor="text1"/>
          <w14:textFill>
            <w14:solidFill>
              <w14:schemeClr w14:val="tx1"/>
            </w14:solidFill>
          </w14:textFill>
        </w:rPr>
        <w:t>——试料的质量，单位为克（</w:t>
      </w:r>
      <w:r>
        <w:rPr>
          <w:color w:val="000000" w:themeColor="text1"/>
          <w14:textFill>
            <w14:solidFill>
              <w14:schemeClr w14:val="tx1"/>
            </w14:solidFill>
          </w14:textFill>
        </w:rPr>
        <w:t>g）。</w:t>
      </w:r>
    </w:p>
    <w:p w14:paraId="3CB07B62">
      <w:pPr>
        <w:ind w:firstLine="42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计算结果</w:t>
      </w:r>
      <w:r>
        <w:rPr>
          <w:rFonts w:hint="eastAsia"/>
          <w:color w:val="000000" w:themeColor="text1"/>
          <w:lang w:val="en-US" w:eastAsia="zh-CN"/>
          <w14:textFill>
            <w14:solidFill>
              <w14:schemeClr w14:val="tx1"/>
            </w14:solidFill>
          </w14:textFill>
        </w:rPr>
        <w:t>保留</w:t>
      </w:r>
      <w:r>
        <w:rPr>
          <w:rFonts w:hint="eastAsia"/>
          <w:color w:val="000000" w:themeColor="text1"/>
          <w14:textFill>
            <w14:solidFill>
              <w14:schemeClr w14:val="tx1"/>
            </w14:solidFill>
          </w14:textFill>
        </w:rPr>
        <w:t>至小数点后两位</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氟含量小于0.1%时，保留至小数点后三位。</w:t>
      </w:r>
    </w:p>
    <w:p w14:paraId="597A330B">
      <w:pPr>
        <w:pStyle w:val="73"/>
        <w:numPr>
          <w:ilvl w:val="1"/>
          <w:numId w:val="0"/>
        </w:numPr>
        <w:spacing w:before="310" w:beforeLines="100" w:after="310" w:afterLines="100"/>
        <w:rPr>
          <w:rFonts w:ascii="Times New Roman"/>
          <w:color w:val="000000" w:themeColor="text1"/>
          <w:szCs w:val="22"/>
          <w14:textFill>
            <w14:solidFill>
              <w14:schemeClr w14:val="tx1"/>
            </w14:solidFill>
          </w14:textFill>
        </w:rPr>
      </w:pPr>
      <w:r>
        <w:rPr>
          <w:rFonts w:hint="eastAsia" w:ascii="Times New Roman"/>
          <w:color w:val="000000" w:themeColor="text1"/>
          <w:szCs w:val="22"/>
          <w:lang w:val="en-US" w:eastAsia="zh-CN"/>
          <w14:textFill>
            <w14:solidFill>
              <w14:schemeClr w14:val="tx1"/>
            </w14:solidFill>
          </w14:textFill>
        </w:rPr>
        <w:t>10</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精密度</w:t>
      </w:r>
    </w:p>
    <w:p w14:paraId="40052209">
      <w:pPr>
        <w:pStyle w:val="69"/>
        <w:ind w:firstLine="0" w:firstLineChars="0"/>
        <w:rPr>
          <w:rFonts w:ascii="Times New Roman" w:eastAsia="黑体"/>
          <w:color w:val="000000" w:themeColor="text1"/>
          <w14:textFill>
            <w14:solidFill>
              <w14:schemeClr w14:val="tx1"/>
            </w14:solidFill>
          </w14:textFill>
        </w:rPr>
      </w:pPr>
      <w:r>
        <w:rPr>
          <w:rFonts w:hint="eastAsia" w:ascii="Times New Roman" w:eastAsia="黑体"/>
          <w:color w:val="000000" w:themeColor="text1"/>
          <w:lang w:val="en-US" w:eastAsia="zh-CN"/>
          <w14:textFill>
            <w14:solidFill>
              <w14:schemeClr w14:val="tx1"/>
            </w14:solidFill>
          </w14:textFill>
        </w:rPr>
        <w:t>10</w:t>
      </w:r>
      <w:r>
        <w:rPr>
          <w:rFonts w:ascii="Times New Roman" w:eastAsia="黑体"/>
          <w:color w:val="000000" w:themeColor="text1"/>
          <w14:textFill>
            <w14:solidFill>
              <w14:schemeClr w14:val="tx1"/>
            </w14:solidFill>
          </w14:textFill>
        </w:rPr>
        <w:t xml:space="preserve">.1 </w:t>
      </w:r>
      <w:r>
        <w:rPr>
          <w:rFonts w:hint="eastAsia" w:ascii="Times New Roman" w:eastAsia="黑体"/>
          <w:color w:val="000000" w:themeColor="text1"/>
          <w14:textFill>
            <w14:solidFill>
              <w14:schemeClr w14:val="tx1"/>
            </w14:solidFill>
          </w14:textFill>
        </w:rPr>
        <w:t>重复性</w:t>
      </w:r>
    </w:p>
    <w:p w14:paraId="1FF78279">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在重复性条件下获得的两个次独立测试结果的测定值，在表</w:t>
      </w:r>
      <w:r>
        <w:rPr>
          <w:color w:val="000000" w:themeColor="text1"/>
          <w14:textFill>
            <w14:solidFill>
              <w14:schemeClr w14:val="tx1"/>
            </w14:solidFill>
          </w14:textFill>
        </w:rPr>
        <w:t>2给出的平均值范围内，这两个测试结果的绝对差值不超过重复性限（</w:t>
      </w:r>
      <w:r>
        <w:rPr>
          <w:rFonts w:hint="eastAsia"/>
          <w:i/>
          <w:color w:val="000000" w:themeColor="text1"/>
          <w14:textFill>
            <w14:solidFill>
              <w14:schemeClr w14:val="tx1"/>
            </w14:solidFill>
          </w14:textFill>
        </w:rPr>
        <w:t>ｒ</w:t>
      </w:r>
      <w:r>
        <w:rPr>
          <w:rFonts w:hint="eastAsia"/>
          <w:color w:val="000000" w:themeColor="text1"/>
          <w14:textFill>
            <w14:solidFill>
              <w14:schemeClr w14:val="tx1"/>
            </w14:solidFill>
          </w14:textFill>
        </w:rPr>
        <w:t>），超过重复性限（</w:t>
      </w:r>
      <w:r>
        <w:rPr>
          <w:rFonts w:hint="eastAsia"/>
          <w:i/>
          <w:color w:val="000000" w:themeColor="text1"/>
          <w14:textFill>
            <w14:solidFill>
              <w14:schemeClr w14:val="tx1"/>
            </w14:solidFill>
          </w14:textFill>
        </w:rPr>
        <w:t>ｒ</w:t>
      </w:r>
      <w:r>
        <w:rPr>
          <w:rFonts w:hint="eastAsia"/>
          <w:color w:val="000000" w:themeColor="text1"/>
          <w14:textFill>
            <w14:solidFill>
              <w14:schemeClr w14:val="tx1"/>
            </w14:solidFill>
          </w14:textFill>
        </w:rPr>
        <w:t>）的情况不超过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，重复性限（</w:t>
      </w:r>
      <w:r>
        <w:rPr>
          <w:rFonts w:hint="eastAsia"/>
          <w:i/>
          <w:color w:val="000000" w:themeColor="text1"/>
          <w14:textFill>
            <w14:solidFill>
              <w14:schemeClr w14:val="tx1"/>
            </w14:solidFill>
          </w14:textFill>
        </w:rPr>
        <w:t>ｒ</w:t>
      </w:r>
      <w:r>
        <w:rPr>
          <w:rFonts w:hint="eastAsia"/>
          <w:color w:val="000000" w:themeColor="text1"/>
          <w14:textFill>
            <w14:solidFill>
              <w14:schemeClr w14:val="tx1"/>
            </w14:solidFill>
          </w14:textFill>
        </w:rPr>
        <w:t>）按表</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数据采用线性内插法或外延法求得。统计结果见附录</w:t>
      </w:r>
      <w:r>
        <w:rPr>
          <w:color w:val="000000" w:themeColor="text1"/>
          <w14:textFill>
            <w14:solidFill>
              <w14:schemeClr w14:val="tx1"/>
            </w14:solidFill>
          </w14:textFill>
        </w:rPr>
        <w:t>A。</w:t>
      </w:r>
    </w:p>
    <w:p w14:paraId="75550F34">
      <w:pPr>
        <w:pStyle w:val="105"/>
        <w:numPr>
          <w:ilvl w:val="0"/>
          <w:numId w:val="0"/>
        </w:numPr>
        <w:spacing w:before="155" w:beforeLines="50" w:after="155" w:afterLines="50"/>
        <w:rPr>
          <w:rFonts w:ascii="Times New Roman"/>
          <w:color w:val="000000" w:themeColor="text1"/>
          <w:shd w:val="clear" w:color="auto" w:fill="FFFFFF"/>
          <w14:textFill>
            <w14:solidFill>
              <w14:schemeClr w14:val="tx1"/>
            </w14:solidFill>
          </w14:textFill>
        </w:rPr>
      </w:pPr>
      <w:r>
        <w:rPr>
          <w:rFonts w:hint="eastAsia" w:ascii="Times New Roman"/>
          <w:color w:val="000000" w:themeColor="text1"/>
          <w:shd w:val="clear" w:color="auto" w:fill="FFFFFF"/>
          <w14:textFill>
            <w14:solidFill>
              <w14:schemeClr w14:val="tx1"/>
            </w14:solidFill>
          </w14:textFill>
        </w:rPr>
        <w:t>表</w:t>
      </w:r>
      <w:r>
        <w:rPr>
          <w:rFonts w:ascii="Times New Roman"/>
          <w:color w:val="000000" w:themeColor="text1"/>
          <w:shd w:val="clear" w:color="auto" w:fill="FFFFFF"/>
          <w14:textFill>
            <w14:solidFill>
              <w14:schemeClr w14:val="tx1"/>
            </w14:solidFill>
          </w14:textFill>
        </w:rPr>
        <w:t xml:space="preserve">2 </w:t>
      </w:r>
      <w:r>
        <w:rPr>
          <w:rFonts w:hint="eastAsia" w:ascii="Times New Roman"/>
          <w:color w:val="000000" w:themeColor="text1"/>
          <w:shd w:val="clear" w:color="auto" w:fill="FFFFFF"/>
          <w14:textFill>
            <w14:solidFill>
              <w14:schemeClr w14:val="tx1"/>
            </w14:solidFill>
          </w14:textFill>
        </w:rPr>
        <w:t>重复性限</w:t>
      </w:r>
    </w:p>
    <w:tbl>
      <w:tblPr>
        <w:tblStyle w:val="31"/>
        <w:tblW w:w="929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082"/>
        <w:gridCol w:w="1252"/>
        <w:gridCol w:w="1451"/>
        <w:gridCol w:w="1541"/>
        <w:gridCol w:w="1541"/>
        <w:gridCol w:w="1541"/>
      </w:tblGrid>
      <w:tr w14:paraId="4608F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87" w:type="dxa"/>
            <w:tcBorders>
              <w:top w:val="single" w:color="auto" w:sz="12" w:space="0"/>
            </w:tcBorders>
            <w:noWrap/>
            <w:vAlign w:val="center"/>
          </w:tcPr>
          <w:p w14:paraId="5B354762">
            <w:pPr>
              <w:jc w:val="center"/>
              <w:rPr>
                <w:color w:val="000000" w:themeColor="text1"/>
                <w:szCs w:val="21"/>
                <w14:textFill>
                  <w14:solidFill>
                    <w14:schemeClr w14:val="tx1"/>
                  </w14:solidFill>
                </w14:textFill>
              </w:rPr>
            </w:pPr>
            <w:r>
              <w:rPr>
                <w:i/>
                <w:iCs/>
                <w:color w:val="000000" w:themeColor="text1"/>
                <w:kern w:val="0"/>
                <w:szCs w:val="21"/>
                <w14:textFill>
                  <w14:solidFill>
                    <w14:schemeClr w14:val="tx1"/>
                  </w14:solidFill>
                </w14:textFill>
              </w:rPr>
              <w:t>W</w:t>
            </w:r>
            <w:r>
              <w:rPr>
                <w:iCs/>
                <w:color w:val="000000" w:themeColor="text1"/>
                <w:kern w:val="0"/>
                <w:szCs w:val="21"/>
                <w:vertAlign w:val="subscript"/>
                <w14:textFill>
                  <w14:solidFill>
                    <w14:schemeClr w14:val="tx1"/>
                  </w14:solidFill>
                </w14:textFill>
              </w:rPr>
              <w:t>F</w:t>
            </w:r>
            <w:r>
              <w:rPr>
                <w:color w:val="000000" w:themeColor="text1"/>
                <w:szCs w:val="21"/>
                <w14:textFill>
                  <w14:solidFill>
                    <w14:schemeClr w14:val="tx1"/>
                  </w14:solidFill>
                </w14:textFill>
              </w:rPr>
              <w:t>/%</w:t>
            </w:r>
          </w:p>
        </w:tc>
        <w:tc>
          <w:tcPr>
            <w:tcW w:w="1082" w:type="dxa"/>
            <w:tcBorders>
              <w:top w:val="single" w:color="auto" w:sz="12" w:space="0"/>
            </w:tcBorders>
            <w:noWrap/>
            <w:vAlign w:val="center"/>
          </w:tcPr>
          <w:p w14:paraId="2600606E">
            <w:pPr>
              <w:widowControl/>
              <w:jc w:val="center"/>
              <w:rPr>
                <w:color w:val="000000" w:themeColor="text1"/>
                <w:kern w:val="0"/>
                <w:szCs w:val="21"/>
                <w14:textFill>
                  <w14:solidFill>
                    <w14:schemeClr w14:val="tx1"/>
                  </w14:solidFill>
                </w14:textFill>
              </w:rPr>
            </w:pPr>
          </w:p>
        </w:tc>
        <w:tc>
          <w:tcPr>
            <w:tcW w:w="1252" w:type="dxa"/>
            <w:tcBorders>
              <w:top w:val="single" w:color="auto" w:sz="12" w:space="0"/>
            </w:tcBorders>
            <w:noWrap/>
            <w:vAlign w:val="center"/>
          </w:tcPr>
          <w:p w14:paraId="77803007">
            <w:pPr>
              <w:widowControl/>
              <w:jc w:val="center"/>
              <w:rPr>
                <w:color w:val="000000" w:themeColor="text1"/>
                <w:kern w:val="0"/>
                <w:szCs w:val="21"/>
                <w14:textFill>
                  <w14:solidFill>
                    <w14:schemeClr w14:val="tx1"/>
                  </w14:solidFill>
                </w14:textFill>
              </w:rPr>
            </w:pPr>
          </w:p>
        </w:tc>
        <w:tc>
          <w:tcPr>
            <w:tcW w:w="1451" w:type="dxa"/>
            <w:tcBorders>
              <w:top w:val="single" w:color="auto" w:sz="12" w:space="0"/>
            </w:tcBorders>
            <w:noWrap/>
            <w:vAlign w:val="center"/>
          </w:tcPr>
          <w:p w14:paraId="0BBF751B">
            <w:pPr>
              <w:widowControl/>
              <w:jc w:val="center"/>
              <w:rPr>
                <w:color w:val="000000" w:themeColor="text1"/>
                <w:kern w:val="0"/>
                <w:szCs w:val="21"/>
                <w14:textFill>
                  <w14:solidFill>
                    <w14:schemeClr w14:val="tx1"/>
                  </w14:solidFill>
                </w14:textFill>
              </w:rPr>
            </w:pPr>
          </w:p>
        </w:tc>
        <w:tc>
          <w:tcPr>
            <w:tcW w:w="1541" w:type="dxa"/>
            <w:tcBorders>
              <w:top w:val="single" w:color="auto" w:sz="12" w:space="0"/>
            </w:tcBorders>
            <w:noWrap/>
            <w:vAlign w:val="center"/>
          </w:tcPr>
          <w:p w14:paraId="4AFC4A53">
            <w:pPr>
              <w:widowControl/>
              <w:jc w:val="center"/>
              <w:rPr>
                <w:color w:val="000000" w:themeColor="text1"/>
                <w:kern w:val="0"/>
                <w:szCs w:val="21"/>
                <w14:textFill>
                  <w14:solidFill>
                    <w14:schemeClr w14:val="tx1"/>
                  </w14:solidFill>
                </w14:textFill>
              </w:rPr>
            </w:pPr>
          </w:p>
        </w:tc>
        <w:tc>
          <w:tcPr>
            <w:tcW w:w="1541" w:type="dxa"/>
            <w:tcBorders>
              <w:top w:val="single" w:color="auto" w:sz="12" w:space="0"/>
            </w:tcBorders>
            <w:noWrap/>
            <w:vAlign w:val="center"/>
          </w:tcPr>
          <w:p w14:paraId="53CDFC4C">
            <w:pPr>
              <w:widowControl/>
              <w:jc w:val="center"/>
              <w:rPr>
                <w:color w:val="000000" w:themeColor="text1"/>
                <w:kern w:val="0"/>
                <w:szCs w:val="21"/>
                <w14:textFill>
                  <w14:solidFill>
                    <w14:schemeClr w14:val="tx1"/>
                  </w14:solidFill>
                </w14:textFill>
              </w:rPr>
            </w:pPr>
          </w:p>
        </w:tc>
        <w:tc>
          <w:tcPr>
            <w:tcW w:w="1541" w:type="dxa"/>
            <w:tcBorders>
              <w:top w:val="single" w:color="auto" w:sz="12" w:space="0"/>
            </w:tcBorders>
            <w:noWrap/>
            <w:vAlign w:val="center"/>
          </w:tcPr>
          <w:p w14:paraId="5FC37597">
            <w:pPr>
              <w:widowControl/>
              <w:jc w:val="center"/>
              <w:rPr>
                <w:color w:val="000000" w:themeColor="text1"/>
                <w:kern w:val="0"/>
                <w:szCs w:val="21"/>
                <w14:textFill>
                  <w14:solidFill>
                    <w14:schemeClr w14:val="tx1"/>
                  </w14:solidFill>
                </w14:textFill>
              </w:rPr>
            </w:pPr>
          </w:p>
        </w:tc>
      </w:tr>
      <w:tr w14:paraId="61A850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87" w:type="dxa"/>
            <w:tcBorders>
              <w:bottom w:val="single" w:color="auto" w:sz="12" w:space="0"/>
            </w:tcBorders>
            <w:noWrap/>
            <w:vAlign w:val="center"/>
          </w:tcPr>
          <w:p w14:paraId="0DAB588B">
            <w:pPr>
              <w:jc w:val="center"/>
              <w:rPr>
                <w:i/>
                <w:iCs/>
                <w:color w:val="000000" w:themeColor="text1"/>
                <w:szCs w:val="21"/>
                <w14:textFill>
                  <w14:solidFill>
                    <w14:schemeClr w14:val="tx1"/>
                  </w14:solidFill>
                </w14:textFill>
              </w:rPr>
            </w:pPr>
            <w:r>
              <w:rPr>
                <w:i/>
                <w:iCs/>
                <w:color w:val="000000" w:themeColor="text1"/>
                <w:szCs w:val="21"/>
                <w14:textFill>
                  <w14:solidFill>
                    <w14:schemeClr w14:val="tx1"/>
                  </w14:solidFill>
                </w14:textFill>
              </w:rPr>
              <w:t>r</w:t>
            </w:r>
            <w:r>
              <w:rPr>
                <w:color w:val="000000" w:themeColor="text1"/>
                <w:szCs w:val="21"/>
                <w14:textFill>
                  <w14:solidFill>
                    <w14:schemeClr w14:val="tx1"/>
                  </w14:solidFill>
                </w14:textFill>
              </w:rPr>
              <w:t>/%</w:t>
            </w:r>
          </w:p>
        </w:tc>
        <w:tc>
          <w:tcPr>
            <w:tcW w:w="1082" w:type="dxa"/>
            <w:tcBorders>
              <w:bottom w:val="single" w:color="auto" w:sz="12" w:space="0"/>
            </w:tcBorders>
            <w:noWrap/>
            <w:vAlign w:val="center"/>
          </w:tcPr>
          <w:p w14:paraId="01708033">
            <w:pPr>
              <w:widowControl/>
              <w:jc w:val="center"/>
              <w:rPr>
                <w:color w:val="000000" w:themeColor="text1"/>
                <w:kern w:val="0"/>
                <w:szCs w:val="21"/>
                <w14:textFill>
                  <w14:solidFill>
                    <w14:schemeClr w14:val="tx1"/>
                  </w14:solidFill>
                </w14:textFill>
              </w:rPr>
            </w:pPr>
          </w:p>
        </w:tc>
        <w:tc>
          <w:tcPr>
            <w:tcW w:w="1252" w:type="dxa"/>
            <w:tcBorders>
              <w:bottom w:val="single" w:color="auto" w:sz="12" w:space="0"/>
            </w:tcBorders>
            <w:noWrap/>
            <w:vAlign w:val="center"/>
          </w:tcPr>
          <w:p w14:paraId="53F2E4BD">
            <w:pPr>
              <w:widowControl/>
              <w:jc w:val="center"/>
              <w:rPr>
                <w:color w:val="000000" w:themeColor="text1"/>
                <w:kern w:val="0"/>
                <w:szCs w:val="21"/>
                <w14:textFill>
                  <w14:solidFill>
                    <w14:schemeClr w14:val="tx1"/>
                  </w14:solidFill>
                </w14:textFill>
              </w:rPr>
            </w:pPr>
          </w:p>
        </w:tc>
        <w:tc>
          <w:tcPr>
            <w:tcW w:w="1451" w:type="dxa"/>
            <w:tcBorders>
              <w:bottom w:val="single" w:color="auto" w:sz="12" w:space="0"/>
            </w:tcBorders>
            <w:noWrap/>
            <w:vAlign w:val="center"/>
          </w:tcPr>
          <w:p w14:paraId="283E1A0D">
            <w:pPr>
              <w:widowControl/>
              <w:jc w:val="center"/>
              <w:rPr>
                <w:color w:val="000000" w:themeColor="text1"/>
                <w:kern w:val="0"/>
                <w:szCs w:val="21"/>
                <w14:textFill>
                  <w14:solidFill>
                    <w14:schemeClr w14:val="tx1"/>
                  </w14:solidFill>
                </w14:textFill>
              </w:rPr>
            </w:pPr>
          </w:p>
        </w:tc>
        <w:tc>
          <w:tcPr>
            <w:tcW w:w="1541" w:type="dxa"/>
            <w:tcBorders>
              <w:bottom w:val="single" w:color="auto" w:sz="12" w:space="0"/>
            </w:tcBorders>
            <w:noWrap/>
            <w:vAlign w:val="center"/>
          </w:tcPr>
          <w:p w14:paraId="717A3F88">
            <w:pPr>
              <w:widowControl/>
              <w:jc w:val="center"/>
              <w:rPr>
                <w:color w:val="000000" w:themeColor="text1"/>
                <w:kern w:val="0"/>
                <w:szCs w:val="21"/>
                <w14:textFill>
                  <w14:solidFill>
                    <w14:schemeClr w14:val="tx1"/>
                  </w14:solidFill>
                </w14:textFill>
              </w:rPr>
            </w:pPr>
          </w:p>
        </w:tc>
        <w:tc>
          <w:tcPr>
            <w:tcW w:w="1541" w:type="dxa"/>
            <w:tcBorders>
              <w:bottom w:val="single" w:color="auto" w:sz="12" w:space="0"/>
            </w:tcBorders>
            <w:noWrap/>
            <w:vAlign w:val="center"/>
          </w:tcPr>
          <w:p w14:paraId="7ADA5BE6">
            <w:pPr>
              <w:widowControl/>
              <w:jc w:val="center"/>
              <w:rPr>
                <w:color w:val="000000" w:themeColor="text1"/>
                <w:kern w:val="0"/>
                <w:szCs w:val="21"/>
                <w14:textFill>
                  <w14:solidFill>
                    <w14:schemeClr w14:val="tx1"/>
                  </w14:solidFill>
                </w14:textFill>
              </w:rPr>
            </w:pPr>
          </w:p>
        </w:tc>
        <w:tc>
          <w:tcPr>
            <w:tcW w:w="1541" w:type="dxa"/>
            <w:tcBorders>
              <w:bottom w:val="single" w:color="auto" w:sz="12" w:space="0"/>
            </w:tcBorders>
            <w:noWrap/>
            <w:vAlign w:val="center"/>
          </w:tcPr>
          <w:p w14:paraId="06FCD516">
            <w:pPr>
              <w:widowControl/>
              <w:jc w:val="center"/>
              <w:rPr>
                <w:color w:val="000000" w:themeColor="text1"/>
                <w:kern w:val="0"/>
                <w:szCs w:val="21"/>
                <w14:textFill>
                  <w14:solidFill>
                    <w14:schemeClr w14:val="tx1"/>
                  </w14:solidFill>
                </w14:textFill>
              </w:rPr>
            </w:pPr>
          </w:p>
        </w:tc>
      </w:tr>
    </w:tbl>
    <w:p w14:paraId="46035C97">
      <w:pPr>
        <w:pStyle w:val="69"/>
        <w:ind w:firstLine="420"/>
        <w:rPr>
          <w:rFonts w:ascii="Times New Roman"/>
          <w:color w:val="000000" w:themeColor="text1"/>
          <w14:textFill>
            <w14:solidFill>
              <w14:schemeClr w14:val="tx1"/>
            </w14:solidFill>
          </w14:textFill>
        </w:rPr>
      </w:pPr>
    </w:p>
    <w:p w14:paraId="0A03E6FF">
      <w:pPr>
        <w:pStyle w:val="21"/>
        <w:spacing w:line="360" w:lineRule="exact"/>
        <w:rPr>
          <w:rFonts w:ascii="Times New Roman" w:hAnsi="Times New Roman" w:eastAsia="黑体"/>
          <w:color w:val="000000" w:themeColor="text1"/>
          <w14:textFill>
            <w14:solidFill>
              <w14:schemeClr w14:val="tx1"/>
            </w14:solidFill>
          </w14:textFill>
        </w:rPr>
      </w:pPr>
      <w:r>
        <w:rPr>
          <w:rFonts w:hint="eastAsia" w:ascii="Times New Roman" w:hAnsi="Times New Roman" w:eastAsia="黑体"/>
          <w:color w:val="000000" w:themeColor="text1"/>
          <w:lang w:val="en-US" w:eastAsia="zh-CN"/>
          <w14:textFill>
            <w14:solidFill>
              <w14:schemeClr w14:val="tx1"/>
            </w14:solidFill>
          </w14:textFill>
        </w:rPr>
        <w:t>10</w:t>
      </w:r>
      <w:r>
        <w:rPr>
          <w:rFonts w:ascii="Times New Roman" w:hAnsi="Times New Roman" w:eastAsia="黑体"/>
          <w:color w:val="000000" w:themeColor="text1"/>
          <w14:textFill>
            <w14:solidFill>
              <w14:schemeClr w14:val="tx1"/>
            </w14:solidFill>
          </w14:textFill>
        </w:rPr>
        <w:t xml:space="preserve">.2 </w:t>
      </w:r>
      <w:r>
        <w:rPr>
          <w:rFonts w:hint="eastAsia" w:ascii="Times New Roman" w:hAnsi="Times New Roman" w:eastAsia="黑体"/>
          <w:color w:val="000000" w:themeColor="text1"/>
          <w14:textFill>
            <w14:solidFill>
              <w14:schemeClr w14:val="tx1"/>
            </w14:solidFill>
          </w14:textFill>
        </w:rPr>
        <w:t>再现性</w:t>
      </w:r>
    </w:p>
    <w:p w14:paraId="52C18BD1">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在再现性条件下获得的两个独立测试结果的测定值，在表</w:t>
      </w:r>
      <w:r>
        <w:rPr>
          <w:color w:val="000000" w:themeColor="text1"/>
          <w14:textFill>
            <w14:solidFill>
              <w14:schemeClr w14:val="tx1"/>
            </w14:solidFill>
          </w14:textFill>
        </w:rPr>
        <w:t>3给出的平均值范围内，两个测试结果的绝对差值不大于再现性限（</w:t>
      </w:r>
      <w:r>
        <w:rPr>
          <w:i/>
          <w:color w:val="000000" w:themeColor="text1"/>
          <w14:textFill>
            <w14:solidFill>
              <w14:schemeClr w14:val="tx1"/>
            </w14:solidFill>
          </w14:textFill>
        </w:rPr>
        <w:t>R</w:t>
      </w:r>
      <w:r>
        <w:rPr>
          <w:rFonts w:hint="eastAsia"/>
          <w:iCs/>
          <w:color w:val="000000" w:themeColor="text1"/>
          <w14:textFill>
            <w14:solidFill>
              <w14:schemeClr w14:val="tx1"/>
            </w14:solidFill>
          </w14:textFill>
        </w:rPr>
        <w:t>）</w:t>
      </w:r>
      <w:r>
        <w:rPr>
          <w:rFonts w:hint="eastAsia"/>
          <w:color w:val="000000" w:themeColor="text1"/>
          <w14:textFill>
            <w14:solidFill>
              <w14:schemeClr w14:val="tx1"/>
            </w14:solidFill>
          </w14:textFill>
        </w:rPr>
        <w:t>，超过再现性限（</w:t>
      </w:r>
      <w:r>
        <w:rPr>
          <w:i/>
          <w:color w:val="000000" w:themeColor="text1"/>
          <w14:textFill>
            <w14:solidFill>
              <w14:schemeClr w14:val="tx1"/>
            </w14:solidFill>
          </w14:textFill>
        </w:rPr>
        <w:t>R</w:t>
      </w:r>
      <w:r>
        <w:rPr>
          <w:rFonts w:hint="eastAsia"/>
          <w:iCs/>
          <w:color w:val="000000" w:themeColor="text1"/>
          <w14:textFill>
            <w14:solidFill>
              <w14:schemeClr w14:val="tx1"/>
            </w14:solidFill>
          </w14:textFill>
        </w:rPr>
        <w:t>）</w:t>
      </w:r>
      <w:r>
        <w:rPr>
          <w:rFonts w:hint="eastAsia"/>
          <w:color w:val="000000" w:themeColor="text1"/>
          <w14:textFill>
            <w14:solidFill>
              <w14:schemeClr w14:val="tx1"/>
            </w14:solidFill>
          </w14:textFill>
        </w:rPr>
        <w:t>的情况不超过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。再现性限（</w:t>
      </w:r>
      <w:r>
        <w:rPr>
          <w:i/>
          <w:color w:val="000000" w:themeColor="text1"/>
          <w14:textFill>
            <w14:solidFill>
              <w14:schemeClr w14:val="tx1"/>
            </w14:solidFill>
          </w14:textFill>
        </w:rPr>
        <w:t>R</w:t>
      </w:r>
      <w:r>
        <w:rPr>
          <w:rFonts w:hint="eastAsia"/>
          <w:iCs/>
          <w:color w:val="000000" w:themeColor="text1"/>
          <w14:textFill>
            <w14:solidFill>
              <w14:schemeClr w14:val="tx1"/>
            </w14:solidFill>
          </w14:textFill>
        </w:rPr>
        <w:t>）</w:t>
      </w:r>
      <w:r>
        <w:rPr>
          <w:rFonts w:hint="eastAsia"/>
          <w:color w:val="000000" w:themeColor="text1"/>
          <w14:textFill>
            <w14:solidFill>
              <w14:schemeClr w14:val="tx1"/>
            </w14:solidFill>
          </w14:textFill>
        </w:rPr>
        <w:t>按表</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数据采用线性内插法或外延法求得。统计结果见附录</w:t>
      </w:r>
      <w:r>
        <w:rPr>
          <w:color w:val="000000" w:themeColor="text1"/>
          <w14:textFill>
            <w14:solidFill>
              <w14:schemeClr w14:val="tx1"/>
            </w14:solidFill>
          </w14:textFill>
        </w:rPr>
        <w:t>A。</w:t>
      </w:r>
    </w:p>
    <w:p w14:paraId="661DC031">
      <w:pPr>
        <w:pStyle w:val="105"/>
        <w:numPr>
          <w:ilvl w:val="0"/>
          <w:numId w:val="0"/>
        </w:numPr>
        <w:spacing w:before="155" w:beforeLines="50" w:after="155" w:afterLines="50"/>
        <w:rPr>
          <w:rFonts w:ascii="Times New Roman"/>
          <w:color w:val="000000" w:themeColor="text1"/>
          <w:shd w:val="clear" w:color="auto" w:fill="FFFFFF"/>
          <w14:textFill>
            <w14:solidFill>
              <w14:schemeClr w14:val="tx1"/>
            </w14:solidFill>
          </w14:textFill>
        </w:rPr>
      </w:pPr>
      <w:r>
        <w:rPr>
          <w:rFonts w:hint="eastAsia" w:ascii="Times New Roman"/>
          <w:color w:val="000000" w:themeColor="text1"/>
          <w:shd w:val="clear" w:color="auto" w:fill="FFFFFF"/>
          <w14:textFill>
            <w14:solidFill>
              <w14:schemeClr w14:val="tx1"/>
            </w14:solidFill>
          </w14:textFill>
        </w:rPr>
        <w:t>表</w:t>
      </w:r>
      <w:r>
        <w:rPr>
          <w:rFonts w:ascii="Times New Roman"/>
          <w:color w:val="000000" w:themeColor="text1"/>
          <w:shd w:val="clear" w:color="auto" w:fill="FFFFFF"/>
          <w14:textFill>
            <w14:solidFill>
              <w14:schemeClr w14:val="tx1"/>
            </w14:solidFill>
          </w14:textFill>
        </w:rPr>
        <w:t xml:space="preserve">3 </w:t>
      </w:r>
      <w:r>
        <w:rPr>
          <w:rFonts w:hint="eastAsia" w:ascii="Times New Roman"/>
          <w:color w:val="000000" w:themeColor="text1"/>
          <w:shd w:val="clear" w:color="auto" w:fill="FFFFFF"/>
          <w:lang w:val="en-US" w:eastAsia="zh-CN"/>
          <w14:textFill>
            <w14:solidFill>
              <w14:schemeClr w14:val="tx1"/>
            </w14:solidFill>
          </w14:textFill>
        </w:rPr>
        <w:t>再</w:t>
      </w:r>
      <w:r>
        <w:rPr>
          <w:rFonts w:hint="eastAsia" w:ascii="Times New Roman"/>
          <w:color w:val="000000" w:themeColor="text1"/>
          <w:shd w:val="clear" w:color="auto" w:fill="FFFFFF"/>
          <w14:textFill>
            <w14:solidFill>
              <w14:schemeClr w14:val="tx1"/>
            </w14:solidFill>
          </w14:textFill>
        </w:rPr>
        <w:t>线性限</w:t>
      </w:r>
    </w:p>
    <w:tbl>
      <w:tblPr>
        <w:tblStyle w:val="31"/>
        <w:tblW w:w="93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087"/>
        <w:gridCol w:w="1257"/>
        <w:gridCol w:w="1457"/>
        <w:gridCol w:w="1548"/>
        <w:gridCol w:w="1548"/>
        <w:gridCol w:w="1548"/>
      </w:tblGrid>
      <w:tr w14:paraId="11A2B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891" w:type="dxa"/>
            <w:tcBorders>
              <w:top w:val="single" w:color="auto" w:sz="12" w:space="0"/>
            </w:tcBorders>
            <w:noWrap/>
            <w:vAlign w:val="center"/>
          </w:tcPr>
          <w:p w14:paraId="1E630DE4">
            <w:pPr>
              <w:jc w:val="center"/>
              <w:rPr>
                <w:color w:val="000000" w:themeColor="text1"/>
                <w:szCs w:val="21"/>
                <w14:textFill>
                  <w14:solidFill>
                    <w14:schemeClr w14:val="tx1"/>
                  </w14:solidFill>
                </w14:textFill>
              </w:rPr>
            </w:pPr>
            <w:r>
              <w:rPr>
                <w:i/>
                <w:iCs/>
                <w:color w:val="000000" w:themeColor="text1"/>
                <w:kern w:val="0"/>
                <w:szCs w:val="21"/>
                <w14:textFill>
                  <w14:solidFill>
                    <w14:schemeClr w14:val="tx1"/>
                  </w14:solidFill>
                </w14:textFill>
              </w:rPr>
              <w:t>W</w:t>
            </w:r>
            <w:r>
              <w:rPr>
                <w:iCs/>
                <w:color w:val="000000" w:themeColor="text1"/>
                <w:kern w:val="0"/>
                <w:szCs w:val="21"/>
                <w:vertAlign w:val="subscript"/>
                <w14:textFill>
                  <w14:solidFill>
                    <w14:schemeClr w14:val="tx1"/>
                  </w14:solidFill>
                </w14:textFill>
              </w:rPr>
              <w:t>F</w:t>
            </w:r>
            <w:r>
              <w:rPr>
                <w:color w:val="000000" w:themeColor="text1"/>
                <w:szCs w:val="21"/>
                <w14:textFill>
                  <w14:solidFill>
                    <w14:schemeClr w14:val="tx1"/>
                  </w14:solidFill>
                </w14:textFill>
              </w:rPr>
              <w:t>/%</w:t>
            </w:r>
          </w:p>
        </w:tc>
        <w:tc>
          <w:tcPr>
            <w:tcW w:w="1087" w:type="dxa"/>
            <w:tcBorders>
              <w:top w:val="single" w:color="auto" w:sz="12" w:space="0"/>
            </w:tcBorders>
            <w:noWrap/>
            <w:vAlign w:val="center"/>
          </w:tcPr>
          <w:p w14:paraId="5918A17E">
            <w:pPr>
              <w:widowControl/>
              <w:jc w:val="center"/>
              <w:rPr>
                <w:color w:val="000000" w:themeColor="text1"/>
                <w:kern w:val="0"/>
                <w:szCs w:val="21"/>
                <w14:textFill>
                  <w14:solidFill>
                    <w14:schemeClr w14:val="tx1"/>
                  </w14:solidFill>
                </w14:textFill>
              </w:rPr>
            </w:pPr>
          </w:p>
        </w:tc>
        <w:tc>
          <w:tcPr>
            <w:tcW w:w="1257" w:type="dxa"/>
            <w:tcBorders>
              <w:top w:val="single" w:color="auto" w:sz="12" w:space="0"/>
            </w:tcBorders>
            <w:noWrap/>
            <w:vAlign w:val="center"/>
          </w:tcPr>
          <w:p w14:paraId="20F84B6C">
            <w:pPr>
              <w:widowControl/>
              <w:jc w:val="center"/>
              <w:rPr>
                <w:color w:val="000000" w:themeColor="text1"/>
                <w:kern w:val="0"/>
                <w:szCs w:val="21"/>
                <w14:textFill>
                  <w14:solidFill>
                    <w14:schemeClr w14:val="tx1"/>
                  </w14:solidFill>
                </w14:textFill>
              </w:rPr>
            </w:pPr>
          </w:p>
        </w:tc>
        <w:tc>
          <w:tcPr>
            <w:tcW w:w="1457" w:type="dxa"/>
            <w:tcBorders>
              <w:top w:val="single" w:color="auto" w:sz="12" w:space="0"/>
            </w:tcBorders>
            <w:noWrap/>
            <w:vAlign w:val="center"/>
          </w:tcPr>
          <w:p w14:paraId="7072303E">
            <w:pPr>
              <w:widowControl/>
              <w:jc w:val="center"/>
              <w:rPr>
                <w:color w:val="000000" w:themeColor="text1"/>
                <w:kern w:val="0"/>
                <w:szCs w:val="21"/>
                <w14:textFill>
                  <w14:solidFill>
                    <w14:schemeClr w14:val="tx1"/>
                  </w14:solidFill>
                </w14:textFill>
              </w:rPr>
            </w:pPr>
          </w:p>
        </w:tc>
        <w:tc>
          <w:tcPr>
            <w:tcW w:w="1548" w:type="dxa"/>
            <w:tcBorders>
              <w:top w:val="single" w:color="auto" w:sz="12" w:space="0"/>
            </w:tcBorders>
            <w:noWrap/>
            <w:vAlign w:val="center"/>
          </w:tcPr>
          <w:p w14:paraId="67B1BBB3">
            <w:pPr>
              <w:widowControl/>
              <w:jc w:val="center"/>
              <w:rPr>
                <w:color w:val="000000" w:themeColor="text1"/>
                <w:kern w:val="0"/>
                <w:szCs w:val="21"/>
                <w14:textFill>
                  <w14:solidFill>
                    <w14:schemeClr w14:val="tx1"/>
                  </w14:solidFill>
                </w14:textFill>
              </w:rPr>
            </w:pPr>
          </w:p>
        </w:tc>
        <w:tc>
          <w:tcPr>
            <w:tcW w:w="1548" w:type="dxa"/>
            <w:tcBorders>
              <w:top w:val="single" w:color="auto" w:sz="12" w:space="0"/>
            </w:tcBorders>
            <w:noWrap/>
            <w:vAlign w:val="center"/>
          </w:tcPr>
          <w:p w14:paraId="51C4D9A2">
            <w:pPr>
              <w:widowControl/>
              <w:jc w:val="center"/>
              <w:rPr>
                <w:color w:val="000000" w:themeColor="text1"/>
                <w:kern w:val="0"/>
                <w:szCs w:val="21"/>
                <w14:textFill>
                  <w14:solidFill>
                    <w14:schemeClr w14:val="tx1"/>
                  </w14:solidFill>
                </w14:textFill>
              </w:rPr>
            </w:pPr>
          </w:p>
        </w:tc>
        <w:tc>
          <w:tcPr>
            <w:tcW w:w="1548" w:type="dxa"/>
            <w:tcBorders>
              <w:top w:val="single" w:color="auto" w:sz="12" w:space="0"/>
            </w:tcBorders>
            <w:noWrap/>
            <w:vAlign w:val="center"/>
          </w:tcPr>
          <w:p w14:paraId="3BA40ABF">
            <w:pPr>
              <w:widowControl/>
              <w:jc w:val="center"/>
              <w:rPr>
                <w:color w:val="000000" w:themeColor="text1"/>
                <w:kern w:val="0"/>
                <w:szCs w:val="21"/>
                <w14:textFill>
                  <w14:solidFill>
                    <w14:schemeClr w14:val="tx1"/>
                  </w14:solidFill>
                </w14:textFill>
              </w:rPr>
            </w:pPr>
          </w:p>
        </w:tc>
      </w:tr>
      <w:tr w14:paraId="6B6CE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891" w:type="dxa"/>
            <w:tcBorders>
              <w:bottom w:val="single" w:color="auto" w:sz="12" w:space="0"/>
            </w:tcBorders>
            <w:noWrap/>
            <w:vAlign w:val="center"/>
          </w:tcPr>
          <w:p w14:paraId="0394DB7F">
            <w:pPr>
              <w:jc w:val="center"/>
              <w:rPr>
                <w:i/>
                <w:iCs/>
                <w:color w:val="000000" w:themeColor="text1"/>
                <w:szCs w:val="21"/>
                <w14:textFill>
                  <w14:solidFill>
                    <w14:schemeClr w14:val="tx1"/>
                  </w14:solidFill>
                </w14:textFill>
              </w:rPr>
            </w:pPr>
            <w:r>
              <w:rPr>
                <w:i/>
                <w:iCs/>
                <w:color w:val="000000" w:themeColor="text1"/>
                <w:szCs w:val="21"/>
                <w14:textFill>
                  <w14:solidFill>
                    <w14:schemeClr w14:val="tx1"/>
                  </w14:solidFill>
                </w14:textFill>
              </w:rPr>
              <w:t>R</w:t>
            </w:r>
            <w:r>
              <w:rPr>
                <w:color w:val="000000" w:themeColor="text1"/>
                <w:szCs w:val="21"/>
                <w14:textFill>
                  <w14:solidFill>
                    <w14:schemeClr w14:val="tx1"/>
                  </w14:solidFill>
                </w14:textFill>
              </w:rPr>
              <w:t>/%</w:t>
            </w:r>
          </w:p>
        </w:tc>
        <w:tc>
          <w:tcPr>
            <w:tcW w:w="1087" w:type="dxa"/>
            <w:tcBorders>
              <w:bottom w:val="single" w:color="auto" w:sz="12" w:space="0"/>
            </w:tcBorders>
            <w:noWrap/>
            <w:vAlign w:val="center"/>
          </w:tcPr>
          <w:p w14:paraId="00B543E0">
            <w:pPr>
              <w:widowControl/>
              <w:jc w:val="center"/>
              <w:rPr>
                <w:color w:val="000000" w:themeColor="text1"/>
                <w:kern w:val="0"/>
                <w:szCs w:val="21"/>
                <w14:textFill>
                  <w14:solidFill>
                    <w14:schemeClr w14:val="tx1"/>
                  </w14:solidFill>
                </w14:textFill>
              </w:rPr>
            </w:pPr>
          </w:p>
        </w:tc>
        <w:tc>
          <w:tcPr>
            <w:tcW w:w="1257" w:type="dxa"/>
            <w:tcBorders>
              <w:bottom w:val="single" w:color="auto" w:sz="12" w:space="0"/>
            </w:tcBorders>
            <w:noWrap/>
            <w:vAlign w:val="center"/>
          </w:tcPr>
          <w:p w14:paraId="44F98659">
            <w:pPr>
              <w:widowControl/>
              <w:jc w:val="center"/>
              <w:rPr>
                <w:color w:val="000000" w:themeColor="text1"/>
                <w:kern w:val="0"/>
                <w:szCs w:val="21"/>
                <w14:textFill>
                  <w14:solidFill>
                    <w14:schemeClr w14:val="tx1"/>
                  </w14:solidFill>
                </w14:textFill>
              </w:rPr>
            </w:pPr>
          </w:p>
        </w:tc>
        <w:tc>
          <w:tcPr>
            <w:tcW w:w="1457" w:type="dxa"/>
            <w:tcBorders>
              <w:bottom w:val="single" w:color="auto" w:sz="12" w:space="0"/>
            </w:tcBorders>
            <w:noWrap/>
            <w:vAlign w:val="center"/>
          </w:tcPr>
          <w:p w14:paraId="33A3D0FC">
            <w:pPr>
              <w:widowControl/>
              <w:jc w:val="center"/>
              <w:rPr>
                <w:color w:val="000000" w:themeColor="text1"/>
                <w:kern w:val="0"/>
                <w:szCs w:val="21"/>
                <w14:textFill>
                  <w14:solidFill>
                    <w14:schemeClr w14:val="tx1"/>
                  </w14:solidFill>
                </w14:textFill>
              </w:rPr>
            </w:pPr>
          </w:p>
        </w:tc>
        <w:tc>
          <w:tcPr>
            <w:tcW w:w="1548" w:type="dxa"/>
            <w:tcBorders>
              <w:bottom w:val="single" w:color="auto" w:sz="12" w:space="0"/>
            </w:tcBorders>
            <w:noWrap/>
            <w:vAlign w:val="center"/>
          </w:tcPr>
          <w:p w14:paraId="2E9531E2">
            <w:pPr>
              <w:widowControl/>
              <w:jc w:val="center"/>
              <w:rPr>
                <w:color w:val="000000" w:themeColor="text1"/>
                <w:kern w:val="0"/>
                <w:szCs w:val="21"/>
                <w14:textFill>
                  <w14:solidFill>
                    <w14:schemeClr w14:val="tx1"/>
                  </w14:solidFill>
                </w14:textFill>
              </w:rPr>
            </w:pPr>
          </w:p>
        </w:tc>
        <w:tc>
          <w:tcPr>
            <w:tcW w:w="1548" w:type="dxa"/>
            <w:tcBorders>
              <w:bottom w:val="single" w:color="auto" w:sz="12" w:space="0"/>
            </w:tcBorders>
            <w:noWrap/>
            <w:vAlign w:val="center"/>
          </w:tcPr>
          <w:p w14:paraId="531A13FB">
            <w:pPr>
              <w:widowControl/>
              <w:jc w:val="center"/>
              <w:rPr>
                <w:color w:val="000000" w:themeColor="text1"/>
                <w:kern w:val="0"/>
                <w:szCs w:val="21"/>
                <w14:textFill>
                  <w14:solidFill>
                    <w14:schemeClr w14:val="tx1"/>
                  </w14:solidFill>
                </w14:textFill>
              </w:rPr>
            </w:pPr>
          </w:p>
        </w:tc>
        <w:tc>
          <w:tcPr>
            <w:tcW w:w="1548" w:type="dxa"/>
            <w:tcBorders>
              <w:bottom w:val="single" w:color="auto" w:sz="12" w:space="0"/>
            </w:tcBorders>
            <w:noWrap/>
            <w:vAlign w:val="center"/>
          </w:tcPr>
          <w:p w14:paraId="3E395775">
            <w:pPr>
              <w:widowControl/>
              <w:jc w:val="center"/>
              <w:rPr>
                <w:color w:val="000000" w:themeColor="text1"/>
                <w:kern w:val="0"/>
                <w:szCs w:val="21"/>
                <w14:textFill>
                  <w14:solidFill>
                    <w14:schemeClr w14:val="tx1"/>
                  </w14:solidFill>
                </w14:textFill>
              </w:rPr>
            </w:pPr>
          </w:p>
        </w:tc>
      </w:tr>
    </w:tbl>
    <w:p w14:paraId="2FD5180C">
      <w:pPr>
        <w:pStyle w:val="69"/>
        <w:ind w:firstLine="420"/>
        <w:rPr>
          <w:rFonts w:ascii="Times New Roman"/>
          <w:color w:val="000000" w:themeColor="text1"/>
          <w14:textFill>
            <w14:solidFill>
              <w14:schemeClr w14:val="tx1"/>
            </w14:solidFill>
          </w14:textFill>
        </w:rPr>
      </w:pPr>
    </w:p>
    <w:p w14:paraId="1D0842B4">
      <w:pPr>
        <w:pStyle w:val="69"/>
        <w:ind w:firstLine="0" w:firstLineChars="0"/>
        <w:rPr>
          <w:rFonts w:ascii="Times New Roman"/>
          <w:color w:val="000000" w:themeColor="text1"/>
          <w14:textFill>
            <w14:solidFill>
              <w14:schemeClr w14:val="tx1"/>
            </w14:solidFill>
          </w14:textFill>
        </w:rPr>
      </w:pPr>
    </w:p>
    <w:p w14:paraId="60F3ABA9">
      <w:pPr>
        <w:pStyle w:val="73"/>
        <w:numPr>
          <w:ilvl w:val="0"/>
          <w:numId w:val="0"/>
        </w:numPr>
        <w:spacing w:before="310" w:beforeLines="100" w:after="310" w:afterLines="10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r>
        <w:rPr>
          <w:rFonts w:hint="eastAsia" w:ascii="Times New Roman"/>
          <w:color w:val="000000" w:themeColor="text1"/>
          <w:lang w:val="en-US" w:eastAsia="zh-CN"/>
          <w14:textFill>
            <w14:solidFill>
              <w14:schemeClr w14:val="tx1"/>
            </w14:solidFill>
          </w14:textFill>
        </w:rPr>
        <w:t>1</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试验报告</w:t>
      </w:r>
    </w:p>
    <w:p w14:paraId="7F2EDBA6">
      <w:pPr>
        <w:rPr>
          <w:rFonts w:hint="eastAsia" w:ascii="宋体" w:hAnsi="宋体" w:eastAsia="宋体" w:cs="宋体"/>
          <w:szCs w:val="21"/>
        </w:rPr>
      </w:pPr>
      <w:r>
        <w:rPr>
          <w:rFonts w:hint="eastAsia" w:ascii="宋体" w:hAnsi="宋体" w:eastAsia="宋体" w:cs="宋体"/>
          <w:szCs w:val="21"/>
        </w:rPr>
        <w:t>试验报告至少应给出以下几个方面的内容：</w:t>
      </w:r>
    </w:p>
    <w:p w14:paraId="530C5DF0">
      <w:pPr>
        <w:rPr>
          <w:rFonts w:hint="eastAsia" w:ascii="宋体" w:hAnsi="宋体" w:eastAsia="宋体" w:cs="宋体"/>
          <w:szCs w:val="21"/>
        </w:rPr>
      </w:pPr>
      <w:r>
        <w:rPr>
          <w:rFonts w:hint="eastAsia" w:ascii="宋体" w:hAnsi="宋体" w:eastAsia="宋体" w:cs="宋体"/>
          <w:szCs w:val="21"/>
        </w:rPr>
        <w:t>——试验对象；</w:t>
      </w:r>
    </w:p>
    <w:p w14:paraId="0DE27E30">
      <w:pPr>
        <w:rPr>
          <w:rFonts w:hint="eastAsia" w:ascii="宋体" w:hAnsi="宋体" w:eastAsia="宋体" w:cs="宋体"/>
          <w:szCs w:val="21"/>
        </w:rPr>
      </w:pPr>
      <w:r>
        <w:rPr>
          <w:rFonts w:hint="eastAsia" w:ascii="宋体" w:hAnsi="宋体" w:eastAsia="宋体" w:cs="宋体"/>
          <w:szCs w:val="21"/>
        </w:rPr>
        <w:t>——所使用的标准(包括发布或出版年号)；</w:t>
      </w:r>
    </w:p>
    <w:p w14:paraId="31C5B5CB">
      <w:pPr>
        <w:rPr>
          <w:rFonts w:hint="eastAsia" w:ascii="宋体" w:hAnsi="宋体" w:eastAsia="宋体" w:cs="宋体"/>
          <w:szCs w:val="21"/>
        </w:rPr>
      </w:pPr>
      <w:r>
        <w:rPr>
          <w:rFonts w:hint="eastAsia" w:ascii="宋体" w:hAnsi="宋体" w:eastAsia="宋体" w:cs="宋体"/>
          <w:szCs w:val="21"/>
        </w:rPr>
        <w:t>——所使用的方法(如果标准中包括几个方法)；</w:t>
      </w:r>
    </w:p>
    <w:p w14:paraId="27CFA626">
      <w:pPr>
        <w:rPr>
          <w:rFonts w:hint="eastAsia" w:ascii="宋体" w:hAnsi="宋体" w:eastAsia="宋体" w:cs="宋体"/>
          <w:szCs w:val="21"/>
        </w:rPr>
      </w:pPr>
      <w:r>
        <w:rPr>
          <w:rFonts w:hint="eastAsia" w:ascii="宋体" w:hAnsi="宋体" w:eastAsia="宋体" w:cs="宋体"/>
          <w:szCs w:val="21"/>
        </w:rPr>
        <w:t>——结果；</w:t>
      </w:r>
    </w:p>
    <w:p w14:paraId="75D3AF70">
      <w:pPr>
        <w:rPr>
          <w:rFonts w:hint="eastAsia" w:ascii="宋体" w:hAnsi="宋体" w:eastAsia="宋体" w:cs="宋体"/>
          <w:szCs w:val="21"/>
        </w:rPr>
      </w:pPr>
      <w:r>
        <w:rPr>
          <w:rFonts w:hint="eastAsia" w:ascii="宋体" w:hAnsi="宋体" w:eastAsia="宋体" w:cs="宋体"/>
          <w:szCs w:val="21"/>
        </w:rPr>
        <w:t>——观察到的异常现象；</w:t>
      </w:r>
    </w:p>
    <w:p w14:paraId="7011516A">
      <w:pPr>
        <w:rPr>
          <w:rFonts w:hint="eastAsia" w:ascii="宋体" w:hAnsi="宋体" w:eastAsia="宋体" w:cs="宋体"/>
          <w:szCs w:val="21"/>
        </w:rPr>
      </w:pPr>
      <w:r>
        <w:rPr>
          <w:rFonts w:hint="eastAsia" w:ascii="宋体" w:hAnsi="宋体" w:eastAsia="宋体" w:cs="宋体"/>
          <w:szCs w:val="21"/>
        </w:rPr>
        <w:t>——试验日期。</w:t>
      </w:r>
    </w:p>
    <w:p w14:paraId="07CA9B10">
      <w:pPr>
        <w:pStyle w:val="69"/>
        <w:ind w:firstLine="0" w:firstLineChars="0"/>
        <w:rPr>
          <w:rFonts w:ascii="Times New Roman"/>
          <w:color w:val="000000" w:themeColor="text1"/>
          <w14:textFill>
            <w14:solidFill>
              <w14:schemeClr w14:val="tx1"/>
            </w14:solidFill>
          </w14:textFill>
        </w:rPr>
      </w:pPr>
    </w:p>
    <w:p w14:paraId="48CE2AB2">
      <w:pPr>
        <w:pStyle w:val="69"/>
        <w:ind w:firstLine="0" w:firstLineChars="0"/>
        <w:rPr>
          <w:rFonts w:ascii="Times New Roman"/>
          <w:color w:val="000000" w:themeColor="text1"/>
          <w14:textFill>
            <w14:solidFill>
              <w14:schemeClr w14:val="tx1"/>
            </w14:solidFill>
          </w14:textFill>
        </w:rPr>
      </w:pPr>
    </w:p>
    <w:p w14:paraId="6B699FFC">
      <w:pPr>
        <w:pStyle w:val="69"/>
        <w:ind w:firstLine="0" w:firstLineChars="0"/>
        <w:rPr>
          <w:rFonts w:ascii="Times New Roman"/>
          <w:color w:val="000000" w:themeColor="text1"/>
          <w14:textFill>
            <w14:solidFill>
              <w14:schemeClr w14:val="tx1"/>
            </w14:solidFill>
          </w14:textFill>
        </w:rPr>
      </w:pPr>
    </w:p>
    <w:p w14:paraId="4BDD3B5F">
      <w:pPr>
        <w:pStyle w:val="69"/>
        <w:ind w:firstLine="0" w:firstLineChars="0"/>
        <w:rPr>
          <w:rFonts w:ascii="Times New Roman"/>
          <w:color w:val="000000" w:themeColor="text1"/>
          <w14:textFill>
            <w14:solidFill>
              <w14:schemeClr w14:val="tx1"/>
            </w14:solidFill>
          </w14:textFill>
        </w:rPr>
      </w:pPr>
    </w:p>
    <w:p w14:paraId="03382F7F">
      <w:pPr>
        <w:pStyle w:val="69"/>
        <w:ind w:firstLine="0" w:firstLineChars="0"/>
        <w:rPr>
          <w:rFonts w:ascii="Times New Roman"/>
          <w:color w:val="000000" w:themeColor="text1"/>
          <w14:textFill>
            <w14:solidFill>
              <w14:schemeClr w14:val="tx1"/>
            </w14:solidFill>
          </w14:textFill>
        </w:rPr>
      </w:pPr>
    </w:p>
    <w:p w14:paraId="5DF4AB31">
      <w:pPr>
        <w:pStyle w:val="69"/>
        <w:ind w:firstLine="0" w:firstLineChars="0"/>
        <w:rPr>
          <w:rFonts w:ascii="Times New Roman"/>
          <w:color w:val="000000" w:themeColor="text1"/>
          <w14:textFill>
            <w14:solidFill>
              <w14:schemeClr w14:val="tx1"/>
            </w14:solidFill>
          </w14:textFill>
        </w:rPr>
      </w:pPr>
    </w:p>
    <w:p w14:paraId="2555320C">
      <w:pPr>
        <w:pStyle w:val="69"/>
        <w:ind w:firstLine="0" w:firstLineChars="0"/>
        <w:rPr>
          <w:rFonts w:ascii="Times New Roman"/>
          <w:color w:val="000000" w:themeColor="text1"/>
          <w14:textFill>
            <w14:solidFill>
              <w14:schemeClr w14:val="tx1"/>
            </w14:solidFill>
          </w14:textFill>
        </w:rPr>
      </w:pPr>
    </w:p>
    <w:p w14:paraId="0D814293">
      <w:pPr>
        <w:pStyle w:val="69"/>
        <w:ind w:firstLine="0" w:firstLineChars="0"/>
        <w:rPr>
          <w:rFonts w:ascii="Times New Roman"/>
          <w:color w:val="000000" w:themeColor="text1"/>
          <w14:textFill>
            <w14:solidFill>
              <w14:schemeClr w14:val="tx1"/>
            </w14:solidFill>
          </w14:textFill>
        </w:rPr>
      </w:pPr>
    </w:p>
    <w:p w14:paraId="0D31BBA8">
      <w:pPr>
        <w:pStyle w:val="69"/>
        <w:ind w:firstLine="0" w:firstLineChars="0"/>
        <w:rPr>
          <w:rFonts w:ascii="Times New Roman"/>
          <w:color w:val="000000" w:themeColor="text1"/>
          <w14:textFill>
            <w14:solidFill>
              <w14:schemeClr w14:val="tx1"/>
            </w14:solidFill>
          </w14:textFill>
        </w:rPr>
      </w:pPr>
    </w:p>
    <w:p w14:paraId="7BA9E81F">
      <w:pPr>
        <w:pStyle w:val="69"/>
        <w:ind w:firstLine="0" w:firstLineChars="0"/>
        <w:rPr>
          <w:rFonts w:ascii="Times New Roman"/>
          <w:color w:val="000000" w:themeColor="text1"/>
          <w14:textFill>
            <w14:solidFill>
              <w14:schemeClr w14:val="tx1"/>
            </w14:solidFill>
          </w14:textFill>
        </w:rPr>
      </w:pPr>
    </w:p>
    <w:p w14:paraId="456FE393">
      <w:pPr>
        <w:pStyle w:val="69"/>
        <w:ind w:firstLine="0" w:firstLineChars="0"/>
        <w:rPr>
          <w:rFonts w:ascii="Times New Roman"/>
          <w:color w:val="000000" w:themeColor="text1"/>
          <w14:textFill>
            <w14:solidFill>
              <w14:schemeClr w14:val="tx1"/>
            </w14:solidFill>
          </w14:textFill>
        </w:rPr>
      </w:pPr>
    </w:p>
    <w:p w14:paraId="0A670B4F">
      <w:pPr>
        <w:pStyle w:val="69"/>
        <w:ind w:firstLine="0" w:firstLineChars="0"/>
        <w:rPr>
          <w:rFonts w:ascii="Times New Roman"/>
          <w:color w:val="000000" w:themeColor="text1"/>
          <w14:textFill>
            <w14:solidFill>
              <w14:schemeClr w14:val="tx1"/>
            </w14:solidFill>
          </w14:textFill>
        </w:rPr>
      </w:pPr>
    </w:p>
    <w:p w14:paraId="7ECCE9E0">
      <w:pPr>
        <w:pStyle w:val="69"/>
        <w:ind w:firstLine="0" w:firstLineChars="0"/>
        <w:rPr>
          <w:rFonts w:ascii="Times New Roman"/>
          <w:color w:val="000000" w:themeColor="text1"/>
          <w14:textFill>
            <w14:solidFill>
              <w14:schemeClr w14:val="tx1"/>
            </w14:solidFill>
          </w14:textFill>
        </w:rPr>
      </w:pPr>
    </w:p>
    <w:p w14:paraId="1CFDF815">
      <w:pPr>
        <w:pStyle w:val="69"/>
        <w:ind w:firstLine="0" w:firstLineChars="0"/>
        <w:rPr>
          <w:rFonts w:ascii="Times New Roman"/>
          <w:color w:val="000000" w:themeColor="text1"/>
          <w14:textFill>
            <w14:solidFill>
              <w14:schemeClr w14:val="tx1"/>
            </w14:solidFill>
          </w14:textFill>
        </w:rPr>
      </w:pPr>
    </w:p>
    <w:p w14:paraId="33A2E95B">
      <w:pPr>
        <w:pStyle w:val="69"/>
        <w:ind w:firstLine="0" w:firstLineChars="0"/>
        <w:rPr>
          <w:rFonts w:ascii="Times New Roman"/>
          <w:color w:val="000000" w:themeColor="text1"/>
          <w14:textFill>
            <w14:solidFill>
              <w14:schemeClr w14:val="tx1"/>
            </w14:solidFill>
          </w14:textFill>
        </w:rPr>
      </w:pPr>
    </w:p>
    <w:p w14:paraId="21CBDDDE">
      <w:pPr>
        <w:pStyle w:val="69"/>
        <w:ind w:firstLine="0" w:firstLineChars="0"/>
        <w:rPr>
          <w:rFonts w:ascii="Times New Roman"/>
          <w:color w:val="000000" w:themeColor="text1"/>
          <w14:textFill>
            <w14:solidFill>
              <w14:schemeClr w14:val="tx1"/>
            </w14:solidFill>
          </w14:textFill>
        </w:rPr>
      </w:pPr>
    </w:p>
    <w:p w14:paraId="2B3C007A">
      <w:pPr>
        <w:pStyle w:val="69"/>
        <w:ind w:firstLine="0" w:firstLineChars="0"/>
        <w:rPr>
          <w:rFonts w:ascii="Times New Roman"/>
          <w:color w:val="000000" w:themeColor="text1"/>
          <w14:textFill>
            <w14:solidFill>
              <w14:schemeClr w14:val="tx1"/>
            </w14:solidFill>
          </w14:textFill>
        </w:rPr>
      </w:pPr>
    </w:p>
    <w:p w14:paraId="37A0AD7C">
      <w:pPr>
        <w:pStyle w:val="69"/>
        <w:ind w:firstLine="0" w:firstLineChars="0"/>
        <w:rPr>
          <w:rFonts w:ascii="Times New Roman"/>
          <w:color w:val="000000" w:themeColor="text1"/>
          <w14:textFill>
            <w14:solidFill>
              <w14:schemeClr w14:val="tx1"/>
            </w14:solidFill>
          </w14:textFill>
        </w:rPr>
      </w:pPr>
    </w:p>
    <w:p w14:paraId="301EDF08">
      <w:pPr>
        <w:pStyle w:val="69"/>
        <w:ind w:firstLine="0" w:firstLineChars="0"/>
        <w:rPr>
          <w:rFonts w:ascii="Times New Roman"/>
          <w:color w:val="000000" w:themeColor="text1"/>
          <w14:textFill>
            <w14:solidFill>
              <w14:schemeClr w14:val="tx1"/>
            </w14:solidFill>
          </w14:textFill>
        </w:rPr>
      </w:pPr>
    </w:p>
    <w:p w14:paraId="75A0CF7B">
      <w:pPr>
        <w:pStyle w:val="69"/>
        <w:ind w:firstLine="0" w:firstLineChars="0"/>
        <w:rPr>
          <w:rFonts w:ascii="Times New Roman"/>
          <w:color w:val="000000" w:themeColor="text1"/>
          <w14:textFill>
            <w14:solidFill>
              <w14:schemeClr w14:val="tx1"/>
            </w14:solidFill>
          </w14:textFill>
        </w:rPr>
      </w:pPr>
    </w:p>
    <w:p w14:paraId="6751C627">
      <w:pPr>
        <w:pStyle w:val="69"/>
        <w:ind w:firstLine="0" w:firstLineChars="0"/>
        <w:rPr>
          <w:rFonts w:ascii="Times New Roman"/>
          <w:color w:val="000000" w:themeColor="text1"/>
          <w14:textFill>
            <w14:solidFill>
              <w14:schemeClr w14:val="tx1"/>
            </w14:solidFill>
          </w14:textFill>
        </w:rPr>
      </w:pPr>
    </w:p>
    <w:p w14:paraId="1EEC27E2">
      <w:pPr>
        <w:spacing w:line="360" w:lineRule="auto"/>
        <w:ind w:firstLine="0" w:firstLineChars="0"/>
        <w:jc w:val="center"/>
        <w:rPr>
          <w:rFonts w:hint="eastAsia" w:ascii="黑体" w:hAnsi="黑体" w:eastAsia="黑体" w:cs="黑体"/>
          <w:lang w:val="en-US" w:eastAsia="zh-CN"/>
        </w:rPr>
      </w:pPr>
      <w:r>
        <w:rPr>
          <w:rFonts w:hint="eastAsia" w:ascii="黑体" w:hAnsi="黑体" w:eastAsia="黑体" w:cs="黑体"/>
        </w:rPr>
        <w:t xml:space="preserve">附 录 </w:t>
      </w:r>
      <w:r>
        <w:rPr>
          <w:rFonts w:hint="eastAsia" w:ascii="黑体" w:hAnsi="黑体" w:eastAsia="黑体" w:cs="黑体"/>
          <w:lang w:val="en-US" w:eastAsia="zh-CN"/>
        </w:rPr>
        <w:t>A</w:t>
      </w:r>
    </w:p>
    <w:p w14:paraId="4B2A8F66">
      <w:pPr>
        <w:spacing w:line="360" w:lineRule="auto"/>
        <w:ind w:firstLine="0" w:firstLineChars="0"/>
        <w:jc w:val="center"/>
        <w:rPr>
          <w:rFonts w:ascii="黑体" w:hAnsi="黑体" w:eastAsia="黑体" w:cs="黑体"/>
        </w:rPr>
      </w:pPr>
      <w:r>
        <w:rPr>
          <w:rFonts w:hint="eastAsia" w:ascii="黑体" w:hAnsi="黑体" w:eastAsia="黑体" w:cs="黑体"/>
        </w:rPr>
        <w:t>(资料性)</w:t>
      </w:r>
    </w:p>
    <w:p w14:paraId="3ACC11D9">
      <w:pPr>
        <w:spacing w:line="360" w:lineRule="auto"/>
        <w:ind w:firstLine="0" w:firstLineChars="0"/>
        <w:jc w:val="center"/>
        <w:rPr>
          <w:rFonts w:ascii="黑体" w:hAnsi="黑体" w:eastAsia="黑体" w:cs="黑体"/>
        </w:rPr>
      </w:pPr>
      <w:r>
        <w:rPr>
          <w:rFonts w:hint="eastAsia" w:ascii="黑体" w:hAnsi="黑体" w:eastAsia="黑体" w:cs="黑体"/>
        </w:rPr>
        <w:t>精密度试验原始数据</w:t>
      </w:r>
    </w:p>
    <w:p w14:paraId="41D58AD9">
      <w:pPr>
        <w:adjustRightInd w:val="0"/>
        <w:snapToGrid w:val="0"/>
        <w:ind w:firstLine="420" w:firstLineChars="200"/>
        <w:rPr>
          <w:rFonts w:ascii="宋体" w:hAnsi="宋体"/>
          <w:spacing w:val="6"/>
          <w:szCs w:val="24"/>
        </w:rPr>
      </w:pPr>
      <w:r>
        <w:rPr>
          <w:rFonts w:hint="eastAsia" w:ascii="宋体" w:hAnsi="宋体"/>
        </w:rPr>
        <w:t>精密度数据是202</w:t>
      </w:r>
      <w:r>
        <w:rPr>
          <w:rFonts w:hint="eastAsia" w:ascii="宋体" w:hAnsi="宋体"/>
          <w:lang w:val="en-US" w:eastAsia="zh-CN"/>
        </w:rPr>
        <w:t>6</w:t>
      </w:r>
      <w:r>
        <w:rPr>
          <w:rFonts w:hint="eastAsia" w:ascii="宋体" w:hAnsi="宋体"/>
        </w:rPr>
        <w:t>年由</w:t>
      </w:r>
      <w:r>
        <w:rPr>
          <w:rFonts w:hint="eastAsia" w:ascii="宋体" w:hAnsi="宋体"/>
          <w:lang w:val="en-US" w:eastAsia="zh-CN"/>
        </w:rPr>
        <w:t>14</w:t>
      </w:r>
      <w:r>
        <w:rPr>
          <w:rFonts w:hint="eastAsia" w:ascii="宋体" w:hAnsi="宋体"/>
        </w:rPr>
        <w:t>家实验室对</w:t>
      </w:r>
      <w:r>
        <w:rPr>
          <w:rFonts w:hint="eastAsia" w:ascii="宋体" w:hAnsi="宋体"/>
          <w:lang w:val="en-US" w:eastAsia="zh-CN"/>
        </w:rPr>
        <w:t>氟</w:t>
      </w:r>
      <w:r>
        <w:rPr>
          <w:rFonts w:hint="eastAsia" w:ascii="宋体" w:hAnsi="宋体"/>
        </w:rPr>
        <w:t>不同含量水平样品进行共同试验确定的。每个实验室对每个水平的</w:t>
      </w:r>
      <w:r>
        <w:rPr>
          <w:rFonts w:hint="eastAsia" w:ascii="宋体" w:hAnsi="宋体"/>
          <w:lang w:val="en-US" w:eastAsia="zh-CN"/>
        </w:rPr>
        <w:t>氟</w:t>
      </w:r>
      <w:r>
        <w:rPr>
          <w:rFonts w:hint="eastAsia" w:ascii="宋体" w:hAnsi="宋体"/>
        </w:rPr>
        <w:t>含量在重复性条件下独立测定11次。测试的原始数据见表</w:t>
      </w:r>
      <w:r>
        <w:rPr>
          <w:rFonts w:hint="eastAsia" w:ascii="宋体" w:hAnsi="宋体"/>
          <w:lang w:val="en-US" w:eastAsia="zh-CN"/>
        </w:rPr>
        <w:t>A</w:t>
      </w:r>
      <w:r>
        <w:rPr>
          <w:rFonts w:hint="eastAsia" w:ascii="宋体" w:hAnsi="宋体"/>
        </w:rPr>
        <w:t>.1。</w:t>
      </w:r>
    </w:p>
    <w:p w14:paraId="383C7894">
      <w:pPr>
        <w:spacing w:line="360" w:lineRule="auto"/>
        <w:jc w:val="center"/>
        <w:rPr>
          <w:rFonts w:ascii="Times New Roman"/>
          <w:color w:val="000000" w:themeColor="text1"/>
          <w14:textFill>
            <w14:solidFill>
              <w14:schemeClr w14:val="tx1"/>
            </w14:solidFill>
          </w14:textFill>
        </w:rPr>
      </w:pPr>
      <w:bookmarkStart w:id="4" w:name="_Hlk54644693"/>
      <w:r>
        <w:rPr>
          <w:rFonts w:hint="eastAsia" w:ascii="黑体" w:hAnsi="黑体" w:eastAsia="黑体" w:cs="黑体"/>
        </w:rPr>
        <w:t>表</w:t>
      </w:r>
      <w:r>
        <w:rPr>
          <w:rFonts w:hint="eastAsia" w:ascii="黑体" w:hAnsi="黑体" w:eastAsia="黑体" w:cs="黑体"/>
          <w:lang w:val="en-US" w:eastAsia="zh-CN"/>
        </w:rPr>
        <w:t>A</w:t>
      </w:r>
      <w:r>
        <w:rPr>
          <w:rFonts w:hint="eastAsia" w:ascii="黑体" w:hAnsi="黑体" w:eastAsia="黑体" w:cs="黑体"/>
        </w:rPr>
        <w:t xml:space="preserve">.1  </w:t>
      </w:r>
      <w:r>
        <w:rPr>
          <w:rFonts w:hint="eastAsia" w:ascii="黑体" w:hAnsi="黑体" w:eastAsia="黑体" w:cs="黑体"/>
          <w:lang w:val="en-US" w:eastAsia="zh-CN"/>
        </w:rPr>
        <w:t>氟</w:t>
      </w:r>
      <w:r>
        <w:rPr>
          <w:rFonts w:hint="eastAsia" w:ascii="黑体" w:hAnsi="黑体" w:eastAsia="黑体" w:cs="黑体"/>
        </w:rPr>
        <w:t>精密度试验原始数据</w:t>
      </w:r>
      <w:bookmarkEnd w:id="4"/>
    </w:p>
    <w:tbl>
      <w:tblPr>
        <w:tblStyle w:val="31"/>
        <w:tblW w:w="864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tblGrid>
      <w:tr w14:paraId="3CB4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blHeader/>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B54F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实验室</w:t>
            </w:r>
          </w:p>
        </w:tc>
        <w:tc>
          <w:tcPr>
            <w:tcW w:w="1080" w:type="dxa"/>
            <w:vMerge w:val="restart"/>
            <w:tcBorders>
              <w:top w:val="single" w:color="000000" w:sz="8" w:space="0"/>
              <w:left w:val="nil"/>
              <w:bottom w:val="single" w:color="000000" w:sz="8" w:space="0"/>
              <w:right w:val="single" w:color="000000" w:sz="8" w:space="0"/>
            </w:tcBorders>
            <w:shd w:val="clear" w:color="auto" w:fill="auto"/>
            <w:noWrap/>
            <w:vAlign w:val="center"/>
          </w:tcPr>
          <w:p w14:paraId="29CC1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w:t>
            </w:r>
          </w:p>
        </w:tc>
        <w:tc>
          <w:tcPr>
            <w:tcW w:w="6480" w:type="dxa"/>
            <w:gridSpan w:val="6"/>
            <w:tcBorders>
              <w:top w:val="single" w:color="000000" w:sz="8" w:space="0"/>
              <w:left w:val="nil"/>
              <w:bottom w:val="single" w:color="000000" w:sz="8" w:space="0"/>
              <w:right w:val="single" w:color="000000" w:sz="8" w:space="0"/>
            </w:tcBorders>
            <w:shd w:val="clear" w:color="auto" w:fill="auto"/>
            <w:noWrap/>
            <w:vAlign w:val="center"/>
          </w:tcPr>
          <w:p w14:paraId="03CA72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w:t>
            </w:r>
          </w:p>
        </w:tc>
      </w:tr>
      <w:tr w14:paraId="3CF27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21615B">
            <w:pPr>
              <w:jc w:val="center"/>
              <w:rPr>
                <w:rFonts w:hint="eastAsia" w:ascii="宋体" w:hAnsi="宋体" w:eastAsia="宋体" w:cs="宋体"/>
                <w:i w:val="0"/>
                <w:iCs w:val="0"/>
                <w:color w:val="000000"/>
                <w:sz w:val="21"/>
                <w:szCs w:val="21"/>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auto"/>
            <w:noWrap/>
            <w:vAlign w:val="center"/>
          </w:tcPr>
          <w:p w14:paraId="4A06EB22">
            <w:pPr>
              <w:jc w:val="center"/>
              <w:rPr>
                <w:rFonts w:hint="eastAsia" w:ascii="宋体" w:hAnsi="宋体" w:eastAsia="宋体" w:cs="宋体"/>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E2677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0E7883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52B25D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289805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179727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047CB3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3326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1719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697457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459F2B5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9C913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FC56D9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52ADA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2CC69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825068B">
            <w:pPr>
              <w:jc w:val="center"/>
              <w:rPr>
                <w:rFonts w:hint="eastAsia" w:ascii="宋体" w:hAnsi="宋体" w:eastAsia="宋体" w:cs="宋体"/>
                <w:i w:val="0"/>
                <w:iCs w:val="0"/>
                <w:color w:val="000000"/>
                <w:sz w:val="21"/>
                <w:szCs w:val="21"/>
                <w:u w:val="none"/>
              </w:rPr>
            </w:pPr>
          </w:p>
        </w:tc>
      </w:tr>
      <w:tr w14:paraId="61437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E1613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2AEFD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153BAFC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B9BF51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A97D0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AE2D55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7C0AF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5D5D94">
            <w:pPr>
              <w:jc w:val="center"/>
              <w:rPr>
                <w:rFonts w:hint="eastAsia" w:ascii="宋体" w:hAnsi="宋体" w:eastAsia="宋体" w:cs="宋体"/>
                <w:i w:val="0"/>
                <w:iCs w:val="0"/>
                <w:color w:val="000000"/>
                <w:sz w:val="21"/>
                <w:szCs w:val="21"/>
                <w:u w:val="none"/>
              </w:rPr>
            </w:pPr>
          </w:p>
        </w:tc>
      </w:tr>
      <w:tr w14:paraId="4E9C6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7DB0A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9C675A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14A2EB4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9AB186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6511D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985EF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7D83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B1DB02">
            <w:pPr>
              <w:jc w:val="center"/>
              <w:rPr>
                <w:rFonts w:hint="eastAsia" w:ascii="宋体" w:hAnsi="宋体" w:eastAsia="宋体" w:cs="宋体"/>
                <w:i w:val="0"/>
                <w:iCs w:val="0"/>
                <w:color w:val="000000"/>
                <w:sz w:val="21"/>
                <w:szCs w:val="21"/>
                <w:u w:val="none"/>
              </w:rPr>
            </w:pPr>
          </w:p>
        </w:tc>
      </w:tr>
      <w:tr w14:paraId="01916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CB036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2D768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3B28C6F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EE46D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FB3FFA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26D65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51DEC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AD42337">
            <w:pPr>
              <w:jc w:val="center"/>
              <w:rPr>
                <w:rFonts w:hint="eastAsia" w:ascii="宋体" w:hAnsi="宋体" w:eastAsia="宋体" w:cs="宋体"/>
                <w:i w:val="0"/>
                <w:iCs w:val="0"/>
                <w:color w:val="000000"/>
                <w:sz w:val="21"/>
                <w:szCs w:val="21"/>
                <w:u w:val="none"/>
              </w:rPr>
            </w:pPr>
          </w:p>
        </w:tc>
      </w:tr>
      <w:tr w14:paraId="6FE76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E3152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7315A7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580FF4C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EA1FA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4424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58B43A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0AC678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F48951F">
            <w:pPr>
              <w:jc w:val="center"/>
              <w:rPr>
                <w:rFonts w:hint="eastAsia" w:ascii="宋体" w:hAnsi="宋体" w:eastAsia="宋体" w:cs="宋体"/>
                <w:i w:val="0"/>
                <w:iCs w:val="0"/>
                <w:color w:val="000000"/>
                <w:sz w:val="21"/>
                <w:szCs w:val="21"/>
                <w:u w:val="none"/>
              </w:rPr>
            </w:pPr>
          </w:p>
        </w:tc>
      </w:tr>
      <w:tr w14:paraId="3D77B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D7347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31A47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D3CA2F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FF56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A3BD0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F9A6C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987E9B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BBD244">
            <w:pPr>
              <w:jc w:val="center"/>
              <w:rPr>
                <w:rFonts w:hint="eastAsia" w:ascii="宋体" w:hAnsi="宋体" w:eastAsia="宋体" w:cs="宋体"/>
                <w:i w:val="0"/>
                <w:iCs w:val="0"/>
                <w:color w:val="000000"/>
                <w:sz w:val="21"/>
                <w:szCs w:val="21"/>
                <w:u w:val="none"/>
              </w:rPr>
            </w:pPr>
          </w:p>
        </w:tc>
      </w:tr>
      <w:tr w14:paraId="24390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FBEE2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A9ED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6CDF865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A64D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3A7F30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DA1B9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4BA0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19FD53">
            <w:pPr>
              <w:jc w:val="center"/>
              <w:rPr>
                <w:rFonts w:hint="eastAsia" w:ascii="宋体" w:hAnsi="宋体" w:eastAsia="宋体" w:cs="宋体"/>
                <w:i w:val="0"/>
                <w:iCs w:val="0"/>
                <w:color w:val="000000"/>
                <w:sz w:val="21"/>
                <w:szCs w:val="21"/>
                <w:u w:val="none"/>
              </w:rPr>
            </w:pPr>
          </w:p>
        </w:tc>
      </w:tr>
      <w:tr w14:paraId="4124E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6751B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A08458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209192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83F62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8D27A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7EF88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F364F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CF446A">
            <w:pPr>
              <w:jc w:val="center"/>
              <w:rPr>
                <w:rFonts w:hint="eastAsia" w:ascii="宋体" w:hAnsi="宋体" w:eastAsia="宋体" w:cs="宋体"/>
                <w:i w:val="0"/>
                <w:iCs w:val="0"/>
                <w:color w:val="000000"/>
                <w:sz w:val="21"/>
                <w:szCs w:val="21"/>
                <w:u w:val="none"/>
              </w:rPr>
            </w:pPr>
          </w:p>
        </w:tc>
      </w:tr>
      <w:tr w14:paraId="7E43A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5E29E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EAFBE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49D36D4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CD0E2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7FF67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E22DD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3BDD8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BF386A">
            <w:pPr>
              <w:jc w:val="center"/>
              <w:rPr>
                <w:rFonts w:hint="eastAsia" w:ascii="宋体" w:hAnsi="宋体" w:eastAsia="宋体" w:cs="宋体"/>
                <w:i w:val="0"/>
                <w:iCs w:val="0"/>
                <w:color w:val="000000"/>
                <w:sz w:val="21"/>
                <w:szCs w:val="21"/>
                <w:u w:val="none"/>
              </w:rPr>
            </w:pPr>
          </w:p>
        </w:tc>
      </w:tr>
      <w:tr w14:paraId="6B091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9A557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3034F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4FFFC29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643E4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88FE3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6AEA1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FE9B2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730810">
            <w:pPr>
              <w:jc w:val="center"/>
              <w:rPr>
                <w:rFonts w:hint="eastAsia" w:ascii="宋体" w:hAnsi="宋体" w:eastAsia="宋体" w:cs="宋体"/>
                <w:i w:val="0"/>
                <w:iCs w:val="0"/>
                <w:color w:val="000000"/>
                <w:sz w:val="21"/>
                <w:szCs w:val="21"/>
                <w:u w:val="none"/>
              </w:rPr>
            </w:pPr>
          </w:p>
        </w:tc>
      </w:tr>
      <w:tr w14:paraId="1BB6A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C57CE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DC8B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1913EC3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CA278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9727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58FD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5176B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A429D6">
            <w:pPr>
              <w:jc w:val="center"/>
              <w:rPr>
                <w:rFonts w:hint="eastAsia" w:ascii="宋体" w:hAnsi="宋体" w:eastAsia="宋体" w:cs="宋体"/>
                <w:i w:val="0"/>
                <w:iCs w:val="0"/>
                <w:color w:val="000000"/>
                <w:sz w:val="21"/>
                <w:szCs w:val="21"/>
                <w:u w:val="none"/>
              </w:rPr>
            </w:pPr>
          </w:p>
        </w:tc>
      </w:tr>
      <w:tr w14:paraId="122D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2B12BBE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23A34F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1138801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DFB39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2143A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A5FA8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0E8D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F5EEBD">
            <w:pPr>
              <w:jc w:val="center"/>
              <w:rPr>
                <w:rFonts w:hint="eastAsia" w:ascii="宋体" w:hAnsi="宋体" w:eastAsia="宋体" w:cs="宋体"/>
                <w:i w:val="0"/>
                <w:iCs w:val="0"/>
                <w:color w:val="000000"/>
                <w:sz w:val="21"/>
                <w:szCs w:val="21"/>
                <w:u w:val="none"/>
              </w:rPr>
            </w:pPr>
          </w:p>
        </w:tc>
      </w:tr>
      <w:tr w14:paraId="1328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F54EA3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3516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08D26DC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9E25F2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B560D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A51DB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251BF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58E470">
            <w:pPr>
              <w:jc w:val="center"/>
              <w:rPr>
                <w:rFonts w:hint="eastAsia" w:ascii="宋体" w:hAnsi="宋体" w:eastAsia="宋体" w:cs="宋体"/>
                <w:i w:val="0"/>
                <w:iCs w:val="0"/>
                <w:color w:val="000000"/>
                <w:sz w:val="21"/>
                <w:szCs w:val="21"/>
                <w:u w:val="none"/>
              </w:rPr>
            </w:pPr>
          </w:p>
        </w:tc>
      </w:tr>
      <w:tr w14:paraId="35317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49C8C8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7741CC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711C93E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F7D84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A908C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8B6E7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6C8F6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5FDDF8">
            <w:pPr>
              <w:jc w:val="center"/>
              <w:rPr>
                <w:rFonts w:hint="eastAsia" w:ascii="宋体" w:hAnsi="宋体" w:eastAsia="宋体" w:cs="宋体"/>
                <w:i w:val="0"/>
                <w:iCs w:val="0"/>
                <w:color w:val="000000"/>
                <w:sz w:val="21"/>
                <w:szCs w:val="21"/>
                <w:u w:val="none"/>
              </w:rPr>
            </w:pPr>
          </w:p>
        </w:tc>
      </w:tr>
      <w:tr w14:paraId="536F8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EA611C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EE12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7DC06B0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1718A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E82C6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9388F0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9D9AB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21B8C0">
            <w:pPr>
              <w:jc w:val="center"/>
              <w:rPr>
                <w:rFonts w:hint="eastAsia" w:ascii="宋体" w:hAnsi="宋体" w:eastAsia="宋体" w:cs="宋体"/>
                <w:i w:val="0"/>
                <w:iCs w:val="0"/>
                <w:color w:val="000000"/>
                <w:sz w:val="21"/>
                <w:szCs w:val="21"/>
                <w:u w:val="none"/>
              </w:rPr>
            </w:pPr>
          </w:p>
        </w:tc>
      </w:tr>
      <w:tr w14:paraId="33E3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E1102E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ED8DA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25D0BC8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A90A4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651920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E6585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D5DF7F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B40A56">
            <w:pPr>
              <w:jc w:val="center"/>
              <w:rPr>
                <w:rFonts w:hint="eastAsia" w:ascii="宋体" w:hAnsi="宋体" w:eastAsia="宋体" w:cs="宋体"/>
                <w:i w:val="0"/>
                <w:iCs w:val="0"/>
                <w:color w:val="000000"/>
                <w:sz w:val="21"/>
                <w:szCs w:val="21"/>
                <w:u w:val="none"/>
              </w:rPr>
            </w:pPr>
          </w:p>
        </w:tc>
      </w:tr>
      <w:tr w14:paraId="6E15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91D87D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4D72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655E456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7F000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76FE1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0EB1B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4699C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748930">
            <w:pPr>
              <w:jc w:val="center"/>
              <w:rPr>
                <w:rFonts w:hint="eastAsia" w:ascii="宋体" w:hAnsi="宋体" w:eastAsia="宋体" w:cs="宋体"/>
                <w:i w:val="0"/>
                <w:iCs w:val="0"/>
                <w:color w:val="000000"/>
                <w:sz w:val="21"/>
                <w:szCs w:val="21"/>
                <w:u w:val="none"/>
              </w:rPr>
            </w:pPr>
          </w:p>
        </w:tc>
      </w:tr>
      <w:tr w14:paraId="69EC9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FA3989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75F7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7EE9957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EF993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B6F3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19FA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C3738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48F110">
            <w:pPr>
              <w:jc w:val="center"/>
              <w:rPr>
                <w:rFonts w:hint="eastAsia" w:ascii="宋体" w:hAnsi="宋体" w:eastAsia="宋体" w:cs="宋体"/>
                <w:i w:val="0"/>
                <w:iCs w:val="0"/>
                <w:color w:val="000000"/>
                <w:sz w:val="21"/>
                <w:szCs w:val="21"/>
                <w:u w:val="none"/>
              </w:rPr>
            </w:pPr>
          </w:p>
        </w:tc>
      </w:tr>
      <w:tr w14:paraId="18348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080E8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7371B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7BA403E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5C954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483D0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CE4A6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343195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AD157D">
            <w:pPr>
              <w:jc w:val="center"/>
              <w:rPr>
                <w:rFonts w:hint="eastAsia" w:ascii="宋体" w:hAnsi="宋体" w:eastAsia="宋体" w:cs="宋体"/>
                <w:i w:val="0"/>
                <w:iCs w:val="0"/>
                <w:color w:val="000000"/>
                <w:sz w:val="21"/>
                <w:szCs w:val="21"/>
                <w:u w:val="none"/>
              </w:rPr>
            </w:pPr>
          </w:p>
        </w:tc>
      </w:tr>
      <w:tr w14:paraId="2494E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C7DEA3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99B0DF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5C9E06A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712C6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CD128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34A873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B5893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178DBF">
            <w:pPr>
              <w:jc w:val="center"/>
              <w:rPr>
                <w:rFonts w:hint="eastAsia" w:ascii="宋体" w:hAnsi="宋体" w:eastAsia="宋体" w:cs="宋体"/>
                <w:i w:val="0"/>
                <w:iCs w:val="0"/>
                <w:color w:val="000000"/>
                <w:sz w:val="21"/>
                <w:szCs w:val="21"/>
                <w:u w:val="none"/>
              </w:rPr>
            </w:pPr>
          </w:p>
        </w:tc>
      </w:tr>
      <w:tr w14:paraId="447BD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ABF05F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0A8B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79D309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2153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5F6E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79F42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F076DF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454EF9">
            <w:pPr>
              <w:jc w:val="center"/>
              <w:rPr>
                <w:rFonts w:hint="eastAsia" w:ascii="宋体" w:hAnsi="宋体" w:eastAsia="宋体" w:cs="宋体"/>
                <w:i w:val="0"/>
                <w:iCs w:val="0"/>
                <w:color w:val="000000"/>
                <w:sz w:val="21"/>
                <w:szCs w:val="21"/>
                <w:u w:val="none"/>
              </w:rPr>
            </w:pPr>
          </w:p>
        </w:tc>
      </w:tr>
      <w:tr w14:paraId="36EB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324C9C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3664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6052D48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2F4E9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4720D4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78D7C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FB2BA7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CA2AEF2">
            <w:pPr>
              <w:jc w:val="center"/>
              <w:rPr>
                <w:rFonts w:hint="eastAsia" w:ascii="宋体" w:hAnsi="宋体" w:eastAsia="宋体" w:cs="宋体"/>
                <w:i w:val="0"/>
                <w:iCs w:val="0"/>
                <w:color w:val="000000"/>
                <w:sz w:val="21"/>
                <w:szCs w:val="21"/>
                <w:u w:val="none"/>
              </w:rPr>
            </w:pPr>
          </w:p>
        </w:tc>
      </w:tr>
      <w:tr w14:paraId="14F0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5269AE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4AF1A3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6B8218E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61F33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A5725F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A611F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7F3D8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F56B28E">
            <w:pPr>
              <w:jc w:val="center"/>
              <w:rPr>
                <w:rFonts w:hint="eastAsia" w:ascii="宋体" w:hAnsi="宋体" w:eastAsia="宋体" w:cs="宋体"/>
                <w:i w:val="0"/>
                <w:iCs w:val="0"/>
                <w:color w:val="000000"/>
                <w:sz w:val="21"/>
                <w:szCs w:val="21"/>
                <w:u w:val="none"/>
              </w:rPr>
            </w:pPr>
          </w:p>
        </w:tc>
      </w:tr>
      <w:tr w14:paraId="2211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B8C81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B9DDF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76E7861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78BDC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CF167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A54DD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2D4E73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CD9F22">
            <w:pPr>
              <w:jc w:val="center"/>
              <w:rPr>
                <w:rFonts w:hint="eastAsia" w:ascii="宋体" w:hAnsi="宋体" w:eastAsia="宋体" w:cs="宋体"/>
                <w:i w:val="0"/>
                <w:iCs w:val="0"/>
                <w:color w:val="000000"/>
                <w:sz w:val="21"/>
                <w:szCs w:val="21"/>
                <w:u w:val="none"/>
              </w:rPr>
            </w:pPr>
          </w:p>
        </w:tc>
      </w:tr>
      <w:tr w14:paraId="7EAC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4E5737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E9C6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68E2776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F9B57E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9ED4F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0B50B7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62768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8483C9">
            <w:pPr>
              <w:jc w:val="center"/>
              <w:rPr>
                <w:rFonts w:hint="eastAsia" w:ascii="宋体" w:hAnsi="宋体" w:eastAsia="宋体" w:cs="宋体"/>
                <w:i w:val="0"/>
                <w:iCs w:val="0"/>
                <w:color w:val="000000"/>
                <w:sz w:val="21"/>
                <w:szCs w:val="21"/>
                <w:u w:val="none"/>
              </w:rPr>
            </w:pPr>
          </w:p>
        </w:tc>
      </w:tr>
      <w:tr w14:paraId="4831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0E3AEC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E86E69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040D582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2A504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C19E5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1094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DE3B4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FDABE5E">
            <w:pPr>
              <w:jc w:val="center"/>
              <w:rPr>
                <w:rFonts w:hint="eastAsia" w:ascii="宋体" w:hAnsi="宋体" w:eastAsia="宋体" w:cs="宋体"/>
                <w:i w:val="0"/>
                <w:iCs w:val="0"/>
                <w:color w:val="000000"/>
                <w:sz w:val="21"/>
                <w:szCs w:val="21"/>
                <w:u w:val="none"/>
              </w:rPr>
            </w:pPr>
          </w:p>
        </w:tc>
      </w:tr>
      <w:tr w14:paraId="74448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A0C17D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3205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3DEB3B2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78BAC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89FD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EF8FB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1A619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73E0E7C">
            <w:pPr>
              <w:jc w:val="center"/>
              <w:rPr>
                <w:rFonts w:hint="eastAsia" w:ascii="宋体" w:hAnsi="宋体" w:eastAsia="宋体" w:cs="宋体"/>
                <w:i w:val="0"/>
                <w:iCs w:val="0"/>
                <w:color w:val="000000"/>
                <w:sz w:val="21"/>
                <w:szCs w:val="21"/>
                <w:u w:val="none"/>
              </w:rPr>
            </w:pPr>
          </w:p>
        </w:tc>
      </w:tr>
      <w:tr w14:paraId="289AC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5FB204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EC60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3D9B78D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C88C7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95A52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FC721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EE565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5987F7A">
            <w:pPr>
              <w:jc w:val="center"/>
              <w:rPr>
                <w:rFonts w:hint="eastAsia" w:ascii="宋体" w:hAnsi="宋体" w:eastAsia="宋体" w:cs="宋体"/>
                <w:i w:val="0"/>
                <w:iCs w:val="0"/>
                <w:color w:val="000000"/>
                <w:sz w:val="21"/>
                <w:szCs w:val="21"/>
                <w:u w:val="none"/>
              </w:rPr>
            </w:pPr>
          </w:p>
        </w:tc>
      </w:tr>
      <w:tr w14:paraId="441F9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29B599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D0D8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2919A0D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4EF15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C1C324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2F6EC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F4236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06CE1A">
            <w:pPr>
              <w:jc w:val="center"/>
              <w:rPr>
                <w:rFonts w:hint="eastAsia" w:ascii="宋体" w:hAnsi="宋体" w:eastAsia="宋体" w:cs="宋体"/>
                <w:i w:val="0"/>
                <w:iCs w:val="0"/>
                <w:color w:val="000000"/>
                <w:sz w:val="21"/>
                <w:szCs w:val="21"/>
                <w:u w:val="none"/>
              </w:rPr>
            </w:pPr>
          </w:p>
        </w:tc>
      </w:tr>
      <w:tr w14:paraId="6E115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B87120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1A122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7798FD5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38318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E2A01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7678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15F0D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D298F8">
            <w:pPr>
              <w:jc w:val="center"/>
              <w:rPr>
                <w:rFonts w:hint="eastAsia" w:ascii="宋体" w:hAnsi="宋体" w:eastAsia="宋体" w:cs="宋体"/>
                <w:i w:val="0"/>
                <w:iCs w:val="0"/>
                <w:color w:val="000000"/>
                <w:sz w:val="21"/>
                <w:szCs w:val="21"/>
                <w:u w:val="none"/>
              </w:rPr>
            </w:pPr>
          </w:p>
        </w:tc>
      </w:tr>
      <w:tr w14:paraId="3580B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64A91A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31D9D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23A72C7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901BA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CD77D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AB06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6A717E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7719D94">
            <w:pPr>
              <w:jc w:val="center"/>
              <w:rPr>
                <w:rFonts w:hint="eastAsia" w:ascii="宋体" w:hAnsi="宋体" w:eastAsia="宋体" w:cs="宋体"/>
                <w:i w:val="0"/>
                <w:iCs w:val="0"/>
                <w:color w:val="000000"/>
                <w:sz w:val="21"/>
                <w:szCs w:val="21"/>
                <w:u w:val="none"/>
              </w:rPr>
            </w:pPr>
          </w:p>
        </w:tc>
      </w:tr>
      <w:tr w14:paraId="2150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0CB13A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E6BB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1C51E2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B1D16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26CDB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4BA08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F8A852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70988D2">
            <w:pPr>
              <w:jc w:val="center"/>
              <w:rPr>
                <w:rFonts w:hint="eastAsia" w:ascii="宋体" w:hAnsi="宋体" w:eastAsia="宋体" w:cs="宋体"/>
                <w:i w:val="0"/>
                <w:iCs w:val="0"/>
                <w:color w:val="000000"/>
                <w:sz w:val="21"/>
                <w:szCs w:val="21"/>
                <w:u w:val="none"/>
              </w:rPr>
            </w:pPr>
          </w:p>
        </w:tc>
      </w:tr>
      <w:tr w14:paraId="7FF19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A80C55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F008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2AE08C8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FA17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FDEA2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56554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F9D20A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C33E3D">
            <w:pPr>
              <w:jc w:val="center"/>
              <w:rPr>
                <w:rFonts w:hint="eastAsia" w:ascii="宋体" w:hAnsi="宋体" w:eastAsia="宋体" w:cs="宋体"/>
                <w:i w:val="0"/>
                <w:iCs w:val="0"/>
                <w:color w:val="000000"/>
                <w:sz w:val="21"/>
                <w:szCs w:val="21"/>
                <w:u w:val="none"/>
              </w:rPr>
            </w:pPr>
          </w:p>
        </w:tc>
      </w:tr>
      <w:tr w14:paraId="3863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22C0B7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7BED03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3B0F72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10451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C3A29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0F579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B72C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30D013">
            <w:pPr>
              <w:jc w:val="center"/>
              <w:rPr>
                <w:rFonts w:hint="eastAsia" w:ascii="宋体" w:hAnsi="宋体" w:eastAsia="宋体" w:cs="宋体"/>
                <w:i w:val="0"/>
                <w:iCs w:val="0"/>
                <w:color w:val="000000"/>
                <w:sz w:val="21"/>
                <w:szCs w:val="21"/>
                <w:u w:val="none"/>
              </w:rPr>
            </w:pPr>
          </w:p>
        </w:tc>
      </w:tr>
      <w:tr w14:paraId="4EA83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A0B618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3232E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7480BC8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3B4E02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9564A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FC880C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2C3B2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A61D86">
            <w:pPr>
              <w:jc w:val="center"/>
              <w:rPr>
                <w:rFonts w:hint="eastAsia" w:ascii="宋体" w:hAnsi="宋体" w:eastAsia="宋体" w:cs="宋体"/>
                <w:i w:val="0"/>
                <w:iCs w:val="0"/>
                <w:color w:val="000000"/>
                <w:sz w:val="21"/>
                <w:szCs w:val="21"/>
                <w:u w:val="none"/>
              </w:rPr>
            </w:pPr>
          </w:p>
        </w:tc>
      </w:tr>
      <w:tr w14:paraId="4844A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DC5796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9535E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5E7C3D0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BF5CB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12DE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F9B91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AA89D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17C89B">
            <w:pPr>
              <w:jc w:val="center"/>
              <w:rPr>
                <w:rFonts w:hint="eastAsia" w:ascii="宋体" w:hAnsi="宋体" w:eastAsia="宋体" w:cs="宋体"/>
                <w:i w:val="0"/>
                <w:iCs w:val="0"/>
                <w:color w:val="000000"/>
                <w:sz w:val="21"/>
                <w:szCs w:val="21"/>
                <w:u w:val="none"/>
              </w:rPr>
            </w:pPr>
          </w:p>
        </w:tc>
      </w:tr>
      <w:tr w14:paraId="5AC2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6B4464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6916D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4C13E8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EFD86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F6434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F8917E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4B434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9316F1C">
            <w:pPr>
              <w:jc w:val="center"/>
              <w:rPr>
                <w:rFonts w:hint="eastAsia" w:ascii="宋体" w:hAnsi="宋体" w:eastAsia="宋体" w:cs="宋体"/>
                <w:i w:val="0"/>
                <w:iCs w:val="0"/>
                <w:color w:val="000000"/>
                <w:sz w:val="21"/>
                <w:szCs w:val="21"/>
                <w:u w:val="none"/>
              </w:rPr>
            </w:pPr>
          </w:p>
        </w:tc>
      </w:tr>
      <w:tr w14:paraId="548E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CE61B1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401CE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2DE12D8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C5C7AF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2DC11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F0C327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28EA1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4CAC587">
            <w:pPr>
              <w:jc w:val="center"/>
              <w:rPr>
                <w:rFonts w:hint="eastAsia" w:ascii="宋体" w:hAnsi="宋体" w:eastAsia="宋体" w:cs="宋体"/>
                <w:i w:val="0"/>
                <w:iCs w:val="0"/>
                <w:color w:val="000000"/>
                <w:sz w:val="21"/>
                <w:szCs w:val="21"/>
                <w:u w:val="none"/>
              </w:rPr>
            </w:pPr>
          </w:p>
        </w:tc>
      </w:tr>
      <w:tr w14:paraId="513B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E8A57B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09F02A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43A9B47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1AD69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37974D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19FFF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88014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B4C742">
            <w:pPr>
              <w:jc w:val="center"/>
              <w:rPr>
                <w:rFonts w:hint="eastAsia" w:ascii="宋体" w:hAnsi="宋体" w:eastAsia="宋体" w:cs="宋体"/>
                <w:i w:val="0"/>
                <w:iCs w:val="0"/>
                <w:color w:val="000000"/>
                <w:sz w:val="21"/>
                <w:szCs w:val="21"/>
                <w:u w:val="none"/>
              </w:rPr>
            </w:pPr>
          </w:p>
        </w:tc>
      </w:tr>
      <w:tr w14:paraId="6B032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882806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8539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7CB2EF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E8A3DA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7AC03F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7DBAE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A93B4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526E27">
            <w:pPr>
              <w:jc w:val="center"/>
              <w:rPr>
                <w:rFonts w:hint="eastAsia" w:ascii="宋体" w:hAnsi="宋体" w:eastAsia="宋体" w:cs="宋体"/>
                <w:i w:val="0"/>
                <w:iCs w:val="0"/>
                <w:color w:val="000000"/>
                <w:sz w:val="21"/>
                <w:szCs w:val="21"/>
                <w:u w:val="none"/>
              </w:rPr>
            </w:pPr>
          </w:p>
        </w:tc>
      </w:tr>
      <w:tr w14:paraId="5B9D4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523E6B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4D70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76A653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90DC7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796987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EDB466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FA809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7843FD5">
            <w:pPr>
              <w:jc w:val="center"/>
              <w:rPr>
                <w:rFonts w:hint="eastAsia" w:ascii="宋体" w:hAnsi="宋体" w:eastAsia="宋体" w:cs="宋体"/>
                <w:i w:val="0"/>
                <w:iCs w:val="0"/>
                <w:color w:val="000000"/>
                <w:sz w:val="21"/>
                <w:szCs w:val="21"/>
                <w:u w:val="none"/>
              </w:rPr>
            </w:pPr>
          </w:p>
        </w:tc>
      </w:tr>
      <w:tr w14:paraId="0C88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6DF2B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305D6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460B674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28817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9DBA4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517722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C08EF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90F074B">
            <w:pPr>
              <w:jc w:val="center"/>
              <w:rPr>
                <w:rFonts w:hint="eastAsia" w:ascii="宋体" w:hAnsi="宋体" w:eastAsia="宋体" w:cs="宋体"/>
                <w:i w:val="0"/>
                <w:iCs w:val="0"/>
                <w:color w:val="000000"/>
                <w:sz w:val="21"/>
                <w:szCs w:val="21"/>
                <w:u w:val="none"/>
              </w:rPr>
            </w:pPr>
          </w:p>
        </w:tc>
      </w:tr>
      <w:tr w14:paraId="2D43A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760915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0F67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42FDA98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5674E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70234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35BFB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FD4468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F13EDCB">
            <w:pPr>
              <w:jc w:val="center"/>
              <w:rPr>
                <w:rFonts w:hint="eastAsia" w:ascii="宋体" w:hAnsi="宋体" w:eastAsia="宋体" w:cs="宋体"/>
                <w:i w:val="0"/>
                <w:iCs w:val="0"/>
                <w:color w:val="000000"/>
                <w:sz w:val="21"/>
                <w:szCs w:val="21"/>
                <w:u w:val="none"/>
              </w:rPr>
            </w:pPr>
          </w:p>
        </w:tc>
      </w:tr>
      <w:tr w14:paraId="6418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8E57D7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E7E7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2A0EA8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45B9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1ED79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B8F5B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DE15C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6070B97">
            <w:pPr>
              <w:jc w:val="center"/>
              <w:rPr>
                <w:rFonts w:hint="eastAsia" w:ascii="宋体" w:hAnsi="宋体" w:eastAsia="宋体" w:cs="宋体"/>
                <w:i w:val="0"/>
                <w:iCs w:val="0"/>
                <w:color w:val="000000"/>
                <w:sz w:val="21"/>
                <w:szCs w:val="21"/>
                <w:u w:val="none"/>
              </w:rPr>
            </w:pPr>
          </w:p>
        </w:tc>
      </w:tr>
      <w:tr w14:paraId="7077C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73D84FE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7D212A8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1DFE73E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C3C92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32D19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FBB6B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F3AE56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3F9C9F">
            <w:pPr>
              <w:jc w:val="center"/>
              <w:rPr>
                <w:rFonts w:hint="eastAsia" w:ascii="宋体" w:hAnsi="宋体" w:eastAsia="宋体" w:cs="宋体"/>
                <w:i w:val="0"/>
                <w:iCs w:val="0"/>
                <w:color w:val="000000"/>
                <w:sz w:val="21"/>
                <w:szCs w:val="21"/>
                <w:u w:val="none"/>
              </w:rPr>
            </w:pPr>
          </w:p>
        </w:tc>
      </w:tr>
      <w:tr w14:paraId="3EB83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81CEFF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4E0E7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007B3C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70A0D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60031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C3303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497AE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3C95B1">
            <w:pPr>
              <w:jc w:val="center"/>
              <w:rPr>
                <w:rFonts w:hint="eastAsia" w:ascii="宋体" w:hAnsi="宋体" w:eastAsia="宋体" w:cs="宋体"/>
                <w:i w:val="0"/>
                <w:iCs w:val="0"/>
                <w:color w:val="000000"/>
                <w:sz w:val="21"/>
                <w:szCs w:val="21"/>
                <w:u w:val="none"/>
              </w:rPr>
            </w:pPr>
          </w:p>
        </w:tc>
      </w:tr>
      <w:tr w14:paraId="45CE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884FB6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AFEF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23AED07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0FDEA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3A5F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F817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8EBF7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4FEE84A">
            <w:pPr>
              <w:jc w:val="center"/>
              <w:rPr>
                <w:rFonts w:hint="eastAsia" w:ascii="宋体" w:hAnsi="宋体" w:eastAsia="宋体" w:cs="宋体"/>
                <w:i w:val="0"/>
                <w:iCs w:val="0"/>
                <w:color w:val="000000"/>
                <w:sz w:val="21"/>
                <w:szCs w:val="21"/>
                <w:u w:val="none"/>
              </w:rPr>
            </w:pPr>
          </w:p>
        </w:tc>
      </w:tr>
      <w:tr w14:paraId="3079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FF67B9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88304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3B0B35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2A5F7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00C4D3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8262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ABB078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E55A4F">
            <w:pPr>
              <w:jc w:val="center"/>
              <w:rPr>
                <w:rFonts w:hint="eastAsia" w:ascii="宋体" w:hAnsi="宋体" w:eastAsia="宋体" w:cs="宋体"/>
                <w:i w:val="0"/>
                <w:iCs w:val="0"/>
                <w:color w:val="000000"/>
                <w:sz w:val="21"/>
                <w:szCs w:val="21"/>
                <w:u w:val="none"/>
              </w:rPr>
            </w:pPr>
          </w:p>
        </w:tc>
      </w:tr>
      <w:tr w14:paraId="5072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8F8789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F204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0FACBDC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AB351F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7C866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2C9F7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3D14D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20063FF">
            <w:pPr>
              <w:jc w:val="center"/>
              <w:rPr>
                <w:rFonts w:hint="eastAsia" w:ascii="宋体" w:hAnsi="宋体" w:eastAsia="宋体" w:cs="宋体"/>
                <w:i w:val="0"/>
                <w:iCs w:val="0"/>
                <w:color w:val="000000"/>
                <w:sz w:val="21"/>
                <w:szCs w:val="21"/>
                <w:u w:val="none"/>
              </w:rPr>
            </w:pPr>
          </w:p>
        </w:tc>
      </w:tr>
      <w:tr w14:paraId="38CE6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D4823B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E4C8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17CBF92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1BA4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01032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137925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8B1B76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3F4BA54">
            <w:pPr>
              <w:jc w:val="center"/>
              <w:rPr>
                <w:rFonts w:hint="eastAsia" w:ascii="宋体" w:hAnsi="宋体" w:eastAsia="宋体" w:cs="宋体"/>
                <w:i w:val="0"/>
                <w:iCs w:val="0"/>
                <w:color w:val="000000"/>
                <w:sz w:val="21"/>
                <w:szCs w:val="21"/>
                <w:u w:val="none"/>
              </w:rPr>
            </w:pPr>
          </w:p>
        </w:tc>
      </w:tr>
      <w:tr w14:paraId="63A8C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E670C1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3B0E30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2CB2CCF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EA19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7ABB6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FE49C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F83A92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C49887">
            <w:pPr>
              <w:jc w:val="center"/>
              <w:rPr>
                <w:rFonts w:hint="eastAsia" w:ascii="宋体" w:hAnsi="宋体" w:eastAsia="宋体" w:cs="宋体"/>
                <w:i w:val="0"/>
                <w:iCs w:val="0"/>
                <w:color w:val="000000"/>
                <w:sz w:val="21"/>
                <w:szCs w:val="21"/>
                <w:u w:val="none"/>
              </w:rPr>
            </w:pPr>
          </w:p>
        </w:tc>
      </w:tr>
      <w:tr w14:paraId="33023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90BC87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2B93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4DE624D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4F0B1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BF1B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96BD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5FBC92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164E47">
            <w:pPr>
              <w:jc w:val="center"/>
              <w:rPr>
                <w:rFonts w:hint="eastAsia" w:ascii="宋体" w:hAnsi="宋体" w:eastAsia="宋体" w:cs="宋体"/>
                <w:i w:val="0"/>
                <w:iCs w:val="0"/>
                <w:color w:val="000000"/>
                <w:sz w:val="21"/>
                <w:szCs w:val="21"/>
                <w:u w:val="none"/>
              </w:rPr>
            </w:pPr>
          </w:p>
        </w:tc>
      </w:tr>
      <w:tr w14:paraId="0A957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840D61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7E94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4A7E7A1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09FA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E061A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C7EF1D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6189E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FBB3F3">
            <w:pPr>
              <w:jc w:val="center"/>
              <w:rPr>
                <w:rFonts w:hint="eastAsia" w:ascii="宋体" w:hAnsi="宋体" w:eastAsia="宋体" w:cs="宋体"/>
                <w:i w:val="0"/>
                <w:iCs w:val="0"/>
                <w:color w:val="000000"/>
                <w:sz w:val="21"/>
                <w:szCs w:val="21"/>
                <w:u w:val="none"/>
              </w:rPr>
            </w:pPr>
          </w:p>
        </w:tc>
      </w:tr>
      <w:tr w14:paraId="148E3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C07F89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0D7A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2DEF36F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24692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5A2780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A042A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18E6A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2D243C4">
            <w:pPr>
              <w:jc w:val="center"/>
              <w:rPr>
                <w:rFonts w:hint="eastAsia" w:ascii="宋体" w:hAnsi="宋体" w:eastAsia="宋体" w:cs="宋体"/>
                <w:i w:val="0"/>
                <w:iCs w:val="0"/>
                <w:color w:val="000000"/>
                <w:sz w:val="21"/>
                <w:szCs w:val="21"/>
                <w:u w:val="none"/>
              </w:rPr>
            </w:pPr>
          </w:p>
        </w:tc>
      </w:tr>
      <w:tr w14:paraId="216E4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AE8A6F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A83AE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393CD64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0E9B8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4594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F1773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4E2138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C0FDCB">
            <w:pPr>
              <w:jc w:val="center"/>
              <w:rPr>
                <w:rFonts w:hint="eastAsia" w:ascii="宋体" w:hAnsi="宋体" w:eastAsia="宋体" w:cs="宋体"/>
                <w:i w:val="0"/>
                <w:iCs w:val="0"/>
                <w:color w:val="000000"/>
                <w:sz w:val="21"/>
                <w:szCs w:val="21"/>
                <w:u w:val="none"/>
              </w:rPr>
            </w:pPr>
          </w:p>
        </w:tc>
      </w:tr>
      <w:tr w14:paraId="3F0CA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F49B9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4C9861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16FC4E3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F1C10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CB98A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B636B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49428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E6045E">
            <w:pPr>
              <w:jc w:val="center"/>
              <w:rPr>
                <w:rFonts w:hint="eastAsia" w:ascii="宋体" w:hAnsi="宋体" w:eastAsia="宋体" w:cs="宋体"/>
                <w:i w:val="0"/>
                <w:iCs w:val="0"/>
                <w:color w:val="000000"/>
                <w:sz w:val="21"/>
                <w:szCs w:val="21"/>
                <w:u w:val="none"/>
              </w:rPr>
            </w:pPr>
          </w:p>
        </w:tc>
      </w:tr>
      <w:tr w14:paraId="5D59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D2793D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52F2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2AA4419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DF826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EB8207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06114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EFCA8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E785BE2">
            <w:pPr>
              <w:jc w:val="center"/>
              <w:rPr>
                <w:rFonts w:hint="eastAsia" w:ascii="宋体" w:hAnsi="宋体" w:eastAsia="宋体" w:cs="宋体"/>
                <w:i w:val="0"/>
                <w:iCs w:val="0"/>
                <w:color w:val="000000"/>
                <w:sz w:val="21"/>
                <w:szCs w:val="21"/>
                <w:u w:val="none"/>
              </w:rPr>
            </w:pPr>
          </w:p>
        </w:tc>
      </w:tr>
      <w:tr w14:paraId="5DA5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BB66D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08C6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0386AFC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AF7BC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18E8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23B47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2CBDE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630A3B">
            <w:pPr>
              <w:jc w:val="center"/>
              <w:rPr>
                <w:rFonts w:hint="eastAsia" w:ascii="宋体" w:hAnsi="宋体" w:eastAsia="宋体" w:cs="宋体"/>
                <w:i w:val="0"/>
                <w:iCs w:val="0"/>
                <w:color w:val="000000"/>
                <w:sz w:val="21"/>
                <w:szCs w:val="21"/>
                <w:u w:val="none"/>
              </w:rPr>
            </w:pPr>
          </w:p>
        </w:tc>
      </w:tr>
      <w:tr w14:paraId="47AB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28C92E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F302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3ECAA9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E513A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AB3B7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65C9F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810AF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C8EF16">
            <w:pPr>
              <w:jc w:val="center"/>
              <w:rPr>
                <w:rFonts w:hint="eastAsia" w:ascii="宋体" w:hAnsi="宋体" w:eastAsia="宋体" w:cs="宋体"/>
                <w:i w:val="0"/>
                <w:iCs w:val="0"/>
                <w:color w:val="000000"/>
                <w:sz w:val="21"/>
                <w:szCs w:val="21"/>
                <w:u w:val="none"/>
              </w:rPr>
            </w:pPr>
          </w:p>
        </w:tc>
      </w:tr>
      <w:tr w14:paraId="49036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526A11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D4BB4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7F096FB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53AD5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ECCD2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6F4C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A6029D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205067">
            <w:pPr>
              <w:jc w:val="center"/>
              <w:rPr>
                <w:rFonts w:hint="eastAsia" w:ascii="宋体" w:hAnsi="宋体" w:eastAsia="宋体" w:cs="宋体"/>
                <w:i w:val="0"/>
                <w:iCs w:val="0"/>
                <w:color w:val="000000"/>
                <w:sz w:val="21"/>
                <w:szCs w:val="21"/>
                <w:u w:val="none"/>
              </w:rPr>
            </w:pPr>
          </w:p>
        </w:tc>
      </w:tr>
      <w:tr w14:paraId="32835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6AB9FD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CF4E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411203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5D12DA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EAFEC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F993D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F6D167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6E623A">
            <w:pPr>
              <w:jc w:val="center"/>
              <w:rPr>
                <w:rFonts w:hint="eastAsia" w:ascii="宋体" w:hAnsi="宋体" w:eastAsia="宋体" w:cs="宋体"/>
                <w:i w:val="0"/>
                <w:iCs w:val="0"/>
                <w:color w:val="000000"/>
                <w:sz w:val="21"/>
                <w:szCs w:val="21"/>
                <w:u w:val="none"/>
              </w:rPr>
            </w:pPr>
          </w:p>
        </w:tc>
      </w:tr>
      <w:tr w14:paraId="57BD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AF1BB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51E9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52839B9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F0841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190263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5C4D7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33E7F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9C0579">
            <w:pPr>
              <w:jc w:val="center"/>
              <w:rPr>
                <w:rFonts w:hint="eastAsia" w:ascii="宋体" w:hAnsi="宋体" w:eastAsia="宋体" w:cs="宋体"/>
                <w:i w:val="0"/>
                <w:iCs w:val="0"/>
                <w:color w:val="000000"/>
                <w:sz w:val="21"/>
                <w:szCs w:val="21"/>
                <w:u w:val="none"/>
              </w:rPr>
            </w:pPr>
          </w:p>
        </w:tc>
      </w:tr>
      <w:tr w14:paraId="4190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44A920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53D3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678ADC0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050CC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6CFCC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06CEC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F3483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39A709">
            <w:pPr>
              <w:jc w:val="center"/>
              <w:rPr>
                <w:rFonts w:hint="eastAsia" w:ascii="宋体" w:hAnsi="宋体" w:eastAsia="宋体" w:cs="宋体"/>
                <w:i w:val="0"/>
                <w:iCs w:val="0"/>
                <w:color w:val="000000"/>
                <w:sz w:val="21"/>
                <w:szCs w:val="21"/>
                <w:u w:val="none"/>
              </w:rPr>
            </w:pPr>
          </w:p>
        </w:tc>
      </w:tr>
      <w:tr w14:paraId="2CC64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CEBC0E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4E04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5CCFA8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A2A7E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502FA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5C4C4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8CCE3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8AF42E">
            <w:pPr>
              <w:jc w:val="center"/>
              <w:rPr>
                <w:rFonts w:hint="eastAsia" w:ascii="宋体" w:hAnsi="宋体" w:eastAsia="宋体" w:cs="宋体"/>
                <w:i w:val="0"/>
                <w:iCs w:val="0"/>
                <w:color w:val="000000"/>
                <w:sz w:val="21"/>
                <w:szCs w:val="21"/>
                <w:u w:val="none"/>
              </w:rPr>
            </w:pPr>
          </w:p>
        </w:tc>
      </w:tr>
      <w:tr w14:paraId="41C5E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032FF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A36B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0C703C4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86ED9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D6C9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51DE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783B84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4125604">
            <w:pPr>
              <w:jc w:val="center"/>
              <w:rPr>
                <w:rFonts w:hint="eastAsia" w:ascii="宋体" w:hAnsi="宋体" w:eastAsia="宋体" w:cs="宋体"/>
                <w:i w:val="0"/>
                <w:iCs w:val="0"/>
                <w:color w:val="000000"/>
                <w:sz w:val="21"/>
                <w:szCs w:val="21"/>
                <w:u w:val="none"/>
              </w:rPr>
            </w:pPr>
          </w:p>
        </w:tc>
      </w:tr>
      <w:tr w14:paraId="12BD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7FDB5F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2322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0A8EC9C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9EAAB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5A13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A687C6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95C66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4780C5">
            <w:pPr>
              <w:jc w:val="center"/>
              <w:rPr>
                <w:rFonts w:hint="eastAsia" w:ascii="宋体" w:hAnsi="宋体" w:eastAsia="宋体" w:cs="宋体"/>
                <w:i w:val="0"/>
                <w:iCs w:val="0"/>
                <w:color w:val="000000"/>
                <w:sz w:val="21"/>
                <w:szCs w:val="21"/>
                <w:u w:val="none"/>
              </w:rPr>
            </w:pPr>
          </w:p>
        </w:tc>
      </w:tr>
      <w:tr w14:paraId="48A2B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8073A1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273565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4D64B6A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32C9C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C2CCB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64923F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7D4B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248148A">
            <w:pPr>
              <w:jc w:val="center"/>
              <w:rPr>
                <w:rFonts w:hint="eastAsia" w:ascii="宋体" w:hAnsi="宋体" w:eastAsia="宋体" w:cs="宋体"/>
                <w:i w:val="0"/>
                <w:iCs w:val="0"/>
                <w:color w:val="000000"/>
                <w:sz w:val="21"/>
                <w:szCs w:val="21"/>
                <w:u w:val="none"/>
              </w:rPr>
            </w:pPr>
          </w:p>
        </w:tc>
      </w:tr>
      <w:tr w14:paraId="2E89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922FC0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52399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5A6E357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11DDB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B5DA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71FBE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91C4C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52E5D2">
            <w:pPr>
              <w:jc w:val="center"/>
              <w:rPr>
                <w:rFonts w:hint="eastAsia" w:ascii="宋体" w:hAnsi="宋体" w:eastAsia="宋体" w:cs="宋体"/>
                <w:i w:val="0"/>
                <w:iCs w:val="0"/>
                <w:color w:val="000000"/>
                <w:sz w:val="21"/>
                <w:szCs w:val="21"/>
                <w:u w:val="none"/>
              </w:rPr>
            </w:pPr>
          </w:p>
        </w:tc>
      </w:tr>
      <w:tr w14:paraId="265D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55B6BC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8B7D5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369A11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4C2C4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150080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F558B7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07F80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527200">
            <w:pPr>
              <w:jc w:val="center"/>
              <w:rPr>
                <w:rFonts w:hint="eastAsia" w:ascii="宋体" w:hAnsi="宋体" w:eastAsia="宋体" w:cs="宋体"/>
                <w:i w:val="0"/>
                <w:iCs w:val="0"/>
                <w:color w:val="000000"/>
                <w:sz w:val="21"/>
                <w:szCs w:val="21"/>
                <w:u w:val="none"/>
              </w:rPr>
            </w:pPr>
          </w:p>
        </w:tc>
      </w:tr>
      <w:tr w14:paraId="13016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9AA725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F088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1E4A06A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C0B5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05B68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2B643B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6C977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4EDB32">
            <w:pPr>
              <w:jc w:val="center"/>
              <w:rPr>
                <w:rFonts w:hint="eastAsia" w:ascii="宋体" w:hAnsi="宋体" w:eastAsia="宋体" w:cs="宋体"/>
                <w:i w:val="0"/>
                <w:iCs w:val="0"/>
                <w:color w:val="000000"/>
                <w:sz w:val="21"/>
                <w:szCs w:val="21"/>
                <w:u w:val="none"/>
              </w:rPr>
            </w:pPr>
          </w:p>
        </w:tc>
      </w:tr>
      <w:tr w14:paraId="75F1D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05EAF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7338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0349F16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2CCEE3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41450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7AC95B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85294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AD2A265">
            <w:pPr>
              <w:jc w:val="center"/>
              <w:rPr>
                <w:rFonts w:hint="eastAsia" w:ascii="宋体" w:hAnsi="宋体" w:eastAsia="宋体" w:cs="宋体"/>
                <w:i w:val="0"/>
                <w:iCs w:val="0"/>
                <w:color w:val="000000"/>
                <w:sz w:val="21"/>
                <w:szCs w:val="21"/>
                <w:u w:val="none"/>
              </w:rPr>
            </w:pPr>
          </w:p>
        </w:tc>
      </w:tr>
      <w:tr w14:paraId="0B06F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7995D8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7B99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64E51AE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C5A2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6F2A5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6D48D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05EBC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A20EC4">
            <w:pPr>
              <w:jc w:val="center"/>
              <w:rPr>
                <w:rFonts w:hint="eastAsia" w:ascii="宋体" w:hAnsi="宋体" w:eastAsia="宋体" w:cs="宋体"/>
                <w:i w:val="0"/>
                <w:iCs w:val="0"/>
                <w:color w:val="000000"/>
                <w:sz w:val="21"/>
                <w:szCs w:val="21"/>
                <w:u w:val="none"/>
              </w:rPr>
            </w:pPr>
          </w:p>
        </w:tc>
      </w:tr>
      <w:tr w14:paraId="2BAF1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3DB3AE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5272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6042E3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A972B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FBA1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06C64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BDBA0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AC9A35">
            <w:pPr>
              <w:jc w:val="center"/>
              <w:rPr>
                <w:rFonts w:hint="eastAsia" w:ascii="宋体" w:hAnsi="宋体" w:eastAsia="宋体" w:cs="宋体"/>
                <w:i w:val="0"/>
                <w:iCs w:val="0"/>
                <w:color w:val="000000"/>
                <w:sz w:val="21"/>
                <w:szCs w:val="21"/>
                <w:u w:val="none"/>
              </w:rPr>
            </w:pPr>
          </w:p>
        </w:tc>
      </w:tr>
      <w:tr w14:paraId="15D9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6DA45A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C912F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2D2B653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4FF096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57AA3B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D3AD6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9F31E8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454E176">
            <w:pPr>
              <w:jc w:val="center"/>
              <w:rPr>
                <w:rFonts w:hint="eastAsia" w:ascii="宋体" w:hAnsi="宋体" w:eastAsia="宋体" w:cs="宋体"/>
                <w:i w:val="0"/>
                <w:iCs w:val="0"/>
                <w:color w:val="000000"/>
                <w:sz w:val="21"/>
                <w:szCs w:val="21"/>
                <w:u w:val="none"/>
              </w:rPr>
            </w:pPr>
          </w:p>
        </w:tc>
      </w:tr>
      <w:tr w14:paraId="049FB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0FB4C3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BC50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05DC5BA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743C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4558FE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C036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FF4A2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AD4249">
            <w:pPr>
              <w:jc w:val="center"/>
              <w:rPr>
                <w:rFonts w:hint="eastAsia" w:ascii="宋体" w:hAnsi="宋体" w:eastAsia="宋体" w:cs="宋体"/>
                <w:i w:val="0"/>
                <w:iCs w:val="0"/>
                <w:color w:val="000000"/>
                <w:sz w:val="21"/>
                <w:szCs w:val="21"/>
                <w:u w:val="none"/>
              </w:rPr>
            </w:pPr>
          </w:p>
        </w:tc>
      </w:tr>
      <w:tr w14:paraId="6CC7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E8D8FC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E230F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5A81984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15B41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47392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496A78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CA345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505DBE">
            <w:pPr>
              <w:jc w:val="center"/>
              <w:rPr>
                <w:rFonts w:hint="eastAsia" w:ascii="宋体" w:hAnsi="宋体" w:eastAsia="宋体" w:cs="宋体"/>
                <w:i w:val="0"/>
                <w:iCs w:val="0"/>
                <w:color w:val="000000"/>
                <w:sz w:val="21"/>
                <w:szCs w:val="21"/>
                <w:u w:val="none"/>
              </w:rPr>
            </w:pPr>
          </w:p>
        </w:tc>
      </w:tr>
      <w:tr w14:paraId="214E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540B15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C431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156ACEC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EADF3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1FF58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21B6F6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241EB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36A360">
            <w:pPr>
              <w:jc w:val="center"/>
              <w:rPr>
                <w:rFonts w:hint="eastAsia" w:ascii="宋体" w:hAnsi="宋体" w:eastAsia="宋体" w:cs="宋体"/>
                <w:i w:val="0"/>
                <w:iCs w:val="0"/>
                <w:color w:val="000000"/>
                <w:sz w:val="21"/>
                <w:szCs w:val="21"/>
                <w:u w:val="none"/>
              </w:rPr>
            </w:pPr>
          </w:p>
        </w:tc>
      </w:tr>
      <w:tr w14:paraId="77A2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5CDD7D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3CA5C6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6BEF512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12ED2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1182D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3A014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A999E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D4E48A">
            <w:pPr>
              <w:jc w:val="center"/>
              <w:rPr>
                <w:rFonts w:hint="eastAsia" w:ascii="宋体" w:hAnsi="宋体" w:eastAsia="宋体" w:cs="宋体"/>
                <w:i w:val="0"/>
                <w:iCs w:val="0"/>
                <w:color w:val="000000"/>
                <w:sz w:val="21"/>
                <w:szCs w:val="21"/>
                <w:u w:val="none"/>
              </w:rPr>
            </w:pPr>
          </w:p>
        </w:tc>
      </w:tr>
      <w:tr w14:paraId="73A2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CB44A9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F7BD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1F45409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96EED0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F92F5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43A2CD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843E8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DB2ED76">
            <w:pPr>
              <w:jc w:val="center"/>
              <w:rPr>
                <w:rFonts w:hint="eastAsia" w:ascii="宋体" w:hAnsi="宋体" w:eastAsia="宋体" w:cs="宋体"/>
                <w:i w:val="0"/>
                <w:iCs w:val="0"/>
                <w:color w:val="000000"/>
                <w:sz w:val="21"/>
                <w:szCs w:val="21"/>
                <w:u w:val="none"/>
              </w:rPr>
            </w:pPr>
          </w:p>
        </w:tc>
      </w:tr>
      <w:tr w14:paraId="4D1B5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D9CF8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5D28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2FD8F7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CFC37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A5B21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2896E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36251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2A3D15">
            <w:pPr>
              <w:jc w:val="center"/>
              <w:rPr>
                <w:rFonts w:hint="eastAsia" w:ascii="宋体" w:hAnsi="宋体" w:eastAsia="宋体" w:cs="宋体"/>
                <w:i w:val="0"/>
                <w:iCs w:val="0"/>
                <w:color w:val="000000"/>
                <w:sz w:val="21"/>
                <w:szCs w:val="21"/>
                <w:u w:val="none"/>
              </w:rPr>
            </w:pPr>
          </w:p>
        </w:tc>
      </w:tr>
      <w:tr w14:paraId="5DDB9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51FC63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966F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6B79398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A6CA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23062D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9C29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232F0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5F8904">
            <w:pPr>
              <w:jc w:val="center"/>
              <w:rPr>
                <w:rFonts w:hint="eastAsia" w:ascii="宋体" w:hAnsi="宋体" w:eastAsia="宋体" w:cs="宋体"/>
                <w:i w:val="0"/>
                <w:iCs w:val="0"/>
                <w:color w:val="000000"/>
                <w:sz w:val="21"/>
                <w:szCs w:val="21"/>
                <w:u w:val="none"/>
              </w:rPr>
            </w:pPr>
          </w:p>
        </w:tc>
      </w:tr>
      <w:tr w14:paraId="1D9C1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09AD24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080D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7764F16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41958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0CAC7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467D84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1314E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FF4930">
            <w:pPr>
              <w:jc w:val="center"/>
              <w:rPr>
                <w:rFonts w:hint="eastAsia" w:ascii="宋体" w:hAnsi="宋体" w:eastAsia="宋体" w:cs="宋体"/>
                <w:i w:val="0"/>
                <w:iCs w:val="0"/>
                <w:color w:val="000000"/>
                <w:sz w:val="21"/>
                <w:szCs w:val="21"/>
                <w:u w:val="none"/>
              </w:rPr>
            </w:pPr>
          </w:p>
        </w:tc>
      </w:tr>
      <w:tr w14:paraId="17AB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58F431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5CCD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4D8C695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4011C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1F60C9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935C1E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22FD05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304E71">
            <w:pPr>
              <w:jc w:val="center"/>
              <w:rPr>
                <w:rFonts w:hint="eastAsia" w:ascii="宋体" w:hAnsi="宋体" w:eastAsia="宋体" w:cs="宋体"/>
                <w:i w:val="0"/>
                <w:iCs w:val="0"/>
                <w:color w:val="000000"/>
                <w:sz w:val="21"/>
                <w:szCs w:val="21"/>
                <w:u w:val="none"/>
              </w:rPr>
            </w:pPr>
          </w:p>
        </w:tc>
      </w:tr>
      <w:tr w14:paraId="0BB4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656CC4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E68C2A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16B83DB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EC3E6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5FAC4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BFCB7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BD5EF6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84D9F62">
            <w:pPr>
              <w:jc w:val="center"/>
              <w:rPr>
                <w:rFonts w:hint="eastAsia" w:ascii="宋体" w:hAnsi="宋体" w:eastAsia="宋体" w:cs="宋体"/>
                <w:i w:val="0"/>
                <w:iCs w:val="0"/>
                <w:color w:val="000000"/>
                <w:sz w:val="21"/>
                <w:szCs w:val="21"/>
                <w:u w:val="none"/>
              </w:rPr>
            </w:pPr>
          </w:p>
        </w:tc>
      </w:tr>
      <w:tr w14:paraId="37A32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6A1CA4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DC3F9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055903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A5A8DB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01001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AEB9B1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F39F5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B2B2B6">
            <w:pPr>
              <w:jc w:val="center"/>
              <w:rPr>
                <w:rFonts w:hint="eastAsia" w:ascii="宋体" w:hAnsi="宋体" w:eastAsia="宋体" w:cs="宋体"/>
                <w:i w:val="0"/>
                <w:iCs w:val="0"/>
                <w:color w:val="000000"/>
                <w:sz w:val="21"/>
                <w:szCs w:val="21"/>
                <w:u w:val="none"/>
              </w:rPr>
            </w:pPr>
          </w:p>
        </w:tc>
      </w:tr>
      <w:tr w14:paraId="001B9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0E1EAA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3BDF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07423DB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55A30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6457A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5D1A6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549CA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F5DBAF">
            <w:pPr>
              <w:jc w:val="center"/>
              <w:rPr>
                <w:rFonts w:hint="eastAsia" w:ascii="宋体" w:hAnsi="宋体" w:eastAsia="宋体" w:cs="宋体"/>
                <w:i w:val="0"/>
                <w:iCs w:val="0"/>
                <w:color w:val="000000"/>
                <w:sz w:val="21"/>
                <w:szCs w:val="21"/>
                <w:u w:val="none"/>
              </w:rPr>
            </w:pPr>
          </w:p>
        </w:tc>
      </w:tr>
      <w:tr w14:paraId="4F13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37F00A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43F83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0B86FC4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487CB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0AF86D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33415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506BF4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C9FDF6">
            <w:pPr>
              <w:jc w:val="center"/>
              <w:rPr>
                <w:rFonts w:hint="eastAsia" w:ascii="宋体" w:hAnsi="宋体" w:eastAsia="宋体" w:cs="宋体"/>
                <w:i w:val="0"/>
                <w:iCs w:val="0"/>
                <w:color w:val="000000"/>
                <w:sz w:val="21"/>
                <w:szCs w:val="21"/>
                <w:u w:val="none"/>
              </w:rPr>
            </w:pPr>
          </w:p>
        </w:tc>
      </w:tr>
      <w:tr w14:paraId="5BC0A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A42107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E4782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793C5DE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B733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6E281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3B6806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EFC25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08F365E">
            <w:pPr>
              <w:jc w:val="center"/>
              <w:rPr>
                <w:rFonts w:hint="eastAsia" w:ascii="宋体" w:hAnsi="宋体" w:eastAsia="宋体" w:cs="宋体"/>
                <w:i w:val="0"/>
                <w:iCs w:val="0"/>
                <w:color w:val="000000"/>
                <w:sz w:val="21"/>
                <w:szCs w:val="21"/>
                <w:u w:val="none"/>
              </w:rPr>
            </w:pPr>
          </w:p>
        </w:tc>
      </w:tr>
      <w:tr w14:paraId="4BAF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4F8E3A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0F0152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396E40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4C0EF9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9BB64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4E5C86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D2CB4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823CF76">
            <w:pPr>
              <w:jc w:val="center"/>
              <w:rPr>
                <w:rFonts w:hint="eastAsia" w:ascii="宋体" w:hAnsi="宋体" w:eastAsia="宋体" w:cs="宋体"/>
                <w:i w:val="0"/>
                <w:iCs w:val="0"/>
                <w:color w:val="000000"/>
                <w:sz w:val="21"/>
                <w:szCs w:val="21"/>
                <w:u w:val="none"/>
              </w:rPr>
            </w:pPr>
          </w:p>
        </w:tc>
      </w:tr>
      <w:tr w14:paraId="3E901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AEAC88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E4084A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20011CB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361B2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41137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9B4E69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C9C9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DD556B6">
            <w:pPr>
              <w:jc w:val="center"/>
              <w:rPr>
                <w:rFonts w:hint="eastAsia" w:ascii="宋体" w:hAnsi="宋体" w:eastAsia="宋体" w:cs="宋体"/>
                <w:i w:val="0"/>
                <w:iCs w:val="0"/>
                <w:color w:val="000000"/>
                <w:sz w:val="21"/>
                <w:szCs w:val="21"/>
                <w:u w:val="none"/>
              </w:rPr>
            </w:pPr>
          </w:p>
        </w:tc>
      </w:tr>
      <w:tr w14:paraId="0291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AEFF74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A7765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33455C8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3073DE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D962D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E57E4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98FE92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B2F547">
            <w:pPr>
              <w:jc w:val="center"/>
              <w:rPr>
                <w:rFonts w:hint="eastAsia" w:ascii="宋体" w:hAnsi="宋体" w:eastAsia="宋体" w:cs="宋体"/>
                <w:i w:val="0"/>
                <w:iCs w:val="0"/>
                <w:color w:val="000000"/>
                <w:sz w:val="21"/>
                <w:szCs w:val="21"/>
                <w:u w:val="none"/>
              </w:rPr>
            </w:pPr>
          </w:p>
        </w:tc>
      </w:tr>
      <w:tr w14:paraId="4B8D0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6A3979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3C6E4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0C8B2CD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3419A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20D2F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CC39E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0E6B1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2D1682">
            <w:pPr>
              <w:jc w:val="center"/>
              <w:rPr>
                <w:rFonts w:hint="eastAsia" w:ascii="宋体" w:hAnsi="宋体" w:eastAsia="宋体" w:cs="宋体"/>
                <w:i w:val="0"/>
                <w:iCs w:val="0"/>
                <w:color w:val="000000"/>
                <w:sz w:val="21"/>
                <w:szCs w:val="21"/>
                <w:u w:val="none"/>
              </w:rPr>
            </w:pPr>
          </w:p>
        </w:tc>
      </w:tr>
      <w:tr w14:paraId="2D04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FBDBC9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204F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1631C94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6A997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1DE4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D5791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C16D1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DB71200">
            <w:pPr>
              <w:jc w:val="center"/>
              <w:rPr>
                <w:rFonts w:hint="eastAsia" w:ascii="宋体" w:hAnsi="宋体" w:eastAsia="宋体" w:cs="宋体"/>
                <w:i w:val="0"/>
                <w:iCs w:val="0"/>
                <w:color w:val="000000"/>
                <w:sz w:val="21"/>
                <w:szCs w:val="21"/>
                <w:u w:val="none"/>
              </w:rPr>
            </w:pPr>
          </w:p>
        </w:tc>
      </w:tr>
      <w:tr w14:paraId="2BCCE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326157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23591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3F0212A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C465A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815795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E2BD9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C5E1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6414BD">
            <w:pPr>
              <w:jc w:val="center"/>
              <w:rPr>
                <w:rFonts w:hint="eastAsia" w:ascii="宋体" w:hAnsi="宋体" w:eastAsia="宋体" w:cs="宋体"/>
                <w:i w:val="0"/>
                <w:iCs w:val="0"/>
                <w:color w:val="000000"/>
                <w:sz w:val="21"/>
                <w:szCs w:val="21"/>
                <w:u w:val="none"/>
              </w:rPr>
            </w:pPr>
          </w:p>
        </w:tc>
      </w:tr>
      <w:tr w14:paraId="4CDD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E8EFF1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CB0D2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1A05F4D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834F0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509D43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279C3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E3301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6D7A224">
            <w:pPr>
              <w:jc w:val="center"/>
              <w:rPr>
                <w:rFonts w:hint="eastAsia" w:ascii="宋体" w:hAnsi="宋体" w:eastAsia="宋体" w:cs="宋体"/>
                <w:i w:val="0"/>
                <w:iCs w:val="0"/>
                <w:color w:val="000000"/>
                <w:sz w:val="21"/>
                <w:szCs w:val="21"/>
                <w:u w:val="none"/>
              </w:rPr>
            </w:pPr>
          </w:p>
        </w:tc>
      </w:tr>
      <w:tr w14:paraId="04D1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943CD7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5B17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174273F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80325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46D2E4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0DAEF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A08FC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F56C6B">
            <w:pPr>
              <w:jc w:val="center"/>
              <w:rPr>
                <w:rFonts w:hint="eastAsia" w:ascii="宋体" w:hAnsi="宋体" w:eastAsia="宋体" w:cs="宋体"/>
                <w:i w:val="0"/>
                <w:iCs w:val="0"/>
                <w:color w:val="000000"/>
                <w:sz w:val="21"/>
                <w:szCs w:val="21"/>
                <w:u w:val="none"/>
              </w:rPr>
            </w:pPr>
          </w:p>
        </w:tc>
      </w:tr>
      <w:tr w14:paraId="1206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9389C0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521F3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77BD31D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0D941A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002D1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FEB33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A801C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68087C">
            <w:pPr>
              <w:jc w:val="center"/>
              <w:rPr>
                <w:rFonts w:hint="eastAsia" w:ascii="宋体" w:hAnsi="宋体" w:eastAsia="宋体" w:cs="宋体"/>
                <w:i w:val="0"/>
                <w:iCs w:val="0"/>
                <w:color w:val="000000"/>
                <w:sz w:val="21"/>
                <w:szCs w:val="21"/>
                <w:u w:val="none"/>
              </w:rPr>
            </w:pPr>
          </w:p>
        </w:tc>
      </w:tr>
      <w:tr w14:paraId="65A0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ED64BA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38DD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7EF1DED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BB76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666DB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57DA2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B1D39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9086E0">
            <w:pPr>
              <w:jc w:val="center"/>
              <w:rPr>
                <w:rFonts w:hint="eastAsia" w:ascii="宋体" w:hAnsi="宋体" w:eastAsia="宋体" w:cs="宋体"/>
                <w:i w:val="0"/>
                <w:iCs w:val="0"/>
                <w:color w:val="000000"/>
                <w:sz w:val="21"/>
                <w:szCs w:val="21"/>
                <w:u w:val="none"/>
              </w:rPr>
            </w:pPr>
          </w:p>
        </w:tc>
      </w:tr>
      <w:tr w14:paraId="59531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769FF3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FE4B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5767542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7A831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8BA5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EE67A9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0C71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4B29C4">
            <w:pPr>
              <w:jc w:val="center"/>
              <w:rPr>
                <w:rFonts w:hint="eastAsia" w:ascii="宋体" w:hAnsi="宋体" w:eastAsia="宋体" w:cs="宋体"/>
                <w:i w:val="0"/>
                <w:iCs w:val="0"/>
                <w:color w:val="000000"/>
                <w:sz w:val="21"/>
                <w:szCs w:val="21"/>
                <w:u w:val="none"/>
              </w:rPr>
            </w:pPr>
          </w:p>
        </w:tc>
      </w:tr>
      <w:tr w14:paraId="60B6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1A8928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20ADCA0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3D641F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E677C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30A678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622C1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31B9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184D3B">
            <w:pPr>
              <w:jc w:val="center"/>
              <w:rPr>
                <w:rFonts w:hint="eastAsia" w:ascii="宋体" w:hAnsi="宋体" w:eastAsia="宋体" w:cs="宋体"/>
                <w:i w:val="0"/>
                <w:iCs w:val="0"/>
                <w:color w:val="000000"/>
                <w:sz w:val="21"/>
                <w:szCs w:val="21"/>
                <w:u w:val="none"/>
              </w:rPr>
            </w:pPr>
          </w:p>
        </w:tc>
      </w:tr>
      <w:tr w14:paraId="7D90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157C5B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8B80F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30D7E96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C6EB8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7AA85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1F314E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781EE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23F077">
            <w:pPr>
              <w:jc w:val="center"/>
              <w:rPr>
                <w:rFonts w:hint="eastAsia" w:ascii="宋体" w:hAnsi="宋体" w:eastAsia="宋体" w:cs="宋体"/>
                <w:i w:val="0"/>
                <w:iCs w:val="0"/>
                <w:color w:val="000000"/>
                <w:sz w:val="21"/>
                <w:szCs w:val="21"/>
                <w:u w:val="none"/>
              </w:rPr>
            </w:pPr>
          </w:p>
        </w:tc>
      </w:tr>
      <w:tr w14:paraId="5CBA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241119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3ED6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0D4B292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2146B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06957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E2678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7E447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5849A7">
            <w:pPr>
              <w:jc w:val="center"/>
              <w:rPr>
                <w:rFonts w:hint="eastAsia" w:ascii="宋体" w:hAnsi="宋体" w:eastAsia="宋体" w:cs="宋体"/>
                <w:i w:val="0"/>
                <w:iCs w:val="0"/>
                <w:color w:val="000000"/>
                <w:sz w:val="21"/>
                <w:szCs w:val="21"/>
                <w:u w:val="none"/>
              </w:rPr>
            </w:pPr>
          </w:p>
        </w:tc>
      </w:tr>
      <w:tr w14:paraId="20887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764C6C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97B16D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101281F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81D38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79A8E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17BFA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25892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BDED8D">
            <w:pPr>
              <w:jc w:val="center"/>
              <w:rPr>
                <w:rFonts w:hint="eastAsia" w:ascii="宋体" w:hAnsi="宋体" w:eastAsia="宋体" w:cs="宋体"/>
                <w:i w:val="0"/>
                <w:iCs w:val="0"/>
                <w:color w:val="000000"/>
                <w:sz w:val="21"/>
                <w:szCs w:val="21"/>
                <w:u w:val="none"/>
              </w:rPr>
            </w:pPr>
          </w:p>
        </w:tc>
      </w:tr>
      <w:tr w14:paraId="3D4C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B2D3E9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1F9C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5A6A3D4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40939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D8D9D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67ED5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A91A5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4C9FA6">
            <w:pPr>
              <w:jc w:val="center"/>
              <w:rPr>
                <w:rFonts w:hint="eastAsia" w:ascii="宋体" w:hAnsi="宋体" w:eastAsia="宋体" w:cs="宋体"/>
                <w:i w:val="0"/>
                <w:iCs w:val="0"/>
                <w:color w:val="000000"/>
                <w:sz w:val="21"/>
                <w:szCs w:val="21"/>
                <w:u w:val="none"/>
              </w:rPr>
            </w:pPr>
          </w:p>
        </w:tc>
      </w:tr>
      <w:tr w14:paraId="7D47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BF115A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E4C7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7F207F0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99135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EF8DD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BEFFB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923D2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938A626">
            <w:pPr>
              <w:jc w:val="center"/>
              <w:rPr>
                <w:rFonts w:hint="eastAsia" w:ascii="宋体" w:hAnsi="宋体" w:eastAsia="宋体" w:cs="宋体"/>
                <w:i w:val="0"/>
                <w:iCs w:val="0"/>
                <w:color w:val="000000"/>
                <w:sz w:val="21"/>
                <w:szCs w:val="21"/>
                <w:u w:val="none"/>
              </w:rPr>
            </w:pPr>
          </w:p>
        </w:tc>
      </w:tr>
      <w:tr w14:paraId="1E4A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3B17DD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478B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7D21A06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B945CC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7BCB0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08ACED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296B8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B881F1">
            <w:pPr>
              <w:jc w:val="center"/>
              <w:rPr>
                <w:rFonts w:hint="eastAsia" w:ascii="宋体" w:hAnsi="宋体" w:eastAsia="宋体" w:cs="宋体"/>
                <w:i w:val="0"/>
                <w:iCs w:val="0"/>
                <w:color w:val="000000"/>
                <w:sz w:val="21"/>
                <w:szCs w:val="21"/>
                <w:u w:val="none"/>
              </w:rPr>
            </w:pPr>
          </w:p>
        </w:tc>
      </w:tr>
      <w:tr w14:paraId="1EC04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5E1E59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7D8A8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6B93D78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5D43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F7E6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43C45E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17A7C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9ABBB3">
            <w:pPr>
              <w:jc w:val="center"/>
              <w:rPr>
                <w:rFonts w:hint="eastAsia" w:ascii="宋体" w:hAnsi="宋体" w:eastAsia="宋体" w:cs="宋体"/>
                <w:i w:val="0"/>
                <w:iCs w:val="0"/>
                <w:color w:val="000000"/>
                <w:sz w:val="21"/>
                <w:szCs w:val="21"/>
                <w:u w:val="none"/>
              </w:rPr>
            </w:pPr>
          </w:p>
        </w:tc>
      </w:tr>
      <w:tr w14:paraId="36BC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16AEF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A0CE2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054427F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9F041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55A2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63A26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6AC727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C5E5F3">
            <w:pPr>
              <w:jc w:val="center"/>
              <w:rPr>
                <w:rFonts w:hint="eastAsia" w:ascii="宋体" w:hAnsi="宋体" w:eastAsia="宋体" w:cs="宋体"/>
                <w:i w:val="0"/>
                <w:iCs w:val="0"/>
                <w:color w:val="000000"/>
                <w:sz w:val="21"/>
                <w:szCs w:val="21"/>
                <w:u w:val="none"/>
              </w:rPr>
            </w:pPr>
          </w:p>
        </w:tc>
      </w:tr>
      <w:tr w14:paraId="1DC5F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E249D3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85ACD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31BA501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6B69D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FADD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0D17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D9F2B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2A7B65">
            <w:pPr>
              <w:jc w:val="center"/>
              <w:rPr>
                <w:rFonts w:hint="eastAsia" w:ascii="宋体" w:hAnsi="宋体" w:eastAsia="宋体" w:cs="宋体"/>
                <w:i w:val="0"/>
                <w:iCs w:val="0"/>
                <w:color w:val="000000"/>
                <w:sz w:val="21"/>
                <w:szCs w:val="21"/>
                <w:u w:val="none"/>
              </w:rPr>
            </w:pPr>
          </w:p>
        </w:tc>
      </w:tr>
      <w:tr w14:paraId="3928D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CF1962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34F2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44C502F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02EB65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4BCAC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388EA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B1591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78FBC66">
            <w:pPr>
              <w:jc w:val="center"/>
              <w:rPr>
                <w:rFonts w:hint="eastAsia" w:ascii="宋体" w:hAnsi="宋体" w:eastAsia="宋体" w:cs="宋体"/>
                <w:i w:val="0"/>
                <w:iCs w:val="0"/>
                <w:color w:val="000000"/>
                <w:sz w:val="21"/>
                <w:szCs w:val="21"/>
                <w:u w:val="none"/>
              </w:rPr>
            </w:pPr>
          </w:p>
        </w:tc>
      </w:tr>
      <w:tr w14:paraId="56865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092D9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261BDB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7738611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FAE27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09503D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D681E5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493D7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4D09AD">
            <w:pPr>
              <w:jc w:val="center"/>
              <w:rPr>
                <w:rFonts w:hint="eastAsia" w:ascii="宋体" w:hAnsi="宋体" w:eastAsia="宋体" w:cs="宋体"/>
                <w:i w:val="0"/>
                <w:iCs w:val="0"/>
                <w:color w:val="000000"/>
                <w:sz w:val="21"/>
                <w:szCs w:val="21"/>
                <w:u w:val="none"/>
              </w:rPr>
            </w:pPr>
          </w:p>
        </w:tc>
      </w:tr>
      <w:tr w14:paraId="01C1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0E55F4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87759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237025D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DF4D4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168FB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2C702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9614A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9603EE">
            <w:pPr>
              <w:jc w:val="center"/>
              <w:rPr>
                <w:rFonts w:hint="eastAsia" w:ascii="宋体" w:hAnsi="宋体" w:eastAsia="宋体" w:cs="宋体"/>
                <w:i w:val="0"/>
                <w:iCs w:val="0"/>
                <w:color w:val="000000"/>
                <w:sz w:val="21"/>
                <w:szCs w:val="21"/>
                <w:u w:val="none"/>
              </w:rPr>
            </w:pPr>
          </w:p>
        </w:tc>
      </w:tr>
      <w:tr w14:paraId="064A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857F0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E010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0FB4AF6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FBF1D4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087F8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87958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FF4491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240249">
            <w:pPr>
              <w:jc w:val="center"/>
              <w:rPr>
                <w:rFonts w:hint="eastAsia" w:ascii="宋体" w:hAnsi="宋体" w:eastAsia="宋体" w:cs="宋体"/>
                <w:i w:val="0"/>
                <w:iCs w:val="0"/>
                <w:color w:val="000000"/>
                <w:sz w:val="21"/>
                <w:szCs w:val="21"/>
                <w:u w:val="none"/>
              </w:rPr>
            </w:pPr>
          </w:p>
        </w:tc>
      </w:tr>
      <w:tr w14:paraId="53E8F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2BC9D2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0D14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687FC3B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B0A1D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E4DF6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682EF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25DA8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A94CB9">
            <w:pPr>
              <w:jc w:val="center"/>
              <w:rPr>
                <w:rFonts w:hint="eastAsia" w:ascii="宋体" w:hAnsi="宋体" w:eastAsia="宋体" w:cs="宋体"/>
                <w:i w:val="0"/>
                <w:iCs w:val="0"/>
                <w:color w:val="000000"/>
                <w:sz w:val="21"/>
                <w:szCs w:val="21"/>
                <w:u w:val="none"/>
              </w:rPr>
            </w:pPr>
          </w:p>
        </w:tc>
      </w:tr>
      <w:tr w14:paraId="5903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6D552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BD366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55CABBD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5A6D9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1A6D4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9E14B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DED4D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9E63AE">
            <w:pPr>
              <w:jc w:val="center"/>
              <w:rPr>
                <w:rFonts w:hint="eastAsia" w:ascii="宋体" w:hAnsi="宋体" w:eastAsia="宋体" w:cs="宋体"/>
                <w:i w:val="0"/>
                <w:iCs w:val="0"/>
                <w:color w:val="000000"/>
                <w:sz w:val="21"/>
                <w:szCs w:val="21"/>
                <w:u w:val="none"/>
              </w:rPr>
            </w:pPr>
          </w:p>
        </w:tc>
      </w:tr>
      <w:tr w14:paraId="1886A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40642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0B059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62CF905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D0E28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86A37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4DF62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90AF8E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90B12E">
            <w:pPr>
              <w:jc w:val="center"/>
              <w:rPr>
                <w:rFonts w:hint="eastAsia" w:ascii="宋体" w:hAnsi="宋体" w:eastAsia="宋体" w:cs="宋体"/>
                <w:i w:val="0"/>
                <w:iCs w:val="0"/>
                <w:color w:val="000000"/>
                <w:sz w:val="21"/>
                <w:szCs w:val="21"/>
                <w:u w:val="none"/>
              </w:rPr>
            </w:pPr>
          </w:p>
        </w:tc>
      </w:tr>
      <w:tr w14:paraId="67F9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618773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734B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7A4A62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D00261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0923E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E177F2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C97E9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E799B9">
            <w:pPr>
              <w:jc w:val="center"/>
              <w:rPr>
                <w:rFonts w:hint="eastAsia" w:ascii="宋体" w:hAnsi="宋体" w:eastAsia="宋体" w:cs="宋体"/>
                <w:i w:val="0"/>
                <w:iCs w:val="0"/>
                <w:color w:val="000000"/>
                <w:sz w:val="21"/>
                <w:szCs w:val="21"/>
                <w:u w:val="none"/>
              </w:rPr>
            </w:pPr>
          </w:p>
        </w:tc>
      </w:tr>
      <w:tr w14:paraId="7DF2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7413AD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FD0CD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4DE4414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9E5A6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B0516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E9C9E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988765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74C675">
            <w:pPr>
              <w:jc w:val="center"/>
              <w:rPr>
                <w:rFonts w:hint="eastAsia" w:ascii="宋体" w:hAnsi="宋体" w:eastAsia="宋体" w:cs="宋体"/>
                <w:i w:val="0"/>
                <w:iCs w:val="0"/>
                <w:color w:val="000000"/>
                <w:sz w:val="21"/>
                <w:szCs w:val="21"/>
                <w:u w:val="none"/>
              </w:rPr>
            </w:pPr>
          </w:p>
        </w:tc>
      </w:tr>
      <w:tr w14:paraId="59270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E42009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A600C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6C3B0A0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4D505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029AD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BAE1E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6938C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DEDBE8">
            <w:pPr>
              <w:jc w:val="center"/>
              <w:rPr>
                <w:rFonts w:hint="eastAsia" w:ascii="宋体" w:hAnsi="宋体" w:eastAsia="宋体" w:cs="宋体"/>
                <w:i w:val="0"/>
                <w:iCs w:val="0"/>
                <w:color w:val="000000"/>
                <w:sz w:val="21"/>
                <w:szCs w:val="21"/>
                <w:u w:val="none"/>
              </w:rPr>
            </w:pPr>
          </w:p>
        </w:tc>
      </w:tr>
      <w:tr w14:paraId="3885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E14AC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34363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686F7C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F63A6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BC949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583D6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938F9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F068E4F">
            <w:pPr>
              <w:jc w:val="center"/>
              <w:rPr>
                <w:rFonts w:hint="eastAsia" w:ascii="宋体" w:hAnsi="宋体" w:eastAsia="宋体" w:cs="宋体"/>
                <w:i w:val="0"/>
                <w:iCs w:val="0"/>
                <w:color w:val="000000"/>
                <w:sz w:val="21"/>
                <w:szCs w:val="21"/>
                <w:u w:val="none"/>
              </w:rPr>
            </w:pPr>
          </w:p>
        </w:tc>
      </w:tr>
      <w:tr w14:paraId="5876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15823C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10AD4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7876C1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96ACD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10417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158E0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C3372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A73A3AD">
            <w:pPr>
              <w:jc w:val="center"/>
              <w:rPr>
                <w:rFonts w:hint="eastAsia" w:ascii="宋体" w:hAnsi="宋体" w:eastAsia="宋体" w:cs="宋体"/>
                <w:i w:val="0"/>
                <w:iCs w:val="0"/>
                <w:color w:val="000000"/>
                <w:sz w:val="21"/>
                <w:szCs w:val="21"/>
                <w:u w:val="none"/>
              </w:rPr>
            </w:pPr>
          </w:p>
        </w:tc>
      </w:tr>
      <w:tr w14:paraId="225D0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460A427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0" w:type="auto"/>
            <w:tcBorders>
              <w:top w:val="nil"/>
              <w:left w:val="nil"/>
              <w:bottom w:val="single" w:color="000000" w:sz="8" w:space="0"/>
              <w:right w:val="single" w:color="000000" w:sz="8" w:space="0"/>
            </w:tcBorders>
            <w:shd w:val="clear" w:color="auto" w:fill="auto"/>
            <w:noWrap/>
            <w:vAlign w:val="center"/>
          </w:tcPr>
          <w:p w14:paraId="1E2BF5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7CC1B85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B57B3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2D059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6B53CF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C9D10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19E005">
            <w:pPr>
              <w:jc w:val="center"/>
              <w:rPr>
                <w:rFonts w:hint="eastAsia" w:ascii="宋体" w:hAnsi="宋体" w:eastAsia="宋体" w:cs="宋体"/>
                <w:i w:val="0"/>
                <w:iCs w:val="0"/>
                <w:color w:val="000000"/>
                <w:sz w:val="21"/>
                <w:szCs w:val="21"/>
                <w:u w:val="none"/>
              </w:rPr>
            </w:pPr>
          </w:p>
        </w:tc>
      </w:tr>
      <w:tr w14:paraId="3FC7B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F44356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C5F7B6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297C0AC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9EEC5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E4408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DBEE3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F28AE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AA0366">
            <w:pPr>
              <w:jc w:val="center"/>
              <w:rPr>
                <w:rFonts w:hint="eastAsia" w:ascii="宋体" w:hAnsi="宋体" w:eastAsia="宋体" w:cs="宋体"/>
                <w:i w:val="0"/>
                <w:iCs w:val="0"/>
                <w:color w:val="000000"/>
                <w:sz w:val="21"/>
                <w:szCs w:val="21"/>
                <w:u w:val="none"/>
              </w:rPr>
            </w:pPr>
          </w:p>
        </w:tc>
      </w:tr>
      <w:tr w14:paraId="77B5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956B89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7FAB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343B14B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9F6241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BD575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CC727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2B9CA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B5D08F">
            <w:pPr>
              <w:jc w:val="center"/>
              <w:rPr>
                <w:rFonts w:hint="eastAsia" w:ascii="宋体" w:hAnsi="宋体" w:eastAsia="宋体" w:cs="宋体"/>
                <w:i w:val="0"/>
                <w:iCs w:val="0"/>
                <w:color w:val="000000"/>
                <w:sz w:val="21"/>
                <w:szCs w:val="21"/>
                <w:u w:val="none"/>
              </w:rPr>
            </w:pPr>
          </w:p>
        </w:tc>
      </w:tr>
      <w:tr w14:paraId="079C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12989A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8699D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3905ED6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B18980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58F800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A7D24A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D7BB4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30E269">
            <w:pPr>
              <w:jc w:val="center"/>
              <w:rPr>
                <w:rFonts w:hint="eastAsia" w:ascii="宋体" w:hAnsi="宋体" w:eastAsia="宋体" w:cs="宋体"/>
                <w:i w:val="0"/>
                <w:iCs w:val="0"/>
                <w:color w:val="000000"/>
                <w:sz w:val="21"/>
                <w:szCs w:val="21"/>
                <w:u w:val="none"/>
              </w:rPr>
            </w:pPr>
          </w:p>
        </w:tc>
      </w:tr>
      <w:tr w14:paraId="64ECF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1B545D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2F149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23846CB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80FB0B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5F381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9DB098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48FDF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DFB4A1E">
            <w:pPr>
              <w:jc w:val="center"/>
              <w:rPr>
                <w:rFonts w:hint="eastAsia" w:ascii="宋体" w:hAnsi="宋体" w:eastAsia="宋体" w:cs="宋体"/>
                <w:i w:val="0"/>
                <w:iCs w:val="0"/>
                <w:color w:val="000000"/>
                <w:sz w:val="21"/>
                <w:szCs w:val="21"/>
                <w:u w:val="none"/>
              </w:rPr>
            </w:pPr>
          </w:p>
        </w:tc>
      </w:tr>
      <w:tr w14:paraId="5E07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10EC08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3AF95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18B8B9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98255A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3C1561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91D35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543E07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BBDC53">
            <w:pPr>
              <w:jc w:val="center"/>
              <w:rPr>
                <w:rFonts w:hint="eastAsia" w:ascii="宋体" w:hAnsi="宋体" w:eastAsia="宋体" w:cs="宋体"/>
                <w:i w:val="0"/>
                <w:iCs w:val="0"/>
                <w:color w:val="000000"/>
                <w:sz w:val="21"/>
                <w:szCs w:val="21"/>
                <w:u w:val="none"/>
              </w:rPr>
            </w:pPr>
          </w:p>
        </w:tc>
      </w:tr>
      <w:tr w14:paraId="0FBC0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42D523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868D2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74C3EA3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E8EB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22055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CC8B45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B41366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0883D6C">
            <w:pPr>
              <w:jc w:val="center"/>
              <w:rPr>
                <w:rFonts w:hint="eastAsia" w:ascii="宋体" w:hAnsi="宋体" w:eastAsia="宋体" w:cs="宋体"/>
                <w:i w:val="0"/>
                <w:iCs w:val="0"/>
                <w:color w:val="000000"/>
                <w:sz w:val="21"/>
                <w:szCs w:val="21"/>
                <w:u w:val="none"/>
              </w:rPr>
            </w:pPr>
          </w:p>
        </w:tc>
      </w:tr>
      <w:tr w14:paraId="00CF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F875BC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71359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79FA496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089E8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753D6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35076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AB45D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E37BCA">
            <w:pPr>
              <w:jc w:val="center"/>
              <w:rPr>
                <w:rFonts w:hint="eastAsia" w:ascii="宋体" w:hAnsi="宋体" w:eastAsia="宋体" w:cs="宋体"/>
                <w:i w:val="0"/>
                <w:iCs w:val="0"/>
                <w:color w:val="000000"/>
                <w:sz w:val="21"/>
                <w:szCs w:val="21"/>
                <w:u w:val="none"/>
              </w:rPr>
            </w:pPr>
          </w:p>
        </w:tc>
      </w:tr>
      <w:tr w14:paraId="0617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53118B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7321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540B38D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96CAA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A098C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1FA0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E815E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80F1889">
            <w:pPr>
              <w:jc w:val="center"/>
              <w:rPr>
                <w:rFonts w:hint="eastAsia" w:ascii="宋体" w:hAnsi="宋体" w:eastAsia="宋体" w:cs="宋体"/>
                <w:i w:val="0"/>
                <w:iCs w:val="0"/>
                <w:color w:val="000000"/>
                <w:sz w:val="21"/>
                <w:szCs w:val="21"/>
                <w:u w:val="none"/>
              </w:rPr>
            </w:pPr>
          </w:p>
        </w:tc>
      </w:tr>
      <w:tr w14:paraId="0545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514D0B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BE27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1961D52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B3038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F79DE7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62A4B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D907B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828BF5">
            <w:pPr>
              <w:jc w:val="center"/>
              <w:rPr>
                <w:rFonts w:hint="eastAsia" w:ascii="宋体" w:hAnsi="宋体" w:eastAsia="宋体" w:cs="宋体"/>
                <w:i w:val="0"/>
                <w:iCs w:val="0"/>
                <w:color w:val="000000"/>
                <w:sz w:val="21"/>
                <w:szCs w:val="21"/>
                <w:u w:val="none"/>
              </w:rPr>
            </w:pPr>
          </w:p>
        </w:tc>
      </w:tr>
      <w:tr w14:paraId="32B5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6269EA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9D98F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04A7A3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7D322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26741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CD2BE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93B052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268C971">
            <w:pPr>
              <w:jc w:val="center"/>
              <w:rPr>
                <w:rFonts w:hint="eastAsia" w:ascii="宋体" w:hAnsi="宋体" w:eastAsia="宋体" w:cs="宋体"/>
                <w:i w:val="0"/>
                <w:iCs w:val="0"/>
                <w:color w:val="000000"/>
                <w:sz w:val="21"/>
                <w:szCs w:val="21"/>
                <w:u w:val="none"/>
              </w:rPr>
            </w:pPr>
          </w:p>
        </w:tc>
      </w:tr>
      <w:tr w14:paraId="45A5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02C175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0" w:type="auto"/>
            <w:tcBorders>
              <w:top w:val="nil"/>
              <w:left w:val="nil"/>
              <w:bottom w:val="single" w:color="000000" w:sz="8" w:space="0"/>
              <w:right w:val="single" w:color="000000" w:sz="8" w:space="0"/>
            </w:tcBorders>
            <w:shd w:val="clear" w:color="auto" w:fill="auto"/>
            <w:noWrap/>
            <w:vAlign w:val="center"/>
          </w:tcPr>
          <w:p w14:paraId="41135B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07E8E30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CA5A2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4B8FE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463B2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4B175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27A65D8">
            <w:pPr>
              <w:jc w:val="center"/>
              <w:rPr>
                <w:rFonts w:hint="eastAsia" w:ascii="宋体" w:hAnsi="宋体" w:eastAsia="宋体" w:cs="宋体"/>
                <w:i w:val="0"/>
                <w:iCs w:val="0"/>
                <w:color w:val="000000"/>
                <w:sz w:val="21"/>
                <w:szCs w:val="21"/>
                <w:u w:val="none"/>
              </w:rPr>
            </w:pPr>
          </w:p>
        </w:tc>
      </w:tr>
      <w:tr w14:paraId="3DE73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5FF03B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B6B85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7D428E2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639214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5EE80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387B9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3E1B1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2D59F0">
            <w:pPr>
              <w:jc w:val="center"/>
              <w:rPr>
                <w:rFonts w:hint="eastAsia" w:ascii="宋体" w:hAnsi="宋体" w:eastAsia="宋体" w:cs="宋体"/>
                <w:i w:val="0"/>
                <w:iCs w:val="0"/>
                <w:color w:val="000000"/>
                <w:sz w:val="21"/>
                <w:szCs w:val="21"/>
                <w:u w:val="none"/>
              </w:rPr>
            </w:pPr>
          </w:p>
        </w:tc>
      </w:tr>
      <w:tr w14:paraId="1F147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002E63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5178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5328A92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C8E4BB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0AD8B5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1AD5F3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2F4874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5B2A9C">
            <w:pPr>
              <w:jc w:val="center"/>
              <w:rPr>
                <w:rFonts w:hint="eastAsia" w:ascii="宋体" w:hAnsi="宋体" w:eastAsia="宋体" w:cs="宋体"/>
                <w:i w:val="0"/>
                <w:iCs w:val="0"/>
                <w:color w:val="000000"/>
                <w:sz w:val="21"/>
                <w:szCs w:val="21"/>
                <w:u w:val="none"/>
              </w:rPr>
            </w:pPr>
          </w:p>
        </w:tc>
      </w:tr>
      <w:tr w14:paraId="1F7C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269BCA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580F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6D54705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B29E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57F9F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FA6EA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5CC42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B849E9">
            <w:pPr>
              <w:jc w:val="center"/>
              <w:rPr>
                <w:rFonts w:hint="eastAsia" w:ascii="宋体" w:hAnsi="宋体" w:eastAsia="宋体" w:cs="宋体"/>
                <w:i w:val="0"/>
                <w:iCs w:val="0"/>
                <w:color w:val="000000"/>
                <w:sz w:val="21"/>
                <w:szCs w:val="21"/>
                <w:u w:val="none"/>
              </w:rPr>
            </w:pPr>
          </w:p>
        </w:tc>
      </w:tr>
      <w:tr w14:paraId="302A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00E5B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44327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43B7BEE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7AEEF2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0272E6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C41BD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B62A1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047F1D9">
            <w:pPr>
              <w:jc w:val="center"/>
              <w:rPr>
                <w:rFonts w:hint="eastAsia" w:ascii="宋体" w:hAnsi="宋体" w:eastAsia="宋体" w:cs="宋体"/>
                <w:i w:val="0"/>
                <w:iCs w:val="0"/>
                <w:color w:val="000000"/>
                <w:sz w:val="21"/>
                <w:szCs w:val="21"/>
                <w:u w:val="none"/>
              </w:rPr>
            </w:pPr>
          </w:p>
        </w:tc>
      </w:tr>
      <w:tr w14:paraId="442CB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137555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A9E0D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5667814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83E2B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7FA39E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AFE58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A4A891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75BB60">
            <w:pPr>
              <w:jc w:val="center"/>
              <w:rPr>
                <w:rFonts w:hint="eastAsia" w:ascii="宋体" w:hAnsi="宋体" w:eastAsia="宋体" w:cs="宋体"/>
                <w:i w:val="0"/>
                <w:iCs w:val="0"/>
                <w:color w:val="000000"/>
                <w:sz w:val="21"/>
                <w:szCs w:val="21"/>
                <w:u w:val="none"/>
              </w:rPr>
            </w:pPr>
          </w:p>
        </w:tc>
      </w:tr>
      <w:tr w14:paraId="41E85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AF2AD0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94268E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085B63B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51F5C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BF51F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1539A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178BC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7B7F17">
            <w:pPr>
              <w:jc w:val="center"/>
              <w:rPr>
                <w:rFonts w:hint="eastAsia" w:ascii="宋体" w:hAnsi="宋体" w:eastAsia="宋体" w:cs="宋体"/>
                <w:i w:val="0"/>
                <w:iCs w:val="0"/>
                <w:color w:val="000000"/>
                <w:sz w:val="21"/>
                <w:szCs w:val="21"/>
                <w:u w:val="none"/>
              </w:rPr>
            </w:pPr>
          </w:p>
        </w:tc>
      </w:tr>
      <w:tr w14:paraId="0AC95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E92B84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B567A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439FC2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5327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99D864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D9DB25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0D6563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9D215F8">
            <w:pPr>
              <w:jc w:val="center"/>
              <w:rPr>
                <w:rFonts w:hint="eastAsia" w:ascii="宋体" w:hAnsi="宋体" w:eastAsia="宋体" w:cs="宋体"/>
                <w:i w:val="0"/>
                <w:iCs w:val="0"/>
                <w:color w:val="000000"/>
                <w:sz w:val="21"/>
                <w:szCs w:val="21"/>
                <w:u w:val="none"/>
              </w:rPr>
            </w:pPr>
          </w:p>
        </w:tc>
      </w:tr>
      <w:tr w14:paraId="59212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D08C6C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4F30B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29799F1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9E32A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D9BCC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8E73C2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C9DBB3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6A79914">
            <w:pPr>
              <w:jc w:val="center"/>
              <w:rPr>
                <w:rFonts w:hint="eastAsia" w:ascii="宋体" w:hAnsi="宋体" w:eastAsia="宋体" w:cs="宋体"/>
                <w:i w:val="0"/>
                <w:iCs w:val="0"/>
                <w:color w:val="000000"/>
                <w:sz w:val="21"/>
                <w:szCs w:val="21"/>
                <w:u w:val="none"/>
              </w:rPr>
            </w:pPr>
          </w:p>
        </w:tc>
      </w:tr>
      <w:tr w14:paraId="7D44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AE2298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B24A7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38F5626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113143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8CE9B6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1C893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8CA12F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122F07F">
            <w:pPr>
              <w:jc w:val="center"/>
              <w:rPr>
                <w:rFonts w:hint="eastAsia" w:ascii="宋体" w:hAnsi="宋体" w:eastAsia="宋体" w:cs="宋体"/>
                <w:i w:val="0"/>
                <w:iCs w:val="0"/>
                <w:color w:val="000000"/>
                <w:sz w:val="21"/>
                <w:szCs w:val="21"/>
                <w:u w:val="none"/>
              </w:rPr>
            </w:pPr>
          </w:p>
        </w:tc>
      </w:tr>
      <w:tr w14:paraId="1C4D0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62AD38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C8CE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5FB99E6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CC7D6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B97CC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EBFAAE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4C115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80E808">
            <w:pPr>
              <w:jc w:val="center"/>
              <w:rPr>
                <w:rFonts w:hint="eastAsia" w:ascii="宋体" w:hAnsi="宋体" w:eastAsia="宋体" w:cs="宋体"/>
                <w:i w:val="0"/>
                <w:iCs w:val="0"/>
                <w:color w:val="000000"/>
                <w:sz w:val="21"/>
                <w:szCs w:val="21"/>
                <w:u w:val="none"/>
              </w:rPr>
            </w:pPr>
          </w:p>
        </w:tc>
      </w:tr>
      <w:tr w14:paraId="087A0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BD001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0" w:type="auto"/>
            <w:tcBorders>
              <w:top w:val="nil"/>
              <w:left w:val="nil"/>
              <w:bottom w:val="single" w:color="000000" w:sz="8" w:space="0"/>
              <w:right w:val="single" w:color="000000" w:sz="8" w:space="0"/>
            </w:tcBorders>
            <w:shd w:val="clear" w:color="auto" w:fill="auto"/>
            <w:noWrap/>
            <w:vAlign w:val="center"/>
          </w:tcPr>
          <w:p w14:paraId="5DA3DE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118ABDA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AB93A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EE3F05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4B5C9D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0CE7BC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6784C7">
            <w:pPr>
              <w:jc w:val="center"/>
              <w:rPr>
                <w:rFonts w:hint="eastAsia" w:ascii="宋体" w:hAnsi="宋体" w:eastAsia="宋体" w:cs="宋体"/>
                <w:i w:val="0"/>
                <w:iCs w:val="0"/>
                <w:color w:val="000000"/>
                <w:sz w:val="21"/>
                <w:szCs w:val="21"/>
                <w:u w:val="none"/>
              </w:rPr>
            </w:pPr>
          </w:p>
        </w:tc>
      </w:tr>
      <w:tr w14:paraId="18E10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8E4933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B367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1E7E72A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6B1F2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EB6727">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FB6950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869FB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E74E5B">
            <w:pPr>
              <w:jc w:val="center"/>
              <w:rPr>
                <w:rFonts w:hint="eastAsia" w:ascii="宋体" w:hAnsi="宋体" w:eastAsia="宋体" w:cs="宋体"/>
                <w:i w:val="0"/>
                <w:iCs w:val="0"/>
                <w:color w:val="000000"/>
                <w:sz w:val="21"/>
                <w:szCs w:val="21"/>
                <w:u w:val="none"/>
              </w:rPr>
            </w:pPr>
          </w:p>
        </w:tc>
      </w:tr>
      <w:tr w14:paraId="34B93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504D1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A9FBC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5F7F223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ABE849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E14B31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1D629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6576F9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904DD86">
            <w:pPr>
              <w:jc w:val="center"/>
              <w:rPr>
                <w:rFonts w:hint="eastAsia" w:ascii="宋体" w:hAnsi="宋体" w:eastAsia="宋体" w:cs="宋体"/>
                <w:i w:val="0"/>
                <w:iCs w:val="0"/>
                <w:color w:val="000000"/>
                <w:sz w:val="21"/>
                <w:szCs w:val="21"/>
                <w:u w:val="none"/>
              </w:rPr>
            </w:pPr>
          </w:p>
        </w:tc>
      </w:tr>
      <w:tr w14:paraId="1995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5078C8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4B095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23135C5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A4BC3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55A5E22">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76FB7A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6C46F5">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09F7D1B">
            <w:pPr>
              <w:jc w:val="center"/>
              <w:rPr>
                <w:rFonts w:hint="eastAsia" w:ascii="宋体" w:hAnsi="宋体" w:eastAsia="宋体" w:cs="宋体"/>
                <w:i w:val="0"/>
                <w:iCs w:val="0"/>
                <w:color w:val="000000"/>
                <w:sz w:val="21"/>
                <w:szCs w:val="21"/>
                <w:u w:val="none"/>
              </w:rPr>
            </w:pPr>
          </w:p>
        </w:tc>
      </w:tr>
      <w:tr w14:paraId="25443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11C135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D7691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14:paraId="6EF2EC2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2D3C3F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F3E081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5C3C99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D41CEE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EB43B9F">
            <w:pPr>
              <w:jc w:val="center"/>
              <w:rPr>
                <w:rFonts w:hint="eastAsia" w:ascii="宋体" w:hAnsi="宋体" w:eastAsia="宋体" w:cs="宋体"/>
                <w:i w:val="0"/>
                <w:iCs w:val="0"/>
                <w:color w:val="000000"/>
                <w:sz w:val="21"/>
                <w:szCs w:val="21"/>
                <w:u w:val="none"/>
              </w:rPr>
            </w:pPr>
          </w:p>
        </w:tc>
      </w:tr>
      <w:tr w14:paraId="2995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C1E2A8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31DFF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3BBB036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DDB75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937979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2B84FA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392589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0164472">
            <w:pPr>
              <w:jc w:val="center"/>
              <w:rPr>
                <w:rFonts w:hint="eastAsia" w:ascii="宋体" w:hAnsi="宋体" w:eastAsia="宋体" w:cs="宋体"/>
                <w:i w:val="0"/>
                <w:iCs w:val="0"/>
                <w:color w:val="000000"/>
                <w:sz w:val="21"/>
                <w:szCs w:val="21"/>
                <w:u w:val="none"/>
              </w:rPr>
            </w:pPr>
          </w:p>
        </w:tc>
      </w:tr>
      <w:tr w14:paraId="69F19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595E7E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9B21EF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14:paraId="59498954">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AC7A7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CEEC0F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6F3503C">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1FCD09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27A832">
            <w:pPr>
              <w:jc w:val="center"/>
              <w:rPr>
                <w:rFonts w:hint="eastAsia" w:ascii="宋体" w:hAnsi="宋体" w:eastAsia="宋体" w:cs="宋体"/>
                <w:i w:val="0"/>
                <w:iCs w:val="0"/>
                <w:color w:val="000000"/>
                <w:sz w:val="21"/>
                <w:szCs w:val="21"/>
                <w:u w:val="none"/>
              </w:rPr>
            </w:pPr>
          </w:p>
        </w:tc>
      </w:tr>
      <w:tr w14:paraId="004E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E4C397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4732C6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14:paraId="69947ED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A67DD40">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BF8540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9EB1D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D9550E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12C5AD3">
            <w:pPr>
              <w:jc w:val="center"/>
              <w:rPr>
                <w:rFonts w:hint="eastAsia" w:ascii="宋体" w:hAnsi="宋体" w:eastAsia="宋体" w:cs="宋体"/>
                <w:i w:val="0"/>
                <w:iCs w:val="0"/>
                <w:color w:val="000000"/>
                <w:sz w:val="21"/>
                <w:szCs w:val="21"/>
                <w:u w:val="none"/>
              </w:rPr>
            </w:pPr>
          </w:p>
        </w:tc>
      </w:tr>
      <w:tr w14:paraId="7FEBF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7A317F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392F3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14:paraId="2C2283A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B2D54B">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E61722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534BFDB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20284373">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3D74B14">
            <w:pPr>
              <w:jc w:val="center"/>
              <w:rPr>
                <w:rFonts w:hint="eastAsia" w:ascii="宋体" w:hAnsi="宋体" w:eastAsia="宋体" w:cs="宋体"/>
                <w:i w:val="0"/>
                <w:iCs w:val="0"/>
                <w:color w:val="000000"/>
                <w:sz w:val="21"/>
                <w:szCs w:val="21"/>
                <w:u w:val="none"/>
              </w:rPr>
            </w:pPr>
          </w:p>
        </w:tc>
      </w:tr>
      <w:tr w14:paraId="1EE1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B11BE1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58D5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14:paraId="14010B7A">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86CF499">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8EF956D">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169ED7A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765E8171">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938936">
            <w:pPr>
              <w:jc w:val="center"/>
              <w:rPr>
                <w:rFonts w:hint="eastAsia" w:ascii="宋体" w:hAnsi="宋体" w:eastAsia="宋体" w:cs="宋体"/>
                <w:i w:val="0"/>
                <w:iCs w:val="0"/>
                <w:color w:val="000000"/>
                <w:sz w:val="21"/>
                <w:szCs w:val="21"/>
                <w:u w:val="none"/>
              </w:rPr>
            </w:pPr>
          </w:p>
        </w:tc>
      </w:tr>
      <w:tr w14:paraId="3A88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0B72B9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AC453F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14:paraId="74A30A78">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C06602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01217A6">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3157535E">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059A9D8F">
            <w:pPr>
              <w:jc w:val="center"/>
              <w:rPr>
                <w:rFonts w:hint="default" w:ascii="Times New Roman" w:hAnsi="Times New Roman" w:eastAsia="宋体" w:cs="Times New Roman"/>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noWrap/>
            <w:vAlign w:val="center"/>
          </w:tcPr>
          <w:p w14:paraId="6CC2AE64">
            <w:pPr>
              <w:rPr>
                <w:rFonts w:hint="eastAsia" w:ascii="宋体" w:hAnsi="宋体" w:eastAsia="宋体" w:cs="宋体"/>
                <w:i w:val="0"/>
                <w:iCs w:val="0"/>
                <w:color w:val="000000"/>
                <w:sz w:val="22"/>
                <w:szCs w:val="22"/>
                <w:u w:val="none"/>
              </w:rPr>
            </w:pPr>
          </w:p>
        </w:tc>
      </w:tr>
    </w:tbl>
    <w:p w14:paraId="623F5D86">
      <w:pPr>
        <w:pStyle w:val="69"/>
        <w:ind w:firstLine="0" w:firstLineChars="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1534795</wp:posOffset>
                </wp:positionH>
                <wp:positionV relativeFrom="paragraph">
                  <wp:posOffset>2456180</wp:posOffset>
                </wp:positionV>
                <wp:extent cx="2851150" cy="0"/>
                <wp:effectExtent l="0" t="9525" r="6350" b="9525"/>
                <wp:wrapNone/>
                <wp:docPr id="11" name="直线 122"/>
                <wp:cNvGraphicFramePr/>
                <a:graphic xmlns:a="http://schemas.openxmlformats.org/drawingml/2006/main">
                  <a:graphicData uri="http://schemas.microsoft.com/office/word/2010/wordprocessingShape">
                    <wps:wsp>
                      <wps:cNvCnPr/>
                      <wps:spPr>
                        <a:xfrm>
                          <a:off x="0" y="0"/>
                          <a:ext cx="285115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直线 122" o:spid="_x0000_s1026" o:spt="20" style="position:absolute;left:0pt;margin-left:120.85pt;margin-top:193.4pt;height:0pt;width:224.5pt;z-index:251667456;mso-width-relative:page;mso-height-relative:page;" filled="f" stroked="t" coordsize="21600,21600" o:gfxdata="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RIhYvXAAAA&#10;CwEAAA8AAAAAAAAAAQAgAAAAIgAAAGRycy9kb3ducmV2LnhtbFBLAQIUABQAAAAIAIdO4kCAGBEJ&#10;5QEAAOEDAAAOAAAAAAAAAAEAIAAAACYBAABkcnMvZTJvRG9jLnhtbFBLBQYAAAAABgAGAFkBAAB9&#10;BQAAAAA=&#10;">
                <v:fill on="f" focussize="0,0"/>
                <v:stroke weight="1.5pt" color="#000000" joinstyle="round"/>
                <v:imagedata o:title=""/>
                <o:lock v:ext="edit" aspectratio="f"/>
              </v:line>
            </w:pict>
          </mc:Fallback>
        </mc:AlternateContent>
      </w:r>
    </w:p>
    <w:sectPr>
      <w:pgSz w:w="11907" w:h="16839"/>
      <w:pgMar w:top="1418" w:right="1134" w:bottom="1134" w:left="1418" w:header="850" w:footer="567" w:gutter="0"/>
      <w:pgNumType w:start="1"/>
      <w:cols w:space="720" w:num="1"/>
      <w:docGrid w:type="lines" w:linePitch="31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2140E">
    <w:pPr>
      <w:pStyle w:val="107"/>
      <w:rPr>
        <w:rStyle w:val="35"/>
      </w:rPr>
    </w:pPr>
    <w:r>
      <w:rPr>
        <w:rStyle w:val="35"/>
      </w:rPr>
      <w:fldChar w:fldCharType="begin"/>
    </w:r>
    <w:r>
      <w:rPr>
        <w:rStyle w:val="35"/>
      </w:rPr>
      <w:instrText xml:space="preserve">PAGE  </w:instrText>
    </w:r>
    <w:r>
      <w:rPr>
        <w:rStyle w:val="35"/>
      </w:rPr>
      <w:fldChar w:fldCharType="separate"/>
    </w:r>
    <w:r>
      <w:rPr>
        <w:rStyle w:val="35"/>
      </w:rPr>
      <w:t>1</w:t>
    </w:r>
    <w:r>
      <w:rPr>
        <w:rStyle w:val="3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3F99F">
    <w:pPr>
      <w:pStyle w:val="117"/>
      <w:rPr>
        <w:rStyle w:val="35"/>
      </w:rPr>
    </w:pPr>
    <w:r>
      <w:rPr>
        <w:rStyle w:val="35"/>
      </w:rPr>
      <w:fldChar w:fldCharType="begin"/>
    </w:r>
    <w:r>
      <w:rPr>
        <w:rStyle w:val="35"/>
      </w:rPr>
      <w:instrText xml:space="preserve">PAGE  </w:instrTex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87262">
    <w:pPr>
      <w:pStyle w:val="107"/>
      <w:rPr>
        <w:rStyle w:val="35"/>
      </w:rPr>
    </w:pPr>
    <w:r>
      <w:rPr>
        <w:rStyle w:val="35"/>
      </w:rPr>
      <w:fldChar w:fldCharType="begin"/>
    </w:r>
    <w:r>
      <w:rPr>
        <w:rStyle w:val="35"/>
      </w:rPr>
      <w:instrText xml:space="preserve">PAGE  </w:instrText>
    </w:r>
    <w:r>
      <w:rPr>
        <w:rStyle w:val="35"/>
      </w:rPr>
      <w:fldChar w:fldCharType="separate"/>
    </w:r>
    <w:r>
      <w:rPr>
        <w:rStyle w:val="35"/>
      </w:rPr>
      <w:t>1</w:t>
    </w:r>
    <w:r>
      <w:rPr>
        <w:rStyle w:val="3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B72DD">
    <w:pPr>
      <w:pStyle w:val="117"/>
      <w:rPr>
        <w:rStyle w:val="35"/>
      </w:rPr>
    </w:pPr>
    <w:r>
      <w:rPr>
        <w:rStyle w:val="35"/>
      </w:rPr>
      <w:fldChar w:fldCharType="begin"/>
    </w:r>
    <w:r>
      <w:rPr>
        <w:rStyle w:val="35"/>
      </w:rPr>
      <w:instrText xml:space="preserve">PAGE  </w:instrText>
    </w:r>
    <w:r>
      <w:rPr>
        <w:rStyle w:val="35"/>
      </w:rPr>
      <w:fldChar w:fldCharType="separate"/>
    </w:r>
    <w:r>
      <w:rPr>
        <w:rStyle w:val="35"/>
      </w:rPr>
      <w:t>2</w:t>
    </w:r>
    <w:r>
      <w:rPr>
        <w:rStyle w:val="35"/>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5D1E4">
    <w:pPr>
      <w:pStyle w:val="88"/>
    </w:pPr>
    <w:r>
      <w:t>GB/T 8152.</w:t>
    </w:r>
    <w:r>
      <w:rPr>
        <w:rFonts w:hint="eastAsia"/>
        <w:lang w:val="en-US" w:eastAsia="zh-CN"/>
      </w:rPr>
      <w:t>21</w:t>
    </w:r>
    <w:r>
      <w:t>-202X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04AE5">
    <w:pPr>
      <w:pStyle w:val="87"/>
    </w:pPr>
    <w:r>
      <w:t>GB/T 8152.X-202X</w:t>
    </w:r>
  </w:p>
  <w:p w14:paraId="19D60FF5">
    <w:pPr>
      <w:pStyle w:val="8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pStyle w:val="118"/>
      <w:suff w:val="nothing"/>
      <w:lvlText w:val="%1%2.%3　"/>
      <w:lvlJc w:val="left"/>
      <w:rPr>
        <w:rFonts w:hint="eastAsia" w:ascii="黑体" w:hAnsi="Times New Roman" w:eastAsia="黑体" w:cs="Times New Roman"/>
        <w:b w:val="0"/>
        <w:i w:val="0"/>
        <w:sz w:val="21"/>
      </w:rPr>
    </w:lvl>
    <w:lvl w:ilvl="3" w:tentative="0">
      <w:start w:val="1"/>
      <w:numFmt w:val="decimal"/>
      <w:pStyle w:val="91"/>
      <w:suff w:val="nothing"/>
      <w:lvlText w:val="%1%2.%3.%4　"/>
      <w:lvlJc w:val="left"/>
      <w:rPr>
        <w:rFonts w:hint="eastAsia" w:ascii="黑体" w:hAnsi="Times New Roman" w:eastAsia="黑体" w:cs="Times New Roman"/>
        <w:b w:val="0"/>
        <w:i w:val="0"/>
        <w:sz w:val="21"/>
      </w:rPr>
    </w:lvl>
    <w:lvl w:ilvl="4" w:tentative="0">
      <w:start w:val="1"/>
      <w:numFmt w:val="decimal"/>
      <w:pStyle w:val="130"/>
      <w:suff w:val="nothing"/>
      <w:lvlText w:val="%1%2.%3.%4.%5　"/>
      <w:lvlJc w:val="left"/>
      <w:rPr>
        <w:rFonts w:hint="eastAsia" w:ascii="黑体" w:hAnsi="Times New Roman" w:eastAsia="黑体" w:cs="Times New Roman"/>
        <w:b w:val="0"/>
        <w:i w:val="0"/>
        <w:sz w:val="21"/>
      </w:rPr>
    </w:lvl>
    <w:lvl w:ilvl="5" w:tentative="0">
      <w:start w:val="1"/>
      <w:numFmt w:val="decimal"/>
      <w:pStyle w:val="134"/>
      <w:suff w:val="nothing"/>
      <w:lvlText w:val="%1%2.%3.%4.%5.%6　"/>
      <w:lvlJc w:val="left"/>
      <w:rPr>
        <w:rFonts w:hint="eastAsia" w:ascii="黑体" w:hAnsi="Times New Roman" w:eastAsia="黑体" w:cs="Times New Roman"/>
        <w:b w:val="0"/>
        <w:i w:val="0"/>
        <w:sz w:val="21"/>
      </w:rPr>
    </w:lvl>
    <w:lvl w:ilvl="6" w:tentative="0">
      <w:start w:val="1"/>
      <w:numFmt w:val="decimal"/>
      <w:pStyle w:val="111"/>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0AE367E9"/>
    <w:multiLevelType w:val="multilevel"/>
    <w:tmpl w:val="0AE367E9"/>
    <w:lvl w:ilvl="0" w:tentative="0">
      <w:start w:val="1"/>
      <w:numFmt w:val="none"/>
      <w:pStyle w:val="109"/>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407E65F9"/>
    <w:multiLevelType w:val="multilevel"/>
    <w:tmpl w:val="407E65F9"/>
    <w:lvl w:ilvl="0" w:tentative="0">
      <w:start w:val="1"/>
      <w:numFmt w:val="none"/>
      <w:pStyle w:val="124"/>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96E4D7B"/>
    <w:multiLevelType w:val="multilevel"/>
    <w:tmpl w:val="496E4D7B"/>
    <w:lvl w:ilvl="0" w:tentative="0">
      <w:start w:val="1"/>
      <w:numFmt w:val="none"/>
      <w:pStyle w:val="89"/>
      <w:lvlText w:val="%1注"/>
      <w:lvlJc w:val="left"/>
      <w:pPr>
        <w:tabs>
          <w:tab w:val="left" w:pos="900"/>
        </w:tabs>
        <w:ind w:left="900" w:hanging="500"/>
      </w:pPr>
      <w:rPr>
        <w:rFonts w:hint="eastAsia" w:ascii="宋体" w:hAnsi="Times New Roman"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557C2AF5"/>
    <w:multiLevelType w:val="multilevel"/>
    <w:tmpl w:val="557C2AF5"/>
    <w:lvl w:ilvl="0" w:tentative="0">
      <w:start w:val="1"/>
      <w:numFmt w:val="decimal"/>
      <w:pStyle w:val="129"/>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5">
    <w:nsid w:val="646260FA"/>
    <w:multiLevelType w:val="multilevel"/>
    <w:tmpl w:val="646260FA"/>
    <w:lvl w:ilvl="0" w:tentative="0">
      <w:start w:val="1"/>
      <w:numFmt w:val="decimal"/>
      <w:pStyle w:val="105"/>
      <w:suff w:val="nothing"/>
      <w:lvlText w:val="表%1　"/>
      <w:lvlJc w:val="left"/>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6">
    <w:nsid w:val="657D3FBC"/>
    <w:multiLevelType w:val="multilevel"/>
    <w:tmpl w:val="657D3FBC"/>
    <w:lvl w:ilvl="0" w:tentative="0">
      <w:start w:val="1"/>
      <w:numFmt w:val="upperLetter"/>
      <w:pStyle w:val="79"/>
      <w:suff w:val="nothing"/>
      <w:lvlText w:val="附　录　%1"/>
      <w:lvlJc w:val="left"/>
      <w:rPr>
        <w:rFonts w:hint="eastAsia" w:ascii="黑体" w:hAnsi="Times New Roman" w:eastAsia="黑体" w:cs="Times New Roman"/>
        <w:b w:val="0"/>
        <w:i w:val="0"/>
        <w:sz w:val="21"/>
      </w:rPr>
    </w:lvl>
    <w:lvl w:ilvl="1" w:tentative="0">
      <w:start w:val="1"/>
      <w:numFmt w:val="decimal"/>
      <w:pStyle w:val="97"/>
      <w:suff w:val="nothing"/>
      <w:lvlText w:val="%1.%2　"/>
      <w:lvlJc w:val="left"/>
      <w:rPr>
        <w:rFonts w:hint="eastAsia" w:ascii="黑体" w:hAnsi="Times New Roman" w:eastAsia="黑体" w:cs="Times New Roman"/>
        <w:b w:val="0"/>
        <w:i w:val="0"/>
        <w:snapToGrid/>
        <w:spacing w:val="0"/>
        <w:w w:val="100"/>
        <w:kern w:val="21"/>
        <w:sz w:val="21"/>
      </w:rPr>
    </w:lvl>
    <w:lvl w:ilvl="2" w:tentative="0">
      <w:start w:val="1"/>
      <w:numFmt w:val="decimal"/>
      <w:pStyle w:val="96"/>
      <w:suff w:val="nothing"/>
      <w:lvlText w:val="%1.%2.%3　"/>
      <w:lvlJc w:val="left"/>
      <w:rPr>
        <w:rFonts w:hint="eastAsia" w:ascii="黑体" w:hAnsi="Times New Roman" w:eastAsia="黑体" w:cs="Times New Roman"/>
        <w:b w:val="0"/>
        <w:i w:val="0"/>
        <w:sz w:val="21"/>
      </w:rPr>
    </w:lvl>
    <w:lvl w:ilvl="3" w:tentative="0">
      <w:start w:val="1"/>
      <w:numFmt w:val="decimal"/>
      <w:pStyle w:val="95"/>
      <w:suff w:val="nothing"/>
      <w:lvlText w:val="%1.%2.%3.%4　"/>
      <w:lvlJc w:val="left"/>
      <w:rPr>
        <w:rFonts w:hint="eastAsia" w:ascii="黑体" w:hAnsi="Times New Roman" w:eastAsia="黑体" w:cs="Times New Roman"/>
        <w:b w:val="0"/>
        <w:i w:val="0"/>
        <w:sz w:val="21"/>
      </w:rPr>
    </w:lvl>
    <w:lvl w:ilvl="4" w:tentative="0">
      <w:start w:val="1"/>
      <w:numFmt w:val="decimal"/>
      <w:pStyle w:val="103"/>
      <w:suff w:val="nothing"/>
      <w:lvlText w:val="%1.%2.%3.%4.%5　"/>
      <w:lvlJc w:val="left"/>
      <w:rPr>
        <w:rFonts w:hint="eastAsia" w:ascii="黑体" w:hAnsi="Times New Roman" w:eastAsia="黑体" w:cs="Times New Roman"/>
        <w:b w:val="0"/>
        <w:i w:val="0"/>
        <w:sz w:val="21"/>
      </w:rPr>
    </w:lvl>
    <w:lvl w:ilvl="5" w:tentative="0">
      <w:start w:val="1"/>
      <w:numFmt w:val="decimal"/>
      <w:pStyle w:val="122"/>
      <w:suff w:val="nothing"/>
      <w:lvlText w:val="%1.%2.%3.%4.%5.%6　"/>
      <w:lvlJc w:val="left"/>
      <w:rPr>
        <w:rFonts w:hint="eastAsia" w:ascii="黑体" w:hAnsi="Times New Roman" w:eastAsia="黑体" w:cs="Times New Roman"/>
        <w:b w:val="0"/>
        <w:i w:val="0"/>
        <w:sz w:val="21"/>
      </w:rPr>
    </w:lvl>
    <w:lvl w:ilvl="6" w:tentative="0">
      <w:start w:val="1"/>
      <w:numFmt w:val="decimal"/>
      <w:pStyle w:val="121"/>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CEA2025"/>
    <w:multiLevelType w:val="multilevel"/>
    <w:tmpl w:val="6CEA2025"/>
    <w:lvl w:ilvl="0" w:tentative="0">
      <w:start w:val="1"/>
      <w:numFmt w:val="none"/>
      <w:pStyle w:val="80"/>
      <w:suff w:val="nothing"/>
      <w:lvlText w:val="%1"/>
      <w:lvlJc w:val="left"/>
      <w:rPr>
        <w:rFonts w:hint="default" w:ascii="Times New Roman" w:hAnsi="Times New Roman" w:cs="Times New Roman"/>
        <w:b/>
        <w:i w:val="0"/>
        <w:sz w:val="21"/>
      </w:rPr>
    </w:lvl>
    <w:lvl w:ilvl="1" w:tentative="0">
      <w:start w:val="1"/>
      <w:numFmt w:val="decimal"/>
      <w:pStyle w:val="73"/>
      <w:suff w:val="nothing"/>
      <w:lvlText w:val="%1%2　"/>
      <w:lvlJc w:val="left"/>
      <w:rPr>
        <w:rFonts w:hint="eastAsia" w:ascii="黑体" w:hAnsi="Times New Roman" w:eastAsia="黑体" w:cs="Times New Roman"/>
        <w:b w:val="0"/>
        <w:i w:val="0"/>
        <w:sz w:val="21"/>
      </w:rPr>
    </w:lvl>
    <w:lvl w:ilvl="2" w:tentative="0">
      <w:start w:val="1"/>
      <w:numFmt w:val="decimal"/>
      <w:pStyle w:val="76"/>
      <w:suff w:val="nothing"/>
      <w:lvlText w:val="%1%2.%3　"/>
      <w:lvlJc w:val="left"/>
      <w:rPr>
        <w:rFonts w:hint="eastAsia" w:ascii="黑体" w:hAnsi="Times New Roman" w:eastAsia="黑体" w:cs="Times New Roman"/>
        <w:b w:val="0"/>
        <w:i w:val="0"/>
        <w:sz w:val="21"/>
      </w:rPr>
    </w:lvl>
    <w:lvl w:ilvl="3" w:tentative="0">
      <w:start w:val="1"/>
      <w:numFmt w:val="decimal"/>
      <w:pStyle w:val="77"/>
      <w:suff w:val="nothing"/>
      <w:lvlText w:val="%1%2.%3.%4　"/>
      <w:lvlJc w:val="left"/>
      <w:rPr>
        <w:rFonts w:hint="eastAsia" w:ascii="黑体" w:hAnsi="Times New Roman" w:eastAsia="黑体" w:cs="Times New Roman"/>
        <w:b w:val="0"/>
        <w:i w:val="0"/>
        <w:sz w:val="21"/>
      </w:rPr>
    </w:lvl>
    <w:lvl w:ilvl="4" w:tentative="0">
      <w:start w:val="1"/>
      <w:numFmt w:val="decimal"/>
      <w:pStyle w:val="99"/>
      <w:suff w:val="nothing"/>
      <w:lvlText w:val="%1%2.%3.%4.%5　"/>
      <w:lvlJc w:val="left"/>
      <w:rPr>
        <w:rFonts w:hint="eastAsia" w:ascii="黑体" w:hAnsi="Times New Roman" w:eastAsia="黑体" w:cs="Times New Roman"/>
        <w:b w:val="0"/>
        <w:i w:val="0"/>
        <w:sz w:val="21"/>
      </w:rPr>
    </w:lvl>
    <w:lvl w:ilvl="5" w:tentative="0">
      <w:start w:val="1"/>
      <w:numFmt w:val="decimal"/>
      <w:pStyle w:val="113"/>
      <w:suff w:val="nothing"/>
      <w:lvlText w:val="%1%2.%3.%4.%5.%6　"/>
      <w:lvlJc w:val="left"/>
      <w:rPr>
        <w:rFonts w:hint="eastAsia" w:ascii="黑体" w:hAnsi="Times New Roman" w:eastAsia="黑体" w:cs="Times New Roman"/>
        <w:b w:val="0"/>
        <w:i w:val="0"/>
        <w:sz w:val="21"/>
      </w:rPr>
    </w:lvl>
    <w:lvl w:ilvl="6" w:tentative="0">
      <w:start w:val="1"/>
      <w:numFmt w:val="decimal"/>
      <w:pStyle w:val="119"/>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8">
    <w:nsid w:val="6DBF04F4"/>
    <w:multiLevelType w:val="multilevel"/>
    <w:tmpl w:val="6DBF04F4"/>
    <w:lvl w:ilvl="0" w:tentative="0">
      <w:start w:val="1"/>
      <w:numFmt w:val="none"/>
      <w:pStyle w:val="112"/>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76933334"/>
    <w:multiLevelType w:val="multilevel"/>
    <w:tmpl w:val="76933334"/>
    <w:lvl w:ilvl="0" w:tentative="0">
      <w:start w:val="1"/>
      <w:numFmt w:val="none"/>
      <w:pStyle w:val="114"/>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7"/>
  </w:num>
  <w:num w:numId="2">
    <w:abstractNumId w:val="6"/>
  </w:num>
  <w:num w:numId="3">
    <w:abstractNumId w:val="3"/>
  </w:num>
  <w:num w:numId="4">
    <w:abstractNumId w:val="0"/>
  </w:num>
  <w:num w:numId="5">
    <w:abstractNumId w:val="5"/>
  </w:num>
  <w:num w:numId="6">
    <w:abstractNumId w:val="1"/>
  </w:num>
  <w:num w:numId="7">
    <w:abstractNumId w:val="8"/>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evenAndOddHeaders w:val="1"/>
  <w:drawingGridHorizontalSpacing w:val="105"/>
  <w:drawingGridVerticalSpacing w:val="15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25"/>
    <w:rsid w:val="000058A2"/>
    <w:rsid w:val="00007034"/>
    <w:rsid w:val="00010A47"/>
    <w:rsid w:val="0002699E"/>
    <w:rsid w:val="000334BE"/>
    <w:rsid w:val="00036F55"/>
    <w:rsid w:val="00041379"/>
    <w:rsid w:val="00041982"/>
    <w:rsid w:val="0005095F"/>
    <w:rsid w:val="00052C37"/>
    <w:rsid w:val="00060188"/>
    <w:rsid w:val="00064CF4"/>
    <w:rsid w:val="00075DF8"/>
    <w:rsid w:val="0009629C"/>
    <w:rsid w:val="00097B2A"/>
    <w:rsid w:val="000A229F"/>
    <w:rsid w:val="000A3E92"/>
    <w:rsid w:val="000B17C1"/>
    <w:rsid w:val="000B3FCE"/>
    <w:rsid w:val="000C0D3A"/>
    <w:rsid w:val="000C5380"/>
    <w:rsid w:val="000E5294"/>
    <w:rsid w:val="000F5396"/>
    <w:rsid w:val="000F5A80"/>
    <w:rsid w:val="00100B61"/>
    <w:rsid w:val="001030D6"/>
    <w:rsid w:val="001245F2"/>
    <w:rsid w:val="001305F0"/>
    <w:rsid w:val="0013280B"/>
    <w:rsid w:val="001340B2"/>
    <w:rsid w:val="00135F64"/>
    <w:rsid w:val="00140E5C"/>
    <w:rsid w:val="00144B20"/>
    <w:rsid w:val="001465F3"/>
    <w:rsid w:val="00154385"/>
    <w:rsid w:val="001557D8"/>
    <w:rsid w:val="00160EC7"/>
    <w:rsid w:val="00162A0C"/>
    <w:rsid w:val="0016563E"/>
    <w:rsid w:val="00172272"/>
    <w:rsid w:val="00174257"/>
    <w:rsid w:val="0017778D"/>
    <w:rsid w:val="001815F7"/>
    <w:rsid w:val="00182985"/>
    <w:rsid w:val="00184E6A"/>
    <w:rsid w:val="00187424"/>
    <w:rsid w:val="0019539A"/>
    <w:rsid w:val="00196C6C"/>
    <w:rsid w:val="001A55EE"/>
    <w:rsid w:val="001A59C6"/>
    <w:rsid w:val="001B2EA3"/>
    <w:rsid w:val="001B4A18"/>
    <w:rsid w:val="001B7165"/>
    <w:rsid w:val="001C276D"/>
    <w:rsid w:val="001D2219"/>
    <w:rsid w:val="001D4459"/>
    <w:rsid w:val="001F447E"/>
    <w:rsid w:val="001F4A98"/>
    <w:rsid w:val="00202D95"/>
    <w:rsid w:val="00212083"/>
    <w:rsid w:val="002156EE"/>
    <w:rsid w:val="0021614D"/>
    <w:rsid w:val="002229E4"/>
    <w:rsid w:val="00230729"/>
    <w:rsid w:val="00230A01"/>
    <w:rsid w:val="00230CCA"/>
    <w:rsid w:val="00230F8A"/>
    <w:rsid w:val="002342E4"/>
    <w:rsid w:val="00240213"/>
    <w:rsid w:val="00245A64"/>
    <w:rsid w:val="00252464"/>
    <w:rsid w:val="0025560E"/>
    <w:rsid w:val="00275639"/>
    <w:rsid w:val="00275D2B"/>
    <w:rsid w:val="002763BF"/>
    <w:rsid w:val="0028057B"/>
    <w:rsid w:val="00280816"/>
    <w:rsid w:val="00283849"/>
    <w:rsid w:val="00292063"/>
    <w:rsid w:val="002B1F7F"/>
    <w:rsid w:val="002E06FB"/>
    <w:rsid w:val="002E6AB2"/>
    <w:rsid w:val="002F174F"/>
    <w:rsid w:val="002F18DA"/>
    <w:rsid w:val="002F2440"/>
    <w:rsid w:val="002F5BAD"/>
    <w:rsid w:val="0030042E"/>
    <w:rsid w:val="00300894"/>
    <w:rsid w:val="00312BED"/>
    <w:rsid w:val="00321A10"/>
    <w:rsid w:val="00337A9D"/>
    <w:rsid w:val="003424D6"/>
    <w:rsid w:val="00360019"/>
    <w:rsid w:val="00361740"/>
    <w:rsid w:val="003675EA"/>
    <w:rsid w:val="00367A7F"/>
    <w:rsid w:val="00367F7B"/>
    <w:rsid w:val="00384307"/>
    <w:rsid w:val="003869CC"/>
    <w:rsid w:val="003A2489"/>
    <w:rsid w:val="003A507A"/>
    <w:rsid w:val="003A7B64"/>
    <w:rsid w:val="003B4B70"/>
    <w:rsid w:val="003B646F"/>
    <w:rsid w:val="003C17DF"/>
    <w:rsid w:val="003C3B6A"/>
    <w:rsid w:val="003C553D"/>
    <w:rsid w:val="003F0C99"/>
    <w:rsid w:val="003F4361"/>
    <w:rsid w:val="003F445F"/>
    <w:rsid w:val="00400759"/>
    <w:rsid w:val="00402882"/>
    <w:rsid w:val="00403690"/>
    <w:rsid w:val="00406383"/>
    <w:rsid w:val="00411E99"/>
    <w:rsid w:val="004129D6"/>
    <w:rsid w:val="004178A1"/>
    <w:rsid w:val="00420D3C"/>
    <w:rsid w:val="004403E3"/>
    <w:rsid w:val="00443C0D"/>
    <w:rsid w:val="00445AFA"/>
    <w:rsid w:val="00447427"/>
    <w:rsid w:val="00457A28"/>
    <w:rsid w:val="00461D38"/>
    <w:rsid w:val="0047145F"/>
    <w:rsid w:val="00475EE7"/>
    <w:rsid w:val="004804CF"/>
    <w:rsid w:val="00482493"/>
    <w:rsid w:val="00496B63"/>
    <w:rsid w:val="004A4049"/>
    <w:rsid w:val="004A53D6"/>
    <w:rsid w:val="004B2D36"/>
    <w:rsid w:val="004C78E2"/>
    <w:rsid w:val="004D10F7"/>
    <w:rsid w:val="004E74F7"/>
    <w:rsid w:val="004F1DFA"/>
    <w:rsid w:val="00503985"/>
    <w:rsid w:val="0050465E"/>
    <w:rsid w:val="005069D9"/>
    <w:rsid w:val="00512E65"/>
    <w:rsid w:val="005137C4"/>
    <w:rsid w:val="00515045"/>
    <w:rsid w:val="00536B8D"/>
    <w:rsid w:val="005458AF"/>
    <w:rsid w:val="00557D84"/>
    <w:rsid w:val="00570DE9"/>
    <w:rsid w:val="00570F98"/>
    <w:rsid w:val="0057519A"/>
    <w:rsid w:val="00581C73"/>
    <w:rsid w:val="00582732"/>
    <w:rsid w:val="0058419C"/>
    <w:rsid w:val="005913AA"/>
    <w:rsid w:val="00594556"/>
    <w:rsid w:val="005A16CD"/>
    <w:rsid w:val="005A64C0"/>
    <w:rsid w:val="005B10C9"/>
    <w:rsid w:val="005B123F"/>
    <w:rsid w:val="005B2284"/>
    <w:rsid w:val="005B5864"/>
    <w:rsid w:val="005E7190"/>
    <w:rsid w:val="005F1FCB"/>
    <w:rsid w:val="005F4388"/>
    <w:rsid w:val="005F566F"/>
    <w:rsid w:val="006039A4"/>
    <w:rsid w:val="0061283B"/>
    <w:rsid w:val="0061438E"/>
    <w:rsid w:val="00621620"/>
    <w:rsid w:val="006220D9"/>
    <w:rsid w:val="00624AB9"/>
    <w:rsid w:val="006251AE"/>
    <w:rsid w:val="00633252"/>
    <w:rsid w:val="00636EA3"/>
    <w:rsid w:val="00642B53"/>
    <w:rsid w:val="00644DA2"/>
    <w:rsid w:val="006630EA"/>
    <w:rsid w:val="00666B53"/>
    <w:rsid w:val="00674401"/>
    <w:rsid w:val="00686A72"/>
    <w:rsid w:val="00694AB1"/>
    <w:rsid w:val="00694F98"/>
    <w:rsid w:val="006A32CE"/>
    <w:rsid w:val="006A35F6"/>
    <w:rsid w:val="006A6016"/>
    <w:rsid w:val="006B370E"/>
    <w:rsid w:val="006C0A3D"/>
    <w:rsid w:val="006C53A8"/>
    <w:rsid w:val="006D317C"/>
    <w:rsid w:val="006D40CE"/>
    <w:rsid w:val="006E18BA"/>
    <w:rsid w:val="006E23C8"/>
    <w:rsid w:val="006E5E02"/>
    <w:rsid w:val="006F3645"/>
    <w:rsid w:val="007032C2"/>
    <w:rsid w:val="007034F9"/>
    <w:rsid w:val="007104B3"/>
    <w:rsid w:val="00723CA3"/>
    <w:rsid w:val="00726E4B"/>
    <w:rsid w:val="007314BC"/>
    <w:rsid w:val="00734C45"/>
    <w:rsid w:val="00747A07"/>
    <w:rsid w:val="00750ED3"/>
    <w:rsid w:val="0076349D"/>
    <w:rsid w:val="00763EA0"/>
    <w:rsid w:val="00766246"/>
    <w:rsid w:val="00770C33"/>
    <w:rsid w:val="007735BF"/>
    <w:rsid w:val="007750FF"/>
    <w:rsid w:val="0077612A"/>
    <w:rsid w:val="00777462"/>
    <w:rsid w:val="00780BBD"/>
    <w:rsid w:val="007813A0"/>
    <w:rsid w:val="007822C8"/>
    <w:rsid w:val="007828A8"/>
    <w:rsid w:val="00793650"/>
    <w:rsid w:val="00795B39"/>
    <w:rsid w:val="007A3E73"/>
    <w:rsid w:val="007B4045"/>
    <w:rsid w:val="007C7AAF"/>
    <w:rsid w:val="007D3E58"/>
    <w:rsid w:val="007D5F69"/>
    <w:rsid w:val="007E1E07"/>
    <w:rsid w:val="007E66F1"/>
    <w:rsid w:val="007F1476"/>
    <w:rsid w:val="007F29C8"/>
    <w:rsid w:val="008049F8"/>
    <w:rsid w:val="0080672C"/>
    <w:rsid w:val="00806DD6"/>
    <w:rsid w:val="008100A9"/>
    <w:rsid w:val="008107EB"/>
    <w:rsid w:val="00810A3D"/>
    <w:rsid w:val="00812946"/>
    <w:rsid w:val="00812DF5"/>
    <w:rsid w:val="00812EDC"/>
    <w:rsid w:val="0081727C"/>
    <w:rsid w:val="008175DD"/>
    <w:rsid w:val="00831918"/>
    <w:rsid w:val="00835399"/>
    <w:rsid w:val="00842C7B"/>
    <w:rsid w:val="008439D4"/>
    <w:rsid w:val="00845F2E"/>
    <w:rsid w:val="008500E3"/>
    <w:rsid w:val="008522C5"/>
    <w:rsid w:val="00854F9C"/>
    <w:rsid w:val="00856D21"/>
    <w:rsid w:val="008605FE"/>
    <w:rsid w:val="00870C1C"/>
    <w:rsid w:val="00875E8A"/>
    <w:rsid w:val="00880BB9"/>
    <w:rsid w:val="00881EDB"/>
    <w:rsid w:val="00883FE8"/>
    <w:rsid w:val="00891E40"/>
    <w:rsid w:val="008A27EA"/>
    <w:rsid w:val="008A6DF9"/>
    <w:rsid w:val="008A7F75"/>
    <w:rsid w:val="008E0C14"/>
    <w:rsid w:val="008E1E44"/>
    <w:rsid w:val="008E74D2"/>
    <w:rsid w:val="008F2B94"/>
    <w:rsid w:val="008F5F48"/>
    <w:rsid w:val="008F7D2D"/>
    <w:rsid w:val="00906C3F"/>
    <w:rsid w:val="00914D38"/>
    <w:rsid w:val="0091711E"/>
    <w:rsid w:val="00920375"/>
    <w:rsid w:val="0092640A"/>
    <w:rsid w:val="0092791C"/>
    <w:rsid w:val="00933FE4"/>
    <w:rsid w:val="00937C5A"/>
    <w:rsid w:val="0095191A"/>
    <w:rsid w:val="00953A55"/>
    <w:rsid w:val="00954F64"/>
    <w:rsid w:val="009608EC"/>
    <w:rsid w:val="009661C4"/>
    <w:rsid w:val="0097187D"/>
    <w:rsid w:val="009829B1"/>
    <w:rsid w:val="00986F13"/>
    <w:rsid w:val="00992105"/>
    <w:rsid w:val="00997E1F"/>
    <w:rsid w:val="009B07AA"/>
    <w:rsid w:val="009B74C5"/>
    <w:rsid w:val="009C037B"/>
    <w:rsid w:val="009C5AB2"/>
    <w:rsid w:val="009D7FEE"/>
    <w:rsid w:val="009F02CD"/>
    <w:rsid w:val="009F6422"/>
    <w:rsid w:val="00A02725"/>
    <w:rsid w:val="00A0276D"/>
    <w:rsid w:val="00A03956"/>
    <w:rsid w:val="00A11062"/>
    <w:rsid w:val="00A14C4D"/>
    <w:rsid w:val="00A22931"/>
    <w:rsid w:val="00A236F5"/>
    <w:rsid w:val="00A2536E"/>
    <w:rsid w:val="00A44875"/>
    <w:rsid w:val="00A53AEF"/>
    <w:rsid w:val="00A56A77"/>
    <w:rsid w:val="00A61250"/>
    <w:rsid w:val="00A61C7A"/>
    <w:rsid w:val="00A827E0"/>
    <w:rsid w:val="00A907A2"/>
    <w:rsid w:val="00A91175"/>
    <w:rsid w:val="00A92F63"/>
    <w:rsid w:val="00A93D95"/>
    <w:rsid w:val="00AA1AAC"/>
    <w:rsid w:val="00AA4BCB"/>
    <w:rsid w:val="00AB2742"/>
    <w:rsid w:val="00AB5B45"/>
    <w:rsid w:val="00AB7A65"/>
    <w:rsid w:val="00AC1028"/>
    <w:rsid w:val="00AC16D2"/>
    <w:rsid w:val="00AC210F"/>
    <w:rsid w:val="00AC58AA"/>
    <w:rsid w:val="00AD0C99"/>
    <w:rsid w:val="00AE02F4"/>
    <w:rsid w:val="00AE7735"/>
    <w:rsid w:val="00AF0FC3"/>
    <w:rsid w:val="00B0236D"/>
    <w:rsid w:val="00B11616"/>
    <w:rsid w:val="00B1730F"/>
    <w:rsid w:val="00B30008"/>
    <w:rsid w:val="00B34E5E"/>
    <w:rsid w:val="00B4102C"/>
    <w:rsid w:val="00B574B1"/>
    <w:rsid w:val="00B60E49"/>
    <w:rsid w:val="00B635B5"/>
    <w:rsid w:val="00B70E76"/>
    <w:rsid w:val="00B72317"/>
    <w:rsid w:val="00B76066"/>
    <w:rsid w:val="00B77A7D"/>
    <w:rsid w:val="00B825BA"/>
    <w:rsid w:val="00B861D8"/>
    <w:rsid w:val="00B9116D"/>
    <w:rsid w:val="00B95427"/>
    <w:rsid w:val="00BA737E"/>
    <w:rsid w:val="00BB7174"/>
    <w:rsid w:val="00BE084C"/>
    <w:rsid w:val="00BF1142"/>
    <w:rsid w:val="00BF184D"/>
    <w:rsid w:val="00C0527B"/>
    <w:rsid w:val="00C17080"/>
    <w:rsid w:val="00C20CF3"/>
    <w:rsid w:val="00C26782"/>
    <w:rsid w:val="00C47215"/>
    <w:rsid w:val="00C82E66"/>
    <w:rsid w:val="00C92112"/>
    <w:rsid w:val="00CA025B"/>
    <w:rsid w:val="00CB032D"/>
    <w:rsid w:val="00CB0C5C"/>
    <w:rsid w:val="00CD220B"/>
    <w:rsid w:val="00CD67DB"/>
    <w:rsid w:val="00CE1A34"/>
    <w:rsid w:val="00D01922"/>
    <w:rsid w:val="00D076FD"/>
    <w:rsid w:val="00D14A97"/>
    <w:rsid w:val="00D21C88"/>
    <w:rsid w:val="00D21F30"/>
    <w:rsid w:val="00D346A8"/>
    <w:rsid w:val="00D35688"/>
    <w:rsid w:val="00D4197F"/>
    <w:rsid w:val="00D52A6A"/>
    <w:rsid w:val="00D6389D"/>
    <w:rsid w:val="00D6461A"/>
    <w:rsid w:val="00D7039B"/>
    <w:rsid w:val="00DA7A9F"/>
    <w:rsid w:val="00DB2E98"/>
    <w:rsid w:val="00DB3B1C"/>
    <w:rsid w:val="00DB4361"/>
    <w:rsid w:val="00DB5973"/>
    <w:rsid w:val="00DB5A32"/>
    <w:rsid w:val="00DD3EE5"/>
    <w:rsid w:val="00DD46DA"/>
    <w:rsid w:val="00DF0767"/>
    <w:rsid w:val="00E16517"/>
    <w:rsid w:val="00E16F2E"/>
    <w:rsid w:val="00E21BF7"/>
    <w:rsid w:val="00E35BB1"/>
    <w:rsid w:val="00E371A6"/>
    <w:rsid w:val="00E46E3D"/>
    <w:rsid w:val="00E5101A"/>
    <w:rsid w:val="00E524A6"/>
    <w:rsid w:val="00E536D6"/>
    <w:rsid w:val="00E54005"/>
    <w:rsid w:val="00E65527"/>
    <w:rsid w:val="00E70D51"/>
    <w:rsid w:val="00E74ECE"/>
    <w:rsid w:val="00E838A1"/>
    <w:rsid w:val="00E95079"/>
    <w:rsid w:val="00ED30EC"/>
    <w:rsid w:val="00ED56DD"/>
    <w:rsid w:val="00EE208B"/>
    <w:rsid w:val="00EE67FF"/>
    <w:rsid w:val="00EF7271"/>
    <w:rsid w:val="00F00FCA"/>
    <w:rsid w:val="00F02026"/>
    <w:rsid w:val="00F10920"/>
    <w:rsid w:val="00F20528"/>
    <w:rsid w:val="00F24E73"/>
    <w:rsid w:val="00F25AA4"/>
    <w:rsid w:val="00F25B94"/>
    <w:rsid w:val="00F27029"/>
    <w:rsid w:val="00F35F0F"/>
    <w:rsid w:val="00F402E1"/>
    <w:rsid w:val="00F40AB0"/>
    <w:rsid w:val="00F454D4"/>
    <w:rsid w:val="00F50801"/>
    <w:rsid w:val="00F54051"/>
    <w:rsid w:val="00F6257D"/>
    <w:rsid w:val="00F6572E"/>
    <w:rsid w:val="00F67A71"/>
    <w:rsid w:val="00F716FA"/>
    <w:rsid w:val="00F756D3"/>
    <w:rsid w:val="00F80DEC"/>
    <w:rsid w:val="00F83093"/>
    <w:rsid w:val="00F95921"/>
    <w:rsid w:val="00FA5BD4"/>
    <w:rsid w:val="00FB160D"/>
    <w:rsid w:val="00FB6B74"/>
    <w:rsid w:val="00FC09A6"/>
    <w:rsid w:val="00FC349B"/>
    <w:rsid w:val="00FC3EC8"/>
    <w:rsid w:val="00FD7794"/>
    <w:rsid w:val="00FE21B9"/>
    <w:rsid w:val="00FE72E2"/>
    <w:rsid w:val="00FF7430"/>
    <w:rsid w:val="01211AD4"/>
    <w:rsid w:val="019A693B"/>
    <w:rsid w:val="01AB2434"/>
    <w:rsid w:val="01C72A7C"/>
    <w:rsid w:val="025F2A6F"/>
    <w:rsid w:val="02A43D26"/>
    <w:rsid w:val="031C4705"/>
    <w:rsid w:val="03A02AFD"/>
    <w:rsid w:val="03B315A0"/>
    <w:rsid w:val="04A111F2"/>
    <w:rsid w:val="05817B64"/>
    <w:rsid w:val="058209E4"/>
    <w:rsid w:val="05C240EE"/>
    <w:rsid w:val="05CE66BC"/>
    <w:rsid w:val="0705606A"/>
    <w:rsid w:val="07805EC7"/>
    <w:rsid w:val="07CC3DF1"/>
    <w:rsid w:val="081042A9"/>
    <w:rsid w:val="0859175D"/>
    <w:rsid w:val="08611CD4"/>
    <w:rsid w:val="08897997"/>
    <w:rsid w:val="08D45B2E"/>
    <w:rsid w:val="0A967E7B"/>
    <w:rsid w:val="0B656437"/>
    <w:rsid w:val="0BBC3FC6"/>
    <w:rsid w:val="0BED4081"/>
    <w:rsid w:val="0CE47A00"/>
    <w:rsid w:val="0D8C72A1"/>
    <w:rsid w:val="0DA367DE"/>
    <w:rsid w:val="0DAE3F7E"/>
    <w:rsid w:val="0E0B7BDB"/>
    <w:rsid w:val="0EDA1E86"/>
    <w:rsid w:val="0F75415B"/>
    <w:rsid w:val="0FE22CD6"/>
    <w:rsid w:val="0FE9746B"/>
    <w:rsid w:val="1165385C"/>
    <w:rsid w:val="11965474"/>
    <w:rsid w:val="11D65EA6"/>
    <w:rsid w:val="12BC07DA"/>
    <w:rsid w:val="12DE304D"/>
    <w:rsid w:val="138A6684"/>
    <w:rsid w:val="13E10170"/>
    <w:rsid w:val="13FC5EA7"/>
    <w:rsid w:val="144F2E4E"/>
    <w:rsid w:val="151C2FAD"/>
    <w:rsid w:val="15EB0F95"/>
    <w:rsid w:val="16123748"/>
    <w:rsid w:val="16952A4B"/>
    <w:rsid w:val="16A13CE4"/>
    <w:rsid w:val="16A545CC"/>
    <w:rsid w:val="179F0E86"/>
    <w:rsid w:val="18026920"/>
    <w:rsid w:val="18B56AA1"/>
    <w:rsid w:val="194622AA"/>
    <w:rsid w:val="196D2E5D"/>
    <w:rsid w:val="1B5C22AB"/>
    <w:rsid w:val="1B920007"/>
    <w:rsid w:val="1BDF7C55"/>
    <w:rsid w:val="1C4A6082"/>
    <w:rsid w:val="1D584184"/>
    <w:rsid w:val="1D902287"/>
    <w:rsid w:val="1E583A91"/>
    <w:rsid w:val="1F4B6E31"/>
    <w:rsid w:val="1F9A2602"/>
    <w:rsid w:val="20DF0D2E"/>
    <w:rsid w:val="21550F09"/>
    <w:rsid w:val="2172644F"/>
    <w:rsid w:val="22CB32E1"/>
    <w:rsid w:val="23656864"/>
    <w:rsid w:val="249727AC"/>
    <w:rsid w:val="24B17933"/>
    <w:rsid w:val="24E6451E"/>
    <w:rsid w:val="25494F7C"/>
    <w:rsid w:val="25894360"/>
    <w:rsid w:val="26FF05C1"/>
    <w:rsid w:val="273854F1"/>
    <w:rsid w:val="27896ACB"/>
    <w:rsid w:val="27C0078D"/>
    <w:rsid w:val="283F4D8D"/>
    <w:rsid w:val="29BC5276"/>
    <w:rsid w:val="29D23F62"/>
    <w:rsid w:val="2A7564D1"/>
    <w:rsid w:val="2AAB4E4C"/>
    <w:rsid w:val="2B5560A9"/>
    <w:rsid w:val="2B7A6DB8"/>
    <w:rsid w:val="2D1A7037"/>
    <w:rsid w:val="2E77362B"/>
    <w:rsid w:val="2EEC1C79"/>
    <w:rsid w:val="2F171667"/>
    <w:rsid w:val="2F2E693D"/>
    <w:rsid w:val="3019712F"/>
    <w:rsid w:val="30E65D58"/>
    <w:rsid w:val="3129576A"/>
    <w:rsid w:val="31AE1406"/>
    <w:rsid w:val="32A47F64"/>
    <w:rsid w:val="32C76DBD"/>
    <w:rsid w:val="339C1343"/>
    <w:rsid w:val="33B452EC"/>
    <w:rsid w:val="34B26541"/>
    <w:rsid w:val="350B3A53"/>
    <w:rsid w:val="362E44D9"/>
    <w:rsid w:val="36DA0413"/>
    <w:rsid w:val="37712B27"/>
    <w:rsid w:val="393D3951"/>
    <w:rsid w:val="394364D9"/>
    <w:rsid w:val="39496387"/>
    <w:rsid w:val="39920395"/>
    <w:rsid w:val="39FB6220"/>
    <w:rsid w:val="3A3D524A"/>
    <w:rsid w:val="3A596508"/>
    <w:rsid w:val="3A744576"/>
    <w:rsid w:val="3B067C85"/>
    <w:rsid w:val="3B3F2CA7"/>
    <w:rsid w:val="3C2106AD"/>
    <w:rsid w:val="3CAB1C62"/>
    <w:rsid w:val="3CB767DC"/>
    <w:rsid w:val="3D440AD3"/>
    <w:rsid w:val="3D95447A"/>
    <w:rsid w:val="3D9A5985"/>
    <w:rsid w:val="3DAB209A"/>
    <w:rsid w:val="3DDA20EC"/>
    <w:rsid w:val="3E4E5663"/>
    <w:rsid w:val="3E6B5AAA"/>
    <w:rsid w:val="3E8E6EA2"/>
    <w:rsid w:val="40260A4E"/>
    <w:rsid w:val="40CD3CA8"/>
    <w:rsid w:val="4222203D"/>
    <w:rsid w:val="423D0B77"/>
    <w:rsid w:val="429E41EE"/>
    <w:rsid w:val="434F05A9"/>
    <w:rsid w:val="43777E98"/>
    <w:rsid w:val="44400F9C"/>
    <w:rsid w:val="44BC7C8F"/>
    <w:rsid w:val="44FF522A"/>
    <w:rsid w:val="450B1287"/>
    <w:rsid w:val="456A2A8C"/>
    <w:rsid w:val="465111D4"/>
    <w:rsid w:val="473D6D0A"/>
    <w:rsid w:val="489646E4"/>
    <w:rsid w:val="492C3422"/>
    <w:rsid w:val="49552621"/>
    <w:rsid w:val="4A076472"/>
    <w:rsid w:val="4A22285B"/>
    <w:rsid w:val="4A7F1CCD"/>
    <w:rsid w:val="4A993D4B"/>
    <w:rsid w:val="4B956C2A"/>
    <w:rsid w:val="4BF30E01"/>
    <w:rsid w:val="4C0C4A75"/>
    <w:rsid w:val="4C374088"/>
    <w:rsid w:val="4C3A4D57"/>
    <w:rsid w:val="4C4D08EE"/>
    <w:rsid w:val="4C7F6FB2"/>
    <w:rsid w:val="4CC20D0B"/>
    <w:rsid w:val="4CE13B08"/>
    <w:rsid w:val="4E3F4866"/>
    <w:rsid w:val="4E4B4E5C"/>
    <w:rsid w:val="4E891BF7"/>
    <w:rsid w:val="4EA10456"/>
    <w:rsid w:val="4F623A80"/>
    <w:rsid w:val="4F8F5423"/>
    <w:rsid w:val="50917209"/>
    <w:rsid w:val="50A02ED2"/>
    <w:rsid w:val="5149273A"/>
    <w:rsid w:val="51B36FD3"/>
    <w:rsid w:val="52493C3E"/>
    <w:rsid w:val="53820B8A"/>
    <w:rsid w:val="53962591"/>
    <w:rsid w:val="53D3169A"/>
    <w:rsid w:val="54062D54"/>
    <w:rsid w:val="54FC5C27"/>
    <w:rsid w:val="56B80CBF"/>
    <w:rsid w:val="56F7381A"/>
    <w:rsid w:val="574B7E92"/>
    <w:rsid w:val="584E22FF"/>
    <w:rsid w:val="585E5903"/>
    <w:rsid w:val="58D1088D"/>
    <w:rsid w:val="59057075"/>
    <w:rsid w:val="595E0DFB"/>
    <w:rsid w:val="596654D9"/>
    <w:rsid w:val="596A0BF7"/>
    <w:rsid w:val="59DA7827"/>
    <w:rsid w:val="59F04789"/>
    <w:rsid w:val="5ABB36B6"/>
    <w:rsid w:val="5CA41372"/>
    <w:rsid w:val="5CB238C3"/>
    <w:rsid w:val="5CE7165A"/>
    <w:rsid w:val="5D155296"/>
    <w:rsid w:val="5D3971C0"/>
    <w:rsid w:val="5DCC395D"/>
    <w:rsid w:val="5E1F1CD3"/>
    <w:rsid w:val="5EC1466F"/>
    <w:rsid w:val="5F04390B"/>
    <w:rsid w:val="5F2164A1"/>
    <w:rsid w:val="5F8F148C"/>
    <w:rsid w:val="5FB438DA"/>
    <w:rsid w:val="612745AA"/>
    <w:rsid w:val="612A25DF"/>
    <w:rsid w:val="61537217"/>
    <w:rsid w:val="618105A8"/>
    <w:rsid w:val="63B3142E"/>
    <w:rsid w:val="63C74740"/>
    <w:rsid w:val="64477AC1"/>
    <w:rsid w:val="64DD3DA9"/>
    <w:rsid w:val="65046244"/>
    <w:rsid w:val="65817152"/>
    <w:rsid w:val="65C52910"/>
    <w:rsid w:val="66771199"/>
    <w:rsid w:val="68330552"/>
    <w:rsid w:val="68852D2A"/>
    <w:rsid w:val="688B22D2"/>
    <w:rsid w:val="69482226"/>
    <w:rsid w:val="69746D00"/>
    <w:rsid w:val="69EB16EB"/>
    <w:rsid w:val="6A352660"/>
    <w:rsid w:val="6A4B49AE"/>
    <w:rsid w:val="6B0D39BD"/>
    <w:rsid w:val="6C8B724B"/>
    <w:rsid w:val="6D38068E"/>
    <w:rsid w:val="6D521DD7"/>
    <w:rsid w:val="6D6C75F6"/>
    <w:rsid w:val="6D9010B8"/>
    <w:rsid w:val="6E9F3AB8"/>
    <w:rsid w:val="6F58704E"/>
    <w:rsid w:val="6FC9358E"/>
    <w:rsid w:val="712E687A"/>
    <w:rsid w:val="71881E12"/>
    <w:rsid w:val="73340702"/>
    <w:rsid w:val="733429C3"/>
    <w:rsid w:val="734571AC"/>
    <w:rsid w:val="73763160"/>
    <w:rsid w:val="74315E74"/>
    <w:rsid w:val="745B3928"/>
    <w:rsid w:val="74602812"/>
    <w:rsid w:val="75F248A4"/>
    <w:rsid w:val="76EE65AA"/>
    <w:rsid w:val="771800F6"/>
    <w:rsid w:val="771A2A72"/>
    <w:rsid w:val="777737F8"/>
    <w:rsid w:val="77DD5DEA"/>
    <w:rsid w:val="77E35C1A"/>
    <w:rsid w:val="788B6340"/>
    <w:rsid w:val="78B0186C"/>
    <w:rsid w:val="78B1601E"/>
    <w:rsid w:val="78CC4EC5"/>
    <w:rsid w:val="791B639E"/>
    <w:rsid w:val="79B91735"/>
    <w:rsid w:val="79F547D4"/>
    <w:rsid w:val="7A295F60"/>
    <w:rsid w:val="7AD12C71"/>
    <w:rsid w:val="7B1720F4"/>
    <w:rsid w:val="7B7A298F"/>
    <w:rsid w:val="7BA90853"/>
    <w:rsid w:val="7C65281C"/>
    <w:rsid w:val="7D335492"/>
    <w:rsid w:val="7E201AF3"/>
    <w:rsid w:val="7E292DCB"/>
    <w:rsid w:val="7E5E67CF"/>
    <w:rsid w:val="7E7135D6"/>
    <w:rsid w:val="7F8172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99"/>
    <w:pPr>
      <w:keepNext/>
      <w:keepLines/>
      <w:spacing w:before="260" w:after="260" w:line="416" w:lineRule="auto"/>
      <w:outlineLvl w:val="2"/>
    </w:pPr>
    <w:rPr>
      <w:b/>
      <w:bCs/>
      <w:sz w:val="32"/>
      <w:szCs w:val="32"/>
    </w:rPr>
  </w:style>
  <w:style w:type="paragraph" w:styleId="5">
    <w:name w:val="heading 4"/>
    <w:basedOn w:val="1"/>
    <w:next w:val="1"/>
    <w:link w:val="49"/>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0"/>
    <w:qFormat/>
    <w:uiPriority w:val="99"/>
    <w:pPr>
      <w:keepNext/>
      <w:keepLines/>
      <w:spacing w:before="280" w:after="290" w:line="376" w:lineRule="auto"/>
      <w:outlineLvl w:val="4"/>
    </w:pPr>
    <w:rPr>
      <w:b/>
      <w:bCs/>
      <w:sz w:val="28"/>
      <w:szCs w:val="28"/>
    </w:rPr>
  </w:style>
  <w:style w:type="paragraph" w:styleId="7">
    <w:name w:val="heading 6"/>
    <w:basedOn w:val="1"/>
    <w:next w:val="1"/>
    <w:link w:val="51"/>
    <w:qFormat/>
    <w:uiPriority w:val="99"/>
    <w:pPr>
      <w:keepNext/>
      <w:keepLines/>
      <w:spacing w:before="240" w:after="64" w:line="320" w:lineRule="auto"/>
      <w:outlineLvl w:val="5"/>
    </w:pPr>
    <w:rPr>
      <w:rFonts w:ascii="Arial" w:hAnsi="Arial" w:eastAsia="黑体"/>
      <w:b/>
      <w:bCs/>
      <w:sz w:val="24"/>
    </w:rPr>
  </w:style>
  <w:style w:type="paragraph" w:styleId="8">
    <w:name w:val="heading 7"/>
    <w:basedOn w:val="1"/>
    <w:next w:val="1"/>
    <w:link w:val="52"/>
    <w:qFormat/>
    <w:uiPriority w:val="99"/>
    <w:pPr>
      <w:keepNext/>
      <w:keepLines/>
      <w:spacing w:before="240" w:after="64" w:line="320" w:lineRule="auto"/>
      <w:outlineLvl w:val="6"/>
    </w:pPr>
    <w:rPr>
      <w:b/>
      <w:bCs/>
      <w:sz w:val="24"/>
    </w:rPr>
  </w:style>
  <w:style w:type="paragraph" w:styleId="9">
    <w:name w:val="heading 8"/>
    <w:basedOn w:val="1"/>
    <w:next w:val="1"/>
    <w:link w:val="53"/>
    <w:qFormat/>
    <w:uiPriority w:val="99"/>
    <w:pPr>
      <w:keepNext/>
      <w:keepLines/>
      <w:spacing w:before="240" w:after="64" w:line="320" w:lineRule="auto"/>
      <w:outlineLvl w:val="7"/>
    </w:pPr>
    <w:rPr>
      <w:rFonts w:ascii="Arial" w:hAnsi="Arial" w:eastAsia="黑体"/>
      <w:sz w:val="24"/>
    </w:rPr>
  </w:style>
  <w:style w:type="paragraph" w:styleId="10">
    <w:name w:val="heading 9"/>
    <w:basedOn w:val="1"/>
    <w:next w:val="1"/>
    <w:link w:val="54"/>
    <w:qFormat/>
    <w:uiPriority w:val="99"/>
    <w:pPr>
      <w:keepNext/>
      <w:keepLines/>
      <w:spacing w:before="240" w:after="64" w:line="320" w:lineRule="auto"/>
      <w:outlineLvl w:val="8"/>
    </w:pPr>
    <w:rPr>
      <w:rFonts w:ascii="Arial" w:hAnsi="Arial" w:eastAsia="黑体"/>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99"/>
  </w:style>
  <w:style w:type="paragraph" w:styleId="12">
    <w:name w:val="toc 6"/>
    <w:basedOn w:val="13"/>
    <w:next w:val="1"/>
    <w:semiHidden/>
    <w:qFormat/>
    <w:uiPriority w:val="99"/>
  </w:style>
  <w:style w:type="paragraph" w:styleId="13">
    <w:name w:val="toc 5"/>
    <w:basedOn w:val="14"/>
    <w:next w:val="1"/>
    <w:semiHidden/>
    <w:qFormat/>
    <w:uiPriority w:val="99"/>
  </w:style>
  <w:style w:type="paragraph" w:styleId="14">
    <w:name w:val="toc 4"/>
    <w:basedOn w:val="15"/>
    <w:next w:val="1"/>
    <w:semiHidden/>
    <w:qFormat/>
    <w:uiPriority w:val="99"/>
  </w:style>
  <w:style w:type="paragraph" w:styleId="15">
    <w:name w:val="toc 3"/>
    <w:basedOn w:val="16"/>
    <w:next w:val="1"/>
    <w:semiHidden/>
    <w:qFormat/>
    <w:uiPriority w:val="99"/>
  </w:style>
  <w:style w:type="paragraph" w:styleId="16">
    <w:name w:val="toc 2"/>
    <w:basedOn w:val="17"/>
    <w:next w:val="1"/>
    <w:semiHidden/>
    <w:qFormat/>
    <w:uiPriority w:val="99"/>
  </w:style>
  <w:style w:type="paragraph" w:styleId="17">
    <w:name w:val="toc 1"/>
    <w:basedOn w:val="1"/>
    <w:next w:val="1"/>
    <w:semiHidden/>
    <w:qFormat/>
    <w:uiPriority w:val="99"/>
    <w:pPr>
      <w:widowControl/>
    </w:pPr>
    <w:rPr>
      <w:rFonts w:ascii="宋体"/>
      <w:kern w:val="0"/>
      <w:szCs w:val="20"/>
    </w:rPr>
  </w:style>
  <w:style w:type="paragraph" w:styleId="18">
    <w:name w:val="annotation text"/>
    <w:basedOn w:val="1"/>
    <w:link w:val="55"/>
    <w:semiHidden/>
    <w:qFormat/>
    <w:uiPriority w:val="99"/>
    <w:pPr>
      <w:jc w:val="left"/>
    </w:pPr>
  </w:style>
  <w:style w:type="paragraph" w:styleId="19">
    <w:name w:val="Body Text Indent"/>
    <w:basedOn w:val="1"/>
    <w:link w:val="56"/>
    <w:qFormat/>
    <w:uiPriority w:val="99"/>
    <w:pPr>
      <w:spacing w:line="360" w:lineRule="auto"/>
      <w:ind w:firstLine="420" w:firstLineChars="200"/>
    </w:pPr>
  </w:style>
  <w:style w:type="paragraph" w:styleId="20">
    <w:name w:val="HTML Address"/>
    <w:basedOn w:val="1"/>
    <w:link w:val="57"/>
    <w:qFormat/>
    <w:uiPriority w:val="99"/>
    <w:rPr>
      <w:i/>
      <w:iCs/>
    </w:rPr>
  </w:style>
  <w:style w:type="paragraph" w:styleId="21">
    <w:name w:val="Plain Text"/>
    <w:basedOn w:val="1"/>
    <w:link w:val="58"/>
    <w:qFormat/>
    <w:uiPriority w:val="99"/>
    <w:rPr>
      <w:rFonts w:ascii="宋体" w:hAnsi="Courier New"/>
      <w:szCs w:val="20"/>
    </w:rPr>
  </w:style>
  <w:style w:type="paragraph" w:styleId="22">
    <w:name w:val="toc 8"/>
    <w:basedOn w:val="11"/>
    <w:next w:val="1"/>
    <w:semiHidden/>
    <w:qFormat/>
    <w:uiPriority w:val="99"/>
  </w:style>
  <w:style w:type="paragraph" w:styleId="23">
    <w:name w:val="Date"/>
    <w:basedOn w:val="1"/>
    <w:next w:val="1"/>
    <w:link w:val="59"/>
    <w:qFormat/>
    <w:uiPriority w:val="99"/>
    <w:pPr>
      <w:ind w:left="100" w:leftChars="2500"/>
    </w:pPr>
  </w:style>
  <w:style w:type="paragraph" w:styleId="24">
    <w:name w:val="Balloon Text"/>
    <w:basedOn w:val="1"/>
    <w:link w:val="60"/>
    <w:semiHidden/>
    <w:qFormat/>
    <w:uiPriority w:val="99"/>
    <w:rPr>
      <w:sz w:val="18"/>
      <w:szCs w:val="18"/>
    </w:rPr>
  </w:style>
  <w:style w:type="paragraph" w:styleId="25">
    <w:name w:val="footer"/>
    <w:basedOn w:val="1"/>
    <w:link w:val="61"/>
    <w:qFormat/>
    <w:uiPriority w:val="99"/>
    <w:pPr>
      <w:tabs>
        <w:tab w:val="center" w:pos="4153"/>
        <w:tab w:val="right" w:pos="8306"/>
      </w:tabs>
      <w:snapToGrid w:val="0"/>
      <w:ind w:right="210" w:rightChars="100"/>
      <w:jc w:val="right"/>
    </w:pPr>
    <w:rPr>
      <w:sz w:val="18"/>
      <w:szCs w:val="18"/>
    </w:rPr>
  </w:style>
  <w:style w:type="paragraph" w:styleId="26">
    <w:name w:val="header"/>
    <w:basedOn w:val="1"/>
    <w:link w:val="62"/>
    <w:qFormat/>
    <w:uiPriority w:val="99"/>
    <w:pPr>
      <w:pBdr>
        <w:bottom w:val="single" w:color="auto" w:sz="6" w:space="1"/>
      </w:pBdr>
      <w:tabs>
        <w:tab w:val="center" w:pos="4153"/>
        <w:tab w:val="right" w:pos="8306"/>
      </w:tabs>
      <w:snapToGrid w:val="0"/>
      <w:jc w:val="center"/>
    </w:pPr>
    <w:rPr>
      <w:sz w:val="18"/>
      <w:szCs w:val="18"/>
    </w:rPr>
  </w:style>
  <w:style w:type="paragraph" w:styleId="27">
    <w:name w:val="footnote text"/>
    <w:basedOn w:val="1"/>
    <w:link w:val="63"/>
    <w:semiHidden/>
    <w:qFormat/>
    <w:uiPriority w:val="99"/>
    <w:pPr>
      <w:snapToGrid w:val="0"/>
      <w:jc w:val="left"/>
    </w:pPr>
    <w:rPr>
      <w:sz w:val="18"/>
      <w:szCs w:val="18"/>
    </w:rPr>
  </w:style>
  <w:style w:type="paragraph" w:styleId="28">
    <w:name w:val="toc 9"/>
    <w:basedOn w:val="22"/>
    <w:next w:val="1"/>
    <w:semiHidden/>
    <w:qFormat/>
    <w:uiPriority w:val="99"/>
  </w:style>
  <w:style w:type="paragraph" w:styleId="29">
    <w:name w:val="HTML Preformatted"/>
    <w:basedOn w:val="1"/>
    <w:link w:val="64"/>
    <w:qFormat/>
    <w:uiPriority w:val="99"/>
    <w:rPr>
      <w:rFonts w:ascii="Courier New" w:hAnsi="Courier New" w:cs="Courier New"/>
      <w:sz w:val="20"/>
      <w:szCs w:val="20"/>
    </w:rPr>
  </w:style>
  <w:style w:type="paragraph" w:styleId="30">
    <w:name w:val="Title"/>
    <w:basedOn w:val="1"/>
    <w:link w:val="65"/>
    <w:qFormat/>
    <w:uiPriority w:val="99"/>
    <w:pPr>
      <w:spacing w:before="240" w:after="60"/>
      <w:jc w:val="center"/>
      <w:outlineLvl w:val="0"/>
    </w:pPr>
    <w:rPr>
      <w:rFonts w:ascii="Arial" w:hAnsi="Arial" w:cs="Arial"/>
      <w:b/>
      <w:bCs/>
      <w:sz w:val="32"/>
      <w:szCs w:val="32"/>
    </w:rPr>
  </w:style>
  <w:style w:type="table" w:styleId="32">
    <w:name w:val="Table Grid"/>
    <w:basedOn w:val="3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qFormat/>
    <w:uiPriority w:val="99"/>
    <w:rPr>
      <w:rFonts w:cs="Times New Roman"/>
      <w:b/>
    </w:rPr>
  </w:style>
  <w:style w:type="character" w:styleId="35">
    <w:name w:val="page number"/>
    <w:basedOn w:val="33"/>
    <w:qFormat/>
    <w:uiPriority w:val="99"/>
    <w:rPr>
      <w:rFonts w:ascii="Times New Roman" w:hAnsi="Times New Roman" w:eastAsia="宋体" w:cs="Times New Roman"/>
      <w:sz w:val="18"/>
    </w:rPr>
  </w:style>
  <w:style w:type="character" w:styleId="36">
    <w:name w:val="HTML Definition"/>
    <w:basedOn w:val="33"/>
    <w:qFormat/>
    <w:uiPriority w:val="99"/>
    <w:rPr>
      <w:rFonts w:cs="Times New Roman"/>
      <w:i/>
    </w:rPr>
  </w:style>
  <w:style w:type="character" w:styleId="37">
    <w:name w:val="HTML Typewriter"/>
    <w:basedOn w:val="33"/>
    <w:qFormat/>
    <w:uiPriority w:val="99"/>
    <w:rPr>
      <w:rFonts w:ascii="Courier New" w:hAnsi="Courier New" w:cs="Times New Roman"/>
      <w:sz w:val="20"/>
    </w:rPr>
  </w:style>
  <w:style w:type="character" w:styleId="38">
    <w:name w:val="HTML Acronym"/>
    <w:basedOn w:val="33"/>
    <w:qFormat/>
    <w:uiPriority w:val="99"/>
    <w:rPr>
      <w:rFonts w:cs="Times New Roman"/>
    </w:rPr>
  </w:style>
  <w:style w:type="character" w:styleId="39">
    <w:name w:val="HTML Variable"/>
    <w:basedOn w:val="33"/>
    <w:qFormat/>
    <w:uiPriority w:val="99"/>
    <w:rPr>
      <w:rFonts w:cs="Times New Roman"/>
      <w:i/>
    </w:rPr>
  </w:style>
  <w:style w:type="character" w:styleId="40">
    <w:name w:val="Hyperlink"/>
    <w:basedOn w:val="33"/>
    <w:qFormat/>
    <w:uiPriority w:val="99"/>
    <w:rPr>
      <w:rFonts w:ascii="Times New Roman" w:hAnsi="Times New Roman" w:eastAsia="宋体" w:cs="Times New Roman"/>
      <w:color w:val="auto"/>
      <w:spacing w:val="0"/>
      <w:w w:val="100"/>
      <w:position w:val="0"/>
      <w:sz w:val="21"/>
      <w:u w:val="none"/>
      <w:vertAlign w:val="baseline"/>
    </w:rPr>
  </w:style>
  <w:style w:type="character" w:styleId="41">
    <w:name w:val="HTML Code"/>
    <w:basedOn w:val="33"/>
    <w:qFormat/>
    <w:uiPriority w:val="99"/>
    <w:rPr>
      <w:rFonts w:ascii="Courier New" w:hAnsi="Courier New" w:cs="Times New Roman"/>
      <w:sz w:val="20"/>
    </w:rPr>
  </w:style>
  <w:style w:type="character" w:styleId="42">
    <w:name w:val="HTML Cite"/>
    <w:basedOn w:val="33"/>
    <w:qFormat/>
    <w:uiPriority w:val="99"/>
    <w:rPr>
      <w:rFonts w:cs="Times New Roman"/>
      <w:i/>
    </w:rPr>
  </w:style>
  <w:style w:type="character" w:styleId="43">
    <w:name w:val="footnote reference"/>
    <w:basedOn w:val="33"/>
    <w:semiHidden/>
    <w:qFormat/>
    <w:uiPriority w:val="99"/>
    <w:rPr>
      <w:rFonts w:cs="Times New Roman"/>
      <w:vertAlign w:val="superscript"/>
    </w:rPr>
  </w:style>
  <w:style w:type="character" w:styleId="44">
    <w:name w:val="HTML Keyboard"/>
    <w:basedOn w:val="33"/>
    <w:qFormat/>
    <w:uiPriority w:val="99"/>
    <w:rPr>
      <w:rFonts w:ascii="Courier New" w:hAnsi="Courier New" w:cs="Times New Roman"/>
      <w:sz w:val="20"/>
    </w:rPr>
  </w:style>
  <w:style w:type="character" w:styleId="45">
    <w:name w:val="HTML Sample"/>
    <w:basedOn w:val="33"/>
    <w:qFormat/>
    <w:uiPriority w:val="99"/>
    <w:rPr>
      <w:rFonts w:ascii="Courier New" w:hAnsi="Courier New" w:cs="Times New Roman"/>
    </w:rPr>
  </w:style>
  <w:style w:type="character" w:customStyle="1" w:styleId="46">
    <w:name w:val="标题 1 字符"/>
    <w:basedOn w:val="33"/>
    <w:link w:val="2"/>
    <w:qFormat/>
    <w:uiPriority w:val="9"/>
    <w:rPr>
      <w:b/>
      <w:bCs/>
      <w:kern w:val="44"/>
      <w:sz w:val="44"/>
      <w:szCs w:val="44"/>
    </w:rPr>
  </w:style>
  <w:style w:type="character" w:customStyle="1" w:styleId="47">
    <w:name w:val="标题 2 字符"/>
    <w:basedOn w:val="33"/>
    <w:link w:val="3"/>
    <w:semiHidden/>
    <w:qFormat/>
    <w:uiPriority w:val="9"/>
    <w:rPr>
      <w:rFonts w:asciiTheme="majorHAnsi" w:hAnsiTheme="majorHAnsi" w:eastAsiaTheme="majorEastAsia" w:cstheme="majorBidi"/>
      <w:b/>
      <w:bCs/>
      <w:sz w:val="32"/>
      <w:szCs w:val="32"/>
    </w:rPr>
  </w:style>
  <w:style w:type="character" w:customStyle="1" w:styleId="48">
    <w:name w:val="标题 3 字符"/>
    <w:basedOn w:val="33"/>
    <w:link w:val="4"/>
    <w:semiHidden/>
    <w:qFormat/>
    <w:uiPriority w:val="9"/>
    <w:rPr>
      <w:b/>
      <w:bCs/>
      <w:sz w:val="32"/>
      <w:szCs w:val="32"/>
    </w:rPr>
  </w:style>
  <w:style w:type="character" w:customStyle="1" w:styleId="49">
    <w:name w:val="标题 4 字符"/>
    <w:basedOn w:val="33"/>
    <w:link w:val="5"/>
    <w:semiHidden/>
    <w:qFormat/>
    <w:uiPriority w:val="9"/>
    <w:rPr>
      <w:rFonts w:asciiTheme="majorHAnsi" w:hAnsiTheme="majorHAnsi" w:eastAsiaTheme="majorEastAsia" w:cstheme="majorBidi"/>
      <w:b/>
      <w:bCs/>
      <w:sz w:val="28"/>
      <w:szCs w:val="28"/>
    </w:rPr>
  </w:style>
  <w:style w:type="character" w:customStyle="1" w:styleId="50">
    <w:name w:val="标题 5 字符"/>
    <w:basedOn w:val="33"/>
    <w:link w:val="6"/>
    <w:semiHidden/>
    <w:qFormat/>
    <w:uiPriority w:val="9"/>
    <w:rPr>
      <w:b/>
      <w:bCs/>
      <w:sz w:val="28"/>
      <w:szCs w:val="28"/>
    </w:rPr>
  </w:style>
  <w:style w:type="character" w:customStyle="1" w:styleId="51">
    <w:name w:val="标题 6 字符"/>
    <w:basedOn w:val="33"/>
    <w:link w:val="7"/>
    <w:semiHidden/>
    <w:qFormat/>
    <w:uiPriority w:val="9"/>
    <w:rPr>
      <w:rFonts w:asciiTheme="majorHAnsi" w:hAnsiTheme="majorHAnsi" w:eastAsiaTheme="majorEastAsia" w:cstheme="majorBidi"/>
      <w:b/>
      <w:bCs/>
      <w:sz w:val="24"/>
      <w:szCs w:val="24"/>
    </w:rPr>
  </w:style>
  <w:style w:type="character" w:customStyle="1" w:styleId="52">
    <w:name w:val="标题 7 字符"/>
    <w:basedOn w:val="33"/>
    <w:link w:val="8"/>
    <w:semiHidden/>
    <w:qFormat/>
    <w:uiPriority w:val="9"/>
    <w:rPr>
      <w:b/>
      <w:bCs/>
      <w:sz w:val="24"/>
      <w:szCs w:val="24"/>
    </w:rPr>
  </w:style>
  <w:style w:type="character" w:customStyle="1" w:styleId="53">
    <w:name w:val="标题 8 字符"/>
    <w:basedOn w:val="33"/>
    <w:link w:val="9"/>
    <w:semiHidden/>
    <w:qFormat/>
    <w:uiPriority w:val="9"/>
    <w:rPr>
      <w:rFonts w:asciiTheme="majorHAnsi" w:hAnsiTheme="majorHAnsi" w:eastAsiaTheme="majorEastAsia" w:cstheme="majorBidi"/>
      <w:sz w:val="24"/>
      <w:szCs w:val="24"/>
    </w:rPr>
  </w:style>
  <w:style w:type="character" w:customStyle="1" w:styleId="54">
    <w:name w:val="标题 9 字符"/>
    <w:basedOn w:val="33"/>
    <w:link w:val="10"/>
    <w:semiHidden/>
    <w:qFormat/>
    <w:uiPriority w:val="9"/>
    <w:rPr>
      <w:rFonts w:asciiTheme="majorHAnsi" w:hAnsiTheme="majorHAnsi" w:eastAsiaTheme="majorEastAsia" w:cstheme="majorBidi"/>
      <w:szCs w:val="21"/>
    </w:rPr>
  </w:style>
  <w:style w:type="character" w:customStyle="1" w:styleId="55">
    <w:name w:val="批注文字 字符"/>
    <w:basedOn w:val="33"/>
    <w:link w:val="18"/>
    <w:semiHidden/>
    <w:qFormat/>
    <w:uiPriority w:val="99"/>
    <w:rPr>
      <w:szCs w:val="24"/>
    </w:rPr>
  </w:style>
  <w:style w:type="character" w:customStyle="1" w:styleId="56">
    <w:name w:val="正文文本缩进 字符"/>
    <w:basedOn w:val="33"/>
    <w:link w:val="19"/>
    <w:semiHidden/>
    <w:qFormat/>
    <w:uiPriority w:val="99"/>
    <w:rPr>
      <w:szCs w:val="24"/>
    </w:rPr>
  </w:style>
  <w:style w:type="character" w:customStyle="1" w:styleId="57">
    <w:name w:val="HTML 地址 字符"/>
    <w:basedOn w:val="33"/>
    <w:link w:val="20"/>
    <w:semiHidden/>
    <w:qFormat/>
    <w:uiPriority w:val="99"/>
    <w:rPr>
      <w:i/>
      <w:iCs/>
      <w:szCs w:val="24"/>
    </w:rPr>
  </w:style>
  <w:style w:type="character" w:customStyle="1" w:styleId="58">
    <w:name w:val="纯文本 字符"/>
    <w:basedOn w:val="33"/>
    <w:link w:val="21"/>
    <w:semiHidden/>
    <w:qFormat/>
    <w:uiPriority w:val="99"/>
    <w:rPr>
      <w:rFonts w:ascii="宋体" w:hAnsi="Courier New" w:cs="Courier New"/>
      <w:szCs w:val="21"/>
    </w:rPr>
  </w:style>
  <w:style w:type="character" w:customStyle="1" w:styleId="59">
    <w:name w:val="日期 字符"/>
    <w:basedOn w:val="33"/>
    <w:link w:val="23"/>
    <w:qFormat/>
    <w:locked/>
    <w:uiPriority w:val="99"/>
    <w:rPr>
      <w:kern w:val="2"/>
      <w:sz w:val="24"/>
    </w:rPr>
  </w:style>
  <w:style w:type="character" w:customStyle="1" w:styleId="60">
    <w:name w:val="批注框文本 字符"/>
    <w:basedOn w:val="33"/>
    <w:link w:val="24"/>
    <w:semiHidden/>
    <w:qFormat/>
    <w:uiPriority w:val="99"/>
    <w:rPr>
      <w:sz w:val="0"/>
      <w:szCs w:val="0"/>
    </w:rPr>
  </w:style>
  <w:style w:type="character" w:customStyle="1" w:styleId="61">
    <w:name w:val="页脚 字符"/>
    <w:basedOn w:val="33"/>
    <w:link w:val="25"/>
    <w:semiHidden/>
    <w:qFormat/>
    <w:uiPriority w:val="99"/>
    <w:rPr>
      <w:sz w:val="18"/>
      <w:szCs w:val="18"/>
    </w:rPr>
  </w:style>
  <w:style w:type="character" w:customStyle="1" w:styleId="62">
    <w:name w:val="页眉 字符"/>
    <w:basedOn w:val="33"/>
    <w:link w:val="26"/>
    <w:semiHidden/>
    <w:qFormat/>
    <w:uiPriority w:val="99"/>
    <w:rPr>
      <w:sz w:val="18"/>
      <w:szCs w:val="18"/>
    </w:rPr>
  </w:style>
  <w:style w:type="character" w:customStyle="1" w:styleId="63">
    <w:name w:val="脚注文本 字符"/>
    <w:basedOn w:val="33"/>
    <w:link w:val="27"/>
    <w:semiHidden/>
    <w:qFormat/>
    <w:uiPriority w:val="99"/>
    <w:rPr>
      <w:sz w:val="18"/>
      <w:szCs w:val="18"/>
    </w:rPr>
  </w:style>
  <w:style w:type="character" w:customStyle="1" w:styleId="64">
    <w:name w:val="HTML 预设格式 字符"/>
    <w:basedOn w:val="33"/>
    <w:link w:val="29"/>
    <w:semiHidden/>
    <w:qFormat/>
    <w:uiPriority w:val="99"/>
    <w:rPr>
      <w:rFonts w:ascii="Courier New" w:hAnsi="Courier New" w:cs="Courier New"/>
      <w:sz w:val="20"/>
      <w:szCs w:val="20"/>
    </w:rPr>
  </w:style>
  <w:style w:type="character" w:customStyle="1" w:styleId="65">
    <w:name w:val="标题 字符"/>
    <w:basedOn w:val="33"/>
    <w:link w:val="30"/>
    <w:qFormat/>
    <w:uiPriority w:val="10"/>
    <w:rPr>
      <w:rFonts w:asciiTheme="majorHAnsi" w:hAnsiTheme="majorHAnsi" w:cstheme="majorBidi"/>
      <w:b/>
      <w:bCs/>
      <w:sz w:val="32"/>
      <w:szCs w:val="32"/>
    </w:rPr>
  </w:style>
  <w:style w:type="character" w:customStyle="1" w:styleId="66">
    <w:name w:val="个人撰写风格"/>
    <w:qFormat/>
    <w:uiPriority w:val="99"/>
    <w:rPr>
      <w:rFonts w:ascii="Arial" w:hAnsi="Arial" w:eastAsia="宋体"/>
      <w:color w:val="auto"/>
      <w:sz w:val="20"/>
    </w:rPr>
  </w:style>
  <w:style w:type="character" w:customStyle="1" w:styleId="67">
    <w:name w:val="发布"/>
    <w:qFormat/>
    <w:uiPriority w:val="99"/>
    <w:rPr>
      <w:rFonts w:ascii="黑体" w:eastAsia="黑体"/>
      <w:spacing w:val="22"/>
      <w:w w:val="100"/>
      <w:position w:val="3"/>
      <w:sz w:val="28"/>
    </w:rPr>
  </w:style>
  <w:style w:type="character" w:customStyle="1" w:styleId="68">
    <w:name w:val="段 Char"/>
    <w:link w:val="69"/>
    <w:qFormat/>
    <w:locked/>
    <w:uiPriority w:val="99"/>
    <w:rPr>
      <w:rFonts w:ascii="宋体"/>
      <w:sz w:val="21"/>
      <w:lang w:val="en-US" w:eastAsia="zh-CN"/>
    </w:rPr>
  </w:style>
  <w:style w:type="paragraph" w:customStyle="1" w:styleId="69">
    <w:name w:val="段"/>
    <w:link w:val="68"/>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70">
    <w:name w:val="访问过的超链接1"/>
    <w:qFormat/>
    <w:uiPriority w:val="99"/>
    <w:rPr>
      <w:color w:val="800080"/>
      <w:u w:val="single"/>
    </w:rPr>
  </w:style>
  <w:style w:type="character" w:customStyle="1" w:styleId="71">
    <w:name w:val="个人答复风格"/>
    <w:qFormat/>
    <w:uiPriority w:val="99"/>
    <w:rPr>
      <w:rFonts w:ascii="Arial" w:hAnsi="Arial" w:eastAsia="宋体"/>
      <w:color w:val="auto"/>
      <w:sz w:val="20"/>
    </w:rPr>
  </w:style>
  <w:style w:type="character" w:customStyle="1" w:styleId="72">
    <w:name w:val="章标题 Char"/>
    <w:link w:val="73"/>
    <w:qFormat/>
    <w:locked/>
    <w:uiPriority w:val="99"/>
    <w:rPr>
      <w:rFonts w:ascii="黑体" w:eastAsia="黑体"/>
      <w:sz w:val="21"/>
      <w:lang w:val="en-US" w:eastAsia="zh-CN"/>
    </w:rPr>
  </w:style>
  <w:style w:type="paragraph" w:customStyle="1" w:styleId="73">
    <w:name w:val="章标题"/>
    <w:next w:val="69"/>
    <w:link w:val="72"/>
    <w:qFormat/>
    <w:uiPriority w:val="99"/>
    <w:pPr>
      <w:numPr>
        <w:ilvl w:val="1"/>
        <w:numId w:val="1"/>
      </w:numPr>
      <w:spacing w:beforeLines="50" w:afterLines="50"/>
      <w:jc w:val="both"/>
      <w:outlineLvl w:val="1"/>
    </w:pPr>
    <w:rPr>
      <w:rFonts w:ascii="黑体" w:hAnsi="Times New Roman" w:eastAsia="黑体" w:cs="Times New Roman"/>
      <w:sz w:val="21"/>
      <w:lang w:val="en-US" w:eastAsia="zh-CN" w:bidi="ar-SA"/>
    </w:rPr>
  </w:style>
  <w:style w:type="character" w:customStyle="1" w:styleId="74">
    <w:name w:val="二级条标题 Char"/>
    <w:basedOn w:val="75"/>
    <w:link w:val="77"/>
    <w:qFormat/>
    <w:locked/>
    <w:uiPriority w:val="99"/>
    <w:rPr>
      <w:rFonts w:ascii="黑体" w:eastAsia="黑体" w:cs="Times New Roman"/>
      <w:sz w:val="21"/>
      <w:lang w:val="en-US" w:eastAsia="zh-CN" w:bidi="ar-SA"/>
    </w:rPr>
  </w:style>
  <w:style w:type="character" w:customStyle="1" w:styleId="75">
    <w:name w:val="一级条标题 Char"/>
    <w:basedOn w:val="72"/>
    <w:link w:val="76"/>
    <w:qFormat/>
    <w:locked/>
    <w:uiPriority w:val="99"/>
    <w:rPr>
      <w:rFonts w:ascii="黑体" w:eastAsia="黑体" w:cs="Times New Roman"/>
      <w:sz w:val="21"/>
      <w:lang w:val="en-US" w:eastAsia="zh-CN" w:bidi="ar-SA"/>
    </w:rPr>
  </w:style>
  <w:style w:type="paragraph" w:customStyle="1" w:styleId="76">
    <w:name w:val="一级条标题"/>
    <w:basedOn w:val="73"/>
    <w:next w:val="69"/>
    <w:link w:val="75"/>
    <w:qFormat/>
    <w:uiPriority w:val="99"/>
    <w:pPr>
      <w:numPr>
        <w:ilvl w:val="2"/>
      </w:numPr>
      <w:spacing w:beforeLines="0" w:afterLines="0"/>
      <w:outlineLvl w:val="2"/>
    </w:pPr>
  </w:style>
  <w:style w:type="paragraph" w:customStyle="1" w:styleId="77">
    <w:name w:val="二级条标题"/>
    <w:basedOn w:val="76"/>
    <w:next w:val="69"/>
    <w:link w:val="74"/>
    <w:qFormat/>
    <w:uiPriority w:val="99"/>
    <w:pPr>
      <w:numPr>
        <w:ilvl w:val="3"/>
      </w:numPr>
      <w:outlineLvl w:val="3"/>
    </w:pPr>
  </w:style>
  <w:style w:type="character" w:customStyle="1" w:styleId="78">
    <w:name w:val="列项——（一级） Char"/>
    <w:qFormat/>
    <w:uiPriority w:val="99"/>
    <w:rPr>
      <w:rFonts w:ascii="宋体"/>
      <w:sz w:val="21"/>
    </w:rPr>
  </w:style>
  <w:style w:type="paragraph" w:customStyle="1" w:styleId="79">
    <w:name w:val="附录标识"/>
    <w:basedOn w:val="80"/>
    <w:qFormat/>
    <w:uiPriority w:val="99"/>
    <w:pPr>
      <w:numPr>
        <w:ilvl w:val="0"/>
        <w:numId w:val="2"/>
      </w:numPr>
      <w:tabs>
        <w:tab w:val="left" w:pos="6405"/>
      </w:tabs>
      <w:spacing w:after="200"/>
    </w:pPr>
    <w:rPr>
      <w:sz w:val="21"/>
    </w:rPr>
  </w:style>
  <w:style w:type="paragraph" w:customStyle="1" w:styleId="80">
    <w:name w:val="前言、引言标题"/>
    <w:next w:val="1"/>
    <w:qFormat/>
    <w:uiPriority w:val="99"/>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1">
    <w:name w:val="封面标准号2"/>
    <w:basedOn w:val="82"/>
    <w:qFormat/>
    <w:uiPriority w:val="99"/>
    <w:pPr>
      <w:framePr w:w="9138" w:h="1244" w:hRule="exact" w:wrap="around" w:vAnchor="page" w:hAnchor="margin" w:y="2908"/>
      <w:adjustRightInd w:val="0"/>
      <w:spacing w:before="357" w:line="280" w:lineRule="exact"/>
    </w:pPr>
  </w:style>
  <w:style w:type="paragraph" w:customStyle="1" w:styleId="82">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3">
    <w:name w:val="标准书眉一"/>
    <w:qFormat/>
    <w:uiPriority w:val="99"/>
    <w:pPr>
      <w:jc w:val="both"/>
    </w:pPr>
    <w:rPr>
      <w:rFonts w:ascii="Times New Roman" w:hAnsi="Times New Roman" w:eastAsia="宋体" w:cs="Times New Roman"/>
      <w:lang w:val="en-US" w:eastAsia="zh-CN" w:bidi="ar-SA"/>
    </w:rPr>
  </w:style>
  <w:style w:type="paragraph" w:customStyle="1" w:styleId="84">
    <w:name w:val="无标题条"/>
    <w:next w:val="69"/>
    <w:qFormat/>
    <w:uiPriority w:val="99"/>
    <w:pPr>
      <w:jc w:val="both"/>
    </w:pPr>
    <w:rPr>
      <w:rFonts w:ascii="Times New Roman" w:hAnsi="Times New Roman" w:eastAsia="宋体" w:cs="Times New Roman"/>
      <w:sz w:val="21"/>
      <w:lang w:val="en-US" w:eastAsia="zh-CN" w:bidi="ar-SA"/>
    </w:rPr>
  </w:style>
  <w:style w:type="paragraph" w:customStyle="1" w:styleId="85">
    <w:name w:val="图表脚注"/>
    <w:next w:val="69"/>
    <w:qFormat/>
    <w:uiPriority w:val="99"/>
    <w:pPr>
      <w:ind w:left="300" w:leftChars="200" w:hanging="100" w:hangingChars="100"/>
      <w:jc w:val="both"/>
    </w:pPr>
    <w:rPr>
      <w:rFonts w:ascii="宋体" w:hAnsi="Times New Roman" w:eastAsia="宋体" w:cs="Times New Roman"/>
      <w:sz w:val="18"/>
      <w:lang w:val="en-US" w:eastAsia="zh-CN" w:bidi="ar-SA"/>
    </w:rPr>
  </w:style>
  <w:style w:type="paragraph" w:customStyle="1" w:styleId="86">
    <w:name w:val="封面正文"/>
    <w:qFormat/>
    <w:uiPriority w:val="99"/>
    <w:pPr>
      <w:jc w:val="both"/>
    </w:pPr>
    <w:rPr>
      <w:rFonts w:ascii="Times New Roman" w:hAnsi="Times New Roman" w:eastAsia="宋体" w:cs="Times New Roman"/>
      <w:lang w:val="en-US" w:eastAsia="zh-CN" w:bidi="ar-SA"/>
    </w:rPr>
  </w:style>
  <w:style w:type="paragraph" w:customStyle="1" w:styleId="87">
    <w:name w:val="标准书眉_偶数页"/>
    <w:basedOn w:val="88"/>
    <w:next w:val="1"/>
    <w:qFormat/>
    <w:uiPriority w:val="99"/>
    <w:pPr>
      <w:tabs>
        <w:tab w:val="center" w:pos="4154"/>
        <w:tab w:val="right" w:pos="8306"/>
      </w:tabs>
      <w:jc w:val="left"/>
    </w:pPr>
  </w:style>
  <w:style w:type="paragraph" w:customStyle="1" w:styleId="88">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9">
    <w:name w:val="注×："/>
    <w:qFormat/>
    <w:uiPriority w:val="99"/>
    <w:pPr>
      <w:widowControl w:val="0"/>
      <w:numPr>
        <w:ilvl w:val="0"/>
        <w:numId w:val="3"/>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90">
    <w:name w:val="字母编号列项（一级）"/>
    <w:qFormat/>
    <w:uiPriority w:val="99"/>
    <w:pPr>
      <w:ind w:left="840" w:leftChars="200" w:hanging="420" w:hangingChars="200"/>
      <w:jc w:val="both"/>
    </w:pPr>
    <w:rPr>
      <w:rFonts w:ascii="宋体" w:hAnsi="Times New Roman" w:eastAsia="宋体" w:cs="Times New Roman"/>
      <w:sz w:val="21"/>
      <w:lang w:val="en-US" w:eastAsia="zh-CN" w:bidi="ar-SA"/>
    </w:rPr>
  </w:style>
  <w:style w:type="paragraph" w:customStyle="1" w:styleId="91">
    <w:name w:val="二级无标题条"/>
    <w:basedOn w:val="1"/>
    <w:qFormat/>
    <w:uiPriority w:val="99"/>
    <w:pPr>
      <w:numPr>
        <w:ilvl w:val="3"/>
        <w:numId w:val="4"/>
      </w:numPr>
    </w:pPr>
  </w:style>
  <w:style w:type="paragraph" w:customStyle="1" w:styleId="92">
    <w:name w:val="封面一致性程度标识"/>
    <w:qFormat/>
    <w:uiPriority w:val="99"/>
    <w:pPr>
      <w:spacing w:before="440" w:line="400" w:lineRule="exact"/>
      <w:jc w:val="center"/>
    </w:pPr>
    <w:rPr>
      <w:rFonts w:ascii="宋体" w:hAnsi="Times New Roman" w:eastAsia="宋体" w:cs="Times New Roman"/>
      <w:sz w:val="28"/>
      <w:lang w:val="en-US" w:eastAsia="zh-CN" w:bidi="ar-SA"/>
    </w:rPr>
  </w:style>
  <w:style w:type="paragraph" w:customStyle="1" w:styleId="93">
    <w:name w:val="实施日期"/>
    <w:basedOn w:val="94"/>
    <w:qFormat/>
    <w:uiPriority w:val="99"/>
    <w:pPr>
      <w:framePr w:hSpace="0" w:wrap="around" w:xAlign="right"/>
      <w:jc w:val="right"/>
    </w:pPr>
  </w:style>
  <w:style w:type="paragraph" w:customStyle="1" w:styleId="94">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95">
    <w:name w:val="附录二级条标题"/>
    <w:basedOn w:val="96"/>
    <w:next w:val="69"/>
    <w:qFormat/>
    <w:uiPriority w:val="99"/>
    <w:pPr>
      <w:numPr>
        <w:ilvl w:val="3"/>
      </w:numPr>
      <w:outlineLvl w:val="3"/>
    </w:pPr>
  </w:style>
  <w:style w:type="paragraph" w:customStyle="1" w:styleId="96">
    <w:name w:val="附录一级条标题"/>
    <w:basedOn w:val="97"/>
    <w:next w:val="69"/>
    <w:qFormat/>
    <w:uiPriority w:val="99"/>
    <w:pPr>
      <w:numPr>
        <w:ilvl w:val="2"/>
      </w:numPr>
      <w:autoSpaceDN w:val="0"/>
      <w:spacing w:beforeLines="0" w:afterLines="0"/>
      <w:outlineLvl w:val="2"/>
    </w:pPr>
  </w:style>
  <w:style w:type="paragraph" w:customStyle="1" w:styleId="97">
    <w:name w:val="附录章标题"/>
    <w:next w:val="69"/>
    <w:qFormat/>
    <w:uiPriority w:val="99"/>
    <w:pPr>
      <w:numPr>
        <w:ilvl w:val="1"/>
        <w:numId w:val="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8">
    <w:name w:val="发布部门"/>
    <w:next w:val="69"/>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99">
    <w:name w:val="三级条标题"/>
    <w:basedOn w:val="77"/>
    <w:next w:val="69"/>
    <w:qFormat/>
    <w:uiPriority w:val="99"/>
    <w:pPr>
      <w:numPr>
        <w:ilvl w:val="4"/>
      </w:numPr>
      <w:outlineLvl w:val="4"/>
    </w:pPr>
  </w:style>
  <w:style w:type="paragraph" w:customStyle="1" w:styleId="100">
    <w:name w:val="附录图标题"/>
    <w:next w:val="69"/>
    <w:qFormat/>
    <w:uiPriority w:val="99"/>
    <w:pPr>
      <w:jc w:val="center"/>
    </w:pPr>
    <w:rPr>
      <w:rFonts w:ascii="黑体" w:hAnsi="Times New Roman" w:eastAsia="黑体" w:cs="Times New Roman"/>
      <w:sz w:val="21"/>
      <w:lang w:val="en-US" w:eastAsia="zh-CN" w:bidi="ar-SA"/>
    </w:rPr>
  </w:style>
  <w:style w:type="paragraph" w:customStyle="1" w:styleId="101">
    <w:name w:val="封面标准代替信息"/>
    <w:basedOn w:val="81"/>
    <w:qFormat/>
    <w:uiPriority w:val="99"/>
    <w:pPr>
      <w:framePr w:wrap="around"/>
      <w:spacing w:before="57"/>
    </w:pPr>
    <w:rPr>
      <w:rFonts w:ascii="宋体"/>
      <w:sz w:val="21"/>
    </w:rPr>
  </w:style>
  <w:style w:type="paragraph" w:customStyle="1" w:styleId="102">
    <w:name w:val="数字编号列项（二级）"/>
    <w:qFormat/>
    <w:uiPriority w:val="99"/>
    <w:pPr>
      <w:ind w:left="1260" w:leftChars="400" w:hanging="420" w:hangingChars="200"/>
      <w:jc w:val="both"/>
    </w:pPr>
    <w:rPr>
      <w:rFonts w:ascii="宋体" w:hAnsi="Times New Roman" w:eastAsia="宋体" w:cs="Times New Roman"/>
      <w:sz w:val="21"/>
      <w:lang w:val="en-US" w:eastAsia="zh-CN" w:bidi="ar-SA"/>
    </w:rPr>
  </w:style>
  <w:style w:type="paragraph" w:customStyle="1" w:styleId="103">
    <w:name w:val="附录三级条标题"/>
    <w:basedOn w:val="95"/>
    <w:next w:val="69"/>
    <w:qFormat/>
    <w:uiPriority w:val="99"/>
    <w:pPr>
      <w:numPr>
        <w:ilvl w:val="4"/>
      </w:numPr>
      <w:outlineLvl w:val="4"/>
    </w:pPr>
  </w:style>
  <w:style w:type="paragraph" w:customStyle="1" w:styleId="104">
    <w:name w:val="目次、索引正文"/>
    <w:qFormat/>
    <w:uiPriority w:val="99"/>
    <w:pPr>
      <w:spacing w:line="320" w:lineRule="exact"/>
      <w:jc w:val="both"/>
    </w:pPr>
    <w:rPr>
      <w:rFonts w:ascii="宋体" w:hAnsi="Times New Roman" w:eastAsia="宋体" w:cs="Times New Roman"/>
      <w:sz w:val="21"/>
      <w:lang w:val="en-US" w:eastAsia="zh-CN" w:bidi="ar-SA"/>
    </w:rPr>
  </w:style>
  <w:style w:type="paragraph" w:customStyle="1" w:styleId="105">
    <w:name w:val="正文表标题"/>
    <w:next w:val="69"/>
    <w:qFormat/>
    <w:uiPriority w:val="99"/>
    <w:pPr>
      <w:numPr>
        <w:ilvl w:val="0"/>
        <w:numId w:val="5"/>
      </w:numPr>
      <w:jc w:val="center"/>
    </w:pPr>
    <w:rPr>
      <w:rFonts w:ascii="黑体" w:hAnsi="Times New Roman" w:eastAsia="黑体" w:cs="Times New Roman"/>
      <w:sz w:val="21"/>
      <w:lang w:val="en-US" w:eastAsia="zh-CN" w:bidi="ar-SA"/>
    </w:rPr>
  </w:style>
  <w:style w:type="paragraph" w:customStyle="1" w:styleId="106">
    <w:name w:val="List Paragraph1"/>
    <w:basedOn w:val="1"/>
    <w:qFormat/>
    <w:uiPriority w:val="99"/>
    <w:pPr>
      <w:ind w:firstLine="420" w:firstLineChars="200"/>
    </w:pPr>
    <w:rPr>
      <w:rFonts w:ascii="Calibri" w:hAnsi="Calibri"/>
      <w:szCs w:val="22"/>
    </w:rPr>
  </w:style>
  <w:style w:type="paragraph" w:customStyle="1" w:styleId="107">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108">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9">
    <w:name w:val="示例"/>
    <w:next w:val="69"/>
    <w:qFormat/>
    <w:uiPriority w:val="99"/>
    <w:pPr>
      <w:numPr>
        <w:ilvl w:val="0"/>
        <w:numId w:val="6"/>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110">
    <w:name w:val="封面标准文稿类别"/>
    <w:qFormat/>
    <w:uiPriority w:val="99"/>
    <w:pPr>
      <w:spacing w:before="440" w:line="400" w:lineRule="exact"/>
      <w:jc w:val="center"/>
    </w:pPr>
    <w:rPr>
      <w:rFonts w:ascii="宋体" w:hAnsi="Times New Roman" w:eastAsia="宋体" w:cs="Times New Roman"/>
      <w:sz w:val="24"/>
      <w:lang w:val="en-US" w:eastAsia="zh-CN" w:bidi="ar-SA"/>
    </w:rPr>
  </w:style>
  <w:style w:type="paragraph" w:customStyle="1" w:styleId="111">
    <w:name w:val="五级无标题条"/>
    <w:basedOn w:val="1"/>
    <w:qFormat/>
    <w:uiPriority w:val="99"/>
    <w:pPr>
      <w:numPr>
        <w:ilvl w:val="6"/>
        <w:numId w:val="4"/>
      </w:numPr>
    </w:pPr>
  </w:style>
  <w:style w:type="paragraph" w:customStyle="1" w:styleId="112">
    <w:name w:val="注："/>
    <w:next w:val="69"/>
    <w:qFormat/>
    <w:uiPriority w:val="99"/>
    <w:pPr>
      <w:widowControl w:val="0"/>
      <w:numPr>
        <w:ilvl w:val="0"/>
        <w:numId w:val="7"/>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13">
    <w:name w:val="四级条标题"/>
    <w:basedOn w:val="99"/>
    <w:next w:val="69"/>
    <w:qFormat/>
    <w:uiPriority w:val="99"/>
    <w:pPr>
      <w:numPr>
        <w:ilvl w:val="5"/>
      </w:numPr>
      <w:outlineLvl w:val="5"/>
    </w:pPr>
  </w:style>
  <w:style w:type="paragraph" w:customStyle="1" w:styleId="114">
    <w:name w:val="列项——"/>
    <w:qFormat/>
    <w:uiPriority w:val="99"/>
    <w:pPr>
      <w:widowControl w:val="0"/>
      <w:numPr>
        <w:ilvl w:val="0"/>
        <w:numId w:val="8"/>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15">
    <w:name w:val="条文脚注"/>
    <w:basedOn w:val="27"/>
    <w:qFormat/>
    <w:uiPriority w:val="99"/>
    <w:pPr>
      <w:ind w:left="780" w:leftChars="200" w:hanging="360" w:hangingChars="200"/>
      <w:jc w:val="both"/>
    </w:pPr>
    <w:rPr>
      <w:rFonts w:ascii="宋体"/>
    </w:rPr>
  </w:style>
  <w:style w:type="paragraph" w:customStyle="1" w:styleId="116">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7">
    <w:name w:val="标准书脚_偶数页"/>
    <w:qFormat/>
    <w:uiPriority w:val="99"/>
    <w:pPr>
      <w:spacing w:before="120"/>
    </w:pPr>
    <w:rPr>
      <w:rFonts w:ascii="Times New Roman" w:hAnsi="Times New Roman" w:eastAsia="宋体" w:cs="Times New Roman"/>
      <w:sz w:val="18"/>
      <w:lang w:val="en-US" w:eastAsia="zh-CN" w:bidi="ar-SA"/>
    </w:rPr>
  </w:style>
  <w:style w:type="paragraph" w:customStyle="1" w:styleId="118">
    <w:name w:val="一级无标题条"/>
    <w:basedOn w:val="1"/>
    <w:qFormat/>
    <w:uiPriority w:val="99"/>
    <w:pPr>
      <w:numPr>
        <w:ilvl w:val="2"/>
        <w:numId w:val="4"/>
      </w:numPr>
    </w:pPr>
  </w:style>
  <w:style w:type="paragraph" w:customStyle="1" w:styleId="119">
    <w:name w:val="五级条标题"/>
    <w:basedOn w:val="113"/>
    <w:next w:val="69"/>
    <w:qFormat/>
    <w:uiPriority w:val="99"/>
    <w:pPr>
      <w:numPr>
        <w:ilvl w:val="6"/>
      </w:numPr>
      <w:outlineLvl w:val="6"/>
    </w:pPr>
  </w:style>
  <w:style w:type="paragraph" w:customStyle="1" w:styleId="120">
    <w:name w:val="其他发布部门"/>
    <w:basedOn w:val="98"/>
    <w:qFormat/>
    <w:uiPriority w:val="99"/>
    <w:pPr>
      <w:framePr w:wrap="around"/>
      <w:spacing w:line="240" w:lineRule="atLeast"/>
    </w:pPr>
    <w:rPr>
      <w:rFonts w:ascii="黑体" w:eastAsia="黑体"/>
      <w:b w:val="0"/>
    </w:rPr>
  </w:style>
  <w:style w:type="paragraph" w:customStyle="1" w:styleId="121">
    <w:name w:val="附录五级条标题"/>
    <w:basedOn w:val="122"/>
    <w:next w:val="69"/>
    <w:qFormat/>
    <w:uiPriority w:val="99"/>
    <w:pPr>
      <w:numPr>
        <w:ilvl w:val="6"/>
      </w:numPr>
      <w:outlineLvl w:val="6"/>
    </w:pPr>
  </w:style>
  <w:style w:type="paragraph" w:customStyle="1" w:styleId="122">
    <w:name w:val="附录四级条标题"/>
    <w:basedOn w:val="103"/>
    <w:next w:val="69"/>
    <w:qFormat/>
    <w:uiPriority w:val="99"/>
    <w:pPr>
      <w:numPr>
        <w:ilvl w:val="5"/>
      </w:numPr>
      <w:outlineLvl w:val="5"/>
    </w:pPr>
  </w:style>
  <w:style w:type="paragraph" w:customStyle="1" w:styleId="123">
    <w:name w:val="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124">
    <w:name w:val="列项·"/>
    <w:qFormat/>
    <w:uiPriority w:val="99"/>
    <w:pPr>
      <w:numPr>
        <w:ilvl w:val="0"/>
        <w:numId w:val="9"/>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25">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126">
    <w:name w:val="标准标志"/>
    <w:next w:val="1"/>
    <w:qFormat/>
    <w:uiPriority w:val="99"/>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127">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28">
    <w:name w:val="附录表标题"/>
    <w:next w:val="69"/>
    <w:qFormat/>
    <w:uiPriority w:val="99"/>
    <w:pPr>
      <w:jc w:val="center"/>
      <w:textAlignment w:val="baseline"/>
    </w:pPr>
    <w:rPr>
      <w:rFonts w:ascii="黑体" w:hAnsi="Times New Roman" w:eastAsia="黑体" w:cs="Times New Roman"/>
      <w:kern w:val="21"/>
      <w:sz w:val="21"/>
      <w:lang w:val="en-US" w:eastAsia="zh-CN" w:bidi="ar-SA"/>
    </w:rPr>
  </w:style>
  <w:style w:type="paragraph" w:customStyle="1" w:styleId="129">
    <w:name w:val="正文图标题"/>
    <w:next w:val="69"/>
    <w:qFormat/>
    <w:uiPriority w:val="99"/>
    <w:pPr>
      <w:numPr>
        <w:ilvl w:val="0"/>
        <w:numId w:val="10"/>
      </w:numPr>
      <w:jc w:val="center"/>
    </w:pPr>
    <w:rPr>
      <w:rFonts w:ascii="黑体" w:hAnsi="Times New Roman" w:eastAsia="黑体" w:cs="Times New Roman"/>
      <w:sz w:val="21"/>
      <w:lang w:val="en-US" w:eastAsia="zh-CN" w:bidi="ar-SA"/>
    </w:rPr>
  </w:style>
  <w:style w:type="paragraph" w:customStyle="1" w:styleId="130">
    <w:name w:val="三级无标题条"/>
    <w:basedOn w:val="1"/>
    <w:qFormat/>
    <w:uiPriority w:val="99"/>
    <w:pPr>
      <w:numPr>
        <w:ilvl w:val="4"/>
        <w:numId w:val="4"/>
      </w:numPr>
    </w:pPr>
  </w:style>
  <w:style w:type="paragraph" w:customStyle="1" w:styleId="131">
    <w:name w:val="其他标准称谓"/>
    <w:qFormat/>
    <w:uiPriority w:val="99"/>
    <w:pPr>
      <w:spacing w:line="240" w:lineRule="atLeast"/>
      <w:jc w:val="distribute"/>
    </w:pPr>
    <w:rPr>
      <w:rFonts w:ascii="黑体" w:hAnsi="宋体" w:eastAsia="黑体" w:cs="Times New Roman"/>
      <w:sz w:val="52"/>
      <w:lang w:val="en-US" w:eastAsia="zh-CN" w:bidi="ar-SA"/>
    </w:rPr>
  </w:style>
  <w:style w:type="paragraph" w:customStyle="1" w:styleId="132">
    <w:name w:val="目次、标准名称标题"/>
    <w:basedOn w:val="80"/>
    <w:next w:val="69"/>
    <w:qFormat/>
    <w:uiPriority w:val="99"/>
    <w:pPr>
      <w:numPr>
        <w:numId w:val="0"/>
      </w:numPr>
      <w:spacing w:line="460" w:lineRule="exact"/>
    </w:pPr>
  </w:style>
  <w:style w:type="paragraph" w:customStyle="1" w:styleId="133">
    <w:name w:val="参考文献、索引标题"/>
    <w:basedOn w:val="80"/>
    <w:next w:val="1"/>
    <w:qFormat/>
    <w:uiPriority w:val="99"/>
    <w:pPr>
      <w:numPr>
        <w:numId w:val="0"/>
      </w:numPr>
      <w:spacing w:after="200"/>
    </w:pPr>
    <w:rPr>
      <w:sz w:val="21"/>
    </w:rPr>
  </w:style>
  <w:style w:type="paragraph" w:customStyle="1" w:styleId="134">
    <w:name w:val="四级无标题条"/>
    <w:basedOn w:val="1"/>
    <w:qFormat/>
    <w:uiPriority w:val="99"/>
    <w:pPr>
      <w:numPr>
        <w:ilvl w:val="5"/>
        <w:numId w:val="4"/>
      </w:numPr>
    </w:pPr>
  </w:style>
  <w:style w:type="paragraph" w:customStyle="1" w:styleId="135">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character" w:styleId="136">
    <w:name w:val="Placeholder Text"/>
    <w:basedOn w:val="33"/>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wmf"/><Relationship Id="rId21" Type="http://schemas.openxmlformats.org/officeDocument/2006/relationships/oleObject" Target="embeddings/oleObject6.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5.wmf"/><Relationship Id="rId17" Type="http://schemas.openxmlformats.org/officeDocument/2006/relationships/oleObject" Target="embeddings/oleObject4.bin"/><Relationship Id="rId16" Type="http://schemas.openxmlformats.org/officeDocument/2006/relationships/image" Target="media/image4.wmf"/><Relationship Id="rId15" Type="http://schemas.openxmlformats.org/officeDocument/2006/relationships/oleObject" Target="embeddings/oleObject3.bin"/><Relationship Id="rId14" Type="http://schemas.openxmlformats.org/officeDocument/2006/relationships/image" Target="media/image3.wmf"/><Relationship Id="rId13" Type="http://schemas.openxmlformats.org/officeDocument/2006/relationships/oleObject" Target="embeddings/oleObject2.bin"/><Relationship Id="rId12" Type="http://schemas.openxmlformats.org/officeDocument/2006/relationships/image" Target="media/image2.wmf"/><Relationship Id="rId11" Type="http://schemas.openxmlformats.org/officeDocument/2006/relationships/oleObject" Target="embeddings/oleObject1.bin"/><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Template>
  <Company>中国标准研究中心</Company>
  <Pages>15</Pages>
  <Words>3639</Words>
  <Characters>4201</Characters>
  <Lines>30</Lines>
  <Paragraphs>8</Paragraphs>
  <TotalTime>12</TotalTime>
  <ScaleCrop>false</ScaleCrop>
  <LinksUpToDate>false</LinksUpToDate>
  <CharactersWithSpaces>4533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2025-07-02T00:45:00Z</dcterms:created>
  <dc:creator>周兵</dc:creator>
  <cp:lastModifiedBy>DM</cp:lastModifiedBy>
  <cp:lastPrinted>2026-05-11T08:01:00Z</cp:lastPrinted>
  <dcterms:modified xsi:type="dcterms:W3CDTF">2026-06-18T01:27:08Z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eyJoZGlkIjoiOTlhYTE4Y2ExYzkyZmQxYjhiM2NlY2MxYjBiMjA4MjIiLCJ1c2VySWQiOiIzNjYwNzAzNzAifQ==</vt:lpwstr>
  </property>
  <property fmtid="{D5CDD505-2E9C-101B-9397-08002B2CF9AE}" pid="4" name="ICV">
    <vt:lpwstr>E3FB5A0C36AC483B9F80D2E127C152D5_13</vt:lpwstr>
  </property>
</Properties>
</file>