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799B6">
      <w:pPr>
        <w:pStyle w:val="85"/>
        <w:rPr>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624" w:footer="0" w:gutter="0"/>
          <w:pgNumType w:start="1"/>
          <w:cols w:space="720" w:num="1"/>
          <w:titlePg/>
          <w:docGrid w:type="lines" w:linePitch="312" w:charSpace="0"/>
        </w:sectPr>
      </w:pPr>
      <w:bookmarkStart w:id="0" w:name="SectionMark0"/>
      <w:r>
        <w:rPr>
          <w:highlight w:val="none"/>
        </w:rPr>
        <w:drawing>
          <wp:anchor distT="0" distB="0" distL="114300" distR="114300" simplePos="0" relativeHeight="251669504" behindDoc="0" locked="0" layoutInCell="1" allowOverlap="1">
            <wp:simplePos x="0" y="0"/>
            <wp:positionH relativeFrom="column">
              <wp:posOffset>3520440</wp:posOffset>
            </wp:positionH>
            <wp:positionV relativeFrom="paragraph">
              <wp:posOffset>400685</wp:posOffset>
            </wp:positionV>
            <wp:extent cx="1895475" cy="660400"/>
            <wp:effectExtent l="0" t="0" r="9525" b="635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5"/>
                    <a:stretch>
                      <a:fillRect/>
                    </a:stretch>
                  </pic:blipFill>
                  <pic:spPr>
                    <a:xfrm>
                      <a:off x="0" y="0"/>
                      <a:ext cx="1895475" cy="660400"/>
                    </a:xfrm>
                    <a:prstGeom prst="rect">
                      <a:avLst/>
                    </a:prstGeom>
                    <a:noFill/>
                    <a:ln>
                      <a:noFill/>
                    </a:ln>
                  </pic:spPr>
                </pic:pic>
              </a:graphicData>
            </a:graphic>
          </wp:anchor>
        </w:drawing>
      </w:r>
      <w:r>
        <w:rPr>
          <w:highlight w:val="none"/>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8824595</wp:posOffset>
                </wp:positionV>
                <wp:extent cx="6121400" cy="0"/>
                <wp:effectExtent l="0" t="0" r="0" b="0"/>
                <wp:wrapNone/>
                <wp:docPr id="8"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5pt;margin-top:694.85pt;height:0pt;width:482pt;z-index:251666432;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52fB2AAAAAwBAAAP&#10;AAAAAAAAAAEAIAAAACIAAABkcnMvZG93bnJldi54bWxQSwECFAAUAAAACACHTuJA7g+7IN8BAADR&#10;AwAADgAAAAAAAAABACAAAAAnAQAAZHJzL2Uyb0RvYy54bWxQSwUGAAAAAAYABgBZAQAAeAUAAAAA&#10;">
                <v:fill on="f" focussize="0,0"/>
                <v:stroke weight="1pt" color="#000000" joinstyle="round"/>
                <v:imagedata o:title=""/>
                <o:lock v:ext="edit" aspectratio="f"/>
              </v:lin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-69215</wp:posOffset>
                </wp:positionH>
                <wp:positionV relativeFrom="paragraph">
                  <wp:posOffset>2738120</wp:posOffset>
                </wp:positionV>
                <wp:extent cx="6121400" cy="0"/>
                <wp:effectExtent l="0" t="0" r="0" b="0"/>
                <wp:wrapNone/>
                <wp:docPr id="7"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alpha val="85000"/>
                            </a:srgbClr>
                          </a:solidFill>
                          <a:prstDash val="solid"/>
                          <a:headEnd type="none" w="med" len="med"/>
                          <a:tailEnd type="none" w="med" len="med"/>
                        </a:ln>
                      </wps:spPr>
                      <wps:bodyPr/>
                    </wps:wsp>
                  </a:graphicData>
                </a:graphic>
              </wp:anchor>
            </w:drawing>
          </mc:Choice>
          <mc:Fallback>
            <w:pict>
              <v:line id="直线 10" o:spid="_x0000_s1026" o:spt="20" style="position:absolute;left:0pt;margin-left:-5.45pt;margin-top:215.6pt;height:0pt;width:482pt;z-index:251675648;mso-width-relative:page;mso-height-relative:page;" filled="f" stroked="t" coordsize="21600,21600" o:gfxdata="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tO&#10;ptrWAAAACwEAAA8AAAAAAAAAAQAgAAAAIgAAAGRycy9kb3ducmV2LnhtbFBLAQIUABQAAAAIAIdO&#10;4kDADI/U7AEAAPEDAAAOAAAAAAAAAAEAIAAAACUBAABkcnMvZTJvRG9jLnhtbFBLBQYAAAAABgAG&#10;AFkBAACDBQAAAAA=&#10;">
                <v:fill on="f" focussize="0,0"/>
                <v:stroke color="#000000" opacity="55705f" joinstyle="round"/>
                <v:imagedata o:title=""/>
                <o:lock v:ext="edit" aspectratio="f"/>
              </v:line>
            </w:pict>
          </mc:Fallback>
        </mc:AlternateContent>
      </w:r>
      <w:r>
        <w:rPr>
          <w:highlight w:val="none"/>
        </w:rPr>
        <mc:AlternateContent>
          <mc:Choice Requires="wps">
            <w:drawing>
              <wp:anchor distT="0" distB="0" distL="114300" distR="114300" simplePos="0" relativeHeight="251674624" behindDoc="0" locked="1" layoutInCell="1" allowOverlap="1">
                <wp:simplePos x="0" y="0"/>
                <wp:positionH relativeFrom="margin">
                  <wp:posOffset>6350</wp:posOffset>
                </wp:positionH>
                <wp:positionV relativeFrom="margin">
                  <wp:posOffset>2383155</wp:posOffset>
                </wp:positionV>
                <wp:extent cx="6172200" cy="619125"/>
                <wp:effectExtent l="0" t="0" r="0" b="9525"/>
                <wp:wrapNone/>
                <wp:docPr id="2"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7F5495B4">
                            <w:pPr>
                              <w:pStyle w:val="90"/>
                              <w:spacing w:before="0"/>
                              <w:rPr>
                                <w:rFonts w:ascii="黑体" w:hAnsi="黑体" w:eastAsia="黑体"/>
                                <w:color w:val="000000"/>
                                <w:szCs w:val="28"/>
                              </w:rPr>
                            </w:pPr>
                            <w:r>
                              <w:rPr>
                                <w:rFonts w:hint="eastAsia"/>
                              </w:rPr>
                              <w:t xml:space="preserve">                                     </w:t>
                            </w:r>
                            <w:r>
                              <w:rPr>
                                <w:rFonts w:hint="eastAsia"/>
                                <w:sz w:val="30"/>
                                <w:szCs w:val="30"/>
                              </w:rPr>
                              <w:t xml:space="preserve">  </w:t>
                            </w:r>
                            <w:r>
                              <w:rPr>
                                <w:rFonts w:ascii="黑体" w:hAnsi="黑体" w:eastAsia="黑体"/>
                                <w:bCs/>
                                <w:color w:val="000000"/>
                                <w:szCs w:val="28"/>
                              </w:rPr>
                              <w:t>J</w:t>
                            </w:r>
                            <w:r>
                              <w:rPr>
                                <w:rFonts w:hint="eastAsia" w:ascii="黑体" w:hAnsi="黑体" w:eastAsia="黑体"/>
                                <w:bCs/>
                                <w:color w:val="000000"/>
                                <w:szCs w:val="28"/>
                              </w:rPr>
                              <w:t>JF（有色金属）XXX—XXXX</w:t>
                            </w:r>
                          </w:p>
                          <w:p w14:paraId="167584D9">
                            <w:pPr>
                              <w:pStyle w:val="90"/>
                              <w:jc w:val="both"/>
                              <w:rPr>
                                <w:rFonts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0.5pt;margin-top:187.65pt;height:48.75pt;width:486pt;mso-position-horizontal-relative:margin;mso-position-vertical-relative:margin;z-index:251674624;mso-width-relative:page;mso-height-relative:page;" fillcolor="#FFFFFF" filled="t" stroked="f" coordsize="21600,21600" o:gfxdata="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W5WnLYAAAACQEAAA8AAAAAAAAAAQAgAAAAIgAAAGRycy9kb3du&#10;cmV2LnhtbFBLAQIUABQAAAAIAIdO4kA4bDnuxgEAAKYDAAAOAAAAAAAAAAEAIAAAACcBAABkcnMv&#10;ZTJvRG9jLnhtbFBLBQYAAAAABgAGAFkBAABfBQAAAAA=&#10;">
                <v:fill on="t" focussize="0,0"/>
                <v:stroke on="f"/>
                <v:imagedata o:title=""/>
                <o:lock v:ext="edit" aspectratio="f"/>
                <v:textbox inset="0mm,0mm,0mm,0mm">
                  <w:txbxContent>
                    <w:p w14:paraId="7F5495B4">
                      <w:pPr>
                        <w:pStyle w:val="90"/>
                        <w:spacing w:before="0"/>
                        <w:rPr>
                          <w:rFonts w:ascii="黑体" w:hAnsi="黑体" w:eastAsia="黑体"/>
                          <w:color w:val="000000"/>
                          <w:szCs w:val="28"/>
                        </w:rPr>
                      </w:pPr>
                      <w:r>
                        <w:rPr>
                          <w:rFonts w:hint="eastAsia"/>
                        </w:rPr>
                        <w:t xml:space="preserve">                                     </w:t>
                      </w:r>
                      <w:r>
                        <w:rPr>
                          <w:rFonts w:hint="eastAsia"/>
                          <w:sz w:val="30"/>
                          <w:szCs w:val="30"/>
                        </w:rPr>
                        <w:t xml:space="preserve">  </w:t>
                      </w:r>
                      <w:r>
                        <w:rPr>
                          <w:rFonts w:ascii="黑体" w:hAnsi="黑体" w:eastAsia="黑体"/>
                          <w:bCs/>
                          <w:color w:val="000000"/>
                          <w:szCs w:val="28"/>
                        </w:rPr>
                        <w:t>J</w:t>
                      </w:r>
                      <w:r>
                        <w:rPr>
                          <w:rFonts w:hint="eastAsia" w:ascii="黑体" w:hAnsi="黑体" w:eastAsia="黑体"/>
                          <w:bCs/>
                          <w:color w:val="000000"/>
                          <w:szCs w:val="28"/>
                        </w:rPr>
                        <w:t>JF（有色金属）XXX—XXXX</w:t>
                      </w:r>
                    </w:p>
                    <w:p w14:paraId="167584D9">
                      <w:pPr>
                        <w:pStyle w:val="90"/>
                        <w:jc w:val="both"/>
                        <w:rPr>
                          <w:rFonts w:ascii="黑体" w:eastAsia="黑体"/>
                          <w:b/>
                          <w:color w:val="000000"/>
                        </w:rPr>
                      </w:pPr>
                    </w:p>
                  </w:txbxContent>
                </v:textbox>
                <w10:anchorlock/>
              </v:shape>
            </w:pict>
          </mc:Fallback>
        </mc:AlternateContent>
      </w:r>
      <w:r>
        <w:rPr>
          <w:highlight w:val="none"/>
        </w:rPr>
        <mc:AlternateContent>
          <mc:Choice Requires="wps">
            <w:drawing>
              <wp:anchor distT="0" distB="0" distL="114300" distR="114300" simplePos="0" relativeHeight="251673600" behindDoc="0" locked="1" layoutInCell="1" allowOverlap="1">
                <wp:simplePos x="0" y="0"/>
                <wp:positionH relativeFrom="margin">
                  <wp:posOffset>-102870</wp:posOffset>
                </wp:positionH>
                <wp:positionV relativeFrom="margin">
                  <wp:posOffset>1381125</wp:posOffset>
                </wp:positionV>
                <wp:extent cx="6217920" cy="937895"/>
                <wp:effectExtent l="0" t="0" r="0" b="1270"/>
                <wp:wrapNone/>
                <wp:docPr id="1" name="fmFrame2"/>
                <wp:cNvGraphicFramePr/>
                <a:graphic xmlns:a="http://schemas.openxmlformats.org/drawingml/2006/main">
                  <a:graphicData uri="http://schemas.microsoft.com/office/word/2010/wordprocessingShape">
                    <wps:wsp>
                      <wps:cNvSpPr txBox="1"/>
                      <wps:spPr>
                        <a:xfrm>
                          <a:off x="0" y="0"/>
                          <a:ext cx="6217920" cy="937895"/>
                        </a:xfrm>
                        <a:prstGeom prst="rect">
                          <a:avLst/>
                        </a:prstGeom>
                        <a:solidFill>
                          <a:srgbClr val="FFFFFF"/>
                        </a:solidFill>
                        <a:ln>
                          <a:noFill/>
                        </a:ln>
                      </wps:spPr>
                      <wps:txbx>
                        <w:txbxContent>
                          <w:p w14:paraId="3F1F5A9E">
                            <w:pPr>
                              <w:pStyle w:val="64"/>
                              <w:rPr>
                                <w:rFonts w:ascii="方正小标宋_GBK" w:hAnsi="方正小标宋_GBK" w:eastAsia="方正小标宋_GBK" w:cs="方正小标宋_GBK"/>
                                <w:bCs/>
                                <w:spacing w:val="23"/>
                                <w:w w:val="120"/>
                                <w:szCs w:val="52"/>
                              </w:rPr>
                            </w:pPr>
                            <w:r>
                              <w:rPr>
                                <w:rFonts w:hint="eastAsia" w:ascii="方正小标宋_GBK" w:hAnsi="方正小标宋_GBK" w:eastAsia="方正小标宋_GBK" w:cs="方正小标宋_GBK"/>
                                <w:bCs/>
                                <w:spacing w:val="23"/>
                                <w:w w:val="120"/>
                                <w:szCs w:val="52"/>
                              </w:rPr>
                              <w:t>中华人民共和国工业和信息化部</w:t>
                            </w:r>
                          </w:p>
                          <w:p w14:paraId="6A1E0418">
                            <w:pPr>
                              <w:pStyle w:val="64"/>
                              <w:jc w:val="center"/>
                              <w:rPr>
                                <w:rFonts w:ascii="方正小标宋_GBK" w:hAnsi="方正小标宋_GBK" w:eastAsia="方正小标宋_GBK" w:cs="方正小标宋_GBK"/>
                                <w:snapToGrid w:val="0"/>
                                <w:spacing w:val="26"/>
                                <w:kern w:val="36"/>
                                <w:szCs w:val="52"/>
                              </w:rPr>
                            </w:pPr>
                            <w:r>
                              <w:rPr>
                                <w:rFonts w:hint="eastAsia" w:ascii="方正小标宋_GBK" w:hAnsi="方正小标宋_GBK" w:eastAsia="方正小标宋_GBK" w:cs="方正小标宋_GBK"/>
                                <w:bCs/>
                                <w:spacing w:val="23"/>
                                <w:w w:val="120"/>
                                <w:szCs w:val="52"/>
                              </w:rPr>
                              <w:t>有色金属计量技术规范</w:t>
                            </w:r>
                          </w:p>
                          <w:p w14:paraId="758E231C">
                            <w:pPr>
                              <w:rPr>
                                <w:sz w:val="20"/>
                                <w:szCs w:val="22"/>
                              </w:rPr>
                            </w:pPr>
                          </w:p>
                        </w:txbxContent>
                      </wps:txbx>
                      <wps:bodyPr wrap="square" lIns="0" tIns="0" rIns="0" bIns="0" upright="1"/>
                    </wps:wsp>
                  </a:graphicData>
                </a:graphic>
              </wp:anchor>
            </w:drawing>
          </mc:Choice>
          <mc:Fallback>
            <w:pict>
              <v:shape id="fmFrame2" o:spid="_x0000_s1026" o:spt="202" type="#_x0000_t202" style="position:absolute;left:0pt;margin-left:-8.1pt;margin-top:108.75pt;height:73.85pt;width:489.6pt;mso-position-horizontal-relative:margin;mso-position-vertical-relative:margin;z-index:251673600;mso-width-relative:page;mso-height-relative:page;" fillcolor="#FFFFFF" filled="t" stroked="f" coordsize="21600,21600" o:gfxdata="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0yI7DaAAAACwEAAA8AAAAAAAAAAQAgAAAAIgAAAGRycy9k&#10;b3ducmV2LnhtbFBLAQIUABQAAAAIAIdO4kB5XqC1xwEAAKYDAAAOAAAAAAAAAAEAIAAAACkBAABk&#10;cnMvZTJvRG9jLnhtbFBLBQYAAAAABgAGAFkBAABiBQAAAAA=&#10;">
                <v:fill on="t" focussize="0,0"/>
                <v:stroke on="f"/>
                <v:imagedata o:title=""/>
                <o:lock v:ext="edit" aspectratio="f"/>
                <v:textbox inset="0mm,0mm,0mm,0mm">
                  <w:txbxContent>
                    <w:p w14:paraId="3F1F5A9E">
                      <w:pPr>
                        <w:pStyle w:val="64"/>
                        <w:rPr>
                          <w:rFonts w:ascii="方正小标宋_GBK" w:hAnsi="方正小标宋_GBK" w:eastAsia="方正小标宋_GBK" w:cs="方正小标宋_GBK"/>
                          <w:bCs/>
                          <w:spacing w:val="23"/>
                          <w:w w:val="120"/>
                          <w:szCs w:val="52"/>
                        </w:rPr>
                      </w:pPr>
                      <w:r>
                        <w:rPr>
                          <w:rFonts w:hint="eastAsia" w:ascii="方正小标宋_GBK" w:hAnsi="方正小标宋_GBK" w:eastAsia="方正小标宋_GBK" w:cs="方正小标宋_GBK"/>
                          <w:bCs/>
                          <w:spacing w:val="23"/>
                          <w:w w:val="120"/>
                          <w:szCs w:val="52"/>
                        </w:rPr>
                        <w:t>中华人民共和国工业和信息化部</w:t>
                      </w:r>
                    </w:p>
                    <w:p w14:paraId="6A1E0418">
                      <w:pPr>
                        <w:pStyle w:val="64"/>
                        <w:jc w:val="center"/>
                        <w:rPr>
                          <w:rFonts w:ascii="方正小标宋_GBK" w:hAnsi="方正小标宋_GBK" w:eastAsia="方正小标宋_GBK" w:cs="方正小标宋_GBK"/>
                          <w:snapToGrid w:val="0"/>
                          <w:spacing w:val="26"/>
                          <w:kern w:val="36"/>
                          <w:szCs w:val="52"/>
                        </w:rPr>
                      </w:pPr>
                      <w:r>
                        <w:rPr>
                          <w:rFonts w:hint="eastAsia" w:ascii="方正小标宋_GBK" w:hAnsi="方正小标宋_GBK" w:eastAsia="方正小标宋_GBK" w:cs="方正小标宋_GBK"/>
                          <w:bCs/>
                          <w:spacing w:val="23"/>
                          <w:w w:val="120"/>
                          <w:szCs w:val="52"/>
                        </w:rPr>
                        <w:t>有色金属计量技术规范</w:t>
                      </w:r>
                    </w:p>
                    <w:p w14:paraId="758E231C">
                      <w:pPr>
                        <w:rPr>
                          <w:sz w:val="20"/>
                          <w:szCs w:val="22"/>
                        </w:rPr>
                      </w:pPr>
                    </w:p>
                  </w:txbxContent>
                </v:textbox>
                <w10:anchorlock/>
              </v:shape>
            </w:pict>
          </mc:Fallback>
        </mc:AlternateContent>
      </w:r>
      <w:r>
        <w:rPr>
          <w:highlight w:val="none"/>
        </w:rPr>
        <mc:AlternateContent>
          <mc:Choice Requires="wps">
            <w:drawing>
              <wp:anchor distT="0" distB="0" distL="114300" distR="114300" simplePos="0" relativeHeight="251664384" behindDoc="0" locked="1" layoutInCell="1" allowOverlap="1">
                <wp:simplePos x="0" y="0"/>
                <wp:positionH relativeFrom="margin">
                  <wp:posOffset>6350</wp:posOffset>
                </wp:positionH>
                <wp:positionV relativeFrom="margin">
                  <wp:posOffset>9026525</wp:posOffset>
                </wp:positionV>
                <wp:extent cx="6120130" cy="363220"/>
                <wp:effectExtent l="0" t="0" r="13970" b="17780"/>
                <wp:wrapNone/>
                <wp:docPr id="6"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46A7D77E">
                            <w:pPr>
                              <w:pStyle w:val="76"/>
                              <w:rPr>
                                <w:b/>
                              </w:rPr>
                            </w:pPr>
                            <w:r>
                              <w:rPr>
                                <w:rFonts w:hint="eastAsia" w:ascii="方正小标宋_GBK" w:hAnsi="方正小标宋_GBK" w:eastAsia="方正小标宋_GBK" w:cs="方正小标宋_GBK"/>
                                <w:bCs/>
                                <w:szCs w:val="36"/>
                              </w:rPr>
                              <w:t>中</w:t>
                            </w:r>
                            <w:r>
                              <w:rPr>
                                <w:rFonts w:hint="eastAsia" w:ascii="方正小标宋_GBK" w:hAnsi="方正小标宋_GBK" w:eastAsia="方正小标宋_GBK" w:cs="方正小标宋_GBK"/>
                                <w:bCs/>
                                <w:szCs w:val="36"/>
                                <w:lang w:val="en-US" w:eastAsia="zh-CN"/>
                              </w:rPr>
                              <w:t>华</w:t>
                            </w:r>
                            <w:r>
                              <w:rPr>
                                <w:rFonts w:hint="eastAsia" w:ascii="方正小标宋_GBK" w:hAnsi="方正小标宋_GBK" w:eastAsia="方正小标宋_GBK" w:cs="方正小标宋_GBK"/>
                                <w:bCs/>
                                <w:szCs w:val="36"/>
                              </w:rPr>
                              <w:t>人民共和国工业和信息化部</w:t>
                            </w:r>
                            <w:r>
                              <w:rPr>
                                <w:rFonts w:hint="eastAsia" w:ascii="宋体" w:eastAsia="宋体"/>
                                <w:b/>
                                <w:sz w:val="32"/>
                              </w:rPr>
                              <w:t xml:space="preserve"> </w:t>
                            </w:r>
                            <w:r>
                              <w:rPr>
                                <w:rFonts w:hint="eastAsia" w:hAnsi="黑体" w:cs="黑体"/>
                                <w:bCs/>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0.5pt;margin-top:710.75pt;height:28.6pt;width:481.9pt;mso-position-horizontal-relative:margin;mso-position-vertical-relative:margin;z-index:251664384;mso-width-relative:page;mso-height-relative:page;" fillcolor="#FFFFFF" filled="t" stroked="f" coordsize="21600,21600" o:gfxdata="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ZG5jtkAAAALAQAADwAAAAAAAAABACAAAAAiAAAAZHJzL2Rv&#10;d25yZXYueG1sUEsBAhQAFAAAAAgAh07iQDipxFzHAQAApgMAAA4AAAAAAAAAAQAgAAAAKAEAAGRy&#10;cy9lMm9Eb2MueG1sUEsFBgAAAAAGAAYAWQEAAGEFAAAAAA==&#10;">
                <v:fill on="t" focussize="0,0"/>
                <v:stroke on="f"/>
                <v:imagedata o:title=""/>
                <o:lock v:ext="edit" aspectratio="f"/>
                <v:textbox inset="0mm,0mm,0mm,0mm">
                  <w:txbxContent>
                    <w:p w14:paraId="46A7D77E">
                      <w:pPr>
                        <w:pStyle w:val="76"/>
                        <w:rPr>
                          <w:b/>
                        </w:rPr>
                      </w:pPr>
                      <w:r>
                        <w:rPr>
                          <w:rFonts w:hint="eastAsia" w:ascii="方正小标宋_GBK" w:hAnsi="方正小标宋_GBK" w:eastAsia="方正小标宋_GBK" w:cs="方正小标宋_GBK"/>
                          <w:bCs/>
                          <w:szCs w:val="36"/>
                        </w:rPr>
                        <w:t>中</w:t>
                      </w:r>
                      <w:r>
                        <w:rPr>
                          <w:rFonts w:hint="eastAsia" w:ascii="方正小标宋_GBK" w:hAnsi="方正小标宋_GBK" w:eastAsia="方正小标宋_GBK" w:cs="方正小标宋_GBK"/>
                          <w:bCs/>
                          <w:szCs w:val="36"/>
                          <w:lang w:val="en-US" w:eastAsia="zh-CN"/>
                        </w:rPr>
                        <w:t>华</w:t>
                      </w:r>
                      <w:r>
                        <w:rPr>
                          <w:rFonts w:hint="eastAsia" w:ascii="方正小标宋_GBK" w:hAnsi="方正小标宋_GBK" w:eastAsia="方正小标宋_GBK" w:cs="方正小标宋_GBK"/>
                          <w:bCs/>
                          <w:szCs w:val="36"/>
                        </w:rPr>
                        <w:t>人民共和国工业和信息化部</w:t>
                      </w:r>
                      <w:r>
                        <w:rPr>
                          <w:rFonts w:hint="eastAsia" w:ascii="宋体" w:eastAsia="宋体"/>
                          <w:b/>
                          <w:sz w:val="32"/>
                        </w:rPr>
                        <w:t xml:space="preserve"> </w:t>
                      </w:r>
                      <w:r>
                        <w:rPr>
                          <w:rFonts w:hint="eastAsia" w:hAnsi="黑体" w:cs="黑体"/>
                          <w:bCs/>
                          <w:spacing w:val="60"/>
                          <w:sz w:val="28"/>
                          <w:szCs w:val="28"/>
                        </w:rPr>
                        <w:t>发布</w:t>
                      </w:r>
                    </w:p>
                  </w:txbxContent>
                </v:textbox>
                <w10:anchorlock/>
              </v:shape>
            </w:pict>
          </mc:Fallback>
        </mc:AlternateContent>
      </w:r>
      <w:r>
        <w:rPr>
          <w:highlight w:val="none"/>
        </w:rPr>
        <mc:AlternateContent>
          <mc:Choice Requires="wps">
            <w:drawing>
              <wp:anchor distT="0" distB="0" distL="114300" distR="114300" simplePos="0" relativeHeight="251663360"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7F9A25A">
                            <w:pPr>
                              <w:pStyle w:val="91"/>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3360;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BWE32QAAAA0BAAAPAAAAAAAAAAEAIAAAACIAAABkcnMv&#10;ZG93bnJldi54bWxQSwECFAAUAAAACACHTuJApkpDxskBAACmAwAADgAAAAAAAAABACAAAAAoAQAA&#10;ZHJzL2Uyb0RvYy54bWxQSwUGAAAAAAYABgBZAQAAYwUAAAAA&#10;">
                <v:fill on="t" focussize="0,0"/>
                <v:stroke on="f"/>
                <v:imagedata o:title=""/>
                <o:lock v:ext="edit" aspectratio="f"/>
                <v:textbox inset="0mm,0mm,0mm,0mm">
                  <w:txbxContent>
                    <w:p w14:paraId="17F9A25A">
                      <w:pPr>
                        <w:pStyle w:val="91"/>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highlight w:val="none"/>
        </w:rPr>
        <mc:AlternateContent>
          <mc:Choice Requires="wps">
            <w:drawing>
              <wp:anchor distT="0" distB="0" distL="114300" distR="114300" simplePos="0" relativeHeight="251662336"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0A3C3DE">
                            <w:pPr>
                              <w:pStyle w:val="92"/>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2336;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kHnF2QAAAAwBAAAPAAAAAAAAAAEAIAAAACIAAABkcnMv&#10;ZG93bnJldi54bWxQSwECFAAUAAAACACHTuJAKxW4TMkBAACmAwAADgAAAAAAAAABACAAAAAoAQAA&#10;ZHJzL2Uyb0RvYy54bWxQSwUGAAAAAAYABgBZAQAAYwUAAAAA&#10;">
                <v:fill on="t" focussize="0,0"/>
                <v:stroke on="f"/>
                <v:imagedata o:title=""/>
                <o:lock v:ext="edit" aspectratio="f"/>
                <v:textbox inset="0mm,0mm,0mm,0mm">
                  <w:txbxContent>
                    <w:p w14:paraId="40A3C3DE">
                      <w:pPr>
                        <w:pStyle w:val="92"/>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highlight w:val="none"/>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3711575</wp:posOffset>
                </wp:positionV>
                <wp:extent cx="5969000" cy="4377690"/>
                <wp:effectExtent l="0" t="0" r="12700" b="3810"/>
                <wp:wrapNone/>
                <wp:docPr id="3"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2438FF7F">
                            <w:pPr>
                              <w:pStyle w:val="84"/>
                              <w:rPr>
                                <w:rFonts w:hAnsi="黑体"/>
                                <w:sz w:val="44"/>
                                <w:szCs w:val="44"/>
                              </w:rPr>
                            </w:pPr>
                            <w:bookmarkStart w:id="267" w:name="OLE_LINK1"/>
                            <w:r>
                              <w:rPr>
                                <w:rFonts w:hint="eastAsia" w:hAnsi="黑体"/>
                                <w:sz w:val="44"/>
                                <w:szCs w:val="44"/>
                                <w:lang w:val="en-US" w:eastAsia="zh-CN"/>
                              </w:rPr>
                              <w:t>有色金属涡流电导率仪</w:t>
                            </w:r>
                            <w:r>
                              <w:rPr>
                                <w:rFonts w:hint="eastAsia" w:hAnsi="黑体"/>
                                <w:sz w:val="44"/>
                                <w:szCs w:val="44"/>
                              </w:rPr>
                              <w:t>校准规范</w:t>
                            </w:r>
                            <w:bookmarkEnd w:id="267"/>
                          </w:p>
                          <w:p w14:paraId="375FADF1">
                            <w:pPr>
                              <w:pStyle w:val="84"/>
                              <w:spacing w:line="220" w:lineRule="exact"/>
                              <w:jc w:val="both"/>
                              <w:rPr>
                                <w:rFonts w:hAnsi="黑体"/>
                                <w:sz w:val="32"/>
                                <w:szCs w:val="32"/>
                              </w:rPr>
                            </w:pPr>
                          </w:p>
                          <w:p w14:paraId="01FBAEA7">
                            <w:pPr>
                              <w:pStyle w:val="90"/>
                              <w:jc w:val="center"/>
                              <w:rPr>
                                <w:rFonts w:hint="default" w:ascii="黑体" w:hAnsi="黑体" w:eastAsia="黑体"/>
                                <w:color w:val="000000"/>
                                <w:szCs w:val="28"/>
                                <w:lang w:val="en-US" w:eastAsia="zh-CN"/>
                              </w:rPr>
                            </w:pPr>
                            <w:bookmarkStart w:id="268" w:name="_Toc32585"/>
                            <w:bookmarkStart w:id="269" w:name="_Toc15844"/>
                            <w:bookmarkStart w:id="270" w:name="_Toc1542"/>
                            <w:r>
                              <w:rPr>
                                <w:rFonts w:hint="eastAsia" w:ascii="黑体" w:hAnsi="黑体" w:eastAsia="黑体"/>
                                <w:color w:val="000000"/>
                                <w:szCs w:val="28"/>
                              </w:rPr>
                              <w:t xml:space="preserve">Calibration Specification for </w:t>
                            </w:r>
                            <w:bookmarkEnd w:id="268"/>
                            <w:bookmarkEnd w:id="269"/>
                            <w:bookmarkEnd w:id="270"/>
                            <w:r>
                              <w:rPr>
                                <w:rFonts w:hint="eastAsia" w:ascii="黑体" w:hAnsi="黑体" w:eastAsia="黑体"/>
                                <w:color w:val="000000"/>
                                <w:szCs w:val="28"/>
                                <w:lang w:val="en-US" w:eastAsia="zh-CN"/>
                              </w:rPr>
                              <w:t>Eddy Current Conductivity Meters</w:t>
                            </w:r>
                          </w:p>
                          <w:p w14:paraId="684E8282">
                            <w:pPr>
                              <w:pStyle w:val="90"/>
                              <w:jc w:val="center"/>
                              <w:rPr>
                                <w:rFonts w:hint="default" w:ascii="黑体" w:hAnsi="黑体" w:eastAsia="黑体"/>
                                <w:color w:val="000000"/>
                                <w:szCs w:val="28"/>
                                <w:lang w:val="en-US" w:eastAsia="zh-CN"/>
                              </w:rPr>
                            </w:pPr>
                            <w:r>
                              <w:rPr>
                                <w:rFonts w:hint="eastAsia" w:ascii="黑体" w:hAnsi="黑体" w:eastAsia="黑体"/>
                                <w:color w:val="000000"/>
                                <w:szCs w:val="28"/>
                                <w:lang w:val="en-US" w:eastAsia="zh-CN"/>
                              </w:rPr>
                              <w:t xml:space="preserve"> of Nonferrous Metal</w:t>
                            </w:r>
                          </w:p>
                          <w:p w14:paraId="3B202954">
                            <w:pPr>
                              <w:pStyle w:val="67"/>
                              <w:rPr>
                                <w:rFonts w:ascii="黑体" w:hAnsi="黑体" w:eastAsia="黑体"/>
                                <w:sz w:val="30"/>
                              </w:rPr>
                            </w:pPr>
                          </w:p>
                          <w:p w14:paraId="5A76EE72">
                            <w:pPr>
                              <w:pStyle w:val="67"/>
                              <w:spacing w:line="220" w:lineRule="exact"/>
                              <w:rPr>
                                <w:rFonts w:ascii="黑体" w:hAnsi="黑体" w:eastAsia="黑体" w:cs="宋体"/>
                                <w:sz w:val="30"/>
                              </w:rPr>
                            </w:pPr>
                            <w:r>
                              <w:rPr>
                                <w:rFonts w:hint="eastAsia" w:ascii="黑体" w:hAnsi="黑体" w:eastAsia="黑体" w:cs="宋体"/>
                                <w:sz w:val="30"/>
                              </w:rPr>
                              <w:t>（</w:t>
                            </w:r>
                            <w:r>
                              <w:rPr>
                                <w:rFonts w:hint="eastAsia" w:ascii="黑体" w:hAnsi="黑体" w:eastAsia="黑体" w:cs="宋体"/>
                                <w:sz w:val="30"/>
                                <w:lang w:val="en-US" w:eastAsia="zh-CN"/>
                              </w:rPr>
                              <w:t>征求意见</w:t>
                            </w:r>
                            <w:r>
                              <w:rPr>
                                <w:rFonts w:hint="eastAsia" w:ascii="黑体" w:hAnsi="黑体" w:eastAsia="黑体" w:cs="宋体"/>
                                <w:sz w:val="30"/>
                              </w:rPr>
                              <w:t>稿）</w:t>
                            </w:r>
                          </w:p>
                          <w:p w14:paraId="4661ED10">
                            <w:pPr>
                              <w:pStyle w:val="67"/>
                              <w:rPr>
                                <w:rFonts w:ascii="黑体" w:hAns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92.25pt;height:344.7pt;width:470pt;mso-position-horizontal-relative:margin;mso-position-vertical-relative:margin;z-index:251661312;mso-width-relative:page;mso-height-relative:page;" fillcolor="#FFFFFF" filled="t" stroked="f" coordsize="21600,21600" o:gfxdata="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tOMTDYAAAACQEAAA8AAAAAAAAAAQAgAAAAIgAAAGRycy9kb3du&#10;cmV2LnhtbFBLAQIUABQAAAAIAIdO4kBrnGgnxgEAAKcDAAAOAAAAAAAAAAEAIAAAACcBAABkcnMv&#10;ZTJvRG9jLnhtbFBLBQYAAAAABgAGAFkBAABfBQAAAAA=&#10;">
                <v:fill on="t" focussize="0,0"/>
                <v:stroke on="f"/>
                <v:imagedata o:title=""/>
                <o:lock v:ext="edit" aspectratio="f"/>
                <v:textbox inset="0mm,0mm,0mm,0mm">
                  <w:txbxContent>
                    <w:p w14:paraId="2438FF7F">
                      <w:pPr>
                        <w:pStyle w:val="84"/>
                        <w:rPr>
                          <w:rFonts w:hAnsi="黑体"/>
                          <w:sz w:val="44"/>
                          <w:szCs w:val="44"/>
                        </w:rPr>
                      </w:pPr>
                      <w:bookmarkStart w:id="267" w:name="OLE_LINK1"/>
                      <w:r>
                        <w:rPr>
                          <w:rFonts w:hint="eastAsia" w:hAnsi="黑体"/>
                          <w:sz w:val="44"/>
                          <w:szCs w:val="44"/>
                          <w:lang w:val="en-US" w:eastAsia="zh-CN"/>
                        </w:rPr>
                        <w:t>有色金属涡流电导率仪</w:t>
                      </w:r>
                      <w:r>
                        <w:rPr>
                          <w:rFonts w:hint="eastAsia" w:hAnsi="黑体"/>
                          <w:sz w:val="44"/>
                          <w:szCs w:val="44"/>
                        </w:rPr>
                        <w:t>校准规范</w:t>
                      </w:r>
                      <w:bookmarkEnd w:id="267"/>
                    </w:p>
                    <w:p w14:paraId="375FADF1">
                      <w:pPr>
                        <w:pStyle w:val="84"/>
                        <w:spacing w:line="220" w:lineRule="exact"/>
                        <w:jc w:val="both"/>
                        <w:rPr>
                          <w:rFonts w:hAnsi="黑体"/>
                          <w:sz w:val="32"/>
                          <w:szCs w:val="32"/>
                        </w:rPr>
                      </w:pPr>
                    </w:p>
                    <w:p w14:paraId="01FBAEA7">
                      <w:pPr>
                        <w:pStyle w:val="90"/>
                        <w:jc w:val="center"/>
                        <w:rPr>
                          <w:rFonts w:hint="default" w:ascii="黑体" w:hAnsi="黑体" w:eastAsia="黑体"/>
                          <w:color w:val="000000"/>
                          <w:szCs w:val="28"/>
                          <w:lang w:val="en-US" w:eastAsia="zh-CN"/>
                        </w:rPr>
                      </w:pPr>
                      <w:bookmarkStart w:id="268" w:name="_Toc32585"/>
                      <w:bookmarkStart w:id="269" w:name="_Toc15844"/>
                      <w:bookmarkStart w:id="270" w:name="_Toc1542"/>
                      <w:r>
                        <w:rPr>
                          <w:rFonts w:hint="eastAsia" w:ascii="黑体" w:hAnsi="黑体" w:eastAsia="黑体"/>
                          <w:color w:val="000000"/>
                          <w:szCs w:val="28"/>
                        </w:rPr>
                        <w:t xml:space="preserve">Calibration Specification for </w:t>
                      </w:r>
                      <w:bookmarkEnd w:id="268"/>
                      <w:bookmarkEnd w:id="269"/>
                      <w:bookmarkEnd w:id="270"/>
                      <w:r>
                        <w:rPr>
                          <w:rFonts w:hint="eastAsia" w:ascii="黑体" w:hAnsi="黑体" w:eastAsia="黑体"/>
                          <w:color w:val="000000"/>
                          <w:szCs w:val="28"/>
                          <w:lang w:val="en-US" w:eastAsia="zh-CN"/>
                        </w:rPr>
                        <w:t>Eddy Current Conductivity Meters</w:t>
                      </w:r>
                    </w:p>
                    <w:p w14:paraId="684E8282">
                      <w:pPr>
                        <w:pStyle w:val="90"/>
                        <w:jc w:val="center"/>
                        <w:rPr>
                          <w:rFonts w:hint="default" w:ascii="黑体" w:hAnsi="黑体" w:eastAsia="黑体"/>
                          <w:color w:val="000000"/>
                          <w:szCs w:val="28"/>
                          <w:lang w:val="en-US" w:eastAsia="zh-CN"/>
                        </w:rPr>
                      </w:pPr>
                      <w:r>
                        <w:rPr>
                          <w:rFonts w:hint="eastAsia" w:ascii="黑体" w:hAnsi="黑体" w:eastAsia="黑体"/>
                          <w:color w:val="000000"/>
                          <w:szCs w:val="28"/>
                          <w:lang w:val="en-US" w:eastAsia="zh-CN"/>
                        </w:rPr>
                        <w:t xml:space="preserve"> of Nonferrous Metal</w:t>
                      </w:r>
                    </w:p>
                    <w:p w14:paraId="3B202954">
                      <w:pPr>
                        <w:pStyle w:val="67"/>
                        <w:rPr>
                          <w:rFonts w:ascii="黑体" w:hAnsi="黑体" w:eastAsia="黑体"/>
                          <w:sz w:val="30"/>
                        </w:rPr>
                      </w:pPr>
                    </w:p>
                    <w:p w14:paraId="5A76EE72">
                      <w:pPr>
                        <w:pStyle w:val="67"/>
                        <w:spacing w:line="220" w:lineRule="exact"/>
                        <w:rPr>
                          <w:rFonts w:ascii="黑体" w:hAnsi="黑体" w:eastAsia="黑体" w:cs="宋体"/>
                          <w:sz w:val="30"/>
                        </w:rPr>
                      </w:pPr>
                      <w:r>
                        <w:rPr>
                          <w:rFonts w:hint="eastAsia" w:ascii="黑体" w:hAnsi="黑体" w:eastAsia="黑体" w:cs="宋体"/>
                          <w:sz w:val="30"/>
                        </w:rPr>
                        <w:t>（</w:t>
                      </w:r>
                      <w:r>
                        <w:rPr>
                          <w:rFonts w:hint="eastAsia" w:ascii="黑体" w:hAnsi="黑体" w:eastAsia="黑体" w:cs="宋体"/>
                          <w:sz w:val="30"/>
                          <w:lang w:val="en-US" w:eastAsia="zh-CN"/>
                        </w:rPr>
                        <w:t>征求意见</w:t>
                      </w:r>
                      <w:r>
                        <w:rPr>
                          <w:rFonts w:hint="eastAsia" w:ascii="黑体" w:hAnsi="黑体" w:eastAsia="黑体" w:cs="宋体"/>
                          <w:sz w:val="30"/>
                        </w:rPr>
                        <w:t>稿）</w:t>
                      </w:r>
                    </w:p>
                    <w:p w14:paraId="4661ED10">
                      <w:pPr>
                        <w:pStyle w:val="67"/>
                        <w:rPr>
                          <w:rFonts w:ascii="黑体" w:hAnsi="黑体" w:eastAsia="黑体"/>
                          <w:sz w:val="30"/>
                        </w:rPr>
                      </w:pPr>
                    </w:p>
                  </w:txbxContent>
                </v:textbox>
                <w10:anchorlock/>
              </v:shape>
            </w:pict>
          </mc:Fallback>
        </mc:AlternateContent>
      </w:r>
    </w:p>
    <w:bookmarkEnd w:id="0"/>
    <w:p w14:paraId="012A474C">
      <w:pPr>
        <w:rPr>
          <w:highlight w:val="none"/>
        </w:rPr>
      </w:pPr>
      <w:bookmarkStart w:id="1" w:name="_Toc193619049"/>
      <w:bookmarkStart w:id="2" w:name="_Toc193555883"/>
      <w:bookmarkStart w:id="3" w:name="_Toc193603073"/>
      <w:bookmarkStart w:id="4" w:name="_Toc193861442"/>
      <w:bookmarkStart w:id="5" w:name="_Toc193601673"/>
      <w:bookmarkStart w:id="6" w:name="_Toc193619091"/>
      <w:bookmarkStart w:id="7" w:name="_Toc193860176"/>
      <w:bookmarkStart w:id="8" w:name="_Toc193601894"/>
      <w:bookmarkStart w:id="9" w:name="_Toc193618946"/>
      <w:bookmarkStart w:id="10" w:name="_Toc193860207"/>
      <w:bookmarkStart w:id="11" w:name="_Toc193860026"/>
      <w:bookmarkStart w:id="12" w:name="_Toc193552963"/>
      <w:bookmarkStart w:id="13" w:name="_Toc193551753"/>
      <w:bookmarkStart w:id="14" w:name="_Toc193547508"/>
      <w:r>
        <w:rPr>
          <w:rFonts w:eastAsia="宋体"/>
          <w:sz w:val="30"/>
          <w:szCs w:val="30"/>
          <w:highlight w:val="none"/>
        </w:rPr>
        <mc:AlternateContent>
          <mc:Choice Requires="wps">
            <w:drawing>
              <wp:anchor distT="0" distB="0" distL="114300" distR="114300" simplePos="0" relativeHeight="251667456" behindDoc="0" locked="0" layoutInCell="1" allowOverlap="1">
                <wp:simplePos x="0" y="0"/>
                <wp:positionH relativeFrom="column">
                  <wp:posOffset>-15875</wp:posOffset>
                </wp:positionH>
                <wp:positionV relativeFrom="paragraph">
                  <wp:posOffset>-33020</wp:posOffset>
                </wp:positionV>
                <wp:extent cx="3630930" cy="1981200"/>
                <wp:effectExtent l="4445" t="5080" r="13335" b="10795"/>
                <wp:wrapNone/>
                <wp:docPr id="9" name="文本框 27"/>
                <wp:cNvGraphicFramePr/>
                <a:graphic xmlns:a="http://schemas.openxmlformats.org/drawingml/2006/main">
                  <a:graphicData uri="http://schemas.microsoft.com/office/word/2010/wordprocessingShape">
                    <wps:wsp>
                      <wps:cNvSpPr txBox="1"/>
                      <wps:spPr>
                        <a:xfrm>
                          <a:off x="0" y="0"/>
                          <a:ext cx="3630930" cy="198120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5BA244EC">
                            <w:pPr>
                              <w:pStyle w:val="86"/>
                              <w:snapToGrid w:val="0"/>
                              <w:spacing w:before="0" w:line="240" w:lineRule="auto"/>
                              <w:rPr>
                                <w:rFonts w:hint="eastAsia" w:ascii="Franklin Gothic Medium" w:hAnsi="Franklin Gothic Medium" w:eastAsia="黑体"/>
                                <w:color w:val="000000"/>
                                <w:kern w:val="36"/>
                                <w:sz w:val="44"/>
                                <w:szCs w:val="44"/>
                                <w:lang w:val="en-US" w:eastAsia="zh-CN"/>
                              </w:rPr>
                            </w:pPr>
                            <w:r>
                              <w:rPr>
                                <w:rFonts w:hint="eastAsia" w:ascii="Franklin Gothic Medium" w:hAnsi="Franklin Gothic Medium" w:eastAsia="黑体"/>
                                <w:color w:val="000000"/>
                                <w:kern w:val="36"/>
                                <w:sz w:val="44"/>
                                <w:szCs w:val="44"/>
                                <w:lang w:val="en-US" w:eastAsia="zh-CN"/>
                              </w:rPr>
                              <w:t>有色金属涡流</w:t>
                            </w:r>
                          </w:p>
                          <w:p w14:paraId="018CC110">
                            <w:pPr>
                              <w:pStyle w:val="86"/>
                              <w:snapToGrid w:val="0"/>
                              <w:spacing w:before="0" w:line="240" w:lineRule="auto"/>
                              <w:rPr>
                                <w:rFonts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lang w:val="en-US" w:eastAsia="zh-CN"/>
                              </w:rPr>
                              <w:t>电导率仪</w:t>
                            </w:r>
                            <w:r>
                              <w:rPr>
                                <w:rFonts w:hint="eastAsia" w:ascii="Franklin Gothic Medium" w:hAnsi="Franklin Gothic Medium" w:eastAsia="黑体"/>
                                <w:color w:val="000000"/>
                                <w:kern w:val="36"/>
                                <w:sz w:val="44"/>
                                <w:szCs w:val="44"/>
                              </w:rPr>
                              <w:t>校准规范</w:t>
                            </w:r>
                          </w:p>
                          <w:p w14:paraId="7F25F17A">
                            <w:pPr>
                              <w:pStyle w:val="90"/>
                              <w:spacing w:before="0" w:line="360" w:lineRule="auto"/>
                              <w:jc w:val="center"/>
                              <w:rPr>
                                <w:rFonts w:hint="default" w:ascii="黑体" w:hAnsi="黑体" w:eastAsia="黑体"/>
                                <w:color w:val="000000"/>
                                <w:szCs w:val="28"/>
                                <w:lang w:val="en-US" w:eastAsia="zh-CN"/>
                              </w:rPr>
                            </w:pPr>
                            <w:r>
                              <w:rPr>
                                <w:rFonts w:hint="eastAsia" w:ascii="黑体" w:hAnsi="黑体" w:eastAsia="黑体"/>
                                <w:color w:val="000000"/>
                                <w:szCs w:val="28"/>
                              </w:rPr>
                              <w:t xml:space="preserve">Calibration Specification for </w:t>
                            </w:r>
                            <w:r>
                              <w:rPr>
                                <w:rFonts w:hint="eastAsia" w:ascii="黑体" w:hAnsi="黑体" w:eastAsia="黑体"/>
                                <w:color w:val="000000"/>
                                <w:szCs w:val="28"/>
                                <w:lang w:val="en-US" w:eastAsia="zh-CN"/>
                              </w:rPr>
                              <w:t>Eddy Current Conductivity Meters of Nonferrous Metal</w:t>
                            </w:r>
                          </w:p>
                          <w:p w14:paraId="063A095A">
                            <w:pPr>
                              <w:ind w:firstLine="560" w:firstLineChars="200"/>
                              <w:rPr>
                                <w:rFonts w:ascii="黑体" w:hAnsi="黑体" w:eastAsia="黑体" w:cs="黑体"/>
                                <w:color w:val="000000"/>
                                <w:kern w:val="0"/>
                                <w:sz w:val="28"/>
                                <w:szCs w:val="28"/>
                              </w:rPr>
                            </w:pPr>
                          </w:p>
                        </w:txbxContent>
                      </wps:txbx>
                      <wps:bodyPr wrap="square" lIns="91440" tIns="82800" rIns="91440" bIns="82800" upright="1"/>
                    </wps:wsp>
                  </a:graphicData>
                </a:graphic>
              </wp:anchor>
            </w:drawing>
          </mc:Choice>
          <mc:Fallback>
            <w:pict>
              <v:shape id="文本框 27" o:spid="_x0000_s1026" o:spt="202" type="#_x0000_t202" style="position:absolute;left:0pt;margin-left:-1.25pt;margin-top:-2.6pt;height:156pt;width:285.9pt;z-index:251667456;mso-width-relative:page;mso-height-relative:page;" fillcolor="#FFFFFF" filled="t" stroked="t" coordsize="21600,21600" o:gfxdata="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F1hjcAAAACQEAAA8AAAAAAAAAAQAgAAAAIgAAAGRycy9kb3ducmV2LnhtbFBL&#10;AQIUABQAAAAIAIdO4kBUOYLIKwIAAHoEAAAOAAAAAAAAAAEAIAAAACsBAABkcnMvZTJvRG9jLnht&#10;bFBLBQYAAAAABgAGAFkBAADIBQAAAAA=&#10;">
                <v:fill on="t" focussize="0,0"/>
                <v:stroke weight="0.25pt" color="#FFFFFF" joinstyle="miter" dashstyle="1 1" endcap="round"/>
                <v:imagedata o:title=""/>
                <o:lock v:ext="edit" aspectratio="f"/>
                <v:textbox inset="2.54mm,2.3mm,2.54mm,2.3mm">
                  <w:txbxContent>
                    <w:p w14:paraId="5BA244EC">
                      <w:pPr>
                        <w:pStyle w:val="86"/>
                        <w:snapToGrid w:val="0"/>
                        <w:spacing w:before="0" w:line="240" w:lineRule="auto"/>
                        <w:rPr>
                          <w:rFonts w:hint="eastAsia" w:ascii="Franklin Gothic Medium" w:hAnsi="Franklin Gothic Medium" w:eastAsia="黑体"/>
                          <w:color w:val="000000"/>
                          <w:kern w:val="36"/>
                          <w:sz w:val="44"/>
                          <w:szCs w:val="44"/>
                          <w:lang w:val="en-US" w:eastAsia="zh-CN"/>
                        </w:rPr>
                      </w:pPr>
                      <w:r>
                        <w:rPr>
                          <w:rFonts w:hint="eastAsia" w:ascii="Franklin Gothic Medium" w:hAnsi="Franklin Gothic Medium" w:eastAsia="黑体"/>
                          <w:color w:val="000000"/>
                          <w:kern w:val="36"/>
                          <w:sz w:val="44"/>
                          <w:szCs w:val="44"/>
                          <w:lang w:val="en-US" w:eastAsia="zh-CN"/>
                        </w:rPr>
                        <w:t>有色金属涡流</w:t>
                      </w:r>
                    </w:p>
                    <w:p w14:paraId="018CC110">
                      <w:pPr>
                        <w:pStyle w:val="86"/>
                        <w:snapToGrid w:val="0"/>
                        <w:spacing w:before="0" w:line="240" w:lineRule="auto"/>
                        <w:rPr>
                          <w:rFonts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lang w:val="en-US" w:eastAsia="zh-CN"/>
                        </w:rPr>
                        <w:t>电导率仪</w:t>
                      </w:r>
                      <w:r>
                        <w:rPr>
                          <w:rFonts w:hint="eastAsia" w:ascii="Franklin Gothic Medium" w:hAnsi="Franklin Gothic Medium" w:eastAsia="黑体"/>
                          <w:color w:val="000000"/>
                          <w:kern w:val="36"/>
                          <w:sz w:val="44"/>
                          <w:szCs w:val="44"/>
                        </w:rPr>
                        <w:t>校准规范</w:t>
                      </w:r>
                    </w:p>
                    <w:p w14:paraId="7F25F17A">
                      <w:pPr>
                        <w:pStyle w:val="90"/>
                        <w:spacing w:before="0" w:line="360" w:lineRule="auto"/>
                        <w:jc w:val="center"/>
                        <w:rPr>
                          <w:rFonts w:hint="default" w:ascii="黑体" w:hAnsi="黑体" w:eastAsia="黑体"/>
                          <w:color w:val="000000"/>
                          <w:szCs w:val="28"/>
                          <w:lang w:val="en-US" w:eastAsia="zh-CN"/>
                        </w:rPr>
                      </w:pPr>
                      <w:r>
                        <w:rPr>
                          <w:rFonts w:hint="eastAsia" w:ascii="黑体" w:hAnsi="黑体" w:eastAsia="黑体"/>
                          <w:color w:val="000000"/>
                          <w:szCs w:val="28"/>
                        </w:rPr>
                        <w:t xml:space="preserve">Calibration Specification for </w:t>
                      </w:r>
                      <w:r>
                        <w:rPr>
                          <w:rFonts w:hint="eastAsia" w:ascii="黑体" w:hAnsi="黑体" w:eastAsia="黑体"/>
                          <w:color w:val="000000"/>
                          <w:szCs w:val="28"/>
                          <w:lang w:val="en-US" w:eastAsia="zh-CN"/>
                        </w:rPr>
                        <w:t>Eddy Current Conductivity Meters of Nonferrous Metal</w:t>
                      </w:r>
                    </w:p>
                    <w:p w14:paraId="063A095A">
                      <w:pPr>
                        <w:ind w:firstLine="560" w:firstLineChars="200"/>
                        <w:rPr>
                          <w:rFonts w:ascii="黑体" w:hAnsi="黑体" w:eastAsia="黑体" w:cs="黑体"/>
                          <w:color w:val="000000"/>
                          <w:kern w:val="0"/>
                          <w:sz w:val="28"/>
                          <w:szCs w:val="28"/>
                        </w:rPr>
                      </w:pP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5B691744">
      <w:pPr>
        <w:pStyle w:val="83"/>
        <w:spacing w:before="100" w:beforeAutospacing="1" w:line="240" w:lineRule="auto"/>
        <w:ind w:firstLine="640" w:firstLineChars="200"/>
        <w:jc w:val="both"/>
        <w:outlineLvl w:val="9"/>
        <w:rPr>
          <w:rFonts w:ascii="Times New Roman" w:eastAsia="宋体"/>
          <w:sz w:val="84"/>
          <w:szCs w:val="84"/>
          <w:highlight w:val="none"/>
        </w:rPr>
      </w:pPr>
      <w:r>
        <w:rPr>
          <w:rFonts w:ascii="Times New Roman" w:eastAsia="宋体"/>
          <w:highlight w:val="none"/>
        </w:rPr>
        <mc:AlternateContent>
          <mc:Choice Requires="wps">
            <w:drawing>
              <wp:anchor distT="0" distB="0" distL="114300" distR="114300" simplePos="0" relativeHeight="251670528" behindDoc="0" locked="0" layoutInCell="1" allowOverlap="1">
                <wp:simplePos x="0" y="0"/>
                <wp:positionH relativeFrom="column">
                  <wp:posOffset>3863340</wp:posOffset>
                </wp:positionH>
                <wp:positionV relativeFrom="paragraph">
                  <wp:posOffset>462280</wp:posOffset>
                </wp:positionV>
                <wp:extent cx="2011680" cy="558165"/>
                <wp:effectExtent l="6350" t="6350" r="20320" b="6985"/>
                <wp:wrapNone/>
                <wp:docPr id="12"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373AF2A8">
                            <w:pPr>
                              <w:spacing w:line="320" w:lineRule="exact"/>
                              <w:jc w:val="center"/>
                              <w:textAlignment w:val="center"/>
                              <w:rPr>
                                <w:rFonts w:eastAsia="等线"/>
                                <w:b/>
                                <w:color w:val="000000"/>
                                <w:sz w:val="24"/>
                              </w:rPr>
                            </w:pPr>
                            <w:r>
                              <w:rPr>
                                <w:b/>
                                <w:bCs/>
                                <w:color w:val="000000"/>
                                <w:sz w:val="24"/>
                              </w:rPr>
                              <w:t>J</w:t>
                            </w:r>
                            <w:r>
                              <w:rPr>
                                <w:rFonts w:hint="eastAsia"/>
                                <w:b/>
                                <w:bCs/>
                                <w:color w:val="000000"/>
                                <w:sz w:val="24"/>
                              </w:rPr>
                              <w:t>JF（有色金属）XXX</w:t>
                            </w:r>
                            <w:r>
                              <w:rPr>
                                <w:rFonts w:hint="eastAsia" w:eastAsia="等线"/>
                                <w:b/>
                                <w:bCs/>
                                <w:color w:val="000000"/>
                                <w:sz w:val="24"/>
                              </w:rPr>
                              <w:t>-XXXX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70528;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gMZzYAAAACgEAAA8AAAAAAAAAAQAgAAAAIgAAAGRycy9kb3ducmV2LnhtbFBLAQIUABQAAAAI&#10;AIdO4kAZnXG7JgIAAHsEAAAOAAAAAAAAAAEAIAAAACcBAABkcnMvZTJvRG9jLnhtbFBLBQYAAAAA&#10;BgAGAFkBAAC/BQAAAAA=&#10;">
                <v:fill on="t" focussize="0,0"/>
                <v:stroke weight="1pt" color="#FFFFFF" joinstyle="miter"/>
                <v:imagedata o:title=""/>
                <o:lock v:ext="edit" aspectratio="f"/>
                <v:textbox inset="1.5mm,1.27mm,1.5mm,1.27mm">
                  <w:txbxContent>
                    <w:p w14:paraId="373AF2A8">
                      <w:pPr>
                        <w:spacing w:line="320" w:lineRule="exact"/>
                        <w:jc w:val="center"/>
                        <w:textAlignment w:val="center"/>
                        <w:rPr>
                          <w:rFonts w:eastAsia="等线"/>
                          <w:b/>
                          <w:color w:val="000000"/>
                          <w:sz w:val="24"/>
                        </w:rPr>
                      </w:pPr>
                      <w:r>
                        <w:rPr>
                          <w:b/>
                          <w:bCs/>
                          <w:color w:val="000000"/>
                          <w:sz w:val="24"/>
                        </w:rPr>
                        <w:t>J</w:t>
                      </w:r>
                      <w:r>
                        <w:rPr>
                          <w:rFonts w:hint="eastAsia"/>
                          <w:b/>
                          <w:bCs/>
                          <w:color w:val="000000"/>
                          <w:sz w:val="24"/>
                        </w:rPr>
                        <w:t>JF（有色金属）XXX</w:t>
                      </w:r>
                      <w:r>
                        <w:rPr>
                          <w:rFonts w:hint="eastAsia" w:eastAsia="等线"/>
                          <w:b/>
                          <w:bCs/>
                          <w:color w:val="000000"/>
                          <w:sz w:val="24"/>
                        </w:rPr>
                        <w:t>-XXXX</w:t>
                      </w:r>
                    </w:p>
                  </w:txbxContent>
                </v:textbox>
              </v:shape>
            </w:pict>
          </mc:Fallback>
        </mc:AlternateContent>
      </w:r>
      <w:r>
        <w:rPr>
          <w:rFonts w:ascii="Times New Roman" w:eastAsia="宋体"/>
          <w:sz w:val="28"/>
          <w:szCs w:val="28"/>
          <w:highlight w:val="none"/>
        </w:rPr>
        <w:drawing>
          <wp:anchor distT="0" distB="0" distL="114300" distR="114300" simplePos="0" relativeHeight="251671552"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6"/>
                    <a:stretch>
                      <a:fillRect/>
                    </a:stretch>
                  </pic:blipFill>
                  <pic:spPr>
                    <a:xfrm>
                      <a:off x="0" y="0"/>
                      <a:ext cx="2236470" cy="836295"/>
                    </a:xfrm>
                    <a:prstGeom prst="rect">
                      <a:avLst/>
                    </a:prstGeom>
                    <a:noFill/>
                    <a:ln>
                      <a:noFill/>
                    </a:ln>
                  </pic:spPr>
                </pic:pic>
              </a:graphicData>
            </a:graphic>
          </wp:anchor>
        </w:drawing>
      </w:r>
      <w:r>
        <w:rPr>
          <w:rFonts w:ascii="Times New Roman" w:eastAsia="宋体"/>
          <w:highlight w:val="none"/>
        </w:rPr>
        <w:t xml:space="preserve">                                   </w:t>
      </w:r>
    </w:p>
    <w:bookmarkEnd w:id="12"/>
    <w:bookmarkEnd w:id="13"/>
    <w:bookmarkEnd w:id="14"/>
    <w:p w14:paraId="5D6D6659">
      <w:pPr>
        <w:pStyle w:val="67"/>
        <w:spacing w:line="240" w:lineRule="auto"/>
        <w:jc w:val="both"/>
        <w:rPr>
          <w:rFonts w:ascii="Times New Roman"/>
          <w:sz w:val="28"/>
          <w:szCs w:val="28"/>
          <w:highlight w:val="none"/>
        </w:rPr>
      </w:pPr>
      <w:bookmarkStart w:id="15" w:name="_Toc193601896"/>
      <w:bookmarkStart w:id="16" w:name="_Toc193601675"/>
      <w:bookmarkStart w:id="17" w:name="_Toc193555885"/>
      <w:bookmarkStart w:id="18" w:name="_Toc193603075"/>
    </w:p>
    <w:p w14:paraId="127B6029">
      <w:pPr>
        <w:pStyle w:val="67"/>
        <w:spacing w:line="240" w:lineRule="auto"/>
        <w:jc w:val="both"/>
        <w:rPr>
          <w:rFonts w:ascii="Times New Roman"/>
          <w:sz w:val="28"/>
          <w:szCs w:val="28"/>
          <w:highlight w:val="none"/>
        </w:rPr>
      </w:pPr>
      <w:r>
        <w:rPr>
          <w:rFonts w:ascii="Times New Roman"/>
          <w:highlight w: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69215</wp:posOffset>
                </wp:positionV>
                <wp:extent cx="5943600" cy="0"/>
                <wp:effectExtent l="0" t="0" r="0" b="0"/>
                <wp:wrapNone/>
                <wp:docPr id="10"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0pt;margin-top:5.45pt;height:0pt;width:468pt;z-index:251668480;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OECj0wAAAAYBAAAPAAAA&#10;AAAAAAEAIAAAACIAAABkcnMvZG93bnJldi54bWxQSwECFAAUAAAACACHTuJAhyC4teEBAADRAwAA&#10;DgAAAAAAAAABACAAAAAiAQAAZHJzL2Uyb0RvYy54bWxQSwUGAAAAAAYABgBZAQAAdQUAAAAA&#10;">
                <v:fill on="f" focussize="0,0"/>
                <v:stroke color="#000000" joinstyle="round"/>
                <v:imagedata o:title=""/>
                <o:lock v:ext="edit" aspectratio="f"/>
              </v:line>
            </w:pict>
          </mc:Fallback>
        </mc:AlternateContent>
      </w:r>
      <w:bookmarkEnd w:id="15"/>
      <w:bookmarkEnd w:id="16"/>
      <w:bookmarkEnd w:id="17"/>
      <w:bookmarkEnd w:id="18"/>
    </w:p>
    <w:p w14:paraId="2EE1DC9C">
      <w:pPr>
        <w:pStyle w:val="67"/>
        <w:spacing w:line="240" w:lineRule="auto"/>
        <w:jc w:val="both"/>
        <w:rPr>
          <w:rFonts w:ascii="Times New Roman"/>
          <w:sz w:val="28"/>
          <w:szCs w:val="28"/>
          <w:highlight w:val="none"/>
        </w:rPr>
      </w:pPr>
    </w:p>
    <w:p w14:paraId="11EAD95A">
      <w:pPr>
        <w:pStyle w:val="43"/>
        <w:ind w:firstLine="0" w:firstLineChars="0"/>
        <w:rPr>
          <w:szCs w:val="24"/>
          <w:highlight w:val="none"/>
        </w:rPr>
      </w:pPr>
    </w:p>
    <w:p w14:paraId="1ACD8CF2">
      <w:pPr>
        <w:pStyle w:val="43"/>
        <w:framePr w:w="8080" w:h="6806" w:hRule="exact" w:wrap="around" w:vAnchor="page" w:hAnchor="page" w:x="2115" w:y="7035"/>
        <w:ind w:firstLine="0" w:firstLineChars="0"/>
        <w:rPr>
          <w:rFonts w:eastAsia="黑体"/>
          <w:sz w:val="28"/>
          <w:szCs w:val="28"/>
          <w:highlight w:val="none"/>
        </w:rPr>
      </w:pPr>
    </w:p>
    <w:p w14:paraId="4415D488">
      <w:pPr>
        <w:pStyle w:val="84"/>
        <w:framePr w:w="8080" w:h="6806" w:hRule="exact" w:wrap="around" w:vAnchor="page" w:hAnchor="page" w:x="2115" w:y="7035"/>
        <w:adjustRightInd w:val="0"/>
        <w:snapToGrid w:val="0"/>
        <w:spacing w:line="520" w:lineRule="exact"/>
        <w:jc w:val="both"/>
        <w:rPr>
          <w:rFonts w:ascii="Times New Roman"/>
          <w:sz w:val="28"/>
          <w:szCs w:val="28"/>
          <w:highlight w:val="none"/>
        </w:rPr>
      </w:pPr>
      <w:r>
        <w:rPr>
          <w:rFonts w:ascii="Times New Roman"/>
          <w:spacing w:val="11"/>
          <w:sz w:val="28"/>
          <w:szCs w:val="28"/>
          <w:highlight w:val="none"/>
        </w:rPr>
        <w:t xml:space="preserve">归 口 单 </w:t>
      </w:r>
      <w:r>
        <w:rPr>
          <w:rFonts w:ascii="Times New Roman"/>
          <w:spacing w:val="4"/>
          <w:sz w:val="28"/>
          <w:szCs w:val="28"/>
          <w:highlight w:val="none"/>
        </w:rPr>
        <w:t>位</w:t>
      </w:r>
      <w:r>
        <w:rPr>
          <w:rFonts w:ascii="Times New Roman"/>
          <w:sz w:val="28"/>
          <w:szCs w:val="28"/>
          <w:highlight w:val="none"/>
        </w:rPr>
        <w:t>：</w:t>
      </w:r>
      <w:r>
        <w:rPr>
          <w:rFonts w:hint="eastAsia" w:ascii="宋体" w:hAnsi="宋体" w:eastAsia="宋体" w:cs="宋体"/>
          <w:sz w:val="28"/>
          <w:szCs w:val="28"/>
          <w:highlight w:val="none"/>
        </w:rPr>
        <w:t>中国有色金属工业协会</w:t>
      </w:r>
    </w:p>
    <w:p w14:paraId="3E7F1821">
      <w:pPr>
        <w:pStyle w:val="84"/>
        <w:framePr w:w="8080" w:h="6806" w:hRule="exact" w:wrap="around" w:vAnchor="page" w:hAnchor="page" w:x="2115" w:y="7035"/>
        <w:adjustRightInd w:val="0"/>
        <w:snapToGrid w:val="0"/>
        <w:spacing w:line="520" w:lineRule="exact"/>
        <w:jc w:val="both"/>
        <w:rPr>
          <w:rFonts w:ascii="Times New Roman"/>
          <w:sz w:val="28"/>
          <w:szCs w:val="28"/>
          <w:highlight w:val="none"/>
        </w:rPr>
      </w:pPr>
      <w:r>
        <w:rPr>
          <w:rFonts w:ascii="Times New Roman"/>
          <w:sz w:val="28"/>
          <w:szCs w:val="28"/>
          <w:highlight w:val="none"/>
        </w:rPr>
        <w:t>主要起草单位：</w:t>
      </w:r>
      <w:r>
        <w:rPr>
          <w:rFonts w:hint="eastAsia" w:ascii="宋体" w:hAnsi="宋体" w:eastAsia="宋体" w:cs="宋体"/>
          <w:sz w:val="28"/>
          <w:szCs w:val="28"/>
          <w:highlight w:val="none"/>
        </w:rPr>
        <w:t>西南铝业（集团）有限责任公司</w:t>
      </w:r>
    </w:p>
    <w:p w14:paraId="6623203D">
      <w:pPr>
        <w:pStyle w:val="84"/>
        <w:framePr w:w="8080" w:h="6806" w:hRule="exact" w:wrap="around" w:vAnchor="page" w:hAnchor="page" w:x="2115" w:y="7035"/>
        <w:adjustRightInd w:val="0"/>
        <w:snapToGrid w:val="0"/>
        <w:spacing w:line="520" w:lineRule="exact"/>
        <w:jc w:val="both"/>
        <w:rPr>
          <w:rFonts w:ascii="宋体" w:hAnsi="宋体" w:eastAsia="宋体" w:cs="宋体"/>
          <w:sz w:val="28"/>
          <w:szCs w:val="28"/>
          <w:highlight w:val="none"/>
        </w:rPr>
      </w:pPr>
      <w:r>
        <w:rPr>
          <w:rFonts w:hint="eastAsia" w:ascii="Times New Roman"/>
          <w:sz w:val="28"/>
          <w:szCs w:val="28"/>
          <w:highlight w:val="none"/>
        </w:rPr>
        <w:t>参加起草单位：</w:t>
      </w:r>
      <w:r>
        <w:rPr>
          <w:rFonts w:hint="eastAsia" w:ascii="宋体" w:hAnsi="宋体" w:eastAsia="宋体" w:cs="宋体"/>
          <w:sz w:val="28"/>
          <w:szCs w:val="28"/>
          <w:highlight w:val="none"/>
        </w:rPr>
        <w:t>XXX</w:t>
      </w:r>
    </w:p>
    <w:p w14:paraId="0EE6B6EB">
      <w:pPr>
        <w:pStyle w:val="84"/>
        <w:framePr w:w="8080" w:h="6806" w:hRule="exact" w:wrap="around" w:vAnchor="page" w:hAnchor="page" w:x="2115" w:y="7035"/>
        <w:adjustRightInd w:val="0"/>
        <w:snapToGrid w:val="0"/>
        <w:spacing w:line="520" w:lineRule="exact"/>
        <w:ind w:firstLine="1918" w:firstLineChars="685"/>
        <w:jc w:val="both"/>
        <w:rPr>
          <w:rFonts w:ascii="宋体" w:hAnsi="宋体" w:eastAsia="宋体" w:cs="宋体"/>
          <w:sz w:val="28"/>
          <w:szCs w:val="28"/>
          <w:highlight w:val="none"/>
        </w:rPr>
      </w:pPr>
      <w:r>
        <w:rPr>
          <w:rFonts w:hint="eastAsia" w:ascii="宋体" w:hAnsi="宋体" w:eastAsia="宋体" w:cs="宋体"/>
          <w:sz w:val="28"/>
          <w:szCs w:val="28"/>
          <w:highlight w:val="none"/>
        </w:rPr>
        <w:t>XXX</w:t>
      </w:r>
    </w:p>
    <w:p w14:paraId="3F72C9E3">
      <w:pPr>
        <w:pStyle w:val="84"/>
        <w:framePr w:w="8080" w:h="6806" w:hRule="exact" w:wrap="around" w:vAnchor="page" w:hAnchor="page" w:x="2115" w:y="7035"/>
        <w:adjustRightInd w:val="0"/>
        <w:snapToGrid w:val="0"/>
        <w:spacing w:line="520" w:lineRule="exact"/>
        <w:ind w:firstLine="1918" w:firstLineChars="685"/>
        <w:jc w:val="both"/>
        <w:rPr>
          <w:rFonts w:ascii="宋体" w:hAnsi="宋体" w:eastAsia="宋体" w:cs="宋体"/>
          <w:sz w:val="28"/>
          <w:szCs w:val="28"/>
          <w:highlight w:val="none"/>
        </w:rPr>
      </w:pPr>
      <w:r>
        <w:rPr>
          <w:rFonts w:hint="eastAsia" w:ascii="宋体" w:hAnsi="宋体" w:eastAsia="宋体" w:cs="宋体"/>
          <w:sz w:val="28"/>
          <w:szCs w:val="28"/>
          <w:highlight w:val="none"/>
        </w:rPr>
        <w:t>XXX</w:t>
      </w:r>
    </w:p>
    <w:p w14:paraId="353C2A8D">
      <w:pPr>
        <w:pStyle w:val="84"/>
        <w:framePr w:w="8080" w:h="6806" w:hRule="exact" w:wrap="around" w:vAnchor="page" w:hAnchor="page" w:x="2115" w:y="7035"/>
        <w:adjustRightInd w:val="0"/>
        <w:snapToGrid w:val="0"/>
        <w:spacing w:line="520" w:lineRule="exact"/>
        <w:ind w:firstLine="1918" w:firstLineChars="685"/>
        <w:jc w:val="both"/>
        <w:rPr>
          <w:rFonts w:ascii="宋体" w:hAnsi="宋体" w:eastAsia="宋体" w:cs="宋体"/>
          <w:sz w:val="28"/>
          <w:szCs w:val="28"/>
          <w:highlight w:val="none"/>
        </w:rPr>
      </w:pPr>
      <w:r>
        <w:rPr>
          <w:rFonts w:hint="eastAsia" w:ascii="宋体" w:hAnsi="宋体" w:eastAsia="宋体" w:cs="宋体"/>
          <w:sz w:val="28"/>
          <w:szCs w:val="28"/>
          <w:highlight w:val="none"/>
        </w:rPr>
        <w:t>XXX</w:t>
      </w:r>
    </w:p>
    <w:p w14:paraId="05524C58">
      <w:pPr>
        <w:pStyle w:val="84"/>
        <w:framePr w:w="8080" w:h="6806" w:hRule="exact" w:wrap="around" w:vAnchor="page" w:hAnchor="page" w:x="2115" w:y="7035"/>
        <w:adjustRightInd w:val="0"/>
        <w:snapToGrid w:val="0"/>
        <w:spacing w:line="520" w:lineRule="exact"/>
        <w:ind w:firstLine="1918" w:firstLineChars="685"/>
        <w:jc w:val="both"/>
        <w:rPr>
          <w:rFonts w:ascii="Times New Roman"/>
          <w:sz w:val="28"/>
          <w:szCs w:val="28"/>
          <w:highlight w:val="none"/>
        </w:rPr>
      </w:pPr>
      <w:r>
        <w:rPr>
          <w:rFonts w:hint="eastAsia" w:ascii="宋体" w:hAnsi="宋体" w:eastAsia="宋体" w:cs="宋体"/>
          <w:sz w:val="28"/>
          <w:szCs w:val="28"/>
          <w:highlight w:val="none"/>
        </w:rPr>
        <w:t>XXX</w:t>
      </w:r>
    </w:p>
    <w:p w14:paraId="12253F5D">
      <w:pPr>
        <w:pStyle w:val="84"/>
        <w:framePr w:w="8080" w:h="6806" w:hRule="exact" w:wrap="around" w:vAnchor="page" w:hAnchor="page" w:x="2115" w:y="7035"/>
        <w:adjustRightInd w:val="0"/>
        <w:snapToGrid w:val="0"/>
        <w:spacing w:line="240" w:lineRule="auto"/>
        <w:jc w:val="both"/>
        <w:rPr>
          <w:rFonts w:ascii="Times New Roman" w:eastAsia="宋体"/>
          <w:sz w:val="28"/>
          <w:szCs w:val="28"/>
          <w:highlight w:val="none"/>
        </w:rPr>
      </w:pPr>
    </w:p>
    <w:p w14:paraId="5D4214CB">
      <w:pPr>
        <w:pStyle w:val="84"/>
        <w:framePr w:w="8080" w:h="6806" w:hRule="exact" w:wrap="around" w:vAnchor="page" w:hAnchor="page" w:x="2115" w:y="7035"/>
        <w:adjustRightInd w:val="0"/>
        <w:snapToGrid w:val="0"/>
        <w:spacing w:line="240" w:lineRule="auto"/>
        <w:jc w:val="both"/>
        <w:rPr>
          <w:rFonts w:ascii="Times New Roman" w:eastAsia="宋体"/>
          <w:sz w:val="28"/>
          <w:szCs w:val="28"/>
          <w:highlight w:val="none"/>
        </w:rPr>
      </w:pPr>
      <w:r>
        <w:rPr>
          <w:rFonts w:ascii="Times New Roman" w:eastAsia="宋体"/>
          <w:sz w:val="28"/>
          <w:szCs w:val="28"/>
          <w:highlight w:val="none"/>
        </w:rPr>
        <w:t xml:space="preserve">          </w:t>
      </w:r>
    </w:p>
    <w:p w14:paraId="3145B7B4">
      <w:pPr>
        <w:pStyle w:val="43"/>
        <w:ind w:left="420" w:hanging="420" w:firstLineChars="0"/>
        <w:jc w:val="center"/>
        <w:rPr>
          <w:sz w:val="28"/>
          <w:szCs w:val="28"/>
          <w:highlight w:val="none"/>
        </w:rPr>
      </w:pPr>
    </w:p>
    <w:p w14:paraId="6985FB1F">
      <w:pPr>
        <w:pStyle w:val="43"/>
        <w:ind w:left="420" w:hanging="420" w:firstLineChars="0"/>
        <w:jc w:val="center"/>
        <w:rPr>
          <w:sz w:val="28"/>
          <w:szCs w:val="28"/>
          <w:highlight w:val="none"/>
        </w:rPr>
      </w:pPr>
      <w:r>
        <w:rPr>
          <w:rFonts w:hint="eastAsia"/>
          <w:sz w:val="28"/>
          <w:szCs w:val="28"/>
          <w:highlight w:val="none"/>
        </w:rPr>
        <w:t>本规范委托有色金属行业计量技术委员会负责解释</w:t>
      </w:r>
    </w:p>
    <w:p w14:paraId="41C63CBA">
      <w:pPr>
        <w:pStyle w:val="43"/>
        <w:framePr w:w="9366" w:h="7978" w:hRule="exact" w:wrap="around" w:vAnchor="page" w:hAnchor="page" w:x="1419" w:y="2667" w:anchorLock="1"/>
        <w:ind w:firstLine="562"/>
        <w:rPr>
          <w:rFonts w:ascii="黑体" w:hAnsi="黑体" w:eastAsia="黑体"/>
          <w:sz w:val="30"/>
          <w:highlight w:val="none"/>
        </w:rPr>
      </w:pPr>
      <w:bookmarkStart w:id="19" w:name="_Toc193601676"/>
      <w:bookmarkStart w:id="20" w:name="_Toc193601897"/>
      <w:bookmarkStart w:id="21" w:name="_Toc193555886"/>
      <w:bookmarkStart w:id="22" w:name="_Toc193547510"/>
      <w:bookmarkStart w:id="23" w:name="_Toc193603076"/>
      <w:bookmarkStart w:id="24" w:name="_Toc193551755"/>
      <w:bookmarkStart w:id="25" w:name="_Toc193552965"/>
      <w:r>
        <w:rPr>
          <w:rFonts w:ascii="黑体" w:hAnsi="黑体" w:eastAsia="黑体"/>
          <w:b/>
          <w:sz w:val="28"/>
          <w:szCs w:val="28"/>
          <w:highlight w:val="none"/>
        </w:rPr>
        <w:t>本规范主要起草人：</w:t>
      </w:r>
      <w:bookmarkEnd w:id="19"/>
      <w:bookmarkEnd w:id="20"/>
      <w:bookmarkEnd w:id="21"/>
      <w:bookmarkEnd w:id="22"/>
      <w:bookmarkEnd w:id="23"/>
      <w:bookmarkEnd w:id="24"/>
      <w:bookmarkEnd w:id="25"/>
    </w:p>
    <w:p w14:paraId="3A7554E4">
      <w:pPr>
        <w:pStyle w:val="43"/>
        <w:framePr w:w="9366" w:h="7978" w:hRule="exact" w:wrap="around" w:vAnchor="page" w:hAnchor="page" w:x="1419" w:y="2667"/>
        <w:ind w:firstLine="1960" w:firstLineChars="700"/>
        <w:rPr>
          <w:rFonts w:ascii="宋体" w:hAnsi="宋体" w:cs="宋体"/>
          <w:bCs/>
          <w:sz w:val="28"/>
          <w:highlight w:val="none"/>
        </w:rPr>
      </w:pPr>
      <w:r>
        <w:rPr>
          <w:rFonts w:hint="eastAsia" w:ascii="宋体" w:hAnsi="宋体" w:cs="宋体"/>
          <w:bCs/>
          <w:sz w:val="28"/>
          <w:highlight w:val="none"/>
        </w:rPr>
        <w:t>XXX（XXX）</w:t>
      </w:r>
    </w:p>
    <w:p w14:paraId="79DDDB43">
      <w:pPr>
        <w:pStyle w:val="43"/>
        <w:framePr w:w="9366" w:h="7978" w:hRule="exact" w:wrap="around" w:vAnchor="page" w:hAnchor="page" w:x="1419" w:y="2667"/>
        <w:ind w:firstLine="1960" w:firstLineChars="700"/>
        <w:rPr>
          <w:rFonts w:ascii="宋体" w:hAnsi="宋体" w:cs="宋体"/>
          <w:bCs/>
          <w:sz w:val="28"/>
          <w:highlight w:val="none"/>
        </w:rPr>
      </w:pPr>
      <w:r>
        <w:rPr>
          <w:rFonts w:hint="eastAsia" w:ascii="宋体" w:hAnsi="宋体" w:cs="宋体"/>
          <w:bCs/>
          <w:sz w:val="28"/>
          <w:highlight w:val="none"/>
        </w:rPr>
        <w:t>XXX（XXX）</w:t>
      </w:r>
    </w:p>
    <w:p w14:paraId="32CB1451">
      <w:pPr>
        <w:pStyle w:val="43"/>
        <w:framePr w:w="9366" w:h="7978" w:hRule="exact" w:wrap="around" w:vAnchor="page" w:hAnchor="page" w:x="1419" w:y="2667"/>
        <w:ind w:firstLine="1960" w:firstLineChars="700"/>
        <w:rPr>
          <w:rFonts w:ascii="宋体" w:hAnsi="宋体" w:cs="宋体"/>
          <w:bCs/>
          <w:sz w:val="28"/>
          <w:highlight w:val="none"/>
        </w:rPr>
      </w:pPr>
      <w:r>
        <w:rPr>
          <w:rFonts w:hint="eastAsia" w:ascii="宋体" w:hAnsi="宋体" w:cs="宋体"/>
          <w:bCs/>
          <w:sz w:val="28"/>
          <w:highlight w:val="none"/>
        </w:rPr>
        <w:t>XXX（XXX）</w:t>
      </w:r>
    </w:p>
    <w:p w14:paraId="5A4BD2D2">
      <w:pPr>
        <w:pStyle w:val="43"/>
        <w:framePr w:w="9366" w:h="7978" w:hRule="exact" w:wrap="around" w:vAnchor="page" w:hAnchor="page" w:x="1419" w:y="2667"/>
        <w:ind w:firstLine="1960" w:firstLineChars="700"/>
        <w:rPr>
          <w:sz w:val="30"/>
          <w:highlight w:val="none"/>
        </w:rPr>
      </w:pPr>
      <w:r>
        <w:rPr>
          <w:sz w:val="28"/>
          <w:highlight w:val="none"/>
        </w:rPr>
        <w:tab/>
      </w:r>
    </w:p>
    <w:p w14:paraId="50778170">
      <w:pPr>
        <w:pStyle w:val="83"/>
        <w:spacing w:line="240" w:lineRule="auto"/>
        <w:jc w:val="both"/>
        <w:outlineLvl w:val="9"/>
        <w:rPr>
          <w:rFonts w:ascii="Times New Roman" w:eastAsia="宋体"/>
          <w:highlight w:val="none"/>
        </w:rPr>
      </w:pPr>
    </w:p>
    <w:p w14:paraId="7091602B">
      <w:pPr>
        <w:rPr>
          <w:highlight w:val="none"/>
        </w:rPr>
        <w:sectPr>
          <w:headerReference r:id="rId9" w:type="default"/>
          <w:footerReference r:id="rId11" w:type="default"/>
          <w:headerReference r:id="rId10" w:type="even"/>
          <w:footerReference r:id="rId12" w:type="even"/>
          <w:pgSz w:w="11907" w:h="16839"/>
          <w:pgMar w:top="1418" w:right="1134" w:bottom="1134" w:left="1418" w:header="1247" w:footer="851" w:gutter="0"/>
          <w:pgNumType w:start="1"/>
          <w:cols w:space="720" w:num="1"/>
          <w:docGrid w:type="lines" w:linePitch="312" w:charSpace="0"/>
        </w:sectPr>
      </w:pPr>
    </w:p>
    <w:p w14:paraId="2E386294">
      <w:pPr>
        <w:pStyle w:val="83"/>
        <w:spacing w:line="240" w:lineRule="auto"/>
        <w:jc w:val="both"/>
        <w:outlineLvl w:val="9"/>
        <w:rPr>
          <w:rFonts w:ascii="Times New Roman" w:eastAsia="宋体"/>
          <w:highlight w:val="none"/>
        </w:rPr>
        <w:sectPr>
          <w:headerReference r:id="rId13" w:type="default"/>
          <w:footerReference r:id="rId14" w:type="default"/>
          <w:type w:val="continuous"/>
          <w:pgSz w:w="11907" w:h="16839"/>
          <w:pgMar w:top="1418" w:right="1134" w:bottom="1134" w:left="1418" w:header="1247" w:footer="851" w:gutter="0"/>
          <w:pgNumType w:start="1"/>
          <w:cols w:space="720" w:num="1"/>
          <w:docGrid w:type="lines" w:linePitch="312" w:charSpace="0"/>
        </w:sectPr>
      </w:pPr>
    </w:p>
    <w:p w14:paraId="41CC75CB">
      <w:pPr>
        <w:jc w:val="center"/>
        <w:rPr>
          <w:highlight w:val="none"/>
        </w:rPr>
        <w:sectPr>
          <w:headerReference r:id="rId15" w:type="default"/>
          <w:footerReference r:id="rId16" w:type="default"/>
          <w:pgSz w:w="11907" w:h="16839"/>
          <w:pgMar w:top="1418" w:right="1134" w:bottom="1134" w:left="1418" w:header="1247" w:footer="851" w:gutter="0"/>
          <w:pgNumType w:fmt="upperRoman" w:start="1"/>
          <w:cols w:space="720" w:num="1"/>
          <w:docGrid w:type="lines" w:linePitch="312" w:charSpace="0"/>
        </w:sectPr>
      </w:pPr>
    </w:p>
    <w:p w14:paraId="7AA4B553">
      <w:pPr>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14:paraId="1534E84F">
      <w:pPr>
        <w:pStyle w:val="15"/>
        <w:tabs>
          <w:tab w:val="right" w:leader="dot" w:pos="9355"/>
          <w:tab w:val="clear" w:pos="9345"/>
        </w:tabs>
        <w:rPr>
          <w:rFonts w:hint="eastAsia" w:eastAsia="宋体"/>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TOC \o "1-3" \h \u </w:instrText>
      </w:r>
      <w:r>
        <w:rPr>
          <w:rFonts w:hint="eastAsia" w:ascii="Times New Roman" w:hAnsi="Times New Roman" w:eastAsia="宋体"/>
          <w:caps w:val="0"/>
          <w:sz w:val="24"/>
          <w:highlight w:val="none"/>
        </w:rPr>
        <w:fldChar w:fldCharType="separate"/>
      </w:r>
      <w:r>
        <w:rPr>
          <w:rFonts w:hint="eastAsia" w:ascii="Times New Roman" w:hAnsi="Times New Roman" w:eastAsia="宋体"/>
          <w:caps w:val="0"/>
          <w:highlight w:val="none"/>
        </w:rPr>
        <w:fldChar w:fldCharType="begin"/>
      </w:r>
      <w:r>
        <w:rPr>
          <w:rFonts w:hint="eastAsia" w:ascii="Times New Roman" w:hAnsi="Times New Roman" w:eastAsia="宋体"/>
          <w:caps w:val="0"/>
          <w:highlight w:val="none"/>
        </w:rPr>
        <w:instrText xml:space="preserve"> HYPERLINK \l _Toc26792 </w:instrText>
      </w:r>
      <w:r>
        <w:rPr>
          <w:rFonts w:hint="eastAsia" w:ascii="Times New Roman" w:hAnsi="Times New Roman" w:eastAsia="宋体"/>
          <w:caps w:val="0"/>
          <w:highlight w:val="none"/>
        </w:rPr>
        <w:fldChar w:fldCharType="separate"/>
      </w:r>
      <w:r>
        <w:rPr>
          <w:szCs w:val="44"/>
          <w:highlight w:val="none"/>
        </w:rPr>
        <w:t>引   言</w:t>
      </w:r>
      <w:r>
        <w:tab/>
      </w:r>
      <w:r>
        <w:rPr>
          <w:rFonts w:hint="eastAsia"/>
          <w:lang w:eastAsia="zh-CN"/>
        </w:rPr>
        <w:t>（</w:t>
      </w:r>
      <w:r>
        <w:fldChar w:fldCharType="begin"/>
      </w:r>
      <w:r>
        <w:instrText xml:space="preserve"> PAGEREF _Toc26792 \h </w:instrText>
      </w:r>
      <w:r>
        <w:fldChar w:fldCharType="separate"/>
      </w:r>
      <w:r>
        <w:t>II</w:t>
      </w:r>
      <w:r>
        <w:fldChar w:fldCharType="end"/>
      </w:r>
      <w:r>
        <w:rPr>
          <w:rFonts w:hint="eastAsia" w:ascii="Times New Roman" w:hAnsi="Times New Roman" w:eastAsia="宋体"/>
          <w:caps w:val="0"/>
          <w:highlight w:val="none"/>
        </w:rPr>
        <w:fldChar w:fldCharType="end"/>
      </w:r>
      <w:r>
        <w:rPr>
          <w:rFonts w:hint="eastAsia" w:ascii="Times New Roman" w:hAnsi="Times New Roman"/>
          <w:caps w:val="0"/>
          <w:highlight w:val="none"/>
          <w:lang w:eastAsia="zh-CN"/>
        </w:rPr>
        <w:t>）</w:t>
      </w:r>
    </w:p>
    <w:p w14:paraId="6A30C6A3">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_Toc28747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1 </w:t>
      </w:r>
      <w:r>
        <w:rPr>
          <w:rFonts w:ascii="Times New Roman" w:hAnsi="Times New Roman" w:eastAsia="宋体"/>
          <w:caps w:val="0"/>
          <w:sz w:val="24"/>
          <w:highlight w:val="none"/>
        </w:rPr>
        <w:t>范围</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_Toc28747 \h </w:instrText>
      </w:r>
      <w:r>
        <w:rPr>
          <w:rFonts w:ascii="Times New Roman" w:hAnsi="Times New Roman" w:eastAsia="宋体"/>
          <w:caps w:val="0"/>
          <w:sz w:val="24"/>
        </w:rPr>
        <w:fldChar w:fldCharType="separate"/>
      </w:r>
      <w:r>
        <w:rPr>
          <w:rFonts w:ascii="Times New Roman" w:hAnsi="Times New Roman" w:eastAsia="宋体"/>
          <w:caps w:val="0"/>
          <w:sz w:val="24"/>
        </w:rPr>
        <w:t>1</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234E20B4">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_Toc14939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2 </w:t>
      </w:r>
      <w:r>
        <w:rPr>
          <w:rFonts w:hint="eastAsia" w:ascii="Times New Roman" w:hAnsi="Times New Roman" w:eastAsia="宋体"/>
          <w:caps w:val="0"/>
          <w:sz w:val="24"/>
          <w:highlight w:val="none"/>
        </w:rPr>
        <w:t>引用文件</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_Toc14939 \h </w:instrText>
      </w:r>
      <w:r>
        <w:rPr>
          <w:rFonts w:ascii="Times New Roman" w:hAnsi="Times New Roman" w:eastAsia="宋体"/>
          <w:caps w:val="0"/>
          <w:sz w:val="24"/>
        </w:rPr>
        <w:fldChar w:fldCharType="separate"/>
      </w:r>
      <w:r>
        <w:rPr>
          <w:rFonts w:ascii="Times New Roman" w:hAnsi="Times New Roman" w:eastAsia="宋体"/>
          <w:caps w:val="0"/>
          <w:sz w:val="24"/>
        </w:rPr>
        <w:t>1</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61FE93A5">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_Toc30575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lang w:val="en-US"/>
        </w:rPr>
        <w:t xml:space="preserve">3 </w:t>
      </w:r>
      <w:r>
        <w:rPr>
          <w:rFonts w:hint="eastAsia" w:ascii="Times New Roman" w:hAnsi="Times New Roman" w:eastAsia="宋体"/>
          <w:caps w:val="0"/>
          <w:sz w:val="24"/>
          <w:highlight w:val="none"/>
          <w:lang w:val="en-US" w:eastAsia="zh-CN"/>
        </w:rPr>
        <w:t>术语</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_Toc30575 \h </w:instrText>
      </w:r>
      <w:r>
        <w:rPr>
          <w:rFonts w:ascii="Times New Roman" w:hAnsi="Times New Roman" w:eastAsia="宋体"/>
          <w:caps w:val="0"/>
          <w:sz w:val="24"/>
        </w:rPr>
        <w:fldChar w:fldCharType="separate"/>
      </w:r>
      <w:r>
        <w:rPr>
          <w:rFonts w:ascii="Times New Roman" w:hAnsi="Times New Roman" w:eastAsia="宋体"/>
          <w:caps w:val="0"/>
          <w:sz w:val="24"/>
        </w:rPr>
        <w:t>1</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1A318BC7">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_Toc29658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4 </w:t>
      </w:r>
      <w:r>
        <w:rPr>
          <w:rFonts w:ascii="Times New Roman" w:hAnsi="Times New Roman" w:eastAsia="宋体"/>
          <w:caps w:val="0"/>
          <w:sz w:val="24"/>
          <w:highlight w:val="none"/>
        </w:rPr>
        <w:t>概述</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_Toc29658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24263711">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_Toc4946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5 </w:t>
      </w:r>
      <w:r>
        <w:rPr>
          <w:rFonts w:ascii="Times New Roman" w:hAnsi="Times New Roman" w:eastAsia="宋体"/>
          <w:caps w:val="0"/>
          <w:sz w:val="24"/>
          <w:highlight w:val="none"/>
        </w:rPr>
        <w:t>计量特性</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_Toc4946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619F01A7">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_Toc10163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5.1 </w:t>
      </w:r>
      <w:r>
        <w:rPr>
          <w:rFonts w:hint="eastAsia" w:ascii="Times New Roman" w:hAnsi="Times New Roman" w:eastAsia="宋体"/>
          <w:caps w:val="0"/>
          <w:sz w:val="24"/>
          <w:highlight w:val="none"/>
          <w:lang w:val="en-US" w:eastAsia="zh-CN"/>
        </w:rPr>
        <w:t>示值误差</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_Toc10163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2B56BE81">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_Toc16227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lang w:val="en-US" w:eastAsia="zh-CN"/>
        </w:rPr>
        <w:t xml:space="preserve">5.2 </w:t>
      </w:r>
      <w:r>
        <w:rPr>
          <w:rFonts w:hint="eastAsia" w:ascii="Times New Roman" w:hAnsi="Times New Roman" w:eastAsia="宋体"/>
          <w:caps w:val="0"/>
          <w:sz w:val="24"/>
          <w:lang w:val="en-US" w:eastAsia="zh-CN"/>
        </w:rPr>
        <w:t>重复性</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_Toc16227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446608F0">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_Toc12872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lang w:val="en-US" w:eastAsia="zh-CN"/>
        </w:rPr>
        <w:t xml:space="preserve">5.3 </w:t>
      </w:r>
      <w:r>
        <w:rPr>
          <w:rFonts w:hint="eastAsia" w:ascii="Times New Roman" w:hAnsi="Times New Roman" w:eastAsia="宋体"/>
          <w:caps w:val="0"/>
          <w:sz w:val="24"/>
          <w:highlight w:val="none"/>
          <w:lang w:val="en-US" w:eastAsia="zh-CN"/>
        </w:rPr>
        <w:t>垫膜示值误差</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_Toc12872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62BB9D23">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_Toc16999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lang w:val="en-US" w:eastAsia="zh-CN"/>
        </w:rPr>
        <w:t xml:space="preserve">5.4 </w:t>
      </w:r>
      <w:r>
        <w:rPr>
          <w:rFonts w:hint="eastAsia" w:ascii="Times New Roman" w:hAnsi="Times New Roman" w:eastAsia="宋体"/>
          <w:caps w:val="0"/>
          <w:sz w:val="24"/>
          <w:lang w:val="en-US" w:eastAsia="zh-CN"/>
        </w:rPr>
        <w:t>灵敏度</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_Toc16999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7A49140D">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_Toc21391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lang w:val="en-US" w:eastAsia="zh-CN"/>
        </w:rPr>
        <w:t xml:space="preserve">5.5 </w:t>
      </w:r>
      <w:r>
        <w:rPr>
          <w:rFonts w:hint="eastAsia" w:ascii="Times New Roman" w:hAnsi="Times New Roman" w:eastAsia="宋体"/>
          <w:caps w:val="0"/>
          <w:sz w:val="24"/>
          <w:highlight w:val="none"/>
          <w:lang w:val="en-US" w:eastAsia="zh-CN"/>
        </w:rPr>
        <w:t>提离效应</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_Toc21391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627E6318">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_Toc10168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lang w:val="en-US" w:eastAsia="zh-CN"/>
        </w:rPr>
        <w:t xml:space="preserve">5.6 </w:t>
      </w:r>
      <w:r>
        <w:rPr>
          <w:rFonts w:hint="eastAsia" w:ascii="Times New Roman" w:hAnsi="Times New Roman" w:eastAsia="宋体"/>
          <w:caps w:val="0"/>
          <w:sz w:val="24"/>
          <w:lang w:val="en-US" w:eastAsia="zh-CN"/>
        </w:rPr>
        <w:t>稳定性</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_Toc10168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06AC0E6A">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_Toc28622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lang w:val="en-US" w:eastAsia="zh-CN"/>
        </w:rPr>
        <w:t xml:space="preserve">5.7 </w:t>
      </w:r>
      <w:r>
        <w:rPr>
          <w:rFonts w:hint="eastAsia" w:ascii="Times New Roman" w:hAnsi="Times New Roman" w:eastAsia="宋体"/>
          <w:caps w:val="0"/>
          <w:sz w:val="24"/>
          <w:highlight w:val="none"/>
          <w:lang w:val="en-US" w:eastAsia="zh-CN"/>
        </w:rPr>
        <w:t>探头性能</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_Toc28622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7AEFFD12">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_Toc30606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6 </w:t>
      </w:r>
      <w:r>
        <w:rPr>
          <w:rFonts w:ascii="Times New Roman" w:hAnsi="Times New Roman" w:eastAsia="宋体"/>
          <w:caps w:val="0"/>
          <w:sz w:val="24"/>
          <w:highlight w:val="none"/>
        </w:rPr>
        <w:t>校准条件</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_Toc30606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79C57FDC">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_Toc30523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6.1 </w:t>
      </w:r>
      <w:r>
        <w:rPr>
          <w:rFonts w:ascii="Times New Roman" w:hAnsi="Times New Roman" w:eastAsia="宋体"/>
          <w:caps w:val="0"/>
          <w:sz w:val="24"/>
          <w:highlight w:val="none"/>
        </w:rPr>
        <w:t>环境条件</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_Toc30523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393D2F1D">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_Toc20124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6.2 </w:t>
      </w:r>
      <w:r>
        <w:rPr>
          <w:rFonts w:hint="eastAsia" w:ascii="Times New Roman" w:hAnsi="Times New Roman" w:eastAsia="宋体"/>
          <w:caps w:val="0"/>
          <w:sz w:val="24"/>
          <w:highlight w:val="none"/>
        </w:rPr>
        <w:t>测量</w:t>
      </w:r>
      <w:r>
        <w:rPr>
          <w:rFonts w:ascii="Times New Roman" w:hAnsi="Times New Roman" w:eastAsia="宋体"/>
          <w:caps w:val="0"/>
          <w:sz w:val="24"/>
          <w:highlight w:val="none"/>
        </w:rPr>
        <w:t>标准</w:t>
      </w:r>
      <w:r>
        <w:rPr>
          <w:rFonts w:hint="eastAsia" w:ascii="Times New Roman" w:hAnsi="Times New Roman" w:eastAsia="宋体"/>
          <w:caps w:val="0"/>
          <w:sz w:val="24"/>
          <w:highlight w:val="none"/>
        </w:rPr>
        <w:t>及其他设备</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_Toc20124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6F811BF7">
      <w:pPr>
        <w:pStyle w:val="19"/>
        <w:tabs>
          <w:tab w:val="right" w:leader="dot" w:pos="9355"/>
          <w:tab w:val="clear" w:pos="9345"/>
        </w:tabs>
        <w:rPr>
          <w:rFonts w:hint="eastAsia" w:ascii="Times New Roman" w:hAnsi="Times New Roman" w:eastAsia="宋体"/>
          <w:caps w:val="0"/>
          <w:sz w:val="24"/>
          <w:lang w:val="en-US"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_Toc13231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7 </w:t>
      </w:r>
      <w:r>
        <w:rPr>
          <w:rFonts w:ascii="Times New Roman" w:hAnsi="Times New Roman" w:eastAsia="宋体"/>
          <w:caps w:val="0"/>
          <w:sz w:val="24"/>
          <w:highlight w:val="none"/>
        </w:rPr>
        <w:t>校准项目和校准方法</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_Toc13231 \h </w:instrText>
      </w:r>
      <w:r>
        <w:rPr>
          <w:rFonts w:ascii="Times New Roman" w:hAnsi="Times New Roman" w:eastAsia="宋体"/>
          <w:caps w:val="0"/>
          <w:sz w:val="24"/>
        </w:rPr>
        <w:fldChar w:fldCharType="separate"/>
      </w:r>
      <w:r>
        <w:rPr>
          <w:rFonts w:ascii="Times New Roman" w:hAnsi="Times New Roman" w:eastAsia="宋体"/>
          <w:caps w:val="0"/>
          <w:sz w:val="24"/>
        </w:rPr>
        <w:t>4</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731ECA09">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_Toc14212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7.1 </w:t>
      </w:r>
      <w:r>
        <w:rPr>
          <w:rFonts w:ascii="Times New Roman" w:hAnsi="Times New Roman" w:eastAsia="宋体"/>
          <w:caps w:val="0"/>
          <w:sz w:val="24"/>
          <w:highlight w:val="none"/>
        </w:rPr>
        <w:t>校准项目</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_Toc14212 \h </w:instrText>
      </w:r>
      <w:r>
        <w:rPr>
          <w:rFonts w:ascii="Times New Roman" w:hAnsi="Times New Roman" w:eastAsia="宋体"/>
          <w:caps w:val="0"/>
          <w:sz w:val="24"/>
        </w:rPr>
        <w:fldChar w:fldCharType="separate"/>
      </w:r>
      <w:r>
        <w:rPr>
          <w:rFonts w:ascii="Times New Roman" w:hAnsi="Times New Roman" w:eastAsia="宋体"/>
          <w:caps w:val="0"/>
          <w:sz w:val="24"/>
        </w:rPr>
        <w:t>4</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7567FC87">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_Toc29894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7.2 </w:t>
      </w:r>
      <w:r>
        <w:rPr>
          <w:rFonts w:ascii="Times New Roman" w:hAnsi="Times New Roman" w:eastAsia="宋体"/>
          <w:caps w:val="0"/>
          <w:sz w:val="24"/>
          <w:highlight w:val="none"/>
        </w:rPr>
        <w:t>校准方法</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_Toc29894 \h </w:instrText>
      </w:r>
      <w:r>
        <w:rPr>
          <w:rFonts w:ascii="Times New Roman" w:hAnsi="Times New Roman" w:eastAsia="宋体"/>
          <w:caps w:val="0"/>
          <w:sz w:val="24"/>
        </w:rPr>
        <w:fldChar w:fldCharType="separate"/>
      </w:r>
      <w:r>
        <w:rPr>
          <w:rFonts w:ascii="Times New Roman" w:hAnsi="Times New Roman" w:eastAsia="宋体"/>
          <w:caps w:val="0"/>
          <w:sz w:val="24"/>
        </w:rPr>
        <w:t>4</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3657602D">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_Toc31981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8 </w:t>
      </w:r>
      <w:r>
        <w:rPr>
          <w:rFonts w:ascii="Times New Roman" w:hAnsi="Times New Roman" w:eastAsia="宋体"/>
          <w:caps w:val="0"/>
          <w:sz w:val="24"/>
          <w:highlight w:val="none"/>
        </w:rPr>
        <w:t>校准结果表达</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_Toc31981 \h </w:instrText>
      </w:r>
      <w:r>
        <w:rPr>
          <w:rFonts w:ascii="Times New Roman" w:hAnsi="Times New Roman" w:eastAsia="宋体"/>
          <w:caps w:val="0"/>
          <w:sz w:val="24"/>
        </w:rPr>
        <w:fldChar w:fldCharType="separate"/>
      </w:r>
      <w:r>
        <w:rPr>
          <w:rFonts w:ascii="Times New Roman" w:hAnsi="Times New Roman" w:eastAsia="宋体"/>
          <w:caps w:val="0"/>
          <w:sz w:val="24"/>
        </w:rPr>
        <w:t>6</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6947BACB">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_Toc5666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9 </w:t>
      </w:r>
      <w:r>
        <w:rPr>
          <w:rFonts w:ascii="Times New Roman" w:hAnsi="Times New Roman" w:eastAsia="宋体"/>
          <w:caps w:val="0"/>
          <w:sz w:val="24"/>
          <w:highlight w:val="none"/>
        </w:rPr>
        <w:t>复校</w:t>
      </w:r>
      <w:r>
        <w:rPr>
          <w:rFonts w:hint="eastAsia" w:ascii="Times New Roman" w:hAnsi="Times New Roman" w:eastAsia="宋体"/>
          <w:caps w:val="0"/>
          <w:sz w:val="24"/>
          <w:highlight w:val="none"/>
        </w:rPr>
        <w:t>时间间隔</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_Toc5666 \h </w:instrText>
      </w:r>
      <w:r>
        <w:rPr>
          <w:rFonts w:ascii="Times New Roman" w:hAnsi="Times New Roman" w:eastAsia="宋体"/>
          <w:caps w:val="0"/>
          <w:sz w:val="24"/>
        </w:rPr>
        <w:fldChar w:fldCharType="separate"/>
      </w:r>
      <w:r>
        <w:rPr>
          <w:rFonts w:ascii="Times New Roman" w:hAnsi="Times New Roman" w:eastAsia="宋体"/>
          <w:caps w:val="0"/>
          <w:sz w:val="24"/>
        </w:rPr>
        <w:t>7</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2621A046">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_Toc8509 </w:instrText>
      </w:r>
      <w:r>
        <w:rPr>
          <w:rFonts w:hint="eastAsia" w:ascii="Times New Roman" w:hAnsi="Times New Roman" w:eastAsia="宋体"/>
          <w:caps w:val="0"/>
          <w:sz w:val="24"/>
          <w:highlight w:val="none"/>
        </w:rPr>
        <w:fldChar w:fldCharType="separate"/>
      </w:r>
      <w:r>
        <w:rPr>
          <w:rFonts w:hint="eastAsia" w:ascii="Times New Roman" w:hAnsi="Times New Roman" w:eastAsia="宋体" w:cs="黑体"/>
          <w:caps w:val="0"/>
          <w:sz w:val="24"/>
          <w:szCs w:val="28"/>
          <w:highlight w:val="none"/>
        </w:rPr>
        <w:t>附录</w:t>
      </w:r>
      <w:r>
        <w:rPr>
          <w:rFonts w:hint="eastAsia" w:ascii="Times New Roman" w:hAnsi="Times New Roman" w:eastAsia="宋体" w:cs="黑体"/>
          <w:caps w:val="0"/>
          <w:sz w:val="24"/>
          <w:szCs w:val="28"/>
          <w:highlight w:val="none"/>
          <w:lang w:val="en-US" w:eastAsia="zh-CN"/>
        </w:rPr>
        <w:t>A</w:t>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_Toc30892 </w:instrText>
      </w:r>
      <w:r>
        <w:rPr>
          <w:rFonts w:hint="eastAsia" w:ascii="Times New Roman" w:hAnsi="Times New Roman" w:eastAsia="宋体"/>
          <w:caps w:val="0"/>
          <w:sz w:val="24"/>
          <w:highlight w:val="none"/>
        </w:rPr>
        <w:fldChar w:fldCharType="separate"/>
      </w:r>
      <w:r>
        <w:rPr>
          <w:rFonts w:hint="eastAsia" w:ascii="Times New Roman" w:hAnsi="Times New Roman" w:eastAsia="宋体" w:cs="宋体"/>
          <w:bCs/>
          <w:i w:val="0"/>
          <w:iCs w:val="0"/>
          <w:caps w:val="0"/>
          <w:kern w:val="0"/>
          <w:sz w:val="24"/>
          <w:szCs w:val="28"/>
          <w:lang w:val="en-US" w:eastAsia="zh-CN" w:bidi="ar"/>
        </w:rPr>
        <w:t>校准记录参考格式</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_Toc30892 \h </w:instrText>
      </w:r>
      <w:r>
        <w:rPr>
          <w:rFonts w:ascii="Times New Roman" w:hAnsi="Times New Roman" w:eastAsia="宋体"/>
          <w:caps w:val="0"/>
          <w:sz w:val="24"/>
        </w:rPr>
        <w:fldChar w:fldCharType="separate"/>
      </w:r>
      <w:r>
        <w:rPr>
          <w:rFonts w:ascii="Times New Roman" w:hAnsi="Times New Roman" w:eastAsia="宋体"/>
          <w:caps w:val="0"/>
          <w:sz w:val="24"/>
        </w:rPr>
        <w:t>8</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56CAD833">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_Toc20814 </w:instrText>
      </w:r>
      <w:r>
        <w:rPr>
          <w:rFonts w:hint="eastAsia" w:ascii="Times New Roman" w:hAnsi="Times New Roman" w:eastAsia="宋体"/>
          <w:caps w:val="0"/>
          <w:sz w:val="24"/>
          <w:highlight w:val="none"/>
        </w:rPr>
        <w:fldChar w:fldCharType="separate"/>
      </w:r>
      <w:r>
        <w:rPr>
          <w:rFonts w:hint="eastAsia" w:ascii="Times New Roman" w:hAnsi="Times New Roman" w:eastAsia="宋体" w:cs="黑体"/>
          <w:caps w:val="0"/>
          <w:sz w:val="24"/>
          <w:szCs w:val="28"/>
          <w:highlight w:val="none"/>
        </w:rPr>
        <w:t>附录</w:t>
      </w:r>
      <w:r>
        <w:rPr>
          <w:rFonts w:hint="eastAsia" w:ascii="Times New Roman" w:hAnsi="Times New Roman" w:eastAsia="宋体" w:cs="黑体"/>
          <w:caps w:val="0"/>
          <w:sz w:val="24"/>
          <w:szCs w:val="28"/>
          <w:highlight w:val="none"/>
          <w:lang w:val="en-US" w:eastAsia="zh-CN"/>
        </w:rPr>
        <w:t>B</w:t>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_Toc3853 </w:instrText>
      </w:r>
      <w:r>
        <w:rPr>
          <w:rFonts w:hint="eastAsia" w:ascii="Times New Roman" w:hAnsi="Times New Roman" w:eastAsia="宋体"/>
          <w:caps w:val="0"/>
          <w:sz w:val="24"/>
          <w:highlight w:val="none"/>
        </w:rPr>
        <w:fldChar w:fldCharType="separate"/>
      </w:r>
      <w:r>
        <w:rPr>
          <w:rFonts w:hint="eastAsia" w:ascii="Times New Roman" w:hAnsi="Times New Roman" w:eastAsia="宋体"/>
          <w:bCs w:val="0"/>
          <w:caps w:val="0"/>
          <w:sz w:val="24"/>
          <w:szCs w:val="28"/>
          <w:highlight w:val="none"/>
        </w:rPr>
        <w:t>校</w:t>
      </w:r>
      <w:r>
        <w:rPr>
          <w:rFonts w:ascii="Times New Roman" w:hAnsi="Times New Roman" w:eastAsia="宋体"/>
          <w:bCs w:val="0"/>
          <w:caps w:val="0"/>
          <w:sz w:val="24"/>
          <w:szCs w:val="28"/>
          <w:highlight w:val="none"/>
        </w:rPr>
        <w:t>准证书</w:t>
      </w:r>
      <w:r>
        <w:rPr>
          <w:rFonts w:hint="eastAsia" w:ascii="Times New Roman" w:hAnsi="Times New Roman" w:eastAsia="宋体"/>
          <w:bCs w:val="0"/>
          <w:caps w:val="0"/>
          <w:sz w:val="24"/>
          <w:szCs w:val="28"/>
          <w:highlight w:val="none"/>
        </w:rPr>
        <w:t>内页</w:t>
      </w:r>
      <w:r>
        <w:rPr>
          <w:rFonts w:ascii="Times New Roman" w:hAnsi="Times New Roman" w:eastAsia="宋体"/>
          <w:bCs w:val="0"/>
          <w:caps w:val="0"/>
          <w:sz w:val="24"/>
          <w:szCs w:val="28"/>
          <w:highlight w:val="none"/>
        </w:rPr>
        <w:t>参考格式</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_Toc3853 \h </w:instrText>
      </w:r>
      <w:r>
        <w:rPr>
          <w:rFonts w:ascii="Times New Roman" w:hAnsi="Times New Roman" w:eastAsia="宋体"/>
          <w:caps w:val="0"/>
          <w:sz w:val="24"/>
        </w:rPr>
        <w:fldChar w:fldCharType="separate"/>
      </w:r>
      <w:r>
        <w:rPr>
          <w:rFonts w:ascii="Times New Roman" w:hAnsi="Times New Roman" w:eastAsia="宋体"/>
          <w:caps w:val="0"/>
          <w:sz w:val="24"/>
        </w:rPr>
        <w:t>10</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3B7E3C5F">
      <w:pPr>
        <w:pStyle w:val="15"/>
        <w:tabs>
          <w:tab w:val="right" w:leader="dot" w:pos="9355"/>
          <w:tab w:val="clear" w:pos="9345"/>
        </w:tabs>
        <w:rPr>
          <w:rFonts w:hint="eastAsia" w:ascii="Times New Roman" w:hAnsi="Times New Roman" w:eastAsia="宋体"/>
          <w:caps w:val="0"/>
          <w:sz w:val="24"/>
          <w:lang w:val="en-US"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_Toc4497 </w:instrText>
      </w:r>
      <w:r>
        <w:rPr>
          <w:rFonts w:hint="eastAsia" w:ascii="Times New Roman" w:hAnsi="Times New Roman" w:eastAsia="宋体"/>
          <w:caps w:val="0"/>
          <w:sz w:val="24"/>
          <w:highlight w:val="none"/>
        </w:rPr>
        <w:fldChar w:fldCharType="separate"/>
      </w:r>
      <w:r>
        <w:rPr>
          <w:rFonts w:hint="eastAsia" w:ascii="Times New Roman" w:hAnsi="Times New Roman" w:eastAsia="宋体" w:cs="黑体"/>
          <w:caps w:val="0"/>
          <w:sz w:val="24"/>
          <w:szCs w:val="28"/>
          <w:highlight w:val="none"/>
        </w:rPr>
        <w:t>附录</w:t>
      </w:r>
      <w:r>
        <w:rPr>
          <w:rFonts w:hint="eastAsia" w:ascii="Times New Roman" w:hAnsi="Times New Roman" w:eastAsia="宋体" w:cs="黑体"/>
          <w:caps w:val="0"/>
          <w:sz w:val="24"/>
          <w:szCs w:val="28"/>
          <w:highlight w:val="none"/>
          <w:lang w:val="en-US" w:eastAsia="zh-CN"/>
        </w:rPr>
        <w:t>C</w:t>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_Toc24241 </w:instrText>
      </w:r>
      <w:r>
        <w:rPr>
          <w:rFonts w:hint="eastAsia" w:ascii="Times New Roman" w:hAnsi="Times New Roman" w:eastAsia="宋体"/>
          <w:caps w:val="0"/>
          <w:sz w:val="24"/>
          <w:highlight w:val="none"/>
        </w:rPr>
        <w:fldChar w:fldCharType="separate"/>
      </w:r>
      <w:r>
        <w:rPr>
          <w:rFonts w:hint="eastAsia" w:ascii="Times New Roman" w:hAnsi="Times New Roman" w:eastAsia="宋体" w:cs="宋体"/>
          <w:bCs/>
          <w:i w:val="0"/>
          <w:iCs w:val="0"/>
          <w:caps w:val="0"/>
          <w:kern w:val="0"/>
          <w:sz w:val="24"/>
          <w:szCs w:val="28"/>
          <w:lang w:val="en-US" w:eastAsia="zh-CN" w:bidi="ar"/>
        </w:rPr>
        <w:t>国际退火铜标准与国际单位制</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_Toc24241 \h </w:instrText>
      </w:r>
      <w:r>
        <w:rPr>
          <w:rFonts w:ascii="Times New Roman" w:hAnsi="Times New Roman" w:eastAsia="宋体"/>
          <w:caps w:val="0"/>
          <w:sz w:val="24"/>
        </w:rPr>
        <w:fldChar w:fldCharType="separate"/>
      </w:r>
      <w:r>
        <w:rPr>
          <w:rFonts w:ascii="Times New Roman" w:hAnsi="Times New Roman" w:eastAsia="宋体"/>
          <w:caps w:val="0"/>
          <w:sz w:val="24"/>
        </w:rPr>
        <w:t>12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0A754B10">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_Toc8570 </w:instrText>
      </w:r>
      <w:r>
        <w:rPr>
          <w:rFonts w:hint="eastAsia" w:ascii="Times New Roman" w:hAnsi="Times New Roman" w:eastAsia="宋体"/>
          <w:caps w:val="0"/>
          <w:sz w:val="24"/>
          <w:highlight w:val="none"/>
        </w:rPr>
        <w:fldChar w:fldCharType="separate"/>
      </w:r>
      <w:r>
        <w:rPr>
          <w:rFonts w:hint="eastAsia" w:ascii="Times New Roman" w:hAnsi="Times New Roman" w:eastAsia="宋体" w:cs="黑体"/>
          <w:caps w:val="0"/>
          <w:sz w:val="24"/>
          <w:szCs w:val="28"/>
          <w:highlight w:val="none"/>
        </w:rPr>
        <w:t>附录</w:t>
      </w:r>
      <w:r>
        <w:rPr>
          <w:rFonts w:hint="eastAsia" w:ascii="Times New Roman" w:hAnsi="Times New Roman" w:eastAsia="宋体" w:cs="黑体"/>
          <w:caps w:val="0"/>
          <w:sz w:val="24"/>
          <w:szCs w:val="28"/>
          <w:highlight w:val="none"/>
          <w:lang w:val="en-US" w:eastAsia="zh-CN"/>
        </w:rPr>
        <w:t>D</w:t>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_Toc8720 </w:instrText>
      </w:r>
      <w:r>
        <w:rPr>
          <w:rFonts w:hint="eastAsia" w:ascii="Times New Roman" w:hAnsi="Times New Roman" w:eastAsia="宋体"/>
          <w:caps w:val="0"/>
          <w:sz w:val="24"/>
          <w:highlight w:val="none"/>
        </w:rPr>
        <w:fldChar w:fldCharType="separate"/>
      </w:r>
      <w:r>
        <w:rPr>
          <w:rFonts w:hint="eastAsia" w:ascii="Times New Roman" w:hAnsi="Times New Roman" w:eastAsia="宋体"/>
          <w:bCs/>
          <w:caps w:val="0"/>
          <w:sz w:val="24"/>
          <w:szCs w:val="28"/>
          <w:lang w:val="en-US" w:eastAsia="zh-CN"/>
        </w:rPr>
        <w:t>有色金属涡流电导率仪示值</w:t>
      </w:r>
      <w:r>
        <w:rPr>
          <w:rFonts w:hint="eastAsia" w:ascii="Times New Roman" w:hAnsi="Times New Roman" w:eastAsia="宋体"/>
          <w:bCs w:val="0"/>
          <w:caps w:val="0"/>
          <w:sz w:val="24"/>
          <w:szCs w:val="28"/>
          <w:highlight w:val="none"/>
          <w:lang w:val="en-US" w:eastAsia="zh-CN"/>
        </w:rPr>
        <w:t>误差</w:t>
      </w:r>
      <w:r>
        <w:rPr>
          <w:rFonts w:hint="eastAsia" w:ascii="Times New Roman" w:hAnsi="Times New Roman" w:eastAsia="宋体"/>
          <w:bCs/>
          <w:caps w:val="0"/>
          <w:sz w:val="24"/>
          <w:szCs w:val="28"/>
          <w:lang w:val="en-US" w:eastAsia="zh-CN"/>
        </w:rPr>
        <w:t>测量不确定度评定示例</w:t>
      </w:r>
      <w:r>
        <w:rPr>
          <w:rFonts w:ascii="Times New Roman" w:hAnsi="Times New Roman" w:eastAsia="宋体"/>
          <w:caps w:val="0"/>
          <w:sz w:val="24"/>
        </w:rPr>
        <w:tab/>
      </w:r>
      <w:r>
        <w:rPr>
          <w:rFonts w:hint="eastAsia" w:ascii="Times New Roman" w:hAnsi="Times New Roman" w:eastAsia="宋体"/>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_Toc8720 \h </w:instrText>
      </w:r>
      <w:r>
        <w:rPr>
          <w:rFonts w:ascii="Times New Roman" w:hAnsi="Times New Roman" w:eastAsia="宋体"/>
          <w:caps w:val="0"/>
          <w:sz w:val="24"/>
        </w:rPr>
        <w:fldChar w:fldCharType="separate"/>
      </w:r>
      <w:r>
        <w:rPr>
          <w:rFonts w:ascii="Times New Roman" w:hAnsi="Times New Roman" w:eastAsia="宋体"/>
          <w:caps w:val="0"/>
          <w:sz w:val="24"/>
        </w:rPr>
        <w:t>13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lang w:eastAsia="zh-CN"/>
        </w:rPr>
        <w:t>）</w:t>
      </w:r>
    </w:p>
    <w:p w14:paraId="267E40B6">
      <w:pPr>
        <w:pStyle w:val="15"/>
        <w:spacing w:line="360" w:lineRule="auto"/>
        <w:rPr>
          <w:rFonts w:ascii="宋体" w:hAnsi="宋体" w:cs="宋体"/>
          <w:b/>
          <w:szCs w:val="24"/>
          <w:highlight w:val="none"/>
        </w:rPr>
      </w:pPr>
      <w:r>
        <w:rPr>
          <w:rFonts w:hint="eastAsia" w:ascii="Times New Roman" w:hAnsi="Times New Roman" w:eastAsia="宋体"/>
          <w:caps w:val="0"/>
          <w:highlight w:val="none"/>
        </w:rPr>
        <w:fldChar w:fldCharType="end"/>
      </w:r>
    </w:p>
    <w:p w14:paraId="11110715">
      <w:pPr>
        <w:rPr>
          <w:rStyle w:val="29"/>
          <w:sz w:val="44"/>
          <w:szCs w:val="44"/>
          <w:highlight w:val="none"/>
        </w:rPr>
      </w:pPr>
      <w:bookmarkStart w:id="26" w:name="_Toc10757_WPSOffice_Level1"/>
      <w:r>
        <w:rPr>
          <w:rStyle w:val="29"/>
          <w:sz w:val="44"/>
          <w:szCs w:val="44"/>
          <w:highlight w:val="none"/>
        </w:rPr>
        <w:br w:type="page"/>
      </w:r>
    </w:p>
    <w:p w14:paraId="114C1049">
      <w:pPr>
        <w:jc w:val="center"/>
        <w:outlineLvl w:val="0"/>
        <w:rPr>
          <w:sz w:val="44"/>
          <w:szCs w:val="44"/>
          <w:highlight w:val="none"/>
        </w:rPr>
      </w:pPr>
      <w:bookmarkStart w:id="27" w:name="_Toc9257"/>
      <w:bookmarkStart w:id="28" w:name="_Toc28327"/>
      <w:bookmarkStart w:id="29" w:name="_Toc9613"/>
      <w:bookmarkStart w:id="30" w:name="_Toc6618"/>
      <w:bookmarkStart w:id="31" w:name="_Toc17539"/>
      <w:bookmarkStart w:id="32" w:name="_Toc7705"/>
      <w:bookmarkStart w:id="33" w:name="_Toc26792"/>
      <w:r>
        <w:rPr>
          <w:rStyle w:val="29"/>
          <w:sz w:val="44"/>
          <w:szCs w:val="44"/>
          <w:highlight w:val="none"/>
        </w:rPr>
        <w:t>引   言</w:t>
      </w:r>
      <w:bookmarkEnd w:id="26"/>
      <w:bookmarkEnd w:id="27"/>
      <w:bookmarkEnd w:id="28"/>
      <w:bookmarkEnd w:id="29"/>
      <w:bookmarkEnd w:id="30"/>
      <w:bookmarkEnd w:id="31"/>
      <w:bookmarkEnd w:id="32"/>
      <w:bookmarkEnd w:id="33"/>
    </w:p>
    <w:p w14:paraId="55343854">
      <w:pPr>
        <w:rPr>
          <w:highlight w:val="none"/>
        </w:rPr>
      </w:pPr>
    </w:p>
    <w:p w14:paraId="3E861790">
      <w:pPr>
        <w:pStyle w:val="43"/>
        <w:ind w:firstLine="480"/>
        <w:rPr>
          <w:rFonts w:hint="eastAsia"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JJF 1071 《国家计量校准规范编写规则》、JJF 1001 《通用计量术语及定义》和JJF 1059.1 《测量不确定度评定与表示》共同构成支撑校准规范制修订工作的基础性系列规范。</w:t>
      </w:r>
    </w:p>
    <w:p w14:paraId="6C0D555B">
      <w:pPr>
        <w:pStyle w:val="43"/>
        <w:spacing w:line="360" w:lineRule="auto"/>
        <w:ind w:firstLine="480"/>
        <w:rPr>
          <w:rFonts w:hint="eastAsia" w:hAnsi="宋体" w:eastAsia="宋体"/>
          <w:sz w:val="24"/>
          <w:szCs w:val="24"/>
        </w:rPr>
      </w:pPr>
      <w:r>
        <w:rPr>
          <w:rFonts w:hint="eastAsia" w:hAnsi="宋体" w:eastAsia="宋体"/>
          <w:sz w:val="24"/>
          <w:szCs w:val="24"/>
        </w:rPr>
        <w:t>本规范参</w:t>
      </w:r>
      <w:r>
        <w:rPr>
          <w:rFonts w:hint="eastAsia"/>
          <w:sz w:val="24"/>
          <w:szCs w:val="24"/>
          <w:lang w:val="en-US" w:eastAsia="zh-CN"/>
        </w:rPr>
        <w:t>考</w:t>
      </w:r>
      <w:r>
        <w:rPr>
          <w:rFonts w:hint="eastAsia" w:hAnsi="宋体" w:eastAsia="宋体"/>
          <w:sz w:val="24"/>
          <w:szCs w:val="24"/>
        </w:rPr>
        <w:t>了GBT 12966《铝及铝合金电导率涡流测试方法》、</w:t>
      </w:r>
      <w:r>
        <w:rPr>
          <w:rFonts w:hint="eastAsia"/>
          <w:highlight w:val="none"/>
        </w:rPr>
        <w:t>JJF 16</w:t>
      </w:r>
      <w:r>
        <w:rPr>
          <w:rFonts w:hint="eastAsia"/>
          <w:highlight w:val="none"/>
          <w:lang w:val="en-US" w:eastAsia="zh-CN"/>
        </w:rPr>
        <w:t>92</w:t>
      </w:r>
      <w:r>
        <w:rPr>
          <w:rFonts w:hint="eastAsia"/>
          <w:highlight w:val="none"/>
          <w:lang w:eastAsia="zh-CN"/>
        </w:rPr>
        <w:t>《</w:t>
      </w:r>
      <w:r>
        <w:rPr>
          <w:rFonts w:hint="eastAsia"/>
          <w:highlight w:val="none"/>
          <w:lang w:val="en-US" w:eastAsia="zh-CN"/>
        </w:rPr>
        <w:t>涡流电导率仪</w:t>
      </w:r>
      <w:r>
        <w:rPr>
          <w:rFonts w:hint="eastAsia"/>
          <w:highlight w:val="none"/>
        </w:rPr>
        <w:t>校准规范</w:t>
      </w:r>
      <w:r>
        <w:rPr>
          <w:rFonts w:hint="eastAsia"/>
          <w:highlight w:val="none"/>
          <w:lang w:eastAsia="zh-CN"/>
        </w:rPr>
        <w:t>》</w:t>
      </w:r>
      <w:r>
        <w:rPr>
          <w:rFonts w:hint="eastAsia"/>
          <w:sz w:val="24"/>
          <w:szCs w:val="24"/>
          <w:lang w:val="en-US" w:eastAsia="zh-CN"/>
        </w:rPr>
        <w:t>、JJG（民航）0092-2006《涡流电导率测试仪检定规程》</w:t>
      </w:r>
      <w:r>
        <w:rPr>
          <w:rFonts w:hint="eastAsia" w:hAnsi="宋体" w:eastAsia="宋体"/>
          <w:sz w:val="24"/>
          <w:szCs w:val="24"/>
        </w:rPr>
        <w:t>的</w:t>
      </w:r>
      <w:r>
        <w:rPr>
          <w:rFonts w:hint="eastAsia"/>
          <w:sz w:val="24"/>
          <w:szCs w:val="24"/>
          <w:lang w:val="en-US" w:eastAsia="zh-CN"/>
        </w:rPr>
        <w:t>技术</w:t>
      </w:r>
      <w:r>
        <w:rPr>
          <w:rFonts w:hint="eastAsia" w:hAnsi="宋体" w:eastAsia="宋体"/>
          <w:sz w:val="24"/>
          <w:szCs w:val="24"/>
        </w:rPr>
        <w:t>内容。</w:t>
      </w:r>
    </w:p>
    <w:p w14:paraId="36ACCCE7">
      <w:pPr>
        <w:pStyle w:val="43"/>
        <w:ind w:firstLine="480"/>
        <w:rPr>
          <w:highlight w:val="none"/>
        </w:rPr>
        <w:sectPr>
          <w:footerReference r:id="rId17" w:type="default"/>
          <w:type w:val="continuous"/>
          <w:pgSz w:w="11907" w:h="16839"/>
          <w:pgMar w:top="1418" w:right="1134" w:bottom="1134" w:left="1418" w:header="1247" w:footer="851" w:gutter="0"/>
          <w:pgNumType w:fmt="upperRoman" w:start="1"/>
          <w:cols w:space="720" w:num="1"/>
          <w:docGrid w:type="lines" w:linePitch="312" w:charSpace="0"/>
        </w:sectPr>
      </w:pPr>
      <w:bookmarkStart w:id="34" w:name="_Toc20132"/>
      <w:bookmarkStart w:id="35" w:name="_Toc26394"/>
      <w:bookmarkStart w:id="36" w:name="_Toc10952"/>
      <w:r>
        <w:rPr>
          <w:highlight w:val="none"/>
        </w:rPr>
        <w:t>本规范</w:t>
      </w:r>
      <w:r>
        <w:rPr>
          <w:rFonts w:hint="eastAsia"/>
          <w:highlight w:val="none"/>
        </w:rPr>
        <w:t>为</w:t>
      </w:r>
      <w:r>
        <w:rPr>
          <w:highlight w:val="none"/>
        </w:rPr>
        <w:t>首次</w:t>
      </w:r>
      <w:r>
        <w:rPr>
          <w:rFonts w:hint="eastAsia"/>
          <w:highlight w:val="none"/>
        </w:rPr>
        <w:t>发布</w:t>
      </w:r>
      <w:r>
        <w:rPr>
          <w:highlight w:val="none"/>
        </w:rPr>
        <w:t>。</w:t>
      </w:r>
      <w:bookmarkEnd w:id="34"/>
      <w:bookmarkEnd w:id="35"/>
      <w:bookmarkEnd w:id="36"/>
    </w:p>
    <w:p w14:paraId="212842EE">
      <w:pPr>
        <w:spacing w:line="360" w:lineRule="auto"/>
        <w:outlineLvl w:val="0"/>
        <w:rPr>
          <w:sz w:val="24"/>
          <w:highlight w:val="none"/>
        </w:rPr>
      </w:pPr>
    </w:p>
    <w:p w14:paraId="69129ED8">
      <w:pPr>
        <w:rPr>
          <w:highlight w:val="none"/>
        </w:rPr>
      </w:pPr>
    </w:p>
    <w:p w14:paraId="7F7C803C">
      <w:pPr>
        <w:rPr>
          <w:highlight w:val="none"/>
        </w:rPr>
      </w:pPr>
    </w:p>
    <w:p w14:paraId="01FE06E9">
      <w:pPr>
        <w:rPr>
          <w:highlight w:val="none"/>
        </w:rPr>
      </w:pPr>
    </w:p>
    <w:p w14:paraId="0BF05A10">
      <w:pPr>
        <w:rPr>
          <w:highlight w:val="none"/>
        </w:rPr>
      </w:pPr>
    </w:p>
    <w:p w14:paraId="428A1A57">
      <w:pPr>
        <w:rPr>
          <w:highlight w:val="none"/>
        </w:rPr>
        <w:sectPr>
          <w:footerReference r:id="rId18" w:type="default"/>
          <w:type w:val="continuous"/>
          <w:pgSz w:w="11907" w:h="16839"/>
          <w:pgMar w:top="1418" w:right="1134" w:bottom="1134" w:left="1418" w:header="1247" w:footer="851" w:gutter="0"/>
          <w:pgNumType w:start="1"/>
          <w:cols w:space="720" w:num="1"/>
          <w:docGrid w:type="lines" w:linePitch="312" w:charSpace="0"/>
        </w:sectPr>
      </w:pPr>
    </w:p>
    <w:p w14:paraId="54023A71">
      <w:pPr>
        <w:pStyle w:val="43"/>
        <w:ind w:firstLine="640"/>
        <w:jc w:val="center"/>
        <w:rPr>
          <w:rFonts w:ascii="黑体" w:hAnsi="黑体" w:eastAsia="黑体" w:cs="黑体"/>
          <w:sz w:val="32"/>
          <w:szCs w:val="32"/>
          <w:highlight w:val="none"/>
        </w:rPr>
      </w:pPr>
      <w:bookmarkStart w:id="37" w:name="_Toc18706"/>
      <w:bookmarkStart w:id="38" w:name="_Toc1978"/>
      <w:bookmarkStart w:id="39" w:name="_Toc5838"/>
      <w:bookmarkStart w:id="40" w:name="_Toc20879"/>
      <w:bookmarkStart w:id="41" w:name="_Toc193618947"/>
      <w:bookmarkStart w:id="42" w:name="_Toc193619092"/>
      <w:bookmarkStart w:id="43" w:name="_Toc193619050"/>
    </w:p>
    <w:p w14:paraId="5C8AADA7">
      <w:pPr>
        <w:pStyle w:val="43"/>
        <w:ind w:firstLine="640"/>
        <w:jc w:val="center"/>
        <w:rPr>
          <w:b/>
          <w:bCs/>
          <w:sz w:val="44"/>
          <w:szCs w:val="44"/>
          <w:highlight w:val="none"/>
        </w:rPr>
      </w:pPr>
      <w:r>
        <w:rPr>
          <w:rFonts w:hint="eastAsia" w:ascii="黑体" w:hAnsi="黑体" w:eastAsia="黑体" w:cs="黑体"/>
          <w:sz w:val="32"/>
          <w:szCs w:val="32"/>
          <w:highlight w:val="none"/>
          <w:lang w:val="en-US" w:eastAsia="zh-CN"/>
        </w:rPr>
        <w:t>有色金属</w:t>
      </w:r>
      <w:r>
        <w:rPr>
          <w:rFonts w:hint="eastAsia" w:ascii="黑体" w:hAnsi="黑体" w:eastAsia="黑体" w:cs="黑体"/>
          <w:sz w:val="32"/>
          <w:szCs w:val="32"/>
          <w:highlight w:val="none"/>
          <w:lang w:eastAsia="zh-CN"/>
        </w:rPr>
        <w:t>涡流电导率仪</w:t>
      </w:r>
      <w:r>
        <w:rPr>
          <w:rFonts w:hint="eastAsia" w:ascii="黑体" w:hAnsi="黑体" w:eastAsia="黑体" w:cs="黑体"/>
          <w:sz w:val="32"/>
          <w:szCs w:val="32"/>
          <w:highlight w:val="none"/>
        </w:rPr>
        <w:t>校准规范</w:t>
      </w:r>
      <w:bookmarkEnd w:id="37"/>
      <w:bookmarkEnd w:id="38"/>
      <w:bookmarkEnd w:id="39"/>
      <w:bookmarkEnd w:id="40"/>
    </w:p>
    <w:p w14:paraId="13CC96BB">
      <w:pPr>
        <w:pStyle w:val="43"/>
        <w:ind w:firstLine="0" w:firstLineChars="0"/>
        <w:rPr>
          <w:highlight w:val="none"/>
        </w:rPr>
      </w:pPr>
    </w:p>
    <w:p w14:paraId="73F24B0D">
      <w:pPr>
        <w:pStyle w:val="42"/>
        <w:spacing w:before="120" w:after="120"/>
        <w:rPr>
          <w:highlight w:val="none"/>
        </w:rPr>
      </w:pPr>
      <w:bookmarkStart w:id="44" w:name="_Toc416"/>
      <w:bookmarkStart w:id="45" w:name="_Toc23785528"/>
      <w:bookmarkStart w:id="46" w:name="_Toc22201"/>
      <w:bookmarkStart w:id="47" w:name="_Toc23784536"/>
      <w:bookmarkStart w:id="48" w:name="_Toc193860027"/>
      <w:bookmarkStart w:id="49" w:name="_Toc22820"/>
      <w:bookmarkStart w:id="50" w:name="_Toc6679_WPSOffice_Level1"/>
      <w:bookmarkStart w:id="51" w:name="_Toc193860177"/>
      <w:bookmarkStart w:id="52" w:name="_Toc193860208"/>
      <w:bookmarkStart w:id="53" w:name="_Toc26340"/>
      <w:bookmarkStart w:id="54" w:name="_Toc23784634"/>
      <w:r>
        <w:rPr>
          <w:rFonts w:hint="eastAsia"/>
          <w:highlight w:val="none"/>
        </w:rPr>
        <w:t xml:space="preserve"> </w:t>
      </w:r>
      <w:bookmarkStart w:id="55" w:name="_Toc17486"/>
      <w:bookmarkStart w:id="56" w:name="_Toc15652"/>
      <w:bookmarkStart w:id="57" w:name="_Toc28747"/>
      <w:r>
        <w:rPr>
          <w:highlight w:val="none"/>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9E8C376">
      <w:pPr>
        <w:pStyle w:val="43"/>
        <w:ind w:firstLine="480"/>
        <w:rPr>
          <w:highlight w:val="none"/>
        </w:rPr>
      </w:pPr>
      <w:r>
        <w:rPr>
          <w:rFonts w:hint="eastAsia"/>
          <w:highlight w:val="none"/>
        </w:rPr>
        <w:t>本规范适用于</w:t>
      </w:r>
      <w:r>
        <w:rPr>
          <w:rFonts w:hint="eastAsia"/>
          <w:highlight w:val="none"/>
          <w:lang w:val="en-US" w:eastAsia="zh-CN"/>
        </w:rPr>
        <w:t>量程为0.9%IACS～104%IACS（0.5MS/m</w:t>
      </w:r>
      <w:r>
        <w:rPr>
          <w:rFonts w:hint="eastAsia"/>
          <w:highlight w:val="none"/>
        </w:rPr>
        <w:t>～</w:t>
      </w:r>
      <w:r>
        <w:rPr>
          <w:rFonts w:hint="eastAsia"/>
          <w:highlight w:val="none"/>
          <w:lang w:val="en-US" w:eastAsia="zh-CN"/>
        </w:rPr>
        <w:t>60.5MS/m</w:t>
      </w:r>
      <w:r>
        <w:rPr>
          <w:rFonts w:hint="eastAsia"/>
          <w:highlight w:val="none"/>
          <w:lang w:val="en-US" w:eastAsia="zh-CN"/>
        </w:rPr>
        <w:t>）的测量非铁磁金属电导率的</w:t>
      </w:r>
      <w:r>
        <w:rPr>
          <w:rFonts w:hint="eastAsia"/>
          <w:highlight w:val="none"/>
          <w:lang w:eastAsia="zh-CN"/>
        </w:rPr>
        <w:t>涡流电导率仪</w:t>
      </w:r>
      <w:r>
        <w:rPr>
          <w:rFonts w:hint="eastAsia"/>
          <w:highlight w:val="none"/>
        </w:rPr>
        <w:t>校准。</w:t>
      </w:r>
    </w:p>
    <w:p w14:paraId="512D5873">
      <w:pPr>
        <w:pStyle w:val="42"/>
        <w:spacing w:before="120" w:after="120"/>
        <w:rPr>
          <w:highlight w:val="none"/>
        </w:rPr>
      </w:pPr>
      <w:bookmarkStart w:id="58" w:name="_Toc23624"/>
      <w:bookmarkStart w:id="59" w:name="_Toc7313"/>
      <w:bookmarkStart w:id="60" w:name="_Toc25122"/>
      <w:r>
        <w:rPr>
          <w:rFonts w:hint="eastAsia"/>
          <w:highlight w:val="none"/>
        </w:rPr>
        <w:t xml:space="preserve"> </w:t>
      </w:r>
      <w:bookmarkStart w:id="61" w:name="_Toc20828"/>
      <w:bookmarkStart w:id="62" w:name="_Toc26812"/>
      <w:bookmarkStart w:id="63" w:name="_Toc14939"/>
      <w:r>
        <w:rPr>
          <w:rFonts w:hint="eastAsia"/>
          <w:highlight w:val="none"/>
        </w:rPr>
        <w:t>引用文件</w:t>
      </w:r>
      <w:bookmarkEnd w:id="58"/>
      <w:bookmarkEnd w:id="59"/>
      <w:bookmarkEnd w:id="60"/>
      <w:bookmarkEnd w:id="61"/>
      <w:bookmarkEnd w:id="62"/>
      <w:bookmarkEnd w:id="63"/>
    </w:p>
    <w:p w14:paraId="0DF922D8">
      <w:pPr>
        <w:pStyle w:val="43"/>
        <w:ind w:firstLine="480"/>
        <w:rPr>
          <w:highlight w:val="none"/>
        </w:rPr>
      </w:pPr>
      <w:r>
        <w:rPr>
          <w:rFonts w:hint="eastAsia"/>
          <w:highlight w:val="none"/>
        </w:rPr>
        <w:t>本规范引用了下列文件：</w:t>
      </w:r>
    </w:p>
    <w:p w14:paraId="42098FB9">
      <w:pPr>
        <w:pStyle w:val="43"/>
        <w:ind w:firstLine="480"/>
        <w:rPr>
          <w:rFonts w:hint="eastAsia"/>
          <w:highlight w:val="none"/>
        </w:rPr>
      </w:pPr>
      <w:r>
        <w:rPr>
          <w:rFonts w:hint="eastAsia"/>
          <w:highlight w:val="none"/>
        </w:rPr>
        <w:t>JJF 16</w:t>
      </w:r>
      <w:r>
        <w:rPr>
          <w:rFonts w:hint="eastAsia"/>
          <w:highlight w:val="none"/>
          <w:lang w:val="en-US" w:eastAsia="zh-CN"/>
        </w:rPr>
        <w:t>92</w:t>
      </w:r>
      <w:r>
        <w:rPr>
          <w:rFonts w:hint="eastAsia"/>
          <w:strike w:val="0"/>
          <w:dstrike w:val="0"/>
          <w:highlight w:val="none"/>
        </w:rPr>
        <w:t>-20</w:t>
      </w:r>
      <w:r>
        <w:rPr>
          <w:rFonts w:hint="eastAsia"/>
          <w:strike w:val="0"/>
          <w:dstrike w:val="0"/>
          <w:highlight w:val="none"/>
          <w:lang w:val="en-US" w:eastAsia="zh-CN"/>
        </w:rPr>
        <w:t>18</w:t>
      </w:r>
      <w:r>
        <w:rPr>
          <w:rFonts w:hint="eastAsia"/>
          <w:highlight w:val="none"/>
        </w:rPr>
        <w:t xml:space="preserve"> </w:t>
      </w:r>
      <w:r>
        <w:rPr>
          <w:rFonts w:hint="eastAsia"/>
          <w:highlight w:val="none"/>
          <w:lang w:val="en-US" w:eastAsia="zh-CN"/>
        </w:rPr>
        <w:t>涡流电导率仪</w:t>
      </w:r>
      <w:r>
        <w:rPr>
          <w:rFonts w:hint="eastAsia"/>
          <w:highlight w:val="none"/>
        </w:rPr>
        <w:t>校准规范</w:t>
      </w:r>
    </w:p>
    <w:p w14:paraId="429CD2ED">
      <w:pPr>
        <w:pStyle w:val="43"/>
        <w:ind w:firstLine="480"/>
        <w:rPr>
          <w:rFonts w:hint="default"/>
          <w:highlight w:val="none"/>
          <w:lang w:val="en-US" w:eastAsia="zh-CN"/>
        </w:rPr>
      </w:pPr>
      <w:r>
        <w:rPr>
          <w:rFonts w:hint="eastAsia"/>
          <w:highlight w:val="none"/>
          <w:lang w:val="en-US" w:eastAsia="zh-CN"/>
        </w:rPr>
        <w:t>JJG（民航）0092-2006 涡流电导率测试仪检定规程</w:t>
      </w:r>
    </w:p>
    <w:p w14:paraId="68EF0C57">
      <w:pPr>
        <w:pStyle w:val="43"/>
        <w:ind w:firstLine="480"/>
        <w:rPr>
          <w:rFonts w:hint="eastAsia"/>
          <w:highlight w:val="none"/>
        </w:rPr>
      </w:pPr>
      <w:r>
        <w:rPr>
          <w:rFonts w:hint="eastAsia"/>
          <w:highlight w:val="none"/>
        </w:rPr>
        <w:t>凡是注日期的引用文件，仅注日期的版本适用于本规范；凡是不注日期的引用文件，其最新版本（包括所有的修改单）适用于本规范。</w:t>
      </w:r>
    </w:p>
    <w:p w14:paraId="28F26279">
      <w:pPr>
        <w:pStyle w:val="42"/>
        <w:spacing w:before="120" w:after="120"/>
        <w:rPr>
          <w:rFonts w:hint="default"/>
          <w:highlight w:val="none"/>
          <w:lang w:val="en-US"/>
        </w:rPr>
      </w:pPr>
      <w:r>
        <w:rPr>
          <w:rFonts w:hint="eastAsia"/>
          <w:highlight w:val="none"/>
        </w:rPr>
        <w:t xml:space="preserve"> </w:t>
      </w:r>
      <w:bookmarkStart w:id="64" w:name="_Toc30575"/>
      <w:r>
        <w:rPr>
          <w:rFonts w:hint="eastAsia"/>
          <w:highlight w:val="none"/>
          <w:lang w:val="en-US" w:eastAsia="zh-CN"/>
        </w:rPr>
        <w:t>术语</w:t>
      </w:r>
      <w:bookmarkEnd w:id="64"/>
    </w:p>
    <w:p w14:paraId="3671A399">
      <w:pPr>
        <w:pStyle w:val="43"/>
        <w:ind w:firstLine="0" w:firstLineChars="0"/>
        <w:rPr>
          <w:rFonts w:hint="default"/>
          <w:lang w:val="en-US"/>
        </w:rPr>
      </w:pPr>
      <w:r>
        <w:rPr>
          <w:rFonts w:hint="eastAsia"/>
          <w:highlight w:val="none"/>
          <w:lang w:val="en-US" w:eastAsia="zh-CN"/>
        </w:rPr>
        <w:t>3.1 国际退火铜标准（IACS）</w:t>
      </w:r>
    </w:p>
    <w:p w14:paraId="45779310">
      <w:pPr>
        <w:pStyle w:val="43"/>
        <w:ind w:firstLine="480"/>
        <w:rPr>
          <w:rFonts w:hint="eastAsia"/>
          <w:highlight w:val="none"/>
          <w:lang w:val="en-US" w:eastAsia="zh-CN"/>
        </w:rPr>
      </w:pPr>
      <w:r>
        <w:rPr>
          <w:rFonts w:hint="eastAsia"/>
          <w:highlight w:val="none"/>
          <w:lang w:val="en-US" w:eastAsia="zh-CN"/>
        </w:rPr>
        <w:t>在温度为20℃时，当均匀截面积为1mm</w:t>
      </w:r>
      <w:r>
        <w:rPr>
          <w:rFonts w:hint="eastAsia"/>
          <w:highlight w:val="none"/>
          <w:vertAlign w:val="superscript"/>
          <w:lang w:val="en-US" w:eastAsia="zh-CN"/>
        </w:rPr>
        <w:t>2</w:t>
      </w:r>
      <w:r>
        <w:rPr>
          <w:rFonts w:hint="eastAsia"/>
          <w:highlight w:val="none"/>
          <w:lang w:val="en-US" w:eastAsia="zh-CN"/>
        </w:rPr>
        <w:t>，长度为1m的铜线具有的电阻为（1/58）Ω时，规定它是100%的国际退火铜标准（即100%IACS），与国际单位制的换算见公式（1）：</w:t>
      </w:r>
    </w:p>
    <w:p w14:paraId="5B1FE74C">
      <w:pPr>
        <w:pStyle w:val="43"/>
        <w:ind w:firstLine="2160" w:firstLineChars="900"/>
        <w:jc w:val="right"/>
        <w:rPr>
          <w:rFonts w:hint="eastAsia"/>
          <w:highlight w:val="none"/>
          <w:lang w:val="en-US" w:eastAsia="zh-CN"/>
        </w:rPr>
      </w:pPr>
      <w:r>
        <w:rPr>
          <w:rFonts w:hint="eastAsia"/>
          <w:highlight w:val="none"/>
          <w:lang w:val="en-US" w:eastAsia="zh-CN"/>
        </w:rPr>
        <w:t>1%IACS=0.58MS/m                         （1）</w:t>
      </w:r>
    </w:p>
    <w:p w14:paraId="30A575BA">
      <w:pPr>
        <w:pStyle w:val="43"/>
        <w:ind w:firstLine="480"/>
        <w:rPr>
          <w:rFonts w:hint="default"/>
          <w:lang w:val="en-US" w:eastAsia="zh-CN"/>
        </w:rPr>
      </w:pPr>
      <w:r>
        <w:rPr>
          <w:rFonts w:hint="eastAsia"/>
          <w:highlight w:val="none"/>
          <w:lang w:val="en-US" w:eastAsia="zh-CN"/>
        </w:rPr>
        <w:t>常用国际退火铜标准值与国际单位制的转换值见附录C。</w:t>
      </w:r>
    </w:p>
    <w:p w14:paraId="30723F5A">
      <w:pPr>
        <w:pStyle w:val="43"/>
        <w:ind w:firstLine="0" w:firstLineChars="0"/>
        <w:rPr>
          <w:rFonts w:hint="eastAsia"/>
          <w:highlight w:val="none"/>
          <w:lang w:val="en-US" w:eastAsia="zh-CN"/>
        </w:rPr>
      </w:pPr>
      <w:r>
        <w:rPr>
          <w:rFonts w:hint="eastAsia"/>
          <w:highlight w:val="none"/>
          <w:lang w:val="en-US" w:eastAsia="zh-CN"/>
        </w:rPr>
        <w:t>3.2 涡流</w:t>
      </w:r>
    </w:p>
    <w:p w14:paraId="4895584F">
      <w:pPr>
        <w:pStyle w:val="43"/>
        <w:ind w:firstLine="480" w:firstLineChars="0"/>
        <w:rPr>
          <w:rFonts w:hint="eastAsia"/>
          <w:highlight w:val="none"/>
          <w:lang w:val="en-US" w:eastAsia="zh-CN"/>
        </w:rPr>
      </w:pPr>
      <w:r>
        <w:rPr>
          <w:rFonts w:hint="eastAsia"/>
          <w:highlight w:val="none"/>
          <w:lang w:val="en-US" w:eastAsia="zh-CN"/>
        </w:rPr>
        <w:t>由于外磁场在时间和空间上的变化而在导体表面及近表面产生的感应电流。</w:t>
      </w:r>
    </w:p>
    <w:p w14:paraId="7E1E991C">
      <w:pPr>
        <w:pStyle w:val="43"/>
        <w:ind w:firstLine="0" w:firstLineChars="0"/>
        <w:rPr>
          <w:rFonts w:hint="eastAsia"/>
          <w:highlight w:val="none"/>
          <w:lang w:val="en-US" w:eastAsia="zh-CN"/>
        </w:rPr>
      </w:pPr>
      <w:r>
        <w:rPr>
          <w:rFonts w:hint="eastAsia"/>
          <w:highlight w:val="none"/>
          <w:lang w:val="en-US" w:eastAsia="zh-CN"/>
        </w:rPr>
        <w:t>3.3 标准渗透深度</w:t>
      </w:r>
    </w:p>
    <w:p w14:paraId="450BEB5B">
      <w:pPr>
        <w:pStyle w:val="43"/>
        <w:ind w:firstLine="480" w:firstLineChars="0"/>
        <w:rPr>
          <w:rFonts w:hint="eastAsia"/>
          <w:highlight w:val="none"/>
          <w:lang w:val="en-US" w:eastAsia="zh-CN"/>
        </w:rPr>
      </w:pPr>
      <w:r>
        <w:rPr>
          <w:rFonts w:hint="eastAsia"/>
          <w:highlight w:val="none"/>
          <w:lang w:val="en-US" w:eastAsia="zh-CN"/>
        </w:rPr>
        <w:t>在涡流检测中，涡流密度降至样块表面层涡流密度的1/e（e为自然常数，数值约为2.71828）时的深度</w:t>
      </w:r>
      <w:r>
        <w:rPr>
          <w:rFonts w:hint="eastAsia"/>
          <w:position w:val="-6"/>
          <w:highlight w:val="none"/>
          <w:lang w:val="en-US" w:eastAsia="zh-CN"/>
        </w:rPr>
        <w:object>
          <v:shape id="_x0000_i1025" o:spt="75" type="#_x0000_t75" style="height:13.95pt;width:11pt;" o:ole="t" filled="f" o:preferrelative="t" stroked="f" coordsize="21600,21600">
            <v:path/>
            <v:fill on="f" focussize="0,0"/>
            <v:stroke on="f"/>
            <v:imagedata r:id="rId28" o:title=""/>
            <o:lock v:ext="edit" aspectratio="t"/>
            <w10:wrap type="none"/>
            <w10:anchorlock/>
          </v:shape>
          <o:OLEObject Type="Embed" ProgID="Equation.KSEE3" ShapeID="_x0000_i1025" DrawAspect="Content" ObjectID="_1468075725" r:id="rId27">
            <o:LockedField>false</o:LockedField>
          </o:OLEObject>
        </w:object>
      </w:r>
      <w:r>
        <w:rPr>
          <w:rFonts w:hint="eastAsia"/>
          <w:highlight w:val="none"/>
          <w:lang w:val="en-US" w:eastAsia="zh-CN"/>
        </w:rPr>
        <w:t>称为标准渗透深度，</w:t>
      </w:r>
      <w:r>
        <w:rPr>
          <w:rFonts w:hint="eastAsia"/>
          <w:position w:val="-6"/>
          <w:highlight w:val="none"/>
          <w:lang w:val="en-US" w:eastAsia="zh-CN"/>
        </w:rPr>
        <w:object>
          <v:shape id="_x0000_i1026" o:spt="75" type="#_x0000_t75" style="height:13.95pt;width:11pt;" o:ole="t" filled="f" o:preferrelative="t" stroked="f" coordsize="21600,21600">
            <v:path/>
            <v:fill on="f" focussize="0,0"/>
            <v:stroke on="f"/>
            <v:imagedata r:id="rId28" o:title=""/>
            <o:lock v:ext="edit" aspectratio="t"/>
            <w10:wrap type="none"/>
            <w10:anchorlock/>
          </v:shape>
          <o:OLEObject Type="Embed" ProgID="Equation.KSEE3" ShapeID="_x0000_i1026" DrawAspect="Content" ObjectID="_1468075726" r:id="rId29">
            <o:LockedField>false</o:LockedField>
          </o:OLEObject>
        </w:object>
      </w:r>
      <w:r>
        <w:rPr>
          <w:rFonts w:hint="eastAsia" w:eastAsia="宋体"/>
          <w:highlight w:val="none"/>
          <w:lang w:val="en-US" w:eastAsia="zh-CN"/>
        </w:rPr>
        <w:t>的</w:t>
      </w:r>
      <w:r>
        <w:rPr>
          <w:rFonts w:hint="eastAsia"/>
          <w:highlight w:val="none"/>
          <w:lang w:val="en-US" w:eastAsia="zh-CN"/>
        </w:rPr>
        <w:t>计算见公式（2）：</w:t>
      </w:r>
    </w:p>
    <w:p w14:paraId="72299A3E">
      <w:pPr>
        <w:pStyle w:val="43"/>
        <w:ind w:firstLine="2462" w:firstLineChars="1026"/>
        <w:jc w:val="right"/>
        <w:rPr>
          <w:rFonts w:hint="eastAsia"/>
          <w:highlight w:val="none"/>
          <w:lang w:val="en-US" w:eastAsia="zh-CN"/>
        </w:rPr>
      </w:pPr>
      <w:r>
        <w:rPr>
          <w:rFonts w:hint="default"/>
          <w:position w:val="-34"/>
          <w:highlight w:val="none"/>
          <w:lang w:val="en-US" w:eastAsia="zh-CN"/>
        </w:rPr>
        <w:object>
          <v:shape id="_x0000_i1027" o:spt="75" type="#_x0000_t75" style="height:36pt;width:77pt;" o:ole="t" filled="f" o:preferrelative="t" stroked="f" coordsize="21600,21600">
            <v:path/>
            <v:fill on="f" focussize="0,0"/>
            <v:stroke on="f"/>
            <v:imagedata r:id="rId31" o:title=""/>
            <o:lock v:ext="edit" aspectratio="t"/>
            <w10:wrap type="none"/>
            <w10:anchorlock/>
          </v:shape>
          <o:OLEObject Type="Embed" ProgID="Equation.KSEE3" ShapeID="_x0000_i1027" DrawAspect="Content" ObjectID="_1468075727" r:id="rId30">
            <o:LockedField>false</o:LockedField>
          </o:OLEObject>
        </w:object>
      </w:r>
      <w:r>
        <w:rPr>
          <w:rFonts w:hint="eastAsia"/>
          <w:highlight w:val="none"/>
          <w:lang w:val="en-US" w:eastAsia="zh-CN"/>
        </w:rPr>
        <w:t xml:space="preserve">                            （2）</w:t>
      </w:r>
    </w:p>
    <w:p w14:paraId="2692236F">
      <w:pPr>
        <w:pStyle w:val="43"/>
        <w:ind w:firstLine="480"/>
        <w:rPr>
          <w:highlight w:val="none"/>
        </w:rPr>
      </w:pPr>
      <w:r>
        <w:rPr>
          <w:rFonts w:hint="eastAsia"/>
          <w:highlight w:val="none"/>
        </w:rPr>
        <w:t>式中：</w:t>
      </w:r>
    </w:p>
    <w:p w14:paraId="484ECD6C">
      <w:pPr>
        <w:pStyle w:val="43"/>
        <w:ind w:firstLine="480"/>
        <w:rPr>
          <w:highlight w:val="none"/>
        </w:rPr>
      </w:pPr>
      <w:r>
        <w:rPr>
          <w:rFonts w:hint="eastAsia"/>
          <w:position w:val="-6"/>
          <w:highlight w:val="none"/>
        </w:rPr>
        <w:object>
          <v:shape id="_x0000_i1028" o:spt="75" type="#_x0000_t75" style="height:13.95pt;width:11pt;" o:ole="t" filled="f" o:preferrelative="t" stroked="f" coordsize="21600,21600">
            <v:path/>
            <v:fill on="f" focussize="0,0"/>
            <v:stroke on="f"/>
            <v:imagedata r:id="rId33" o:title=""/>
            <o:lock v:ext="edit" aspectratio="t"/>
            <w10:wrap type="none"/>
            <w10:anchorlock/>
          </v:shape>
          <o:OLEObject Type="Embed" ProgID="Equation.KSEE3" ShapeID="_x0000_i1028" DrawAspect="Content" ObjectID="_1468075728" r:id="rId32">
            <o:LockedField>false</o:LockedField>
          </o:OLEObject>
        </w:object>
      </w:r>
      <w:r>
        <w:rPr>
          <w:rFonts w:hint="eastAsia"/>
          <w:highlight w:val="none"/>
        </w:rPr>
        <w:t>——</w:t>
      </w:r>
      <w:r>
        <w:rPr>
          <w:rFonts w:hint="eastAsia"/>
          <w:highlight w:val="none"/>
          <w:lang w:val="en-US" w:eastAsia="zh-CN"/>
        </w:rPr>
        <w:t>标准渗透深度</w:t>
      </w:r>
      <w:r>
        <w:rPr>
          <w:rFonts w:hint="eastAsia"/>
          <w:highlight w:val="none"/>
        </w:rPr>
        <w:t>，m；</w:t>
      </w:r>
    </w:p>
    <w:p w14:paraId="4F03366A">
      <w:pPr>
        <w:pStyle w:val="43"/>
        <w:ind w:firstLine="480"/>
        <w:rPr>
          <w:highlight w:val="none"/>
        </w:rPr>
      </w:pPr>
      <w:r>
        <w:rPr>
          <w:rFonts w:hint="eastAsia"/>
          <w:position w:val="-6"/>
          <w:highlight w:val="none"/>
        </w:rPr>
        <w:object>
          <v:shape id="_x0000_i1029" o:spt="75" type="#_x0000_t75" style="height:11pt;width:12pt;" o:ole="t" filled="f" o:preferrelative="t" stroked="f" coordsize="21600,21600">
            <v:path/>
            <v:fill on="f" focussize="0,0"/>
            <v:stroke on="f"/>
            <v:imagedata r:id="rId35" o:title=""/>
            <o:lock v:ext="edit" aspectratio="t"/>
            <w10:wrap type="none"/>
            <w10:anchorlock/>
          </v:shape>
          <o:OLEObject Type="Embed" ProgID="Equation.KSEE3" ShapeID="_x0000_i1029" DrawAspect="Content" ObjectID="_1468075729" r:id="rId34">
            <o:LockedField>false</o:LockedField>
          </o:OLEObject>
        </w:object>
      </w:r>
      <w:r>
        <w:rPr>
          <w:rFonts w:hint="eastAsia"/>
          <w:highlight w:val="none"/>
        </w:rPr>
        <w:t>——</w:t>
      </w:r>
      <w:r>
        <w:rPr>
          <w:rFonts w:hint="eastAsia"/>
          <w:highlight w:val="none"/>
          <w:lang w:val="en-US" w:eastAsia="zh-CN"/>
        </w:rPr>
        <w:t>样块电导率，S/m</w:t>
      </w:r>
      <w:r>
        <w:rPr>
          <w:rFonts w:hint="eastAsia"/>
          <w:highlight w:val="none"/>
        </w:rPr>
        <w:t>；</w:t>
      </w:r>
    </w:p>
    <w:p w14:paraId="6DCA017A">
      <w:pPr>
        <w:pStyle w:val="43"/>
        <w:ind w:firstLine="480"/>
        <w:rPr>
          <w:highlight w:val="none"/>
        </w:rPr>
      </w:pPr>
      <w:r>
        <w:rPr>
          <w:rFonts w:hint="eastAsia"/>
          <w:position w:val="-10"/>
          <w:highlight w:val="none"/>
        </w:rPr>
        <w:object>
          <v:shape id="_x0000_i1030" o:spt="75" type="#_x0000_t75" style="height:16pt;width:12pt;" o:ole="t" filled="f" o:preferrelative="t" stroked="f" coordsize="21600,21600">
            <v:path/>
            <v:fill on="f" focussize="0,0"/>
            <v:stroke on="f"/>
            <v:imagedata r:id="rId37" o:title=""/>
            <o:lock v:ext="edit" aspectratio="t"/>
            <w10:wrap type="none"/>
            <w10:anchorlock/>
          </v:shape>
          <o:OLEObject Type="Embed" ProgID="Equation.KSEE3" ShapeID="_x0000_i1030" DrawAspect="Content" ObjectID="_1468075730" r:id="rId36">
            <o:LockedField>false</o:LockedField>
          </o:OLEObject>
        </w:object>
      </w:r>
      <w:r>
        <w:rPr>
          <w:rFonts w:hint="eastAsia"/>
          <w:highlight w:val="none"/>
        </w:rPr>
        <w:t>——</w:t>
      </w:r>
      <w:r>
        <w:rPr>
          <w:rFonts w:hint="eastAsia"/>
          <w:highlight w:val="none"/>
          <w:lang w:val="en-US" w:eastAsia="zh-CN"/>
        </w:rPr>
        <w:t>测试（探头激励源）频率，Hz</w:t>
      </w:r>
      <w:r>
        <w:rPr>
          <w:rFonts w:hint="eastAsia"/>
          <w:highlight w:val="none"/>
        </w:rPr>
        <w:t>；</w:t>
      </w:r>
    </w:p>
    <w:p w14:paraId="64314A14">
      <w:pPr>
        <w:pStyle w:val="43"/>
        <w:ind w:firstLine="480"/>
        <w:rPr>
          <w:highlight w:val="none"/>
        </w:rPr>
      </w:pPr>
      <w:r>
        <w:rPr>
          <w:rFonts w:hint="eastAsia"/>
          <w:position w:val="-12"/>
          <w:highlight w:val="none"/>
        </w:rPr>
        <w:object>
          <v:shape id="_x0000_i1031" o:spt="75" type="#_x0000_t75" style="height:18pt;width:13.95pt;" o:ole="t" filled="f" o:preferrelative="t" stroked="f" coordsize="21600,21600">
            <v:path/>
            <v:fill on="f" focussize="0,0"/>
            <v:stroke on="f"/>
            <v:imagedata r:id="rId39" o:title=""/>
            <o:lock v:ext="edit" aspectratio="t"/>
            <w10:wrap type="none"/>
            <w10:anchorlock/>
          </v:shape>
          <o:OLEObject Type="Embed" ProgID="Equation.KSEE3" ShapeID="_x0000_i1031" DrawAspect="Content" ObjectID="_1468075731" r:id="rId38">
            <o:LockedField>false</o:LockedField>
          </o:OLEObject>
        </w:object>
      </w:r>
      <w:r>
        <w:rPr>
          <w:rFonts w:hint="eastAsia"/>
          <w:highlight w:val="none"/>
        </w:rPr>
        <w:t>——</w:t>
      </w:r>
      <w:r>
        <w:rPr>
          <w:rFonts w:hint="eastAsia"/>
          <w:highlight w:val="none"/>
          <w:lang w:val="en-US" w:eastAsia="zh-CN"/>
        </w:rPr>
        <w:t>真空磁导率（</w:t>
      </w:r>
      <w:r>
        <w:rPr>
          <w:rFonts w:hint="eastAsia"/>
          <w:position w:val="-12"/>
          <w:highlight w:val="none"/>
          <w:lang w:val="en-US" w:eastAsia="zh-CN"/>
        </w:rPr>
        <w:object>
          <v:shape id="_x0000_i1032" o:spt="75" type="#_x0000_t75" style="height:19pt;width:69pt;" o:ole="t" filled="f" o:preferrelative="t" stroked="f" coordsize="21600,21600">
            <v:path/>
            <v:fill on="f" focussize="0,0"/>
            <v:stroke on="f"/>
            <v:imagedata r:id="rId41" o:title=""/>
            <o:lock v:ext="edit" aspectratio="t"/>
            <w10:wrap type="none"/>
            <w10:anchorlock/>
          </v:shape>
          <o:OLEObject Type="Embed" ProgID="Equation.KSEE3" ShapeID="_x0000_i1032" DrawAspect="Content" ObjectID="_1468075732" r:id="rId40">
            <o:LockedField>false</o:LockedField>
          </o:OLEObject>
        </w:object>
      </w:r>
      <w:r>
        <w:rPr>
          <w:rFonts w:hint="eastAsia"/>
          <w:highlight w:val="none"/>
          <w:lang w:val="en-US" w:eastAsia="zh-CN"/>
        </w:rPr>
        <w:t>），H/m</w:t>
      </w:r>
      <w:r>
        <w:rPr>
          <w:rFonts w:hint="eastAsia"/>
          <w:highlight w:val="none"/>
        </w:rPr>
        <w:t>；</w:t>
      </w:r>
    </w:p>
    <w:p w14:paraId="6AB20BB5">
      <w:pPr>
        <w:pStyle w:val="43"/>
        <w:ind w:firstLine="480"/>
        <w:rPr>
          <w:rFonts w:hint="eastAsia"/>
          <w:highlight w:val="none"/>
          <w:lang w:val="en-US" w:eastAsia="zh-CN"/>
        </w:rPr>
      </w:pPr>
      <w:r>
        <w:rPr>
          <w:rFonts w:hint="eastAsia"/>
          <w:position w:val="-10"/>
          <w:highlight w:val="none"/>
        </w:rPr>
        <w:object>
          <v:shape id="_x0000_i1033" o:spt="75" type="#_x0000_t75" style="height:17pt;width:13pt;" o:ole="t" filled="f" o:preferrelative="t" stroked="f" coordsize="21600,21600">
            <v:path/>
            <v:fill on="f" focussize="0,0"/>
            <v:stroke on="f"/>
            <v:imagedata r:id="rId43" o:title=""/>
            <o:lock v:ext="edit" aspectratio="t"/>
            <w10:wrap type="none"/>
            <w10:anchorlock/>
          </v:shape>
          <o:OLEObject Type="Embed" ProgID="Equation.KSEE3" ShapeID="_x0000_i1033" DrawAspect="Content" ObjectID="_1468075733" r:id="rId42">
            <o:LockedField>false</o:LockedField>
          </o:OLEObject>
        </w:object>
      </w:r>
      <w:r>
        <w:rPr>
          <w:rFonts w:hint="eastAsia"/>
          <w:highlight w:val="none"/>
        </w:rPr>
        <w:t>——</w:t>
      </w:r>
      <w:r>
        <w:rPr>
          <w:rFonts w:hint="eastAsia"/>
          <w:highlight w:val="none"/>
          <w:lang w:val="en-US" w:eastAsia="zh-CN"/>
        </w:rPr>
        <w:t>相对磁导率，对于非铁磁金属材料</w:t>
      </w:r>
      <w:r>
        <w:rPr>
          <w:rFonts w:hint="eastAsia"/>
          <w:position w:val="-10"/>
          <w:highlight w:val="none"/>
        </w:rPr>
        <w:object>
          <v:shape id="_x0000_i1034" o:spt="75" type="#_x0000_t75" style="height:17pt;width:13pt;" o:ole="t" filled="f" o:preferrelative="t" stroked="f" coordsize="21600,21600">
            <v:path/>
            <v:fill on="f" focussize="0,0"/>
            <v:stroke on="f"/>
            <v:imagedata r:id="rId43" o:title=""/>
            <o:lock v:ext="edit" aspectratio="t"/>
            <w10:wrap type="none"/>
            <w10:anchorlock/>
          </v:shape>
          <o:OLEObject Type="Embed" ProgID="Equation.KSEE3" ShapeID="_x0000_i1034" DrawAspect="Content" ObjectID="_1468075734" r:id="rId44">
            <o:LockedField>false</o:LockedField>
          </o:OLEObject>
        </w:object>
      </w:r>
      <w:r>
        <w:rPr>
          <w:rFonts w:hint="eastAsia"/>
          <w:highlight w:val="none"/>
          <w:lang w:val="en-US" w:eastAsia="zh-CN"/>
        </w:rPr>
        <w:t>近似为1（实际按1计算）。</w:t>
      </w:r>
    </w:p>
    <w:p w14:paraId="13B1E97F">
      <w:pPr>
        <w:pStyle w:val="43"/>
        <w:ind w:firstLine="0" w:firstLineChars="0"/>
        <w:rPr>
          <w:rFonts w:hint="eastAsia"/>
          <w:highlight w:val="none"/>
          <w:lang w:val="en-US" w:eastAsia="zh-CN"/>
        </w:rPr>
      </w:pPr>
      <w:r>
        <w:rPr>
          <w:rFonts w:hint="eastAsia"/>
          <w:highlight w:val="none"/>
          <w:lang w:val="en-US" w:eastAsia="zh-CN"/>
        </w:rPr>
        <w:t>3.4 提离效应</w:t>
      </w:r>
    </w:p>
    <w:p w14:paraId="782F9EFD">
      <w:pPr>
        <w:pStyle w:val="43"/>
        <w:ind w:firstLine="480" w:firstLineChars="0"/>
        <w:rPr>
          <w:rFonts w:hint="eastAsia"/>
          <w:highlight w:val="none"/>
          <w:lang w:val="en-US" w:eastAsia="zh-CN"/>
        </w:rPr>
      </w:pPr>
      <w:r>
        <w:rPr>
          <w:rFonts w:hint="eastAsia"/>
          <w:highlight w:val="none"/>
          <w:lang w:val="en-US" w:eastAsia="zh-CN"/>
        </w:rPr>
        <w:t>涡流检测线圈与被检试件之间的距离改变时，其阻抗矢量产生变化的效应。</w:t>
      </w:r>
    </w:p>
    <w:p w14:paraId="762B9DAC">
      <w:pPr>
        <w:pStyle w:val="43"/>
        <w:ind w:firstLine="0" w:firstLineChars="0"/>
        <w:rPr>
          <w:rFonts w:hint="eastAsia"/>
          <w:highlight w:val="none"/>
          <w:lang w:val="en-US" w:eastAsia="zh-CN"/>
        </w:rPr>
      </w:pPr>
      <w:r>
        <w:rPr>
          <w:rFonts w:hint="eastAsia"/>
          <w:highlight w:val="none"/>
          <w:lang w:val="en-US" w:eastAsia="zh-CN"/>
        </w:rPr>
        <w:t>3.5 边缘效应</w:t>
      </w:r>
    </w:p>
    <w:p w14:paraId="273352E1">
      <w:pPr>
        <w:pStyle w:val="43"/>
        <w:ind w:firstLine="0" w:firstLineChars="0"/>
        <w:rPr>
          <w:rFonts w:hint="default"/>
          <w:highlight w:val="none"/>
          <w:lang w:val="en-US" w:eastAsia="zh-CN"/>
        </w:rPr>
      </w:pPr>
      <w:r>
        <w:rPr>
          <w:rFonts w:hint="eastAsia"/>
          <w:highlight w:val="none"/>
          <w:lang w:val="en-US" w:eastAsia="zh-CN"/>
        </w:rPr>
        <w:t xml:space="preserve">   在涡流检测中，由于试件几何形状的突变而产生的磁场和涡流的变化。</w:t>
      </w:r>
    </w:p>
    <w:p w14:paraId="26A045AC">
      <w:pPr>
        <w:pStyle w:val="42"/>
        <w:spacing w:before="120" w:after="120"/>
        <w:rPr>
          <w:highlight w:val="none"/>
        </w:rPr>
      </w:pPr>
      <w:bookmarkStart w:id="65" w:name="_Toc28407"/>
      <w:bookmarkStart w:id="66" w:name="_Toc17163"/>
      <w:bookmarkStart w:id="67" w:name="_Toc16286"/>
      <w:r>
        <w:rPr>
          <w:rFonts w:hint="eastAsia"/>
          <w:highlight w:val="none"/>
        </w:rPr>
        <w:t xml:space="preserve"> </w:t>
      </w:r>
      <w:bookmarkStart w:id="68" w:name="_Toc24560"/>
      <w:bookmarkStart w:id="69" w:name="_Toc22587"/>
      <w:bookmarkStart w:id="70" w:name="_Toc29658"/>
      <w:r>
        <w:rPr>
          <w:highlight w:val="none"/>
        </w:rPr>
        <w:t>概述</w:t>
      </w:r>
      <w:bookmarkEnd w:id="65"/>
      <w:bookmarkEnd w:id="66"/>
      <w:bookmarkEnd w:id="67"/>
      <w:bookmarkEnd w:id="68"/>
      <w:bookmarkEnd w:id="69"/>
      <w:bookmarkEnd w:id="70"/>
    </w:p>
    <w:p w14:paraId="1A713C07">
      <w:pPr>
        <w:pStyle w:val="43"/>
        <w:ind w:firstLine="480"/>
        <w:rPr>
          <w:rFonts w:hint="eastAsia"/>
          <w:highlight w:val="none"/>
          <w:lang w:val="en-US" w:eastAsia="zh-CN"/>
        </w:rPr>
      </w:pPr>
      <w:r>
        <w:rPr>
          <w:rFonts w:hint="eastAsia"/>
          <w:highlight w:val="none"/>
          <w:lang w:val="en-US" w:eastAsia="zh-CN"/>
        </w:rPr>
        <w:t>涡流电导率仪（以下简称电导率仪）是用于测量非铁磁金属电导率的仪器，采用电磁感应原理</w:t>
      </w:r>
      <w:r>
        <w:rPr>
          <w:rFonts w:hint="eastAsia"/>
          <w:highlight w:val="none"/>
        </w:rPr>
        <w:t>。</w:t>
      </w:r>
      <w:r>
        <w:rPr>
          <w:rFonts w:hint="eastAsia"/>
          <w:highlight w:val="none"/>
          <w:lang w:val="en-US" w:eastAsia="zh-CN"/>
        </w:rPr>
        <w:t>绕制电感线圈探头，接触并施加交变磁场作用于被测金属表面，使其产生感应涡流，该涡流所产生的磁场又反作用于探头线圈，使线圈阻抗改变，通过确定阻抗变化量来测定被测金属电导率。</w:t>
      </w:r>
    </w:p>
    <w:p w14:paraId="21760240">
      <w:pPr>
        <w:pStyle w:val="43"/>
        <w:ind w:firstLine="480"/>
        <w:rPr>
          <w:rFonts w:hint="eastAsia"/>
          <w:highlight w:val="none"/>
          <w:lang w:val="en-US" w:eastAsia="zh-CN"/>
        </w:rPr>
      </w:pPr>
      <w:r>
        <w:rPr>
          <w:rFonts w:hint="eastAsia"/>
          <w:highlight w:val="none"/>
          <w:lang w:val="en-US" w:eastAsia="zh-CN"/>
        </w:rPr>
        <w:t>电导率仪测试频率一般在50kHz～500kHz，常用频率为60kHz。</w:t>
      </w:r>
    </w:p>
    <w:p w14:paraId="7DFE730E">
      <w:pPr>
        <w:pStyle w:val="43"/>
        <w:ind w:firstLine="480"/>
        <w:rPr>
          <w:rFonts w:hint="eastAsia" w:ascii="Times New Roman" w:hAnsi="Times New Roman" w:cs="微软雅黑"/>
          <w:sz w:val="24"/>
          <w:highlight w:val="none"/>
          <w:lang w:val="en-US" w:eastAsia="zh-CN"/>
        </w:rPr>
      </w:pPr>
      <w:r>
        <w:rPr>
          <w:rFonts w:hint="eastAsia" w:ascii="Times New Roman" w:hAnsi="Times New Roman" w:eastAsia="宋体"/>
          <w:sz w:val="24"/>
          <w:highlight w:val="none"/>
          <w:lang w:val="en-US" w:eastAsia="zh-CN"/>
        </w:rPr>
        <w:t>电导率仪按测试范围分为</w:t>
      </w:r>
      <w:r>
        <w:rPr>
          <w:rFonts w:hint="eastAsia" w:ascii="Times New Roman" w:hAnsi="Times New Roman" w:eastAsia="宋体" w:cs="微软雅黑"/>
          <w:sz w:val="24"/>
          <w:highlight w:val="none"/>
          <w:lang w:val="en-US" w:eastAsia="zh-CN"/>
        </w:rPr>
        <w:t>Ⅰ类、Ⅱ类、Ⅲ类</w:t>
      </w:r>
      <w:r>
        <w:rPr>
          <w:rFonts w:hint="eastAsia" w:ascii="Times New Roman" w:hAnsi="Times New Roman" w:cs="微软雅黑"/>
          <w:sz w:val="24"/>
          <w:highlight w:val="none"/>
          <w:lang w:val="en-US" w:eastAsia="zh-CN"/>
        </w:rPr>
        <w:t>：</w:t>
      </w:r>
    </w:p>
    <w:p w14:paraId="3E2DB24D">
      <w:pPr>
        <w:pStyle w:val="43"/>
        <w:ind w:firstLine="480"/>
        <w:rPr>
          <w:rFonts w:hint="default" w:cs="微软雅黑"/>
          <w:sz w:val="24"/>
          <w:highlight w:val="none"/>
          <w:lang w:val="en-US" w:eastAsia="zh-CN"/>
        </w:rPr>
      </w:pPr>
      <w:r>
        <w:rPr>
          <w:rFonts w:hint="eastAsia" w:ascii="Times New Roman" w:hAnsi="Times New Roman" w:eastAsia="宋体" w:cs="微软雅黑"/>
          <w:sz w:val="24"/>
          <w:highlight w:val="none"/>
          <w:lang w:val="en-US" w:eastAsia="zh-CN"/>
        </w:rPr>
        <w:t>Ⅰ类</w:t>
      </w:r>
      <w:r>
        <w:rPr>
          <w:rFonts w:hint="eastAsia" w:cs="微软雅黑"/>
          <w:sz w:val="24"/>
          <w:highlight w:val="none"/>
          <w:lang w:val="en-US" w:eastAsia="zh-CN"/>
        </w:rPr>
        <w:t>：0.9%IACS</w:t>
      </w:r>
      <w:r>
        <w:rPr>
          <w:rFonts w:hint="eastAsia" w:ascii="宋体" w:hAnsi="宋体" w:eastAsia="宋体" w:cs="宋体"/>
          <w:sz w:val="24"/>
          <w:highlight w:val="none"/>
          <w:lang w:val="en-US" w:eastAsia="zh-CN"/>
        </w:rPr>
        <w:t>～</w:t>
      </w:r>
      <w:r>
        <w:rPr>
          <w:rFonts w:hint="eastAsia" w:cs="微软雅黑"/>
          <w:sz w:val="24"/>
          <w:highlight w:val="none"/>
          <w:lang w:val="en-US" w:eastAsia="zh-CN"/>
        </w:rPr>
        <w:t>25%IACS；</w:t>
      </w:r>
    </w:p>
    <w:p w14:paraId="2AAA80EB">
      <w:pPr>
        <w:pStyle w:val="43"/>
        <w:ind w:firstLine="480"/>
        <w:rPr>
          <w:rFonts w:hint="default" w:cs="微软雅黑"/>
          <w:sz w:val="24"/>
          <w:highlight w:val="none"/>
          <w:lang w:val="en-US" w:eastAsia="zh-CN"/>
        </w:rPr>
      </w:pPr>
      <w:r>
        <w:rPr>
          <w:rFonts w:hint="eastAsia" w:ascii="Times New Roman" w:hAnsi="Times New Roman" w:eastAsia="宋体" w:cs="微软雅黑"/>
          <w:sz w:val="24"/>
          <w:highlight w:val="none"/>
          <w:lang w:val="en-US" w:eastAsia="zh-CN"/>
        </w:rPr>
        <w:t>Ⅱ类</w:t>
      </w:r>
      <w:r>
        <w:rPr>
          <w:rFonts w:hint="eastAsia" w:cs="微软雅黑"/>
          <w:sz w:val="24"/>
          <w:highlight w:val="none"/>
          <w:lang w:val="en-US" w:eastAsia="zh-CN"/>
        </w:rPr>
        <w:t>：16%IACS</w:t>
      </w:r>
      <w:r>
        <w:rPr>
          <w:rFonts w:hint="eastAsia" w:ascii="宋体" w:hAnsi="宋体" w:eastAsia="宋体" w:cs="宋体"/>
          <w:sz w:val="24"/>
          <w:highlight w:val="none"/>
          <w:lang w:val="en-US" w:eastAsia="zh-CN"/>
        </w:rPr>
        <w:t>～</w:t>
      </w:r>
      <w:r>
        <w:rPr>
          <w:rFonts w:hint="eastAsia" w:cs="微软雅黑"/>
          <w:sz w:val="24"/>
          <w:highlight w:val="none"/>
          <w:lang w:val="en-US" w:eastAsia="zh-CN"/>
        </w:rPr>
        <w:t>60%IACS；</w:t>
      </w:r>
    </w:p>
    <w:p w14:paraId="3D87C48A">
      <w:pPr>
        <w:pStyle w:val="43"/>
        <w:ind w:firstLine="480"/>
        <w:rPr>
          <w:rFonts w:hint="default" w:ascii="Times New Roman" w:hAnsi="Times New Roman" w:cs="微软雅黑"/>
          <w:sz w:val="24"/>
          <w:highlight w:val="none"/>
          <w:lang w:val="en-US" w:eastAsia="zh-CN"/>
        </w:rPr>
      </w:pPr>
      <w:r>
        <w:rPr>
          <w:rFonts w:hint="eastAsia" w:ascii="Times New Roman" w:hAnsi="Times New Roman" w:eastAsia="宋体" w:cs="微软雅黑"/>
          <w:sz w:val="24"/>
          <w:highlight w:val="none"/>
          <w:lang w:val="en-US" w:eastAsia="zh-CN"/>
        </w:rPr>
        <w:t>Ⅲ类</w:t>
      </w:r>
      <w:r>
        <w:rPr>
          <w:rFonts w:hint="eastAsia" w:cs="微软雅黑"/>
          <w:sz w:val="24"/>
          <w:highlight w:val="none"/>
          <w:lang w:val="en-US" w:eastAsia="zh-CN"/>
        </w:rPr>
        <w:t>：60%IACS</w:t>
      </w:r>
      <w:r>
        <w:rPr>
          <w:rFonts w:hint="eastAsia" w:ascii="宋体" w:hAnsi="宋体" w:eastAsia="宋体" w:cs="宋体"/>
          <w:sz w:val="24"/>
          <w:highlight w:val="none"/>
          <w:lang w:val="en-US" w:eastAsia="zh-CN"/>
        </w:rPr>
        <w:t>～</w:t>
      </w:r>
      <w:r>
        <w:rPr>
          <w:rFonts w:hint="eastAsia" w:cs="微软雅黑"/>
          <w:sz w:val="24"/>
          <w:highlight w:val="none"/>
          <w:lang w:val="en-US" w:eastAsia="zh-CN"/>
        </w:rPr>
        <w:t>102%IACS。</w:t>
      </w:r>
    </w:p>
    <w:p w14:paraId="35E9A29E">
      <w:pPr>
        <w:pStyle w:val="42"/>
        <w:spacing w:before="120" w:after="120"/>
        <w:rPr>
          <w:highlight w:val="none"/>
        </w:rPr>
      </w:pPr>
      <w:bookmarkStart w:id="71" w:name="_Toc27992"/>
      <w:bookmarkStart w:id="72" w:name="_Toc193860212"/>
      <w:bookmarkStart w:id="73" w:name="_Toc23784547"/>
      <w:bookmarkStart w:id="74" w:name="_Toc23784645"/>
      <w:bookmarkStart w:id="75" w:name="_Toc6516"/>
      <w:bookmarkStart w:id="76" w:name="_Toc2124_WPSOffice_Level1"/>
      <w:bookmarkStart w:id="77" w:name="_Toc3228"/>
      <w:bookmarkStart w:id="78" w:name="_Toc193619098"/>
      <w:bookmarkStart w:id="79" w:name="_Toc193860181"/>
      <w:bookmarkStart w:id="80" w:name="_Toc193619056"/>
      <w:bookmarkStart w:id="81" w:name="_Toc193860031"/>
      <w:bookmarkStart w:id="82" w:name="_Toc23785539"/>
      <w:bookmarkStart w:id="83" w:name="_Toc193618953"/>
      <w:bookmarkStart w:id="84" w:name="_Toc28258"/>
      <w:bookmarkStart w:id="85" w:name="_Toc3994"/>
      <w:r>
        <w:rPr>
          <w:rFonts w:hint="eastAsia"/>
          <w:highlight w:val="none"/>
        </w:rPr>
        <w:t xml:space="preserve"> </w:t>
      </w:r>
      <w:bookmarkStart w:id="86" w:name="_Toc32234"/>
      <w:bookmarkStart w:id="87" w:name="_Toc19867"/>
      <w:bookmarkStart w:id="88" w:name="_Toc4946"/>
      <w:r>
        <w:rPr>
          <w:highlight w:val="none"/>
        </w:rPr>
        <w:t>计量特性</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01A8CE8">
      <w:pPr>
        <w:pStyle w:val="41"/>
        <w:spacing w:before="120" w:after="120"/>
        <w:rPr>
          <w:highlight w:val="none"/>
        </w:rPr>
      </w:pPr>
      <w:bookmarkStart w:id="89" w:name="_Toc10163"/>
      <w:r>
        <w:rPr>
          <w:rFonts w:hint="eastAsia"/>
          <w:highlight w:val="none"/>
          <w:lang w:val="en-US" w:eastAsia="zh-CN"/>
        </w:rPr>
        <w:t>示值误差</w:t>
      </w:r>
      <w:bookmarkEnd w:id="89"/>
    </w:p>
    <w:p w14:paraId="565270E7">
      <w:pPr>
        <w:pStyle w:val="43"/>
        <w:ind w:firstLine="480"/>
        <w:rPr>
          <w:rFonts w:hint="eastAsia"/>
          <w:highlight w:val="none"/>
          <w:lang w:val="en-US" w:eastAsia="zh-CN"/>
        </w:rPr>
      </w:pPr>
      <w:r>
        <w:rPr>
          <w:rFonts w:hint="eastAsia"/>
          <w:highlight w:val="none"/>
          <w:lang w:val="en-US" w:eastAsia="zh-CN"/>
        </w:rPr>
        <w:t>示值小于或等于62%IACS时：±0.5%IACS；</w:t>
      </w:r>
    </w:p>
    <w:p w14:paraId="47751404">
      <w:pPr>
        <w:pStyle w:val="43"/>
        <w:ind w:firstLine="480"/>
        <w:rPr>
          <w:rFonts w:hint="default"/>
          <w:highlight w:val="none"/>
          <w:lang w:val="en-US" w:eastAsia="zh-CN"/>
        </w:rPr>
      </w:pPr>
      <w:r>
        <w:rPr>
          <w:rFonts w:hint="eastAsia"/>
          <w:highlight w:val="none"/>
          <w:lang w:val="en-US" w:eastAsia="zh-CN"/>
        </w:rPr>
        <w:t>示值大于62%IACS时：±1%IACS。</w:t>
      </w:r>
    </w:p>
    <w:p w14:paraId="63FBD577">
      <w:pPr>
        <w:pStyle w:val="41"/>
        <w:bidi w:val="0"/>
        <w:ind w:left="567" w:leftChars="0" w:hanging="567" w:firstLineChars="0"/>
        <w:rPr>
          <w:rFonts w:hint="eastAsia"/>
          <w:lang w:val="en-US" w:eastAsia="zh-CN"/>
        </w:rPr>
      </w:pPr>
      <w:bookmarkStart w:id="90" w:name="_Toc16227"/>
      <w:r>
        <w:rPr>
          <w:rFonts w:hint="eastAsia"/>
          <w:lang w:val="en-US" w:eastAsia="zh-CN"/>
        </w:rPr>
        <w:t>重复性</w:t>
      </w:r>
      <w:bookmarkEnd w:id="90"/>
    </w:p>
    <w:p w14:paraId="0D774218">
      <w:pPr>
        <w:pStyle w:val="43"/>
        <w:rPr>
          <w:rFonts w:hint="eastAsia"/>
          <w:lang w:val="en-US" w:eastAsia="zh-CN"/>
        </w:rPr>
      </w:pPr>
      <w:r>
        <w:rPr>
          <w:rFonts w:hint="eastAsia"/>
          <w:lang w:val="en-US" w:eastAsia="zh-CN"/>
        </w:rPr>
        <w:t>不大于0.5%IACS。</w:t>
      </w:r>
    </w:p>
    <w:p w14:paraId="4AA0606F">
      <w:pPr>
        <w:pStyle w:val="41"/>
        <w:bidi w:val="0"/>
        <w:ind w:left="567" w:leftChars="0" w:hanging="567" w:firstLineChars="0"/>
        <w:rPr>
          <w:rFonts w:hint="eastAsia"/>
          <w:highlight w:val="none"/>
          <w:lang w:val="en-US" w:eastAsia="zh-CN"/>
        </w:rPr>
      </w:pPr>
      <w:bookmarkStart w:id="91" w:name="_Toc12872"/>
      <w:r>
        <w:rPr>
          <w:rFonts w:hint="eastAsia"/>
          <w:highlight w:val="none"/>
          <w:lang w:val="en-US" w:eastAsia="zh-CN"/>
        </w:rPr>
        <w:t>垫膜示值误差</w:t>
      </w:r>
      <w:bookmarkEnd w:id="91"/>
    </w:p>
    <w:p w14:paraId="020B6874">
      <w:pPr>
        <w:pStyle w:val="43"/>
        <w:ind w:firstLine="480"/>
        <w:rPr>
          <w:rFonts w:hint="eastAsia"/>
          <w:highlight w:val="none"/>
          <w:lang w:val="en-US" w:eastAsia="zh-CN"/>
        </w:rPr>
      </w:pPr>
      <w:r>
        <w:rPr>
          <w:rFonts w:hint="eastAsia"/>
          <w:highlight w:val="none"/>
          <w:lang w:val="en-US" w:eastAsia="zh-CN"/>
        </w:rPr>
        <w:t>示值小于或等于62%IACS时：±0.5%IACS；</w:t>
      </w:r>
    </w:p>
    <w:p w14:paraId="27AC57F7">
      <w:pPr>
        <w:pStyle w:val="43"/>
        <w:ind w:firstLine="480"/>
        <w:rPr>
          <w:rFonts w:hint="eastAsia"/>
          <w:highlight w:val="none"/>
          <w:lang w:val="en-US" w:eastAsia="zh-CN"/>
        </w:rPr>
      </w:pPr>
      <w:r>
        <w:rPr>
          <w:rFonts w:hint="eastAsia"/>
          <w:highlight w:val="none"/>
          <w:lang w:val="en-US" w:eastAsia="zh-CN"/>
        </w:rPr>
        <w:t>大于62%IACS时：±1%IACS。</w:t>
      </w:r>
    </w:p>
    <w:p w14:paraId="78E4F9D4">
      <w:pPr>
        <w:pStyle w:val="41"/>
        <w:bidi w:val="0"/>
        <w:ind w:left="567" w:leftChars="0" w:hanging="567" w:firstLineChars="0"/>
        <w:rPr>
          <w:rFonts w:hint="eastAsia"/>
          <w:lang w:val="en-US" w:eastAsia="zh-CN"/>
        </w:rPr>
      </w:pPr>
      <w:bookmarkStart w:id="92" w:name="_Toc16999"/>
      <w:r>
        <w:rPr>
          <w:rFonts w:hint="eastAsia"/>
          <w:lang w:val="en-US" w:eastAsia="zh-CN"/>
        </w:rPr>
        <w:t>灵敏度</w:t>
      </w:r>
      <w:bookmarkEnd w:id="92"/>
    </w:p>
    <w:p w14:paraId="1CF68483">
      <w:pPr>
        <w:pStyle w:val="43"/>
        <w:ind w:firstLine="480"/>
        <w:rPr>
          <w:rFonts w:hint="eastAsia"/>
          <w:lang w:val="en-US" w:eastAsia="zh-CN"/>
        </w:rPr>
      </w:pPr>
      <w:r>
        <w:rPr>
          <w:rFonts w:hint="eastAsia"/>
          <w:lang w:val="en-US" w:eastAsia="zh-CN"/>
        </w:rPr>
        <w:t>不大于0.5%IACS。</w:t>
      </w:r>
    </w:p>
    <w:p w14:paraId="5116C5A3">
      <w:pPr>
        <w:pStyle w:val="41"/>
        <w:bidi w:val="0"/>
        <w:ind w:left="567" w:leftChars="0" w:hanging="567" w:firstLineChars="0"/>
        <w:rPr>
          <w:rFonts w:hint="eastAsia"/>
          <w:lang w:val="en-US" w:eastAsia="zh-CN"/>
        </w:rPr>
      </w:pPr>
      <w:bookmarkStart w:id="93" w:name="_Toc21391"/>
      <w:r>
        <w:rPr>
          <w:rFonts w:hint="eastAsia"/>
          <w:highlight w:val="none"/>
          <w:lang w:val="en-US" w:eastAsia="zh-CN"/>
        </w:rPr>
        <w:t>提离效应</w:t>
      </w:r>
      <w:bookmarkEnd w:id="93"/>
    </w:p>
    <w:p w14:paraId="4697DD71">
      <w:pPr>
        <w:pStyle w:val="43"/>
        <w:ind w:firstLine="480"/>
        <w:rPr>
          <w:rFonts w:hint="eastAsia"/>
          <w:lang w:val="en-US" w:eastAsia="zh-CN"/>
        </w:rPr>
      </w:pPr>
      <w:r>
        <w:rPr>
          <w:rFonts w:hint="eastAsia"/>
          <w:lang w:val="en-US" w:eastAsia="zh-CN"/>
        </w:rPr>
        <w:t>不大于0.5%IACS。</w:t>
      </w:r>
    </w:p>
    <w:p w14:paraId="5DF40AFF">
      <w:pPr>
        <w:pStyle w:val="41"/>
        <w:bidi w:val="0"/>
        <w:ind w:left="567" w:leftChars="0" w:hanging="567" w:firstLineChars="0"/>
        <w:rPr>
          <w:rFonts w:hint="eastAsia"/>
          <w:lang w:val="en-US" w:eastAsia="zh-CN"/>
        </w:rPr>
      </w:pPr>
      <w:bookmarkStart w:id="94" w:name="_Toc10168"/>
      <w:r>
        <w:rPr>
          <w:rFonts w:hint="eastAsia"/>
          <w:lang w:val="en-US" w:eastAsia="zh-CN"/>
        </w:rPr>
        <w:t>稳定性</w:t>
      </w:r>
      <w:bookmarkEnd w:id="94"/>
    </w:p>
    <w:p w14:paraId="6ED46D41">
      <w:pPr>
        <w:pStyle w:val="43"/>
        <w:ind w:firstLine="480"/>
        <w:rPr>
          <w:rFonts w:hint="eastAsia"/>
          <w:lang w:val="en-US" w:eastAsia="zh-CN"/>
        </w:rPr>
      </w:pPr>
      <w:r>
        <w:rPr>
          <w:rFonts w:hint="eastAsia" w:eastAsia="宋体"/>
          <w:highlight w:val="none"/>
          <w:lang w:val="en-US" w:eastAsia="zh-CN"/>
        </w:rPr>
        <w:t>15min</w:t>
      </w:r>
      <w:r>
        <w:rPr>
          <w:rFonts w:hint="eastAsia"/>
          <w:lang w:val="en-US" w:eastAsia="zh-CN"/>
        </w:rPr>
        <w:t>内变化不超过±0.5%IACS。</w:t>
      </w:r>
    </w:p>
    <w:p w14:paraId="2061A221">
      <w:pPr>
        <w:pStyle w:val="41"/>
        <w:bidi w:val="0"/>
        <w:ind w:left="567" w:leftChars="0" w:hanging="567" w:firstLineChars="0"/>
        <w:rPr>
          <w:rFonts w:hint="default"/>
          <w:highlight w:val="none"/>
          <w:lang w:val="en-US" w:eastAsia="zh-CN"/>
        </w:rPr>
      </w:pPr>
      <w:bookmarkStart w:id="95" w:name="_Toc28622"/>
      <w:r>
        <w:rPr>
          <w:rFonts w:hint="eastAsia"/>
          <w:highlight w:val="none"/>
          <w:lang w:val="en-US" w:eastAsia="zh-CN"/>
        </w:rPr>
        <w:t>探头性能</w:t>
      </w:r>
      <w:bookmarkEnd w:id="95"/>
    </w:p>
    <w:p w14:paraId="2E87443F">
      <w:pPr>
        <w:pStyle w:val="43"/>
        <w:ind w:firstLine="480"/>
        <w:rPr>
          <w:rFonts w:hint="eastAsia"/>
          <w:highlight w:val="none"/>
          <w:lang w:val="en-US" w:eastAsia="zh-CN"/>
        </w:rPr>
      </w:pPr>
      <w:r>
        <w:rPr>
          <w:rFonts w:hint="eastAsia"/>
          <w:highlight w:val="none"/>
          <w:lang w:val="en-US" w:eastAsia="zh-CN"/>
        </w:rPr>
        <w:t>减小探头上操作压力的响应变化：不大于0.5%IACS。</w:t>
      </w:r>
    </w:p>
    <w:p w14:paraId="53CF7F0B">
      <w:pPr>
        <w:pStyle w:val="43"/>
        <w:ind w:firstLine="480"/>
        <w:rPr>
          <w:rFonts w:hint="default"/>
          <w:highlight w:val="none"/>
          <w:lang w:val="en-US" w:eastAsia="zh-CN"/>
        </w:rPr>
      </w:pPr>
      <w:r>
        <w:rPr>
          <w:rFonts w:hint="eastAsia"/>
          <w:highlight w:val="none"/>
          <w:lang w:val="en-US" w:eastAsia="zh-CN"/>
        </w:rPr>
        <w:t>探头垂直方向倾斜20度的响应变化：不大于0.5%IACS。</w:t>
      </w:r>
    </w:p>
    <w:p w14:paraId="5E43705E">
      <w:pPr>
        <w:pStyle w:val="42"/>
        <w:spacing w:before="120" w:after="120"/>
        <w:rPr>
          <w:highlight w:val="none"/>
        </w:rPr>
      </w:pPr>
      <w:bookmarkStart w:id="96" w:name="_Toc21070"/>
      <w:bookmarkStart w:id="97" w:name="_Toc4150"/>
      <w:bookmarkStart w:id="98" w:name="_Toc8021"/>
      <w:bookmarkStart w:id="99" w:name="_Toc31834"/>
      <w:r>
        <w:rPr>
          <w:rFonts w:hint="eastAsia"/>
          <w:highlight w:val="none"/>
        </w:rPr>
        <w:t xml:space="preserve"> </w:t>
      </w:r>
      <w:bookmarkStart w:id="100" w:name="_Toc18483"/>
      <w:bookmarkStart w:id="101" w:name="_Toc8728"/>
      <w:bookmarkStart w:id="102" w:name="_Toc30606"/>
      <w:r>
        <w:rPr>
          <w:highlight w:val="none"/>
        </w:rPr>
        <w:t>校准条件</w:t>
      </w:r>
      <w:bookmarkEnd w:id="96"/>
      <w:bookmarkEnd w:id="97"/>
      <w:bookmarkEnd w:id="98"/>
      <w:bookmarkEnd w:id="99"/>
      <w:bookmarkEnd w:id="100"/>
      <w:bookmarkEnd w:id="101"/>
      <w:bookmarkEnd w:id="102"/>
    </w:p>
    <w:p w14:paraId="5DB905FB">
      <w:pPr>
        <w:pStyle w:val="41"/>
        <w:spacing w:before="120" w:after="120"/>
        <w:rPr>
          <w:highlight w:val="none"/>
        </w:rPr>
      </w:pPr>
      <w:bookmarkStart w:id="103" w:name="_Toc16165"/>
      <w:bookmarkStart w:id="104" w:name="_Toc193860214"/>
      <w:bookmarkStart w:id="105" w:name="_Toc17404"/>
      <w:bookmarkStart w:id="106" w:name="_Toc19134"/>
      <w:bookmarkStart w:id="107" w:name="_Toc193860033"/>
      <w:bookmarkStart w:id="108" w:name="_Toc32245"/>
      <w:bookmarkStart w:id="109" w:name="_Toc193860183"/>
      <w:bookmarkStart w:id="110" w:name="_Toc23785558"/>
      <w:bookmarkStart w:id="111" w:name="_Toc8066_WPSOffice_Level2"/>
      <w:bookmarkStart w:id="112" w:name="_Toc23784660"/>
      <w:bookmarkStart w:id="113" w:name="_Toc3942"/>
      <w:bookmarkStart w:id="114" w:name="_Toc23784561"/>
      <w:bookmarkStart w:id="115" w:name="_Toc31611"/>
      <w:r>
        <w:rPr>
          <w:rFonts w:hint="eastAsia"/>
          <w:highlight w:val="none"/>
        </w:rPr>
        <w:t xml:space="preserve"> </w:t>
      </w:r>
      <w:bookmarkStart w:id="116" w:name="_Toc2900"/>
      <w:bookmarkStart w:id="117" w:name="_Toc17406"/>
      <w:bookmarkStart w:id="118" w:name="_Toc30523"/>
      <w:r>
        <w:rPr>
          <w:highlight w:val="none"/>
        </w:rPr>
        <w:t>环境条件</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C52D0FA">
      <w:pPr>
        <w:pStyle w:val="43"/>
        <w:numPr>
          <w:ilvl w:val="0"/>
          <w:numId w:val="5"/>
        </w:numPr>
        <w:ind w:firstLine="480"/>
        <w:rPr>
          <w:szCs w:val="24"/>
          <w:highlight w:val="none"/>
        </w:rPr>
      </w:pPr>
      <w:bookmarkStart w:id="119" w:name="_Toc20581_WPSOffice_Level2"/>
      <w:bookmarkStart w:id="120" w:name="_Toc23784563"/>
      <w:bookmarkStart w:id="121" w:name="_Toc23785560"/>
      <w:bookmarkStart w:id="122" w:name="_Toc23784662"/>
      <w:r>
        <w:rPr>
          <w:rFonts w:hint="eastAsia"/>
          <w:szCs w:val="24"/>
          <w:highlight w:val="none"/>
          <w:lang w:val="en-US" w:eastAsia="zh-CN"/>
        </w:rPr>
        <w:t>环境温度：（20</w:t>
      </w:r>
      <w:r>
        <w:rPr>
          <w:rFonts w:hint="eastAsia" w:ascii="宋体" w:hAnsi="宋体" w:eastAsia="宋体" w:cs="宋体"/>
          <w:szCs w:val="24"/>
          <w:highlight w:val="none"/>
          <w:lang w:val="en-US" w:eastAsia="zh-CN"/>
        </w:rPr>
        <w:t>±</w:t>
      </w:r>
      <w:r>
        <w:rPr>
          <w:rFonts w:hint="eastAsia"/>
          <w:szCs w:val="24"/>
          <w:highlight w:val="none"/>
          <w:lang w:val="en-US" w:eastAsia="zh-CN"/>
        </w:rPr>
        <w:t>2）℃；</w:t>
      </w:r>
    </w:p>
    <w:p w14:paraId="15100CEE">
      <w:pPr>
        <w:pStyle w:val="43"/>
        <w:numPr>
          <w:ilvl w:val="0"/>
          <w:numId w:val="5"/>
        </w:numPr>
        <w:ind w:firstLine="480"/>
        <w:rPr>
          <w:rFonts w:ascii="Times New Roman" w:hAnsi="Times New Roman"/>
          <w:sz w:val="24"/>
          <w:szCs w:val="24"/>
          <w:highlight w:val="none"/>
        </w:rPr>
      </w:pPr>
      <w:r>
        <w:rPr>
          <w:rFonts w:hint="eastAsia" w:ascii="Times New Roman" w:hAnsi="Times New Roman"/>
          <w:sz w:val="24"/>
          <w:szCs w:val="24"/>
          <w:highlight w:val="none"/>
          <w:lang w:val="en-US" w:eastAsia="zh-CN"/>
        </w:rPr>
        <w:t>相对湿度：</w:t>
      </w:r>
      <w:r>
        <w:rPr>
          <w:rFonts w:hint="eastAsia" w:asciiTheme="minorEastAsia" w:hAnsiTheme="minorEastAsia" w:eastAsiaTheme="minorEastAsia" w:cstheme="minorEastAsia"/>
          <w:sz w:val="24"/>
          <w:szCs w:val="24"/>
          <w:highlight w:val="none"/>
          <w:lang w:val="en-US" w:eastAsia="zh-CN"/>
        </w:rPr>
        <w:t>≤</w:t>
      </w:r>
      <w:r>
        <w:rPr>
          <w:rFonts w:hint="eastAsia" w:ascii="Times New Roman" w:hAnsi="Times New Roman"/>
          <w:sz w:val="24"/>
          <w:szCs w:val="24"/>
          <w:highlight w:val="none"/>
          <w:lang w:val="en-US" w:eastAsia="zh-CN"/>
        </w:rPr>
        <w:t>80%</w:t>
      </w:r>
    </w:p>
    <w:p w14:paraId="14ED7BBD">
      <w:pPr>
        <w:pStyle w:val="43"/>
        <w:numPr>
          <w:ilvl w:val="0"/>
          <w:numId w:val="5"/>
        </w:numPr>
        <w:ind w:firstLine="480"/>
        <w:rPr>
          <w:szCs w:val="24"/>
          <w:highlight w:val="none"/>
        </w:rPr>
      </w:pPr>
      <w:r>
        <w:rPr>
          <w:rFonts w:hint="eastAsia"/>
          <w:szCs w:val="24"/>
          <w:highlight w:val="none"/>
          <w:lang w:val="en-US" w:eastAsia="zh-CN"/>
        </w:rPr>
        <w:t>周围无影响仪器正常工作的电磁干扰和机械振动。</w:t>
      </w:r>
    </w:p>
    <w:p w14:paraId="0BA9B7EE">
      <w:pPr>
        <w:pStyle w:val="41"/>
        <w:spacing w:before="120" w:after="120"/>
        <w:rPr>
          <w:highlight w:val="none"/>
        </w:rPr>
      </w:pPr>
      <w:bookmarkStart w:id="123" w:name="_Toc27378"/>
      <w:bookmarkStart w:id="124" w:name="_Toc3789"/>
      <w:bookmarkStart w:id="125" w:name="_Toc24639"/>
      <w:bookmarkStart w:id="126" w:name="_Toc25563"/>
      <w:bookmarkStart w:id="127" w:name="_Toc18369"/>
      <w:r>
        <w:rPr>
          <w:rFonts w:hint="eastAsia"/>
          <w:highlight w:val="none"/>
        </w:rPr>
        <w:t xml:space="preserve"> </w:t>
      </w:r>
      <w:bookmarkStart w:id="128" w:name="_Toc272"/>
      <w:bookmarkStart w:id="129" w:name="_Toc7533"/>
      <w:bookmarkStart w:id="130" w:name="_Toc20124"/>
      <w:r>
        <w:rPr>
          <w:rFonts w:hint="eastAsia"/>
          <w:highlight w:val="none"/>
        </w:rPr>
        <w:t>测量</w:t>
      </w:r>
      <w:r>
        <w:rPr>
          <w:highlight w:val="none"/>
        </w:rPr>
        <w:t>标准</w:t>
      </w:r>
      <w:bookmarkEnd w:id="119"/>
      <w:bookmarkEnd w:id="120"/>
      <w:bookmarkEnd w:id="121"/>
      <w:bookmarkEnd w:id="122"/>
      <w:bookmarkEnd w:id="123"/>
      <w:r>
        <w:rPr>
          <w:rFonts w:hint="eastAsia"/>
          <w:highlight w:val="none"/>
        </w:rPr>
        <w:t>及其他设备</w:t>
      </w:r>
      <w:bookmarkEnd w:id="124"/>
      <w:bookmarkEnd w:id="125"/>
      <w:bookmarkEnd w:id="126"/>
      <w:bookmarkEnd w:id="127"/>
      <w:bookmarkEnd w:id="128"/>
      <w:bookmarkEnd w:id="129"/>
      <w:bookmarkEnd w:id="130"/>
    </w:p>
    <w:p w14:paraId="265BC106">
      <w:pPr>
        <w:pStyle w:val="59"/>
        <w:ind w:left="709" w:hanging="709"/>
        <w:rPr>
          <w:lang w:val="zh-TW" w:eastAsia="zh-TW"/>
        </w:rPr>
      </w:pPr>
      <w:r>
        <w:rPr>
          <w:rFonts w:hint="eastAsia"/>
          <w:lang w:val="en-US" w:eastAsia="zh-CN"/>
        </w:rPr>
        <w:t>标准块（组）</w:t>
      </w:r>
    </w:p>
    <w:p w14:paraId="79947409">
      <w:pPr>
        <w:pStyle w:val="59"/>
        <w:numPr>
          <w:ilvl w:val="-1"/>
          <w:numId w:val="0"/>
        </w:numPr>
        <w:ind w:left="0" w:firstLine="480" w:firstLineChars="200"/>
        <w:rPr>
          <w:rFonts w:hint="eastAsia"/>
          <w:highlight w:val="none"/>
          <w:lang w:val="en-US" w:eastAsia="zh-CN"/>
        </w:rPr>
      </w:pPr>
      <w:r>
        <w:rPr>
          <w:rFonts w:hint="eastAsia"/>
          <w:highlight w:val="none"/>
          <w:lang w:val="en-US" w:eastAsia="zh-CN"/>
        </w:rPr>
        <w:t>标准块（组）为非铁磁金属电导率二级及以上样块，其电导率范围应覆盖被校电导率仪的测量范围。</w:t>
      </w:r>
    </w:p>
    <w:p w14:paraId="4804005D">
      <w:pPr>
        <w:pStyle w:val="43"/>
        <w:ind w:firstLine="480"/>
        <w:rPr>
          <w:rFonts w:hint="eastAsia"/>
          <w:highlight w:val="none"/>
          <w:lang w:val="en-US" w:eastAsia="zh-CN"/>
        </w:rPr>
      </w:pPr>
      <w:r>
        <w:rPr>
          <w:rFonts w:hint="eastAsia"/>
          <w:lang w:val="en-US" w:eastAsia="zh-CN"/>
        </w:rPr>
        <w:t>标准块（组）表面应</w:t>
      </w:r>
      <w:r>
        <w:rPr>
          <w:rFonts w:hint="eastAsia"/>
          <w:highlight w:val="none"/>
          <w:lang w:val="en-US" w:eastAsia="zh-CN"/>
        </w:rPr>
        <w:t>保持清洁，不得有油脂、灰尘等附着，标准块表面应无镀层、无划痕、无凹槽物，表面粗糙度R</w:t>
      </w:r>
      <w:r>
        <w:rPr>
          <w:rFonts w:hint="eastAsia"/>
          <w:highlight w:val="none"/>
          <w:vertAlign w:val="subscript"/>
          <w:lang w:val="en-US" w:eastAsia="zh-CN"/>
        </w:rPr>
        <w:t>a</w:t>
      </w:r>
      <w:r>
        <w:rPr>
          <w:rFonts w:hint="eastAsia" w:ascii="宋体" w:hAnsi="宋体" w:eastAsia="宋体" w:cs="宋体"/>
          <w:highlight w:val="none"/>
          <w:lang w:val="en-US" w:eastAsia="zh-CN"/>
        </w:rPr>
        <w:t>≤</w:t>
      </w:r>
      <w:r>
        <w:rPr>
          <w:rFonts w:hint="eastAsia"/>
          <w:highlight w:val="none"/>
          <w:lang w:val="en-US" w:eastAsia="zh-CN"/>
        </w:rPr>
        <w:t>6.3</w:t>
      </w:r>
      <w:r>
        <w:rPr>
          <w:rFonts w:hint="default" w:ascii="Times New Roman" w:hAnsi="Times New Roman" w:cs="Times New Roman"/>
          <w:highlight w:val="none"/>
          <w:lang w:val="en-US" w:eastAsia="zh-CN"/>
        </w:rPr>
        <w:t>μ</w:t>
      </w:r>
      <w:r>
        <w:rPr>
          <w:rFonts w:hint="eastAsia" w:cs="Times New Roman"/>
          <w:highlight w:val="none"/>
          <w:lang w:val="en-US" w:eastAsia="zh-CN"/>
        </w:rPr>
        <w:t>m</w:t>
      </w:r>
      <w:r>
        <w:rPr>
          <w:rFonts w:hint="eastAsia"/>
          <w:highlight w:val="none"/>
          <w:lang w:val="en-US" w:eastAsia="zh-CN"/>
        </w:rPr>
        <w:t>。标准块的尺寸应足够大，以消除边缘效应影响，一般每个标准块有效面积的几何尺寸应不小于2.5倍探头直径；为消除涡流渗透深度对检测结果的影响，标准块厚度不小于3倍标准渗透深度。</w:t>
      </w:r>
    </w:p>
    <w:p w14:paraId="7F2368E2">
      <w:pPr>
        <w:pStyle w:val="43"/>
        <w:ind w:firstLine="480"/>
        <w:rPr>
          <w:rFonts w:hint="default"/>
          <w:lang w:val="en-US" w:eastAsia="zh-CN"/>
        </w:rPr>
      </w:pPr>
      <w:r>
        <w:rPr>
          <w:rFonts w:hint="eastAsia"/>
          <w:highlight w:val="none"/>
          <w:lang w:val="en-US" w:eastAsia="zh-CN"/>
        </w:rPr>
        <w:t>对各类测量范围所需标准块的数量应按照</w:t>
      </w:r>
      <w:r>
        <w:rPr>
          <w:rFonts w:hint="eastAsia"/>
          <w:lang w:val="en-US" w:eastAsia="zh-CN"/>
        </w:rPr>
        <w:t>表1要求选取，标准块应有较大范围的数据点，其中每一类应有一个示值为低限和一个示值为高限的标准块。示值为低限的标准块应在该类测量范围低端的±2.5% IACS以内，示值为高限的标准块应在该类测量范围高端的±2.5% IACS以内。</w:t>
      </w:r>
    </w:p>
    <w:p w14:paraId="79A91DD4">
      <w:pPr>
        <w:pStyle w:val="43"/>
        <w:jc w:val="center"/>
        <w:rPr>
          <w:rStyle w:val="45"/>
          <w:rFonts w:hint="eastAsia" w:eastAsia="黑体"/>
          <w:color w:val="auto"/>
          <w:kern w:val="2"/>
          <w:highlight w:val="none"/>
          <w:lang w:val="en-US" w:eastAsia="zh-CN"/>
        </w:rPr>
      </w:pPr>
    </w:p>
    <w:p w14:paraId="5257F064">
      <w:pPr>
        <w:pStyle w:val="43"/>
        <w:jc w:val="center"/>
        <w:rPr>
          <w:rStyle w:val="45"/>
          <w:rFonts w:hint="eastAsia" w:eastAsia="黑体"/>
          <w:color w:val="auto"/>
          <w:kern w:val="2"/>
          <w:highlight w:val="none"/>
          <w:lang w:val="en-US" w:eastAsia="zh-CN"/>
        </w:rPr>
      </w:pPr>
    </w:p>
    <w:p w14:paraId="4CEEC609">
      <w:pPr>
        <w:pStyle w:val="43"/>
        <w:jc w:val="center"/>
        <w:rPr>
          <w:rStyle w:val="45"/>
          <w:rFonts w:hint="default" w:eastAsia="黑体"/>
          <w:color w:val="auto"/>
          <w:kern w:val="2"/>
          <w:highlight w:val="none"/>
          <w:lang w:val="en-US" w:eastAsia="zh-CN"/>
        </w:rPr>
      </w:pPr>
      <w:r>
        <w:rPr>
          <w:rStyle w:val="45"/>
          <w:rFonts w:hint="eastAsia" w:eastAsia="黑体"/>
          <w:color w:val="auto"/>
          <w:kern w:val="2"/>
          <w:highlight w:val="none"/>
          <w:lang w:val="en-US" w:eastAsia="zh-CN"/>
        </w:rPr>
        <w:t>表1 各类测量范围所需标准块要求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2777"/>
        <w:gridCol w:w="2909"/>
        <w:gridCol w:w="1735"/>
      </w:tblGrid>
      <w:tr w14:paraId="38BF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Merge w:val="restart"/>
            <w:vAlign w:val="center"/>
          </w:tcPr>
          <w:p w14:paraId="3E938B0E">
            <w:pPr>
              <w:pStyle w:val="43"/>
              <w:widowControl w:val="0"/>
              <w:ind w:left="0" w:leftChars="0" w:firstLine="0" w:firstLineChars="0"/>
              <w:jc w:val="center"/>
              <w:rPr>
                <w:rStyle w:val="46"/>
                <w:rFonts w:hint="default"/>
                <w:lang w:val="en-US" w:eastAsia="zh-CN"/>
              </w:rPr>
            </w:pPr>
            <w:r>
              <w:rPr>
                <w:rStyle w:val="46"/>
                <w:rFonts w:hint="eastAsia"/>
                <w:lang w:val="en-US" w:eastAsia="zh-CN"/>
              </w:rPr>
              <w:t>测量范围分类</w:t>
            </w:r>
          </w:p>
        </w:tc>
        <w:tc>
          <w:tcPr>
            <w:tcW w:w="5686" w:type="dxa"/>
            <w:gridSpan w:val="2"/>
            <w:vAlign w:val="center"/>
          </w:tcPr>
          <w:p w14:paraId="124EF654">
            <w:pPr>
              <w:pStyle w:val="43"/>
              <w:widowControl w:val="0"/>
              <w:ind w:left="0" w:leftChars="0" w:firstLine="0" w:firstLineChars="0"/>
              <w:jc w:val="center"/>
              <w:rPr>
                <w:rStyle w:val="46"/>
                <w:rFonts w:hint="eastAsia"/>
                <w:lang w:val="en-US" w:eastAsia="zh-CN"/>
              </w:rPr>
            </w:pPr>
            <w:r>
              <w:rPr>
                <w:rStyle w:val="46"/>
                <w:rFonts w:hint="eastAsia"/>
                <w:lang w:val="en-US" w:eastAsia="zh-CN"/>
              </w:rPr>
              <w:t>标准试样的电导率值/%IACS</w:t>
            </w:r>
          </w:p>
        </w:tc>
        <w:tc>
          <w:tcPr>
            <w:tcW w:w="1735" w:type="dxa"/>
            <w:vMerge w:val="restart"/>
            <w:vAlign w:val="center"/>
          </w:tcPr>
          <w:p w14:paraId="6F51CDCC">
            <w:pPr>
              <w:pStyle w:val="43"/>
              <w:widowControl w:val="0"/>
              <w:ind w:left="0" w:leftChars="0" w:firstLine="0" w:firstLineChars="0"/>
              <w:jc w:val="center"/>
              <w:rPr>
                <w:rStyle w:val="46"/>
                <w:rFonts w:hint="default"/>
                <w:lang w:val="en-US" w:eastAsia="zh-CN"/>
              </w:rPr>
            </w:pPr>
            <w:r>
              <w:rPr>
                <w:rStyle w:val="46"/>
                <w:rFonts w:hint="eastAsia"/>
                <w:lang w:val="en-US" w:eastAsia="zh-CN"/>
              </w:rPr>
              <w:t>校准需要的标准块数量</w:t>
            </w:r>
          </w:p>
        </w:tc>
      </w:tr>
      <w:tr w14:paraId="763C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Merge w:val="continue"/>
            <w:vAlign w:val="center"/>
          </w:tcPr>
          <w:p w14:paraId="2D7E20DE">
            <w:pPr>
              <w:pStyle w:val="43"/>
              <w:widowControl w:val="0"/>
              <w:jc w:val="center"/>
              <w:rPr>
                <w:rStyle w:val="46"/>
                <w:rFonts w:hint="eastAsia"/>
                <w:lang w:val="en-US" w:eastAsia="zh-CN"/>
              </w:rPr>
            </w:pPr>
          </w:p>
        </w:tc>
        <w:tc>
          <w:tcPr>
            <w:tcW w:w="2777" w:type="dxa"/>
            <w:vAlign w:val="center"/>
          </w:tcPr>
          <w:p w14:paraId="3F4C1C2A">
            <w:pPr>
              <w:pStyle w:val="43"/>
              <w:widowControl w:val="0"/>
              <w:ind w:left="0" w:leftChars="0" w:firstLine="0" w:firstLineChars="0"/>
              <w:jc w:val="center"/>
              <w:rPr>
                <w:rStyle w:val="46"/>
                <w:rFonts w:hint="default"/>
                <w:lang w:val="en-US" w:eastAsia="zh-CN"/>
              </w:rPr>
            </w:pPr>
            <w:r>
              <w:rPr>
                <w:rStyle w:val="46"/>
                <w:rFonts w:hint="eastAsia"/>
                <w:lang w:val="en-US" w:eastAsia="zh-CN"/>
              </w:rPr>
              <w:t>低限</w:t>
            </w:r>
          </w:p>
        </w:tc>
        <w:tc>
          <w:tcPr>
            <w:tcW w:w="2909" w:type="dxa"/>
            <w:vAlign w:val="center"/>
          </w:tcPr>
          <w:p w14:paraId="34A5C81C">
            <w:pPr>
              <w:pStyle w:val="43"/>
              <w:widowControl w:val="0"/>
              <w:ind w:left="0" w:leftChars="0" w:firstLine="0" w:firstLineChars="0"/>
              <w:jc w:val="center"/>
              <w:rPr>
                <w:rStyle w:val="46"/>
                <w:rFonts w:hint="default"/>
                <w:lang w:val="en-US" w:eastAsia="zh-CN"/>
              </w:rPr>
            </w:pPr>
            <w:r>
              <w:rPr>
                <w:rStyle w:val="46"/>
                <w:rFonts w:hint="eastAsia"/>
                <w:lang w:val="en-US" w:eastAsia="zh-CN"/>
              </w:rPr>
              <w:t>高限</w:t>
            </w:r>
          </w:p>
        </w:tc>
        <w:tc>
          <w:tcPr>
            <w:tcW w:w="1735" w:type="dxa"/>
            <w:vMerge w:val="continue"/>
            <w:vAlign w:val="center"/>
          </w:tcPr>
          <w:p w14:paraId="3C8D642E">
            <w:pPr>
              <w:pStyle w:val="43"/>
              <w:widowControl w:val="0"/>
              <w:jc w:val="center"/>
              <w:rPr>
                <w:rStyle w:val="46"/>
                <w:rFonts w:hint="eastAsia"/>
                <w:lang w:val="en-US" w:eastAsia="zh-CN"/>
              </w:rPr>
            </w:pPr>
          </w:p>
        </w:tc>
      </w:tr>
      <w:tr w14:paraId="7D53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5DE586E7">
            <w:pPr>
              <w:pStyle w:val="43"/>
              <w:widowControl w:val="0"/>
              <w:ind w:left="0" w:leftChars="0" w:firstLine="0" w:firstLineChars="0"/>
              <w:jc w:val="center"/>
              <w:rPr>
                <w:rStyle w:val="46"/>
                <w:rFonts w:hint="default"/>
                <w:lang w:val="en-US" w:eastAsia="zh-CN"/>
              </w:rPr>
            </w:pPr>
            <w:r>
              <w:rPr>
                <w:rStyle w:val="46"/>
                <w:rFonts w:hint="eastAsia"/>
                <w:lang w:val="en-US" w:eastAsia="zh-CN"/>
              </w:rPr>
              <w:t>Ⅰ类</w:t>
            </w:r>
          </w:p>
        </w:tc>
        <w:tc>
          <w:tcPr>
            <w:tcW w:w="2777" w:type="dxa"/>
            <w:vAlign w:val="center"/>
          </w:tcPr>
          <w:p w14:paraId="49AFB0F3">
            <w:pPr>
              <w:pStyle w:val="43"/>
              <w:widowControl w:val="0"/>
              <w:ind w:left="0" w:leftChars="0" w:firstLine="0" w:firstLineChars="0"/>
              <w:jc w:val="center"/>
              <w:rPr>
                <w:rStyle w:val="46"/>
                <w:rFonts w:hint="default"/>
                <w:lang w:val="en-US" w:eastAsia="zh-CN"/>
              </w:rPr>
            </w:pPr>
            <w:r>
              <w:rPr>
                <w:rStyle w:val="46"/>
                <w:rFonts w:hint="eastAsia"/>
                <w:lang w:val="en-US" w:eastAsia="zh-CN"/>
              </w:rPr>
              <w:t>0</w:t>
            </w:r>
            <w:r>
              <w:rPr>
                <w:rStyle w:val="46"/>
                <w:rFonts w:hint="eastAsia" w:ascii="微软雅黑" w:hAnsi="微软雅黑" w:eastAsia="微软雅黑" w:cs="微软雅黑"/>
                <w:lang w:val="en-US" w:eastAsia="zh-CN"/>
              </w:rPr>
              <w:t>~</w:t>
            </w:r>
            <w:r>
              <w:rPr>
                <w:rStyle w:val="46"/>
                <w:rFonts w:hint="eastAsia"/>
                <w:lang w:val="en-US" w:eastAsia="zh-CN"/>
              </w:rPr>
              <w:t>3.4</w:t>
            </w:r>
          </w:p>
        </w:tc>
        <w:tc>
          <w:tcPr>
            <w:tcW w:w="2909" w:type="dxa"/>
            <w:vAlign w:val="center"/>
          </w:tcPr>
          <w:p w14:paraId="6D428608">
            <w:pPr>
              <w:pStyle w:val="43"/>
              <w:widowControl w:val="0"/>
              <w:ind w:left="0" w:leftChars="0" w:firstLine="0" w:firstLineChars="0"/>
              <w:jc w:val="center"/>
              <w:rPr>
                <w:rStyle w:val="46"/>
                <w:rFonts w:hint="eastAsia"/>
                <w:lang w:val="en-US" w:eastAsia="zh-CN"/>
              </w:rPr>
            </w:pPr>
            <w:r>
              <w:rPr>
                <w:rStyle w:val="46"/>
                <w:rFonts w:hint="eastAsia"/>
                <w:lang w:val="en-US" w:eastAsia="zh-CN"/>
              </w:rPr>
              <w:t>22.5</w:t>
            </w:r>
            <w:r>
              <w:rPr>
                <w:rStyle w:val="46"/>
                <w:rFonts w:hint="eastAsia" w:ascii="微软雅黑" w:hAnsi="微软雅黑" w:eastAsia="微软雅黑" w:cs="微软雅黑"/>
                <w:lang w:val="en-US" w:eastAsia="zh-CN"/>
              </w:rPr>
              <w:t>~</w:t>
            </w:r>
            <w:r>
              <w:rPr>
                <w:rStyle w:val="46"/>
                <w:rFonts w:hint="eastAsia"/>
                <w:lang w:val="en-US" w:eastAsia="zh-CN"/>
              </w:rPr>
              <w:t>27.5</w:t>
            </w:r>
          </w:p>
        </w:tc>
        <w:tc>
          <w:tcPr>
            <w:tcW w:w="1735" w:type="dxa"/>
            <w:vAlign w:val="center"/>
          </w:tcPr>
          <w:p w14:paraId="33AA7248">
            <w:pPr>
              <w:pStyle w:val="43"/>
              <w:widowControl w:val="0"/>
              <w:ind w:left="0" w:leftChars="0" w:firstLine="0" w:firstLineChars="0"/>
              <w:jc w:val="center"/>
              <w:rPr>
                <w:rStyle w:val="46"/>
                <w:rFonts w:hint="default"/>
                <w:lang w:val="en-US" w:eastAsia="zh-CN"/>
              </w:rPr>
            </w:pPr>
            <w:r>
              <w:rPr>
                <w:rStyle w:val="46"/>
                <w:rFonts w:hint="eastAsia"/>
                <w:lang w:val="en-US" w:eastAsia="zh-CN"/>
              </w:rPr>
              <w:t>3个</w:t>
            </w:r>
          </w:p>
        </w:tc>
      </w:tr>
      <w:tr w14:paraId="2F53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313CA9DD">
            <w:pPr>
              <w:pStyle w:val="43"/>
              <w:widowControl w:val="0"/>
              <w:ind w:left="0" w:leftChars="0" w:firstLine="0" w:firstLineChars="0"/>
              <w:jc w:val="center"/>
              <w:rPr>
                <w:rStyle w:val="46"/>
                <w:rFonts w:hint="default"/>
                <w:lang w:val="en-US" w:eastAsia="zh-CN"/>
              </w:rPr>
            </w:pPr>
            <w:r>
              <w:rPr>
                <w:rStyle w:val="46"/>
                <w:rFonts w:hint="eastAsia"/>
                <w:lang w:val="en-US" w:eastAsia="zh-CN"/>
              </w:rPr>
              <w:t>Ⅱ类</w:t>
            </w:r>
          </w:p>
        </w:tc>
        <w:tc>
          <w:tcPr>
            <w:tcW w:w="2777" w:type="dxa"/>
            <w:vAlign w:val="center"/>
          </w:tcPr>
          <w:p w14:paraId="21F969C1">
            <w:pPr>
              <w:pStyle w:val="43"/>
              <w:widowControl w:val="0"/>
              <w:ind w:left="0" w:leftChars="0" w:firstLine="0" w:firstLineChars="0"/>
              <w:jc w:val="center"/>
              <w:rPr>
                <w:rStyle w:val="46"/>
                <w:rFonts w:hint="eastAsia"/>
                <w:lang w:val="en-US" w:eastAsia="zh-CN"/>
              </w:rPr>
            </w:pPr>
            <w:r>
              <w:rPr>
                <w:rStyle w:val="46"/>
                <w:rFonts w:hint="eastAsia"/>
                <w:lang w:val="en-US" w:eastAsia="zh-CN"/>
              </w:rPr>
              <w:t>13.5</w:t>
            </w:r>
            <w:r>
              <w:rPr>
                <w:rStyle w:val="46"/>
                <w:rFonts w:hint="eastAsia" w:ascii="微软雅黑" w:hAnsi="微软雅黑" w:eastAsia="微软雅黑" w:cs="微软雅黑"/>
                <w:lang w:val="en-US" w:eastAsia="zh-CN"/>
              </w:rPr>
              <w:t>~</w:t>
            </w:r>
            <w:r>
              <w:rPr>
                <w:rStyle w:val="46"/>
                <w:rFonts w:hint="eastAsia"/>
                <w:lang w:val="en-US" w:eastAsia="zh-CN"/>
              </w:rPr>
              <w:t>18.5</w:t>
            </w:r>
          </w:p>
        </w:tc>
        <w:tc>
          <w:tcPr>
            <w:tcW w:w="2909" w:type="dxa"/>
            <w:vAlign w:val="center"/>
          </w:tcPr>
          <w:p w14:paraId="0FC73C9B">
            <w:pPr>
              <w:pStyle w:val="43"/>
              <w:widowControl w:val="0"/>
              <w:ind w:left="0" w:leftChars="0" w:firstLine="0" w:firstLineChars="0"/>
              <w:jc w:val="center"/>
              <w:rPr>
                <w:rStyle w:val="46"/>
                <w:rFonts w:hint="default"/>
                <w:lang w:val="en-US" w:eastAsia="zh-CN"/>
              </w:rPr>
            </w:pPr>
            <w:r>
              <w:rPr>
                <w:rStyle w:val="46"/>
                <w:rFonts w:hint="eastAsia"/>
                <w:lang w:val="en-US" w:eastAsia="zh-CN"/>
              </w:rPr>
              <w:t>57.5</w:t>
            </w:r>
            <w:r>
              <w:rPr>
                <w:rStyle w:val="46"/>
                <w:rFonts w:hint="eastAsia" w:ascii="微软雅黑" w:hAnsi="微软雅黑" w:eastAsia="微软雅黑" w:cs="微软雅黑"/>
                <w:lang w:val="en-US" w:eastAsia="zh-CN"/>
              </w:rPr>
              <w:t>~</w:t>
            </w:r>
            <w:r>
              <w:rPr>
                <w:rStyle w:val="46"/>
                <w:rFonts w:hint="eastAsia"/>
                <w:lang w:val="en-US" w:eastAsia="zh-CN"/>
              </w:rPr>
              <w:t>62.5</w:t>
            </w:r>
          </w:p>
        </w:tc>
        <w:tc>
          <w:tcPr>
            <w:tcW w:w="1735" w:type="dxa"/>
            <w:vAlign w:val="center"/>
          </w:tcPr>
          <w:p w14:paraId="76E957E0">
            <w:pPr>
              <w:pStyle w:val="43"/>
              <w:widowControl w:val="0"/>
              <w:ind w:left="0" w:leftChars="0" w:firstLine="0" w:firstLineChars="0"/>
              <w:jc w:val="center"/>
              <w:rPr>
                <w:rStyle w:val="46"/>
                <w:rFonts w:hint="default"/>
                <w:lang w:val="en-US" w:eastAsia="zh-CN"/>
              </w:rPr>
            </w:pPr>
            <w:r>
              <w:rPr>
                <w:rStyle w:val="46"/>
                <w:rFonts w:hint="eastAsia"/>
                <w:lang w:val="en-US" w:eastAsia="zh-CN"/>
              </w:rPr>
              <w:t>5个</w:t>
            </w:r>
          </w:p>
        </w:tc>
      </w:tr>
      <w:tr w14:paraId="56ED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39064CE8">
            <w:pPr>
              <w:pStyle w:val="43"/>
              <w:widowControl w:val="0"/>
              <w:ind w:left="0" w:leftChars="0" w:firstLine="0" w:firstLineChars="0"/>
              <w:jc w:val="center"/>
              <w:rPr>
                <w:rStyle w:val="46"/>
                <w:rFonts w:hint="default"/>
                <w:lang w:val="en-US" w:eastAsia="zh-CN"/>
              </w:rPr>
            </w:pPr>
            <w:r>
              <w:rPr>
                <w:rStyle w:val="46"/>
                <w:rFonts w:hint="eastAsia"/>
                <w:lang w:val="en-US" w:eastAsia="zh-CN"/>
              </w:rPr>
              <w:t>Ⅲ类</w:t>
            </w:r>
          </w:p>
        </w:tc>
        <w:tc>
          <w:tcPr>
            <w:tcW w:w="2777" w:type="dxa"/>
            <w:vAlign w:val="center"/>
          </w:tcPr>
          <w:p w14:paraId="13563BBD">
            <w:pPr>
              <w:pStyle w:val="43"/>
              <w:widowControl w:val="0"/>
              <w:ind w:left="0" w:leftChars="0" w:firstLine="0" w:firstLineChars="0"/>
              <w:jc w:val="center"/>
              <w:rPr>
                <w:rStyle w:val="46"/>
                <w:rFonts w:hint="eastAsia"/>
                <w:lang w:val="en-US" w:eastAsia="zh-CN"/>
              </w:rPr>
            </w:pPr>
            <w:r>
              <w:rPr>
                <w:rStyle w:val="46"/>
                <w:rFonts w:hint="eastAsia"/>
                <w:lang w:val="en-US" w:eastAsia="zh-CN"/>
              </w:rPr>
              <w:t>57.5</w:t>
            </w:r>
            <w:r>
              <w:rPr>
                <w:rStyle w:val="46"/>
                <w:rFonts w:hint="eastAsia" w:ascii="微软雅黑" w:hAnsi="微软雅黑" w:eastAsia="微软雅黑" w:cs="微软雅黑"/>
                <w:lang w:val="en-US" w:eastAsia="zh-CN"/>
              </w:rPr>
              <w:t>~</w:t>
            </w:r>
            <w:r>
              <w:rPr>
                <w:rStyle w:val="46"/>
                <w:rFonts w:hint="eastAsia"/>
                <w:lang w:val="en-US" w:eastAsia="zh-CN"/>
              </w:rPr>
              <w:t>62.5</w:t>
            </w:r>
          </w:p>
        </w:tc>
        <w:tc>
          <w:tcPr>
            <w:tcW w:w="2909" w:type="dxa"/>
            <w:vAlign w:val="center"/>
          </w:tcPr>
          <w:p w14:paraId="257CBE9C">
            <w:pPr>
              <w:pStyle w:val="43"/>
              <w:widowControl w:val="0"/>
              <w:ind w:left="0" w:leftChars="0" w:firstLine="0" w:firstLineChars="0"/>
              <w:jc w:val="center"/>
              <w:rPr>
                <w:rStyle w:val="46"/>
                <w:rFonts w:hint="eastAsia"/>
                <w:lang w:val="en-US" w:eastAsia="zh-CN"/>
              </w:rPr>
            </w:pPr>
            <w:r>
              <w:rPr>
                <w:rStyle w:val="46"/>
                <w:rFonts w:hint="eastAsia"/>
                <w:lang w:val="en-US" w:eastAsia="zh-CN"/>
              </w:rPr>
              <w:t>99.5</w:t>
            </w:r>
            <w:r>
              <w:rPr>
                <w:rStyle w:val="46"/>
                <w:rFonts w:hint="eastAsia" w:ascii="微软雅黑" w:hAnsi="微软雅黑" w:eastAsia="微软雅黑" w:cs="微软雅黑"/>
                <w:lang w:val="en-US" w:eastAsia="zh-CN"/>
              </w:rPr>
              <w:t>~</w:t>
            </w:r>
            <w:r>
              <w:rPr>
                <w:rStyle w:val="46"/>
                <w:rFonts w:hint="eastAsia"/>
                <w:lang w:val="en-US" w:eastAsia="zh-CN"/>
              </w:rPr>
              <w:t>104.5</w:t>
            </w:r>
          </w:p>
        </w:tc>
        <w:tc>
          <w:tcPr>
            <w:tcW w:w="1735" w:type="dxa"/>
            <w:vAlign w:val="center"/>
          </w:tcPr>
          <w:p w14:paraId="7CEBCA1C">
            <w:pPr>
              <w:pStyle w:val="43"/>
              <w:widowControl w:val="0"/>
              <w:ind w:left="0" w:leftChars="0" w:firstLine="0" w:firstLineChars="0"/>
              <w:jc w:val="center"/>
              <w:rPr>
                <w:rStyle w:val="46"/>
                <w:rFonts w:hint="default"/>
                <w:lang w:val="en-US" w:eastAsia="zh-CN"/>
              </w:rPr>
            </w:pPr>
            <w:r>
              <w:rPr>
                <w:rStyle w:val="46"/>
                <w:rFonts w:hint="eastAsia"/>
                <w:lang w:val="en-US" w:eastAsia="zh-CN"/>
              </w:rPr>
              <w:t>3个</w:t>
            </w:r>
          </w:p>
        </w:tc>
      </w:tr>
    </w:tbl>
    <w:p w14:paraId="4232D51B">
      <w:pPr>
        <w:pStyle w:val="43"/>
        <w:ind w:firstLine="480"/>
        <w:rPr>
          <w:rFonts w:hint="default"/>
          <w:highlight w:val="none"/>
          <w:lang w:val="en-US" w:eastAsia="zh-CN"/>
        </w:rPr>
      </w:pPr>
      <w:r>
        <w:rPr>
          <w:rFonts w:hint="eastAsia"/>
          <w:highlight w:val="none"/>
          <w:lang w:val="en-US" w:eastAsia="zh-CN"/>
        </w:rPr>
        <w:t>若测量范围覆盖</w:t>
      </w:r>
      <w:r>
        <w:rPr>
          <w:rFonts w:hint="eastAsia"/>
          <w:highlight w:val="none"/>
        </w:rPr>
        <w:t>I类、II类和III类</w:t>
      </w:r>
      <w:r>
        <w:rPr>
          <w:rFonts w:hint="eastAsia"/>
          <w:highlight w:val="none"/>
          <w:lang w:val="en-US" w:eastAsia="zh-CN"/>
        </w:rPr>
        <w:t>测量范围</w:t>
      </w:r>
      <w:r>
        <w:rPr>
          <w:rFonts w:hint="eastAsia"/>
          <w:highlight w:val="none"/>
        </w:rPr>
        <w:t>，至少需要</w:t>
      </w:r>
      <w:r>
        <w:rPr>
          <w:rFonts w:hint="eastAsia"/>
          <w:highlight w:val="none"/>
          <w:lang w:val="en-US" w:eastAsia="zh-CN"/>
        </w:rPr>
        <w:t>9</w:t>
      </w:r>
      <w:r>
        <w:rPr>
          <w:rFonts w:hint="eastAsia"/>
          <w:highlight w:val="none"/>
        </w:rPr>
        <w:t>个标</w:t>
      </w:r>
      <w:r>
        <w:rPr>
          <w:rFonts w:hint="eastAsia"/>
          <w:highlight w:val="none"/>
          <w:lang w:val="en-US" w:eastAsia="zh-CN"/>
        </w:rPr>
        <w:t>准</w:t>
      </w:r>
      <w:r>
        <w:rPr>
          <w:rFonts w:hint="eastAsia"/>
          <w:highlight w:val="none"/>
        </w:rPr>
        <w:t>块</w:t>
      </w:r>
      <w:r>
        <w:rPr>
          <w:rFonts w:hint="eastAsia"/>
          <w:highlight w:val="none"/>
          <w:lang w:eastAsia="zh-CN"/>
        </w:rPr>
        <w:t>。</w:t>
      </w:r>
      <w:r>
        <w:rPr>
          <w:rFonts w:hint="eastAsia"/>
          <w:highlight w:val="none"/>
          <w:lang w:val="en-US" w:eastAsia="zh-CN"/>
        </w:rPr>
        <w:t>对用于铝合金检测用的电导率仪，至少应包含以下三个标准块：其中一个标准值应在（25</w:t>
      </w:r>
      <w:r>
        <w:rPr>
          <w:rFonts w:hint="eastAsia" w:ascii="宋体" w:hAnsi="宋体" w:eastAsia="宋体" w:cs="宋体"/>
          <w:sz w:val="24"/>
          <w:highlight w:val="none"/>
          <w:lang w:val="en-US" w:eastAsia="zh-CN"/>
        </w:rPr>
        <w:t>～</w:t>
      </w:r>
      <w:r>
        <w:rPr>
          <w:rFonts w:hint="eastAsia"/>
          <w:highlight w:val="none"/>
          <w:lang w:val="en-US" w:eastAsia="zh-CN"/>
        </w:rPr>
        <w:t>32）% IACS 之间，另一个在（32</w:t>
      </w:r>
      <w:r>
        <w:rPr>
          <w:rFonts w:hint="eastAsia" w:ascii="宋体" w:hAnsi="宋体" w:eastAsia="宋体" w:cs="宋体"/>
          <w:sz w:val="24"/>
          <w:highlight w:val="none"/>
          <w:lang w:val="en-US" w:eastAsia="zh-CN"/>
        </w:rPr>
        <w:t>～</w:t>
      </w:r>
      <w:r>
        <w:rPr>
          <w:rFonts w:hint="eastAsia"/>
          <w:highlight w:val="none"/>
          <w:lang w:val="en-US" w:eastAsia="zh-CN"/>
        </w:rPr>
        <w:t>38）% IACS 之间，第三个在（38</w:t>
      </w:r>
      <w:r>
        <w:rPr>
          <w:rFonts w:hint="eastAsia" w:ascii="宋体" w:hAnsi="宋体" w:eastAsia="宋体" w:cs="宋体"/>
          <w:sz w:val="24"/>
          <w:highlight w:val="none"/>
          <w:lang w:val="en-US" w:eastAsia="zh-CN"/>
        </w:rPr>
        <w:t>～</w:t>
      </w:r>
      <w:r>
        <w:rPr>
          <w:rFonts w:hint="eastAsia"/>
          <w:highlight w:val="none"/>
          <w:lang w:val="en-US" w:eastAsia="zh-CN"/>
        </w:rPr>
        <w:t>72）% IACS 之间。</w:t>
      </w:r>
    </w:p>
    <w:p w14:paraId="1BC417F8">
      <w:pPr>
        <w:pStyle w:val="59"/>
        <w:bidi w:val="0"/>
        <w:ind w:left="709" w:leftChars="0" w:hanging="709" w:firstLineChars="0"/>
        <w:rPr>
          <w:rFonts w:hint="default"/>
          <w:lang w:val="en-US" w:eastAsia="zh-CN"/>
        </w:rPr>
      </w:pPr>
      <w:r>
        <w:rPr>
          <w:rFonts w:hint="eastAsia"/>
          <w:lang w:val="en-US" w:eastAsia="zh-CN"/>
        </w:rPr>
        <w:t>非导电材料</w:t>
      </w:r>
    </w:p>
    <w:p w14:paraId="4A76EF05">
      <w:pPr>
        <w:pStyle w:val="43"/>
        <w:rPr>
          <w:rFonts w:hint="default"/>
          <w:lang w:val="en-US" w:eastAsia="zh-CN"/>
        </w:rPr>
      </w:pPr>
      <w:r>
        <w:rPr>
          <w:rFonts w:hint="eastAsia"/>
          <w:lang w:val="en-US" w:eastAsia="zh-CN"/>
        </w:rPr>
        <w:t>厚度不小于0.08mm的聚四氟乙烯薄膜或其他非导电耐磨薄膜。</w:t>
      </w:r>
    </w:p>
    <w:p w14:paraId="122AC0BA">
      <w:pPr>
        <w:pStyle w:val="42"/>
        <w:spacing w:before="120" w:after="120"/>
        <w:rPr>
          <w:highlight w:val="none"/>
        </w:rPr>
      </w:pPr>
      <w:bookmarkStart w:id="131" w:name="_Toc29120"/>
      <w:bookmarkStart w:id="132" w:name="_Toc23784668"/>
      <w:bookmarkStart w:id="133" w:name="_Toc193619058"/>
      <w:bookmarkStart w:id="134" w:name="_Toc193860035"/>
      <w:bookmarkStart w:id="135" w:name="_Toc193619100"/>
      <w:bookmarkStart w:id="136" w:name="_Toc5198"/>
      <w:bookmarkStart w:id="137" w:name="_Toc27992_WPSOffice_Level1"/>
      <w:bookmarkStart w:id="138" w:name="_Toc11515"/>
      <w:bookmarkStart w:id="139" w:name="_Toc193860185"/>
      <w:bookmarkStart w:id="140" w:name="_Toc19776"/>
      <w:bookmarkStart w:id="141" w:name="_Toc3031"/>
      <w:bookmarkStart w:id="142" w:name="_Toc193860216"/>
      <w:bookmarkStart w:id="143" w:name="_Toc23784569"/>
      <w:bookmarkStart w:id="144" w:name="_Toc23785566"/>
      <w:bookmarkStart w:id="145" w:name="_Toc193618955"/>
      <w:r>
        <w:rPr>
          <w:rFonts w:hint="eastAsia"/>
          <w:highlight w:val="none"/>
        </w:rPr>
        <w:t xml:space="preserve"> </w:t>
      </w:r>
      <w:bookmarkStart w:id="146" w:name="_Toc19827"/>
      <w:bookmarkStart w:id="147" w:name="_Toc32137"/>
      <w:bookmarkStart w:id="148" w:name="_Toc13231"/>
      <w:r>
        <w:rPr>
          <w:highlight w:val="none"/>
        </w:rPr>
        <w:t>校准项目和校准方法</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FE06A8E">
      <w:pPr>
        <w:pStyle w:val="41"/>
        <w:spacing w:before="120" w:after="120"/>
        <w:rPr>
          <w:highlight w:val="none"/>
        </w:rPr>
      </w:pPr>
      <w:bookmarkStart w:id="149" w:name="_Toc16602_WPSOffice_Level2"/>
      <w:bookmarkStart w:id="150" w:name="_Toc23784570"/>
      <w:bookmarkStart w:id="151" w:name="_Toc23784669"/>
      <w:bookmarkStart w:id="152" w:name="_Toc4507"/>
      <w:bookmarkStart w:id="153" w:name="_Toc24454"/>
      <w:bookmarkStart w:id="154" w:name="_Toc2454"/>
      <w:bookmarkStart w:id="155" w:name="_Toc23961"/>
      <w:bookmarkStart w:id="156" w:name="_Toc29233"/>
      <w:bookmarkStart w:id="157" w:name="_Toc31733"/>
      <w:bookmarkStart w:id="158" w:name="_Toc23785567"/>
      <w:r>
        <w:rPr>
          <w:rFonts w:hint="eastAsia"/>
          <w:highlight w:val="none"/>
        </w:rPr>
        <w:t xml:space="preserve"> </w:t>
      </w:r>
      <w:bookmarkStart w:id="159" w:name="_Toc24246"/>
      <w:bookmarkStart w:id="160" w:name="_Toc14999"/>
      <w:bookmarkStart w:id="161" w:name="_Toc14212"/>
      <w:r>
        <w:rPr>
          <w:highlight w:val="none"/>
        </w:rPr>
        <w:t>校准项目</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2AD730D7">
      <w:pPr>
        <w:pStyle w:val="43"/>
        <w:ind w:firstLine="480"/>
        <w:rPr>
          <w:rFonts w:hint="eastAsia"/>
          <w:highlight w:val="none"/>
          <w:lang w:val="en-US" w:eastAsia="zh-CN"/>
        </w:rPr>
      </w:pPr>
      <w:r>
        <w:rPr>
          <w:rFonts w:hint="eastAsia"/>
          <w:highlight w:val="none"/>
          <w:lang w:val="en-US" w:eastAsia="zh-CN"/>
        </w:rPr>
        <w:t>示值误差、垫膜示值误差、重复性、灵敏度、提离效应、稳定性和探头性能。</w:t>
      </w:r>
    </w:p>
    <w:p w14:paraId="27A6536C">
      <w:pPr>
        <w:pStyle w:val="41"/>
        <w:spacing w:before="120" w:after="120"/>
        <w:rPr>
          <w:highlight w:val="none"/>
        </w:rPr>
      </w:pPr>
      <w:bookmarkStart w:id="162" w:name="_Toc4240"/>
      <w:bookmarkStart w:id="163" w:name="_Toc32327"/>
      <w:bookmarkStart w:id="164" w:name="_Toc16405"/>
      <w:bookmarkStart w:id="165" w:name="_Toc18482"/>
      <w:bookmarkStart w:id="166" w:name="_Toc15528"/>
      <w:r>
        <w:rPr>
          <w:rFonts w:hint="eastAsia"/>
          <w:highlight w:val="none"/>
        </w:rPr>
        <w:t xml:space="preserve"> </w:t>
      </w:r>
      <w:bookmarkStart w:id="167" w:name="_Toc2580"/>
      <w:bookmarkStart w:id="168" w:name="_Toc12832"/>
      <w:bookmarkStart w:id="169" w:name="_Toc29894"/>
      <w:r>
        <w:rPr>
          <w:highlight w:val="none"/>
        </w:rPr>
        <w:t>校准方法</w:t>
      </w:r>
      <w:bookmarkEnd w:id="162"/>
      <w:bookmarkEnd w:id="163"/>
      <w:bookmarkEnd w:id="164"/>
      <w:bookmarkEnd w:id="165"/>
      <w:bookmarkEnd w:id="166"/>
      <w:bookmarkEnd w:id="167"/>
      <w:bookmarkEnd w:id="168"/>
      <w:bookmarkEnd w:id="169"/>
      <w:r>
        <w:rPr>
          <w:highlight w:val="none"/>
        </w:rPr>
        <w:t xml:space="preserve"> </w:t>
      </w:r>
    </w:p>
    <w:p w14:paraId="1232FCA7">
      <w:pPr>
        <w:pStyle w:val="59"/>
        <w:ind w:left="709" w:hanging="709"/>
        <w:rPr>
          <w:rFonts w:hint="eastAsia"/>
          <w:lang w:val="en-US" w:eastAsia="zh-CN"/>
        </w:rPr>
      </w:pPr>
      <w:r>
        <w:rPr>
          <w:rFonts w:hint="eastAsia"/>
          <w:lang w:val="en-US" w:eastAsia="zh-CN"/>
        </w:rPr>
        <w:t>校准前准备工作</w:t>
      </w:r>
    </w:p>
    <w:p w14:paraId="43EA0050">
      <w:pPr>
        <w:pStyle w:val="43"/>
        <w:rPr>
          <w:rFonts w:hint="eastAsia"/>
          <w:lang w:val="en-US" w:eastAsia="zh-CN"/>
        </w:rPr>
      </w:pPr>
      <w:r>
        <w:rPr>
          <w:rFonts w:hint="eastAsia"/>
          <w:lang w:val="en-US" w:eastAsia="zh-CN"/>
        </w:rPr>
        <w:t>将探头连接到被校电导率仪上，并与标准块置于同一恒温环境中至少30min。</w:t>
      </w:r>
    </w:p>
    <w:p w14:paraId="58F2562D">
      <w:pPr>
        <w:pStyle w:val="59"/>
        <w:ind w:left="709" w:hanging="709"/>
        <w:rPr>
          <w:rFonts w:hint="eastAsia"/>
          <w:lang w:val="en-US" w:eastAsia="zh-CN"/>
        </w:rPr>
      </w:pPr>
      <w:r>
        <w:rPr>
          <w:rFonts w:hint="eastAsia"/>
          <w:lang w:val="en-US" w:eastAsia="zh-CN"/>
        </w:rPr>
        <w:t>示值误差</w:t>
      </w:r>
    </w:p>
    <w:p w14:paraId="7E7389E1">
      <w:pPr>
        <w:pStyle w:val="43"/>
        <w:ind w:firstLine="0" w:firstLineChars="0"/>
        <w:rPr>
          <w:rFonts w:hint="eastAsia"/>
          <w:lang w:val="en-US" w:eastAsia="zh-CN"/>
        </w:rPr>
      </w:pPr>
      <w:r>
        <w:rPr>
          <w:rFonts w:hint="eastAsia"/>
          <w:lang w:val="en-US" w:eastAsia="zh-CN"/>
        </w:rPr>
        <w:t>7.2.2.1 自校准</w:t>
      </w:r>
    </w:p>
    <w:p w14:paraId="5EB11868">
      <w:pPr>
        <w:pStyle w:val="43"/>
        <w:ind w:firstLine="480" w:firstLineChars="0"/>
        <w:rPr>
          <w:rFonts w:hint="eastAsia"/>
          <w:lang w:val="en-US" w:eastAsia="zh-CN"/>
        </w:rPr>
      </w:pPr>
      <w:r>
        <w:rPr>
          <w:rFonts w:hint="eastAsia"/>
          <w:lang w:val="en-US" w:eastAsia="zh-CN"/>
        </w:rPr>
        <w:t>参照电导率仪说明书中自校要求设定仪器自校程序，探头垂直按压于自校标准块表面中心位置，使得标准块按压范围内受力均匀且不变形，保证探头与标准块表面贴合，执行校准程序。如仪器自带多个自校标准块，按以上步骤重复自校程序，完成仪器的自校准，并保存自校结果。</w:t>
      </w:r>
    </w:p>
    <w:p w14:paraId="45FE26EF">
      <w:pPr>
        <w:pStyle w:val="43"/>
        <w:ind w:firstLine="0" w:firstLineChars="0"/>
        <w:rPr>
          <w:rFonts w:hint="default"/>
          <w:lang w:val="en-US" w:eastAsia="zh-CN"/>
        </w:rPr>
      </w:pPr>
      <w:r>
        <w:rPr>
          <w:rFonts w:hint="eastAsia"/>
          <w:lang w:val="en-US" w:eastAsia="zh-CN"/>
        </w:rPr>
        <w:t>7.2.2.2 校准过程</w:t>
      </w:r>
    </w:p>
    <w:p w14:paraId="48922CC2">
      <w:pPr>
        <w:pStyle w:val="43"/>
        <w:ind w:firstLine="480" w:firstLineChars="0"/>
        <w:rPr>
          <w:rFonts w:hint="eastAsia"/>
          <w:highlight w:val="none"/>
          <w:lang w:val="en-US" w:eastAsia="zh-CN"/>
        </w:rPr>
      </w:pPr>
      <w:r>
        <w:rPr>
          <w:rFonts w:hint="eastAsia"/>
          <w:highlight w:val="none"/>
          <w:lang w:val="en-US" w:eastAsia="zh-CN"/>
        </w:rPr>
        <w:t>被校电导率仪完成自校准后，应迅速开始电导率仪示值误差校准。一般选择测量频率为60kHz，将探头垂直按压于标准块表面中心位置，偏差不应大于6.35mm，使探头与标准块表面均匀贴合，待被校电导率仪示值稳定，读取仪器显示值并进行记录，分别记作</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1</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2</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3</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4</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5</m:t>
            </m:r>
            <m:ctrlPr>
              <w:rPr>
                <w:rFonts w:ascii="Cambria Math" w:hAnsi="Cambria Math"/>
                <w:highlight w:val="none"/>
                <w:lang w:val="en-US"/>
              </w:rPr>
            </m:ctrlPr>
          </m:sub>
        </m:sSub>
      </m:oMath>
      <w:r>
        <w:rPr>
          <w:rFonts w:hint="eastAsia" w:hAnsi="Cambria Math"/>
          <w:i w:val="0"/>
          <w:highlight w:val="none"/>
          <w:lang w:val="en-US" w:eastAsia="zh-CN"/>
        </w:rPr>
        <w:t>，按公式（3）和（4）计算被校电导率仪示值误差</w:t>
      </w:r>
      <w:r>
        <w:rPr>
          <w:rFonts w:hint="eastAsia"/>
          <w:highlight w:val="none"/>
          <w:lang w:val="en-US" w:eastAsia="zh-CN"/>
        </w:rPr>
        <w:t>。</w:t>
      </w:r>
    </w:p>
    <w:p w14:paraId="4ED2BC3F">
      <w:pPr>
        <w:pStyle w:val="43"/>
        <w:ind w:firstLine="480" w:firstLineChars="0"/>
        <w:jc w:val="right"/>
        <w:rPr>
          <w:rFonts w:hint="default"/>
          <w:highlight w:val="none"/>
          <w:lang w:val="en-US" w:eastAsia="zh-CN"/>
        </w:rPr>
      </w:pPr>
      <w:r>
        <w:rPr>
          <w:rFonts w:hint="eastAsia"/>
          <w:position w:val="-24"/>
          <w:highlight w:val="none"/>
          <w:lang w:val="en-US" w:eastAsia="zh-CN"/>
        </w:rPr>
        <w:object>
          <v:shape id="_x0000_i1035" o:spt="75" type="#_x0000_t75" style="height:31pt;width:134pt;" o:ole="t" filled="f" o:preferrelative="t" stroked="f" coordsize="21600,21600">
            <v:path/>
            <v:fill on="f" focussize="0,0"/>
            <v:stroke on="f"/>
            <v:imagedata r:id="rId46" o:title=""/>
            <o:lock v:ext="edit" aspectratio="t"/>
            <w10:wrap type="none"/>
            <w10:anchorlock/>
          </v:shape>
          <o:OLEObject Type="Embed" ProgID="Equation.KSEE3" ShapeID="_x0000_i1035" DrawAspect="Content" ObjectID="_1468075735" r:id="rId45">
            <o:LockedField>false</o:LockedField>
          </o:OLEObject>
        </w:object>
      </w:r>
      <w:r>
        <w:rPr>
          <w:rFonts w:hint="eastAsia"/>
          <w:highlight w:val="none"/>
          <w:lang w:val="en-US" w:eastAsia="zh-CN"/>
        </w:rPr>
        <w:t xml:space="preserve">                       （3）</w:t>
      </w:r>
    </w:p>
    <w:p w14:paraId="5BA2F44B">
      <w:pPr>
        <w:pStyle w:val="43"/>
        <w:ind w:firstLine="2702" w:firstLineChars="1126"/>
        <w:jc w:val="right"/>
        <w:rPr>
          <w:rFonts w:hint="default"/>
          <w:lang w:val="en-US" w:eastAsia="zh-CN"/>
        </w:rPr>
      </w:pPr>
      <w:r>
        <w:rPr>
          <w:rFonts w:hint="default"/>
          <w:position w:val="-12"/>
          <w:lang w:val="en-US" w:eastAsia="zh-CN"/>
        </w:rPr>
        <w:object>
          <v:shape id="_x0000_i1036" o:spt="75" type="#_x0000_t75" style="height:20pt;width:70pt;" o:ole="t" filled="f" o:preferrelative="t" stroked="f" coordsize="21600,21600">
            <v:path/>
            <v:fill on="f" focussize="0,0"/>
            <v:stroke on="f"/>
            <v:imagedata r:id="rId48" o:title=""/>
            <o:lock v:ext="edit" aspectratio="t"/>
            <w10:wrap type="none"/>
            <w10:anchorlock/>
          </v:shape>
          <o:OLEObject Type="Embed" ProgID="Equation.KSEE3" ShapeID="_x0000_i1036" DrawAspect="Content" ObjectID="_1468075736" r:id="rId47">
            <o:LockedField>false</o:LockedField>
          </o:OLEObject>
        </w:object>
      </w:r>
      <w:r>
        <w:rPr>
          <w:rFonts w:hint="eastAsia"/>
          <w:lang w:val="en-US" w:eastAsia="zh-CN"/>
        </w:rPr>
        <w:t xml:space="preserve">                           （4）</w:t>
      </w:r>
    </w:p>
    <w:p w14:paraId="73C330EF">
      <w:pPr>
        <w:pStyle w:val="43"/>
        <w:ind w:firstLine="480"/>
        <w:rPr>
          <w:highlight w:val="none"/>
        </w:rPr>
      </w:pPr>
      <w:r>
        <w:rPr>
          <w:rFonts w:hint="eastAsia"/>
          <w:highlight w:val="none"/>
        </w:rPr>
        <w:t>式中：</w:t>
      </w:r>
    </w:p>
    <w:p w14:paraId="366E2CA6">
      <w:pPr>
        <w:pStyle w:val="43"/>
        <w:ind w:firstLine="480"/>
        <w:rPr>
          <w:highlight w:val="none"/>
        </w:rPr>
      </w:pPr>
      <w:r>
        <w:rPr>
          <w:rFonts w:hint="eastAsia"/>
          <w:position w:val="-6"/>
          <w:highlight w:val="none"/>
        </w:rPr>
        <w:object>
          <v:shape id="_x0000_i1037" o:spt="75" type="#_x0000_t75" style="height:13.95pt;width:20pt;" o:ole="t" filled="f" o:preferrelative="t" stroked="f" coordsize="21600,21600">
            <v:path/>
            <v:fill on="f" focussize="0,0"/>
            <v:stroke on="f"/>
            <v:imagedata r:id="rId50" o:title=""/>
            <o:lock v:ext="edit" aspectratio="t"/>
            <w10:wrap type="none"/>
            <w10:anchorlock/>
          </v:shape>
          <o:OLEObject Type="Embed" ProgID="Equation.KSEE3" ShapeID="_x0000_i1037" DrawAspect="Content" ObjectID="_1468075737" r:id="rId49">
            <o:LockedField>false</o:LockedField>
          </o:OLEObject>
        </w:object>
      </w:r>
      <w:r>
        <w:rPr>
          <w:rFonts w:hint="eastAsia"/>
          <w:highlight w:val="none"/>
        </w:rPr>
        <w:t>——被校</w:t>
      </w:r>
      <w:r>
        <w:rPr>
          <w:rFonts w:hint="eastAsia"/>
          <w:highlight w:val="none"/>
          <w:lang w:val="en-US" w:eastAsia="zh-CN"/>
        </w:rPr>
        <w:t>电导率仪示值误差，%IACS</w:t>
      </w:r>
      <w:r>
        <w:rPr>
          <w:rFonts w:hint="eastAsia"/>
          <w:highlight w:val="none"/>
        </w:rPr>
        <w:t>；</w:t>
      </w:r>
    </w:p>
    <w:p w14:paraId="03B213E2">
      <w:pPr>
        <w:pStyle w:val="43"/>
        <w:ind w:firstLine="480"/>
        <w:rPr>
          <w:highlight w:val="none"/>
        </w:rPr>
      </w:pPr>
      <w:r>
        <w:rPr>
          <w:rFonts w:hint="eastAsia"/>
          <w:position w:val="-12"/>
          <w:highlight w:val="none"/>
        </w:rPr>
        <w:object>
          <v:shape id="_x0000_i1038" o:spt="75" type="#_x0000_t75" style="height:20pt;width:17pt;" o:ole="t" filled="f" o:preferrelative="t" stroked="f" coordsize="21600,21600">
            <v:path/>
            <v:fill on="f" focussize="0,0"/>
            <v:stroke on="f"/>
            <v:imagedata r:id="rId52" o:title=""/>
            <o:lock v:ext="edit" aspectratio="t"/>
            <w10:wrap type="none"/>
            <w10:anchorlock/>
          </v:shape>
          <o:OLEObject Type="Embed" ProgID="Equation.KSEE3" ShapeID="_x0000_i1038" DrawAspect="Content" ObjectID="_1468075738" r:id="rId51">
            <o:LockedField>false</o:LockedField>
          </o:OLEObject>
        </w:object>
      </w:r>
      <w:r>
        <w:rPr>
          <w:rFonts w:hint="eastAsia"/>
          <w:highlight w:val="none"/>
        </w:rPr>
        <w:t>——</w:t>
      </w:r>
      <w:r>
        <w:rPr>
          <w:rFonts w:hint="eastAsia"/>
          <w:highlight w:val="none"/>
          <w:lang w:val="en-US" w:eastAsia="zh-CN"/>
        </w:rPr>
        <w:t>被校电导率仪示值平均值，%IACS</w:t>
      </w:r>
      <w:r>
        <w:rPr>
          <w:rFonts w:hint="eastAsia"/>
          <w:highlight w:val="none"/>
        </w:rPr>
        <w:t>；</w:t>
      </w:r>
    </w:p>
    <w:p w14:paraId="58C75591">
      <w:pPr>
        <w:pStyle w:val="43"/>
        <w:ind w:firstLine="480"/>
        <w:rPr>
          <w:rFonts w:hint="eastAsia"/>
          <w:highlight w:val="none"/>
          <w:lang w:val="en-US" w:eastAsia="zh-CN"/>
        </w:rPr>
      </w:pPr>
      <w:r>
        <w:rPr>
          <w:rFonts w:hint="eastAsia"/>
          <w:position w:val="-12"/>
          <w:highlight w:val="none"/>
        </w:rPr>
        <w:object>
          <v:shape id="_x0000_i1039" o:spt="75" type="#_x0000_t75" style="height:18pt;width:16pt;" o:ole="t" filled="f" o:preferrelative="t" stroked="f" coordsize="21600,21600">
            <v:path/>
            <v:fill on="f" focussize="0,0"/>
            <v:stroke on="f"/>
            <v:imagedata r:id="rId54" o:title=""/>
            <o:lock v:ext="edit" aspectratio="t"/>
            <w10:wrap type="none"/>
            <w10:anchorlock/>
          </v:shape>
          <o:OLEObject Type="Embed" ProgID="Equation.KSEE3" ShapeID="_x0000_i1039" DrawAspect="Content" ObjectID="_1468075739" r:id="rId53">
            <o:LockedField>false</o:LockedField>
          </o:OLEObject>
        </w:object>
      </w:r>
      <w:r>
        <w:rPr>
          <w:rFonts w:hint="eastAsia"/>
          <w:highlight w:val="none"/>
        </w:rPr>
        <w:t>——</w:t>
      </w:r>
      <w:r>
        <w:rPr>
          <w:rFonts w:hint="eastAsia"/>
          <w:highlight w:val="none"/>
          <w:lang w:val="en-US" w:eastAsia="zh-CN"/>
        </w:rPr>
        <w:t>电导率标准块的校准值，%IACS。</w:t>
      </w:r>
    </w:p>
    <w:p w14:paraId="2B307DB6">
      <w:pPr>
        <w:pStyle w:val="59"/>
        <w:tabs>
          <w:tab w:val="left" w:pos="0"/>
        </w:tabs>
        <w:spacing w:before="120" w:after="120"/>
        <w:rPr>
          <w:highlight w:val="none"/>
        </w:rPr>
      </w:pPr>
      <w:r>
        <w:rPr>
          <w:rFonts w:hint="eastAsia"/>
          <w:highlight w:val="none"/>
          <w:lang w:val="en-US" w:eastAsia="zh-CN"/>
        </w:rPr>
        <w:t>垫膜示值误差</w:t>
      </w:r>
    </w:p>
    <w:p w14:paraId="6AFDA5E1">
      <w:pPr>
        <w:pStyle w:val="43"/>
        <w:ind w:firstLine="480" w:firstLineChars="0"/>
        <w:rPr>
          <w:highlight w:val="none"/>
        </w:rPr>
      </w:pPr>
      <w:r>
        <w:rPr>
          <w:rFonts w:hint="eastAsia"/>
          <w:highlight w:val="none"/>
          <w:lang w:val="en-US" w:eastAsia="zh-CN"/>
        </w:rPr>
        <w:t>按7.2.2.1对被校电导率仪进行自校准，在每个标准块上放置厚度不小于0.08mm的非导电材料，按7.2.2.2校准过程，对被校电导率仪垫膜示值误差进行校准，按公式</w:t>
      </w:r>
      <w:r>
        <w:rPr>
          <w:rFonts w:hint="eastAsia" w:hAnsi="Cambria Math"/>
          <w:i w:val="0"/>
          <w:highlight w:val="none"/>
          <w:lang w:val="en-US" w:eastAsia="zh-CN"/>
        </w:rPr>
        <w:t>（3）和（4）计算被校电导率仪的垫膜示值误差。</w:t>
      </w:r>
      <w:r>
        <w:rPr>
          <w:rFonts w:hint="eastAsia"/>
          <w:highlight w:val="none"/>
        </w:rPr>
        <w:t xml:space="preserve"> </w:t>
      </w:r>
    </w:p>
    <w:p w14:paraId="37EA7FE5">
      <w:pPr>
        <w:pStyle w:val="59"/>
        <w:tabs>
          <w:tab w:val="left" w:pos="0"/>
        </w:tabs>
        <w:spacing w:before="120" w:after="120"/>
        <w:rPr>
          <w:highlight w:val="none"/>
        </w:rPr>
      </w:pPr>
      <w:r>
        <w:rPr>
          <w:rFonts w:hint="eastAsia"/>
          <w:highlight w:val="none"/>
          <w:lang w:val="en-US" w:eastAsia="zh-CN"/>
        </w:rPr>
        <w:t xml:space="preserve">重复性       </w:t>
      </w:r>
    </w:p>
    <w:p w14:paraId="27E90555">
      <w:pPr>
        <w:pStyle w:val="43"/>
        <w:ind w:firstLine="480" w:firstLineChars="0"/>
        <w:rPr>
          <w:rFonts w:hint="default"/>
          <w:highlight w:val="none"/>
          <w:lang w:val="en-US" w:eastAsia="zh-CN"/>
        </w:rPr>
      </w:pPr>
      <w:r>
        <w:rPr>
          <w:rFonts w:hint="eastAsia"/>
          <w:highlight w:val="none"/>
          <w:lang w:val="en-US" w:eastAsia="zh-CN"/>
        </w:rPr>
        <w:t>根据7.2.2与7.2.3测量结果分别计算裸测与垫膜的重复性，重复性为5次测量结果的最大值与最小值的差值。</w:t>
      </w:r>
    </w:p>
    <w:p w14:paraId="2B3734F2">
      <w:pPr>
        <w:pStyle w:val="43"/>
        <w:ind w:firstLine="480" w:firstLineChars="0"/>
        <w:jc w:val="right"/>
        <w:rPr>
          <w:rFonts w:hint="default"/>
          <w:highlight w:val="none"/>
          <w:lang w:val="en-US" w:eastAsia="zh-CN"/>
        </w:rPr>
      </w:pPr>
      <w:r>
        <w:rPr>
          <w:rFonts w:hint="eastAsia"/>
          <w:position w:val="-12"/>
          <w:highlight w:val="none"/>
          <w:lang w:val="en-US" w:eastAsia="zh-CN"/>
        </w:rPr>
        <w:object>
          <v:shape id="_x0000_i1040" o:spt="75" type="#_x0000_t75" style="height:18pt;width:72pt;" o:ole="t" filled="f" o:preferrelative="t" stroked="f" coordsize="21600,21600">
            <v:path/>
            <v:fill on="f" focussize="0,0"/>
            <v:stroke on="f"/>
            <v:imagedata r:id="rId56" o:title=""/>
            <o:lock v:ext="edit" aspectratio="t"/>
            <w10:wrap type="none"/>
            <w10:anchorlock/>
          </v:shape>
          <o:OLEObject Type="Embed" ProgID="Equation.KSEE3" ShapeID="_x0000_i1040" DrawAspect="Content" ObjectID="_1468075740" r:id="rId55">
            <o:LockedField>false</o:LockedField>
          </o:OLEObject>
        </w:object>
      </w:r>
      <w:r>
        <w:rPr>
          <w:rFonts w:hint="eastAsia"/>
          <w:highlight w:val="none"/>
          <w:lang w:val="en-US" w:eastAsia="zh-CN"/>
        </w:rPr>
        <w:t xml:space="preserve">                          （5）</w:t>
      </w:r>
    </w:p>
    <w:p w14:paraId="1F0BB6ED">
      <w:pPr>
        <w:pStyle w:val="43"/>
        <w:spacing w:line="360" w:lineRule="auto"/>
        <w:ind w:firstLine="420"/>
        <w:rPr>
          <w:rFonts w:hint="eastAsia" w:hAnsi="宋体"/>
        </w:rPr>
      </w:pPr>
      <w:r>
        <w:rPr>
          <w:rFonts w:hint="eastAsia" w:hAnsi="宋体"/>
        </w:rPr>
        <w:t>式中：</w:t>
      </w:r>
    </w:p>
    <w:p w14:paraId="5F7B053C">
      <w:pPr>
        <w:pStyle w:val="43"/>
        <w:spacing w:line="360" w:lineRule="auto"/>
        <w:ind w:firstLine="420"/>
        <w:rPr>
          <w:rFonts w:hint="eastAsia" w:hAnsi="宋体" w:cs="宋体"/>
        </w:rPr>
      </w:pPr>
      <w:r>
        <w:rPr>
          <w:rFonts w:hint="eastAsia" w:hAnsi="宋体"/>
          <w:position w:val="-6"/>
        </w:rPr>
        <w:object>
          <v:shape id="_x0000_i1041" o:spt="75" type="#_x0000_t75" style="height:11pt;width:9pt;" o:ole="t" filled="f" o:preferrelative="t" stroked="f" coordsize="21600,21600">
            <v:path/>
            <v:fill on="f" focussize="0,0"/>
            <v:stroke on="f"/>
            <v:imagedata r:id="rId58" o:title=""/>
            <o:lock v:ext="edit" aspectratio="t"/>
            <w10:wrap type="none"/>
            <w10:anchorlock/>
          </v:shape>
          <o:OLEObject Type="Embed" ProgID="Equation.KSEE3" ShapeID="_x0000_i1041" DrawAspect="Content" ObjectID="_1468075741" r:id="rId57">
            <o:LockedField>false</o:LockedField>
          </o:OLEObject>
        </w:object>
      </w:r>
      <w:r>
        <w:rPr>
          <w:rFonts w:hint="eastAsia" w:hAnsi="宋体"/>
          <w:position w:val="-6"/>
          <w:lang w:eastAsia="zh-CN"/>
        </w:rPr>
        <w:t>——</w:t>
      </w:r>
      <w:r>
        <w:rPr>
          <w:rFonts w:hint="eastAsia" w:cs="宋体"/>
          <w:lang w:val="en-US" w:eastAsia="zh-CN"/>
        </w:rPr>
        <w:t>重复性</w:t>
      </w:r>
      <w:r>
        <w:rPr>
          <w:rFonts w:hint="eastAsia" w:hAnsi="宋体" w:cs="宋体"/>
        </w:rPr>
        <w:t>，</w:t>
      </w:r>
      <w:r>
        <w:rPr>
          <w:rFonts w:hint="eastAsia"/>
          <w:highlight w:val="none"/>
          <w:lang w:val="en-US" w:eastAsia="zh-CN"/>
        </w:rPr>
        <w:t>%IACS</w:t>
      </w:r>
      <w:r>
        <w:rPr>
          <w:rFonts w:hint="eastAsia" w:hAnsi="宋体" w:cs="宋体"/>
        </w:rPr>
        <w:t>；</w:t>
      </w:r>
    </w:p>
    <w:p w14:paraId="2ADDB90B">
      <w:pPr>
        <w:pStyle w:val="43"/>
        <w:spacing w:line="360" w:lineRule="auto"/>
        <w:ind w:firstLine="420"/>
        <w:rPr>
          <w:rFonts w:hint="eastAsia" w:hAnsi="宋体" w:cs="宋体"/>
        </w:rPr>
      </w:pPr>
      <w:r>
        <w:rPr>
          <w:rFonts w:hint="eastAsia" w:hAnsi="宋体" w:cs="宋体"/>
          <w:position w:val="-12"/>
        </w:rPr>
        <w:object>
          <v:shape id="_x0000_i1042" o:spt="75" type="#_x0000_t75" style="height:18pt;width:24pt;" o:ole="t" filled="f" o:preferrelative="t" stroked="f" coordsize="21600,21600">
            <v:path/>
            <v:fill on="f" focussize="0,0"/>
            <v:stroke on="f"/>
            <v:imagedata r:id="rId60" o:title=""/>
            <o:lock v:ext="edit" aspectratio="t"/>
            <w10:wrap type="none"/>
            <w10:anchorlock/>
          </v:shape>
          <o:OLEObject Type="Embed" ProgID="Equation.KSEE3" ShapeID="_x0000_i1042" DrawAspect="Content" ObjectID="_1468075742" r:id="rId59">
            <o:LockedField>false</o:LockedField>
          </o:OLEObject>
        </w:object>
      </w:r>
      <w:r>
        <w:rPr>
          <w:rFonts w:hint="eastAsia" w:hAnsi="宋体" w:cs="宋体"/>
          <w:lang w:eastAsia="zh-CN"/>
        </w:rPr>
        <w:t>——</w:t>
      </w:r>
      <w:r>
        <w:rPr>
          <w:rFonts w:hint="eastAsia" w:cs="宋体"/>
          <w:lang w:val="en-US" w:eastAsia="zh-CN"/>
        </w:rPr>
        <w:t>测量</w:t>
      </w:r>
      <w:r>
        <w:rPr>
          <w:rFonts w:hint="eastAsia"/>
          <w:highlight w:val="none"/>
          <w:lang w:val="en-US" w:eastAsia="zh-CN"/>
        </w:rPr>
        <w:t>结果最大值，%IACS</w:t>
      </w:r>
      <w:r>
        <w:rPr>
          <w:rFonts w:hint="eastAsia"/>
          <w:highlight w:val="none"/>
        </w:rPr>
        <w:t>；</w:t>
      </w:r>
    </w:p>
    <w:p w14:paraId="09FCFA96">
      <w:pPr>
        <w:pStyle w:val="43"/>
        <w:spacing w:line="360" w:lineRule="auto"/>
        <w:ind w:firstLine="420"/>
        <w:rPr>
          <w:rFonts w:hint="eastAsia" w:hAnsi="宋体" w:eastAsia="宋体" w:cs="宋体"/>
          <w:lang w:eastAsia="zh-CN"/>
        </w:rPr>
      </w:pPr>
      <w:r>
        <w:rPr>
          <w:rFonts w:hint="eastAsia" w:hAnsi="宋体" w:cs="宋体"/>
          <w:position w:val="-10"/>
        </w:rPr>
        <w:object>
          <v:shape id="_x0000_i1043" o:spt="75" type="#_x0000_t75" style="height:17pt;width:23pt;" o:ole="t" filled="f" o:preferrelative="t" stroked="f" coordsize="21600,21600">
            <v:path/>
            <v:fill on="f" focussize="0,0"/>
            <v:stroke on="f"/>
            <v:imagedata r:id="rId62" o:title=""/>
            <o:lock v:ext="edit" aspectratio="t"/>
            <w10:wrap type="none"/>
            <w10:anchorlock/>
          </v:shape>
          <o:OLEObject Type="Embed" ProgID="Equation.KSEE3" ShapeID="_x0000_i1043" DrawAspect="Content" ObjectID="_1468075743" r:id="rId61">
            <o:LockedField>false</o:LockedField>
          </o:OLEObject>
        </w:object>
      </w:r>
      <w:r>
        <w:rPr>
          <w:rFonts w:hint="eastAsia" w:hAnsi="宋体" w:cs="宋体"/>
          <w:lang w:eastAsia="zh-CN"/>
        </w:rPr>
        <w:t>——</w:t>
      </w:r>
      <w:r>
        <w:rPr>
          <w:rFonts w:hint="eastAsia"/>
          <w:highlight w:val="none"/>
          <w:lang w:val="en-US" w:eastAsia="zh-CN"/>
        </w:rPr>
        <w:t>测量结果最小值，%IACS</w:t>
      </w:r>
      <w:r>
        <w:rPr>
          <w:rFonts w:hint="eastAsia" w:hAnsi="宋体" w:cs="宋体"/>
          <w:lang w:eastAsia="zh-CN"/>
        </w:rPr>
        <w:t>。</w:t>
      </w:r>
    </w:p>
    <w:p w14:paraId="4D05693F">
      <w:pPr>
        <w:pStyle w:val="59"/>
        <w:ind w:left="709" w:hanging="709"/>
        <w:rPr>
          <w:rFonts w:hint="default"/>
          <w:lang w:val="en-US" w:eastAsia="zh-CN"/>
        </w:rPr>
      </w:pPr>
      <w:r>
        <w:rPr>
          <w:rFonts w:hint="eastAsia"/>
          <w:lang w:val="en-US" w:eastAsia="zh-CN"/>
        </w:rPr>
        <w:t>灵敏度</w:t>
      </w:r>
    </w:p>
    <w:p w14:paraId="62407A36">
      <w:pPr>
        <w:pStyle w:val="43"/>
        <w:ind w:firstLine="480"/>
        <w:jc w:val="both"/>
        <w:rPr>
          <w:color w:val="auto"/>
          <w:highlight w:val="none"/>
        </w:rPr>
      </w:pPr>
      <w:r>
        <w:rPr>
          <w:rFonts w:hint="eastAsia"/>
          <w:color w:val="auto"/>
          <w:highlight w:val="none"/>
          <w:lang w:val="en-US" w:eastAsia="zh-CN"/>
        </w:rPr>
        <w:t xml:space="preserve"> 取两块电导率标称值相差不大于0.5</w:t>
      </w:r>
      <w:r>
        <w:rPr>
          <w:rFonts w:hint="eastAsia"/>
          <w:highlight w:val="none"/>
          <w:lang w:val="en-US" w:eastAsia="zh-CN"/>
        </w:rPr>
        <w:t>%IACS</w:t>
      </w:r>
      <w:r>
        <w:rPr>
          <w:rFonts w:hint="eastAsia"/>
          <w:color w:val="auto"/>
          <w:highlight w:val="none"/>
          <w:lang w:val="en-US" w:eastAsia="zh-CN"/>
        </w:rPr>
        <w:t>的标准块，用电导率仪分别测试这两块标准块。将探头垂直适度按压于标准块表面中心位置，偏差不应大于6.35mm，使探头与标准块表面均匀贴合，待被校涡流电导率仪示值稳定，读取仪器显示值并进行记录，电导率仪的测量值能明确辨别出标准块的变化。标准块数值之差为电导率仪灵敏度。</w:t>
      </w:r>
    </w:p>
    <w:p w14:paraId="7F9CCBF7">
      <w:pPr>
        <w:pStyle w:val="59"/>
        <w:tabs>
          <w:tab w:val="left" w:pos="0"/>
        </w:tabs>
        <w:spacing w:before="120" w:after="120"/>
        <w:rPr>
          <w:rFonts w:hint="default"/>
          <w:highlight w:val="none"/>
          <w:lang w:val="en-US"/>
        </w:rPr>
      </w:pPr>
      <w:r>
        <w:rPr>
          <w:rFonts w:hint="eastAsia"/>
          <w:highlight w:val="none"/>
        </w:rPr>
        <w:t xml:space="preserve"> </w:t>
      </w:r>
      <w:r>
        <w:rPr>
          <w:rFonts w:hint="eastAsia"/>
          <w:highlight w:val="none"/>
          <w:lang w:val="en-US" w:eastAsia="zh-CN"/>
        </w:rPr>
        <w:t>提离效应</w:t>
      </w:r>
    </w:p>
    <w:p w14:paraId="1CC6D0C3">
      <w:pPr>
        <w:pStyle w:val="43"/>
        <w:ind w:firstLine="480" w:firstLineChars="0"/>
        <w:rPr>
          <w:rFonts w:hint="eastAsia"/>
          <w:lang w:val="en-US" w:eastAsia="zh-CN"/>
        </w:rPr>
      </w:pPr>
      <w:r>
        <w:rPr>
          <w:rFonts w:hint="eastAsia"/>
          <w:highlight w:val="none"/>
          <w:lang w:val="en-US" w:eastAsia="zh-CN"/>
        </w:rPr>
        <w:t>将被校电导率仪探头置于标准块表面中心位置，偏差不应大于6.35mm，读取电导率仪示值</w:t>
      </w:r>
      <w:r>
        <w:rPr>
          <w:rFonts w:hint="eastAsia"/>
          <w:position w:val="-10"/>
          <w:highlight w:val="none"/>
          <w:lang w:val="en-US" w:eastAsia="zh-CN"/>
        </w:rPr>
        <w:object>
          <v:shape id="_x0000_i1044" o:spt="75" type="#_x0000_t75" style="height:17pt;width:13.95pt;" o:ole="t" filled="f" o:preferrelative="t" stroked="f" coordsize="21600,21600">
            <v:path/>
            <v:fill on="f" focussize="0,0"/>
            <v:stroke on="f"/>
            <v:imagedata r:id="rId64" o:title=""/>
            <o:lock v:ext="edit" aspectratio="t"/>
            <w10:wrap type="none"/>
            <w10:anchorlock/>
          </v:shape>
          <o:OLEObject Type="Embed" ProgID="Equation.KSEE3" ShapeID="_x0000_i1044" DrawAspect="Content" ObjectID="_1468075744" r:id="rId63">
            <o:LockedField>false</o:LockedField>
          </o:OLEObject>
        </w:object>
      </w:r>
      <w:r>
        <w:rPr>
          <w:rFonts w:hint="eastAsia"/>
          <w:highlight w:val="none"/>
        </w:rPr>
        <w:t>。</w:t>
      </w:r>
      <w:r>
        <w:rPr>
          <w:rFonts w:hint="eastAsia"/>
          <w:highlight w:val="none"/>
          <w:lang w:val="en-US" w:eastAsia="zh-CN"/>
        </w:rPr>
        <w:t>在标准块上放置厚度不小于0.08mm的非导电材料，将被校电导率仪探头置于非导电材料上，探头位于标准块表面中心位置，偏差不应大于6.35mm，读取电导率仪示值</w:t>
      </w:r>
      <w:r>
        <w:rPr>
          <w:rFonts w:hint="eastAsia"/>
          <w:position w:val="-10"/>
          <w:highlight w:val="none"/>
          <w:lang w:val="en-US" w:eastAsia="zh-CN"/>
        </w:rPr>
        <w:object>
          <v:shape id="_x0000_i1045" o:spt="75" type="#_x0000_t75" style="height:17pt;width:16pt;" o:ole="t" filled="f" o:preferrelative="t" stroked="f" coordsize="21600,21600">
            <v:path/>
            <v:fill on="f" focussize="0,0"/>
            <v:stroke on="f"/>
            <v:imagedata r:id="rId66" o:title=""/>
            <o:lock v:ext="edit" aspectratio="t"/>
            <w10:wrap type="none"/>
            <w10:anchorlock/>
          </v:shape>
          <o:OLEObject Type="Embed" ProgID="Equation.KSEE3" ShapeID="_x0000_i1045" DrawAspect="Content" ObjectID="_1468075745" r:id="rId65">
            <o:LockedField>false</o:LockedField>
          </o:OLEObject>
        </w:object>
      </w:r>
      <w:r>
        <w:rPr>
          <w:rFonts w:hint="eastAsia"/>
          <w:highlight w:val="none"/>
          <w:lang w:val="en-US" w:eastAsia="zh-CN"/>
        </w:rPr>
        <w:t>，两次读数的差值为提离效应</w:t>
      </w:r>
      <w:r>
        <w:rPr>
          <w:rFonts w:hint="eastAsia"/>
          <w:position w:val="-4"/>
          <w:highlight w:val="none"/>
          <w:lang w:val="en-US" w:eastAsia="zh-CN"/>
        </w:rPr>
        <w:object>
          <v:shape id="_x0000_i1046" o:spt="75" type="#_x0000_t75" style="height:13pt;width:11pt;" o:ole="t" filled="f" o:preferrelative="t" stroked="f" coordsize="21600,21600">
            <v:path/>
            <v:fill on="f" focussize="0,0"/>
            <v:stroke on="f"/>
            <v:imagedata r:id="rId68" o:title=""/>
            <o:lock v:ext="edit" aspectratio="t"/>
            <w10:wrap type="none"/>
            <w10:anchorlock/>
          </v:shape>
          <o:OLEObject Type="Embed" ProgID="Equation.KSEE3" ShapeID="_x0000_i1046" DrawAspect="Content" ObjectID="_1468075746" r:id="rId67">
            <o:LockedField>false</o:LockedField>
          </o:OLEObject>
        </w:object>
      </w:r>
      <w:r>
        <w:rPr>
          <w:rFonts w:hint="eastAsia"/>
          <w:highlight w:val="none"/>
          <w:lang w:val="en-US" w:eastAsia="zh-CN"/>
        </w:rPr>
        <w:t>。</w:t>
      </w:r>
      <w:r>
        <w:rPr>
          <w:rFonts w:hint="eastAsia"/>
          <w:lang w:val="en-US" w:eastAsia="zh-CN"/>
        </w:rPr>
        <w:t>提离效应按公式（6）计算：</w:t>
      </w:r>
    </w:p>
    <w:p w14:paraId="30BABCBD">
      <w:pPr>
        <w:pStyle w:val="43"/>
        <w:ind w:firstLine="2702" w:firstLineChars="1126"/>
        <w:jc w:val="right"/>
        <w:rPr>
          <w:rFonts w:hint="default"/>
          <w:lang w:val="en-US" w:eastAsia="zh-CN"/>
        </w:rPr>
      </w:pPr>
      <w:r>
        <w:rPr>
          <w:rFonts w:hint="default"/>
          <w:position w:val="-14"/>
          <w:lang w:val="en-US" w:eastAsia="zh-CN"/>
        </w:rPr>
        <w:object>
          <v:shape id="_x0000_i1047" o:spt="75" alt="" type="#_x0000_t75" style="height:20pt;width:63.1pt;" o:ole="t" filled="f" o:preferrelative="t" stroked="f" coordsize="21600,21600">
            <v:path/>
            <v:fill on="f" focussize="0,0"/>
            <v:stroke on="f"/>
            <v:imagedata r:id="rId70" o:title=""/>
            <o:lock v:ext="edit" aspectratio="t"/>
            <w10:wrap type="none"/>
            <w10:anchorlock/>
          </v:shape>
          <o:OLEObject Type="Embed" ProgID="Equation.KSEE3" ShapeID="_x0000_i1047" DrawAspect="Content" ObjectID="_1468075747" r:id="rId69">
            <o:LockedField>false</o:LockedField>
          </o:OLEObject>
        </w:object>
      </w:r>
      <w:r>
        <w:rPr>
          <w:rFonts w:hint="eastAsia"/>
          <w:lang w:val="en-US" w:eastAsia="zh-CN"/>
        </w:rPr>
        <w:t xml:space="preserve">                                 （6）</w:t>
      </w:r>
    </w:p>
    <w:p w14:paraId="731139F4">
      <w:pPr>
        <w:pStyle w:val="43"/>
        <w:ind w:firstLine="480"/>
        <w:rPr>
          <w:highlight w:val="none"/>
        </w:rPr>
      </w:pPr>
      <w:r>
        <w:rPr>
          <w:rFonts w:hint="eastAsia"/>
          <w:lang w:val="en-US" w:eastAsia="zh-CN"/>
        </w:rPr>
        <w:t xml:space="preserve">  </w:t>
      </w:r>
      <w:r>
        <w:rPr>
          <w:rFonts w:hint="eastAsia"/>
          <w:highlight w:val="none"/>
        </w:rPr>
        <w:t>式中：</w:t>
      </w:r>
    </w:p>
    <w:p w14:paraId="73E30376">
      <w:pPr>
        <w:pStyle w:val="43"/>
        <w:ind w:firstLine="480"/>
        <w:rPr>
          <w:highlight w:val="none"/>
        </w:rPr>
      </w:pPr>
      <w:r>
        <w:rPr>
          <w:rFonts w:hint="eastAsia"/>
          <w:position w:val="-4"/>
          <w:highlight w:val="none"/>
        </w:rPr>
        <w:object>
          <v:shape id="_x0000_i1048" o:spt="75" type="#_x0000_t75" style="height:13pt;width:11pt;" o:ole="t" filled="f" o:preferrelative="t" stroked="f" coordsize="21600,21600">
            <v:path/>
            <v:fill on="f" focussize="0,0"/>
            <v:stroke on="f"/>
            <v:imagedata r:id="rId72" o:title=""/>
            <o:lock v:ext="edit" aspectratio="t"/>
            <w10:wrap type="none"/>
            <w10:anchorlock/>
          </v:shape>
          <o:OLEObject Type="Embed" ProgID="Equation.KSEE3" ShapeID="_x0000_i1048" DrawAspect="Content" ObjectID="_1468075748" r:id="rId71">
            <o:LockedField>false</o:LockedField>
          </o:OLEObject>
        </w:object>
      </w:r>
      <w:r>
        <w:rPr>
          <w:rFonts w:hint="eastAsia"/>
          <w:highlight w:val="none"/>
        </w:rPr>
        <w:t>——被校</w:t>
      </w:r>
      <w:r>
        <w:rPr>
          <w:rFonts w:hint="eastAsia"/>
          <w:highlight w:val="none"/>
          <w:lang w:val="en-US" w:eastAsia="zh-CN"/>
        </w:rPr>
        <w:t>电导率仪提离效应，%IACS</w:t>
      </w:r>
      <w:r>
        <w:rPr>
          <w:rFonts w:hint="eastAsia"/>
          <w:highlight w:val="none"/>
        </w:rPr>
        <w:t>；</w:t>
      </w:r>
    </w:p>
    <w:p w14:paraId="0CF5A3E2">
      <w:pPr>
        <w:pStyle w:val="43"/>
        <w:ind w:firstLine="480"/>
        <w:rPr>
          <w:highlight w:val="none"/>
        </w:rPr>
      </w:pPr>
      <w:r>
        <w:rPr>
          <w:rFonts w:hint="eastAsia"/>
          <w:position w:val="-10"/>
          <w:highlight w:val="none"/>
        </w:rPr>
        <w:object>
          <v:shape id="_x0000_i1049" o:spt="75" type="#_x0000_t75" style="height:17pt;width:13.95pt;" o:ole="t" filled="f" o:preferrelative="t" stroked="f" coordsize="21600,21600">
            <v:path/>
            <v:fill on="f" focussize="0,0"/>
            <v:stroke on="f"/>
            <v:imagedata r:id="rId74" o:title=""/>
            <o:lock v:ext="edit" aspectratio="t"/>
            <w10:wrap type="none"/>
            <w10:anchorlock/>
          </v:shape>
          <o:OLEObject Type="Embed" ProgID="Equation.KSEE3" ShapeID="_x0000_i1049" DrawAspect="Content" ObjectID="_1468075749" r:id="rId73">
            <o:LockedField>false</o:LockedField>
          </o:OLEObject>
        </w:object>
      </w:r>
      <w:r>
        <w:rPr>
          <w:rFonts w:hint="eastAsia"/>
          <w:highlight w:val="none"/>
        </w:rPr>
        <w:t>——</w:t>
      </w:r>
      <w:r>
        <w:rPr>
          <w:rFonts w:hint="eastAsia"/>
          <w:highlight w:val="none"/>
          <w:lang w:val="en-US" w:eastAsia="zh-CN"/>
        </w:rPr>
        <w:t>电导率仪直接测标准块示值，%IACS</w:t>
      </w:r>
      <w:r>
        <w:rPr>
          <w:rFonts w:hint="eastAsia"/>
          <w:highlight w:val="none"/>
        </w:rPr>
        <w:t>；</w:t>
      </w:r>
    </w:p>
    <w:p w14:paraId="58494D01">
      <w:pPr>
        <w:pStyle w:val="43"/>
        <w:ind w:firstLine="480"/>
        <w:rPr>
          <w:rFonts w:hint="default" w:eastAsia="宋体"/>
          <w:highlight w:val="none"/>
          <w:lang w:val="en-US" w:eastAsia="zh-CN"/>
        </w:rPr>
      </w:pPr>
      <w:r>
        <w:rPr>
          <w:rFonts w:hint="eastAsia"/>
          <w:position w:val="-10"/>
          <w:highlight w:val="none"/>
        </w:rPr>
        <w:object>
          <v:shape id="_x0000_i1050" o:spt="75" type="#_x0000_t75" style="height:17pt;width:16pt;" o:ole="t" filled="f" o:preferrelative="t" stroked="f" coordsize="21600,21600">
            <v:path/>
            <v:fill on="f" focussize="0,0"/>
            <v:stroke on="f"/>
            <v:imagedata r:id="rId76" o:title=""/>
            <o:lock v:ext="edit" aspectratio="t"/>
            <w10:wrap type="none"/>
            <w10:anchorlock/>
          </v:shape>
          <o:OLEObject Type="Embed" ProgID="Equation.KSEE3" ShapeID="_x0000_i1050" DrawAspect="Content" ObjectID="_1468075750" r:id="rId75">
            <o:LockedField>false</o:LockedField>
          </o:OLEObject>
        </w:object>
      </w:r>
      <w:r>
        <w:rPr>
          <w:rFonts w:hint="eastAsia"/>
          <w:highlight w:val="none"/>
        </w:rPr>
        <w:t>——</w:t>
      </w:r>
      <w:r>
        <w:rPr>
          <w:rFonts w:hint="eastAsia"/>
          <w:highlight w:val="none"/>
          <w:lang w:val="en-US" w:eastAsia="zh-CN"/>
        </w:rPr>
        <w:t>电导率仪测标准块加上非导电材料后示值，%IACS。</w:t>
      </w:r>
    </w:p>
    <w:p w14:paraId="64EA0057">
      <w:pPr>
        <w:pStyle w:val="59"/>
        <w:tabs>
          <w:tab w:val="left" w:pos="0"/>
        </w:tabs>
        <w:spacing w:before="120" w:after="120"/>
        <w:rPr>
          <w:rFonts w:hint="default"/>
          <w:highlight w:val="none"/>
          <w:lang w:val="en-US"/>
        </w:rPr>
      </w:pPr>
      <w:r>
        <w:rPr>
          <w:rFonts w:hint="eastAsia"/>
          <w:highlight w:val="none"/>
        </w:rPr>
        <w:t xml:space="preserve"> </w:t>
      </w:r>
      <w:r>
        <w:rPr>
          <w:rFonts w:hint="eastAsia"/>
          <w:highlight w:val="none"/>
          <w:lang w:val="en-US" w:eastAsia="zh-CN"/>
        </w:rPr>
        <w:t>稳定性</w:t>
      </w:r>
    </w:p>
    <w:p w14:paraId="43A720D7">
      <w:pPr>
        <w:pStyle w:val="43"/>
        <w:ind w:firstLine="480" w:firstLineChars="0"/>
        <w:rPr>
          <w:rFonts w:hint="eastAsia"/>
          <w:lang w:val="en-US" w:eastAsia="zh-CN"/>
        </w:rPr>
      </w:pPr>
      <w:r>
        <w:rPr>
          <w:rFonts w:hint="eastAsia"/>
          <w:highlight w:val="none"/>
          <w:lang w:val="en-US" w:eastAsia="zh-CN"/>
        </w:rPr>
        <w:t>将探头置于标准块</w:t>
      </w:r>
      <w:r>
        <w:rPr>
          <w:rFonts w:hint="eastAsia"/>
          <w:highlight w:val="none"/>
          <w:lang w:val="en-US" w:eastAsia="zh-CN"/>
        </w:rPr>
        <w:t>中心，偏差不应大于6.35mm,读取被校电导率仪示值，记作</w:t>
      </w:r>
      <m:oMath>
        <m:sSub>
          <m:sSubPr>
            <m:ctrlPr>
              <w:rPr>
                <w:rFonts w:ascii="Cambria Math" w:hAnsi="Cambria Math"/>
                <w:i/>
                <w:highlight w:val="none"/>
                <w:lang w:val="en-US"/>
              </w:rPr>
            </m:ctrlPr>
          </m:sSubPr>
          <m:e>
            <m:r>
              <m:rPr/>
              <w:rPr>
                <w:rFonts w:ascii="Cambria Math" w:hAnsi="Cambria Math"/>
                <w:highlight w:val="none"/>
                <w:lang w:val="en-US"/>
              </w:rPr>
              <m:t>σ</m:t>
            </m:r>
            <m:ctrlPr>
              <w:rPr>
                <w:rFonts w:ascii="Cambria Math" w:hAnsi="Cambria Math"/>
                <w:i/>
                <w:highlight w:val="none"/>
                <w:lang w:val="en-US"/>
              </w:rPr>
            </m:ctrlPr>
          </m:e>
          <m:sub>
            <m:r>
              <m:rPr/>
              <w:rPr>
                <w:rFonts w:hint="default" w:ascii="Cambria Math" w:hAnsi="Cambria Math"/>
                <w:highlight w:val="none"/>
                <w:lang w:val="en-US" w:eastAsia="zh-CN"/>
              </w:rPr>
              <m:t>s1</m:t>
            </m:r>
            <m:ctrlPr>
              <w:rPr>
                <w:rFonts w:ascii="Cambria Math" w:hAnsi="Cambria Math"/>
                <w:i/>
                <w:highlight w:val="none"/>
                <w:lang w:val="en-US"/>
              </w:rPr>
            </m:ctrlPr>
          </m:sub>
        </m:sSub>
      </m:oMath>
      <w:r>
        <w:rPr>
          <w:rFonts w:hint="eastAsia" w:hAnsi="Cambria Math"/>
          <w:i w:val="0"/>
          <w:highlight w:val="none"/>
          <w:lang w:val="en-US" w:eastAsia="zh-CN"/>
        </w:rPr>
        <w:t>，</w:t>
      </w:r>
      <w:r>
        <w:rPr>
          <w:rFonts w:hint="eastAsia"/>
          <w:highlight w:val="none"/>
          <w:lang w:val="en-US" w:eastAsia="zh-CN"/>
        </w:rPr>
        <w:t>15min后再测量一次，记作</w:t>
      </w:r>
      <m:oMath>
        <m:sSub>
          <m:sSubPr>
            <m:ctrlPr>
              <w:rPr>
                <w:rFonts w:ascii="Cambria Math" w:hAnsi="Cambria Math"/>
                <w:i/>
                <w:highlight w:val="none"/>
                <w:lang w:val="en-US"/>
              </w:rPr>
            </m:ctrlPr>
          </m:sSubPr>
          <m:e>
            <m:r>
              <m:rPr/>
              <w:rPr>
                <w:rFonts w:ascii="Cambria Math" w:hAnsi="Cambria Math"/>
                <w:highlight w:val="none"/>
                <w:lang w:val="en-US"/>
              </w:rPr>
              <m:t>σ</m:t>
            </m:r>
            <m:ctrlPr>
              <w:rPr>
                <w:rFonts w:ascii="Cambria Math" w:hAnsi="Cambria Math"/>
                <w:i/>
                <w:highlight w:val="none"/>
                <w:lang w:val="en-US"/>
              </w:rPr>
            </m:ctrlPr>
          </m:e>
          <m:sub>
            <m:r>
              <m:rPr/>
              <w:rPr>
                <w:rFonts w:hint="default" w:ascii="Cambria Math" w:hAnsi="Cambria Math"/>
                <w:highlight w:val="none"/>
                <w:lang w:val="en-US" w:eastAsia="zh-CN"/>
              </w:rPr>
              <m:t>s2</m:t>
            </m:r>
            <m:ctrlPr>
              <w:rPr>
                <w:rFonts w:ascii="Cambria Math" w:hAnsi="Cambria Math"/>
                <w:i/>
                <w:highlight w:val="none"/>
                <w:lang w:val="en-US"/>
              </w:rPr>
            </m:ctrlPr>
          </m:sub>
        </m:sSub>
      </m:oMath>
      <w:r>
        <w:rPr>
          <w:rFonts w:hint="eastAsia"/>
          <w:highlight w:val="none"/>
          <w:lang w:val="en-US" w:eastAsia="zh-CN"/>
        </w:rPr>
        <w:t>，</w:t>
      </w:r>
      <w:r>
        <w:rPr>
          <w:rFonts w:hint="eastAsia"/>
          <w:lang w:val="en-US" w:eastAsia="zh-CN"/>
        </w:rPr>
        <w:t>按式（7）计算稳定性：</w:t>
      </w:r>
    </w:p>
    <w:p w14:paraId="4620D557">
      <w:pPr>
        <w:pStyle w:val="43"/>
        <w:ind w:firstLine="2702" w:firstLineChars="1126"/>
        <w:jc w:val="right"/>
        <w:rPr>
          <w:rFonts w:hint="default"/>
          <w:lang w:val="en-US" w:eastAsia="zh-CN"/>
        </w:rPr>
      </w:pPr>
      <w:r>
        <w:rPr>
          <w:rFonts w:hint="default"/>
          <w:position w:val="-12"/>
          <w:lang w:val="en-US" w:eastAsia="zh-CN"/>
        </w:rPr>
        <w:object>
          <v:shape id="_x0000_i1051" o:spt="75" type="#_x0000_t75" style="height:18pt;width:69pt;" o:ole="t" filled="f" o:preferrelative="t" stroked="f" coordsize="21600,21600">
            <v:path/>
            <v:fill on="f" focussize="0,0"/>
            <v:stroke on="f"/>
            <v:imagedata r:id="rId78" o:title=""/>
            <o:lock v:ext="edit" aspectratio="t"/>
            <w10:wrap type="none"/>
            <w10:anchorlock/>
          </v:shape>
          <o:OLEObject Type="Embed" ProgID="Equation.KSEE3" ShapeID="_x0000_i1051" DrawAspect="Content" ObjectID="_1468075751" r:id="rId77">
            <o:LockedField>false</o:LockedField>
          </o:OLEObject>
        </w:object>
      </w:r>
      <w:r>
        <w:rPr>
          <w:rFonts w:hint="eastAsia"/>
          <w:lang w:val="en-US" w:eastAsia="zh-CN"/>
        </w:rPr>
        <w:t xml:space="preserve">                            （7）</w:t>
      </w:r>
    </w:p>
    <w:p w14:paraId="33252B8D">
      <w:pPr>
        <w:pStyle w:val="43"/>
        <w:ind w:firstLine="480"/>
        <w:rPr>
          <w:highlight w:val="none"/>
        </w:rPr>
      </w:pPr>
      <w:r>
        <w:rPr>
          <w:rFonts w:hint="eastAsia"/>
          <w:lang w:val="en-US" w:eastAsia="zh-CN"/>
        </w:rPr>
        <w:t xml:space="preserve">  </w:t>
      </w:r>
      <w:r>
        <w:rPr>
          <w:rFonts w:hint="eastAsia"/>
          <w:highlight w:val="none"/>
        </w:rPr>
        <w:t>式中：</w:t>
      </w:r>
    </w:p>
    <w:p w14:paraId="0DD1338F">
      <w:pPr>
        <w:pStyle w:val="43"/>
        <w:ind w:firstLine="480"/>
        <w:rPr>
          <w:highlight w:val="none"/>
        </w:rPr>
      </w:pPr>
      <w:r>
        <w:rPr>
          <w:rFonts w:hint="eastAsia"/>
          <w:position w:val="-12"/>
          <w:highlight w:val="none"/>
        </w:rPr>
        <w:object>
          <v:shape id="_x0000_i1052" o:spt="75" type="#_x0000_t75" style="height:18pt;width:15pt;" o:ole="t" filled="f" o:preferrelative="t" stroked="f" coordsize="21600,21600">
            <v:path/>
            <v:fill on="f" focussize="0,0"/>
            <v:stroke on="f"/>
            <v:imagedata r:id="rId80" o:title=""/>
            <o:lock v:ext="edit" aspectratio="t"/>
            <w10:wrap type="none"/>
            <w10:anchorlock/>
          </v:shape>
          <o:OLEObject Type="Embed" ProgID="Equation.KSEE3" ShapeID="_x0000_i1052" DrawAspect="Content" ObjectID="_1468075752" r:id="rId79">
            <o:LockedField>false</o:LockedField>
          </o:OLEObject>
        </w:object>
      </w:r>
      <w:r>
        <w:rPr>
          <w:rFonts w:hint="eastAsia"/>
          <w:highlight w:val="none"/>
        </w:rPr>
        <w:t>——被校</w:t>
      </w:r>
      <w:r>
        <w:rPr>
          <w:rFonts w:hint="eastAsia"/>
          <w:highlight w:val="none"/>
          <w:lang w:val="en-US" w:eastAsia="zh-CN"/>
        </w:rPr>
        <w:t>电导率仪稳定性，%IACS</w:t>
      </w:r>
      <w:r>
        <w:rPr>
          <w:rFonts w:hint="eastAsia"/>
          <w:highlight w:val="none"/>
        </w:rPr>
        <w:t>；</w:t>
      </w:r>
    </w:p>
    <w:p w14:paraId="1CA83AD7">
      <w:pPr>
        <w:pStyle w:val="43"/>
        <w:ind w:firstLine="480"/>
        <w:rPr>
          <w:highlight w:val="none"/>
        </w:rPr>
      </w:pPr>
      <w:r>
        <w:rPr>
          <w:rFonts w:hint="eastAsia"/>
          <w:position w:val="-12"/>
          <w:highlight w:val="none"/>
        </w:rPr>
        <w:object>
          <v:shape id="_x0000_i1053" o:spt="75" type="#_x0000_t75" style="height:18pt;width:18pt;" o:ole="t" filled="f" o:preferrelative="t" stroked="f" coordsize="21600,21600">
            <v:path/>
            <v:fill on="f" focussize="0,0"/>
            <v:stroke on="f"/>
            <v:imagedata r:id="rId82" o:title=""/>
            <o:lock v:ext="edit" aspectratio="t"/>
            <w10:wrap type="none"/>
            <w10:anchorlock/>
          </v:shape>
          <o:OLEObject Type="Embed" ProgID="Equation.KSEE3" ShapeID="_x0000_i1053" DrawAspect="Content" ObjectID="_1468075753" r:id="rId81">
            <o:LockedField>false</o:LockedField>
          </o:OLEObject>
        </w:object>
      </w:r>
      <w:r>
        <w:rPr>
          <w:rFonts w:hint="eastAsia"/>
          <w:highlight w:val="none"/>
        </w:rPr>
        <w:t>——</w:t>
      </w:r>
      <w:r>
        <w:rPr>
          <w:rFonts w:hint="eastAsia"/>
          <w:highlight w:val="none"/>
          <w:lang w:val="en-US" w:eastAsia="zh-CN"/>
        </w:rPr>
        <w:t>被校电导率仪示值1，%IACS</w:t>
      </w:r>
      <w:r>
        <w:rPr>
          <w:rFonts w:hint="eastAsia"/>
          <w:highlight w:val="none"/>
        </w:rPr>
        <w:t>；</w:t>
      </w:r>
    </w:p>
    <w:p w14:paraId="0604A831">
      <w:pPr>
        <w:pStyle w:val="43"/>
        <w:ind w:firstLine="480"/>
        <w:rPr>
          <w:highlight w:val="none"/>
        </w:rPr>
      </w:pPr>
      <w:r>
        <w:rPr>
          <w:rFonts w:hint="eastAsia"/>
          <w:position w:val="-12"/>
          <w:highlight w:val="none"/>
        </w:rPr>
        <w:object>
          <v:shape id="_x0000_i1054" o:spt="75" type="#_x0000_t75" style="height:18pt;width:19pt;" o:ole="t" filled="f" o:preferrelative="t" stroked="f" coordsize="21600,21600">
            <v:path/>
            <v:fill on="f" focussize="0,0"/>
            <v:stroke on="f"/>
            <v:imagedata r:id="rId84" o:title=""/>
            <o:lock v:ext="edit" aspectratio="t"/>
            <w10:wrap type="none"/>
            <w10:anchorlock/>
          </v:shape>
          <o:OLEObject Type="Embed" ProgID="Equation.KSEE3" ShapeID="_x0000_i1054" DrawAspect="Content" ObjectID="_1468075754" r:id="rId83">
            <o:LockedField>false</o:LockedField>
          </o:OLEObject>
        </w:object>
      </w:r>
      <w:r>
        <w:rPr>
          <w:rFonts w:hint="eastAsia"/>
          <w:highlight w:val="none"/>
        </w:rPr>
        <w:t>——</w:t>
      </w:r>
      <w:r>
        <w:rPr>
          <w:rFonts w:hint="eastAsia"/>
          <w:highlight w:val="none"/>
          <w:lang w:val="en-US" w:eastAsia="zh-CN"/>
        </w:rPr>
        <w:t>被校电导率仪示值2，%IACS。</w:t>
      </w:r>
    </w:p>
    <w:p w14:paraId="25F5BCB6">
      <w:pPr>
        <w:pStyle w:val="59"/>
        <w:tabs>
          <w:tab w:val="left" w:pos="0"/>
        </w:tabs>
        <w:spacing w:before="120" w:after="120"/>
        <w:rPr>
          <w:highlight w:val="none"/>
        </w:rPr>
      </w:pPr>
      <w:r>
        <w:rPr>
          <w:rFonts w:hint="eastAsia"/>
          <w:lang w:val="en-US" w:eastAsia="zh-CN"/>
        </w:rPr>
        <w:t xml:space="preserve">  探头性能</w:t>
      </w:r>
      <w:r>
        <w:rPr>
          <w:rFonts w:hint="eastAsia"/>
          <w:highlight w:val="none"/>
          <w:lang w:val="en-US" w:eastAsia="zh-CN"/>
        </w:rPr>
        <w:t xml:space="preserve">       </w:t>
      </w:r>
    </w:p>
    <w:p w14:paraId="31FD3187">
      <w:pPr>
        <w:pStyle w:val="43"/>
        <w:ind w:firstLine="480"/>
        <w:rPr>
          <w:color w:val="auto"/>
          <w:highlight w:val="none"/>
        </w:rPr>
      </w:pPr>
      <w:r>
        <w:rPr>
          <w:rFonts w:hint="eastAsia"/>
          <w:color w:val="auto"/>
          <w:highlight w:val="none"/>
          <w:lang w:val="en-US" w:eastAsia="zh-CN"/>
        </w:rPr>
        <w:t>对于接触式电导率仪，需将电导率仪和探头作为一套装置进行测试，对于非接触式电导率仪，无需将电导率仪和探头作为一套装置进行测试。调节探头上的手柄压力，观察电导率仪响应变化，记录最大变化量</w:t>
      </w:r>
      <m:oMath>
        <m:sSub>
          <m:sSubPr>
            <m:ctrlPr>
              <w:rPr>
                <w:rFonts w:ascii="Cambria Math" w:hAnsi="Cambria Math"/>
                <w:i/>
                <w:color w:val="auto"/>
                <w:highlight w:val="none"/>
                <w:lang w:val="en-US"/>
              </w:rPr>
            </m:ctrlPr>
          </m:sSubPr>
          <m:e>
            <m:r>
              <m:rPr/>
              <w:rPr>
                <w:rFonts w:ascii="Cambria Math" w:hAnsi="Cambria Math"/>
                <w:color w:val="auto"/>
                <w:highlight w:val="none"/>
                <w:lang w:val="en-US"/>
              </w:rPr>
              <m:t>σ</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m:t>
            </m:r>
            <m:ctrlPr>
              <w:rPr>
                <w:rFonts w:ascii="Cambria Math" w:hAnsi="Cambria Math"/>
                <w:i/>
                <w:color w:val="auto"/>
                <w:highlight w:val="none"/>
                <w:lang w:val="en-US"/>
              </w:rPr>
            </m:ctrlPr>
          </m:sub>
        </m:sSub>
      </m:oMath>
      <w:r>
        <w:rPr>
          <w:rFonts w:hint="eastAsia"/>
          <w:color w:val="auto"/>
          <w:highlight w:val="none"/>
          <w:lang w:val="en-US" w:eastAsia="zh-CN"/>
        </w:rPr>
        <w:t>。倾斜探头，使其与竖向夹角接近20度，观察电导率仪响应变化，记录其最大变化量</w:t>
      </w:r>
      <m:oMath>
        <m:sSub>
          <m:sSubPr>
            <m:ctrlPr>
              <w:rPr>
                <w:rFonts w:ascii="Cambria Math" w:hAnsi="Cambria Math"/>
                <w:i/>
                <w:color w:val="auto"/>
                <w:highlight w:val="none"/>
                <w:lang w:val="en-US"/>
              </w:rPr>
            </m:ctrlPr>
          </m:sSubPr>
          <m:e>
            <m:r>
              <m:rPr/>
              <w:rPr>
                <w:rFonts w:ascii="Cambria Math" w:hAnsi="Cambria Math"/>
                <w:color w:val="auto"/>
                <w:highlight w:val="none"/>
                <w:lang w:val="en-US"/>
              </w:rPr>
              <m:t>σ</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a</m:t>
            </m:r>
            <m:ctrlPr>
              <w:rPr>
                <w:rFonts w:ascii="Cambria Math" w:hAnsi="Cambria Math"/>
                <w:i/>
                <w:color w:val="auto"/>
                <w:highlight w:val="none"/>
                <w:lang w:val="en-US"/>
              </w:rPr>
            </m:ctrlPr>
          </m:sub>
        </m:sSub>
      </m:oMath>
      <w:r>
        <w:rPr>
          <w:rFonts w:hint="eastAsia"/>
          <w:color w:val="auto"/>
          <w:highlight w:val="none"/>
          <w:lang w:val="en-US" w:eastAsia="zh-CN"/>
        </w:rPr>
        <w:t>。</w:t>
      </w:r>
    </w:p>
    <w:p w14:paraId="6C6BF1E4">
      <w:pPr>
        <w:pStyle w:val="42"/>
        <w:spacing w:before="120" w:after="120"/>
        <w:rPr>
          <w:highlight w:val="none"/>
        </w:rPr>
      </w:pPr>
      <w:bookmarkStart w:id="170" w:name="_Toc193619059"/>
      <w:bookmarkStart w:id="171" w:name="_Toc193619101"/>
      <w:bookmarkStart w:id="172" w:name="_Toc193860188"/>
      <w:bookmarkStart w:id="173" w:name="_Toc193860219"/>
      <w:bookmarkStart w:id="174" w:name="_Toc193860038"/>
      <w:bookmarkStart w:id="175" w:name="_Toc193618956"/>
      <w:bookmarkStart w:id="176" w:name="_Toc13083"/>
      <w:bookmarkStart w:id="177" w:name="_Toc23784681"/>
      <w:bookmarkStart w:id="178" w:name="_Toc24685_WPSOffice_Level1"/>
      <w:bookmarkStart w:id="179" w:name="_Toc31728"/>
      <w:bookmarkStart w:id="180" w:name="_Toc23785579"/>
      <w:bookmarkStart w:id="181" w:name="_Toc15610"/>
      <w:bookmarkStart w:id="182" w:name="_Toc4816"/>
      <w:bookmarkStart w:id="183" w:name="_Toc2700"/>
      <w:bookmarkStart w:id="184" w:name="_Toc23784582"/>
      <w:r>
        <w:rPr>
          <w:rFonts w:hint="eastAsia"/>
          <w:highlight w:val="none"/>
        </w:rPr>
        <w:t xml:space="preserve"> </w:t>
      </w:r>
      <w:bookmarkStart w:id="185" w:name="_Toc7175"/>
      <w:bookmarkStart w:id="186" w:name="_Toc30682"/>
      <w:bookmarkStart w:id="187" w:name="_Toc31981"/>
      <w:r>
        <w:rPr>
          <w:highlight w:val="none"/>
        </w:rPr>
        <w:t>校准结果</w:t>
      </w:r>
      <w:bookmarkEnd w:id="170"/>
      <w:bookmarkEnd w:id="171"/>
      <w:bookmarkEnd w:id="172"/>
      <w:bookmarkEnd w:id="173"/>
      <w:bookmarkEnd w:id="174"/>
      <w:bookmarkEnd w:id="175"/>
      <w:r>
        <w:rPr>
          <w:highlight w:val="none"/>
        </w:rPr>
        <w:t>表达</w:t>
      </w:r>
      <w:bookmarkEnd w:id="176"/>
      <w:bookmarkEnd w:id="177"/>
      <w:bookmarkEnd w:id="178"/>
      <w:bookmarkEnd w:id="179"/>
      <w:bookmarkEnd w:id="180"/>
      <w:bookmarkEnd w:id="181"/>
      <w:bookmarkEnd w:id="182"/>
      <w:bookmarkEnd w:id="183"/>
      <w:bookmarkEnd w:id="184"/>
      <w:bookmarkEnd w:id="185"/>
      <w:bookmarkEnd w:id="186"/>
      <w:bookmarkEnd w:id="187"/>
    </w:p>
    <w:p w14:paraId="62845446">
      <w:pPr>
        <w:pStyle w:val="43"/>
        <w:ind w:firstLine="480"/>
        <w:rPr>
          <w:highlight w:val="none"/>
        </w:rPr>
      </w:pPr>
      <w:r>
        <w:rPr>
          <w:rFonts w:hint="eastAsia"/>
          <w:highlight w:val="none"/>
        </w:rPr>
        <w:t>经校准的标定器应出具校准证书，校准结果应在校准证书上反映，校准证书应至少包括以下信息</w:t>
      </w:r>
      <w:r>
        <w:rPr>
          <w:highlight w:val="none"/>
        </w:rPr>
        <w:t>：</w:t>
      </w:r>
    </w:p>
    <w:p w14:paraId="04913F91">
      <w:pPr>
        <w:pStyle w:val="43"/>
        <w:numPr>
          <w:ilvl w:val="0"/>
          <w:numId w:val="6"/>
        </w:numPr>
        <w:tabs>
          <w:tab w:val="left" w:pos="0"/>
          <w:tab w:val="left" w:pos="240"/>
          <w:tab w:val="left" w:pos="480"/>
          <w:tab w:val="left" w:pos="720"/>
          <w:tab w:val="left" w:pos="960"/>
          <w:tab w:val="clear" w:pos="420"/>
        </w:tabs>
        <w:ind w:left="0" w:firstLine="480"/>
        <w:rPr>
          <w:highlight w:val="none"/>
        </w:rPr>
      </w:pPr>
      <w:bookmarkStart w:id="188" w:name="_Toc193860220"/>
      <w:bookmarkStart w:id="189" w:name="_Toc23784682"/>
      <w:bookmarkStart w:id="190" w:name="_Toc23784583"/>
      <w:bookmarkStart w:id="191" w:name="_Toc193860040"/>
      <w:bookmarkStart w:id="192" w:name="_Toc193860189"/>
      <w:bookmarkStart w:id="193" w:name="_Toc5529"/>
      <w:bookmarkStart w:id="194" w:name="_Toc10727"/>
      <w:bookmarkStart w:id="195" w:name="_Toc23785580"/>
      <w:bookmarkStart w:id="196" w:name="_Toc6291_WPSOffice_Level1"/>
      <w:bookmarkStart w:id="197" w:name="_Toc7404"/>
      <w:bookmarkStart w:id="198" w:name="_Toc8654"/>
      <w:bookmarkStart w:id="199" w:name="_Toc11814"/>
      <w:r>
        <w:rPr>
          <w:highlight w:val="none"/>
        </w:rPr>
        <w:t>标题：</w:t>
      </w:r>
      <w:r>
        <w:rPr>
          <w:rFonts w:hint="eastAsia"/>
          <w:highlight w:val="none"/>
        </w:rPr>
        <w:t>“</w:t>
      </w:r>
      <w:r>
        <w:rPr>
          <w:highlight w:val="none"/>
        </w:rPr>
        <w:t>校准证书</w:t>
      </w:r>
      <w:r>
        <w:rPr>
          <w:rFonts w:hint="eastAsia"/>
          <w:highlight w:val="none"/>
        </w:rPr>
        <w:t>”</w:t>
      </w:r>
      <w:r>
        <w:rPr>
          <w:highlight w:val="none"/>
        </w:rPr>
        <w:t>；</w:t>
      </w:r>
    </w:p>
    <w:p w14:paraId="661DDF05">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实验室名称和地址；</w:t>
      </w:r>
    </w:p>
    <w:p w14:paraId="3E57EFAB">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进行校准的地点（如与实验室的地址不同）；</w:t>
      </w:r>
    </w:p>
    <w:p w14:paraId="6A45CADD">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证书的唯一性标识</w:t>
      </w:r>
      <w:r>
        <w:rPr>
          <w:rFonts w:hint="eastAsia"/>
          <w:highlight w:val="none"/>
        </w:rPr>
        <w:t>（如编号）</w:t>
      </w:r>
      <w:r>
        <w:rPr>
          <w:highlight w:val="none"/>
        </w:rPr>
        <w:t>，每页及总页数的标识；</w:t>
      </w:r>
    </w:p>
    <w:p w14:paraId="7BF01D20">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客户的名称和地址；</w:t>
      </w:r>
    </w:p>
    <w:p w14:paraId="085595CE">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被校对象的描述和明确标识；</w:t>
      </w:r>
    </w:p>
    <w:p w14:paraId="713E5637">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进行校准的日期，如果与校准结果的有效性和应用有关时，应说明被校对象的接</w:t>
      </w:r>
      <w:r>
        <w:rPr>
          <w:rFonts w:hint="eastAsia"/>
          <w:highlight w:val="none"/>
        </w:rPr>
        <w:t>收</w:t>
      </w:r>
      <w:r>
        <w:rPr>
          <w:highlight w:val="none"/>
        </w:rPr>
        <w:t>日期；</w:t>
      </w:r>
    </w:p>
    <w:p w14:paraId="4C39CC83">
      <w:pPr>
        <w:pStyle w:val="43"/>
        <w:numPr>
          <w:ilvl w:val="0"/>
          <w:numId w:val="6"/>
        </w:numPr>
        <w:tabs>
          <w:tab w:val="left" w:pos="0"/>
          <w:tab w:val="left" w:pos="240"/>
          <w:tab w:val="left" w:pos="480"/>
          <w:tab w:val="left" w:pos="720"/>
          <w:tab w:val="left" w:pos="960"/>
          <w:tab w:val="clear" w:pos="420"/>
        </w:tabs>
        <w:ind w:left="0" w:firstLine="480"/>
        <w:rPr>
          <w:highlight w:val="none"/>
        </w:rPr>
      </w:pPr>
      <w:r>
        <w:rPr>
          <w:rFonts w:hint="eastAsia"/>
          <w:highlight w:val="none"/>
        </w:rPr>
        <w:t>如果与校准结果的有效性应用有关时，应对被校样品的抽样程序进行说明；</w:t>
      </w:r>
    </w:p>
    <w:p w14:paraId="15EAA8C4">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校准所依据的技术规范的标识，包括名称及代号；</w:t>
      </w:r>
    </w:p>
    <w:p w14:paraId="428D5E8A">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本次校准所用测量标准的溯源性及有效性说明；</w:t>
      </w:r>
    </w:p>
    <w:p w14:paraId="6DC35985">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校准环境的描述；</w:t>
      </w:r>
    </w:p>
    <w:p w14:paraId="59FD1448">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校准结果及测量不确定度的说明；</w:t>
      </w:r>
    </w:p>
    <w:p w14:paraId="2682521B">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对校准规范的偏离的说明；</w:t>
      </w:r>
    </w:p>
    <w:p w14:paraId="187BAA38">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校准证书签发人的签名或等效标识；</w:t>
      </w:r>
    </w:p>
    <w:p w14:paraId="72AE838E">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校准结果仅对被校对象有效的声明；</w:t>
      </w:r>
    </w:p>
    <w:p w14:paraId="61F53C01">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未经实验室书面批准，不得部分复制证书的声明。</w:t>
      </w:r>
    </w:p>
    <w:p w14:paraId="662E2F7E">
      <w:pPr>
        <w:pStyle w:val="43"/>
        <w:ind w:firstLine="480"/>
        <w:rPr>
          <w:highlight w:val="none"/>
        </w:rPr>
      </w:pPr>
      <w:r>
        <w:rPr>
          <w:rFonts w:hint="eastAsia"/>
          <w:highlight w:val="none"/>
        </w:rPr>
        <w:t>校准原始记录参考格式见附录A，校准证书（报告）参考格式见附录B。</w:t>
      </w:r>
    </w:p>
    <w:p w14:paraId="62083E2A">
      <w:pPr>
        <w:pStyle w:val="42"/>
        <w:spacing w:before="120" w:after="120"/>
        <w:rPr>
          <w:highlight w:val="none"/>
        </w:rPr>
      </w:pPr>
      <w:r>
        <w:rPr>
          <w:rFonts w:hint="eastAsia"/>
          <w:highlight w:val="none"/>
        </w:rPr>
        <w:t xml:space="preserve"> </w:t>
      </w:r>
      <w:bookmarkStart w:id="200" w:name="_Toc25370"/>
      <w:bookmarkStart w:id="201" w:name="_Toc14427"/>
      <w:bookmarkStart w:id="202" w:name="_Toc5666"/>
      <w:r>
        <w:rPr>
          <w:highlight w:val="none"/>
        </w:rPr>
        <w:t>复校</w:t>
      </w:r>
      <w:bookmarkEnd w:id="188"/>
      <w:bookmarkEnd w:id="189"/>
      <w:bookmarkEnd w:id="190"/>
      <w:bookmarkEnd w:id="191"/>
      <w:bookmarkEnd w:id="192"/>
      <w:bookmarkEnd w:id="193"/>
      <w:bookmarkEnd w:id="194"/>
      <w:bookmarkEnd w:id="195"/>
      <w:bookmarkEnd w:id="196"/>
      <w:bookmarkEnd w:id="197"/>
      <w:bookmarkEnd w:id="198"/>
      <w:bookmarkEnd w:id="199"/>
      <w:r>
        <w:rPr>
          <w:rFonts w:hint="eastAsia"/>
          <w:highlight w:val="none"/>
        </w:rPr>
        <w:t>时间间隔</w:t>
      </w:r>
      <w:bookmarkEnd w:id="200"/>
      <w:bookmarkEnd w:id="201"/>
      <w:bookmarkEnd w:id="202"/>
    </w:p>
    <w:p w14:paraId="42F8B19B">
      <w:pPr>
        <w:pStyle w:val="43"/>
        <w:autoSpaceDE w:val="0"/>
        <w:autoSpaceDN w:val="0"/>
        <w:spacing w:line="360" w:lineRule="auto"/>
        <w:ind w:firstLine="480"/>
        <w:rPr>
          <w:sz w:val="24"/>
          <w:highlight w:val="none"/>
        </w:rPr>
      </w:pPr>
      <w:bookmarkStart w:id="203" w:name="_Toc193860041"/>
      <w:r>
        <w:rPr>
          <w:highlight w:val="none"/>
        </w:rPr>
        <w:t>建议复校</w:t>
      </w:r>
      <w:r>
        <w:rPr>
          <w:rFonts w:hint="eastAsia"/>
          <w:highlight w:val="none"/>
        </w:rPr>
        <w:t>时间间隔一般不超过</w:t>
      </w:r>
      <w:r>
        <w:rPr>
          <w:rFonts w:hint="eastAsia"/>
          <w:highlight w:val="none"/>
          <w:lang w:val="en-US" w:eastAsia="zh-CN"/>
        </w:rPr>
        <w:t>6个月</w:t>
      </w:r>
      <w:r>
        <w:rPr>
          <w:highlight w:val="none"/>
        </w:rPr>
        <w:t>。</w:t>
      </w:r>
      <w:bookmarkEnd w:id="203"/>
      <w:r>
        <w:rPr>
          <w:rFonts w:hint="eastAsia"/>
          <w:highlight w:val="none"/>
        </w:rPr>
        <w:t>送校单位可根据使用情况自主决定复校时间间隔</w:t>
      </w:r>
      <w:r>
        <w:rPr>
          <w:highlight w:val="none"/>
        </w:rPr>
        <w:t>。</w:t>
      </w:r>
    </w:p>
    <w:p w14:paraId="394F3C63">
      <w:pPr>
        <w:spacing w:line="360" w:lineRule="auto"/>
        <w:jc w:val="left"/>
        <w:rPr>
          <w:b/>
          <w:bCs/>
          <w:highlight w:val="none"/>
        </w:rPr>
        <w:sectPr>
          <w:headerReference r:id="rId19" w:type="default"/>
          <w:footerReference r:id="rId20" w:type="default"/>
          <w:pgSz w:w="11906" w:h="16838"/>
          <w:pgMar w:top="1418" w:right="1418" w:bottom="1418" w:left="1418" w:header="851" w:footer="992" w:gutter="0"/>
          <w:pgNumType w:start="1"/>
          <w:cols w:space="720" w:num="1"/>
          <w:docGrid w:linePitch="312" w:charSpace="0"/>
        </w:sectPr>
      </w:pPr>
      <w:bookmarkStart w:id="204" w:name="_Toc10433"/>
      <w:bookmarkStart w:id="205" w:name="_Toc13665"/>
      <w:bookmarkStart w:id="206" w:name="_Toc23784584"/>
      <w:bookmarkStart w:id="207" w:name="_Toc23785581"/>
      <w:bookmarkStart w:id="208" w:name="_Toc26000_WPSOffice_Level1"/>
      <w:bookmarkStart w:id="209" w:name="_Toc23784683"/>
    </w:p>
    <w:p w14:paraId="5835A246">
      <w:pPr>
        <w:spacing w:before="240" w:after="60"/>
        <w:outlineLvl w:val="0"/>
        <w:rPr>
          <w:rFonts w:hint="eastAsia" w:ascii="黑体" w:hAnsi="黑体" w:eastAsia="黑体" w:cs="黑体"/>
          <w:sz w:val="28"/>
          <w:szCs w:val="28"/>
          <w:highlight w:val="none"/>
          <w:lang w:val="en-US" w:eastAsia="zh-CN"/>
        </w:rPr>
      </w:pPr>
      <w:bookmarkStart w:id="210" w:name="_Toc11386"/>
      <w:bookmarkStart w:id="211" w:name="_Toc3654"/>
      <w:bookmarkStart w:id="212" w:name="_Toc8737"/>
      <w:bookmarkStart w:id="213" w:name="_Toc15805"/>
      <w:bookmarkStart w:id="214" w:name="_Toc15602"/>
      <w:bookmarkStart w:id="215" w:name="_Toc16074"/>
      <w:bookmarkStart w:id="216" w:name="_Toc8509"/>
      <w:r>
        <w:rPr>
          <w:rFonts w:hint="eastAsia" w:ascii="黑体" w:hAnsi="黑体" w:eastAsia="黑体" w:cs="黑体"/>
          <w:sz w:val="28"/>
          <w:szCs w:val="28"/>
          <w:highlight w:val="none"/>
        </w:rPr>
        <w:t>附录</w:t>
      </w:r>
      <w:bookmarkEnd w:id="204"/>
      <w:bookmarkEnd w:id="205"/>
      <w:bookmarkEnd w:id="210"/>
      <w:bookmarkEnd w:id="211"/>
      <w:bookmarkEnd w:id="212"/>
      <w:bookmarkEnd w:id="213"/>
      <w:bookmarkEnd w:id="214"/>
      <w:bookmarkEnd w:id="215"/>
      <w:bookmarkStart w:id="217" w:name="_Toc1046"/>
      <w:bookmarkStart w:id="218" w:name="_Toc21898"/>
      <w:bookmarkStart w:id="219" w:name="_Toc30589"/>
      <w:bookmarkStart w:id="220" w:name="_Toc2183"/>
      <w:r>
        <w:rPr>
          <w:rFonts w:hint="eastAsia" w:ascii="黑体" w:hAnsi="黑体" w:eastAsia="黑体" w:cs="黑体"/>
          <w:sz w:val="28"/>
          <w:szCs w:val="28"/>
          <w:highlight w:val="none"/>
          <w:lang w:val="en-US" w:eastAsia="zh-CN"/>
        </w:rPr>
        <w:t>A</w:t>
      </w:r>
      <w:bookmarkEnd w:id="216"/>
    </w:p>
    <w:p w14:paraId="1B3D5022">
      <w:pPr>
        <w:pStyle w:val="3"/>
        <w:jc w:val="center"/>
        <w:rPr>
          <w:rFonts w:hint="eastAsia" w:ascii="黑体" w:hAnsi="黑体" w:eastAsia="黑体" w:cs="黑体"/>
          <w:sz w:val="28"/>
          <w:szCs w:val="28"/>
          <w:highlight w:val="none"/>
          <w:lang w:val="en-US" w:eastAsia="zh-CN"/>
        </w:rPr>
      </w:pPr>
      <w:bookmarkStart w:id="221" w:name="_Toc30892"/>
      <w:r>
        <w:rPr>
          <w:rFonts w:hint="eastAsia" w:ascii="宋体" w:hAnsi="宋体" w:eastAsia="宋体" w:cs="宋体"/>
          <w:b/>
          <w:bCs/>
          <w:i w:val="0"/>
          <w:iCs w:val="0"/>
          <w:color w:val="000000"/>
          <w:kern w:val="0"/>
          <w:sz w:val="28"/>
          <w:szCs w:val="28"/>
          <w:u w:val="none"/>
          <w:lang w:val="en-US" w:eastAsia="zh-CN" w:bidi="ar"/>
        </w:rPr>
        <w:t>校准记录参考格式</w:t>
      </w:r>
      <w:bookmarkEnd w:id="221"/>
    </w:p>
    <w:tbl>
      <w:tblPr>
        <w:tblStyle w:val="23"/>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478"/>
        <w:gridCol w:w="299"/>
        <w:gridCol w:w="608"/>
        <w:gridCol w:w="169"/>
        <w:gridCol w:w="424"/>
        <w:gridCol w:w="168"/>
        <w:gridCol w:w="185"/>
        <w:gridCol w:w="777"/>
        <w:gridCol w:w="130"/>
        <w:gridCol w:w="587"/>
        <w:gridCol w:w="1"/>
        <w:gridCol w:w="59"/>
        <w:gridCol w:w="1136"/>
        <w:gridCol w:w="327"/>
        <w:gridCol w:w="163"/>
        <w:gridCol w:w="167"/>
        <w:gridCol w:w="550"/>
        <w:gridCol w:w="37"/>
        <w:gridCol w:w="1057"/>
        <w:gridCol w:w="145"/>
        <w:gridCol w:w="1240"/>
      </w:tblGrid>
      <w:tr w14:paraId="53C9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7623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bookmarkStart w:id="222" w:name="_Toc18611"/>
            <w:bookmarkStart w:id="223" w:name="_Toc9494"/>
            <w:r>
              <w:rPr>
                <w:rFonts w:hint="eastAsia" w:ascii="Times New Roman" w:hAnsi="Times New Roman" w:eastAsia="宋体" w:cs="宋体"/>
                <w:b w:val="0"/>
                <w:bCs w:val="0"/>
                <w:i w:val="0"/>
                <w:iCs w:val="0"/>
                <w:color w:val="000000"/>
                <w:kern w:val="0"/>
                <w:sz w:val="21"/>
                <w:szCs w:val="21"/>
                <w:u w:val="none"/>
                <w:lang w:val="en-US" w:eastAsia="zh-CN" w:bidi="ar"/>
              </w:rPr>
              <w:t>设备名称</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7A2EF">
            <w:pPr>
              <w:jc w:val="center"/>
              <w:rPr>
                <w:rFonts w:hint="eastAsia" w:ascii="Times New Roman" w:hAnsi="Times New Roman" w:eastAsia="宋体" w:cs="宋体"/>
                <w:b w:val="0"/>
                <w:bCs w:val="0"/>
                <w:i w:val="0"/>
                <w:iCs w:val="0"/>
                <w:color w:val="000000"/>
                <w:sz w:val="21"/>
                <w:szCs w:val="21"/>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690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设备型号</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44CE">
            <w:pPr>
              <w:jc w:val="center"/>
              <w:rPr>
                <w:rFonts w:hint="eastAsia" w:ascii="Times New Roman" w:hAnsi="Times New Roman" w:eastAsia="宋体" w:cs="宋体"/>
                <w:b w:val="0"/>
                <w:bCs w:val="0"/>
                <w:i w:val="0"/>
                <w:iCs w:val="0"/>
                <w:color w:val="000000"/>
                <w:sz w:val="21"/>
                <w:szCs w:val="21"/>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E97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生产厂家</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8284">
            <w:pPr>
              <w:jc w:val="center"/>
              <w:rPr>
                <w:rFonts w:hint="eastAsia" w:ascii="Times New Roman" w:hAnsi="Times New Roman" w:eastAsia="宋体" w:cs="宋体"/>
                <w:b w:val="0"/>
                <w:bCs w:val="0"/>
                <w:i w:val="0"/>
                <w:iCs w:val="0"/>
                <w:color w:val="000000"/>
                <w:sz w:val="21"/>
                <w:szCs w:val="21"/>
                <w:u w:val="none"/>
              </w:rPr>
            </w:pPr>
          </w:p>
        </w:tc>
      </w:tr>
      <w:tr w14:paraId="6E64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C0F8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设备编号</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FCFAC">
            <w:pPr>
              <w:jc w:val="center"/>
              <w:rPr>
                <w:rFonts w:hint="eastAsia" w:ascii="Times New Roman" w:hAnsi="Times New Roman" w:eastAsia="宋体" w:cs="宋体"/>
                <w:b w:val="0"/>
                <w:bCs w:val="0"/>
                <w:i w:val="0"/>
                <w:iCs w:val="0"/>
                <w:color w:val="000000"/>
                <w:sz w:val="21"/>
                <w:szCs w:val="21"/>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29F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出厂编号</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D62D">
            <w:pPr>
              <w:jc w:val="center"/>
              <w:rPr>
                <w:rFonts w:hint="eastAsia" w:ascii="Times New Roman" w:hAnsi="Times New Roman" w:eastAsia="宋体" w:cs="宋体"/>
                <w:b w:val="0"/>
                <w:bCs w:val="0"/>
                <w:i w:val="0"/>
                <w:iCs w:val="0"/>
                <w:color w:val="000000"/>
                <w:sz w:val="21"/>
                <w:szCs w:val="21"/>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147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送检单位</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B88F">
            <w:pPr>
              <w:jc w:val="center"/>
              <w:rPr>
                <w:rFonts w:hint="eastAsia" w:ascii="Times New Roman" w:hAnsi="Times New Roman" w:eastAsia="宋体" w:cs="宋体"/>
                <w:b w:val="0"/>
                <w:bCs w:val="0"/>
                <w:i w:val="0"/>
                <w:iCs w:val="0"/>
                <w:color w:val="000000"/>
                <w:sz w:val="21"/>
                <w:szCs w:val="21"/>
                <w:u w:val="none"/>
              </w:rPr>
            </w:pPr>
          </w:p>
        </w:tc>
      </w:tr>
      <w:tr w14:paraId="3DC5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2C7E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环境温度</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A6A3B">
            <w:pPr>
              <w:jc w:val="right"/>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微软雅黑"/>
                <w:b w:val="0"/>
                <w:bCs w:val="0"/>
                <w:i w:val="0"/>
                <w:iCs w:val="0"/>
                <w:color w:val="000000"/>
                <w:sz w:val="21"/>
                <w:szCs w:val="21"/>
                <w:u w:val="none"/>
              </w:rPr>
              <w:t>℃</w:t>
            </w: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7BC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环境湿度</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DBE7">
            <w:pPr>
              <w:keepNext w:val="0"/>
              <w:keepLines w:val="0"/>
              <w:widowControl/>
              <w:suppressLineNumbers w:val="0"/>
              <w:jc w:val="right"/>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 xml:space="preserve">        %RH</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9D7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其他</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BF55">
            <w:pPr>
              <w:jc w:val="center"/>
              <w:rPr>
                <w:rFonts w:hint="eastAsia" w:ascii="Times New Roman" w:hAnsi="Times New Roman" w:eastAsia="宋体" w:cs="宋体"/>
                <w:b w:val="0"/>
                <w:bCs w:val="0"/>
                <w:i w:val="0"/>
                <w:iCs w:val="0"/>
                <w:color w:val="000000"/>
                <w:sz w:val="21"/>
                <w:szCs w:val="21"/>
                <w:u w:val="none"/>
              </w:rPr>
            </w:pPr>
          </w:p>
        </w:tc>
      </w:tr>
      <w:tr w14:paraId="787B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E0AE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校准频率</w:t>
            </w:r>
          </w:p>
        </w:tc>
        <w:tc>
          <w:tcPr>
            <w:tcW w:w="2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AB5EF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 xml:space="preserve">       kHz</w:t>
            </w:r>
          </w:p>
        </w:tc>
        <w:tc>
          <w:tcPr>
            <w:tcW w:w="22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6E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探头线圈直径</w:t>
            </w:r>
          </w:p>
        </w:tc>
        <w:tc>
          <w:tcPr>
            <w:tcW w:w="31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44C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 xml:space="preserve">    mm</w:t>
            </w:r>
          </w:p>
        </w:tc>
      </w:tr>
      <w:tr w14:paraId="6D20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BC79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校准地点</w:t>
            </w:r>
          </w:p>
        </w:tc>
        <w:tc>
          <w:tcPr>
            <w:tcW w:w="8229"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7A5C">
            <w:pPr>
              <w:jc w:val="center"/>
              <w:rPr>
                <w:rFonts w:hint="eastAsia" w:ascii="Times New Roman" w:hAnsi="Times New Roman" w:eastAsia="宋体" w:cs="宋体"/>
                <w:b w:val="0"/>
                <w:bCs w:val="0"/>
                <w:i w:val="0"/>
                <w:iCs w:val="0"/>
                <w:color w:val="000000"/>
                <w:sz w:val="21"/>
                <w:szCs w:val="21"/>
                <w:u w:val="none"/>
              </w:rPr>
            </w:pPr>
          </w:p>
        </w:tc>
      </w:tr>
      <w:tr w14:paraId="25BF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F2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校准依据</w:t>
            </w:r>
          </w:p>
        </w:tc>
        <w:tc>
          <w:tcPr>
            <w:tcW w:w="8229"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9C29">
            <w:pPr>
              <w:jc w:val="center"/>
              <w:rPr>
                <w:rFonts w:hint="eastAsia" w:ascii="Times New Roman" w:hAnsi="Times New Roman" w:eastAsia="宋体" w:cs="宋体"/>
                <w:b w:val="0"/>
                <w:bCs w:val="0"/>
                <w:i w:val="0"/>
                <w:iCs w:val="0"/>
                <w:color w:val="000000"/>
                <w:sz w:val="21"/>
                <w:szCs w:val="21"/>
                <w:u w:val="none"/>
              </w:rPr>
            </w:pPr>
          </w:p>
        </w:tc>
      </w:tr>
      <w:tr w14:paraId="5A49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ADA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标准器名称</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337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标准器编号</w:t>
            </w: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D46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测量范围</w:t>
            </w:r>
          </w:p>
        </w:tc>
        <w:tc>
          <w:tcPr>
            <w:tcW w:w="22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9E1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技术特征</w:t>
            </w: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7C3031E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校准机构/证书号</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A49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有效期至</w:t>
            </w:r>
          </w:p>
        </w:tc>
      </w:tr>
      <w:tr w14:paraId="5D13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ED16">
            <w:pPr>
              <w:jc w:val="center"/>
              <w:rPr>
                <w:rFonts w:hint="eastAsia" w:ascii="Times New Roman" w:hAnsi="Times New Roman" w:eastAsia="宋体" w:cs="宋体"/>
                <w:b w:val="0"/>
                <w:bCs w:val="0"/>
                <w:i w:val="0"/>
                <w:iCs w:val="0"/>
                <w:color w:val="000000"/>
                <w:sz w:val="21"/>
                <w:szCs w:val="21"/>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91EF">
            <w:pPr>
              <w:jc w:val="center"/>
              <w:rPr>
                <w:rFonts w:hint="eastAsia" w:ascii="Times New Roman" w:hAnsi="Times New Roman" w:eastAsia="宋体" w:cs="宋体"/>
                <w:b w:val="0"/>
                <w:bCs w:val="0"/>
                <w:i w:val="0"/>
                <w:iCs w:val="0"/>
                <w:color w:val="000000"/>
                <w:sz w:val="21"/>
                <w:szCs w:val="21"/>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9F9B">
            <w:pPr>
              <w:jc w:val="center"/>
              <w:rPr>
                <w:rFonts w:hint="eastAsia" w:ascii="Times New Roman" w:hAnsi="Times New Roman" w:eastAsia="宋体" w:cs="宋体"/>
                <w:b w:val="0"/>
                <w:bCs w:val="0"/>
                <w:i w:val="0"/>
                <w:iCs w:val="0"/>
                <w:color w:val="000000"/>
                <w:sz w:val="21"/>
                <w:szCs w:val="21"/>
                <w:u w:val="none"/>
              </w:rPr>
            </w:pPr>
          </w:p>
        </w:tc>
        <w:tc>
          <w:tcPr>
            <w:tcW w:w="22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77BF">
            <w:pPr>
              <w:rPr>
                <w:rFonts w:hint="eastAsia" w:ascii="Times New Roman" w:hAnsi="Times New Roman" w:eastAsia="宋体" w:cs="宋体"/>
                <w:b w:val="0"/>
                <w:bCs w:val="0"/>
                <w:i w:val="0"/>
                <w:iCs w:val="0"/>
                <w:color w:val="000000"/>
                <w:sz w:val="21"/>
                <w:szCs w:val="21"/>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221ADF23">
            <w:pPr>
              <w:jc w:val="center"/>
              <w:rPr>
                <w:rFonts w:hint="eastAsia" w:ascii="Times New Roman" w:hAnsi="Times New Roman" w:eastAsia="宋体" w:cs="宋体"/>
                <w:b w:val="0"/>
                <w:bCs w:val="0"/>
                <w:i w:val="0"/>
                <w:iCs w:val="0"/>
                <w:color w:val="000000"/>
                <w:sz w:val="21"/>
                <w:szCs w:val="21"/>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95AA">
            <w:pPr>
              <w:jc w:val="center"/>
              <w:rPr>
                <w:rFonts w:hint="eastAsia" w:ascii="Times New Roman" w:hAnsi="Times New Roman" w:eastAsia="宋体" w:cs="宋体"/>
                <w:b w:val="0"/>
                <w:bCs w:val="0"/>
                <w:i w:val="0"/>
                <w:iCs w:val="0"/>
                <w:color w:val="000000"/>
                <w:sz w:val="21"/>
                <w:szCs w:val="21"/>
                <w:u w:val="none"/>
              </w:rPr>
            </w:pPr>
          </w:p>
        </w:tc>
      </w:tr>
      <w:tr w14:paraId="2ED1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8F8">
            <w:pPr>
              <w:jc w:val="center"/>
              <w:rPr>
                <w:rFonts w:hint="eastAsia" w:ascii="Times New Roman" w:hAnsi="Times New Roman" w:eastAsia="宋体" w:cs="宋体"/>
                <w:b w:val="0"/>
                <w:bCs w:val="0"/>
                <w:i w:val="0"/>
                <w:iCs w:val="0"/>
                <w:color w:val="000000"/>
                <w:sz w:val="21"/>
                <w:szCs w:val="21"/>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B360">
            <w:pPr>
              <w:jc w:val="center"/>
              <w:rPr>
                <w:rFonts w:hint="eastAsia" w:ascii="Times New Roman" w:hAnsi="Times New Roman" w:eastAsia="宋体" w:cs="宋体"/>
                <w:b w:val="0"/>
                <w:bCs w:val="0"/>
                <w:i w:val="0"/>
                <w:iCs w:val="0"/>
                <w:color w:val="000000"/>
                <w:sz w:val="21"/>
                <w:szCs w:val="21"/>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6276">
            <w:pPr>
              <w:jc w:val="center"/>
              <w:rPr>
                <w:rFonts w:hint="eastAsia" w:ascii="Times New Roman" w:hAnsi="Times New Roman" w:eastAsia="宋体" w:cs="宋体"/>
                <w:b w:val="0"/>
                <w:bCs w:val="0"/>
                <w:i w:val="0"/>
                <w:iCs w:val="0"/>
                <w:color w:val="000000"/>
                <w:sz w:val="21"/>
                <w:szCs w:val="21"/>
                <w:u w:val="none"/>
              </w:rPr>
            </w:pPr>
          </w:p>
        </w:tc>
        <w:tc>
          <w:tcPr>
            <w:tcW w:w="22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197F">
            <w:pPr>
              <w:rPr>
                <w:rFonts w:hint="eastAsia" w:ascii="Times New Roman" w:hAnsi="Times New Roman" w:eastAsia="宋体" w:cs="宋体"/>
                <w:b w:val="0"/>
                <w:bCs w:val="0"/>
                <w:i w:val="0"/>
                <w:iCs w:val="0"/>
                <w:color w:val="000000"/>
                <w:sz w:val="21"/>
                <w:szCs w:val="21"/>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527C136E">
            <w:pPr>
              <w:jc w:val="center"/>
              <w:rPr>
                <w:rFonts w:hint="eastAsia" w:ascii="Times New Roman" w:hAnsi="Times New Roman" w:eastAsia="宋体" w:cs="宋体"/>
                <w:b w:val="0"/>
                <w:bCs w:val="0"/>
                <w:i w:val="0"/>
                <w:iCs w:val="0"/>
                <w:color w:val="000000"/>
                <w:sz w:val="21"/>
                <w:szCs w:val="21"/>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F968">
            <w:pPr>
              <w:jc w:val="center"/>
              <w:rPr>
                <w:rFonts w:hint="eastAsia" w:ascii="Times New Roman" w:hAnsi="Times New Roman" w:eastAsia="宋体" w:cs="宋体"/>
                <w:b w:val="0"/>
                <w:bCs w:val="0"/>
                <w:i w:val="0"/>
                <w:iCs w:val="0"/>
                <w:color w:val="000000"/>
                <w:sz w:val="21"/>
                <w:szCs w:val="21"/>
                <w:u w:val="none"/>
              </w:rPr>
            </w:pPr>
          </w:p>
        </w:tc>
      </w:tr>
      <w:tr w14:paraId="57B4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58BA">
            <w:pPr>
              <w:jc w:val="center"/>
              <w:rPr>
                <w:rFonts w:hint="eastAsia" w:ascii="Times New Roman" w:hAnsi="Times New Roman" w:eastAsia="宋体" w:cs="宋体"/>
                <w:b w:val="0"/>
                <w:bCs w:val="0"/>
                <w:i w:val="0"/>
                <w:iCs w:val="0"/>
                <w:color w:val="000000"/>
                <w:sz w:val="21"/>
                <w:szCs w:val="21"/>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E047">
            <w:pPr>
              <w:jc w:val="center"/>
              <w:rPr>
                <w:rFonts w:hint="eastAsia" w:ascii="Times New Roman" w:hAnsi="Times New Roman" w:eastAsia="宋体" w:cs="宋体"/>
                <w:b w:val="0"/>
                <w:bCs w:val="0"/>
                <w:i w:val="0"/>
                <w:iCs w:val="0"/>
                <w:color w:val="000000"/>
                <w:sz w:val="21"/>
                <w:szCs w:val="21"/>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B880">
            <w:pPr>
              <w:jc w:val="center"/>
              <w:rPr>
                <w:rFonts w:hint="eastAsia" w:ascii="Times New Roman" w:hAnsi="Times New Roman" w:eastAsia="宋体" w:cs="宋体"/>
                <w:b w:val="0"/>
                <w:bCs w:val="0"/>
                <w:i w:val="0"/>
                <w:iCs w:val="0"/>
                <w:color w:val="000000"/>
                <w:sz w:val="21"/>
                <w:szCs w:val="21"/>
                <w:u w:val="none"/>
              </w:rPr>
            </w:pPr>
          </w:p>
        </w:tc>
        <w:tc>
          <w:tcPr>
            <w:tcW w:w="22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360D">
            <w:pPr>
              <w:rPr>
                <w:rFonts w:hint="eastAsia" w:ascii="Times New Roman" w:hAnsi="Times New Roman" w:eastAsia="宋体" w:cs="宋体"/>
                <w:b w:val="0"/>
                <w:bCs w:val="0"/>
                <w:i w:val="0"/>
                <w:iCs w:val="0"/>
                <w:color w:val="000000"/>
                <w:sz w:val="21"/>
                <w:szCs w:val="21"/>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1482440A">
            <w:pPr>
              <w:jc w:val="center"/>
              <w:rPr>
                <w:rFonts w:hint="eastAsia" w:ascii="Times New Roman" w:hAnsi="Times New Roman" w:eastAsia="宋体" w:cs="宋体"/>
                <w:b w:val="0"/>
                <w:bCs w:val="0"/>
                <w:i w:val="0"/>
                <w:iCs w:val="0"/>
                <w:color w:val="000000"/>
                <w:sz w:val="21"/>
                <w:szCs w:val="21"/>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0230">
            <w:pPr>
              <w:jc w:val="center"/>
              <w:rPr>
                <w:rFonts w:hint="eastAsia" w:ascii="Times New Roman" w:hAnsi="Times New Roman" w:eastAsia="宋体" w:cs="宋体"/>
                <w:b w:val="0"/>
                <w:bCs w:val="0"/>
                <w:i w:val="0"/>
                <w:iCs w:val="0"/>
                <w:color w:val="000000"/>
                <w:sz w:val="21"/>
                <w:szCs w:val="21"/>
                <w:u w:val="none"/>
              </w:rPr>
            </w:pPr>
          </w:p>
        </w:tc>
      </w:tr>
      <w:tr w14:paraId="4294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CE55">
            <w:pPr>
              <w:jc w:val="center"/>
              <w:rPr>
                <w:rFonts w:hint="eastAsia" w:ascii="Times New Roman" w:hAnsi="Times New Roman" w:eastAsia="宋体" w:cs="宋体"/>
                <w:b w:val="0"/>
                <w:bCs w:val="0"/>
                <w:i w:val="0"/>
                <w:iCs w:val="0"/>
                <w:color w:val="000000"/>
                <w:sz w:val="21"/>
                <w:szCs w:val="21"/>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9897">
            <w:pPr>
              <w:jc w:val="center"/>
              <w:rPr>
                <w:rFonts w:hint="eastAsia" w:ascii="Times New Roman" w:hAnsi="Times New Roman" w:eastAsia="宋体" w:cs="宋体"/>
                <w:b w:val="0"/>
                <w:bCs w:val="0"/>
                <w:i w:val="0"/>
                <w:iCs w:val="0"/>
                <w:color w:val="000000"/>
                <w:sz w:val="21"/>
                <w:szCs w:val="21"/>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D18">
            <w:pPr>
              <w:jc w:val="center"/>
              <w:rPr>
                <w:rFonts w:hint="eastAsia" w:ascii="Times New Roman" w:hAnsi="Times New Roman" w:eastAsia="宋体" w:cs="宋体"/>
                <w:b w:val="0"/>
                <w:bCs w:val="0"/>
                <w:i w:val="0"/>
                <w:iCs w:val="0"/>
                <w:color w:val="000000"/>
                <w:sz w:val="21"/>
                <w:szCs w:val="21"/>
                <w:u w:val="none"/>
              </w:rPr>
            </w:pPr>
          </w:p>
        </w:tc>
        <w:tc>
          <w:tcPr>
            <w:tcW w:w="22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3DB6">
            <w:pPr>
              <w:rPr>
                <w:rFonts w:hint="eastAsia" w:ascii="Times New Roman" w:hAnsi="Times New Roman" w:eastAsia="宋体" w:cs="宋体"/>
                <w:b w:val="0"/>
                <w:bCs w:val="0"/>
                <w:i w:val="0"/>
                <w:iCs w:val="0"/>
                <w:color w:val="000000"/>
                <w:sz w:val="21"/>
                <w:szCs w:val="21"/>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1542AFC6">
            <w:pPr>
              <w:jc w:val="center"/>
              <w:rPr>
                <w:rFonts w:hint="eastAsia" w:ascii="Times New Roman" w:hAnsi="Times New Roman" w:eastAsia="宋体" w:cs="宋体"/>
                <w:b w:val="0"/>
                <w:bCs w:val="0"/>
                <w:i w:val="0"/>
                <w:iCs w:val="0"/>
                <w:color w:val="000000"/>
                <w:sz w:val="21"/>
                <w:szCs w:val="21"/>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3C6F">
            <w:pPr>
              <w:jc w:val="center"/>
              <w:rPr>
                <w:rFonts w:hint="eastAsia" w:ascii="Times New Roman" w:hAnsi="Times New Roman" w:eastAsia="宋体" w:cs="宋体"/>
                <w:b w:val="0"/>
                <w:bCs w:val="0"/>
                <w:i w:val="0"/>
                <w:iCs w:val="0"/>
                <w:color w:val="000000"/>
                <w:sz w:val="21"/>
                <w:szCs w:val="21"/>
                <w:u w:val="none"/>
              </w:rPr>
            </w:pPr>
          </w:p>
        </w:tc>
      </w:tr>
      <w:tr w14:paraId="544A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DD49">
            <w:pPr>
              <w:jc w:val="center"/>
              <w:rPr>
                <w:rFonts w:hint="eastAsia" w:ascii="Times New Roman" w:hAnsi="Times New Roman" w:eastAsia="宋体" w:cs="宋体"/>
                <w:b w:val="0"/>
                <w:bCs w:val="0"/>
                <w:i w:val="0"/>
                <w:iCs w:val="0"/>
                <w:color w:val="000000"/>
                <w:sz w:val="21"/>
                <w:szCs w:val="21"/>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19DB">
            <w:pPr>
              <w:jc w:val="center"/>
              <w:rPr>
                <w:rFonts w:hint="eastAsia" w:ascii="Times New Roman" w:hAnsi="Times New Roman" w:eastAsia="宋体" w:cs="宋体"/>
                <w:b w:val="0"/>
                <w:bCs w:val="0"/>
                <w:i w:val="0"/>
                <w:iCs w:val="0"/>
                <w:color w:val="000000"/>
                <w:sz w:val="21"/>
                <w:szCs w:val="21"/>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B17F">
            <w:pPr>
              <w:jc w:val="center"/>
              <w:rPr>
                <w:rFonts w:hint="eastAsia" w:ascii="Times New Roman" w:hAnsi="Times New Roman" w:eastAsia="宋体" w:cs="宋体"/>
                <w:b w:val="0"/>
                <w:bCs w:val="0"/>
                <w:i w:val="0"/>
                <w:iCs w:val="0"/>
                <w:color w:val="000000"/>
                <w:sz w:val="21"/>
                <w:szCs w:val="21"/>
                <w:u w:val="none"/>
              </w:rPr>
            </w:pPr>
          </w:p>
        </w:tc>
        <w:tc>
          <w:tcPr>
            <w:tcW w:w="22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097">
            <w:pPr>
              <w:rPr>
                <w:rFonts w:hint="eastAsia" w:ascii="Times New Roman" w:hAnsi="Times New Roman" w:eastAsia="宋体" w:cs="宋体"/>
                <w:b w:val="0"/>
                <w:bCs w:val="0"/>
                <w:i w:val="0"/>
                <w:iCs w:val="0"/>
                <w:color w:val="000000"/>
                <w:sz w:val="21"/>
                <w:szCs w:val="21"/>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0DF1E6BC">
            <w:pPr>
              <w:jc w:val="center"/>
              <w:rPr>
                <w:rFonts w:hint="eastAsia" w:ascii="Times New Roman" w:hAnsi="Times New Roman" w:eastAsia="宋体" w:cs="宋体"/>
                <w:b w:val="0"/>
                <w:bCs w:val="0"/>
                <w:i w:val="0"/>
                <w:iCs w:val="0"/>
                <w:color w:val="000000"/>
                <w:sz w:val="21"/>
                <w:szCs w:val="21"/>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811D">
            <w:pPr>
              <w:jc w:val="center"/>
              <w:rPr>
                <w:rFonts w:hint="eastAsia" w:ascii="Times New Roman" w:hAnsi="Times New Roman" w:eastAsia="宋体" w:cs="宋体"/>
                <w:b w:val="0"/>
                <w:bCs w:val="0"/>
                <w:i w:val="0"/>
                <w:iCs w:val="0"/>
                <w:color w:val="000000"/>
                <w:sz w:val="21"/>
                <w:szCs w:val="21"/>
                <w:u w:val="none"/>
              </w:rPr>
            </w:pPr>
          </w:p>
        </w:tc>
      </w:tr>
      <w:tr w14:paraId="7AFB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22"/>
            <w:tcBorders>
              <w:top w:val="single" w:color="000000" w:sz="4" w:space="0"/>
              <w:left w:val="nil"/>
              <w:bottom w:val="nil"/>
              <w:right w:val="nil"/>
            </w:tcBorders>
            <w:shd w:val="clear" w:color="auto" w:fill="auto"/>
            <w:vAlign w:val="center"/>
          </w:tcPr>
          <w:p w14:paraId="25D41E99">
            <w:pPr>
              <w:keepNext w:val="0"/>
              <w:keepLines w:val="0"/>
              <w:widowControl/>
              <w:suppressLineNumbers w:val="0"/>
              <w:jc w:val="left"/>
              <w:textAlignment w:val="center"/>
              <w:rPr>
                <w:rFonts w:hint="default" w:ascii="Times New Roman" w:hAnsi="Times New Roman" w:eastAsia="宋体" w:cs="宋体"/>
                <w:b w:val="0"/>
                <w:bCs w:val="0"/>
                <w:i w:val="0"/>
                <w:iCs w:val="0"/>
                <w:color w:val="000000"/>
                <w:sz w:val="21"/>
                <w:szCs w:val="21"/>
                <w:u w:val="none"/>
                <w:lang w:val="en-US"/>
              </w:rPr>
            </w:pPr>
            <w:r>
              <w:rPr>
                <w:rFonts w:hint="eastAsia" w:ascii="Times New Roman" w:hAnsi="Times New Roman" w:eastAsia="宋体" w:cs="宋体"/>
                <w:b w:val="0"/>
                <w:bCs w:val="0"/>
                <w:i w:val="0"/>
                <w:iCs w:val="0"/>
                <w:color w:val="000000"/>
                <w:kern w:val="0"/>
                <w:sz w:val="21"/>
                <w:szCs w:val="21"/>
                <w:u w:val="none"/>
                <w:lang w:val="en-US" w:eastAsia="zh-CN" w:bidi="ar"/>
              </w:rPr>
              <w:t>1.示值误差</w:t>
            </w:r>
            <w:r>
              <w:rPr>
                <w:rFonts w:hint="eastAsia" w:ascii="Times New Roman" w:hAnsi="Times New Roman" w:cs="宋体"/>
                <w:b w:val="0"/>
                <w:bCs w:val="0"/>
                <w:i w:val="0"/>
                <w:iCs w:val="0"/>
                <w:color w:val="000000"/>
                <w:kern w:val="0"/>
                <w:sz w:val="21"/>
                <w:szCs w:val="21"/>
                <w:u w:val="none"/>
                <w:lang w:val="en-US" w:eastAsia="zh-CN" w:bidi="ar"/>
              </w:rPr>
              <w:t>、重复性</w:t>
            </w:r>
          </w:p>
        </w:tc>
      </w:tr>
      <w:tr w14:paraId="7239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55" w:type="dxa"/>
            <w:vMerge w:val="restart"/>
            <w:tcBorders>
              <w:top w:val="single" w:color="000000" w:sz="4" w:space="0"/>
              <w:left w:val="single" w:color="000000" w:sz="4" w:space="0"/>
              <w:right w:val="single" w:color="000000" w:sz="4" w:space="0"/>
            </w:tcBorders>
            <w:shd w:val="clear" w:color="auto" w:fill="auto"/>
            <w:vAlign w:val="center"/>
          </w:tcPr>
          <w:p w14:paraId="38C3347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88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6B8BC6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电导率仪</w:t>
            </w:r>
            <w:r>
              <w:rPr>
                <w:rFonts w:hint="eastAsia" w:ascii="Times New Roman" w:hAnsi="Times New Roman" w:cs="宋体"/>
                <w:b w:val="0"/>
                <w:bCs w:val="0"/>
                <w:i w:val="0"/>
                <w:iCs w:val="0"/>
                <w:color w:val="000000"/>
                <w:kern w:val="0"/>
                <w:sz w:val="21"/>
                <w:szCs w:val="21"/>
                <w:u w:val="none"/>
                <w:lang w:val="en-US" w:eastAsia="zh-CN" w:bidi="ar"/>
              </w:rPr>
              <w:t>测量</w:t>
            </w:r>
            <w:r>
              <w:rPr>
                <w:rFonts w:hint="eastAsia" w:ascii="Times New Roman" w:hAnsi="Times New Roman" w:eastAsia="宋体" w:cs="宋体"/>
                <w:b w:val="0"/>
                <w:bCs w:val="0"/>
                <w:i w:val="0"/>
                <w:iCs w:val="0"/>
                <w:color w:val="000000"/>
                <w:kern w:val="0"/>
                <w:sz w:val="21"/>
                <w:szCs w:val="21"/>
                <w:u w:val="none"/>
                <w:lang w:val="en-US" w:eastAsia="zh-CN" w:bidi="ar"/>
              </w:rPr>
              <w:t>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136" w:type="dxa"/>
            <w:vMerge w:val="restart"/>
            <w:tcBorders>
              <w:top w:val="single" w:color="000000" w:sz="4" w:space="0"/>
              <w:left w:val="nil"/>
              <w:right w:val="single" w:color="000000" w:sz="4" w:space="0"/>
            </w:tcBorders>
            <w:shd w:val="clear" w:color="auto" w:fill="auto"/>
            <w:vAlign w:val="center"/>
          </w:tcPr>
          <w:p w14:paraId="17F01C0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平均值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07" w:type="dxa"/>
            <w:gridSpan w:val="4"/>
            <w:vMerge w:val="restart"/>
            <w:tcBorders>
              <w:top w:val="single" w:color="000000" w:sz="4" w:space="0"/>
              <w:left w:val="single" w:color="000000" w:sz="4" w:space="0"/>
              <w:right w:val="single" w:color="000000" w:sz="4" w:space="0"/>
            </w:tcBorders>
            <w:shd w:val="clear" w:color="auto" w:fill="auto"/>
            <w:vAlign w:val="center"/>
          </w:tcPr>
          <w:p w14:paraId="562CD63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示值误差</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39" w:type="dxa"/>
            <w:gridSpan w:val="3"/>
            <w:vMerge w:val="restart"/>
            <w:tcBorders>
              <w:top w:val="single" w:color="000000" w:sz="4" w:space="0"/>
              <w:left w:val="single" w:color="000000" w:sz="4" w:space="0"/>
              <w:right w:val="single" w:color="000000" w:sz="4" w:space="0"/>
            </w:tcBorders>
            <w:shd w:val="clear" w:color="auto" w:fill="auto"/>
            <w:vAlign w:val="center"/>
          </w:tcPr>
          <w:p w14:paraId="7B0803D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不确定度</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3762E69E">
            <w:pPr>
              <w:keepNext w:val="0"/>
              <w:keepLines w:val="0"/>
              <w:widowControl/>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重复性</w:t>
            </w:r>
          </w:p>
          <w:p w14:paraId="18E971FB">
            <w:pPr>
              <w:keepNext w:val="0"/>
              <w:keepLines w:val="0"/>
              <w:widowControl/>
              <w:suppressLineNumbers w:val="0"/>
              <w:jc w:val="center"/>
              <w:textAlignment w:val="center"/>
              <w:rPr>
                <w:rFonts w:hint="default"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1677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5" w:type="dxa"/>
            <w:vMerge w:val="continue"/>
            <w:tcBorders>
              <w:left w:val="single" w:color="000000" w:sz="4" w:space="0"/>
              <w:bottom w:val="single" w:color="000000" w:sz="4" w:space="0"/>
              <w:right w:val="single" w:color="000000" w:sz="4" w:space="0"/>
            </w:tcBorders>
            <w:shd w:val="clear" w:color="auto" w:fill="auto"/>
            <w:vAlign w:val="center"/>
          </w:tcPr>
          <w:p w14:paraId="3A5BCE80">
            <w:pPr>
              <w:keepNext w:val="0"/>
              <w:keepLines w:val="0"/>
              <w:widowControl/>
              <w:suppressLineNumbers w:val="0"/>
              <w:jc w:val="center"/>
              <w:textAlignment w:val="center"/>
              <w:rPr>
                <w:rFonts w:ascii="Times New Roman" w:hAnsi="Times New Roman"/>
                <w:b w:val="0"/>
                <w:bCs w:val="0"/>
                <w:sz w:val="21"/>
                <w:szCs w:val="21"/>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4C10">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1</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FA605">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2</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965EA">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CF4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4</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0564B4">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5</w:t>
            </w:r>
          </w:p>
        </w:tc>
        <w:tc>
          <w:tcPr>
            <w:tcW w:w="1136" w:type="dxa"/>
            <w:vMerge w:val="continue"/>
            <w:tcBorders>
              <w:left w:val="nil"/>
              <w:bottom w:val="single" w:color="000000" w:sz="4" w:space="0"/>
              <w:right w:val="single" w:color="000000" w:sz="4" w:space="0"/>
            </w:tcBorders>
            <w:shd w:val="clear" w:color="auto" w:fill="auto"/>
            <w:vAlign w:val="center"/>
          </w:tcPr>
          <w:p w14:paraId="3FC3C82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c>
          <w:tcPr>
            <w:tcW w:w="1207" w:type="dxa"/>
            <w:gridSpan w:val="4"/>
            <w:vMerge w:val="continue"/>
            <w:tcBorders>
              <w:left w:val="single" w:color="000000" w:sz="4" w:space="0"/>
              <w:bottom w:val="single" w:color="000000" w:sz="4" w:space="0"/>
              <w:right w:val="single" w:color="000000" w:sz="4" w:space="0"/>
            </w:tcBorders>
            <w:shd w:val="clear" w:color="auto" w:fill="auto"/>
            <w:vAlign w:val="center"/>
          </w:tcPr>
          <w:p w14:paraId="3347AD0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c>
          <w:tcPr>
            <w:tcW w:w="1239" w:type="dxa"/>
            <w:gridSpan w:val="3"/>
            <w:vMerge w:val="continue"/>
            <w:tcBorders>
              <w:left w:val="single" w:color="000000" w:sz="4" w:space="0"/>
              <w:bottom w:val="single" w:color="000000" w:sz="4" w:space="0"/>
              <w:right w:val="single" w:color="000000" w:sz="4" w:space="0"/>
            </w:tcBorders>
            <w:shd w:val="clear" w:color="auto" w:fill="auto"/>
            <w:vAlign w:val="center"/>
          </w:tcPr>
          <w:p w14:paraId="191DFF1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3764AA87">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r>
      <w:tr w14:paraId="5F00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8C6">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0CA75">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6F09">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CB2BE">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064">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00194">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B52">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42731">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A4445">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15E">
            <w:pPr>
              <w:jc w:val="center"/>
              <w:rPr>
                <w:rFonts w:hint="eastAsia" w:ascii="Times New Roman" w:hAnsi="Times New Roman" w:eastAsia="宋体" w:cs="宋体"/>
                <w:b w:val="0"/>
                <w:bCs w:val="0"/>
                <w:i w:val="0"/>
                <w:iCs w:val="0"/>
                <w:color w:val="000000"/>
                <w:sz w:val="21"/>
                <w:szCs w:val="21"/>
                <w:u w:val="none"/>
              </w:rPr>
            </w:pPr>
          </w:p>
        </w:tc>
      </w:tr>
      <w:tr w14:paraId="4AD9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960">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F1B6A">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8786">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28F72">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B173">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96250">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691">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C8391">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B2F0E">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64F">
            <w:pPr>
              <w:jc w:val="center"/>
              <w:rPr>
                <w:rFonts w:hint="eastAsia" w:ascii="Times New Roman" w:hAnsi="Times New Roman" w:eastAsia="宋体" w:cs="宋体"/>
                <w:b w:val="0"/>
                <w:bCs w:val="0"/>
                <w:i w:val="0"/>
                <w:iCs w:val="0"/>
                <w:color w:val="000000"/>
                <w:sz w:val="21"/>
                <w:szCs w:val="21"/>
                <w:u w:val="none"/>
              </w:rPr>
            </w:pPr>
          </w:p>
        </w:tc>
      </w:tr>
      <w:tr w14:paraId="410A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3361">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AFAB2">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840D7">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0622D">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609">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ACDAE">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832">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29640">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ECC5A">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8FCD">
            <w:pPr>
              <w:jc w:val="center"/>
              <w:rPr>
                <w:rFonts w:hint="eastAsia" w:ascii="Times New Roman" w:hAnsi="Times New Roman" w:eastAsia="宋体" w:cs="宋体"/>
                <w:b w:val="0"/>
                <w:bCs w:val="0"/>
                <w:i w:val="0"/>
                <w:iCs w:val="0"/>
                <w:color w:val="000000"/>
                <w:sz w:val="21"/>
                <w:szCs w:val="21"/>
                <w:u w:val="none"/>
              </w:rPr>
            </w:pPr>
          </w:p>
        </w:tc>
      </w:tr>
      <w:tr w14:paraId="32FD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auto" w:sz="4" w:space="0"/>
              <w:right w:val="single" w:color="000000" w:sz="4" w:space="0"/>
            </w:tcBorders>
            <w:shd w:val="clear" w:color="auto" w:fill="auto"/>
            <w:vAlign w:val="center"/>
          </w:tcPr>
          <w:p w14:paraId="222838FC">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78C7555">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04EEA10">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38B483F">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D2735B7">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235AA6DC">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AE97CFF">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2D37F274">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22EA748">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63AF2F2">
            <w:pPr>
              <w:jc w:val="center"/>
              <w:rPr>
                <w:rFonts w:hint="eastAsia" w:ascii="Times New Roman" w:hAnsi="Times New Roman" w:eastAsia="宋体" w:cs="宋体"/>
                <w:b w:val="0"/>
                <w:bCs w:val="0"/>
                <w:i w:val="0"/>
                <w:iCs w:val="0"/>
                <w:color w:val="000000"/>
                <w:sz w:val="21"/>
                <w:szCs w:val="21"/>
                <w:u w:val="none"/>
              </w:rPr>
            </w:pPr>
          </w:p>
        </w:tc>
      </w:tr>
      <w:tr w14:paraId="397E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D8F8C2A">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AB08A">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D9F0BD">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A9D4C2">
            <w:pPr>
              <w:rPr>
                <w:rFonts w:hint="eastAsia" w:ascii="Times New Roman" w:hAnsi="Times New Roman" w:eastAsia="宋体" w:cs="宋体"/>
                <w:b w:val="0"/>
                <w:bCs w:val="0"/>
                <w:i w:val="0"/>
                <w:iCs w:val="0"/>
                <w:color w:val="000000"/>
                <w:sz w:val="21"/>
                <w:szCs w:val="21"/>
                <w:u w:val="none"/>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B3A7B3B">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6281C5">
            <w:pPr>
              <w:rPr>
                <w:rFonts w:hint="eastAsia" w:ascii="Times New Roman" w:hAnsi="Times New Roman" w:eastAsia="宋体" w:cs="宋体"/>
                <w:b w:val="0"/>
                <w:bCs w:val="0"/>
                <w:i w:val="0"/>
                <w:iCs w:val="0"/>
                <w:color w:val="000000"/>
                <w:sz w:val="21"/>
                <w:szCs w:val="21"/>
                <w:u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5C280EB7">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5019C4">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A35A98">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040EBD5B">
            <w:pPr>
              <w:jc w:val="center"/>
              <w:rPr>
                <w:rFonts w:hint="eastAsia" w:ascii="Times New Roman" w:hAnsi="Times New Roman" w:eastAsia="宋体" w:cs="宋体"/>
                <w:b w:val="0"/>
                <w:bCs w:val="0"/>
                <w:i w:val="0"/>
                <w:iCs w:val="0"/>
                <w:color w:val="000000"/>
                <w:sz w:val="21"/>
                <w:szCs w:val="21"/>
                <w:u w:val="none"/>
              </w:rPr>
            </w:pPr>
          </w:p>
        </w:tc>
      </w:tr>
      <w:tr w14:paraId="493A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22"/>
            <w:tcBorders>
              <w:top w:val="single" w:color="auto" w:sz="4" w:space="0"/>
              <w:left w:val="nil"/>
              <w:bottom w:val="single" w:color="auto" w:sz="4" w:space="0"/>
              <w:right w:val="nil"/>
            </w:tcBorders>
            <w:shd w:val="clear" w:color="auto" w:fill="auto"/>
            <w:vAlign w:val="center"/>
          </w:tcPr>
          <w:p w14:paraId="59312798">
            <w:pPr>
              <w:jc w:val="left"/>
              <w:rPr>
                <w:rFonts w:hint="default" w:ascii="Times New Roman" w:hAnsi="Times New Roman" w:eastAsia="宋体" w:cs="宋体"/>
                <w:b w:val="0"/>
                <w:bCs w:val="0"/>
                <w:i w:val="0"/>
                <w:iCs w:val="0"/>
                <w:color w:val="000000"/>
                <w:sz w:val="21"/>
                <w:szCs w:val="21"/>
                <w:u w:val="none"/>
                <w:lang w:val="en-US" w:eastAsia="zh-CN"/>
              </w:rPr>
            </w:pPr>
            <w:r>
              <w:rPr>
                <w:rFonts w:hint="eastAsia" w:cs="宋体"/>
                <w:b w:val="0"/>
                <w:bCs w:val="0"/>
                <w:i w:val="0"/>
                <w:iCs w:val="0"/>
                <w:color w:val="000000"/>
                <w:sz w:val="21"/>
                <w:szCs w:val="21"/>
                <w:u w:val="none"/>
                <w:lang w:val="en-US" w:eastAsia="zh-CN"/>
              </w:rPr>
              <w:t>2.垫膜示值误差</w:t>
            </w:r>
          </w:p>
        </w:tc>
      </w:tr>
      <w:tr w14:paraId="62C6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vMerge w:val="restart"/>
            <w:tcBorders>
              <w:top w:val="single" w:color="auto" w:sz="4" w:space="0"/>
              <w:left w:val="single" w:color="auto" w:sz="4" w:space="0"/>
              <w:right w:val="single" w:color="auto" w:sz="4" w:space="0"/>
            </w:tcBorders>
            <w:shd w:val="clear" w:color="auto" w:fill="auto"/>
            <w:vAlign w:val="center"/>
          </w:tcPr>
          <w:p w14:paraId="58FAEF50">
            <w:pPr>
              <w:jc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88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E62C7E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电导率仪</w:t>
            </w:r>
            <w:r>
              <w:rPr>
                <w:rFonts w:hint="eastAsia" w:ascii="Times New Roman" w:hAnsi="Times New Roman" w:cs="宋体"/>
                <w:b w:val="0"/>
                <w:bCs w:val="0"/>
                <w:i w:val="0"/>
                <w:iCs w:val="0"/>
                <w:color w:val="000000"/>
                <w:kern w:val="0"/>
                <w:sz w:val="21"/>
                <w:szCs w:val="21"/>
                <w:u w:val="none"/>
                <w:lang w:val="en-US" w:eastAsia="zh-CN" w:bidi="ar"/>
              </w:rPr>
              <w:t>测量</w:t>
            </w:r>
            <w:r>
              <w:rPr>
                <w:rFonts w:hint="eastAsia" w:ascii="Times New Roman" w:hAnsi="Times New Roman" w:eastAsia="宋体" w:cs="宋体"/>
                <w:b w:val="0"/>
                <w:bCs w:val="0"/>
                <w:i w:val="0"/>
                <w:iCs w:val="0"/>
                <w:color w:val="000000"/>
                <w:kern w:val="0"/>
                <w:sz w:val="21"/>
                <w:szCs w:val="21"/>
                <w:u w:val="none"/>
                <w:lang w:val="en-US" w:eastAsia="zh-CN" w:bidi="ar"/>
              </w:rPr>
              <w:t>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136" w:type="dxa"/>
            <w:vMerge w:val="restart"/>
            <w:tcBorders>
              <w:top w:val="single" w:color="auto" w:sz="4" w:space="0"/>
              <w:left w:val="single" w:color="auto" w:sz="4" w:space="0"/>
              <w:right w:val="single" w:color="auto" w:sz="4" w:space="0"/>
            </w:tcBorders>
            <w:shd w:val="clear" w:color="auto" w:fill="auto"/>
            <w:vAlign w:val="center"/>
          </w:tcPr>
          <w:p w14:paraId="43D7817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平均值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07" w:type="dxa"/>
            <w:gridSpan w:val="4"/>
            <w:vMerge w:val="restart"/>
            <w:tcBorders>
              <w:top w:val="single" w:color="auto" w:sz="4" w:space="0"/>
              <w:left w:val="single" w:color="auto" w:sz="4" w:space="0"/>
              <w:right w:val="single" w:color="auto" w:sz="4" w:space="0"/>
            </w:tcBorders>
            <w:shd w:val="clear" w:color="auto" w:fill="auto"/>
            <w:vAlign w:val="center"/>
          </w:tcPr>
          <w:p w14:paraId="44475EE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示值误差</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39" w:type="dxa"/>
            <w:gridSpan w:val="3"/>
            <w:vMerge w:val="restart"/>
            <w:tcBorders>
              <w:top w:val="single" w:color="auto" w:sz="4" w:space="0"/>
              <w:left w:val="single" w:color="auto" w:sz="4" w:space="0"/>
              <w:right w:val="single" w:color="auto" w:sz="4" w:space="0"/>
            </w:tcBorders>
            <w:shd w:val="clear" w:color="auto" w:fill="auto"/>
            <w:vAlign w:val="center"/>
          </w:tcPr>
          <w:p w14:paraId="060E76CE">
            <w:pPr>
              <w:jc w:val="center"/>
              <w:rPr>
                <w:rFonts w:hint="eastAsia"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不确定度</w:t>
            </w:r>
          </w:p>
          <w:p w14:paraId="26E05975">
            <w:pPr>
              <w:jc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40" w:type="dxa"/>
            <w:vMerge w:val="restart"/>
            <w:tcBorders>
              <w:top w:val="single" w:color="auto" w:sz="4" w:space="0"/>
              <w:left w:val="single" w:color="auto" w:sz="4" w:space="0"/>
              <w:right w:val="single" w:color="auto" w:sz="4" w:space="0"/>
            </w:tcBorders>
            <w:shd w:val="clear" w:color="auto" w:fill="auto"/>
            <w:vAlign w:val="center"/>
          </w:tcPr>
          <w:p w14:paraId="4C56577F">
            <w:pPr>
              <w:keepNext w:val="0"/>
              <w:keepLines w:val="0"/>
              <w:widowControl/>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重复性</w:t>
            </w:r>
          </w:p>
          <w:p w14:paraId="203B30A8">
            <w:pPr>
              <w:jc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1585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vMerge w:val="continue"/>
            <w:tcBorders>
              <w:left w:val="single" w:color="auto" w:sz="4" w:space="0"/>
              <w:bottom w:val="single" w:color="000000" w:sz="4" w:space="0"/>
              <w:right w:val="single" w:color="auto" w:sz="4" w:space="0"/>
            </w:tcBorders>
            <w:shd w:val="clear" w:color="auto" w:fill="auto"/>
            <w:vAlign w:val="center"/>
          </w:tcPr>
          <w:p w14:paraId="6AA88ABD">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56340C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1</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929E9B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2</w:t>
            </w:r>
          </w:p>
        </w:tc>
        <w:tc>
          <w:tcPr>
            <w:tcW w:w="7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49DC4D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3</w:t>
            </w: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5EAE690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4</w:t>
            </w:r>
          </w:p>
        </w:tc>
        <w:tc>
          <w:tcPr>
            <w:tcW w:w="777"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7930C82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5</w:t>
            </w:r>
          </w:p>
        </w:tc>
        <w:tc>
          <w:tcPr>
            <w:tcW w:w="1136" w:type="dxa"/>
            <w:vMerge w:val="continue"/>
            <w:tcBorders>
              <w:left w:val="single" w:color="auto" w:sz="4" w:space="0"/>
              <w:bottom w:val="single" w:color="000000" w:sz="4" w:space="0"/>
              <w:right w:val="single" w:color="auto" w:sz="4" w:space="0"/>
            </w:tcBorders>
            <w:shd w:val="clear" w:color="auto" w:fill="auto"/>
            <w:vAlign w:val="center"/>
          </w:tcPr>
          <w:p w14:paraId="245EEAB8">
            <w:pPr>
              <w:jc w:val="center"/>
              <w:rPr>
                <w:rFonts w:hint="eastAsia" w:ascii="Times New Roman" w:hAnsi="Times New Roman" w:eastAsia="宋体" w:cs="宋体"/>
                <w:b w:val="0"/>
                <w:bCs w:val="0"/>
                <w:i w:val="0"/>
                <w:iCs w:val="0"/>
                <w:color w:val="000000"/>
                <w:sz w:val="21"/>
                <w:szCs w:val="21"/>
                <w:u w:val="none"/>
              </w:rPr>
            </w:pPr>
          </w:p>
        </w:tc>
        <w:tc>
          <w:tcPr>
            <w:tcW w:w="1207" w:type="dxa"/>
            <w:gridSpan w:val="4"/>
            <w:vMerge w:val="continue"/>
            <w:tcBorders>
              <w:left w:val="single" w:color="auto" w:sz="4" w:space="0"/>
              <w:bottom w:val="single" w:color="000000" w:sz="4" w:space="0"/>
              <w:right w:val="single" w:color="auto" w:sz="4" w:space="0"/>
            </w:tcBorders>
            <w:shd w:val="clear" w:color="auto" w:fill="auto"/>
            <w:vAlign w:val="center"/>
          </w:tcPr>
          <w:p w14:paraId="7FEA3A48">
            <w:pPr>
              <w:jc w:val="center"/>
              <w:rPr>
                <w:rFonts w:hint="eastAsia" w:ascii="Times New Roman" w:hAnsi="Times New Roman" w:eastAsia="宋体" w:cs="宋体"/>
                <w:b w:val="0"/>
                <w:bCs w:val="0"/>
                <w:i w:val="0"/>
                <w:iCs w:val="0"/>
                <w:color w:val="000000"/>
                <w:sz w:val="21"/>
                <w:szCs w:val="21"/>
                <w:u w:val="none"/>
              </w:rPr>
            </w:pPr>
          </w:p>
        </w:tc>
        <w:tc>
          <w:tcPr>
            <w:tcW w:w="1239" w:type="dxa"/>
            <w:gridSpan w:val="3"/>
            <w:vMerge w:val="continue"/>
            <w:tcBorders>
              <w:left w:val="single" w:color="auto" w:sz="4" w:space="0"/>
              <w:bottom w:val="single" w:color="000000" w:sz="4" w:space="0"/>
              <w:right w:val="single" w:color="auto" w:sz="4" w:space="0"/>
            </w:tcBorders>
            <w:shd w:val="clear" w:color="auto" w:fill="auto"/>
            <w:vAlign w:val="center"/>
          </w:tcPr>
          <w:p w14:paraId="3A2105AD">
            <w:pPr>
              <w:jc w:val="center"/>
              <w:rPr>
                <w:rFonts w:hint="eastAsia" w:ascii="Times New Roman" w:hAnsi="Times New Roman" w:eastAsia="宋体" w:cs="宋体"/>
                <w:b w:val="0"/>
                <w:bCs w:val="0"/>
                <w:i w:val="0"/>
                <w:iCs w:val="0"/>
                <w:color w:val="000000"/>
                <w:sz w:val="21"/>
                <w:szCs w:val="21"/>
                <w:u w:val="none"/>
              </w:rPr>
            </w:pPr>
          </w:p>
        </w:tc>
        <w:tc>
          <w:tcPr>
            <w:tcW w:w="1240" w:type="dxa"/>
            <w:vMerge w:val="continue"/>
            <w:tcBorders>
              <w:left w:val="single" w:color="auto" w:sz="4" w:space="0"/>
              <w:bottom w:val="single" w:color="000000" w:sz="4" w:space="0"/>
              <w:right w:val="single" w:color="auto" w:sz="4" w:space="0"/>
            </w:tcBorders>
            <w:shd w:val="clear" w:color="auto" w:fill="auto"/>
            <w:vAlign w:val="center"/>
          </w:tcPr>
          <w:p w14:paraId="6FCE3314">
            <w:pPr>
              <w:jc w:val="center"/>
              <w:rPr>
                <w:rFonts w:hint="eastAsia" w:ascii="Times New Roman" w:hAnsi="Times New Roman" w:eastAsia="宋体" w:cs="宋体"/>
                <w:b w:val="0"/>
                <w:bCs w:val="0"/>
                <w:i w:val="0"/>
                <w:iCs w:val="0"/>
                <w:color w:val="000000"/>
                <w:sz w:val="21"/>
                <w:szCs w:val="21"/>
                <w:u w:val="none"/>
              </w:rPr>
            </w:pPr>
          </w:p>
        </w:tc>
      </w:tr>
      <w:tr w14:paraId="7DB7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1ED7">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180B5">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6BAEC">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C8215">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C0A0">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C865B">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95E7">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6BDA5">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89206">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352C">
            <w:pPr>
              <w:jc w:val="center"/>
              <w:rPr>
                <w:rFonts w:hint="eastAsia" w:ascii="Times New Roman" w:hAnsi="Times New Roman" w:eastAsia="宋体" w:cs="宋体"/>
                <w:b w:val="0"/>
                <w:bCs w:val="0"/>
                <w:i w:val="0"/>
                <w:iCs w:val="0"/>
                <w:color w:val="000000"/>
                <w:sz w:val="21"/>
                <w:szCs w:val="21"/>
                <w:u w:val="none"/>
              </w:rPr>
            </w:pPr>
          </w:p>
        </w:tc>
      </w:tr>
      <w:tr w14:paraId="113D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A3AB">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A3AF">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85FC">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A7FF4">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026F">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FCED7">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63E6">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96CC9">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8F14A">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5783">
            <w:pPr>
              <w:jc w:val="center"/>
              <w:rPr>
                <w:rFonts w:hint="eastAsia" w:ascii="Times New Roman" w:hAnsi="Times New Roman" w:eastAsia="宋体" w:cs="宋体"/>
                <w:b w:val="0"/>
                <w:bCs w:val="0"/>
                <w:i w:val="0"/>
                <w:iCs w:val="0"/>
                <w:color w:val="000000"/>
                <w:sz w:val="21"/>
                <w:szCs w:val="21"/>
                <w:u w:val="none"/>
              </w:rPr>
            </w:pPr>
          </w:p>
        </w:tc>
      </w:tr>
      <w:tr w14:paraId="5CEC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4E25">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A3A59">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2BE83">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8DB32">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EFBF">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339E3">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A3C7">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7780F">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97D84">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88B7">
            <w:pPr>
              <w:jc w:val="center"/>
              <w:rPr>
                <w:rFonts w:hint="eastAsia" w:ascii="Times New Roman" w:hAnsi="Times New Roman" w:eastAsia="宋体" w:cs="宋体"/>
                <w:b w:val="0"/>
                <w:bCs w:val="0"/>
                <w:i w:val="0"/>
                <w:iCs w:val="0"/>
                <w:color w:val="000000"/>
                <w:sz w:val="21"/>
                <w:szCs w:val="21"/>
                <w:u w:val="none"/>
              </w:rPr>
            </w:pPr>
          </w:p>
        </w:tc>
      </w:tr>
      <w:tr w14:paraId="3FEF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62F5">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236CF">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D9649">
            <w:pPr>
              <w:jc w:val="cente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D9BC5">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BF30">
            <w:pPr>
              <w:rPr>
                <w:rFonts w:hint="eastAsia" w:ascii="Times New Roman" w:hAnsi="Times New Roman" w:eastAsia="宋体" w:cs="宋体"/>
                <w:b w:val="0"/>
                <w:bCs w:val="0"/>
                <w:i w:val="0"/>
                <w:iCs w:val="0"/>
                <w:color w:val="000000"/>
                <w:sz w:val="21"/>
                <w:szCs w:val="21"/>
                <w:u w:val="none"/>
              </w:rPr>
            </w:pP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324BD">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A09B">
            <w:pPr>
              <w:jc w:val="center"/>
              <w:rPr>
                <w:rFonts w:hint="eastAsia" w:ascii="Times New Roman" w:hAnsi="Times New Roman" w:eastAsia="宋体" w:cs="宋体"/>
                <w:b w:val="0"/>
                <w:bCs w:val="0"/>
                <w:i w:val="0"/>
                <w:iCs w:val="0"/>
                <w:color w:val="000000"/>
                <w:sz w:val="21"/>
                <w:szCs w:val="21"/>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0BE14">
            <w:pPr>
              <w:jc w:val="center"/>
              <w:rPr>
                <w:rFonts w:hint="eastAsia" w:ascii="Times New Roman" w:hAnsi="Times New Roman" w:eastAsia="宋体" w:cs="宋体"/>
                <w:b w:val="0"/>
                <w:bCs w:val="0"/>
                <w:i w:val="0"/>
                <w:iCs w:val="0"/>
                <w:color w:val="000000"/>
                <w:sz w:val="21"/>
                <w:szCs w:val="21"/>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73E3F">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732">
            <w:pPr>
              <w:jc w:val="center"/>
              <w:rPr>
                <w:rFonts w:hint="eastAsia" w:ascii="Times New Roman" w:hAnsi="Times New Roman" w:eastAsia="宋体" w:cs="宋体"/>
                <w:b w:val="0"/>
                <w:bCs w:val="0"/>
                <w:i w:val="0"/>
                <w:iCs w:val="0"/>
                <w:color w:val="000000"/>
                <w:sz w:val="21"/>
                <w:szCs w:val="21"/>
                <w:u w:val="none"/>
              </w:rPr>
            </w:pPr>
          </w:p>
        </w:tc>
      </w:tr>
      <w:tr w14:paraId="5BA8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22"/>
            <w:tcBorders>
              <w:top w:val="nil"/>
              <w:left w:val="nil"/>
              <w:bottom w:val="single" w:color="000000" w:sz="4" w:space="0"/>
              <w:right w:val="nil"/>
            </w:tcBorders>
            <w:shd w:val="clear" w:color="auto" w:fill="auto"/>
            <w:vAlign w:val="center"/>
          </w:tcPr>
          <w:p w14:paraId="559FF88E">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2.灵敏度</w:t>
            </w:r>
          </w:p>
        </w:tc>
      </w:tr>
      <w:tr w14:paraId="7F6F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38FAC1">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202" w:type="dxa"/>
            <w:gridSpan w:val="8"/>
            <w:tcBorders>
              <w:top w:val="single" w:color="000000" w:sz="4" w:space="0"/>
              <w:left w:val="single" w:color="auto" w:sz="4" w:space="0"/>
              <w:bottom w:val="single" w:color="000000" w:sz="4" w:space="0"/>
              <w:right w:val="single" w:color="000000" w:sz="4" w:space="0"/>
            </w:tcBorders>
            <w:shd w:val="clear" w:color="auto" w:fill="auto"/>
            <w:vAlign w:val="center"/>
          </w:tcPr>
          <w:p w14:paraId="1A09C027">
            <w:pPr>
              <w:jc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3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AD373">
            <w:pPr>
              <w:jc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灵敏度</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5B0D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29D98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p>
        </w:tc>
        <w:tc>
          <w:tcPr>
            <w:tcW w:w="3202" w:type="dxa"/>
            <w:gridSpan w:val="8"/>
            <w:tcBorders>
              <w:top w:val="single" w:color="000000" w:sz="4" w:space="0"/>
              <w:left w:val="single" w:color="auto" w:sz="4" w:space="0"/>
              <w:bottom w:val="nil"/>
              <w:right w:val="single" w:color="000000" w:sz="4" w:space="0"/>
            </w:tcBorders>
            <w:shd w:val="clear" w:color="auto" w:fill="auto"/>
            <w:vAlign w:val="center"/>
          </w:tcPr>
          <w:p w14:paraId="773520FF">
            <w:pPr>
              <w:jc w:val="center"/>
              <w:rPr>
                <w:rFonts w:hint="eastAsia" w:ascii="Times New Roman" w:hAnsi="Times New Roman" w:eastAsia="宋体" w:cs="宋体"/>
                <w:b w:val="0"/>
                <w:bCs w:val="0"/>
                <w:i w:val="0"/>
                <w:iCs w:val="0"/>
                <w:color w:val="000000"/>
                <w:sz w:val="21"/>
                <w:szCs w:val="21"/>
                <w:u w:val="none"/>
              </w:rPr>
            </w:pPr>
          </w:p>
        </w:tc>
        <w:tc>
          <w:tcPr>
            <w:tcW w:w="3359" w:type="dxa"/>
            <w:gridSpan w:val="7"/>
            <w:vMerge w:val="restart"/>
            <w:tcBorders>
              <w:top w:val="single" w:color="000000" w:sz="4" w:space="0"/>
              <w:left w:val="single" w:color="000000" w:sz="4" w:space="0"/>
              <w:right w:val="single" w:color="000000" w:sz="4" w:space="0"/>
            </w:tcBorders>
            <w:shd w:val="clear" w:color="auto" w:fill="auto"/>
            <w:vAlign w:val="center"/>
          </w:tcPr>
          <w:p w14:paraId="715ABBD6">
            <w:pPr>
              <w:jc w:val="center"/>
              <w:rPr>
                <w:rFonts w:hint="eastAsia" w:ascii="Times New Roman" w:hAnsi="Times New Roman" w:eastAsia="宋体" w:cs="宋体"/>
                <w:b w:val="0"/>
                <w:bCs w:val="0"/>
                <w:i w:val="0"/>
                <w:iCs w:val="0"/>
                <w:color w:val="000000"/>
                <w:sz w:val="21"/>
                <w:szCs w:val="21"/>
                <w:u w:val="none"/>
              </w:rPr>
            </w:pPr>
          </w:p>
        </w:tc>
      </w:tr>
      <w:tr w14:paraId="04FD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6DE01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p>
        </w:tc>
        <w:tc>
          <w:tcPr>
            <w:tcW w:w="3202" w:type="dxa"/>
            <w:gridSpan w:val="8"/>
            <w:tcBorders>
              <w:top w:val="single" w:color="000000" w:sz="4" w:space="0"/>
              <w:left w:val="single" w:color="auto" w:sz="4" w:space="0"/>
              <w:bottom w:val="single" w:color="000000" w:sz="4" w:space="0"/>
              <w:right w:val="single" w:color="000000" w:sz="4" w:space="0"/>
            </w:tcBorders>
            <w:shd w:val="clear" w:color="auto" w:fill="auto"/>
            <w:vAlign w:val="center"/>
          </w:tcPr>
          <w:p w14:paraId="03403E1A">
            <w:pPr>
              <w:jc w:val="center"/>
              <w:rPr>
                <w:rFonts w:hint="eastAsia" w:ascii="Times New Roman" w:hAnsi="Times New Roman" w:eastAsia="宋体" w:cs="宋体"/>
                <w:b w:val="0"/>
                <w:bCs w:val="0"/>
                <w:i w:val="0"/>
                <w:iCs w:val="0"/>
                <w:color w:val="000000"/>
                <w:sz w:val="21"/>
                <w:szCs w:val="21"/>
                <w:u w:val="none"/>
              </w:rPr>
            </w:pPr>
          </w:p>
        </w:tc>
        <w:tc>
          <w:tcPr>
            <w:tcW w:w="3359" w:type="dxa"/>
            <w:gridSpan w:val="7"/>
            <w:vMerge w:val="continue"/>
            <w:tcBorders>
              <w:left w:val="single" w:color="000000" w:sz="4" w:space="0"/>
              <w:bottom w:val="single" w:color="000000" w:sz="4" w:space="0"/>
              <w:right w:val="single" w:color="000000" w:sz="4" w:space="0"/>
            </w:tcBorders>
            <w:shd w:val="clear" w:color="auto" w:fill="auto"/>
            <w:vAlign w:val="center"/>
          </w:tcPr>
          <w:p w14:paraId="07F08920">
            <w:pPr>
              <w:jc w:val="center"/>
              <w:rPr>
                <w:rFonts w:hint="eastAsia" w:ascii="Times New Roman" w:hAnsi="Times New Roman" w:eastAsia="宋体" w:cs="宋体"/>
                <w:b w:val="0"/>
                <w:bCs w:val="0"/>
                <w:i w:val="0"/>
                <w:iCs w:val="0"/>
                <w:color w:val="000000"/>
                <w:sz w:val="21"/>
                <w:szCs w:val="21"/>
                <w:u w:val="none"/>
              </w:rPr>
            </w:pPr>
          </w:p>
        </w:tc>
      </w:tr>
      <w:tr w14:paraId="2E87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22"/>
            <w:tcBorders>
              <w:top w:val="nil"/>
              <w:left w:val="nil"/>
              <w:bottom w:val="nil"/>
              <w:right w:val="nil"/>
            </w:tcBorders>
            <w:shd w:val="clear" w:color="auto" w:fill="auto"/>
            <w:vAlign w:val="center"/>
          </w:tcPr>
          <w:p w14:paraId="00289DBA">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3.稳定性</w:t>
            </w:r>
          </w:p>
        </w:tc>
      </w:tr>
      <w:tr w14:paraId="475A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ECC9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9053D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初始读数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3C2EA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15</w:t>
            </w:r>
            <w:r>
              <w:rPr>
                <w:rFonts w:hint="eastAsia" w:ascii="Times New Roman" w:hAnsi="Times New Roman" w:cs="宋体"/>
                <w:b w:val="0"/>
                <w:bCs w:val="0"/>
                <w:i w:val="0"/>
                <w:iCs w:val="0"/>
                <w:color w:val="000000"/>
                <w:kern w:val="0"/>
                <w:sz w:val="21"/>
                <w:szCs w:val="21"/>
                <w:u w:val="none"/>
                <w:lang w:val="en-US" w:eastAsia="zh-CN" w:bidi="ar"/>
              </w:rPr>
              <w:t>min</w:t>
            </w:r>
            <w:r>
              <w:rPr>
                <w:rFonts w:hint="eastAsia" w:ascii="Times New Roman" w:hAnsi="Times New Roman" w:eastAsia="宋体" w:cs="宋体"/>
                <w:b w:val="0"/>
                <w:bCs w:val="0"/>
                <w:i w:val="0"/>
                <w:iCs w:val="0"/>
                <w:color w:val="000000"/>
                <w:kern w:val="0"/>
                <w:sz w:val="21"/>
                <w:szCs w:val="21"/>
                <w:u w:val="none"/>
                <w:lang w:val="en-US" w:eastAsia="zh-CN" w:bidi="ar"/>
              </w:rPr>
              <w:t>后读数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DC4E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稳定性/</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7838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56DC4">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51F4B2E5">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1BE23D">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82CC7">
            <w:pPr>
              <w:jc w:val="center"/>
              <w:rPr>
                <w:rFonts w:hint="eastAsia" w:ascii="Times New Roman" w:hAnsi="Times New Roman" w:eastAsia="宋体" w:cs="宋体"/>
                <w:b w:val="0"/>
                <w:bCs w:val="0"/>
                <w:i w:val="0"/>
                <w:iCs w:val="0"/>
                <w:color w:val="000000"/>
                <w:sz w:val="21"/>
                <w:szCs w:val="21"/>
                <w:u w:val="none"/>
              </w:rPr>
            </w:pPr>
          </w:p>
        </w:tc>
      </w:tr>
      <w:tr w14:paraId="3611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7C4EF">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31238021">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D00763">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95EB5">
            <w:pPr>
              <w:jc w:val="center"/>
              <w:rPr>
                <w:rFonts w:hint="eastAsia" w:ascii="Times New Roman" w:hAnsi="Times New Roman" w:eastAsia="宋体" w:cs="宋体"/>
                <w:b w:val="0"/>
                <w:bCs w:val="0"/>
                <w:i w:val="0"/>
                <w:iCs w:val="0"/>
                <w:color w:val="000000"/>
                <w:sz w:val="21"/>
                <w:szCs w:val="21"/>
                <w:u w:val="none"/>
              </w:rPr>
            </w:pPr>
          </w:p>
        </w:tc>
      </w:tr>
      <w:tr w14:paraId="3573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BA951">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0E245F35">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FDE747">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B760B">
            <w:pPr>
              <w:jc w:val="center"/>
              <w:rPr>
                <w:rFonts w:hint="eastAsia" w:ascii="Times New Roman" w:hAnsi="Times New Roman" w:eastAsia="宋体" w:cs="宋体"/>
                <w:b w:val="0"/>
                <w:bCs w:val="0"/>
                <w:i w:val="0"/>
                <w:iCs w:val="0"/>
                <w:color w:val="000000"/>
                <w:sz w:val="21"/>
                <w:szCs w:val="21"/>
                <w:u w:val="none"/>
              </w:rPr>
            </w:pPr>
          </w:p>
        </w:tc>
      </w:tr>
      <w:tr w14:paraId="4263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A77CE">
            <w:pPr>
              <w:jc w:val="center"/>
              <w:rPr>
                <w:rFonts w:hint="eastAsia" w:ascii="Times New Roman" w:hAnsi="Times New Roman" w:eastAsia="宋体" w:cs="宋体"/>
                <w:b w:val="0"/>
                <w:bCs w:val="0"/>
                <w:i w:val="0"/>
                <w:iCs w:val="0"/>
                <w:color w:val="000000"/>
                <w:sz w:val="21"/>
                <w:szCs w:val="21"/>
                <w:u w:val="none"/>
              </w:rPr>
            </w:pPr>
          </w:p>
          <w:p w14:paraId="4361965F">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5FF31F90">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7264CB">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9AED9">
            <w:pPr>
              <w:jc w:val="center"/>
              <w:rPr>
                <w:rFonts w:hint="eastAsia" w:ascii="Times New Roman" w:hAnsi="Times New Roman" w:eastAsia="宋体" w:cs="宋体"/>
                <w:b w:val="0"/>
                <w:bCs w:val="0"/>
                <w:i w:val="0"/>
                <w:iCs w:val="0"/>
                <w:color w:val="000000"/>
                <w:sz w:val="21"/>
                <w:szCs w:val="21"/>
                <w:u w:val="none"/>
              </w:rPr>
            </w:pPr>
          </w:p>
        </w:tc>
      </w:tr>
      <w:tr w14:paraId="6C54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864B5B">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4D6A9E47">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724B13">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7E38E">
            <w:pPr>
              <w:jc w:val="center"/>
              <w:rPr>
                <w:rFonts w:hint="eastAsia" w:ascii="Times New Roman" w:hAnsi="Times New Roman" w:eastAsia="宋体" w:cs="宋体"/>
                <w:b w:val="0"/>
                <w:bCs w:val="0"/>
                <w:i w:val="0"/>
                <w:iCs w:val="0"/>
                <w:color w:val="000000"/>
                <w:sz w:val="21"/>
                <w:szCs w:val="21"/>
                <w:u w:val="none"/>
              </w:rPr>
            </w:pPr>
          </w:p>
        </w:tc>
      </w:tr>
      <w:tr w14:paraId="2169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22"/>
            <w:tcBorders>
              <w:top w:val="nil"/>
              <w:left w:val="nil"/>
              <w:bottom w:val="nil"/>
              <w:right w:val="nil"/>
            </w:tcBorders>
            <w:shd w:val="clear" w:color="auto" w:fill="auto"/>
            <w:vAlign w:val="center"/>
          </w:tcPr>
          <w:p w14:paraId="321F8A1F">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4.提离效应</w:t>
            </w:r>
          </w:p>
        </w:tc>
      </w:tr>
      <w:tr w14:paraId="4B10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AFEF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89A9F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垫膜前仪器读数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7661B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垫膜后仪器读数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8352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提离效应/</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2D95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03B74">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769BE078">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639F63">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CD76F">
            <w:pPr>
              <w:jc w:val="center"/>
              <w:rPr>
                <w:rFonts w:hint="eastAsia" w:ascii="Times New Roman" w:hAnsi="Times New Roman" w:eastAsia="宋体" w:cs="宋体"/>
                <w:b w:val="0"/>
                <w:bCs w:val="0"/>
                <w:i w:val="0"/>
                <w:iCs w:val="0"/>
                <w:color w:val="000000"/>
                <w:sz w:val="21"/>
                <w:szCs w:val="21"/>
                <w:u w:val="none"/>
              </w:rPr>
            </w:pPr>
          </w:p>
        </w:tc>
      </w:tr>
      <w:tr w14:paraId="09D7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4764A">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245A4995">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57EEAA">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20C22">
            <w:pPr>
              <w:jc w:val="center"/>
              <w:rPr>
                <w:rFonts w:hint="eastAsia" w:ascii="Times New Roman" w:hAnsi="Times New Roman" w:eastAsia="宋体" w:cs="宋体"/>
                <w:b w:val="0"/>
                <w:bCs w:val="0"/>
                <w:i w:val="0"/>
                <w:iCs w:val="0"/>
                <w:color w:val="000000"/>
                <w:sz w:val="21"/>
                <w:szCs w:val="21"/>
                <w:u w:val="none"/>
              </w:rPr>
            </w:pPr>
          </w:p>
        </w:tc>
      </w:tr>
      <w:tr w14:paraId="56FB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5ED8507">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000000" w:sz="4" w:space="0"/>
              <w:left w:val="nil"/>
              <w:bottom w:val="single" w:color="auto" w:sz="4" w:space="0"/>
              <w:right w:val="single" w:color="000000" w:sz="4" w:space="0"/>
            </w:tcBorders>
            <w:shd w:val="clear" w:color="auto" w:fill="auto"/>
            <w:vAlign w:val="center"/>
          </w:tcPr>
          <w:p w14:paraId="3C5DEDBF">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14:paraId="0995899A">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536AB6E">
            <w:pPr>
              <w:jc w:val="center"/>
              <w:rPr>
                <w:rFonts w:hint="eastAsia" w:ascii="Times New Roman" w:hAnsi="Times New Roman" w:eastAsia="宋体" w:cs="宋体"/>
                <w:b w:val="0"/>
                <w:bCs w:val="0"/>
                <w:i w:val="0"/>
                <w:iCs w:val="0"/>
                <w:color w:val="000000"/>
                <w:sz w:val="21"/>
                <w:szCs w:val="21"/>
                <w:u w:val="none"/>
              </w:rPr>
            </w:pPr>
          </w:p>
        </w:tc>
      </w:tr>
      <w:tr w14:paraId="61E2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72F2BB">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64A82D">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5375FF">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2E515B">
            <w:pPr>
              <w:jc w:val="center"/>
              <w:rPr>
                <w:rFonts w:hint="eastAsia" w:ascii="Times New Roman" w:hAnsi="Times New Roman" w:eastAsia="宋体" w:cs="宋体"/>
                <w:b w:val="0"/>
                <w:bCs w:val="0"/>
                <w:i w:val="0"/>
                <w:iCs w:val="0"/>
                <w:color w:val="000000"/>
                <w:sz w:val="21"/>
                <w:szCs w:val="21"/>
                <w:u w:val="none"/>
              </w:rPr>
            </w:pPr>
          </w:p>
        </w:tc>
      </w:tr>
      <w:tr w14:paraId="4F8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F5417D">
            <w:pPr>
              <w:jc w:val="center"/>
              <w:rPr>
                <w:rFonts w:hint="eastAsia" w:ascii="Times New Roman" w:hAnsi="Times New Roman" w:eastAsia="宋体" w:cs="宋体"/>
                <w:b w:val="0"/>
                <w:bCs w:val="0"/>
                <w:i w:val="0"/>
                <w:iCs w:val="0"/>
                <w:color w:val="000000"/>
                <w:sz w:val="21"/>
                <w:szCs w:val="21"/>
                <w:u w:val="none"/>
              </w:rPr>
            </w:pPr>
          </w:p>
        </w:tc>
        <w:tc>
          <w:tcPr>
            <w:tcW w:w="2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CA217A1">
            <w:pPr>
              <w:jc w:val="center"/>
              <w:rPr>
                <w:rFonts w:hint="eastAsia" w:ascii="Times New Roman" w:hAnsi="Times New Roman" w:eastAsia="宋体" w:cs="宋体"/>
                <w:b w:val="0"/>
                <w:bCs w:val="0"/>
                <w:i w:val="0"/>
                <w:iCs w:val="0"/>
                <w:color w:val="000000"/>
                <w:sz w:val="21"/>
                <w:szCs w:val="21"/>
                <w:u w:val="none"/>
              </w:rPr>
            </w:pPr>
          </w:p>
        </w:tc>
        <w:tc>
          <w:tcPr>
            <w:tcW w:w="24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79F1147">
            <w:pPr>
              <w:jc w:val="center"/>
              <w:rPr>
                <w:rFonts w:hint="eastAsia" w:ascii="Times New Roman" w:hAnsi="Times New Roman" w:eastAsia="宋体" w:cs="宋体"/>
                <w:b w:val="0"/>
                <w:bCs w:val="0"/>
                <w:i w:val="0"/>
                <w:iCs w:val="0"/>
                <w:color w:val="000000"/>
                <w:sz w:val="21"/>
                <w:szCs w:val="21"/>
                <w:u w:val="none"/>
              </w:rPr>
            </w:pPr>
          </w:p>
        </w:tc>
        <w:tc>
          <w:tcPr>
            <w:tcW w:w="2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6CD400">
            <w:pPr>
              <w:jc w:val="center"/>
              <w:rPr>
                <w:rFonts w:hint="eastAsia" w:ascii="Times New Roman" w:hAnsi="Times New Roman" w:eastAsia="宋体" w:cs="宋体"/>
                <w:b w:val="0"/>
                <w:bCs w:val="0"/>
                <w:i w:val="0"/>
                <w:iCs w:val="0"/>
                <w:color w:val="000000"/>
                <w:sz w:val="21"/>
                <w:szCs w:val="21"/>
                <w:u w:val="none"/>
              </w:rPr>
            </w:pPr>
          </w:p>
        </w:tc>
      </w:tr>
      <w:tr w14:paraId="5B38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762" w:type="dxa"/>
            <w:gridSpan w:val="22"/>
            <w:tcBorders>
              <w:top w:val="single" w:color="auto" w:sz="4" w:space="0"/>
              <w:left w:val="nil"/>
              <w:bottom w:val="single" w:color="auto" w:sz="4" w:space="0"/>
              <w:right w:val="nil"/>
            </w:tcBorders>
            <w:shd w:val="clear" w:color="auto" w:fill="auto"/>
            <w:vAlign w:val="center"/>
          </w:tcPr>
          <w:p w14:paraId="1758EF0C">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5.探头性能</w:t>
            </w:r>
          </w:p>
        </w:tc>
      </w:tr>
      <w:tr w14:paraId="21B4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8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50E2BFD9">
            <w:pPr>
              <w:keepNext w:val="0"/>
              <w:keepLines w:val="0"/>
              <w:widowControl/>
              <w:numPr>
                <w:ilvl w:val="0"/>
                <w:numId w:val="0"/>
              </w:numPr>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减小探头上操作压力的响应变化</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488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7E48E95">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1"/>
                <w:szCs w:val="21"/>
                <w:u w:val="none"/>
                <w:lang w:val="en-US" w:eastAsia="zh-CN" w:bidi="ar"/>
              </w:rPr>
            </w:pPr>
          </w:p>
        </w:tc>
      </w:tr>
      <w:tr w14:paraId="04AE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8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D145BC3">
            <w:pPr>
              <w:keepNext w:val="0"/>
              <w:keepLines w:val="0"/>
              <w:widowControl/>
              <w:numPr>
                <w:ilvl w:val="0"/>
                <w:numId w:val="0"/>
              </w:numPr>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探头垂直方向倾斜20℃的响应变化/%IACS</w:t>
            </w:r>
          </w:p>
        </w:tc>
        <w:tc>
          <w:tcPr>
            <w:tcW w:w="488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A3994FA">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1"/>
                <w:szCs w:val="21"/>
                <w:u w:val="none"/>
                <w:lang w:val="en-US" w:eastAsia="zh-CN" w:bidi="ar"/>
              </w:rPr>
            </w:pPr>
          </w:p>
        </w:tc>
      </w:tr>
      <w:bookmarkEnd w:id="206"/>
      <w:bookmarkEnd w:id="207"/>
      <w:bookmarkEnd w:id="208"/>
      <w:bookmarkEnd w:id="209"/>
      <w:bookmarkEnd w:id="217"/>
      <w:bookmarkEnd w:id="218"/>
      <w:bookmarkEnd w:id="219"/>
      <w:bookmarkEnd w:id="220"/>
      <w:bookmarkEnd w:id="222"/>
      <w:bookmarkEnd w:id="223"/>
    </w:tbl>
    <w:p w14:paraId="15CBFD88">
      <w:pPr>
        <w:ind w:left="-420" w:leftChars="-200"/>
        <w:rPr>
          <w:sz w:val="24"/>
          <w:highlight w:val="none"/>
        </w:rPr>
      </w:pPr>
    </w:p>
    <w:p w14:paraId="4097B70D">
      <w:pPr>
        <w:ind w:left="-420" w:leftChars="-200"/>
        <w:rPr>
          <w:sz w:val="24"/>
          <w:highlight w:val="none"/>
        </w:rPr>
      </w:pPr>
    </w:p>
    <w:p w14:paraId="4A307E4A">
      <w:pPr>
        <w:ind w:left="-420" w:leftChars="-200"/>
        <w:rPr>
          <w:rFonts w:ascii="宋体" w:hAnsi="宋体" w:cs="宋体"/>
          <w:kern w:val="0"/>
          <w:sz w:val="24"/>
          <w:highlight w:val="none"/>
          <w:lang w:bidi="ar"/>
        </w:rPr>
      </w:pPr>
    </w:p>
    <w:p w14:paraId="6A078B25">
      <w:pPr>
        <w:ind w:left="-420" w:leftChars="-200"/>
        <w:rPr>
          <w:kern w:val="0"/>
          <w:sz w:val="24"/>
          <w:highlight w:val="none"/>
          <w:lang w:bidi="ar"/>
        </w:rPr>
      </w:pPr>
    </w:p>
    <w:p w14:paraId="20BD863D">
      <w:pPr>
        <w:ind w:left="-420" w:leftChars="-200"/>
        <w:rPr>
          <w:kern w:val="0"/>
          <w:sz w:val="24"/>
          <w:highlight w:val="none"/>
          <w:lang w:bidi="ar"/>
        </w:rPr>
      </w:pPr>
    </w:p>
    <w:p w14:paraId="232E1666">
      <w:pPr>
        <w:spacing w:before="240" w:after="60"/>
        <w:outlineLvl w:val="0"/>
        <w:rPr>
          <w:rFonts w:hint="eastAsia" w:eastAsia="黑体"/>
          <w:b/>
          <w:bCs/>
          <w:sz w:val="32"/>
          <w:szCs w:val="32"/>
          <w:highlight w:val="none"/>
          <w:lang w:val="en-US" w:eastAsia="zh-CN"/>
        </w:rPr>
      </w:pPr>
      <w:bookmarkStart w:id="224" w:name="_Toc24271"/>
      <w:r>
        <w:rPr>
          <w:rFonts w:hint="eastAsia"/>
          <w:highlight w:val="none"/>
          <w:u w:val="single"/>
        </w:rPr>
        <w:br w:type="page"/>
      </w:r>
      <w:bookmarkEnd w:id="224"/>
      <w:bookmarkStart w:id="225" w:name="_Toc30674"/>
      <w:bookmarkStart w:id="226" w:name="_Toc1281"/>
      <w:bookmarkStart w:id="227" w:name="_Toc28661"/>
      <w:bookmarkStart w:id="228" w:name="_Toc24921"/>
      <w:bookmarkStart w:id="229" w:name="_Toc7624"/>
      <w:bookmarkStart w:id="230" w:name="_Toc25594"/>
      <w:bookmarkStart w:id="231" w:name="_Toc15057"/>
      <w:bookmarkStart w:id="232" w:name="_Toc20814"/>
      <w:bookmarkStart w:id="233" w:name="_Toc31172_WPSOffice_Level1"/>
      <w:bookmarkStart w:id="234" w:name="_Toc23784686"/>
      <w:bookmarkStart w:id="235" w:name="_Toc23784587"/>
      <w:bookmarkStart w:id="236" w:name="_Toc23785584"/>
      <w:r>
        <w:rPr>
          <w:rFonts w:hint="eastAsia" w:ascii="黑体" w:hAnsi="黑体" w:eastAsia="黑体" w:cs="黑体"/>
          <w:sz w:val="28"/>
          <w:szCs w:val="28"/>
          <w:highlight w:val="none"/>
        </w:rPr>
        <w:t>附录</w:t>
      </w:r>
      <w:bookmarkEnd w:id="225"/>
      <w:bookmarkEnd w:id="226"/>
      <w:bookmarkEnd w:id="227"/>
      <w:bookmarkEnd w:id="228"/>
      <w:bookmarkEnd w:id="229"/>
      <w:bookmarkEnd w:id="230"/>
      <w:bookmarkEnd w:id="231"/>
      <w:bookmarkStart w:id="237" w:name="_Toc500258594"/>
      <w:r>
        <w:rPr>
          <w:rFonts w:hint="eastAsia" w:ascii="黑体" w:hAnsi="黑体" w:eastAsia="黑体" w:cs="黑体"/>
          <w:sz w:val="28"/>
          <w:szCs w:val="28"/>
          <w:highlight w:val="none"/>
          <w:lang w:val="en-US" w:eastAsia="zh-CN"/>
        </w:rPr>
        <w:t>B</w:t>
      </w:r>
      <w:bookmarkEnd w:id="232"/>
    </w:p>
    <w:p w14:paraId="266169E1">
      <w:pPr>
        <w:pStyle w:val="3"/>
        <w:jc w:val="center"/>
        <w:rPr>
          <w:b w:val="0"/>
          <w:bCs w:val="0"/>
          <w:sz w:val="28"/>
          <w:szCs w:val="28"/>
          <w:highlight w:val="none"/>
        </w:rPr>
      </w:pPr>
      <w:bookmarkStart w:id="238" w:name="_Toc28457"/>
      <w:bookmarkStart w:id="239" w:name="_Toc30256"/>
      <w:bookmarkStart w:id="240" w:name="_Toc3853"/>
      <w:r>
        <w:rPr>
          <w:rFonts w:hint="eastAsia"/>
          <w:b w:val="0"/>
          <w:bCs w:val="0"/>
          <w:sz w:val="28"/>
          <w:szCs w:val="28"/>
          <w:highlight w:val="none"/>
        </w:rPr>
        <w:t>校</w:t>
      </w:r>
      <w:r>
        <w:rPr>
          <w:b w:val="0"/>
          <w:bCs w:val="0"/>
          <w:sz w:val="28"/>
          <w:szCs w:val="28"/>
          <w:highlight w:val="none"/>
        </w:rPr>
        <w:t>准证书</w:t>
      </w:r>
      <w:r>
        <w:rPr>
          <w:rFonts w:hint="eastAsia"/>
          <w:b w:val="0"/>
          <w:bCs w:val="0"/>
          <w:sz w:val="28"/>
          <w:szCs w:val="28"/>
          <w:highlight w:val="none"/>
        </w:rPr>
        <w:t>内页</w:t>
      </w:r>
      <w:r>
        <w:rPr>
          <w:b w:val="0"/>
          <w:bCs w:val="0"/>
          <w:sz w:val="28"/>
          <w:szCs w:val="28"/>
          <w:highlight w:val="none"/>
        </w:rPr>
        <w:t>参考格式</w:t>
      </w:r>
      <w:bookmarkEnd w:id="238"/>
      <w:bookmarkEnd w:id="239"/>
      <w:bookmarkEnd w:id="240"/>
    </w:p>
    <w:p w14:paraId="66431998">
      <w:pPr>
        <w:spacing w:line="360" w:lineRule="auto"/>
        <w:ind w:left="218" w:leftChars="104"/>
        <w:jc w:val="center"/>
        <w:rPr>
          <w:b/>
          <w:bCs/>
          <w:sz w:val="24"/>
          <w:highlight w:val="none"/>
        </w:rPr>
      </w:pPr>
      <w:r>
        <w:rPr>
          <w:rFonts w:hint="eastAsia"/>
          <w:b/>
          <w:bCs/>
          <w:sz w:val="24"/>
          <w:highlight w:val="none"/>
        </w:rPr>
        <w:t>校准结果</w:t>
      </w:r>
    </w:p>
    <w:tbl>
      <w:tblPr>
        <w:tblStyle w:val="23"/>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777"/>
        <w:gridCol w:w="608"/>
        <w:gridCol w:w="169"/>
        <w:gridCol w:w="592"/>
        <w:gridCol w:w="185"/>
        <w:gridCol w:w="777"/>
        <w:gridCol w:w="717"/>
        <w:gridCol w:w="1"/>
        <w:gridCol w:w="59"/>
        <w:gridCol w:w="1136"/>
        <w:gridCol w:w="327"/>
        <w:gridCol w:w="880"/>
        <w:gridCol w:w="37"/>
        <w:gridCol w:w="1202"/>
        <w:gridCol w:w="1240"/>
      </w:tblGrid>
      <w:tr w14:paraId="37EF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16"/>
            <w:tcBorders>
              <w:top w:val="nil"/>
              <w:left w:val="nil"/>
              <w:bottom w:val="single" w:color="auto" w:sz="4" w:space="0"/>
              <w:right w:val="nil"/>
            </w:tcBorders>
            <w:shd w:val="clear" w:color="auto" w:fill="auto"/>
            <w:vAlign w:val="center"/>
          </w:tcPr>
          <w:p w14:paraId="58689D4D">
            <w:pPr>
              <w:keepNext w:val="0"/>
              <w:keepLines w:val="0"/>
              <w:widowControl/>
              <w:suppressLineNumbers w:val="0"/>
              <w:jc w:val="left"/>
              <w:textAlignment w:val="center"/>
              <w:rPr>
                <w:rFonts w:hint="default" w:ascii="Times New Roman" w:hAnsi="Times New Roman" w:eastAsia="宋体" w:cs="宋体"/>
                <w:b w:val="0"/>
                <w:bCs w:val="0"/>
                <w:i w:val="0"/>
                <w:iCs w:val="0"/>
                <w:color w:val="000000"/>
                <w:sz w:val="21"/>
                <w:szCs w:val="21"/>
                <w:u w:val="none"/>
                <w:lang w:val="en-US"/>
              </w:rPr>
            </w:pPr>
            <w:r>
              <w:rPr>
                <w:rFonts w:hint="eastAsia" w:ascii="Times New Roman" w:hAnsi="Times New Roman" w:eastAsia="宋体" w:cs="宋体"/>
                <w:b w:val="0"/>
                <w:bCs w:val="0"/>
                <w:i w:val="0"/>
                <w:iCs w:val="0"/>
                <w:color w:val="000000"/>
                <w:kern w:val="0"/>
                <w:sz w:val="21"/>
                <w:szCs w:val="21"/>
                <w:u w:val="none"/>
                <w:lang w:val="en-US" w:eastAsia="zh-CN" w:bidi="ar"/>
              </w:rPr>
              <w:t>1.示值误差</w:t>
            </w:r>
            <w:r>
              <w:rPr>
                <w:rFonts w:hint="eastAsia" w:ascii="Times New Roman" w:hAnsi="Times New Roman" w:cs="宋体"/>
                <w:b w:val="0"/>
                <w:bCs w:val="0"/>
                <w:i w:val="0"/>
                <w:iCs w:val="0"/>
                <w:color w:val="000000"/>
                <w:kern w:val="0"/>
                <w:sz w:val="21"/>
                <w:szCs w:val="21"/>
                <w:u w:val="none"/>
                <w:lang w:val="en-US" w:eastAsia="zh-CN" w:bidi="ar"/>
              </w:rPr>
              <w:t>、重复性</w:t>
            </w:r>
          </w:p>
        </w:tc>
      </w:tr>
      <w:tr w14:paraId="6D6B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7EB4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88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7DCFAA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电导率仪</w:t>
            </w:r>
            <w:r>
              <w:rPr>
                <w:rFonts w:hint="eastAsia" w:ascii="Times New Roman" w:hAnsi="Times New Roman" w:cs="宋体"/>
                <w:b w:val="0"/>
                <w:bCs w:val="0"/>
                <w:i w:val="0"/>
                <w:iCs w:val="0"/>
                <w:color w:val="000000"/>
                <w:kern w:val="0"/>
                <w:sz w:val="21"/>
                <w:szCs w:val="21"/>
                <w:u w:val="none"/>
                <w:lang w:val="en-US" w:eastAsia="zh-CN" w:bidi="ar"/>
              </w:rPr>
              <w:t>测量</w:t>
            </w:r>
            <w:r>
              <w:rPr>
                <w:rFonts w:hint="eastAsia" w:ascii="Times New Roman" w:hAnsi="Times New Roman" w:eastAsia="宋体" w:cs="宋体"/>
                <w:b w:val="0"/>
                <w:bCs w:val="0"/>
                <w:i w:val="0"/>
                <w:iCs w:val="0"/>
                <w:color w:val="000000"/>
                <w:kern w:val="0"/>
                <w:sz w:val="21"/>
                <w:szCs w:val="21"/>
                <w:u w:val="none"/>
                <w:lang w:val="en-US" w:eastAsia="zh-CN" w:bidi="ar"/>
              </w:rPr>
              <w:t>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EE22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平均值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158A7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示值误差</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74E4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不确定度</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F9106">
            <w:pPr>
              <w:keepNext w:val="0"/>
              <w:keepLines w:val="0"/>
              <w:widowControl/>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重复性</w:t>
            </w:r>
          </w:p>
          <w:p w14:paraId="677591F7">
            <w:pPr>
              <w:keepNext w:val="0"/>
              <w:keepLines w:val="0"/>
              <w:widowControl/>
              <w:suppressLineNumbers w:val="0"/>
              <w:jc w:val="center"/>
              <w:textAlignment w:val="center"/>
              <w:rPr>
                <w:rFonts w:hint="default"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02F1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B2CBE8B">
            <w:pPr>
              <w:keepNext w:val="0"/>
              <w:keepLines w:val="0"/>
              <w:widowControl/>
              <w:suppressLineNumbers w:val="0"/>
              <w:jc w:val="center"/>
              <w:textAlignment w:val="center"/>
              <w:rPr>
                <w:rFonts w:ascii="Times New Roman" w:hAnsi="Times New Roman"/>
                <w:b w:val="0"/>
                <w:bCs w:val="0"/>
                <w:sz w:val="21"/>
                <w:szCs w:val="21"/>
              </w:rPr>
            </w:pP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0D28BE4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1</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FAC31A8">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2</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21F5CC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3</w:t>
            </w: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39E2B6C3">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4</w:t>
            </w:r>
          </w:p>
        </w:tc>
        <w:tc>
          <w:tcPr>
            <w:tcW w:w="7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892C93A">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5</w:t>
            </w:r>
          </w:p>
        </w:tc>
        <w:tc>
          <w:tcPr>
            <w:tcW w:w="1136" w:type="dxa"/>
            <w:vMerge w:val="continue"/>
            <w:tcBorders>
              <w:top w:val="single" w:color="auto" w:sz="4" w:space="0"/>
              <w:left w:val="nil"/>
              <w:bottom w:val="single" w:color="000000" w:sz="4" w:space="0"/>
              <w:right w:val="single" w:color="000000" w:sz="4" w:space="0"/>
            </w:tcBorders>
            <w:shd w:val="clear" w:color="auto" w:fill="auto"/>
            <w:vAlign w:val="center"/>
          </w:tcPr>
          <w:p w14:paraId="21CC9A5E">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c>
          <w:tcPr>
            <w:tcW w:w="1207"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D5484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c>
          <w:tcPr>
            <w:tcW w:w="1239"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3A677B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c>
          <w:tcPr>
            <w:tcW w:w="1240"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4D051997">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p>
        </w:tc>
      </w:tr>
      <w:tr w14:paraId="020C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642">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A4B0">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FB92">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059D8">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B44">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55FB9">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079E">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BADDF">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D949">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278F">
            <w:pPr>
              <w:jc w:val="center"/>
              <w:rPr>
                <w:rFonts w:hint="eastAsia" w:ascii="Times New Roman" w:hAnsi="Times New Roman" w:eastAsia="宋体" w:cs="宋体"/>
                <w:b w:val="0"/>
                <w:bCs w:val="0"/>
                <w:i w:val="0"/>
                <w:iCs w:val="0"/>
                <w:color w:val="000000"/>
                <w:sz w:val="21"/>
                <w:szCs w:val="21"/>
                <w:u w:val="none"/>
              </w:rPr>
            </w:pPr>
          </w:p>
        </w:tc>
      </w:tr>
      <w:tr w14:paraId="2F88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256">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63E1">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C3392">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026E5">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4A41">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17AC4">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3F95">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1A6CD">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5F6D">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0CF">
            <w:pPr>
              <w:jc w:val="center"/>
              <w:rPr>
                <w:rFonts w:hint="eastAsia" w:ascii="Times New Roman" w:hAnsi="Times New Roman" w:eastAsia="宋体" w:cs="宋体"/>
                <w:b w:val="0"/>
                <w:bCs w:val="0"/>
                <w:i w:val="0"/>
                <w:iCs w:val="0"/>
                <w:color w:val="000000"/>
                <w:sz w:val="21"/>
                <w:szCs w:val="21"/>
                <w:u w:val="none"/>
              </w:rPr>
            </w:pPr>
          </w:p>
        </w:tc>
      </w:tr>
      <w:tr w14:paraId="285C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B90">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AF5">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F7A6">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ABCD8">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C1D4">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74EBD">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73A">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3DB37">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87EB">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571F">
            <w:pPr>
              <w:jc w:val="center"/>
              <w:rPr>
                <w:rFonts w:hint="eastAsia" w:ascii="Times New Roman" w:hAnsi="Times New Roman" w:eastAsia="宋体" w:cs="宋体"/>
                <w:b w:val="0"/>
                <w:bCs w:val="0"/>
                <w:i w:val="0"/>
                <w:iCs w:val="0"/>
                <w:color w:val="000000"/>
                <w:sz w:val="21"/>
                <w:szCs w:val="21"/>
                <w:u w:val="none"/>
              </w:rPr>
            </w:pPr>
          </w:p>
        </w:tc>
      </w:tr>
      <w:tr w14:paraId="4BE7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819443">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auto" w:sz="4" w:space="0"/>
              <w:right w:val="single" w:color="000000" w:sz="4" w:space="0"/>
            </w:tcBorders>
            <w:shd w:val="clear" w:color="auto" w:fill="auto"/>
            <w:vAlign w:val="center"/>
          </w:tcPr>
          <w:p w14:paraId="5F031F31">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B5A1CF">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66F92BE">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auto" w:sz="4" w:space="0"/>
              <w:right w:val="single" w:color="000000" w:sz="4" w:space="0"/>
            </w:tcBorders>
            <w:shd w:val="clear" w:color="auto" w:fill="auto"/>
            <w:vAlign w:val="center"/>
          </w:tcPr>
          <w:p w14:paraId="5BE7BD85">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4331DB1">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57FF331">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D6330AD">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2FAA622">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DD5AF7">
            <w:pPr>
              <w:jc w:val="center"/>
              <w:rPr>
                <w:rFonts w:hint="eastAsia" w:ascii="Times New Roman" w:hAnsi="Times New Roman" w:eastAsia="宋体" w:cs="宋体"/>
                <w:b w:val="0"/>
                <w:bCs w:val="0"/>
                <w:i w:val="0"/>
                <w:iCs w:val="0"/>
                <w:color w:val="000000"/>
                <w:sz w:val="21"/>
                <w:szCs w:val="21"/>
                <w:u w:val="none"/>
              </w:rPr>
            </w:pPr>
          </w:p>
        </w:tc>
      </w:tr>
      <w:tr w14:paraId="7AEE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735944ED">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4ADCBA1">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22378">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52D87E">
            <w:pPr>
              <w:rPr>
                <w:rFonts w:hint="eastAsia" w:ascii="Times New Roman" w:hAnsi="Times New Roman" w:eastAsia="宋体" w:cs="宋体"/>
                <w:b w:val="0"/>
                <w:bCs w:val="0"/>
                <w:i w:val="0"/>
                <w:iCs w:val="0"/>
                <w:color w:val="000000"/>
                <w:sz w:val="21"/>
                <w:szCs w:val="21"/>
                <w:u w:val="none"/>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07D43BD">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74AECD">
            <w:pPr>
              <w:rPr>
                <w:rFonts w:hint="eastAsia" w:ascii="Times New Roman" w:hAnsi="Times New Roman" w:eastAsia="宋体" w:cs="宋体"/>
                <w:b w:val="0"/>
                <w:bCs w:val="0"/>
                <w:i w:val="0"/>
                <w:iCs w:val="0"/>
                <w:color w:val="000000"/>
                <w:sz w:val="21"/>
                <w:szCs w:val="21"/>
                <w:u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13FD4776">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69EC0">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75FBCD">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7B1FC927">
            <w:pPr>
              <w:jc w:val="center"/>
              <w:rPr>
                <w:rFonts w:hint="eastAsia" w:ascii="Times New Roman" w:hAnsi="Times New Roman" w:eastAsia="宋体" w:cs="宋体"/>
                <w:b w:val="0"/>
                <w:bCs w:val="0"/>
                <w:i w:val="0"/>
                <w:iCs w:val="0"/>
                <w:color w:val="000000"/>
                <w:sz w:val="21"/>
                <w:szCs w:val="21"/>
                <w:u w:val="none"/>
              </w:rPr>
            </w:pPr>
          </w:p>
        </w:tc>
      </w:tr>
      <w:tr w14:paraId="1BAE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16"/>
            <w:tcBorders>
              <w:top w:val="single" w:color="auto" w:sz="4" w:space="0"/>
              <w:left w:val="nil"/>
              <w:bottom w:val="single" w:color="auto" w:sz="4" w:space="0"/>
              <w:right w:val="nil"/>
            </w:tcBorders>
            <w:shd w:val="clear" w:color="auto" w:fill="auto"/>
            <w:vAlign w:val="center"/>
          </w:tcPr>
          <w:p w14:paraId="082E4A63">
            <w:pPr>
              <w:jc w:val="left"/>
              <w:rPr>
                <w:rFonts w:hint="eastAsia" w:ascii="Times New Roman" w:hAnsi="Times New Roman" w:eastAsia="宋体" w:cs="宋体"/>
                <w:b w:val="0"/>
                <w:bCs w:val="0"/>
                <w:i w:val="0"/>
                <w:iCs w:val="0"/>
                <w:color w:val="000000"/>
                <w:sz w:val="21"/>
                <w:szCs w:val="21"/>
                <w:u w:val="none"/>
              </w:rPr>
            </w:pPr>
          </w:p>
        </w:tc>
      </w:tr>
      <w:tr w14:paraId="6069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vMerge w:val="restart"/>
            <w:tcBorders>
              <w:top w:val="single" w:color="auto" w:sz="4" w:space="0"/>
              <w:left w:val="single" w:color="auto" w:sz="4" w:space="0"/>
              <w:right w:val="single" w:color="auto" w:sz="4" w:space="0"/>
            </w:tcBorders>
            <w:shd w:val="clear" w:color="auto" w:fill="auto"/>
            <w:vAlign w:val="center"/>
          </w:tcPr>
          <w:p w14:paraId="093AEA3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88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956E341">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电导率仪</w:t>
            </w:r>
            <w:r>
              <w:rPr>
                <w:rFonts w:hint="eastAsia" w:ascii="Times New Roman" w:hAnsi="Times New Roman" w:cs="宋体"/>
                <w:b w:val="0"/>
                <w:bCs w:val="0"/>
                <w:i w:val="0"/>
                <w:iCs w:val="0"/>
                <w:color w:val="000000"/>
                <w:kern w:val="0"/>
                <w:sz w:val="21"/>
                <w:szCs w:val="21"/>
                <w:u w:val="none"/>
                <w:lang w:val="en-US" w:eastAsia="zh-CN" w:bidi="ar"/>
              </w:rPr>
              <w:t>测量</w:t>
            </w:r>
            <w:r>
              <w:rPr>
                <w:rFonts w:hint="eastAsia" w:ascii="Times New Roman" w:hAnsi="Times New Roman" w:eastAsia="宋体" w:cs="宋体"/>
                <w:b w:val="0"/>
                <w:bCs w:val="0"/>
                <w:i w:val="0"/>
                <w:iCs w:val="0"/>
                <w:color w:val="000000"/>
                <w:kern w:val="0"/>
                <w:sz w:val="21"/>
                <w:szCs w:val="21"/>
                <w:u w:val="none"/>
                <w:lang w:val="en-US" w:eastAsia="zh-CN" w:bidi="ar"/>
              </w:rPr>
              <w:t>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136" w:type="dxa"/>
            <w:vMerge w:val="restart"/>
            <w:tcBorders>
              <w:top w:val="single" w:color="auto" w:sz="4" w:space="0"/>
              <w:left w:val="single" w:color="auto" w:sz="4" w:space="0"/>
              <w:right w:val="single" w:color="auto" w:sz="4" w:space="0"/>
            </w:tcBorders>
            <w:shd w:val="clear" w:color="auto" w:fill="auto"/>
            <w:vAlign w:val="center"/>
          </w:tcPr>
          <w:p w14:paraId="52E9A71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平均值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07" w:type="dxa"/>
            <w:gridSpan w:val="2"/>
            <w:vMerge w:val="restart"/>
            <w:tcBorders>
              <w:top w:val="single" w:color="auto" w:sz="4" w:space="0"/>
              <w:left w:val="single" w:color="auto" w:sz="4" w:space="0"/>
              <w:right w:val="single" w:color="auto" w:sz="4" w:space="0"/>
            </w:tcBorders>
            <w:shd w:val="clear" w:color="auto" w:fill="auto"/>
            <w:vAlign w:val="center"/>
          </w:tcPr>
          <w:p w14:paraId="592D2F7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示值误差</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39" w:type="dxa"/>
            <w:gridSpan w:val="2"/>
            <w:vMerge w:val="restart"/>
            <w:tcBorders>
              <w:top w:val="single" w:color="auto" w:sz="4" w:space="0"/>
              <w:left w:val="single" w:color="auto" w:sz="4" w:space="0"/>
              <w:right w:val="single" w:color="auto" w:sz="4" w:space="0"/>
            </w:tcBorders>
            <w:shd w:val="clear" w:color="auto" w:fill="auto"/>
            <w:vAlign w:val="center"/>
          </w:tcPr>
          <w:p w14:paraId="4F5FAC87">
            <w:pPr>
              <w:jc w:val="center"/>
              <w:rPr>
                <w:rFonts w:hint="eastAsia"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不确定度</w:t>
            </w:r>
          </w:p>
          <w:p w14:paraId="024C679D">
            <w:pPr>
              <w:jc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1240" w:type="dxa"/>
            <w:vMerge w:val="restart"/>
            <w:tcBorders>
              <w:top w:val="single" w:color="auto" w:sz="4" w:space="0"/>
              <w:left w:val="single" w:color="auto" w:sz="4" w:space="0"/>
              <w:right w:val="single" w:color="auto" w:sz="4" w:space="0"/>
            </w:tcBorders>
            <w:shd w:val="clear" w:color="auto" w:fill="auto"/>
            <w:vAlign w:val="center"/>
          </w:tcPr>
          <w:p w14:paraId="17B499F5">
            <w:pPr>
              <w:keepNext w:val="0"/>
              <w:keepLines w:val="0"/>
              <w:widowControl/>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重复性</w:t>
            </w:r>
          </w:p>
          <w:p w14:paraId="4C1C4C7B">
            <w:pPr>
              <w:jc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4BD7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vMerge w:val="continue"/>
            <w:tcBorders>
              <w:left w:val="single" w:color="auto" w:sz="4" w:space="0"/>
              <w:bottom w:val="single" w:color="000000" w:sz="4" w:space="0"/>
              <w:right w:val="single" w:color="auto" w:sz="4" w:space="0"/>
            </w:tcBorders>
            <w:shd w:val="clear" w:color="auto" w:fill="auto"/>
            <w:vAlign w:val="center"/>
          </w:tcPr>
          <w:p w14:paraId="39A3940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573A48E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1</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03001C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2</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06163A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3</w:t>
            </w: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2B93C64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4</w:t>
            </w:r>
          </w:p>
        </w:tc>
        <w:tc>
          <w:tcPr>
            <w:tcW w:w="7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690CDC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5</w:t>
            </w:r>
          </w:p>
        </w:tc>
        <w:tc>
          <w:tcPr>
            <w:tcW w:w="1136" w:type="dxa"/>
            <w:vMerge w:val="continue"/>
            <w:tcBorders>
              <w:left w:val="single" w:color="auto" w:sz="4" w:space="0"/>
              <w:bottom w:val="single" w:color="000000" w:sz="4" w:space="0"/>
              <w:right w:val="single" w:color="auto" w:sz="4" w:space="0"/>
            </w:tcBorders>
            <w:shd w:val="clear" w:color="auto" w:fill="auto"/>
            <w:vAlign w:val="center"/>
          </w:tcPr>
          <w:p w14:paraId="10D27B6B">
            <w:pPr>
              <w:jc w:val="center"/>
              <w:rPr>
                <w:rFonts w:hint="eastAsia" w:ascii="Times New Roman" w:hAnsi="Times New Roman" w:eastAsia="宋体" w:cs="宋体"/>
                <w:b w:val="0"/>
                <w:bCs w:val="0"/>
                <w:i w:val="0"/>
                <w:iCs w:val="0"/>
                <w:color w:val="000000"/>
                <w:sz w:val="21"/>
                <w:szCs w:val="21"/>
                <w:u w:val="none"/>
              </w:rPr>
            </w:pPr>
          </w:p>
        </w:tc>
        <w:tc>
          <w:tcPr>
            <w:tcW w:w="1207" w:type="dxa"/>
            <w:gridSpan w:val="2"/>
            <w:vMerge w:val="continue"/>
            <w:tcBorders>
              <w:left w:val="single" w:color="auto" w:sz="4" w:space="0"/>
              <w:bottom w:val="single" w:color="000000" w:sz="4" w:space="0"/>
              <w:right w:val="single" w:color="auto" w:sz="4" w:space="0"/>
            </w:tcBorders>
            <w:shd w:val="clear" w:color="auto" w:fill="auto"/>
            <w:vAlign w:val="center"/>
          </w:tcPr>
          <w:p w14:paraId="6968AEC4">
            <w:pPr>
              <w:jc w:val="center"/>
              <w:rPr>
                <w:rFonts w:hint="eastAsia" w:ascii="Times New Roman" w:hAnsi="Times New Roman" w:eastAsia="宋体" w:cs="宋体"/>
                <w:b w:val="0"/>
                <w:bCs w:val="0"/>
                <w:i w:val="0"/>
                <w:iCs w:val="0"/>
                <w:color w:val="000000"/>
                <w:sz w:val="21"/>
                <w:szCs w:val="21"/>
                <w:u w:val="none"/>
              </w:rPr>
            </w:pPr>
          </w:p>
        </w:tc>
        <w:tc>
          <w:tcPr>
            <w:tcW w:w="1239" w:type="dxa"/>
            <w:gridSpan w:val="2"/>
            <w:vMerge w:val="continue"/>
            <w:tcBorders>
              <w:left w:val="single" w:color="auto" w:sz="4" w:space="0"/>
              <w:bottom w:val="single" w:color="000000" w:sz="4" w:space="0"/>
              <w:right w:val="single" w:color="auto" w:sz="4" w:space="0"/>
            </w:tcBorders>
            <w:shd w:val="clear" w:color="auto" w:fill="auto"/>
            <w:vAlign w:val="center"/>
          </w:tcPr>
          <w:p w14:paraId="7B02C52C">
            <w:pPr>
              <w:jc w:val="center"/>
              <w:rPr>
                <w:rFonts w:hint="eastAsia" w:ascii="Times New Roman" w:hAnsi="Times New Roman" w:eastAsia="宋体" w:cs="宋体"/>
                <w:b w:val="0"/>
                <w:bCs w:val="0"/>
                <w:i w:val="0"/>
                <w:iCs w:val="0"/>
                <w:color w:val="000000"/>
                <w:sz w:val="21"/>
                <w:szCs w:val="21"/>
                <w:u w:val="none"/>
              </w:rPr>
            </w:pPr>
          </w:p>
        </w:tc>
        <w:tc>
          <w:tcPr>
            <w:tcW w:w="1240" w:type="dxa"/>
            <w:vMerge w:val="continue"/>
            <w:tcBorders>
              <w:left w:val="single" w:color="auto" w:sz="4" w:space="0"/>
              <w:bottom w:val="single" w:color="000000" w:sz="4" w:space="0"/>
              <w:right w:val="single" w:color="auto" w:sz="4" w:space="0"/>
            </w:tcBorders>
            <w:shd w:val="clear" w:color="auto" w:fill="auto"/>
            <w:vAlign w:val="center"/>
          </w:tcPr>
          <w:p w14:paraId="2C1CF245">
            <w:pPr>
              <w:jc w:val="center"/>
              <w:rPr>
                <w:rFonts w:hint="eastAsia" w:ascii="Times New Roman" w:hAnsi="Times New Roman" w:eastAsia="宋体" w:cs="宋体"/>
                <w:b w:val="0"/>
                <w:bCs w:val="0"/>
                <w:i w:val="0"/>
                <w:iCs w:val="0"/>
                <w:color w:val="000000"/>
                <w:sz w:val="21"/>
                <w:szCs w:val="21"/>
                <w:u w:val="none"/>
              </w:rPr>
            </w:pPr>
          </w:p>
        </w:tc>
      </w:tr>
      <w:tr w14:paraId="0F73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BA90">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6F00">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5D534">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6D9A">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6CF">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0C7B6">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AD2A">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A34B4">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0544">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DAE">
            <w:pPr>
              <w:jc w:val="center"/>
              <w:rPr>
                <w:rFonts w:hint="eastAsia" w:ascii="Times New Roman" w:hAnsi="Times New Roman" w:eastAsia="宋体" w:cs="宋体"/>
                <w:b w:val="0"/>
                <w:bCs w:val="0"/>
                <w:i w:val="0"/>
                <w:iCs w:val="0"/>
                <w:color w:val="000000"/>
                <w:sz w:val="21"/>
                <w:szCs w:val="21"/>
                <w:u w:val="none"/>
              </w:rPr>
            </w:pPr>
          </w:p>
        </w:tc>
      </w:tr>
      <w:tr w14:paraId="0266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EC13">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708E">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6D956">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32E03">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0549">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FD41C">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EAEA">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4FFD7">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4D760">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0AF7">
            <w:pPr>
              <w:jc w:val="center"/>
              <w:rPr>
                <w:rFonts w:hint="eastAsia" w:ascii="Times New Roman" w:hAnsi="Times New Roman" w:eastAsia="宋体" w:cs="宋体"/>
                <w:b w:val="0"/>
                <w:bCs w:val="0"/>
                <w:i w:val="0"/>
                <w:iCs w:val="0"/>
                <w:color w:val="000000"/>
                <w:sz w:val="21"/>
                <w:szCs w:val="21"/>
                <w:u w:val="none"/>
              </w:rPr>
            </w:pPr>
          </w:p>
        </w:tc>
      </w:tr>
      <w:tr w14:paraId="4831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7F65">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0FC">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2E1B">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0ED88">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9E0A">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7F5CD">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A616">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C0285">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71D9D">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D5E6">
            <w:pPr>
              <w:jc w:val="center"/>
              <w:rPr>
                <w:rFonts w:hint="eastAsia" w:ascii="Times New Roman" w:hAnsi="Times New Roman" w:eastAsia="宋体" w:cs="宋体"/>
                <w:b w:val="0"/>
                <w:bCs w:val="0"/>
                <w:i w:val="0"/>
                <w:iCs w:val="0"/>
                <w:color w:val="000000"/>
                <w:sz w:val="21"/>
                <w:szCs w:val="21"/>
                <w:u w:val="none"/>
              </w:rPr>
            </w:pPr>
          </w:p>
        </w:tc>
      </w:tr>
      <w:tr w14:paraId="4028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90F2">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D692">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9522">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EC358">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8D5">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0523B">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047D">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53456">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C427E">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1AB">
            <w:pPr>
              <w:jc w:val="center"/>
              <w:rPr>
                <w:rFonts w:hint="eastAsia" w:ascii="Times New Roman" w:hAnsi="Times New Roman" w:eastAsia="宋体" w:cs="宋体"/>
                <w:b w:val="0"/>
                <w:bCs w:val="0"/>
                <w:i w:val="0"/>
                <w:iCs w:val="0"/>
                <w:color w:val="000000"/>
                <w:sz w:val="21"/>
                <w:szCs w:val="21"/>
                <w:u w:val="none"/>
              </w:rPr>
            </w:pPr>
          </w:p>
        </w:tc>
      </w:tr>
      <w:tr w14:paraId="7389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034B">
            <w:pPr>
              <w:jc w:val="cente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C2F">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9FD13">
            <w:pPr>
              <w:jc w:val="center"/>
              <w:rPr>
                <w:rFonts w:hint="eastAsia" w:ascii="Times New Roman" w:hAnsi="Times New Roman" w:eastAsia="宋体" w:cs="宋体"/>
                <w:b w:val="0"/>
                <w:bCs w:val="0"/>
                <w:i w:val="0"/>
                <w:iCs w:val="0"/>
                <w:color w:val="000000"/>
                <w:sz w:val="21"/>
                <w:szCs w:val="21"/>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1A22A">
            <w:pPr>
              <w:rPr>
                <w:rFonts w:hint="eastAsia" w:ascii="Times New Roman" w:hAnsi="Times New Roman" w:eastAsia="宋体" w:cs="宋体"/>
                <w:b w:val="0"/>
                <w:bCs w:val="0"/>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4FC">
            <w:pPr>
              <w:rPr>
                <w:rFonts w:hint="eastAsia" w:ascii="Times New Roman" w:hAnsi="Times New Roman" w:eastAsia="宋体" w:cs="宋体"/>
                <w:b w:val="0"/>
                <w:bCs w:val="0"/>
                <w:i w:val="0"/>
                <w:iCs w:val="0"/>
                <w:color w:val="000000"/>
                <w:sz w:val="21"/>
                <w:szCs w:val="21"/>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EAAF7">
            <w:pPr>
              <w:rPr>
                <w:rFonts w:hint="eastAsia" w:ascii="Times New Roman" w:hAnsi="Times New Roman" w:eastAsia="宋体" w:cs="宋体"/>
                <w:b w:val="0"/>
                <w:bCs w:val="0"/>
                <w:i w:val="0"/>
                <w:iCs w:val="0"/>
                <w:color w:val="00000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CCD4">
            <w:pPr>
              <w:jc w:val="center"/>
              <w:rPr>
                <w:rFonts w:hint="eastAsia" w:ascii="Times New Roman" w:hAnsi="Times New Roman" w:eastAsia="宋体" w:cs="宋体"/>
                <w:b w:val="0"/>
                <w:bCs w:val="0"/>
                <w:i w:val="0"/>
                <w:iCs w:val="0"/>
                <w:color w:val="000000"/>
                <w:sz w:val="21"/>
                <w:szCs w:val="21"/>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4D21B">
            <w:pPr>
              <w:jc w:val="center"/>
              <w:rPr>
                <w:rFonts w:hint="eastAsia" w:ascii="Times New Roman" w:hAnsi="Times New Roman" w:eastAsia="宋体" w:cs="宋体"/>
                <w:b w:val="0"/>
                <w:bCs w:val="0"/>
                <w:i w:val="0"/>
                <w:iCs w:val="0"/>
                <w:color w:val="000000"/>
                <w:sz w:val="21"/>
                <w:szCs w:val="21"/>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086C5">
            <w:pPr>
              <w:jc w:val="center"/>
              <w:rPr>
                <w:rFonts w:hint="eastAsia" w:ascii="Times New Roman" w:hAnsi="Times New Roman"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699">
            <w:pPr>
              <w:jc w:val="center"/>
              <w:rPr>
                <w:rFonts w:hint="eastAsia" w:ascii="Times New Roman" w:hAnsi="Times New Roman" w:eastAsia="宋体" w:cs="宋体"/>
                <w:b w:val="0"/>
                <w:bCs w:val="0"/>
                <w:i w:val="0"/>
                <w:iCs w:val="0"/>
                <w:color w:val="000000"/>
                <w:sz w:val="21"/>
                <w:szCs w:val="21"/>
                <w:u w:val="none"/>
              </w:rPr>
            </w:pPr>
          </w:p>
        </w:tc>
      </w:tr>
      <w:tr w14:paraId="1338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16"/>
            <w:tcBorders>
              <w:top w:val="nil"/>
              <w:left w:val="nil"/>
              <w:bottom w:val="single" w:color="000000" w:sz="4" w:space="0"/>
              <w:right w:val="nil"/>
            </w:tcBorders>
            <w:shd w:val="clear" w:color="auto" w:fill="auto"/>
            <w:vAlign w:val="center"/>
          </w:tcPr>
          <w:p w14:paraId="6499AA99">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2.灵敏度</w:t>
            </w:r>
          </w:p>
        </w:tc>
      </w:tr>
      <w:tr w14:paraId="7C3E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D1279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202"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56CD382C">
            <w:pPr>
              <w:jc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3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9216E">
            <w:pPr>
              <w:jc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灵敏度</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763D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A4036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p>
        </w:tc>
        <w:tc>
          <w:tcPr>
            <w:tcW w:w="3202" w:type="dxa"/>
            <w:gridSpan w:val="7"/>
            <w:tcBorders>
              <w:top w:val="single" w:color="000000" w:sz="4" w:space="0"/>
              <w:left w:val="single" w:color="auto" w:sz="4" w:space="0"/>
              <w:bottom w:val="nil"/>
              <w:right w:val="single" w:color="000000" w:sz="4" w:space="0"/>
            </w:tcBorders>
            <w:shd w:val="clear" w:color="auto" w:fill="auto"/>
            <w:vAlign w:val="center"/>
          </w:tcPr>
          <w:p w14:paraId="3CF3E23A">
            <w:pPr>
              <w:jc w:val="center"/>
              <w:rPr>
                <w:rFonts w:hint="eastAsia" w:ascii="Times New Roman" w:hAnsi="Times New Roman" w:eastAsia="宋体" w:cs="宋体"/>
                <w:b w:val="0"/>
                <w:bCs w:val="0"/>
                <w:i w:val="0"/>
                <w:iCs w:val="0"/>
                <w:color w:val="000000"/>
                <w:sz w:val="21"/>
                <w:szCs w:val="21"/>
                <w:u w:val="none"/>
              </w:rPr>
            </w:pPr>
          </w:p>
        </w:tc>
        <w:tc>
          <w:tcPr>
            <w:tcW w:w="3359" w:type="dxa"/>
            <w:gridSpan w:val="4"/>
            <w:vMerge w:val="restart"/>
            <w:tcBorders>
              <w:top w:val="single" w:color="000000" w:sz="4" w:space="0"/>
              <w:left w:val="single" w:color="000000" w:sz="4" w:space="0"/>
              <w:right w:val="single" w:color="000000" w:sz="4" w:space="0"/>
            </w:tcBorders>
            <w:shd w:val="clear" w:color="auto" w:fill="auto"/>
            <w:vAlign w:val="center"/>
          </w:tcPr>
          <w:p w14:paraId="46CA8FD3">
            <w:pPr>
              <w:jc w:val="center"/>
              <w:rPr>
                <w:rFonts w:hint="eastAsia" w:ascii="Times New Roman" w:hAnsi="Times New Roman" w:eastAsia="宋体" w:cs="宋体"/>
                <w:b w:val="0"/>
                <w:bCs w:val="0"/>
                <w:i w:val="0"/>
                <w:iCs w:val="0"/>
                <w:color w:val="000000"/>
                <w:sz w:val="21"/>
                <w:szCs w:val="21"/>
                <w:u w:val="none"/>
              </w:rPr>
            </w:pPr>
          </w:p>
        </w:tc>
      </w:tr>
      <w:tr w14:paraId="5C0D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82454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p>
        </w:tc>
        <w:tc>
          <w:tcPr>
            <w:tcW w:w="3202"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3D8B1A99">
            <w:pPr>
              <w:jc w:val="center"/>
              <w:rPr>
                <w:rFonts w:hint="eastAsia" w:ascii="Times New Roman" w:hAnsi="Times New Roman" w:eastAsia="宋体" w:cs="宋体"/>
                <w:b w:val="0"/>
                <w:bCs w:val="0"/>
                <w:i w:val="0"/>
                <w:iCs w:val="0"/>
                <w:color w:val="000000"/>
                <w:sz w:val="21"/>
                <w:szCs w:val="21"/>
                <w:u w:val="none"/>
              </w:rPr>
            </w:pPr>
          </w:p>
        </w:tc>
        <w:tc>
          <w:tcPr>
            <w:tcW w:w="3359" w:type="dxa"/>
            <w:gridSpan w:val="4"/>
            <w:vMerge w:val="continue"/>
            <w:tcBorders>
              <w:left w:val="single" w:color="000000" w:sz="4" w:space="0"/>
              <w:bottom w:val="single" w:color="000000" w:sz="4" w:space="0"/>
              <w:right w:val="single" w:color="000000" w:sz="4" w:space="0"/>
            </w:tcBorders>
            <w:shd w:val="clear" w:color="auto" w:fill="auto"/>
            <w:vAlign w:val="center"/>
          </w:tcPr>
          <w:p w14:paraId="7C55D35B">
            <w:pPr>
              <w:jc w:val="center"/>
              <w:rPr>
                <w:rFonts w:hint="eastAsia" w:ascii="Times New Roman" w:hAnsi="Times New Roman" w:eastAsia="宋体" w:cs="宋体"/>
                <w:b w:val="0"/>
                <w:bCs w:val="0"/>
                <w:i w:val="0"/>
                <w:iCs w:val="0"/>
                <w:color w:val="000000"/>
                <w:sz w:val="21"/>
                <w:szCs w:val="21"/>
                <w:u w:val="none"/>
              </w:rPr>
            </w:pPr>
          </w:p>
        </w:tc>
      </w:tr>
      <w:tr w14:paraId="71D2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16"/>
            <w:tcBorders>
              <w:top w:val="nil"/>
              <w:left w:val="nil"/>
              <w:bottom w:val="nil"/>
              <w:right w:val="nil"/>
            </w:tcBorders>
            <w:shd w:val="clear" w:color="auto" w:fill="auto"/>
            <w:vAlign w:val="center"/>
          </w:tcPr>
          <w:p w14:paraId="5056DA97">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3.稳定性</w:t>
            </w:r>
          </w:p>
        </w:tc>
      </w:tr>
      <w:tr w14:paraId="6C5A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663E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DBC9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初始读数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FB5E5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15</w:t>
            </w:r>
            <w:r>
              <w:rPr>
                <w:rFonts w:hint="eastAsia" w:ascii="Times New Roman" w:hAnsi="Times New Roman" w:cs="宋体"/>
                <w:b w:val="0"/>
                <w:bCs w:val="0"/>
                <w:i w:val="0"/>
                <w:iCs w:val="0"/>
                <w:color w:val="000000"/>
                <w:kern w:val="0"/>
                <w:sz w:val="21"/>
                <w:szCs w:val="21"/>
                <w:u w:val="none"/>
                <w:lang w:val="en-US" w:eastAsia="zh-CN" w:bidi="ar"/>
              </w:rPr>
              <w:t>min</w:t>
            </w:r>
            <w:r>
              <w:rPr>
                <w:rFonts w:hint="eastAsia" w:ascii="Times New Roman" w:hAnsi="Times New Roman" w:eastAsia="宋体" w:cs="宋体"/>
                <w:b w:val="0"/>
                <w:bCs w:val="0"/>
                <w:i w:val="0"/>
                <w:iCs w:val="0"/>
                <w:color w:val="000000"/>
                <w:kern w:val="0"/>
                <w:sz w:val="21"/>
                <w:szCs w:val="21"/>
                <w:u w:val="none"/>
                <w:lang w:val="en-US" w:eastAsia="zh-CN" w:bidi="ar"/>
              </w:rPr>
              <w:t>后读数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9F07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稳定性/</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4DE1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9F407">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4CB5ACFA">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B68F6D">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856B3">
            <w:pPr>
              <w:jc w:val="center"/>
              <w:rPr>
                <w:rFonts w:hint="eastAsia" w:ascii="Times New Roman" w:hAnsi="Times New Roman" w:eastAsia="宋体" w:cs="宋体"/>
                <w:b w:val="0"/>
                <w:bCs w:val="0"/>
                <w:i w:val="0"/>
                <w:iCs w:val="0"/>
                <w:color w:val="000000"/>
                <w:sz w:val="21"/>
                <w:szCs w:val="21"/>
                <w:u w:val="none"/>
              </w:rPr>
            </w:pPr>
          </w:p>
        </w:tc>
      </w:tr>
      <w:tr w14:paraId="4E3E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CDEAA">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4824499E">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CBE44B">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8387D">
            <w:pPr>
              <w:jc w:val="center"/>
              <w:rPr>
                <w:rFonts w:hint="eastAsia" w:ascii="Times New Roman" w:hAnsi="Times New Roman" w:eastAsia="宋体" w:cs="宋体"/>
                <w:b w:val="0"/>
                <w:bCs w:val="0"/>
                <w:i w:val="0"/>
                <w:iCs w:val="0"/>
                <w:color w:val="000000"/>
                <w:sz w:val="21"/>
                <w:szCs w:val="21"/>
                <w:u w:val="none"/>
              </w:rPr>
            </w:pPr>
          </w:p>
        </w:tc>
      </w:tr>
      <w:tr w14:paraId="3B94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20CB5">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674C35AB">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AD1DF">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A087F">
            <w:pPr>
              <w:jc w:val="center"/>
              <w:rPr>
                <w:rFonts w:hint="eastAsia" w:ascii="Times New Roman" w:hAnsi="Times New Roman" w:eastAsia="宋体" w:cs="宋体"/>
                <w:b w:val="0"/>
                <w:bCs w:val="0"/>
                <w:i w:val="0"/>
                <w:iCs w:val="0"/>
                <w:color w:val="000000"/>
                <w:sz w:val="21"/>
                <w:szCs w:val="21"/>
                <w:u w:val="none"/>
              </w:rPr>
            </w:pPr>
          </w:p>
        </w:tc>
      </w:tr>
      <w:tr w14:paraId="65D2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45474">
            <w:pPr>
              <w:jc w:val="center"/>
              <w:rPr>
                <w:rFonts w:hint="eastAsia" w:ascii="Times New Roman" w:hAnsi="Times New Roman" w:eastAsia="宋体" w:cs="宋体"/>
                <w:b w:val="0"/>
                <w:bCs w:val="0"/>
                <w:i w:val="0"/>
                <w:iCs w:val="0"/>
                <w:color w:val="000000"/>
                <w:sz w:val="21"/>
                <w:szCs w:val="21"/>
                <w:u w:val="none"/>
              </w:rPr>
            </w:pPr>
          </w:p>
          <w:p w14:paraId="24CBCE19">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5A9A38D2">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AC5CD">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8E51">
            <w:pPr>
              <w:jc w:val="center"/>
              <w:rPr>
                <w:rFonts w:hint="eastAsia" w:ascii="Times New Roman" w:hAnsi="Times New Roman" w:eastAsia="宋体" w:cs="宋体"/>
                <w:b w:val="0"/>
                <w:bCs w:val="0"/>
                <w:i w:val="0"/>
                <w:iCs w:val="0"/>
                <w:color w:val="000000"/>
                <w:sz w:val="21"/>
                <w:szCs w:val="21"/>
                <w:u w:val="none"/>
              </w:rPr>
            </w:pPr>
          </w:p>
        </w:tc>
      </w:tr>
      <w:tr w14:paraId="7416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02401">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2C53B345">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6EB17">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1B63E">
            <w:pPr>
              <w:jc w:val="center"/>
              <w:rPr>
                <w:rFonts w:hint="eastAsia" w:ascii="Times New Roman" w:hAnsi="Times New Roman" w:eastAsia="宋体" w:cs="宋体"/>
                <w:b w:val="0"/>
                <w:bCs w:val="0"/>
                <w:i w:val="0"/>
                <w:iCs w:val="0"/>
                <w:color w:val="000000"/>
                <w:sz w:val="21"/>
                <w:szCs w:val="21"/>
                <w:u w:val="none"/>
              </w:rPr>
            </w:pPr>
          </w:p>
        </w:tc>
      </w:tr>
      <w:tr w14:paraId="7A0E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16"/>
            <w:tcBorders>
              <w:top w:val="nil"/>
              <w:left w:val="nil"/>
              <w:bottom w:val="nil"/>
              <w:right w:val="nil"/>
            </w:tcBorders>
            <w:shd w:val="clear" w:color="auto" w:fill="auto"/>
            <w:vAlign w:val="center"/>
          </w:tcPr>
          <w:p w14:paraId="64994CC5">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4.提离效应</w:t>
            </w:r>
          </w:p>
        </w:tc>
      </w:tr>
      <w:tr w14:paraId="25EF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2752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标准值</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F24A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垫膜前仪器读数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A3D30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垫膜后仪器读数</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8619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cs="宋体"/>
                <w:b w:val="0"/>
                <w:bCs w:val="0"/>
                <w:i w:val="0"/>
                <w:iCs w:val="0"/>
                <w:color w:val="000000"/>
                <w:kern w:val="0"/>
                <w:sz w:val="21"/>
                <w:szCs w:val="21"/>
                <w:u w:val="none"/>
                <w:lang w:val="en-US" w:eastAsia="zh-CN" w:bidi="ar"/>
              </w:rPr>
              <w:t>提离效应/</w:t>
            </w:r>
            <w:r>
              <w:rPr>
                <w:rFonts w:hint="eastAsia" w:ascii="Times New Roman" w:hAnsi="Times New Roman" w:eastAsia="宋体" w:cs="宋体"/>
                <w:b w:val="0"/>
                <w:bCs w:val="0"/>
                <w:i w:val="0"/>
                <w:iCs w:val="0"/>
                <w:color w:val="000000"/>
                <w:kern w:val="0"/>
                <w:sz w:val="21"/>
                <w:szCs w:val="21"/>
                <w:u w:val="none"/>
                <w:lang w:val="en-US" w:eastAsia="zh-CN" w:bidi="ar"/>
              </w:rPr>
              <w:t>%IACS</w:t>
            </w:r>
          </w:p>
        </w:tc>
      </w:tr>
      <w:tr w14:paraId="4F1E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A0E2D">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67E7B783">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459049">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C4138">
            <w:pPr>
              <w:jc w:val="center"/>
              <w:rPr>
                <w:rFonts w:hint="eastAsia" w:ascii="Times New Roman" w:hAnsi="Times New Roman" w:eastAsia="宋体" w:cs="宋体"/>
                <w:b w:val="0"/>
                <w:bCs w:val="0"/>
                <w:i w:val="0"/>
                <w:iCs w:val="0"/>
                <w:color w:val="000000"/>
                <w:sz w:val="21"/>
                <w:szCs w:val="21"/>
                <w:u w:val="none"/>
              </w:rPr>
            </w:pPr>
          </w:p>
        </w:tc>
      </w:tr>
      <w:tr w14:paraId="2ED9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CA591">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5494D139">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CA4509">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05D2D">
            <w:pPr>
              <w:jc w:val="center"/>
              <w:rPr>
                <w:rFonts w:hint="eastAsia" w:ascii="Times New Roman" w:hAnsi="Times New Roman" w:eastAsia="宋体" w:cs="宋体"/>
                <w:b w:val="0"/>
                <w:bCs w:val="0"/>
                <w:i w:val="0"/>
                <w:iCs w:val="0"/>
                <w:color w:val="000000"/>
                <w:sz w:val="21"/>
                <w:szCs w:val="21"/>
                <w:u w:val="none"/>
              </w:rPr>
            </w:pPr>
          </w:p>
        </w:tc>
      </w:tr>
      <w:tr w14:paraId="71B3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F18C4E8">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000000" w:sz="4" w:space="0"/>
              <w:left w:val="nil"/>
              <w:bottom w:val="single" w:color="auto" w:sz="4" w:space="0"/>
              <w:right w:val="single" w:color="000000" w:sz="4" w:space="0"/>
            </w:tcBorders>
            <w:shd w:val="clear" w:color="auto" w:fill="auto"/>
            <w:vAlign w:val="center"/>
          </w:tcPr>
          <w:p w14:paraId="1BFF2527">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500C7841">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EA8DA8B">
            <w:pPr>
              <w:jc w:val="center"/>
              <w:rPr>
                <w:rFonts w:hint="eastAsia" w:ascii="Times New Roman" w:hAnsi="Times New Roman" w:eastAsia="宋体" w:cs="宋体"/>
                <w:b w:val="0"/>
                <w:bCs w:val="0"/>
                <w:i w:val="0"/>
                <w:iCs w:val="0"/>
                <w:color w:val="000000"/>
                <w:sz w:val="21"/>
                <w:szCs w:val="21"/>
                <w:u w:val="none"/>
              </w:rPr>
            </w:pPr>
          </w:p>
        </w:tc>
      </w:tr>
      <w:tr w14:paraId="13D3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4BF656">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144041B">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E0981B">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306201">
            <w:pPr>
              <w:jc w:val="center"/>
              <w:rPr>
                <w:rFonts w:hint="eastAsia" w:ascii="Times New Roman" w:hAnsi="Times New Roman" w:eastAsia="宋体" w:cs="宋体"/>
                <w:b w:val="0"/>
                <w:bCs w:val="0"/>
                <w:i w:val="0"/>
                <w:iCs w:val="0"/>
                <w:color w:val="000000"/>
                <w:sz w:val="21"/>
                <w:szCs w:val="21"/>
                <w:u w:val="none"/>
              </w:rPr>
            </w:pPr>
          </w:p>
        </w:tc>
      </w:tr>
      <w:tr w14:paraId="3D70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F6BE6B">
            <w:pPr>
              <w:jc w:val="center"/>
              <w:rPr>
                <w:rFonts w:hint="eastAsia" w:ascii="Times New Roman" w:hAnsi="Times New Roman" w:eastAsia="宋体" w:cs="宋体"/>
                <w:b w:val="0"/>
                <w:bCs w:val="0"/>
                <w:i w:val="0"/>
                <w:iCs w:val="0"/>
                <w:color w:val="000000"/>
                <w:sz w:val="21"/>
                <w:szCs w:val="21"/>
                <w:u w:val="none"/>
              </w:rPr>
            </w:pPr>
          </w:p>
        </w:tc>
        <w:tc>
          <w:tcPr>
            <w:tcW w:w="2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F71507">
            <w:pPr>
              <w:jc w:val="center"/>
              <w:rPr>
                <w:rFonts w:hint="eastAsia" w:ascii="Times New Roman" w:hAnsi="Times New Roman" w:eastAsia="宋体" w:cs="宋体"/>
                <w:b w:val="0"/>
                <w:bCs w:val="0"/>
                <w:i w:val="0"/>
                <w:iCs w:val="0"/>
                <w:color w:val="000000"/>
                <w:sz w:val="21"/>
                <w:szCs w:val="21"/>
                <w:u w:val="none"/>
              </w:rPr>
            </w:pPr>
          </w:p>
        </w:tc>
        <w:tc>
          <w:tcPr>
            <w:tcW w:w="24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7CB88E">
            <w:pPr>
              <w:jc w:val="center"/>
              <w:rPr>
                <w:rFonts w:hint="eastAsia" w:ascii="Times New Roman" w:hAnsi="Times New Roman" w:eastAsia="宋体" w:cs="宋体"/>
                <w:b w:val="0"/>
                <w:bCs w:val="0"/>
                <w:i w:val="0"/>
                <w:iCs w:val="0"/>
                <w:color w:val="000000"/>
                <w:sz w:val="21"/>
                <w:szCs w:val="21"/>
                <w:u w:val="none"/>
              </w:rPr>
            </w:pPr>
          </w:p>
        </w:tc>
        <w:tc>
          <w:tcPr>
            <w:tcW w:w="24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4C379C">
            <w:pPr>
              <w:jc w:val="center"/>
              <w:rPr>
                <w:rFonts w:hint="eastAsia" w:ascii="Times New Roman" w:hAnsi="Times New Roman" w:eastAsia="宋体" w:cs="宋体"/>
                <w:b w:val="0"/>
                <w:bCs w:val="0"/>
                <w:i w:val="0"/>
                <w:iCs w:val="0"/>
                <w:color w:val="000000"/>
                <w:sz w:val="21"/>
                <w:szCs w:val="21"/>
                <w:u w:val="none"/>
              </w:rPr>
            </w:pPr>
          </w:p>
        </w:tc>
      </w:tr>
      <w:tr w14:paraId="27FA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762" w:type="dxa"/>
            <w:gridSpan w:val="16"/>
            <w:tcBorders>
              <w:top w:val="single" w:color="auto" w:sz="4" w:space="0"/>
              <w:left w:val="nil"/>
              <w:bottom w:val="single" w:color="auto" w:sz="4" w:space="0"/>
              <w:right w:val="nil"/>
            </w:tcBorders>
            <w:shd w:val="clear" w:color="auto" w:fill="auto"/>
            <w:vAlign w:val="center"/>
          </w:tcPr>
          <w:p w14:paraId="3640A192">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5.探头性能</w:t>
            </w:r>
            <w:bookmarkStart w:id="271" w:name="_GoBack"/>
            <w:bookmarkEnd w:id="271"/>
          </w:p>
        </w:tc>
      </w:tr>
      <w:tr w14:paraId="1572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8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857E501">
            <w:pPr>
              <w:keepNext w:val="0"/>
              <w:keepLines w:val="0"/>
              <w:widowControl/>
              <w:numPr>
                <w:ilvl w:val="0"/>
                <w:numId w:val="0"/>
              </w:numPr>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减小探头上操作压力的响应变化</w:t>
            </w:r>
            <w:r>
              <w:rPr>
                <w:rFonts w:hint="eastAsia" w:ascii="Times New Roman" w:hAnsi="Times New Roman" w:cs="宋体"/>
                <w:b w:val="0"/>
                <w:bCs w:val="0"/>
                <w:i w:val="0"/>
                <w:iCs w:val="0"/>
                <w:color w:val="000000"/>
                <w:kern w:val="0"/>
                <w:sz w:val="21"/>
                <w:szCs w:val="21"/>
                <w:u w:val="none"/>
                <w:lang w:val="en-US" w:eastAsia="zh-CN" w:bidi="ar"/>
              </w:rPr>
              <w:t>/</w:t>
            </w:r>
            <w:r>
              <w:rPr>
                <w:rFonts w:hint="eastAsia" w:ascii="Times New Roman" w:hAnsi="Times New Roman" w:eastAsia="宋体" w:cs="宋体"/>
                <w:b w:val="0"/>
                <w:bCs w:val="0"/>
                <w:i w:val="0"/>
                <w:iCs w:val="0"/>
                <w:color w:val="000000"/>
                <w:kern w:val="0"/>
                <w:sz w:val="21"/>
                <w:szCs w:val="21"/>
                <w:u w:val="none"/>
                <w:lang w:val="en-US" w:eastAsia="zh-CN" w:bidi="ar"/>
              </w:rPr>
              <w:t>%IACS</w:t>
            </w:r>
          </w:p>
        </w:tc>
        <w:tc>
          <w:tcPr>
            <w:tcW w:w="48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CCD7932">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1"/>
                <w:szCs w:val="21"/>
                <w:u w:val="none"/>
                <w:lang w:val="en-US" w:eastAsia="zh-CN" w:bidi="ar"/>
              </w:rPr>
            </w:pPr>
          </w:p>
        </w:tc>
      </w:tr>
      <w:tr w14:paraId="0D2D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8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48D9CB8">
            <w:pPr>
              <w:keepNext w:val="0"/>
              <w:keepLines w:val="0"/>
              <w:widowControl/>
              <w:numPr>
                <w:ilvl w:val="0"/>
                <w:numId w:val="0"/>
              </w:numPr>
              <w:suppressLineNumbers w:val="0"/>
              <w:jc w:val="center"/>
              <w:textAlignment w:val="center"/>
              <w:rPr>
                <w:rFonts w:hint="eastAsia" w:ascii="Times New Roman" w:hAnsi="Times New Roman" w:cs="宋体"/>
                <w:b w:val="0"/>
                <w:bCs w:val="0"/>
                <w:i w:val="0"/>
                <w:iCs w:val="0"/>
                <w:color w:val="000000"/>
                <w:kern w:val="0"/>
                <w:sz w:val="21"/>
                <w:szCs w:val="21"/>
                <w:u w:val="none"/>
                <w:lang w:val="en-US" w:eastAsia="zh-CN" w:bidi="ar"/>
              </w:rPr>
            </w:pPr>
            <w:r>
              <w:rPr>
                <w:rFonts w:hint="eastAsia" w:ascii="Times New Roman" w:hAnsi="Times New Roman" w:cs="宋体"/>
                <w:b w:val="0"/>
                <w:bCs w:val="0"/>
                <w:i w:val="0"/>
                <w:iCs w:val="0"/>
                <w:color w:val="000000"/>
                <w:kern w:val="0"/>
                <w:sz w:val="21"/>
                <w:szCs w:val="21"/>
                <w:u w:val="none"/>
                <w:lang w:val="en-US" w:eastAsia="zh-CN" w:bidi="ar"/>
              </w:rPr>
              <w:t>探头垂直方向倾斜20℃的响应变化/%IACS</w:t>
            </w:r>
          </w:p>
        </w:tc>
        <w:tc>
          <w:tcPr>
            <w:tcW w:w="48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DA47E99">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1"/>
                <w:szCs w:val="21"/>
                <w:u w:val="none"/>
                <w:lang w:val="en-US" w:eastAsia="zh-CN" w:bidi="ar"/>
              </w:rPr>
            </w:pPr>
          </w:p>
        </w:tc>
      </w:tr>
    </w:tbl>
    <w:p w14:paraId="5068F22E">
      <w:pPr>
        <w:spacing w:before="240" w:after="60"/>
        <w:outlineLvl w:val="0"/>
        <w:rPr>
          <w:rFonts w:hint="eastAsia" w:ascii="黑体" w:hAnsi="黑体" w:eastAsia="黑体" w:cs="黑体"/>
          <w:sz w:val="28"/>
          <w:szCs w:val="28"/>
          <w:highlight w:val="none"/>
          <w:lang w:val="en-US" w:eastAsia="zh-CN"/>
        </w:rPr>
      </w:pPr>
      <w:r>
        <w:rPr>
          <w:rFonts w:hint="eastAsia"/>
          <w:szCs w:val="21"/>
          <w:highlight w:val="none"/>
        </w:rPr>
        <w:br w:type="page"/>
      </w:r>
      <w:bookmarkEnd w:id="233"/>
      <w:bookmarkEnd w:id="234"/>
      <w:bookmarkEnd w:id="235"/>
      <w:bookmarkEnd w:id="236"/>
      <w:bookmarkEnd w:id="237"/>
      <w:bookmarkStart w:id="241" w:name="_Toc4497"/>
      <w:bookmarkStart w:id="242" w:name="_Toc30853"/>
      <w:bookmarkStart w:id="243" w:name="_Toc2525"/>
      <w:bookmarkStart w:id="244" w:name="_Toc16754"/>
      <w:bookmarkStart w:id="245" w:name="_Toc3048"/>
      <w:bookmarkStart w:id="246" w:name="_Toc2429"/>
      <w:bookmarkStart w:id="247" w:name="_Toc28052"/>
      <w:bookmarkStart w:id="248" w:name="_Toc2422"/>
      <w:bookmarkStart w:id="249" w:name="_Toc26269"/>
      <w:bookmarkStart w:id="250" w:name="_Toc28237_WPSOffice_Level1"/>
      <w:bookmarkStart w:id="251" w:name="_Toc23784692"/>
      <w:bookmarkStart w:id="252" w:name="_Toc23785590"/>
      <w:bookmarkStart w:id="253" w:name="_Toc198433137"/>
      <w:bookmarkStart w:id="254" w:name="_Toc23784593"/>
      <w:bookmarkStart w:id="255" w:name="_Toc500258835"/>
      <w:bookmarkStart w:id="256" w:name="_Toc13651"/>
      <w:r>
        <w:rPr>
          <w:rFonts w:hint="eastAsia" w:ascii="黑体" w:hAnsi="黑体" w:eastAsia="黑体" w:cs="黑体"/>
          <w:sz w:val="28"/>
          <w:szCs w:val="28"/>
          <w:highlight w:val="none"/>
        </w:rPr>
        <w:t>附录</w:t>
      </w:r>
      <w:r>
        <w:rPr>
          <w:rFonts w:hint="eastAsia" w:ascii="黑体" w:hAnsi="黑体" w:eastAsia="黑体" w:cs="黑体"/>
          <w:sz w:val="28"/>
          <w:szCs w:val="28"/>
          <w:highlight w:val="none"/>
          <w:lang w:val="en-US" w:eastAsia="zh-CN"/>
        </w:rPr>
        <w:t>C</w:t>
      </w:r>
      <w:bookmarkEnd w:id="241"/>
    </w:p>
    <w:p w14:paraId="36124E36">
      <w:pPr>
        <w:pStyle w:val="3"/>
        <w:jc w:val="center"/>
        <w:rPr>
          <w:rFonts w:hint="eastAsia" w:ascii="宋体" w:hAnsi="宋体" w:eastAsia="宋体" w:cs="宋体"/>
          <w:b/>
          <w:bCs/>
          <w:i w:val="0"/>
          <w:iCs w:val="0"/>
          <w:color w:val="000000"/>
          <w:kern w:val="0"/>
          <w:sz w:val="28"/>
          <w:szCs w:val="28"/>
          <w:u w:val="none"/>
          <w:lang w:val="en-US" w:eastAsia="zh-CN" w:bidi="ar"/>
        </w:rPr>
      </w:pPr>
      <w:bookmarkStart w:id="257" w:name="_Toc24241"/>
      <w:r>
        <w:rPr>
          <w:rFonts w:hint="eastAsia" w:ascii="宋体" w:hAnsi="宋体" w:eastAsia="宋体" w:cs="宋体"/>
          <w:b/>
          <w:bCs/>
          <w:i w:val="0"/>
          <w:iCs w:val="0"/>
          <w:color w:val="000000"/>
          <w:kern w:val="0"/>
          <w:sz w:val="28"/>
          <w:szCs w:val="28"/>
          <w:u w:val="none"/>
          <w:lang w:val="en-US" w:eastAsia="zh-CN" w:bidi="ar"/>
        </w:rPr>
        <w:t>国际退火铜标准与国际单位制</w:t>
      </w:r>
      <w:bookmarkEnd w:id="257"/>
    </w:p>
    <w:p w14:paraId="598C5735">
      <w:pPr>
        <w:jc w:val="center"/>
        <w:rPr>
          <w:rFonts w:hint="eastAsia"/>
          <w:lang w:val="en-US" w:eastAsia="zh-CN"/>
        </w:rPr>
      </w:pPr>
      <w:r>
        <w:rPr>
          <w:rStyle w:val="45"/>
          <w:rFonts w:hint="default" w:eastAsia="黑体"/>
          <w:lang w:val="en-US" w:eastAsia="zh-CN"/>
        </w:rPr>
        <w:t>表C.1 常用</w:t>
      </w:r>
      <w:r>
        <w:rPr>
          <w:rStyle w:val="45"/>
          <w:rFonts w:hint="default" w:ascii="Times New Roman" w:hAnsi="Times New Roman" w:eastAsia="黑体" w:cs="Times New Roman"/>
          <w:b w:val="0"/>
          <w:bCs w:val="0"/>
          <w:color w:val="000000"/>
          <w:sz w:val="21"/>
          <w:szCs w:val="20"/>
          <w:lang w:val="en-US" w:eastAsia="zh-CN"/>
        </w:rPr>
        <w:t>国际退火铜标准值与国际单位制的换算表（</w:t>
      </w:r>
      <w:r>
        <w:rPr>
          <w:rStyle w:val="45"/>
          <w:rFonts w:hint="eastAsia" w:cs="Times New Roman"/>
          <w:color w:val="000000"/>
          <w:kern w:val="2"/>
          <w:sz w:val="21"/>
          <w:szCs w:val="20"/>
          <w:lang w:val="en-US" w:eastAsia="zh-CN"/>
        </w:rPr>
        <w:t>20</w:t>
      </w:r>
      <w:r>
        <w:rPr>
          <w:rStyle w:val="45"/>
          <w:rFonts w:hint="default" w:ascii="Times New Roman" w:hAnsi="Times New Roman" w:cs="Times New Roman"/>
          <w:color w:val="000000"/>
          <w:kern w:val="2"/>
          <w:sz w:val="21"/>
          <w:szCs w:val="20"/>
          <w:lang w:val="en-US" w:eastAsia="zh-CN"/>
        </w:rPr>
        <w:t>℃</w:t>
      </w:r>
      <w:r>
        <w:rPr>
          <w:rStyle w:val="45"/>
          <w:rFonts w:hint="eastAsia" w:cs="Times New Roman"/>
          <w:color w:val="000000"/>
          <w:kern w:val="2"/>
          <w:sz w:val="21"/>
          <w:szCs w:val="20"/>
          <w:lang w:val="en-US" w:eastAsia="zh-CN"/>
        </w:rPr>
        <w:t>时</w:t>
      </w:r>
      <w:r>
        <w:rPr>
          <w:rStyle w:val="45"/>
          <w:rFonts w:hint="default" w:ascii="Times New Roman" w:hAnsi="Times New Roman" w:eastAsia="黑体" w:cs="Times New Roman"/>
          <w:color w:val="000000"/>
          <w:kern w:val="2"/>
          <w:sz w:val="21"/>
          <w:szCs w:val="20"/>
          <w:lang w:val="en-US"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668E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6201958">
            <w:pPr>
              <w:pStyle w:val="43"/>
              <w:widowControl w:val="0"/>
              <w:ind w:left="0" w:leftChars="0" w:firstLine="0" w:firstLineChars="0"/>
              <w:jc w:val="center"/>
              <w:rPr>
                <w:rStyle w:val="46"/>
                <w:rFonts w:hint="default"/>
                <w:lang w:val="en-US" w:eastAsia="zh-CN"/>
              </w:rPr>
            </w:pPr>
            <w:r>
              <w:rPr>
                <w:rStyle w:val="46"/>
                <w:rFonts w:hint="default"/>
                <w:lang w:val="en-US" w:eastAsia="zh-CN"/>
              </w:rPr>
              <w:t>IACS</w:t>
            </w:r>
          </w:p>
        </w:tc>
        <w:tc>
          <w:tcPr>
            <w:tcW w:w="4786" w:type="dxa"/>
          </w:tcPr>
          <w:p w14:paraId="3E4C2E6D">
            <w:pPr>
              <w:pStyle w:val="43"/>
              <w:widowControl w:val="0"/>
              <w:ind w:left="0" w:leftChars="0" w:firstLine="0" w:firstLineChars="0"/>
              <w:jc w:val="center"/>
              <w:rPr>
                <w:rStyle w:val="46"/>
                <w:rFonts w:hint="default"/>
                <w:lang w:val="en-US" w:eastAsia="zh-CN"/>
              </w:rPr>
            </w:pPr>
            <w:r>
              <w:rPr>
                <w:rStyle w:val="46"/>
                <w:rFonts w:hint="default"/>
                <w:lang w:val="en-US" w:eastAsia="zh-CN"/>
              </w:rPr>
              <w:t>MS/m</w:t>
            </w:r>
          </w:p>
        </w:tc>
      </w:tr>
      <w:tr w14:paraId="4933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57F6EAF">
            <w:pPr>
              <w:pStyle w:val="43"/>
              <w:widowControl w:val="0"/>
              <w:ind w:left="0" w:leftChars="0" w:firstLine="0" w:firstLineChars="0"/>
              <w:jc w:val="center"/>
              <w:rPr>
                <w:rStyle w:val="46"/>
                <w:rFonts w:hint="default"/>
                <w:lang w:val="en-US" w:eastAsia="zh-CN"/>
              </w:rPr>
            </w:pPr>
            <w:r>
              <w:rPr>
                <w:rStyle w:val="46"/>
                <w:rFonts w:hint="eastAsia"/>
                <w:lang w:val="en-US" w:eastAsia="zh-CN"/>
              </w:rPr>
              <w:t>0.5%</w:t>
            </w:r>
          </w:p>
        </w:tc>
        <w:tc>
          <w:tcPr>
            <w:tcW w:w="4786" w:type="dxa"/>
          </w:tcPr>
          <w:p w14:paraId="2B6AD671">
            <w:pPr>
              <w:pStyle w:val="43"/>
              <w:widowControl w:val="0"/>
              <w:ind w:left="0" w:leftChars="0" w:firstLine="0" w:firstLineChars="0"/>
              <w:jc w:val="center"/>
              <w:rPr>
                <w:rStyle w:val="46"/>
                <w:rFonts w:hint="default"/>
                <w:lang w:val="en-US" w:eastAsia="zh-CN"/>
              </w:rPr>
            </w:pPr>
            <w:r>
              <w:rPr>
                <w:rStyle w:val="46"/>
                <w:rFonts w:hint="eastAsia"/>
                <w:lang w:val="en-US" w:eastAsia="zh-CN"/>
              </w:rPr>
              <w:t>0.29</w:t>
            </w:r>
          </w:p>
        </w:tc>
      </w:tr>
      <w:tr w14:paraId="7711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4D9E16E">
            <w:pPr>
              <w:pStyle w:val="43"/>
              <w:widowControl w:val="0"/>
              <w:ind w:left="0" w:leftChars="0" w:firstLine="0" w:firstLineChars="0"/>
              <w:jc w:val="center"/>
              <w:rPr>
                <w:rStyle w:val="46"/>
                <w:rFonts w:hint="default"/>
                <w:lang w:val="en-US" w:eastAsia="zh-CN"/>
              </w:rPr>
            </w:pPr>
            <w:r>
              <w:rPr>
                <w:rStyle w:val="46"/>
                <w:rFonts w:hint="eastAsia"/>
                <w:lang w:val="en-US" w:eastAsia="zh-CN"/>
              </w:rPr>
              <w:t>0.9%</w:t>
            </w:r>
          </w:p>
        </w:tc>
        <w:tc>
          <w:tcPr>
            <w:tcW w:w="4786" w:type="dxa"/>
          </w:tcPr>
          <w:p w14:paraId="0E67E8DE">
            <w:pPr>
              <w:pStyle w:val="43"/>
              <w:widowControl w:val="0"/>
              <w:ind w:left="0" w:leftChars="0" w:firstLine="0" w:firstLineChars="0"/>
              <w:jc w:val="center"/>
              <w:rPr>
                <w:rStyle w:val="46"/>
                <w:rFonts w:hint="default"/>
                <w:lang w:val="en-US" w:eastAsia="zh-CN"/>
              </w:rPr>
            </w:pPr>
            <w:r>
              <w:rPr>
                <w:rStyle w:val="46"/>
                <w:rFonts w:hint="eastAsia"/>
                <w:lang w:val="en-US" w:eastAsia="zh-CN"/>
              </w:rPr>
              <w:t>0.52</w:t>
            </w:r>
          </w:p>
        </w:tc>
      </w:tr>
      <w:tr w14:paraId="0F45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75F873DB">
            <w:pPr>
              <w:pStyle w:val="43"/>
              <w:widowControl w:val="0"/>
              <w:ind w:left="0" w:leftChars="0" w:firstLine="0" w:firstLineChars="0"/>
              <w:jc w:val="center"/>
              <w:rPr>
                <w:rStyle w:val="46"/>
                <w:rFonts w:hint="eastAsia"/>
                <w:lang w:val="en-US" w:eastAsia="zh-CN"/>
              </w:rPr>
            </w:pPr>
            <w:r>
              <w:rPr>
                <w:rStyle w:val="46"/>
                <w:rFonts w:hint="eastAsia"/>
                <w:lang w:val="en-US" w:eastAsia="zh-CN"/>
              </w:rPr>
              <w:t>2.5%</w:t>
            </w:r>
          </w:p>
        </w:tc>
        <w:tc>
          <w:tcPr>
            <w:tcW w:w="4786" w:type="dxa"/>
          </w:tcPr>
          <w:p w14:paraId="6C6EC22D">
            <w:pPr>
              <w:pStyle w:val="43"/>
              <w:widowControl w:val="0"/>
              <w:ind w:left="0" w:leftChars="0" w:firstLine="0" w:firstLineChars="0"/>
              <w:jc w:val="center"/>
              <w:rPr>
                <w:rStyle w:val="46"/>
                <w:rFonts w:hint="default"/>
                <w:lang w:val="en-US" w:eastAsia="zh-CN"/>
              </w:rPr>
            </w:pPr>
            <w:r>
              <w:rPr>
                <w:rStyle w:val="46"/>
                <w:rFonts w:hint="eastAsia"/>
                <w:lang w:val="en-US" w:eastAsia="zh-CN"/>
              </w:rPr>
              <w:t>1.45</w:t>
            </w:r>
          </w:p>
        </w:tc>
      </w:tr>
      <w:tr w14:paraId="4EE5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CA3A787">
            <w:pPr>
              <w:pStyle w:val="43"/>
              <w:widowControl w:val="0"/>
              <w:ind w:left="0" w:leftChars="0" w:firstLine="0" w:firstLineChars="0"/>
              <w:jc w:val="center"/>
              <w:rPr>
                <w:rStyle w:val="46"/>
                <w:rFonts w:hint="default"/>
                <w:lang w:val="en-US" w:eastAsia="zh-CN"/>
              </w:rPr>
            </w:pPr>
            <w:r>
              <w:rPr>
                <w:rStyle w:val="46"/>
                <w:rFonts w:hint="eastAsia"/>
                <w:lang w:val="en-US" w:eastAsia="zh-CN"/>
              </w:rPr>
              <w:t>7%</w:t>
            </w:r>
          </w:p>
        </w:tc>
        <w:tc>
          <w:tcPr>
            <w:tcW w:w="4786" w:type="dxa"/>
          </w:tcPr>
          <w:p w14:paraId="4923DC00">
            <w:pPr>
              <w:pStyle w:val="43"/>
              <w:widowControl w:val="0"/>
              <w:ind w:left="0" w:leftChars="0" w:firstLine="0" w:firstLineChars="0"/>
              <w:jc w:val="center"/>
              <w:rPr>
                <w:rStyle w:val="46"/>
                <w:rFonts w:hint="default"/>
                <w:lang w:val="en-US" w:eastAsia="zh-CN"/>
              </w:rPr>
            </w:pPr>
            <w:r>
              <w:rPr>
                <w:rStyle w:val="46"/>
                <w:rFonts w:hint="eastAsia"/>
                <w:lang w:val="en-US" w:eastAsia="zh-CN"/>
              </w:rPr>
              <w:t>4.06</w:t>
            </w:r>
          </w:p>
        </w:tc>
      </w:tr>
      <w:tr w14:paraId="7087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0DF9FD0">
            <w:pPr>
              <w:pStyle w:val="43"/>
              <w:widowControl w:val="0"/>
              <w:ind w:left="0" w:leftChars="0" w:firstLine="0" w:firstLineChars="0"/>
              <w:jc w:val="center"/>
              <w:rPr>
                <w:rStyle w:val="46"/>
                <w:rFonts w:hint="default"/>
                <w:lang w:val="en-US" w:eastAsia="zh-CN"/>
              </w:rPr>
            </w:pPr>
            <w:r>
              <w:rPr>
                <w:rStyle w:val="46"/>
                <w:rFonts w:hint="default"/>
                <w:lang w:val="en-US" w:eastAsia="zh-CN"/>
              </w:rPr>
              <w:t>16%</w:t>
            </w:r>
          </w:p>
        </w:tc>
        <w:tc>
          <w:tcPr>
            <w:tcW w:w="4786" w:type="dxa"/>
          </w:tcPr>
          <w:p w14:paraId="765D3DB8">
            <w:pPr>
              <w:pStyle w:val="43"/>
              <w:widowControl w:val="0"/>
              <w:ind w:left="0" w:leftChars="0" w:firstLine="0" w:firstLineChars="0"/>
              <w:jc w:val="center"/>
              <w:rPr>
                <w:rStyle w:val="46"/>
                <w:rFonts w:hint="default"/>
                <w:lang w:val="en-US" w:eastAsia="zh-CN"/>
              </w:rPr>
            </w:pPr>
            <w:r>
              <w:rPr>
                <w:rStyle w:val="46"/>
                <w:rFonts w:hint="default"/>
                <w:lang w:val="en-US" w:eastAsia="zh-CN"/>
              </w:rPr>
              <w:t>9.28</w:t>
            </w:r>
          </w:p>
        </w:tc>
      </w:tr>
      <w:tr w14:paraId="1B59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vAlign w:val="top"/>
          </w:tcPr>
          <w:p w14:paraId="0D1B41D9">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default"/>
                <w:lang w:val="en-US" w:eastAsia="zh-CN"/>
              </w:rPr>
              <w:t>25%</w:t>
            </w:r>
          </w:p>
        </w:tc>
        <w:tc>
          <w:tcPr>
            <w:tcW w:w="4786" w:type="dxa"/>
            <w:shd w:val="clear"/>
            <w:vAlign w:val="top"/>
          </w:tcPr>
          <w:p w14:paraId="6BBABA5B">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eastAsia"/>
                <w:lang w:val="en-US" w:eastAsia="zh-CN"/>
              </w:rPr>
              <w:t>14.5</w:t>
            </w:r>
          </w:p>
        </w:tc>
      </w:tr>
      <w:tr w14:paraId="4D9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vAlign w:val="top"/>
          </w:tcPr>
          <w:p w14:paraId="2A269EEB">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default"/>
                <w:lang w:val="en-US" w:eastAsia="zh-CN"/>
              </w:rPr>
              <w:t>60%</w:t>
            </w:r>
          </w:p>
        </w:tc>
        <w:tc>
          <w:tcPr>
            <w:tcW w:w="4786" w:type="dxa"/>
            <w:shd w:val="clear"/>
            <w:vAlign w:val="top"/>
          </w:tcPr>
          <w:p w14:paraId="674734B3">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eastAsia"/>
                <w:lang w:val="en-US" w:eastAsia="zh-CN"/>
              </w:rPr>
              <w:t>34.8</w:t>
            </w:r>
          </w:p>
        </w:tc>
      </w:tr>
      <w:tr w14:paraId="1E3A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vAlign w:val="top"/>
          </w:tcPr>
          <w:p w14:paraId="1ABF306E">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default"/>
                <w:lang w:val="en-US" w:eastAsia="zh-CN"/>
              </w:rPr>
              <w:t>62%</w:t>
            </w:r>
          </w:p>
        </w:tc>
        <w:tc>
          <w:tcPr>
            <w:tcW w:w="4786" w:type="dxa"/>
            <w:shd w:val="clear"/>
            <w:vAlign w:val="top"/>
          </w:tcPr>
          <w:p w14:paraId="3D262A2D">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eastAsia"/>
                <w:lang w:val="en-US" w:eastAsia="zh-CN"/>
              </w:rPr>
              <w:t>35.96</w:t>
            </w:r>
          </w:p>
        </w:tc>
      </w:tr>
      <w:tr w14:paraId="26B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vAlign w:val="top"/>
          </w:tcPr>
          <w:p w14:paraId="2D578E70">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eastAsia"/>
                <w:lang w:val="en-US" w:eastAsia="zh-CN"/>
              </w:rPr>
              <w:t>102</w:t>
            </w:r>
            <w:r>
              <w:rPr>
                <w:rStyle w:val="46"/>
                <w:rFonts w:hint="default"/>
                <w:lang w:val="en-US" w:eastAsia="zh-CN"/>
              </w:rPr>
              <w:t>%</w:t>
            </w:r>
          </w:p>
        </w:tc>
        <w:tc>
          <w:tcPr>
            <w:tcW w:w="4786" w:type="dxa"/>
            <w:shd w:val="clear"/>
            <w:vAlign w:val="top"/>
          </w:tcPr>
          <w:p w14:paraId="596B9F54">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eastAsia"/>
                <w:lang w:val="en-US" w:eastAsia="zh-CN"/>
              </w:rPr>
              <w:t>59.16</w:t>
            </w:r>
          </w:p>
        </w:tc>
      </w:tr>
      <w:tr w14:paraId="2FF8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vAlign w:val="top"/>
          </w:tcPr>
          <w:p w14:paraId="59ABC947">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default"/>
                <w:lang w:val="en-US" w:eastAsia="zh-CN"/>
              </w:rPr>
              <w:t>104%</w:t>
            </w:r>
          </w:p>
        </w:tc>
        <w:tc>
          <w:tcPr>
            <w:tcW w:w="4786" w:type="dxa"/>
            <w:shd w:val="clear"/>
            <w:vAlign w:val="top"/>
          </w:tcPr>
          <w:p w14:paraId="2A88399A">
            <w:pPr>
              <w:pStyle w:val="43"/>
              <w:widowControl w:val="0"/>
              <w:ind w:left="0" w:leftChars="0" w:firstLine="0" w:firstLineChars="0"/>
              <w:jc w:val="center"/>
              <w:rPr>
                <w:rFonts w:hint="default" w:ascii="Times New Roman" w:hAnsi="Times New Roman" w:eastAsia="宋体" w:cs="Times New Roman"/>
                <w:sz w:val="21"/>
                <w:lang w:val="en-US" w:eastAsia="zh-CN" w:bidi="ar-SA"/>
              </w:rPr>
            </w:pPr>
            <w:r>
              <w:rPr>
                <w:rStyle w:val="46"/>
                <w:rFonts w:hint="eastAsia"/>
                <w:lang w:val="en-US" w:eastAsia="zh-CN"/>
              </w:rPr>
              <w:t>60.32</w:t>
            </w:r>
          </w:p>
        </w:tc>
      </w:tr>
    </w:tbl>
    <w:p w14:paraId="3152811E">
      <w:pPr>
        <w:rPr>
          <w:rFonts w:hint="default"/>
          <w:lang w:val="en-US" w:eastAsia="zh-CN"/>
        </w:rPr>
      </w:pPr>
    </w:p>
    <w:p w14:paraId="4504395F">
      <w:pPr>
        <w:rPr>
          <w:rFonts w:hint="eastAsia" w:ascii="黑体" w:hAnsi="黑体" w:eastAsia="黑体" w:cs="黑体"/>
          <w:sz w:val="28"/>
          <w:szCs w:val="28"/>
          <w:highlight w:val="none"/>
        </w:rPr>
      </w:pPr>
      <w:r>
        <w:rPr>
          <w:rFonts w:hint="eastAsia" w:ascii="黑体" w:hAnsi="黑体" w:eastAsia="黑体" w:cs="黑体"/>
          <w:sz w:val="28"/>
          <w:szCs w:val="28"/>
          <w:highlight w:val="none"/>
        </w:rPr>
        <w:br w:type="page"/>
      </w:r>
    </w:p>
    <w:p w14:paraId="643ECD18">
      <w:pPr>
        <w:spacing w:before="240" w:after="60"/>
        <w:outlineLvl w:val="0"/>
        <w:rPr>
          <w:b/>
          <w:bCs/>
          <w:sz w:val="32"/>
          <w:szCs w:val="32"/>
          <w:highlight w:val="none"/>
        </w:rPr>
      </w:pPr>
      <w:bookmarkStart w:id="258" w:name="_Toc8570"/>
      <w:r>
        <w:rPr>
          <w:rFonts w:hint="eastAsia" w:ascii="黑体" w:hAnsi="黑体" w:eastAsia="黑体" w:cs="黑体"/>
          <w:sz w:val="28"/>
          <w:szCs w:val="28"/>
          <w:highlight w:val="none"/>
        </w:rPr>
        <w:t>附录</w:t>
      </w:r>
      <w:bookmarkEnd w:id="242"/>
      <w:bookmarkEnd w:id="243"/>
      <w:bookmarkEnd w:id="244"/>
      <w:bookmarkEnd w:id="245"/>
      <w:bookmarkEnd w:id="246"/>
      <w:bookmarkEnd w:id="247"/>
      <w:bookmarkEnd w:id="248"/>
      <w:bookmarkEnd w:id="249"/>
      <w:r>
        <w:rPr>
          <w:rFonts w:hint="eastAsia" w:ascii="黑体" w:hAnsi="黑体" w:eastAsia="黑体" w:cs="黑体"/>
          <w:sz w:val="28"/>
          <w:szCs w:val="28"/>
          <w:highlight w:val="none"/>
          <w:lang w:val="en-US" w:eastAsia="zh-CN"/>
        </w:rPr>
        <w:t>D</w:t>
      </w:r>
      <w:bookmarkEnd w:id="258"/>
      <w:r>
        <w:rPr>
          <w:b/>
          <w:bCs/>
          <w:sz w:val="32"/>
          <w:szCs w:val="32"/>
          <w:highlight w:val="none"/>
        </w:rPr>
        <w:t xml:space="preserve"> </w:t>
      </w:r>
      <w:bookmarkEnd w:id="250"/>
      <w:bookmarkEnd w:id="251"/>
      <w:bookmarkEnd w:id="252"/>
      <w:bookmarkEnd w:id="253"/>
      <w:bookmarkEnd w:id="254"/>
      <w:bookmarkEnd w:id="255"/>
      <w:bookmarkEnd w:id="256"/>
    </w:p>
    <w:p w14:paraId="35A473EC">
      <w:pPr>
        <w:pStyle w:val="3"/>
        <w:jc w:val="center"/>
        <w:rPr>
          <w:rFonts w:hint="default"/>
          <w:b/>
          <w:bCs/>
          <w:sz w:val="36"/>
          <w:szCs w:val="36"/>
          <w:lang w:val="en-US" w:eastAsia="zh-CN"/>
        </w:rPr>
      </w:pPr>
      <w:bookmarkStart w:id="259" w:name="_Toc8720"/>
      <w:bookmarkStart w:id="260" w:name="_Toc2663"/>
      <w:bookmarkStart w:id="261" w:name="_Toc15033"/>
      <w:bookmarkStart w:id="262" w:name="_Toc21060"/>
      <w:bookmarkStart w:id="263" w:name="_Toc2846"/>
      <w:bookmarkStart w:id="264" w:name="_Toc27850"/>
      <w:bookmarkStart w:id="265" w:name="_Toc27891"/>
      <w:bookmarkStart w:id="266" w:name="_Toc2206"/>
      <w:r>
        <w:rPr>
          <w:rFonts w:hint="eastAsia"/>
          <w:b/>
          <w:bCs/>
          <w:sz w:val="28"/>
          <w:szCs w:val="28"/>
          <w:lang w:val="en-US" w:eastAsia="zh-CN"/>
        </w:rPr>
        <w:t>有色金属涡流电导率仪示值</w:t>
      </w:r>
      <w:r>
        <w:rPr>
          <w:rFonts w:hint="eastAsia"/>
          <w:b w:val="0"/>
          <w:bCs w:val="0"/>
          <w:sz w:val="28"/>
          <w:szCs w:val="28"/>
          <w:highlight w:val="none"/>
          <w:lang w:val="en-US" w:eastAsia="zh-CN"/>
        </w:rPr>
        <w:t>误差</w:t>
      </w:r>
      <w:r>
        <w:rPr>
          <w:rFonts w:hint="eastAsia"/>
          <w:b/>
          <w:bCs/>
          <w:sz w:val="28"/>
          <w:szCs w:val="28"/>
          <w:lang w:val="en-US" w:eastAsia="zh-CN"/>
        </w:rPr>
        <w:t>测量不确定度评定示例</w:t>
      </w:r>
      <w:bookmarkEnd w:id="259"/>
    </w:p>
    <w:p w14:paraId="6181AD2A">
      <w:pPr>
        <w:spacing w:line="400" w:lineRule="exact"/>
        <w:rPr>
          <w:rFonts w:hint="eastAsia" w:ascii="Times New Roman" w:hAnsi="Times New Roman" w:eastAsia="黑体" w:cs="黑体"/>
          <w:b w:val="0"/>
          <w:bCs w:val="0"/>
          <w:sz w:val="24"/>
        </w:rPr>
      </w:pPr>
      <w:r>
        <w:rPr>
          <w:rFonts w:hint="eastAsia" w:eastAsia="黑体" w:cs="黑体"/>
          <w:b w:val="0"/>
          <w:bCs w:val="0"/>
          <w:sz w:val="24"/>
          <w:lang w:val="en-US" w:eastAsia="zh-CN"/>
        </w:rPr>
        <w:t>D</w:t>
      </w:r>
      <w:r>
        <w:rPr>
          <w:rFonts w:hint="eastAsia" w:ascii="Times New Roman" w:hAnsi="Times New Roman" w:eastAsia="黑体" w:cs="黑体"/>
          <w:b w:val="0"/>
          <w:bCs w:val="0"/>
          <w:sz w:val="24"/>
          <w:lang w:val="en-US" w:eastAsia="zh-CN"/>
        </w:rPr>
        <w:t>.1</w:t>
      </w:r>
      <w:r>
        <w:rPr>
          <w:rFonts w:hint="eastAsia" w:ascii="Times New Roman" w:hAnsi="Times New Roman" w:eastAsia="黑体" w:cs="黑体"/>
          <w:b w:val="0"/>
          <w:bCs w:val="0"/>
          <w:sz w:val="24"/>
        </w:rPr>
        <w:t>概述</w:t>
      </w:r>
    </w:p>
    <w:p w14:paraId="410DC0F4">
      <w:pPr>
        <w:spacing w:line="400" w:lineRule="exact"/>
        <w:rPr>
          <w:rFonts w:hint="eastAsia" w:ascii="宋体" w:hAnsi="宋体"/>
          <w:b w:val="0"/>
          <w:bCs w:val="0"/>
          <w:sz w:val="24"/>
          <w:lang w:val="en-US" w:eastAsia="zh-CN"/>
        </w:rPr>
      </w:pPr>
      <w:r>
        <w:rPr>
          <w:rFonts w:hint="eastAsia" w:ascii="宋体" w:hAnsi="宋体"/>
          <w:b w:val="0"/>
          <w:bCs w:val="0"/>
          <w:sz w:val="24"/>
          <w:lang w:val="en-US" w:eastAsia="zh-CN"/>
        </w:rPr>
        <w:t>D.</w:t>
      </w:r>
      <w:r>
        <w:rPr>
          <w:rFonts w:ascii="宋体" w:hAnsi="宋体"/>
          <w:b w:val="0"/>
          <w:bCs w:val="0"/>
          <w:sz w:val="24"/>
        </w:rPr>
        <w:t xml:space="preserve">1.1  </w:t>
      </w:r>
      <w:r>
        <w:rPr>
          <w:rFonts w:hint="eastAsia" w:ascii="宋体" w:hAnsi="宋体"/>
          <w:b w:val="0"/>
          <w:bCs w:val="0"/>
          <w:sz w:val="24"/>
          <w:lang w:val="en-US" w:eastAsia="zh-CN"/>
        </w:rPr>
        <w:t>校准依据</w:t>
      </w:r>
    </w:p>
    <w:p w14:paraId="537F2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val="en-US" w:eastAsia="zh-CN"/>
        </w:rPr>
      </w:pPr>
      <w:r>
        <w:rPr>
          <w:rFonts w:hint="eastAsia" w:ascii="宋体" w:hAnsi="宋体"/>
          <w:b w:val="0"/>
          <w:bCs w:val="0"/>
          <w:sz w:val="24"/>
          <w:lang w:val="en-US" w:eastAsia="zh-CN"/>
        </w:rPr>
        <w:t>本规范。</w:t>
      </w:r>
    </w:p>
    <w:p w14:paraId="425F701D">
      <w:pPr>
        <w:spacing w:line="400" w:lineRule="exact"/>
        <w:rPr>
          <w:rFonts w:hint="eastAsia" w:ascii="宋体" w:hAnsi="宋体"/>
          <w:b w:val="0"/>
          <w:bCs w:val="0"/>
          <w:sz w:val="24"/>
          <w:lang w:val="en-US" w:eastAsia="zh-CN"/>
        </w:rPr>
      </w:pPr>
      <w:r>
        <w:rPr>
          <w:rFonts w:hint="eastAsia" w:ascii="宋体" w:hAnsi="宋体"/>
          <w:b w:val="0"/>
          <w:bCs w:val="0"/>
          <w:sz w:val="24"/>
          <w:lang w:val="en-US" w:eastAsia="zh-CN"/>
        </w:rPr>
        <w:t>D.1.2  被校对象</w:t>
      </w:r>
    </w:p>
    <w:p w14:paraId="17106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sz w:val="24"/>
          <w:lang w:val="en-US" w:eastAsia="zh-CN"/>
        </w:rPr>
      </w:pPr>
      <w:r>
        <w:rPr>
          <w:rFonts w:hint="eastAsia" w:ascii="宋体" w:hAnsi="宋体" w:cs="宋体"/>
          <w:b w:val="0"/>
          <w:bCs w:val="0"/>
          <w:sz w:val="24"/>
          <w:szCs w:val="24"/>
          <w:lang w:val="en-US" w:eastAsia="zh-CN"/>
        </w:rPr>
        <w:t>涡流电导率仪，其测量范围为（16%IACS</w:t>
      </w:r>
      <w:r>
        <w:rPr>
          <w:rFonts w:hint="eastAsia" w:ascii="微软雅黑" w:hAnsi="微软雅黑" w:eastAsia="微软雅黑" w:cs="微软雅黑"/>
          <w:b w:val="0"/>
          <w:bCs w:val="0"/>
          <w:sz w:val="24"/>
          <w:szCs w:val="24"/>
          <w:lang w:val="en-US" w:eastAsia="zh-CN"/>
        </w:rPr>
        <w:t>~</w:t>
      </w:r>
      <w:r>
        <w:rPr>
          <w:rFonts w:hint="eastAsia" w:ascii="宋体" w:hAnsi="宋体" w:cs="宋体"/>
          <w:b w:val="0"/>
          <w:bCs w:val="0"/>
          <w:sz w:val="24"/>
          <w:szCs w:val="24"/>
          <w:lang w:val="en-US" w:eastAsia="zh-CN"/>
        </w:rPr>
        <w:t>60%IACS），分辨力为0.01%IACS。</w:t>
      </w:r>
    </w:p>
    <w:p w14:paraId="7CBA6114">
      <w:pPr>
        <w:spacing w:line="400" w:lineRule="exact"/>
        <w:rPr>
          <w:rFonts w:hint="eastAsia" w:ascii="宋体" w:hAnsi="宋体"/>
          <w:b w:val="0"/>
          <w:bCs w:val="0"/>
          <w:sz w:val="24"/>
        </w:rPr>
      </w:pPr>
      <w:r>
        <w:rPr>
          <w:rFonts w:hint="eastAsia" w:ascii="宋体" w:hAnsi="宋体"/>
          <w:b w:val="0"/>
          <w:bCs w:val="0"/>
          <w:sz w:val="24"/>
          <w:lang w:val="en-US" w:eastAsia="zh-CN"/>
        </w:rPr>
        <w:t>D.</w:t>
      </w:r>
      <w:r>
        <w:rPr>
          <w:rFonts w:ascii="宋体" w:hAnsi="宋体"/>
          <w:b w:val="0"/>
          <w:bCs w:val="0"/>
          <w:sz w:val="24"/>
        </w:rPr>
        <w:t xml:space="preserve">1.3  </w:t>
      </w:r>
      <w:r>
        <w:rPr>
          <w:rFonts w:hint="eastAsia" w:ascii="宋体" w:hAnsi="宋体"/>
          <w:b w:val="0"/>
          <w:bCs w:val="0"/>
          <w:sz w:val="24"/>
        </w:rPr>
        <w:t>测量标准</w:t>
      </w:r>
    </w:p>
    <w:p w14:paraId="28BC5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非铁磁金属电导率二级样块。</w:t>
      </w:r>
    </w:p>
    <w:p w14:paraId="3BCE16D3">
      <w:pPr>
        <w:spacing w:line="400" w:lineRule="exac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D.</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 xml:space="preserve">  测量方法</w:t>
      </w:r>
    </w:p>
    <w:p w14:paraId="5BF79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见本规范7.2.2，实际校准应取5个点，本示例仅取24.81%IACS校准点进行说明，其它校准点同理。</w:t>
      </w:r>
    </w:p>
    <w:p w14:paraId="3A3144B4">
      <w:pPr>
        <w:spacing w:line="400" w:lineRule="exact"/>
        <w:rPr>
          <w:rFonts w:hint="eastAsia" w:ascii="宋体" w:hAnsi="宋体"/>
          <w:b w:val="0"/>
          <w:bCs w:val="0"/>
          <w:sz w:val="24"/>
        </w:rPr>
      </w:pPr>
      <w:r>
        <w:rPr>
          <w:rFonts w:hint="eastAsia" w:ascii="宋体" w:hAnsi="宋体"/>
          <w:b w:val="0"/>
          <w:bCs w:val="0"/>
          <w:sz w:val="24"/>
          <w:lang w:val="en-US" w:eastAsia="zh-CN"/>
        </w:rPr>
        <w:t>D.</w:t>
      </w:r>
      <w:r>
        <w:rPr>
          <w:rFonts w:ascii="宋体" w:hAnsi="宋体"/>
          <w:b w:val="0"/>
          <w:bCs w:val="0"/>
          <w:sz w:val="24"/>
        </w:rPr>
        <w:t>1.</w:t>
      </w:r>
      <w:r>
        <w:rPr>
          <w:rFonts w:hint="eastAsia" w:ascii="宋体" w:hAnsi="宋体"/>
          <w:b w:val="0"/>
          <w:bCs w:val="0"/>
          <w:sz w:val="24"/>
          <w:lang w:val="en-US" w:eastAsia="zh-CN"/>
        </w:rPr>
        <w:t>5</w:t>
      </w:r>
      <w:r>
        <w:rPr>
          <w:rFonts w:ascii="宋体" w:hAnsi="宋体"/>
          <w:b w:val="0"/>
          <w:bCs w:val="0"/>
          <w:sz w:val="24"/>
        </w:rPr>
        <w:t xml:space="preserve">  </w:t>
      </w:r>
      <w:r>
        <w:rPr>
          <w:rFonts w:hint="eastAsia" w:ascii="宋体" w:hAnsi="宋体"/>
          <w:b w:val="0"/>
          <w:bCs w:val="0"/>
          <w:sz w:val="24"/>
          <w:lang w:val="en-US" w:eastAsia="zh-CN"/>
        </w:rPr>
        <w:t>测量</w:t>
      </w:r>
      <w:r>
        <w:rPr>
          <w:rFonts w:hint="eastAsia" w:ascii="宋体" w:hAnsi="宋体"/>
          <w:b w:val="0"/>
          <w:bCs w:val="0"/>
          <w:sz w:val="24"/>
        </w:rPr>
        <w:t>环境</w:t>
      </w:r>
    </w:p>
    <w:p w14:paraId="37ECF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温度</w:t>
      </w:r>
      <w:r>
        <w:rPr>
          <w:rFonts w:hint="eastAsia" w:ascii="宋体" w:hAnsi="宋体"/>
          <w:sz w:val="24"/>
          <w:lang w:val="en-US" w:eastAsia="zh-CN"/>
        </w:rPr>
        <w:t>21.5</w:t>
      </w:r>
      <w:r>
        <w:rPr>
          <w:rFonts w:hint="eastAsia" w:ascii="宋体" w:hAnsi="宋体"/>
          <w:sz w:val="24"/>
        </w:rPr>
        <w:t>℃，相对湿度</w:t>
      </w:r>
      <w:r>
        <w:rPr>
          <w:rFonts w:hint="eastAsia" w:ascii="宋体" w:hAnsi="宋体"/>
          <w:sz w:val="24"/>
          <w:lang w:val="en-US" w:eastAsia="zh-CN"/>
        </w:rPr>
        <w:t>55</w:t>
      </w:r>
      <w:r>
        <w:rPr>
          <w:rFonts w:hint="eastAsia" w:ascii="宋体" w:hAnsi="宋体"/>
          <w:sz w:val="24"/>
        </w:rPr>
        <w:t>％。</w:t>
      </w:r>
    </w:p>
    <w:p w14:paraId="3273F5F4">
      <w:pPr>
        <w:spacing w:line="400" w:lineRule="exact"/>
        <w:rPr>
          <w:rFonts w:hint="eastAsia" w:ascii="Times New Roman" w:hAnsi="Times New Roman" w:eastAsia="黑体" w:cs="黑体"/>
          <w:b w:val="0"/>
          <w:bCs w:val="0"/>
          <w:sz w:val="24"/>
          <w:lang w:val="en-US" w:eastAsia="zh-CN"/>
        </w:rPr>
      </w:pPr>
      <w:r>
        <w:rPr>
          <w:rFonts w:hint="eastAsia" w:eastAsia="黑体" w:cs="黑体"/>
          <w:b w:val="0"/>
          <w:bCs w:val="0"/>
          <w:sz w:val="24"/>
          <w:lang w:val="en-US" w:eastAsia="zh-CN"/>
        </w:rPr>
        <w:t>D</w:t>
      </w:r>
      <w:r>
        <w:rPr>
          <w:rFonts w:hint="eastAsia" w:ascii="Times New Roman" w:hAnsi="Times New Roman" w:eastAsia="黑体" w:cs="黑体"/>
          <w:b w:val="0"/>
          <w:bCs w:val="0"/>
          <w:sz w:val="24"/>
          <w:lang w:val="en-US" w:eastAsia="zh-CN"/>
        </w:rPr>
        <w:t>.2 测量模型</w:t>
      </w:r>
    </w:p>
    <w:p w14:paraId="1B961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b/>
          <w:bCs/>
          <w:sz w:val="24"/>
          <w:lang w:val="en-US" w:eastAsia="zh-CN"/>
        </w:rPr>
      </w:pPr>
      <w:r>
        <w:rPr>
          <w:rFonts w:hint="eastAsia" w:ascii="Times New Roman" w:hAnsi="Times New Roman"/>
          <w:position w:val="-6"/>
          <w:sz w:val="24"/>
          <w:lang w:val="en-US" w:eastAsia="zh-CN"/>
        </w:rPr>
        <w:t>示值误差测量模型见公式（C.1）</w:t>
      </w:r>
    </w:p>
    <w:p w14:paraId="47ADEA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宋体" w:hAnsi="宋体"/>
          <w:position w:val="-14"/>
          <w:sz w:val="24"/>
          <w:lang w:val="en-US"/>
        </w:rPr>
      </w:pPr>
      <w:r>
        <w:rPr>
          <w:rFonts w:hint="eastAsia" w:ascii="宋体" w:hAnsi="宋体"/>
          <w:sz w:val="24"/>
          <w:lang w:val="en-US" w:eastAsia="zh-CN"/>
        </w:rPr>
        <w:object>
          <v:shape id="_x0000_i1055" o:spt="75" type="#_x0000_t75" style="height:18pt;width:67pt;" o:ole="t" filled="f" o:preferrelative="t" stroked="f" coordsize="21600,21600">
            <v:path/>
            <v:fill on="f" focussize="0,0"/>
            <v:stroke on="f"/>
            <v:imagedata r:id="rId86" o:title=""/>
            <o:lock v:ext="edit" aspectratio="t"/>
            <w10:wrap type="none"/>
            <w10:anchorlock/>
          </v:shape>
          <o:OLEObject Type="Embed" ProgID="Equation.KSEE3" ShapeID="_x0000_i1055" DrawAspect="Content" ObjectID="_1468075755" r:id="rId85">
            <o:LockedField>false</o:LockedField>
          </o:OLEObject>
        </w:object>
      </w:r>
      <w:r>
        <w:rPr>
          <w:rFonts w:hint="eastAsia" w:ascii="宋体" w:hAnsi="宋体"/>
          <w:sz w:val="24"/>
          <w:lang w:val="en-US" w:eastAsia="zh-CN"/>
        </w:rPr>
        <w:t xml:space="preserve">                          （C.1）</w:t>
      </w:r>
    </w:p>
    <w:p w14:paraId="5C02BD84">
      <w:pPr>
        <w:spacing w:line="240" w:lineRule="auto"/>
        <w:ind w:firstLine="480" w:firstLineChars="200"/>
        <w:rPr>
          <w:rFonts w:hint="eastAsia" w:ascii="宋体" w:hAnsi="宋体"/>
          <w:sz w:val="24"/>
          <w:lang w:val="en-US" w:eastAsia="zh-CN"/>
        </w:rPr>
      </w:pPr>
      <w:r>
        <w:rPr>
          <w:rFonts w:hint="eastAsia" w:ascii="宋体" w:hAnsi="宋体"/>
          <w:sz w:val="24"/>
          <w:lang w:val="en-US" w:eastAsia="zh-CN"/>
        </w:rPr>
        <w:t>式中：</w:t>
      </w:r>
      <w:r>
        <w:rPr>
          <w:rFonts w:hint="eastAsia" w:ascii="宋体" w:hAnsi="宋体"/>
          <w:sz w:val="24"/>
          <w:lang w:val="en-US" w:eastAsia="zh-CN"/>
        </w:rPr>
        <w:object>
          <v:shape id="_x0000_i1056" o:spt="75" type="#_x0000_t75" style="height:13.95pt;width:20pt;" o:ole="t" filled="f" o:preferrelative="t" stroked="f" coordsize="21600,21600">
            <v:path/>
            <v:fill on="f" focussize="0,0"/>
            <v:stroke on="f"/>
            <v:imagedata r:id="rId88" o:title=""/>
            <o:lock v:ext="edit" aspectratio="t"/>
            <w10:wrap type="none"/>
            <w10:anchorlock/>
          </v:shape>
          <o:OLEObject Type="Embed" ProgID="Equation.KSEE3" ShapeID="_x0000_i1056" DrawAspect="Content" ObjectID="_1468075756" r:id="rId87">
            <o:LockedField>false</o:LockedField>
          </o:OLEObject>
        </w:object>
      </w:r>
      <w:r>
        <w:rPr>
          <w:rFonts w:hint="eastAsia" w:ascii="宋体" w:hAnsi="宋体"/>
          <w:sz w:val="24"/>
          <w:lang w:val="en-US" w:eastAsia="zh-CN"/>
        </w:rPr>
        <w:t>-----被校涡流电导率仪示值误差，%IACS；</w:t>
      </w:r>
    </w:p>
    <w:p w14:paraId="771B5ABC">
      <w:pPr>
        <w:spacing w:line="240" w:lineRule="auto"/>
        <w:ind w:firstLine="480" w:firstLineChars="200"/>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lang w:val="en-US" w:eastAsia="zh-CN"/>
        </w:rPr>
        <w:object>
          <v:shape id="_x0000_i1057" o:spt="75" type="#_x0000_t75" style="height:18pt;width:15pt;" o:ole="t" filled="f" o:preferrelative="t" stroked="f" coordsize="21600,21600">
            <v:path/>
            <v:fill on="f" focussize="0,0"/>
            <v:stroke on="f"/>
            <v:imagedata r:id="rId90" o:title=""/>
            <o:lock v:ext="edit" aspectratio="t"/>
            <w10:wrap type="none"/>
            <w10:anchorlock/>
          </v:shape>
          <o:OLEObject Type="Embed" ProgID="Equation.KSEE3" ShapeID="_x0000_i1057" DrawAspect="Content" ObjectID="_1468075757" r:id="rId89">
            <o:LockedField>false</o:LockedField>
          </o:OLEObject>
        </w:object>
      </w:r>
      <w:r>
        <w:rPr>
          <w:rFonts w:hint="eastAsia" w:ascii="宋体" w:hAnsi="宋体"/>
          <w:sz w:val="24"/>
          <w:lang w:val="en-US" w:eastAsia="zh-CN"/>
        </w:rPr>
        <w:t>-----被校涡流电导率仪校准平均值，%IACS；</w:t>
      </w:r>
    </w:p>
    <w:p w14:paraId="467DA3C9">
      <w:pPr>
        <w:spacing w:line="240" w:lineRule="auto"/>
        <w:ind w:firstLine="1200" w:firstLineChars="500"/>
        <w:rPr>
          <w:rFonts w:hint="eastAsia" w:ascii="宋体" w:hAnsi="宋体"/>
          <w:sz w:val="24"/>
          <w:lang w:val="en-US" w:eastAsia="zh-CN"/>
        </w:rPr>
      </w:pPr>
      <w:r>
        <w:rPr>
          <w:rFonts w:hint="eastAsia" w:ascii="宋体" w:hAnsi="宋体"/>
          <w:sz w:val="24"/>
          <w:lang w:val="en-US" w:eastAsia="zh-CN"/>
        </w:rPr>
        <w:object>
          <v:shape id="_x0000_i1058" o:spt="75" type="#_x0000_t75" style="height:18pt;width:15pt;" o:ole="t" filled="f" o:preferrelative="t" stroked="f" coordsize="21600,21600">
            <v:path/>
            <v:fill on="f" focussize="0,0"/>
            <v:stroke on="f"/>
            <v:imagedata r:id="rId92" o:title=""/>
            <o:lock v:ext="edit" aspectratio="t"/>
            <w10:wrap type="none"/>
            <w10:anchorlock/>
          </v:shape>
          <o:OLEObject Type="Embed" ProgID="Equation.KSEE3" ShapeID="_x0000_i1058" DrawAspect="Content" ObjectID="_1468075758" r:id="rId91">
            <o:LockedField>false</o:LockedField>
          </o:OLEObject>
        </w:object>
      </w:r>
      <w:r>
        <w:rPr>
          <w:rFonts w:hint="eastAsia" w:ascii="宋体" w:hAnsi="宋体"/>
          <w:sz w:val="24"/>
          <w:lang w:val="en-US" w:eastAsia="zh-CN"/>
        </w:rPr>
        <w:t>------电导率标准块的校准值，%IACS。</w:t>
      </w:r>
    </w:p>
    <w:p w14:paraId="3D869384">
      <w:pPr>
        <w:spacing w:line="400" w:lineRule="exact"/>
        <w:rPr>
          <w:rFonts w:hint="eastAsia" w:ascii="Times New Roman" w:hAnsi="Times New Roman" w:eastAsia="黑体" w:cs="黑体"/>
          <w:b w:val="0"/>
          <w:bCs w:val="0"/>
          <w:sz w:val="24"/>
          <w:lang w:val="en-US" w:eastAsia="zh-CN"/>
        </w:rPr>
      </w:pPr>
      <w:r>
        <w:rPr>
          <w:rFonts w:hint="eastAsia" w:eastAsia="黑体" w:cs="黑体"/>
          <w:b w:val="0"/>
          <w:bCs w:val="0"/>
          <w:sz w:val="24"/>
          <w:lang w:val="en-US" w:eastAsia="zh-CN"/>
        </w:rPr>
        <w:t>D</w:t>
      </w:r>
      <w:r>
        <w:rPr>
          <w:rFonts w:hint="eastAsia" w:ascii="Times New Roman" w:hAnsi="Times New Roman" w:eastAsia="黑体" w:cs="黑体"/>
          <w:b w:val="0"/>
          <w:bCs w:val="0"/>
          <w:sz w:val="24"/>
          <w:lang w:val="en-US" w:eastAsia="zh-CN"/>
        </w:rPr>
        <w:t>.3 测量不确定度的来源分析</w:t>
      </w:r>
    </w:p>
    <w:p w14:paraId="7919BF42">
      <w:pPr>
        <w:numPr>
          <w:ilvl w:val="0"/>
          <w:numId w:val="0"/>
        </w:numPr>
        <w:spacing w:line="360" w:lineRule="auto"/>
        <w:ind w:firstLine="480" w:firstLineChars="200"/>
        <w:rPr>
          <w:rFonts w:hint="eastAsia" w:ascii="宋体" w:hAnsi="宋体" w:eastAsia="宋体"/>
          <w:b/>
          <w:bCs/>
          <w:sz w:val="24"/>
          <w:lang w:val="en-US" w:eastAsia="zh-CN"/>
        </w:rPr>
      </w:pPr>
      <w:r>
        <w:rPr>
          <w:rFonts w:hint="eastAsia" w:ascii="宋体" w:hAnsi="宋体" w:eastAsia="宋体"/>
          <w:sz w:val="24"/>
          <w:lang w:val="en-US" w:eastAsia="zh-CN"/>
        </w:rPr>
        <w:t>测量不确定度的来源有：</w:t>
      </w:r>
    </w:p>
    <w:p w14:paraId="39EE5917">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涡流电导率仪测量重复性引入的标准不确定度</w:t>
      </w:r>
      <w:r>
        <w:rPr>
          <w:rFonts w:ascii="宋体" w:hAnsi="宋体"/>
          <w:b/>
          <w:bCs/>
          <w:position w:val="-12"/>
          <w:sz w:val="24"/>
        </w:rPr>
        <w:object>
          <v:shape id="_x0000_i1059" o:spt="75" type="#_x0000_t75" style="height:18pt;width:12pt;" o:ole="t" filled="f" o:preferrelative="t" stroked="f" coordsize="21600,21600">
            <v:path/>
            <v:fill on="f" focussize="0,0"/>
            <v:stroke on="f"/>
            <v:imagedata r:id="rId94" o:title=""/>
            <o:lock v:ext="edit" grouping="f" rotation="f" text="f" aspectratio="t"/>
            <w10:wrap type="none"/>
            <w10:anchorlock/>
          </v:shape>
          <o:OLEObject Type="Embed" ProgID="Equation.DSMT4" ShapeID="_x0000_i1059" DrawAspect="Content" ObjectID="_1468075759" r:id="rId93">
            <o:LockedField>false</o:LockedField>
          </o:OLEObject>
        </w:object>
      </w:r>
      <w:r>
        <w:rPr>
          <w:rFonts w:hint="eastAsia" w:ascii="宋体" w:hAnsi="宋体"/>
          <w:sz w:val="24"/>
          <w:lang w:val="en-US" w:eastAsia="zh-CN"/>
        </w:rPr>
        <w:t>、涡流电导率标块引入的标准不确定度</w:t>
      </w:r>
      <w:r>
        <w:rPr>
          <w:rFonts w:ascii="宋体" w:hAnsi="宋体"/>
          <w:b/>
          <w:bCs/>
          <w:position w:val="-12"/>
          <w:sz w:val="24"/>
        </w:rPr>
        <w:object>
          <v:shape id="_x0000_i1060" o:spt="75" type="#_x0000_t75" style="height:18pt;width:12.75pt;" o:ole="t" filled="f" o:preferrelative="t" stroked="f" coordsize="21600,21600">
            <v:path/>
            <v:fill on="f" focussize="0,0"/>
            <v:stroke on="f"/>
            <v:imagedata r:id="rId96" o:title=""/>
            <o:lock v:ext="edit" grouping="f" rotation="f" text="f" aspectratio="t"/>
            <w10:wrap type="none"/>
            <w10:anchorlock/>
          </v:shape>
          <o:OLEObject Type="Embed" ProgID="Equation.DSMT4" ShapeID="_x0000_i1060" DrawAspect="Content" ObjectID="_1468075760" r:id="rId95">
            <o:LockedField>false</o:LockedField>
          </o:OLEObject>
        </w:object>
      </w:r>
      <w:r>
        <w:rPr>
          <w:rFonts w:hint="eastAsia" w:ascii="宋体" w:hAnsi="宋体"/>
          <w:sz w:val="24"/>
          <w:lang w:val="en-US" w:eastAsia="zh-CN"/>
        </w:rPr>
        <w:t>、涡流电导率仪分辨力引入的标准不确定度</w:t>
      </w:r>
      <w:r>
        <w:rPr>
          <w:rFonts w:hint="eastAsia" w:ascii="宋体" w:hAnsi="宋体" w:eastAsia="宋体" w:cs="宋体"/>
          <w:position w:val="-12"/>
          <w:sz w:val="24"/>
          <w:szCs w:val="24"/>
          <w:lang w:val="en-US" w:eastAsia="zh-CN"/>
        </w:rPr>
        <w:object>
          <v:shape id="_x0000_i1061" o:spt="75" type="#_x0000_t75" style="height:18pt;width:13pt;" o:ole="t" filled="f" o:preferrelative="t" stroked="f" coordsize="21600,21600">
            <v:path/>
            <v:fill on="f" focussize="0,0"/>
            <v:stroke on="f"/>
            <v:imagedata r:id="rId98" o:title=""/>
            <o:lock v:ext="edit" aspectratio="t"/>
            <w10:wrap type="none"/>
            <w10:anchorlock/>
          </v:shape>
          <o:OLEObject Type="Embed" ProgID="Equation.KSEE3" ShapeID="_x0000_i1061" DrawAspect="Content" ObjectID="_1468075761" r:id="rId97">
            <o:LockedField>false</o:LockedField>
          </o:OLEObject>
        </w:object>
      </w:r>
      <w:r>
        <w:rPr>
          <w:rFonts w:hint="eastAsia" w:ascii="宋体" w:hAnsi="宋体"/>
          <w:b/>
          <w:bCs/>
          <w:position w:val="-12"/>
          <w:sz w:val="24"/>
          <w:lang w:eastAsia="zh-CN"/>
        </w:rPr>
        <w:t>。</w:t>
      </w:r>
      <w:r>
        <w:rPr>
          <w:rFonts w:hint="eastAsia" w:ascii="宋体" w:hAnsi="宋体"/>
          <w:sz w:val="24"/>
          <w:lang w:val="en-US" w:eastAsia="zh-CN"/>
        </w:rPr>
        <w:t xml:space="preserve">  </w:t>
      </w:r>
    </w:p>
    <w:p w14:paraId="42925FB0">
      <w:pPr>
        <w:spacing w:line="400" w:lineRule="exact"/>
        <w:rPr>
          <w:rFonts w:hint="default" w:ascii="Times New Roman" w:hAnsi="Times New Roman" w:eastAsia="黑体" w:cs="黑体"/>
          <w:b w:val="0"/>
          <w:bCs w:val="0"/>
          <w:sz w:val="24"/>
          <w:lang w:val="en-US" w:eastAsia="zh-CN"/>
        </w:rPr>
      </w:pPr>
      <w:r>
        <w:rPr>
          <w:rFonts w:hint="eastAsia" w:eastAsia="黑体" w:cs="黑体"/>
          <w:b w:val="0"/>
          <w:bCs w:val="0"/>
          <w:sz w:val="24"/>
          <w:lang w:val="en-US" w:eastAsia="zh-CN"/>
        </w:rPr>
        <w:t>D</w:t>
      </w:r>
      <w:r>
        <w:rPr>
          <w:rFonts w:hint="eastAsia" w:ascii="Times New Roman" w:hAnsi="Times New Roman" w:eastAsia="黑体" w:cs="黑体"/>
          <w:b w:val="0"/>
          <w:bCs w:val="0"/>
          <w:sz w:val="24"/>
          <w:lang w:val="en-US" w:eastAsia="zh-CN"/>
        </w:rPr>
        <w:t>.4 标准不确定度评定</w:t>
      </w:r>
    </w:p>
    <w:p w14:paraId="191144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z w:val="24"/>
        </w:rPr>
      </w:pPr>
      <w:r>
        <w:rPr>
          <w:rFonts w:hint="eastAsia" w:ascii="宋体" w:hAnsi="宋体"/>
          <w:sz w:val="24"/>
          <w:lang w:val="en-US" w:eastAsia="zh-CN"/>
        </w:rPr>
        <w:t>D</w:t>
      </w:r>
      <w:r>
        <w:rPr>
          <w:rFonts w:hint="eastAsia" w:ascii="宋体" w:hAnsi="宋体" w:eastAsia="宋体"/>
          <w:sz w:val="24"/>
          <w:lang w:val="en-US" w:eastAsia="zh-CN"/>
        </w:rPr>
        <w:t>.4.1 测量重复性引入的标准不确定度</w:t>
      </w:r>
      <w:r>
        <w:rPr>
          <w:rFonts w:ascii="宋体" w:hAnsi="宋体"/>
          <w:b/>
          <w:bCs/>
          <w:position w:val="-12"/>
          <w:sz w:val="24"/>
        </w:rPr>
        <w:object>
          <v:shape id="_x0000_i1062" o:spt="75" type="#_x0000_t75" style="height:18pt;width:12pt;" o:ole="t" filled="f" o:preferrelative="t" stroked="f" coordsize="21600,21600">
            <v:path/>
            <v:fill on="f" focussize="0,0"/>
            <v:stroke on="f"/>
            <v:imagedata r:id="rId94" o:title=""/>
            <o:lock v:ext="edit" grouping="f" rotation="f" text="f" aspectratio="t"/>
            <w10:wrap type="none"/>
            <w10:anchorlock/>
          </v:shape>
          <o:OLEObject Type="Embed" ProgID="Equation.DSMT4" ShapeID="_x0000_i1062" DrawAspect="Content" ObjectID="_1468075762" r:id="rId99">
            <o:LockedField>false</o:LockedField>
          </o:OLEObject>
        </w:object>
      </w:r>
    </w:p>
    <w:p w14:paraId="606BF0D9">
      <w:pPr>
        <w:autoSpaceDE w:val="0"/>
        <w:autoSpaceDN w:val="0"/>
        <w:bidi w:val="0"/>
        <w:spacing w:line="360" w:lineRule="auto"/>
        <w:ind w:firstLine="480" w:firstLineChars="200"/>
        <w:jc w:val="both"/>
        <w:rPr>
          <w:rFonts w:hint="eastAsia" w:ascii="Times New Roman"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sz w:val="24"/>
          <w:highlight w:val="none"/>
          <w:lang w:val="en-US" w:eastAsia="zh-CN" w:bidi="ar-SA"/>
        </w:rPr>
        <w:t>通过连续重复测量得到测量数据，</w:t>
      </w:r>
      <w:r>
        <w:rPr>
          <w:rFonts w:hint="eastAsia" w:cs="Times New Roman"/>
          <w:color w:val="auto"/>
          <w:sz w:val="24"/>
          <w:highlight w:val="none"/>
          <w:lang w:val="en-US" w:eastAsia="zh-CN" w:bidi="ar-SA"/>
        </w:rPr>
        <w:t>用</w:t>
      </w:r>
      <w:r>
        <w:rPr>
          <w:rFonts w:hint="eastAsia" w:ascii="宋体" w:hAnsi="宋体" w:cs="宋体"/>
          <w:sz w:val="24"/>
          <w:szCs w:val="24"/>
          <w:lang w:val="en-US" w:eastAsia="zh-CN"/>
        </w:rPr>
        <w:t>二级样块</w:t>
      </w:r>
      <w:r>
        <w:rPr>
          <w:rFonts w:hint="eastAsia" w:cs="Times New Roman"/>
          <w:color w:val="auto"/>
          <w:sz w:val="24"/>
          <w:highlight w:val="none"/>
          <w:lang w:val="en-US" w:eastAsia="zh-CN" w:bidi="ar-SA"/>
        </w:rPr>
        <w:t>，分别对各校准点重复测量10次，得到10个测量结果，</w:t>
      </w:r>
      <w:r>
        <w:rPr>
          <w:rFonts w:hint="eastAsia" w:ascii="Times New Roman" w:hAnsi="Times New Roman" w:eastAsia="宋体" w:cs="Times New Roman"/>
          <w:color w:val="auto"/>
          <w:sz w:val="24"/>
          <w:highlight w:val="none"/>
          <w:lang w:val="en-US" w:eastAsia="zh-CN" w:bidi="ar-SA"/>
        </w:rPr>
        <w:t>用贝塞尔公式计算单次测量的实验标准偏差</w:t>
      </w:r>
      <w:r>
        <w:rPr>
          <w:rFonts w:hint="eastAsia" w:ascii="Times New Roman" w:hAnsi="Times New Roman" w:eastAsia="宋体" w:cs="Times New Roman"/>
          <w:i/>
          <w:iCs/>
          <w:color w:val="auto"/>
          <w:sz w:val="24"/>
          <w:highlight w:val="none"/>
          <w:lang w:val="en-US" w:eastAsia="zh-CN" w:bidi="ar-SA"/>
        </w:rPr>
        <w:t>s</w:t>
      </w:r>
      <w:r>
        <w:rPr>
          <w:rFonts w:hint="eastAsia" w:ascii="Times New Roman" w:hAnsi="Times New Roman" w:eastAsia="宋体" w:cs="Times New Roman"/>
          <w:color w:val="auto"/>
          <w:sz w:val="24"/>
          <w:highlight w:val="none"/>
          <w:lang w:val="en-US" w:eastAsia="zh-CN" w:bidi="ar-SA"/>
        </w:rPr>
        <w:t>，测量数据见表</w:t>
      </w:r>
      <w:r>
        <w:rPr>
          <w:rFonts w:hint="eastAsia" w:cs="Times New Roman"/>
          <w:color w:val="auto"/>
          <w:sz w:val="24"/>
          <w:highlight w:val="none"/>
          <w:lang w:val="en-US" w:eastAsia="zh-CN" w:bidi="ar-SA"/>
        </w:rPr>
        <w:t>D</w:t>
      </w:r>
      <w:r>
        <w:rPr>
          <w:rFonts w:hint="eastAsia" w:ascii="Times New Roman" w:hAnsi="Times New Roman" w:eastAsia="宋体" w:cs="Times New Roman"/>
          <w:color w:val="auto"/>
          <w:sz w:val="24"/>
          <w:highlight w:val="none"/>
          <w:lang w:val="en-US" w:eastAsia="zh-CN" w:bidi="ar-SA"/>
        </w:rPr>
        <w:t>.</w:t>
      </w:r>
      <w:r>
        <w:rPr>
          <w:rFonts w:hint="eastAsia" w:cs="Times New Roman"/>
          <w:color w:val="auto"/>
          <w:sz w:val="24"/>
          <w:highlight w:val="none"/>
          <w:lang w:val="en-US" w:eastAsia="zh-CN" w:bidi="ar-SA"/>
        </w:rPr>
        <w:t>1</w:t>
      </w:r>
      <w:r>
        <w:rPr>
          <w:rFonts w:hint="eastAsia" w:ascii="Times New Roman" w:hAnsi="Times New Roman" w:eastAsia="宋体" w:cs="Times New Roman"/>
          <w:color w:val="auto"/>
          <w:sz w:val="24"/>
          <w:highlight w:val="none"/>
          <w:lang w:val="en-US" w:eastAsia="zh-CN" w:bidi="ar-SA"/>
        </w:rPr>
        <w:t>。</w:t>
      </w:r>
    </w:p>
    <w:p w14:paraId="501E784C">
      <w:pPr>
        <w:autoSpaceDE w:val="0"/>
        <w:autoSpaceDN w:val="0"/>
        <w:bidi w:val="0"/>
        <w:spacing w:line="360" w:lineRule="auto"/>
        <w:ind w:firstLine="480" w:firstLineChars="200"/>
        <w:jc w:val="both"/>
        <w:rPr>
          <w:rFonts w:hint="eastAsia" w:ascii="Times New Roman" w:hAnsi="Times New Roman" w:eastAsia="宋体" w:cs="Times New Roman"/>
          <w:color w:val="auto"/>
          <w:sz w:val="24"/>
          <w:highlight w:val="none"/>
          <w:lang w:val="en-US" w:eastAsia="zh-CN" w:bidi="ar-SA"/>
        </w:rPr>
      </w:pPr>
    </w:p>
    <w:p w14:paraId="7476591C">
      <w:pPr>
        <w:spacing w:line="360" w:lineRule="auto"/>
        <w:ind w:left="0" w:leftChars="0" w:firstLine="0" w:firstLineChars="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黑体" w:cs="黑体"/>
          <w:color w:val="auto"/>
          <w:szCs w:val="20"/>
          <w:highlight w:val="none"/>
          <w:u w:val="none"/>
          <w:lang w:val="en-US" w:eastAsia="zh-CN"/>
        </w:rPr>
        <w:t>表</w:t>
      </w:r>
      <w:r>
        <w:rPr>
          <w:rFonts w:hint="eastAsia" w:eastAsia="黑体" w:cs="黑体"/>
          <w:color w:val="auto"/>
          <w:szCs w:val="20"/>
          <w:highlight w:val="none"/>
          <w:u w:val="none"/>
          <w:lang w:val="en-US" w:eastAsia="zh-CN"/>
        </w:rPr>
        <w:t>D</w:t>
      </w:r>
      <w:r>
        <w:rPr>
          <w:rFonts w:hint="eastAsia" w:ascii="Times New Roman" w:hAnsi="Times New Roman" w:eastAsia="黑体" w:cs="黑体"/>
          <w:color w:val="auto"/>
          <w:szCs w:val="20"/>
          <w:highlight w:val="none"/>
          <w:u w:val="none"/>
          <w:lang w:val="en-US" w:eastAsia="zh-CN"/>
        </w:rPr>
        <w:t>.</w:t>
      </w:r>
      <w:r>
        <w:rPr>
          <w:rFonts w:hint="eastAsia" w:eastAsia="黑体" w:cs="黑体"/>
          <w:color w:val="auto"/>
          <w:szCs w:val="20"/>
          <w:highlight w:val="none"/>
          <w:u w:val="none"/>
          <w:lang w:val="en-US" w:eastAsia="zh-CN"/>
        </w:rPr>
        <w:t>1</w:t>
      </w:r>
      <w:r>
        <w:rPr>
          <w:rFonts w:hint="eastAsia" w:ascii="Times New Roman" w:hAnsi="Times New Roman" w:eastAsia="黑体" w:cs="黑体"/>
          <w:color w:val="auto"/>
          <w:szCs w:val="20"/>
          <w:highlight w:val="none"/>
          <w:u w:val="none"/>
          <w:lang w:val="en-US" w:eastAsia="zh-CN"/>
        </w:rPr>
        <w:t xml:space="preserve">  重复性测量结果</w:t>
      </w:r>
    </w:p>
    <w:tbl>
      <w:tblPr>
        <w:tblStyle w:val="24"/>
        <w:tblW w:w="933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5"/>
        <w:gridCol w:w="772"/>
        <w:gridCol w:w="5"/>
        <w:gridCol w:w="772"/>
        <w:gridCol w:w="5"/>
        <w:gridCol w:w="772"/>
        <w:gridCol w:w="5"/>
        <w:gridCol w:w="772"/>
        <w:gridCol w:w="5"/>
        <w:gridCol w:w="772"/>
        <w:gridCol w:w="5"/>
        <w:gridCol w:w="772"/>
        <w:gridCol w:w="5"/>
        <w:gridCol w:w="772"/>
        <w:gridCol w:w="5"/>
        <w:gridCol w:w="772"/>
        <w:gridCol w:w="5"/>
        <w:gridCol w:w="772"/>
        <w:gridCol w:w="5"/>
        <w:gridCol w:w="772"/>
        <w:gridCol w:w="5"/>
        <w:gridCol w:w="780"/>
      </w:tblGrid>
      <w:tr w14:paraId="404D66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2" w:type="dxa"/>
            <w:gridSpan w:val="2"/>
            <w:vMerge w:val="restart"/>
            <w:tcBorders>
              <w:tl2br w:val="nil"/>
              <w:tr2bl w:val="nil"/>
            </w:tcBorders>
            <w:shd w:val="clear" w:color="auto" w:fill="FFFFFF"/>
            <w:vAlign w:val="center"/>
          </w:tcPr>
          <w:p w14:paraId="0A516E70">
            <w:pPr>
              <w:spacing w:line="360" w:lineRule="auto"/>
              <w:jc w:val="center"/>
              <w:rPr>
                <w:rFonts w:hint="eastAsia" w:ascii="Times New Roman" w:hAnsi="Times New Roman" w:eastAsia="宋体" w:cs="Times New Roman"/>
                <w:b w:val="0"/>
                <w:color w:val="000000"/>
                <w:sz w:val="18"/>
                <w:szCs w:val="18"/>
                <w:highlight w:val="none"/>
                <w:lang w:val="en-US" w:eastAsia="zh-CN"/>
              </w:rPr>
            </w:pPr>
            <w:r>
              <w:rPr>
                <w:rFonts w:hint="eastAsia" w:ascii="Times New Roman" w:hAnsi="Times New Roman" w:eastAsia="宋体" w:cs="Times New Roman"/>
                <w:b w:val="0"/>
                <w:color w:val="000000"/>
                <w:sz w:val="18"/>
                <w:szCs w:val="18"/>
                <w:highlight w:val="none"/>
                <w:lang w:val="en-US" w:eastAsia="zh-CN"/>
              </w:rPr>
              <w:t>校准点</w:t>
            </w:r>
          </w:p>
          <w:p w14:paraId="4A6D9004">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%IACS</w:t>
            </w:r>
          </w:p>
        </w:tc>
        <w:tc>
          <w:tcPr>
            <w:tcW w:w="8550" w:type="dxa"/>
            <w:gridSpan w:val="21"/>
            <w:tcBorders>
              <w:tl2br w:val="nil"/>
              <w:tr2bl w:val="nil"/>
            </w:tcBorders>
            <w:shd w:val="clear" w:color="auto" w:fill="FFFFFF"/>
            <w:vAlign w:val="center"/>
          </w:tcPr>
          <w:p w14:paraId="5B70AEF9">
            <w:pPr>
              <w:spacing w:line="360" w:lineRule="auto"/>
              <w:jc w:val="center"/>
              <w:rPr>
                <w:rFonts w:hint="eastAsia" w:ascii="Times New Roman" w:hAnsi="Times New Roman" w:eastAsia="宋体" w:cs="Times New Roman"/>
                <w:b w:val="0"/>
                <w:color w:val="000000"/>
                <w:sz w:val="18"/>
                <w:szCs w:val="18"/>
                <w:highlight w:val="none"/>
                <w:lang w:val="en-US" w:eastAsia="zh-CN"/>
              </w:rPr>
            </w:pPr>
            <w:r>
              <w:rPr>
                <w:rFonts w:hint="eastAsia" w:ascii="Times New Roman" w:hAnsi="Times New Roman" w:eastAsia="宋体" w:cs="Times New Roman"/>
                <w:b w:val="0"/>
                <w:color w:val="000000"/>
                <w:sz w:val="18"/>
                <w:szCs w:val="18"/>
                <w:highlight w:val="none"/>
                <w:lang w:val="en-US" w:eastAsia="zh-CN"/>
              </w:rPr>
              <w:t>测量结果</w:t>
            </w:r>
            <w:r>
              <w:rPr>
                <w:rFonts w:hint="default" w:ascii="Times New Roman" w:hAnsi="Times New Roman" w:cs="Times New Roman"/>
                <w:b w:val="0"/>
                <w:i/>
                <w:iCs/>
                <w:color w:val="000000"/>
                <w:sz w:val="18"/>
                <w:szCs w:val="18"/>
                <w:highlight w:val="none"/>
                <w:lang w:val="en-US" w:eastAsia="zh-CN"/>
              </w:rPr>
              <w:t>σ</w:t>
            </w:r>
            <w:r>
              <w:rPr>
                <w:rFonts w:hint="eastAsia" w:cs="Times New Roman"/>
                <w:b w:val="0"/>
                <w:i w:val="0"/>
                <w:iCs w:val="0"/>
                <w:color w:val="000000"/>
                <w:sz w:val="18"/>
                <w:szCs w:val="18"/>
                <w:highlight w:val="none"/>
                <w:lang w:val="en-US" w:eastAsia="zh-CN"/>
              </w:rPr>
              <w:t>/%IACS</w:t>
            </w:r>
          </w:p>
        </w:tc>
      </w:tr>
      <w:tr w14:paraId="405AF5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2" w:type="dxa"/>
            <w:gridSpan w:val="2"/>
            <w:vMerge w:val="continue"/>
            <w:tcBorders>
              <w:tl2br w:val="nil"/>
              <w:tr2bl w:val="nil"/>
            </w:tcBorders>
            <w:shd w:val="clear" w:color="auto" w:fill="FFFFFF"/>
            <w:vAlign w:val="center"/>
          </w:tcPr>
          <w:p w14:paraId="5CFEF1FE">
            <w:pPr>
              <w:spacing w:line="360" w:lineRule="auto"/>
              <w:jc w:val="center"/>
              <w:rPr>
                <w:rFonts w:hint="eastAsia" w:ascii="Times New Roman" w:hAnsi="Times New Roman" w:eastAsia="宋体" w:cs="Times New Roman"/>
                <w:b w:val="0"/>
                <w:color w:val="000000"/>
                <w:sz w:val="18"/>
                <w:szCs w:val="18"/>
                <w:highlight w:val="none"/>
                <w:lang w:val="en-US" w:eastAsia="zh-CN"/>
              </w:rPr>
            </w:pPr>
          </w:p>
        </w:tc>
        <w:tc>
          <w:tcPr>
            <w:tcW w:w="777" w:type="dxa"/>
            <w:gridSpan w:val="2"/>
            <w:tcBorders>
              <w:tl2br w:val="nil"/>
              <w:tr2bl w:val="nil"/>
            </w:tcBorders>
            <w:shd w:val="clear" w:color="auto" w:fill="FFFFFF"/>
            <w:vAlign w:val="center"/>
          </w:tcPr>
          <w:p w14:paraId="1E3DA245">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1</w:t>
            </w:r>
          </w:p>
        </w:tc>
        <w:tc>
          <w:tcPr>
            <w:tcW w:w="777" w:type="dxa"/>
            <w:gridSpan w:val="2"/>
            <w:tcBorders>
              <w:tl2br w:val="nil"/>
              <w:tr2bl w:val="nil"/>
            </w:tcBorders>
            <w:shd w:val="clear" w:color="auto" w:fill="FFFFFF"/>
            <w:vAlign w:val="center"/>
          </w:tcPr>
          <w:p w14:paraId="68E3DCE6">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2</w:t>
            </w:r>
          </w:p>
        </w:tc>
        <w:tc>
          <w:tcPr>
            <w:tcW w:w="777" w:type="dxa"/>
            <w:gridSpan w:val="2"/>
            <w:tcBorders>
              <w:tl2br w:val="nil"/>
              <w:tr2bl w:val="nil"/>
            </w:tcBorders>
            <w:shd w:val="clear" w:color="auto" w:fill="FFFFFF"/>
            <w:vAlign w:val="center"/>
          </w:tcPr>
          <w:p w14:paraId="00DEF0D2">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3</w:t>
            </w:r>
          </w:p>
        </w:tc>
        <w:tc>
          <w:tcPr>
            <w:tcW w:w="777" w:type="dxa"/>
            <w:gridSpan w:val="2"/>
            <w:tcBorders>
              <w:tl2br w:val="nil"/>
              <w:tr2bl w:val="nil"/>
            </w:tcBorders>
            <w:shd w:val="clear" w:color="auto" w:fill="FFFFFF"/>
            <w:vAlign w:val="center"/>
          </w:tcPr>
          <w:p w14:paraId="03EE390A">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4</w:t>
            </w:r>
          </w:p>
        </w:tc>
        <w:tc>
          <w:tcPr>
            <w:tcW w:w="777" w:type="dxa"/>
            <w:gridSpan w:val="2"/>
            <w:tcBorders>
              <w:tl2br w:val="nil"/>
              <w:tr2bl w:val="nil"/>
            </w:tcBorders>
            <w:shd w:val="clear" w:color="auto" w:fill="FFFFFF"/>
            <w:vAlign w:val="center"/>
          </w:tcPr>
          <w:p w14:paraId="21F7F8B6">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5</w:t>
            </w:r>
          </w:p>
        </w:tc>
        <w:tc>
          <w:tcPr>
            <w:tcW w:w="777" w:type="dxa"/>
            <w:gridSpan w:val="2"/>
            <w:tcBorders>
              <w:tl2br w:val="nil"/>
              <w:tr2bl w:val="nil"/>
            </w:tcBorders>
            <w:shd w:val="clear" w:color="auto" w:fill="FFFFFF"/>
            <w:vAlign w:val="center"/>
          </w:tcPr>
          <w:p w14:paraId="6853C052">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6</w:t>
            </w:r>
          </w:p>
        </w:tc>
        <w:tc>
          <w:tcPr>
            <w:tcW w:w="777" w:type="dxa"/>
            <w:gridSpan w:val="2"/>
            <w:tcBorders>
              <w:tl2br w:val="nil"/>
              <w:tr2bl w:val="nil"/>
            </w:tcBorders>
            <w:shd w:val="clear" w:color="auto" w:fill="FFFFFF"/>
            <w:vAlign w:val="center"/>
          </w:tcPr>
          <w:p w14:paraId="053B2919">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7</w:t>
            </w:r>
          </w:p>
        </w:tc>
        <w:tc>
          <w:tcPr>
            <w:tcW w:w="777" w:type="dxa"/>
            <w:gridSpan w:val="2"/>
            <w:tcBorders>
              <w:tl2br w:val="nil"/>
              <w:tr2bl w:val="nil"/>
            </w:tcBorders>
            <w:shd w:val="clear" w:color="auto" w:fill="FFFFFF"/>
            <w:vAlign w:val="center"/>
          </w:tcPr>
          <w:p w14:paraId="1D8DAB71">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8</w:t>
            </w:r>
          </w:p>
        </w:tc>
        <w:tc>
          <w:tcPr>
            <w:tcW w:w="777" w:type="dxa"/>
            <w:gridSpan w:val="2"/>
            <w:tcBorders>
              <w:tl2br w:val="nil"/>
              <w:tr2bl w:val="nil"/>
            </w:tcBorders>
            <w:shd w:val="clear" w:color="auto" w:fill="FFFFFF"/>
            <w:vAlign w:val="center"/>
          </w:tcPr>
          <w:p w14:paraId="29C4C89B">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9</w:t>
            </w:r>
          </w:p>
        </w:tc>
        <w:tc>
          <w:tcPr>
            <w:tcW w:w="777" w:type="dxa"/>
            <w:gridSpan w:val="2"/>
            <w:tcBorders>
              <w:tl2br w:val="nil"/>
              <w:tr2bl w:val="nil"/>
            </w:tcBorders>
            <w:shd w:val="clear" w:color="auto" w:fill="FFFFFF"/>
            <w:vAlign w:val="center"/>
          </w:tcPr>
          <w:p w14:paraId="3205DF30">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10</w:t>
            </w:r>
          </w:p>
        </w:tc>
        <w:tc>
          <w:tcPr>
            <w:tcW w:w="780" w:type="dxa"/>
            <w:tcBorders>
              <w:tl2br w:val="nil"/>
              <w:tr2bl w:val="nil"/>
            </w:tcBorders>
            <w:shd w:val="clear" w:color="auto" w:fill="FFFFFF"/>
            <w:vAlign w:val="center"/>
          </w:tcPr>
          <w:p w14:paraId="4F28A64C">
            <w:pPr>
              <w:spacing w:line="360" w:lineRule="auto"/>
              <w:jc w:val="center"/>
              <w:rPr>
                <w:rFonts w:hint="eastAsia" w:ascii="Times New Roman" w:hAnsi="Times New Roman" w:eastAsia="宋体" w:cs="Times New Roman"/>
                <w:b w:val="0"/>
                <w:color w:val="000000"/>
                <w:sz w:val="18"/>
                <w:szCs w:val="18"/>
                <w:highlight w:val="none"/>
                <w:lang w:val="en-US" w:eastAsia="zh-CN"/>
              </w:rPr>
            </w:pPr>
            <w:r>
              <w:rPr>
                <w:rFonts w:hint="eastAsia" w:ascii="Times New Roman" w:hAnsi="Times New Roman" w:eastAsia="宋体" w:cs="Times New Roman"/>
                <w:b w:val="0"/>
                <w:color w:val="000000"/>
                <w:sz w:val="18"/>
                <w:szCs w:val="18"/>
                <w:highlight w:val="none"/>
                <w:lang w:val="en-US" w:eastAsia="zh-CN"/>
              </w:rPr>
              <w:t>平均值</w:t>
            </w:r>
          </w:p>
        </w:tc>
      </w:tr>
      <w:tr w14:paraId="5B136D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7" w:type="dxa"/>
            <w:tcBorders>
              <w:tl2br w:val="nil"/>
              <w:tr2bl w:val="nil"/>
            </w:tcBorders>
            <w:shd w:val="clear" w:color="auto" w:fill="FFFFFF"/>
            <w:vAlign w:val="center"/>
          </w:tcPr>
          <w:p w14:paraId="146A1CDF">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24.81</w:t>
            </w:r>
          </w:p>
        </w:tc>
        <w:tc>
          <w:tcPr>
            <w:tcW w:w="777" w:type="dxa"/>
            <w:gridSpan w:val="2"/>
            <w:tcBorders>
              <w:tl2br w:val="nil"/>
              <w:tr2bl w:val="nil"/>
            </w:tcBorders>
            <w:shd w:val="clear" w:color="auto" w:fill="FFFFFF"/>
            <w:vAlign w:val="center"/>
          </w:tcPr>
          <w:p w14:paraId="1FB6A76E">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37711776">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2469AEC9">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78DC3D12">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00D87E8D">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4AC3F9E3">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77" w:type="dxa"/>
            <w:gridSpan w:val="2"/>
            <w:tcBorders>
              <w:tl2br w:val="nil"/>
              <w:tr2bl w:val="nil"/>
            </w:tcBorders>
            <w:shd w:val="clear" w:color="auto" w:fill="FFFFFF"/>
            <w:vAlign w:val="center"/>
          </w:tcPr>
          <w:p w14:paraId="600CD060">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5EF00714">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77" w:type="dxa"/>
            <w:gridSpan w:val="2"/>
            <w:tcBorders>
              <w:tl2br w:val="nil"/>
              <w:tr2bl w:val="nil"/>
            </w:tcBorders>
            <w:shd w:val="clear" w:color="auto" w:fill="FFFFFF"/>
            <w:vAlign w:val="center"/>
          </w:tcPr>
          <w:p w14:paraId="4EEF3443">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77" w:type="dxa"/>
            <w:gridSpan w:val="2"/>
            <w:tcBorders>
              <w:tl2br w:val="nil"/>
              <w:tr2bl w:val="nil"/>
            </w:tcBorders>
            <w:shd w:val="clear" w:color="auto" w:fill="FFFFFF"/>
            <w:vAlign w:val="center"/>
          </w:tcPr>
          <w:p w14:paraId="31F0ABE2">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85" w:type="dxa"/>
            <w:gridSpan w:val="2"/>
            <w:tcBorders>
              <w:tl2br w:val="nil"/>
              <w:tr2bl w:val="nil"/>
            </w:tcBorders>
            <w:shd w:val="clear" w:color="auto" w:fill="FFFFFF"/>
            <w:vAlign w:val="center"/>
          </w:tcPr>
          <w:p w14:paraId="2AA400FA">
            <w:pPr>
              <w:spacing w:line="360" w:lineRule="auto"/>
              <w:jc w:val="center"/>
              <w:rPr>
                <w:rFonts w:hint="default"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24.704</w:t>
            </w:r>
          </w:p>
        </w:tc>
      </w:tr>
    </w:tbl>
    <w:p w14:paraId="4363D0AF">
      <w:pPr>
        <w:pStyle w:val="43"/>
        <w:bidi w:val="0"/>
        <w:rPr>
          <w:rFonts w:hint="eastAsia"/>
          <w:sz w:val="24"/>
        </w:rPr>
      </w:pPr>
      <w:r>
        <w:rPr>
          <w:rFonts w:hint="eastAsia"/>
          <w:sz w:val="24"/>
        </w:rPr>
        <w:t>以上测量</w:t>
      </w:r>
      <w:r>
        <w:rPr>
          <w:rFonts w:hint="eastAsia"/>
          <w:sz w:val="24"/>
          <w:lang w:val="en-US" w:eastAsia="zh-CN"/>
        </w:rPr>
        <w:t>结果</w:t>
      </w:r>
      <w:r>
        <w:rPr>
          <w:rFonts w:hint="eastAsia"/>
          <w:sz w:val="24"/>
        </w:rPr>
        <w:t>按照贝塞尔法计算其标准偏差。</w:t>
      </w:r>
      <w:r>
        <w:rPr>
          <w:rFonts w:hint="eastAsia"/>
          <w:sz w:val="24"/>
          <w:lang w:val="en-US" w:eastAsia="zh-CN"/>
        </w:rPr>
        <w:t>则实验标准偏差为：</w:t>
      </w:r>
    </w:p>
    <w:p w14:paraId="567A4B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position w:val="-26"/>
          <w:sz w:val="24"/>
          <w:lang w:val="en-US" w:eastAsia="zh-CN"/>
        </w:rPr>
      </w:pPr>
      <w:r>
        <w:rPr>
          <w:rFonts w:ascii="宋体" w:hAnsi="宋体"/>
          <w:position w:val="-26"/>
          <w:sz w:val="24"/>
        </w:rPr>
        <w:object>
          <v:shape id="_x0000_i1063" o:spt="75" type="#_x0000_t75" style="height:48.55pt;width:155.9pt;" o:ole="t" filled="f" o:preferrelative="t" stroked="f" coordsize="21600,21600">
            <v:path/>
            <v:fill on="f" focussize="0,0"/>
            <v:stroke on="f"/>
            <v:imagedata r:id="rId101" o:title=""/>
            <o:lock v:ext="edit" aspectratio="t"/>
            <w10:wrap type="none"/>
            <w10:anchorlock/>
          </v:shape>
          <o:OLEObject Type="Embed" ProgID="Equation.KSEE3" ShapeID="_x0000_i1063" DrawAspect="Content" ObjectID="_1468075763" r:id="rId100">
            <o:LockedField>false</o:LockedField>
          </o:OLEObject>
        </w:object>
      </w:r>
      <w:r>
        <w:rPr>
          <w:rFonts w:hint="eastAsia" w:ascii="宋体" w:hAnsi="宋体"/>
          <w:position w:val="-26"/>
          <w:sz w:val="24"/>
          <w:lang w:val="en-US" w:eastAsia="zh-CN"/>
        </w:rPr>
        <w:t xml:space="preserve">        </w:t>
      </w:r>
    </w:p>
    <w:p w14:paraId="640BE7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position w:val="-26"/>
          <w:sz w:val="24"/>
          <w:lang w:val="en-US" w:eastAsia="zh-CN"/>
        </w:rPr>
      </w:pPr>
      <w:r>
        <w:rPr>
          <w:rFonts w:hint="eastAsia" w:ascii="宋体" w:hAnsi="宋体"/>
          <w:position w:val="-26"/>
          <w:sz w:val="24"/>
          <w:lang w:val="en-US" w:eastAsia="zh-CN"/>
        </w:rPr>
        <w:t>实际测量取5次测量结果的平均值，则测量重复性引入的标准不确定度为：</w:t>
      </w:r>
    </w:p>
    <w:p w14:paraId="54C89E54">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both"/>
        <w:textAlignment w:val="auto"/>
        <w:rPr>
          <w:rFonts w:hint="eastAsia" w:ascii="宋体" w:hAnsi="宋体"/>
          <w:position w:val="-26"/>
          <w:sz w:val="24"/>
          <w:lang w:val="en-US" w:eastAsia="zh-CN"/>
        </w:rPr>
      </w:pPr>
      <w:r>
        <w:rPr>
          <w:rFonts w:ascii="宋体" w:hAnsi="宋体"/>
          <w:position w:val="-28"/>
          <w:sz w:val="24"/>
        </w:rPr>
        <w:object>
          <v:shape id="_x0000_i1064" o:spt="75" type="#_x0000_t75" style="height:37.55pt;width:234.6pt;" o:ole="t" filled="f" o:preferrelative="t" stroked="f" coordsize="21600,21600">
            <v:path/>
            <v:fill on="f" focussize="0,0"/>
            <v:stroke on="f"/>
            <v:imagedata r:id="rId103" o:title=""/>
            <o:lock v:ext="edit" aspectratio="t"/>
            <w10:wrap type="none"/>
            <w10:anchorlock/>
          </v:shape>
          <o:OLEObject Type="Embed" ProgID="Equation.KSEE3" ShapeID="_x0000_i1064" DrawAspect="Content" ObjectID="_1468075764" r:id="rId102">
            <o:LockedField>false</o:LockedField>
          </o:OLEObject>
        </w:object>
      </w:r>
      <w:r>
        <w:rPr>
          <w:rFonts w:hint="eastAsia" w:ascii="宋体" w:hAnsi="宋体"/>
          <w:position w:val="-26"/>
          <w:sz w:val="24"/>
          <w:lang w:val="en-US" w:eastAsia="zh-CN"/>
        </w:rPr>
        <w:t xml:space="preserve">               </w:t>
      </w:r>
    </w:p>
    <w:p w14:paraId="391747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sz w:val="24"/>
          <w:lang w:val="en-US" w:eastAsia="zh-CN"/>
        </w:rPr>
        <w:t>D</w:t>
      </w:r>
      <w:r>
        <w:rPr>
          <w:rFonts w:hint="eastAsia" w:ascii="宋体" w:hAnsi="宋体" w:eastAsia="宋体"/>
          <w:sz w:val="24"/>
          <w:lang w:val="en-US" w:eastAsia="zh-CN"/>
        </w:rPr>
        <w:t>.4.2 涡流电导率标块引入的相对标准不确定度</w:t>
      </w:r>
      <w:r>
        <w:rPr>
          <w:rFonts w:ascii="宋体" w:hAnsi="宋体"/>
          <w:b/>
          <w:bCs/>
          <w:position w:val="-12"/>
          <w:sz w:val="24"/>
        </w:rPr>
        <w:object>
          <v:shape id="_x0000_i1065" o:spt="75" type="#_x0000_t75" style="height:18pt;width:12.75pt;" o:ole="t" filled="f" o:preferrelative="t" stroked="f" coordsize="21600,21600">
            <v:path/>
            <v:fill on="f" focussize="0,0"/>
            <v:stroke on="f"/>
            <v:imagedata r:id="rId96" o:title=""/>
            <o:lock v:ext="edit" grouping="f" rotation="f" text="f" aspectratio="t"/>
            <w10:wrap type="none"/>
            <w10:anchorlock/>
          </v:shape>
          <o:OLEObject Type="Embed" ProgID="Equation.DSMT4" ShapeID="_x0000_i1065" DrawAspect="Content" ObjectID="_1468075765" r:id="rId104">
            <o:LockedField>false</o:LockedField>
          </o:OLEObject>
        </w:object>
      </w:r>
    </w:p>
    <w:p w14:paraId="09297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sz w:val="24"/>
          <w:lang w:val="en-US" w:eastAsia="zh-CN"/>
        </w:rPr>
      </w:pPr>
      <w:r>
        <w:rPr>
          <w:rFonts w:hint="eastAsia" w:ascii="宋体" w:hAnsi="宋体"/>
          <w:sz w:val="24"/>
          <w:lang w:val="en-US" w:eastAsia="zh-CN"/>
        </w:rPr>
        <w:t>校</w:t>
      </w:r>
      <w:r>
        <w:rPr>
          <w:rFonts w:hint="eastAsia" w:ascii="Times New Roman" w:hAnsi="Times New Roman"/>
          <w:sz w:val="24"/>
          <w:lang w:val="en-US" w:eastAsia="zh-CN"/>
        </w:rPr>
        <w:t>准值为24.81%IACS电导率标块的扩展不确定度</w:t>
      </w:r>
      <w:r>
        <w:rPr>
          <w:rFonts w:hint="eastAsia" w:ascii="Times New Roman" w:hAnsi="Times New Roman"/>
          <w:i/>
          <w:iCs/>
          <w:sz w:val="24"/>
          <w:lang w:val="en-US" w:eastAsia="zh-CN"/>
        </w:rPr>
        <w:t>U</w:t>
      </w:r>
      <w:r>
        <w:rPr>
          <w:rFonts w:hint="eastAsia" w:ascii="Times New Roman" w:hAnsi="Times New Roman"/>
          <w:sz w:val="24"/>
          <w:lang w:val="en-US" w:eastAsia="zh-CN"/>
        </w:rPr>
        <w:t>=0.25%IACS，</w:t>
      </w:r>
      <w:r>
        <w:rPr>
          <w:rFonts w:hint="eastAsia" w:ascii="Times New Roman" w:hAnsi="Times New Roman"/>
          <w:i/>
          <w:iCs/>
          <w:sz w:val="24"/>
          <w:lang w:val="en-US" w:eastAsia="zh-CN"/>
        </w:rPr>
        <w:t>k</w:t>
      </w:r>
      <w:r>
        <w:rPr>
          <w:rFonts w:hint="eastAsia" w:ascii="Times New Roman" w:hAnsi="Times New Roman"/>
          <w:sz w:val="24"/>
          <w:lang w:val="en-US" w:eastAsia="zh-CN"/>
        </w:rPr>
        <w:t>=2。则电导率标块引入的标准不确定度</w:t>
      </w:r>
      <w:r>
        <w:rPr>
          <w:rFonts w:hint="eastAsia" w:ascii="Times New Roman" w:hAnsi="Times New Roman"/>
          <w:sz w:val="24"/>
          <w:lang w:val="en-US" w:eastAsia="zh-CN"/>
        </w:rPr>
        <w:object>
          <v:shape id="_x0000_i1066" o:spt="75" type="#_x0000_t75" style="height:18pt;width:12.75pt;" o:ole="t" filled="f" o:preferrelative="t" stroked="f" coordsize="21600,21600">
            <v:path/>
            <v:fill on="f" focussize="0,0"/>
            <v:stroke on="f"/>
            <v:imagedata r:id="rId96" o:title=""/>
            <o:lock v:ext="edit" grouping="f" rotation="f" text="f" aspectratio="t"/>
            <w10:wrap type="none"/>
            <w10:anchorlock/>
          </v:shape>
          <o:OLEObject Type="Embed" ProgID="Equation.DSMT4" ShapeID="_x0000_i1066" DrawAspect="Content" ObjectID="_1468075766" r:id="rId105">
            <o:LockedField>false</o:LockedField>
          </o:OLEObject>
        </w:object>
      </w:r>
      <w:r>
        <w:rPr>
          <w:rFonts w:hint="eastAsia" w:ascii="Times New Roman" w:hAnsi="Times New Roman"/>
          <w:sz w:val="24"/>
          <w:lang w:val="en-US" w:eastAsia="zh-CN"/>
        </w:rPr>
        <w:t>为：</w:t>
      </w:r>
    </w:p>
    <w:p w14:paraId="3AD6B3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position w:val="-10"/>
          <w:sz w:val="24"/>
          <w:szCs w:val="24"/>
          <w:lang w:val="en-US" w:eastAsia="zh-CN"/>
        </w:rPr>
      </w:pPr>
      <w:r>
        <w:rPr>
          <w:rFonts w:hint="eastAsia" w:ascii="宋体" w:hAnsi="宋体" w:eastAsia="宋体" w:cs="宋体"/>
          <w:position w:val="-24"/>
          <w:sz w:val="24"/>
          <w:szCs w:val="24"/>
          <w:lang w:val="en-US" w:eastAsia="zh-CN"/>
        </w:rPr>
        <w:object>
          <v:shape id="_x0000_i1067" o:spt="75" alt="" type="#_x0000_t75" style="height:30.55pt;width:182pt;" o:ole="t" filled="f" o:preferrelative="t" stroked="f" coordsize="21600,21600">
            <v:path/>
            <v:fill on="f" focussize="0,0"/>
            <v:stroke on="f"/>
            <v:imagedata r:id="rId107" o:title=""/>
            <o:lock v:ext="edit" aspectratio="t"/>
            <w10:wrap type="none"/>
            <w10:anchorlock/>
          </v:shape>
          <o:OLEObject Type="Embed" ProgID="Equation.KSEE3" ShapeID="_x0000_i1067" DrawAspect="Content" ObjectID="_1468075767" r:id="rId106">
            <o:LockedField>false</o:LockedField>
          </o:OLEObject>
        </w:object>
      </w:r>
    </w:p>
    <w:p w14:paraId="3071AD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position w:val="-12"/>
          <w:sz w:val="24"/>
          <w:szCs w:val="24"/>
          <w:lang w:val="en-US" w:eastAsia="zh-CN"/>
        </w:rPr>
      </w:pPr>
      <w:r>
        <w:rPr>
          <w:rFonts w:hint="eastAsia" w:ascii="宋体" w:hAnsi="宋体"/>
          <w:sz w:val="24"/>
          <w:lang w:val="en-US" w:eastAsia="zh-CN"/>
        </w:rPr>
        <w:t>D</w:t>
      </w:r>
      <w:r>
        <w:rPr>
          <w:rFonts w:hint="eastAsia" w:ascii="宋体" w:hAnsi="宋体" w:eastAsia="宋体"/>
          <w:sz w:val="24"/>
          <w:lang w:val="en-US" w:eastAsia="zh-CN"/>
        </w:rPr>
        <w:t>.4.3 仪器分辨力引入的标准不确定度</w:t>
      </w:r>
      <w:r>
        <w:rPr>
          <w:rFonts w:hint="eastAsia" w:ascii="宋体" w:hAnsi="宋体" w:eastAsia="宋体" w:cs="宋体"/>
          <w:position w:val="-12"/>
          <w:sz w:val="24"/>
          <w:szCs w:val="24"/>
          <w:lang w:val="en-US" w:eastAsia="zh-CN"/>
        </w:rPr>
        <w:object>
          <v:shape id="_x0000_i1068" o:spt="75" type="#_x0000_t75" style="height:18pt;width:13pt;" o:ole="t" filled="f" o:preferrelative="t" stroked="f" coordsize="21600,21600">
            <v:path/>
            <v:fill on="f" focussize="0,0"/>
            <v:stroke on="f"/>
            <v:imagedata r:id="rId98" o:title=""/>
            <o:lock v:ext="edit" aspectratio="t"/>
            <w10:wrap type="none"/>
            <w10:anchorlock/>
          </v:shape>
          <o:OLEObject Type="Embed" ProgID="Equation.KSEE3" ShapeID="_x0000_i1068" DrawAspect="Content" ObjectID="_1468075768" r:id="rId108">
            <o:LockedField>false</o:LockedField>
          </o:OLEObject>
        </w:object>
      </w:r>
    </w:p>
    <w:p w14:paraId="213776E4">
      <w:pPr>
        <w:pStyle w:val="43"/>
        <w:bidi w:val="0"/>
        <w:jc w:val="left"/>
        <w:rPr>
          <w:rFonts w:hint="eastAsia" w:ascii="Times New Roman" w:hAnsi="Times New Roman"/>
          <w:strike w:val="0"/>
          <w:color w:val="auto"/>
          <w:sz w:val="24"/>
          <w:highlight w:val="none"/>
        </w:rPr>
      </w:pPr>
      <w:r>
        <w:rPr>
          <w:rFonts w:hint="eastAsia" w:ascii="Times New Roman" w:hAnsi="Times New Roman"/>
          <w:strike w:val="0"/>
          <w:color w:val="auto"/>
          <w:sz w:val="24"/>
          <w:highlight w:val="none"/>
        </w:rPr>
        <w:t>仪</w:t>
      </w:r>
      <w:r>
        <w:rPr>
          <w:rFonts w:hint="eastAsia"/>
          <w:strike w:val="0"/>
          <w:color w:val="auto"/>
          <w:sz w:val="24"/>
          <w:highlight w:val="none"/>
          <w:lang w:val="en-US" w:eastAsia="zh-CN"/>
        </w:rPr>
        <w:t>器</w:t>
      </w:r>
      <w:r>
        <w:rPr>
          <w:rFonts w:hint="eastAsia" w:ascii="Times New Roman" w:hAnsi="Times New Roman"/>
          <w:strike w:val="0"/>
          <w:color w:val="auto"/>
          <w:sz w:val="24"/>
          <w:highlight w:val="none"/>
          <w:lang w:val="en-US" w:eastAsia="zh-CN"/>
        </w:rPr>
        <w:t>分辨力</w:t>
      </w:r>
      <w:r>
        <w:rPr>
          <w:rFonts w:hint="eastAsia"/>
          <w:strike w:val="0"/>
          <w:color w:val="auto"/>
          <w:sz w:val="24"/>
          <w:highlight w:val="none"/>
          <w:lang w:val="en-US" w:eastAsia="zh-CN"/>
        </w:rPr>
        <w:t>引入</w:t>
      </w:r>
      <w:r>
        <w:rPr>
          <w:rFonts w:hint="eastAsia" w:ascii="Times New Roman" w:hAnsi="Times New Roman"/>
          <w:strike w:val="0"/>
          <w:color w:val="auto"/>
          <w:sz w:val="24"/>
          <w:highlight w:val="none"/>
        </w:rPr>
        <w:t>的标准不确定度</w:t>
      </w:r>
      <w:r>
        <w:rPr>
          <w:rFonts w:ascii="Times New Roman" w:hAnsi="Times New Roman" w:eastAsia="宋体" w:cs="Times New Roman"/>
          <w:strike w:val="0"/>
          <w:color w:val="auto"/>
          <w:position w:val="-12"/>
          <w:sz w:val="24"/>
          <w:highlight w:val="none"/>
          <w:lang w:val="en-US" w:eastAsia="zh-CN" w:bidi="ar-SA"/>
        </w:rPr>
        <w:object>
          <v:shape id="_x0000_i1069" o:spt="75" type="#_x0000_t75" style="height:18pt;width:13pt;" o:ole="t" filled="f" o:preferrelative="t" stroked="f" coordsize="21600,21600">
            <v:path/>
            <v:fill on="f" focussize="0,0"/>
            <v:stroke on="f"/>
            <v:imagedata r:id="rId110" o:title=""/>
            <o:lock v:ext="edit" aspectratio="t"/>
            <w10:wrap type="none"/>
            <w10:anchorlock/>
          </v:shape>
          <o:OLEObject Type="Embed" ProgID="Equation.KSEE3" ShapeID="_x0000_i1069" DrawAspect="Content" ObjectID="_1468075769" r:id="rId109">
            <o:LockedField>false</o:LockedField>
          </o:OLEObject>
        </w:object>
      </w:r>
      <w:r>
        <w:rPr>
          <w:rFonts w:hint="eastAsia" w:ascii="Times New Roman" w:hAnsi="Times New Roman"/>
          <w:strike w:val="0"/>
          <w:color w:val="auto"/>
          <w:sz w:val="24"/>
          <w:highlight w:val="none"/>
        </w:rPr>
        <w:t>采用</w:t>
      </w:r>
      <w:r>
        <w:rPr>
          <w:rFonts w:hint="eastAsia" w:ascii="Times New Roman" w:hAnsi="Times New Roman"/>
          <w:i/>
          <w:strike w:val="0"/>
          <w:color w:val="auto"/>
          <w:sz w:val="24"/>
          <w:highlight w:val="none"/>
        </w:rPr>
        <w:t>B</w:t>
      </w:r>
      <w:r>
        <w:rPr>
          <w:rFonts w:hint="eastAsia" w:ascii="Times New Roman" w:hAnsi="Times New Roman"/>
          <w:strike w:val="0"/>
          <w:color w:val="auto"/>
          <w:sz w:val="24"/>
          <w:highlight w:val="none"/>
        </w:rPr>
        <w:t>类方法进行评定。</w:t>
      </w:r>
      <w:r>
        <w:rPr>
          <w:rFonts w:hint="eastAsia"/>
          <w:strike w:val="0"/>
          <w:color w:val="auto"/>
          <w:sz w:val="24"/>
          <w:highlight w:val="none"/>
          <w:lang w:val="en-US" w:eastAsia="zh-CN"/>
        </w:rPr>
        <w:t>仪表的</w:t>
      </w:r>
      <w:r>
        <w:rPr>
          <w:rFonts w:hint="eastAsia" w:cs="Times New Roman"/>
          <w:color w:val="auto"/>
          <w:sz w:val="24"/>
          <w:highlight w:val="none"/>
          <w:lang w:val="en-US" w:eastAsia="zh-CN" w:bidi="ar-SA"/>
        </w:rPr>
        <w:t>分度值为0.01%IACS，其区</w:t>
      </w:r>
      <w:r>
        <w:rPr>
          <w:rFonts w:hint="eastAsia" w:ascii="Times New Roman" w:hAnsi="Times New Roman"/>
          <w:strike w:val="0"/>
          <w:color w:val="auto"/>
          <w:sz w:val="24"/>
          <w:highlight w:val="none"/>
        </w:rPr>
        <w:t>间半宽</w:t>
      </w:r>
      <w:r>
        <w:rPr>
          <w:rFonts w:hint="eastAsia"/>
          <w:i/>
          <w:iCs/>
          <w:strike w:val="0"/>
          <w:color w:val="auto"/>
          <w:sz w:val="24"/>
          <w:highlight w:val="none"/>
          <w:lang w:val="en-US" w:eastAsia="zh-CN"/>
        </w:rPr>
        <w:t>a</w:t>
      </w:r>
      <w:r>
        <w:rPr>
          <w:rFonts w:hint="eastAsia"/>
          <w:strike w:val="0"/>
          <w:color w:val="auto"/>
          <w:sz w:val="24"/>
          <w:highlight w:val="none"/>
          <w:lang w:val="en-US" w:eastAsia="zh-CN"/>
        </w:rPr>
        <w:t>=0.005%IACS，服从均匀分布，</w:t>
      </w:r>
      <w:r>
        <w:rPr>
          <w:rFonts w:hint="eastAsia" w:ascii="Times New Roman" w:hAnsi="Times New Roman"/>
          <w:strike w:val="0"/>
          <w:color w:val="auto"/>
          <w:sz w:val="24"/>
          <w:highlight w:val="none"/>
          <w:lang w:val="en-US" w:eastAsia="zh-CN"/>
        </w:rPr>
        <w:t>取</w:t>
      </w:r>
      <w:r>
        <w:rPr>
          <w:rFonts w:hint="eastAsia" w:ascii="Times New Roman" w:hAnsi="Times New Roman"/>
          <w:strike w:val="0"/>
          <w:color w:val="auto"/>
          <w:sz w:val="24"/>
          <w:highlight w:val="none"/>
        </w:rPr>
        <w:t>包含因子</w:t>
      </w:r>
      <w:r>
        <w:rPr>
          <w:rFonts w:ascii="Times New Roman" w:hAnsi="Times New Roman"/>
          <w:i/>
          <w:strike w:val="0"/>
          <w:color w:val="auto"/>
          <w:sz w:val="24"/>
          <w:highlight w:val="none"/>
        </w:rPr>
        <w:t>k</w:t>
      </w:r>
      <w:r>
        <w:rPr>
          <w:rFonts w:hint="eastAsia" w:ascii="Times New Roman" w:hAnsi="Times New Roman"/>
          <w:strike w:val="0"/>
          <w:color w:val="auto"/>
          <w:sz w:val="24"/>
          <w:highlight w:val="none"/>
          <w:lang w:val="en-US" w:eastAsia="zh-CN"/>
        </w:rPr>
        <w:t>=</w:t>
      </w:r>
      <w:r>
        <w:rPr>
          <w:rFonts w:ascii="Times New Roman" w:hAnsi="Times New Roman"/>
          <w:strike w:val="0"/>
          <w:color w:val="auto"/>
          <w:position w:val="-8"/>
          <w:sz w:val="24"/>
          <w:highlight w:val="none"/>
        </w:rPr>
        <w:object>
          <v:shape id="_x0000_i1070" o:spt="75" type="#_x0000_t75" style="height:18pt;width:18pt;" o:ole="t" filled="f" o:preferrelative="t" stroked="f" coordsize="21600,21600">
            <v:path/>
            <v:fill on="f" focussize="0,0"/>
            <v:stroke on="f"/>
            <v:imagedata r:id="rId112" o:title=""/>
            <o:lock v:ext="edit" aspectratio="t"/>
            <w10:wrap type="none"/>
            <w10:anchorlock/>
          </v:shape>
          <o:OLEObject Type="Embed" ProgID="Equation.3" ShapeID="_x0000_i1070" DrawAspect="Content" ObjectID="_1468075770" r:id="rId111">
            <o:LockedField>false</o:LockedField>
          </o:OLEObject>
        </w:object>
      </w:r>
      <w:r>
        <w:rPr>
          <w:rFonts w:hint="eastAsia" w:ascii="Times New Roman" w:hAnsi="Times New Roman"/>
          <w:strike w:val="0"/>
          <w:color w:val="auto"/>
          <w:sz w:val="24"/>
          <w:highlight w:val="none"/>
          <w:lang w:val="en-US" w:eastAsia="zh-CN"/>
        </w:rPr>
        <w:t>，因</w:t>
      </w:r>
      <w:r>
        <w:rPr>
          <w:rFonts w:hint="eastAsia" w:ascii="Times New Roman" w:hAnsi="Times New Roman"/>
          <w:strike w:val="0"/>
          <w:color w:val="auto"/>
          <w:sz w:val="24"/>
          <w:highlight w:val="none"/>
        </w:rPr>
        <w:t>此：</w:t>
      </w:r>
    </w:p>
    <w:p w14:paraId="27DE20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b w:val="0"/>
          <w:bCs w:val="0"/>
          <w:sz w:val="24"/>
          <w:lang w:val="en-US" w:eastAsia="zh-CN"/>
        </w:rPr>
      </w:pPr>
      <w:r>
        <w:rPr>
          <w:rFonts w:hint="eastAsia" w:ascii="Times New Roman" w:hAnsi="Times New Roman" w:eastAsia="宋体"/>
          <w:strike/>
          <w:color w:val="auto"/>
          <w:position w:val="-28"/>
          <w:sz w:val="24"/>
          <w:highlight w:val="none"/>
          <w:lang w:eastAsia="zh-CN"/>
        </w:rPr>
        <w:object>
          <v:shape id="_x0000_i1071" o:spt="75" type="#_x0000_t75" style="height:33pt;width:197pt;" o:ole="t" filled="f" o:preferrelative="t" stroked="f" coordsize="21600,21600">
            <v:path/>
            <v:fill on="f" focussize="0,0"/>
            <v:stroke on="f"/>
            <v:imagedata r:id="rId114" o:title=""/>
            <o:lock v:ext="edit" aspectratio="t"/>
            <w10:wrap type="none"/>
            <w10:anchorlock/>
          </v:shape>
          <o:OLEObject Type="Embed" ProgID="Equation.KSEE3" ShapeID="_x0000_i1071" DrawAspect="Content" ObjectID="_1468075771" r:id="rId113">
            <o:LockedField>false</o:LockedField>
          </o:OLEObject>
        </w:object>
      </w:r>
    </w:p>
    <w:p w14:paraId="00AFACA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b/>
          <w:bCs/>
          <w:sz w:val="24"/>
          <w:lang w:val="en-US" w:eastAsia="zh-CN"/>
        </w:rPr>
      </w:pPr>
    </w:p>
    <w:p w14:paraId="2DFBCD8A">
      <w:pPr>
        <w:spacing w:line="400" w:lineRule="exact"/>
        <w:rPr>
          <w:rFonts w:hint="eastAsia" w:ascii="Times New Roman" w:hAnsi="Times New Roman" w:eastAsia="黑体" w:cs="黑体"/>
          <w:b w:val="0"/>
          <w:bCs w:val="0"/>
          <w:sz w:val="24"/>
          <w:lang w:val="en-US" w:eastAsia="zh-CN"/>
        </w:rPr>
      </w:pPr>
      <w:r>
        <w:rPr>
          <w:rFonts w:hint="eastAsia" w:eastAsia="黑体" w:cs="黑体"/>
          <w:b w:val="0"/>
          <w:bCs w:val="0"/>
          <w:sz w:val="24"/>
          <w:lang w:val="en-US" w:eastAsia="zh-CN"/>
        </w:rPr>
        <w:t>D</w:t>
      </w:r>
      <w:r>
        <w:rPr>
          <w:rFonts w:hint="eastAsia" w:ascii="Times New Roman" w:hAnsi="Times New Roman" w:eastAsia="黑体" w:cs="黑体"/>
          <w:b w:val="0"/>
          <w:bCs w:val="0"/>
          <w:sz w:val="24"/>
          <w:lang w:val="en-US" w:eastAsia="zh-CN"/>
        </w:rPr>
        <w:t>.5 合成标准不确定度计算</w:t>
      </w:r>
    </w:p>
    <w:p w14:paraId="0D7E8D91">
      <w:pPr>
        <w:autoSpaceDE w:val="0"/>
        <w:autoSpaceDN w:val="0"/>
        <w:bidi w:val="0"/>
        <w:spacing w:line="360" w:lineRule="auto"/>
        <w:ind w:left="0" w:leftChars="0" w:firstLine="0" w:firstLineChars="0"/>
        <w:jc w:val="both"/>
        <w:rPr>
          <w:rFonts w:ascii="Times New Roman" w:hAnsi="Times New Roman" w:eastAsia="宋体" w:cs="Times New Roman"/>
          <w:color w:val="auto"/>
          <w:sz w:val="24"/>
          <w:highlight w:val="none"/>
          <w:lang w:val="en-US" w:eastAsia="zh-CN" w:bidi="ar-SA"/>
        </w:rPr>
      </w:pPr>
      <w:r>
        <w:rPr>
          <w:rFonts w:hint="eastAsia" w:eastAsia="黑体" w:cs="Times New Roman"/>
          <w:color w:val="auto"/>
          <w:sz w:val="24"/>
          <w:highlight w:val="none"/>
          <w:lang w:val="en-US" w:eastAsia="zh-CN" w:bidi="ar-SA"/>
        </w:rPr>
        <w:t>D</w:t>
      </w:r>
      <w:r>
        <w:rPr>
          <w:rFonts w:ascii="Times New Roman" w:hAnsi="Times New Roman" w:eastAsia="宋体" w:cs="Times New Roman"/>
          <w:color w:val="auto"/>
          <w:sz w:val="24"/>
          <w:highlight w:val="none"/>
          <w:lang w:val="en-US" w:eastAsia="zh-CN" w:bidi="ar-SA"/>
        </w:rPr>
        <w:t>.</w:t>
      </w:r>
      <w:r>
        <w:rPr>
          <w:rFonts w:hint="eastAsia" w:ascii="Times New Roman" w:hAnsi="Times New Roman" w:eastAsia="宋体" w:cs="Times New Roman"/>
          <w:color w:val="auto"/>
          <w:sz w:val="24"/>
          <w:highlight w:val="none"/>
          <w:lang w:val="en-US" w:eastAsia="zh-CN" w:bidi="ar-SA"/>
        </w:rPr>
        <w:t>5</w:t>
      </w:r>
      <w:r>
        <w:rPr>
          <w:rFonts w:ascii="Times New Roman" w:hAnsi="Times New Roman" w:eastAsia="宋体" w:cs="Times New Roman"/>
          <w:color w:val="auto"/>
          <w:sz w:val="24"/>
          <w:highlight w:val="none"/>
          <w:lang w:val="en-US" w:eastAsia="zh-CN" w:bidi="ar-SA"/>
        </w:rPr>
        <w:t>.</w:t>
      </w:r>
      <w:r>
        <w:rPr>
          <w:rFonts w:hint="eastAsia" w:ascii="Times New Roman" w:hAnsi="Times New Roman" w:eastAsia="宋体" w:cs="Times New Roman"/>
          <w:color w:val="auto"/>
          <w:sz w:val="24"/>
          <w:highlight w:val="none"/>
          <w:lang w:val="en-US" w:eastAsia="zh-CN" w:bidi="ar-SA"/>
        </w:rPr>
        <w:t>1</w:t>
      </w:r>
      <w:r>
        <w:rPr>
          <w:rFonts w:ascii="Times New Roman" w:hAnsi="Times New Roman" w:eastAsia="宋体" w:cs="Times New Roman"/>
          <w:color w:val="auto"/>
          <w:sz w:val="24"/>
          <w:highlight w:val="none"/>
          <w:lang w:val="en-US" w:eastAsia="zh-CN" w:bidi="ar-SA"/>
        </w:rPr>
        <w:t xml:space="preserve"> 标准不确定度汇总表</w:t>
      </w:r>
    </w:p>
    <w:p w14:paraId="38C9C5BE">
      <w:pPr>
        <w:autoSpaceDE w:val="0"/>
        <w:autoSpaceDN w:val="0"/>
        <w:bidi w:val="0"/>
        <w:spacing w:line="360" w:lineRule="auto"/>
        <w:ind w:firstLine="480" w:firstLineChars="200"/>
        <w:jc w:val="both"/>
        <w:rPr>
          <w:rFonts w:ascii="Times New Roman" w:hAnsi="Times New Roman" w:eastAsia="宋体" w:cs="Times New Roman"/>
          <w:color w:val="auto"/>
          <w:sz w:val="24"/>
          <w:highlight w:val="none"/>
          <w:lang w:val="en-US" w:eastAsia="zh-CN" w:bidi="ar-SA"/>
        </w:rPr>
      </w:pPr>
      <w:r>
        <w:rPr>
          <w:rFonts w:ascii="Times New Roman" w:hAnsi="Times New Roman" w:eastAsia="宋体" w:cs="Times New Roman"/>
          <w:color w:val="auto"/>
          <w:sz w:val="24"/>
          <w:highlight w:val="none"/>
          <w:lang w:val="en-US" w:eastAsia="zh-CN" w:bidi="ar-SA"/>
        </w:rPr>
        <w:t>输入量的标准不确定度汇总</w:t>
      </w:r>
      <w:r>
        <w:rPr>
          <w:rFonts w:hint="eastAsia" w:ascii="Times New Roman" w:hAnsi="Times New Roman" w:eastAsia="宋体" w:cs="Times New Roman"/>
          <w:color w:val="auto"/>
          <w:sz w:val="24"/>
          <w:highlight w:val="none"/>
          <w:lang w:val="en-US" w:eastAsia="zh-CN" w:bidi="ar-SA"/>
        </w:rPr>
        <w:t>见</w:t>
      </w:r>
      <w:r>
        <w:rPr>
          <w:rFonts w:ascii="Times New Roman" w:hAnsi="Times New Roman" w:eastAsia="宋体" w:cs="Times New Roman"/>
          <w:color w:val="auto"/>
          <w:sz w:val="24"/>
          <w:highlight w:val="none"/>
          <w:lang w:val="en-US" w:eastAsia="zh-CN" w:bidi="ar-SA"/>
        </w:rPr>
        <w:t>表</w:t>
      </w:r>
      <w:r>
        <w:rPr>
          <w:rFonts w:hint="eastAsia" w:cs="Times New Roman"/>
          <w:color w:val="auto"/>
          <w:sz w:val="24"/>
          <w:highlight w:val="none"/>
          <w:lang w:val="en-US" w:eastAsia="zh-CN" w:bidi="ar-SA"/>
        </w:rPr>
        <w:t>D</w:t>
      </w:r>
      <w:r>
        <w:rPr>
          <w:rFonts w:ascii="Times New Roman" w:hAnsi="Times New Roman" w:eastAsia="宋体" w:cs="Times New Roman"/>
          <w:color w:val="auto"/>
          <w:sz w:val="24"/>
          <w:highlight w:val="none"/>
          <w:lang w:val="en-US" w:eastAsia="zh-CN" w:bidi="ar-SA"/>
        </w:rPr>
        <w:t>.</w:t>
      </w:r>
      <w:r>
        <w:rPr>
          <w:rFonts w:hint="eastAsia" w:cs="Times New Roman"/>
          <w:color w:val="auto"/>
          <w:sz w:val="24"/>
          <w:highlight w:val="none"/>
          <w:lang w:val="en-US" w:eastAsia="zh-CN" w:bidi="ar-SA"/>
        </w:rPr>
        <w:t>2</w:t>
      </w:r>
      <w:r>
        <w:rPr>
          <w:rFonts w:ascii="Times New Roman" w:hAnsi="Times New Roman" w:eastAsia="宋体" w:cs="Times New Roman"/>
          <w:color w:val="auto"/>
          <w:sz w:val="24"/>
          <w:highlight w:val="none"/>
          <w:lang w:val="en-US" w:eastAsia="zh-CN" w:bidi="ar-SA"/>
        </w:rPr>
        <w:t>。</w:t>
      </w:r>
    </w:p>
    <w:p w14:paraId="566380B4">
      <w:pPr>
        <w:spacing w:line="360" w:lineRule="auto"/>
        <w:jc w:val="center"/>
        <w:rPr>
          <w:rFonts w:hint="eastAsia" w:ascii="Times New Roman" w:hAnsi="Times New Roman" w:eastAsia="黑体" w:cs="黑体"/>
          <w:color w:val="auto"/>
          <w:szCs w:val="20"/>
          <w:highlight w:val="none"/>
          <w:u w:val="none"/>
        </w:rPr>
      </w:pPr>
    </w:p>
    <w:p w14:paraId="7281D023">
      <w:pPr>
        <w:spacing w:line="360" w:lineRule="auto"/>
        <w:jc w:val="center"/>
        <w:rPr>
          <w:rFonts w:hint="eastAsia" w:ascii="Times New Roman" w:hAnsi="Times New Roman" w:eastAsia="黑体" w:cs="黑体"/>
          <w:color w:val="auto"/>
          <w:szCs w:val="20"/>
          <w:highlight w:val="none"/>
          <w:u w:val="none"/>
        </w:rPr>
      </w:pPr>
    </w:p>
    <w:p w14:paraId="2C6E370F">
      <w:pPr>
        <w:spacing w:line="360" w:lineRule="auto"/>
        <w:jc w:val="center"/>
        <w:rPr>
          <w:rFonts w:hint="eastAsia" w:ascii="Times New Roman" w:hAnsi="Times New Roman" w:eastAsia="宋体" w:cs="Times New Roman"/>
          <w:color w:val="auto"/>
          <w:sz w:val="24"/>
          <w:highlight w:val="none"/>
        </w:rPr>
      </w:pPr>
      <w:r>
        <w:rPr>
          <w:rFonts w:hint="eastAsia" w:ascii="Times New Roman" w:hAnsi="Times New Roman" w:eastAsia="黑体" w:cs="黑体"/>
          <w:color w:val="auto"/>
          <w:szCs w:val="20"/>
          <w:highlight w:val="none"/>
          <w:u w:val="none"/>
        </w:rPr>
        <w:t>表</w:t>
      </w:r>
      <w:r>
        <w:rPr>
          <w:rFonts w:hint="eastAsia" w:eastAsia="黑体" w:cs="黑体"/>
          <w:color w:val="auto"/>
          <w:szCs w:val="20"/>
          <w:highlight w:val="none"/>
          <w:u w:val="none"/>
          <w:lang w:val="en-US" w:eastAsia="zh-CN"/>
        </w:rPr>
        <w:t>D</w:t>
      </w:r>
      <w:r>
        <w:rPr>
          <w:rFonts w:hint="eastAsia" w:ascii="Times New Roman" w:hAnsi="Times New Roman" w:eastAsia="黑体" w:cs="黑体"/>
          <w:color w:val="auto"/>
          <w:szCs w:val="20"/>
          <w:highlight w:val="none"/>
          <w:u w:val="none"/>
        </w:rPr>
        <w:t>.</w:t>
      </w:r>
      <w:r>
        <w:rPr>
          <w:rFonts w:hint="eastAsia" w:eastAsia="黑体" w:cs="黑体"/>
          <w:color w:val="auto"/>
          <w:szCs w:val="20"/>
          <w:highlight w:val="none"/>
          <w:u w:val="none"/>
          <w:lang w:val="en-US" w:eastAsia="zh-CN"/>
        </w:rPr>
        <w:t>2</w:t>
      </w:r>
      <w:r>
        <w:rPr>
          <w:rFonts w:hint="eastAsia" w:ascii="Times New Roman" w:hAnsi="Times New Roman" w:eastAsia="黑体" w:cs="黑体"/>
          <w:color w:val="auto"/>
          <w:szCs w:val="20"/>
          <w:highlight w:val="none"/>
          <w:u w:val="none"/>
        </w:rPr>
        <w:t xml:space="preserve">  标准不确定度汇总表</w:t>
      </w:r>
    </w:p>
    <w:tbl>
      <w:tblPr>
        <w:tblStyle w:val="23"/>
        <w:tblW w:w="502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194"/>
        <w:gridCol w:w="3722"/>
        <w:gridCol w:w="3522"/>
      </w:tblGrid>
      <w:tr w14:paraId="7E1CFD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1162" w:type="pct"/>
            <w:tcBorders>
              <w:tl2br w:val="nil"/>
              <w:tr2bl w:val="nil"/>
            </w:tcBorders>
            <w:shd w:val="clear" w:color="auto" w:fill="FFFFFF"/>
            <w:noWrap w:val="0"/>
            <w:vAlign w:val="center"/>
          </w:tcPr>
          <w:p w14:paraId="5F07654C">
            <w:pPr>
              <w:spacing w:line="240" w:lineRule="auto"/>
              <w:jc w:val="center"/>
              <w:rPr>
                <w:rFonts w:hint="default" w:ascii="Times New Roman" w:hAnsi="Times New Roman" w:eastAsia="宋体" w:cs="Times New Roman"/>
                <w:b w:val="0"/>
                <w:color w:val="000000"/>
                <w:sz w:val="21"/>
                <w:highlight w:val="none"/>
                <w:lang w:val="en-US" w:eastAsia="zh-CN"/>
              </w:rPr>
            </w:pPr>
            <w:r>
              <w:rPr>
                <w:rFonts w:hint="eastAsia" w:ascii="Times New Roman" w:hAnsi="Times New Roman" w:eastAsia="宋体" w:cs="Times New Roman"/>
                <w:b w:val="0"/>
                <w:color w:val="000000"/>
                <w:sz w:val="21"/>
                <w:highlight w:val="none"/>
              </w:rPr>
              <w:t>标准不确定度</w:t>
            </w:r>
            <w:r>
              <w:rPr>
                <w:rFonts w:hint="eastAsia" w:cs="Times New Roman"/>
                <w:b w:val="0"/>
                <w:color w:val="000000"/>
                <w:sz w:val="21"/>
                <w:highlight w:val="none"/>
                <w:lang w:val="en-US" w:eastAsia="zh-CN"/>
              </w:rPr>
              <w:t>分量</w:t>
            </w:r>
            <w:r>
              <w:rPr>
                <w:rFonts w:hint="default" w:ascii="Cambria Math" w:hAnsi="Cambria Math" w:eastAsia="宋体" w:cs="Times New Roman"/>
                <w:b w:val="0"/>
                <w:i/>
                <w:color w:val="000000"/>
                <w:position w:val="-12"/>
                <w:sz w:val="24"/>
                <w:highlight w:val="none"/>
                <w:lang w:val="en-US" w:eastAsia="zh-CN"/>
              </w:rPr>
              <w:object>
                <v:shape id="_x0000_i1072" o:spt="75" type="#_x0000_t75" style="height:18pt;width:12pt;" o:ole="t" filled="f" o:preferrelative="t" stroked="f" coordsize="21600,21600">
                  <v:path/>
                  <v:fill on="f" focussize="0,0"/>
                  <v:stroke on="f"/>
                  <v:imagedata r:id="rId116" o:title=""/>
                  <o:lock v:ext="edit" aspectratio="t"/>
                  <w10:wrap type="none"/>
                  <w10:anchorlock/>
                </v:shape>
                <o:OLEObject Type="Embed" ProgID="Equation.KSEE3" ShapeID="_x0000_i1072" DrawAspect="Content" ObjectID="_1468075772" r:id="rId115">
                  <o:LockedField>false</o:LockedField>
                </o:OLEObject>
              </w:object>
            </w:r>
          </w:p>
        </w:tc>
        <w:tc>
          <w:tcPr>
            <w:tcW w:w="1971" w:type="pct"/>
            <w:tcBorders>
              <w:tl2br w:val="nil"/>
              <w:tr2bl w:val="nil"/>
            </w:tcBorders>
            <w:shd w:val="clear" w:color="auto" w:fill="FFFFFF"/>
            <w:noWrap w:val="0"/>
            <w:vAlign w:val="center"/>
          </w:tcPr>
          <w:p w14:paraId="0F57ED4F">
            <w:pPr>
              <w:spacing w:line="240" w:lineRule="auto"/>
              <w:jc w:val="center"/>
              <w:rPr>
                <w:rFonts w:hint="default" w:ascii="Times New Roman" w:hAnsi="Times New Roman" w:eastAsia="宋体" w:cs="Times New Roman"/>
                <w:b w:val="0"/>
                <w:color w:val="000000"/>
                <w:sz w:val="21"/>
                <w:highlight w:val="none"/>
                <w:vertAlign w:val="subscript"/>
                <w:lang w:val="en-US" w:eastAsia="zh-CN"/>
              </w:rPr>
            </w:pPr>
            <w:r>
              <w:rPr>
                <w:rFonts w:hint="eastAsia" w:ascii="Times New Roman" w:hAnsi="Times New Roman" w:eastAsia="宋体" w:cs="Times New Roman"/>
                <w:b w:val="0"/>
                <w:color w:val="000000"/>
                <w:sz w:val="21"/>
                <w:highlight w:val="none"/>
              </w:rPr>
              <w:t>不确定度来源</w:t>
            </w:r>
          </w:p>
        </w:tc>
        <w:tc>
          <w:tcPr>
            <w:tcW w:w="1865" w:type="pct"/>
            <w:tcBorders>
              <w:tl2br w:val="nil"/>
              <w:tr2bl w:val="nil"/>
            </w:tcBorders>
            <w:shd w:val="clear" w:color="auto" w:fill="FFFFFF"/>
            <w:noWrap w:val="0"/>
            <w:vAlign w:val="center"/>
          </w:tcPr>
          <w:p w14:paraId="222E5E47">
            <w:pPr>
              <w:spacing w:line="240" w:lineRule="auto"/>
              <w:jc w:val="center"/>
              <w:rPr>
                <w:rFonts w:hint="default" w:ascii="Times New Roman" w:hAnsi="Times New Roman" w:cs="Times New Roman" w:eastAsiaTheme="minorEastAsia"/>
                <w:b w:val="0"/>
                <w:color w:val="000000"/>
                <w:sz w:val="21"/>
                <w:highlight w:val="none"/>
                <w:lang w:val="en-US" w:eastAsia="zh-CN"/>
              </w:rPr>
            </w:pPr>
            <w:r>
              <w:rPr>
                <w:rFonts w:hint="eastAsia" w:ascii="Times New Roman" w:hAnsi="Times New Roman" w:eastAsia="宋体" w:cs="Times New Roman"/>
                <w:b w:val="0"/>
                <w:color w:val="000000"/>
                <w:sz w:val="21"/>
                <w:highlight w:val="none"/>
              </w:rPr>
              <w:t>标准不确定度值</w:t>
            </w:r>
            <w:r>
              <w:rPr>
                <w:rFonts w:hint="default" w:ascii="Cambria Math" w:hAnsi="Cambria Math" w:eastAsia="宋体" w:cs="Times New Roman"/>
                <w:b w:val="0"/>
                <w:i/>
                <w:color w:val="000000"/>
                <w:position w:val="-12"/>
                <w:sz w:val="24"/>
                <w:highlight w:val="none"/>
                <w:lang w:val="en-US" w:eastAsia="zh-CN"/>
              </w:rPr>
              <w:object>
                <v:shape id="_x0000_i1073" o:spt="75" type="#_x0000_t75" style="height:18pt;width:12pt;" o:ole="t" filled="f" o:preferrelative="t" stroked="f" coordsize="21600,21600">
                  <v:path/>
                  <v:fill on="f" focussize="0,0"/>
                  <v:stroke on="f"/>
                  <v:imagedata r:id="rId116" o:title=""/>
                  <o:lock v:ext="edit" aspectratio="t"/>
                  <w10:wrap type="none"/>
                  <w10:anchorlock/>
                </v:shape>
                <o:OLEObject Type="Embed" ProgID="Equation.KSEE3" ShapeID="_x0000_i1073" DrawAspect="Content" ObjectID="_1468075773" r:id="rId117">
                  <o:LockedField>false</o:LockedField>
                </o:OLEObject>
              </w:object>
            </w:r>
            <w:r>
              <w:rPr>
                <w:rFonts w:hint="eastAsia" w:ascii="Cambria Math" w:hAnsi="Cambria Math" w:cs="Times New Roman"/>
                <w:b w:val="0"/>
                <w:i/>
                <w:color w:val="000000"/>
                <w:position w:val="-12"/>
                <w:sz w:val="24"/>
                <w:highlight w:val="none"/>
                <w:lang w:val="en-US" w:eastAsia="zh-CN"/>
              </w:rPr>
              <w:t xml:space="preserve"> </w:t>
            </w:r>
            <w:r>
              <w:rPr>
                <w:rFonts w:hint="eastAsia" w:ascii="Times New Roman" w:hAnsi="Times New Roman" w:eastAsia="宋体" w:cs="Times New Roman"/>
                <w:b w:val="0"/>
                <w:color w:val="000000"/>
                <w:sz w:val="21"/>
                <w:highlight w:val="none"/>
                <w:lang w:val="en-US" w:eastAsia="zh-CN"/>
              </w:rPr>
              <w:t>/%IACS</w:t>
            </w:r>
          </w:p>
        </w:tc>
      </w:tr>
      <w:tr w14:paraId="21C0E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4" w:hRule="atLeast"/>
          <w:jc w:val="center"/>
        </w:trPr>
        <w:tc>
          <w:tcPr>
            <w:tcW w:w="1162" w:type="pct"/>
            <w:tcBorders>
              <w:tl2br w:val="nil"/>
              <w:tr2bl w:val="nil"/>
            </w:tcBorders>
            <w:shd w:val="clear" w:color="auto" w:fill="FFFFFF"/>
            <w:noWrap w:val="0"/>
            <w:vAlign w:val="center"/>
          </w:tcPr>
          <w:p w14:paraId="4230049A">
            <w:pPr>
              <w:spacing w:line="240" w:lineRule="auto"/>
              <w:jc w:val="center"/>
              <w:rPr>
                <w:rFonts w:hint="default" w:ascii="Cambria Math" w:hAnsi="Cambria Math" w:eastAsia="宋体" w:cs="Times New Roman"/>
                <w:b w:val="0"/>
                <w:i/>
                <w:color w:val="000000"/>
                <w:position w:val="-12"/>
                <w:sz w:val="24"/>
                <w:highlight w:val="none"/>
                <w:lang w:val="en-US" w:eastAsia="zh-CN"/>
              </w:rPr>
            </w:pPr>
            <w:r>
              <w:rPr>
                <w:rFonts w:hint="default" w:ascii="Cambria Math" w:hAnsi="Cambria Math" w:eastAsia="宋体" w:cs="Times New Roman"/>
                <w:b w:val="0"/>
                <w:i/>
                <w:color w:val="000000"/>
                <w:position w:val="-10"/>
                <w:sz w:val="24"/>
                <w:highlight w:val="none"/>
                <w:lang w:val="en-US" w:eastAsia="zh-CN"/>
              </w:rPr>
              <w:object>
                <v:shape id="_x0000_i1074" o:spt="75" type="#_x0000_t75" style="height:17pt;width:12pt;" o:ole="t" filled="f" o:preferrelative="t" stroked="f" coordsize="21600,21600">
                  <v:path/>
                  <v:fill on="f" focussize="0,0"/>
                  <v:stroke on="f"/>
                  <v:imagedata r:id="rId119" o:title=""/>
                  <o:lock v:ext="edit" aspectratio="t"/>
                  <w10:wrap type="none"/>
                  <w10:anchorlock/>
                </v:shape>
                <o:OLEObject Type="Embed" ProgID="Equation.KSEE3" ShapeID="_x0000_i1074" DrawAspect="Content" ObjectID="_1468075774" r:id="rId118">
                  <o:LockedField>false</o:LockedField>
                </o:OLEObject>
              </w:object>
            </w:r>
          </w:p>
        </w:tc>
        <w:tc>
          <w:tcPr>
            <w:tcW w:w="1971" w:type="pct"/>
            <w:tcBorders>
              <w:tl2br w:val="nil"/>
              <w:tr2bl w:val="nil"/>
            </w:tcBorders>
            <w:shd w:val="clear" w:color="auto" w:fill="FFFFFF"/>
            <w:noWrap w:val="0"/>
            <w:vAlign w:val="center"/>
          </w:tcPr>
          <w:p w14:paraId="70DADDDA">
            <w:pPr>
              <w:spacing w:line="240" w:lineRule="auto"/>
              <w:jc w:val="center"/>
              <w:rPr>
                <w:rFonts w:hint="eastAsia" w:ascii="Times New Roman" w:hAnsi="Times New Roman" w:eastAsia="宋体" w:cs="Times New Roman"/>
                <w:b w:val="0"/>
                <w:color w:val="000000"/>
                <w:sz w:val="21"/>
                <w:szCs w:val="21"/>
                <w:highlight w:val="none"/>
                <w:lang w:eastAsia="zh-CN"/>
              </w:rPr>
            </w:pPr>
            <w:r>
              <w:rPr>
                <w:rFonts w:hint="eastAsia"/>
                <w:color w:val="000000"/>
                <w:sz w:val="21"/>
                <w:szCs w:val="21"/>
                <w:highlight w:val="none"/>
              </w:rPr>
              <w:t>测量重复性</w:t>
            </w:r>
          </w:p>
        </w:tc>
        <w:tc>
          <w:tcPr>
            <w:tcW w:w="1865" w:type="pct"/>
            <w:tcBorders>
              <w:tl2br w:val="nil"/>
              <w:tr2bl w:val="nil"/>
            </w:tcBorders>
            <w:shd w:val="clear" w:color="auto" w:fill="FFFFFF"/>
            <w:noWrap w:val="0"/>
            <w:vAlign w:val="center"/>
          </w:tcPr>
          <w:p w14:paraId="36DD51DD">
            <w:pPr>
              <w:spacing w:line="240" w:lineRule="auto"/>
              <w:ind w:left="-57"/>
              <w:jc w:val="center"/>
              <w:rPr>
                <w:rFonts w:hint="default" w:hAnsi="Cambria Math" w:eastAsia="宋体"/>
                <w:b w:val="0"/>
                <w:i w:val="0"/>
                <w:iCs w:val="0"/>
                <w:color w:val="000000"/>
                <w:sz w:val="21"/>
                <w:szCs w:val="21"/>
                <w:highlight w:val="none"/>
                <w:lang w:val="en-US" w:eastAsia="zh-CN"/>
              </w:rPr>
            </w:pPr>
            <w:r>
              <w:rPr>
                <w:rFonts w:hint="eastAsia" w:hAnsi="Cambria Math"/>
                <w:b w:val="0"/>
                <w:i w:val="0"/>
                <w:iCs w:val="0"/>
                <w:color w:val="000000"/>
                <w:sz w:val="21"/>
                <w:szCs w:val="21"/>
                <w:highlight w:val="none"/>
                <w:lang w:val="en-US" w:eastAsia="zh-CN"/>
              </w:rPr>
              <w:t>0.0023</w:t>
            </w:r>
          </w:p>
        </w:tc>
      </w:tr>
      <w:tr w14:paraId="0A442C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1162" w:type="pct"/>
            <w:tcBorders>
              <w:tl2br w:val="nil"/>
              <w:tr2bl w:val="nil"/>
            </w:tcBorders>
            <w:shd w:val="clear" w:color="auto" w:fill="FFFFFF"/>
            <w:noWrap w:val="0"/>
            <w:vAlign w:val="center"/>
          </w:tcPr>
          <w:p w14:paraId="15FCDAC1">
            <w:pPr>
              <w:spacing w:line="240" w:lineRule="auto"/>
              <w:jc w:val="center"/>
              <w:rPr>
                <w:rFonts w:hint="default" w:ascii="Cambria Math" w:hAnsi="Cambria Math" w:eastAsia="宋体" w:cs="Times New Roman"/>
                <w:b w:val="0"/>
                <w:i/>
                <w:color w:val="000000"/>
                <w:position w:val="-12"/>
                <w:sz w:val="24"/>
                <w:highlight w:val="none"/>
                <w:lang w:val="en-US" w:eastAsia="zh-CN"/>
              </w:rPr>
            </w:pPr>
            <w:r>
              <w:rPr>
                <w:rFonts w:hint="default" w:ascii="Cambria Math" w:hAnsi="Cambria Math" w:eastAsia="宋体" w:cs="Times New Roman"/>
                <w:b w:val="0"/>
                <w:i/>
                <w:color w:val="000000"/>
                <w:position w:val="-10"/>
                <w:sz w:val="24"/>
                <w:highlight w:val="none"/>
                <w:lang w:val="en-US" w:eastAsia="zh-CN"/>
              </w:rPr>
              <w:object>
                <v:shape id="_x0000_i1075" o:spt="75" type="#_x0000_t75" style="height:17pt;width:13pt;" o:ole="t" filled="f" o:preferrelative="t" stroked="f" coordsize="21600,21600">
                  <v:path/>
                  <v:fill on="f" focussize="0,0"/>
                  <v:stroke on="f"/>
                  <v:imagedata r:id="rId121" o:title=""/>
                  <o:lock v:ext="edit" aspectratio="t"/>
                  <w10:wrap type="none"/>
                  <w10:anchorlock/>
                </v:shape>
                <o:OLEObject Type="Embed" ProgID="Equation.KSEE3" ShapeID="_x0000_i1075" DrawAspect="Content" ObjectID="_1468075775" r:id="rId120">
                  <o:LockedField>false</o:LockedField>
                </o:OLEObject>
              </w:object>
            </w:r>
          </w:p>
        </w:tc>
        <w:tc>
          <w:tcPr>
            <w:tcW w:w="1971" w:type="pct"/>
            <w:tcBorders>
              <w:tl2br w:val="nil"/>
              <w:tr2bl w:val="nil"/>
            </w:tcBorders>
            <w:shd w:val="clear" w:color="auto" w:fill="FFFFFF"/>
            <w:noWrap w:val="0"/>
            <w:vAlign w:val="center"/>
          </w:tcPr>
          <w:p w14:paraId="2CAE2A68">
            <w:pPr>
              <w:spacing w:line="240" w:lineRule="auto"/>
              <w:jc w:val="center"/>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涡流电导率标块</w:t>
            </w:r>
          </w:p>
        </w:tc>
        <w:tc>
          <w:tcPr>
            <w:tcW w:w="1865" w:type="pct"/>
            <w:tcBorders>
              <w:tl2br w:val="nil"/>
              <w:tr2bl w:val="nil"/>
            </w:tcBorders>
            <w:shd w:val="clear" w:color="auto" w:fill="FFFFFF"/>
            <w:noWrap w:val="0"/>
            <w:vAlign w:val="center"/>
          </w:tcPr>
          <w:p w14:paraId="1DFEBA8A">
            <w:pPr>
              <w:spacing w:line="240" w:lineRule="auto"/>
              <w:ind w:left="-57"/>
              <w:jc w:val="center"/>
              <w:rPr>
                <w:rFonts w:hint="default" w:ascii="Cambria Math" w:hAnsi="Cambria Math" w:eastAsia="宋体"/>
                <w:b w:val="0"/>
                <w:i w:val="0"/>
                <w:iCs w:val="0"/>
                <w:color w:val="000000"/>
                <w:sz w:val="21"/>
                <w:szCs w:val="21"/>
                <w:highlight w:val="none"/>
                <w:lang w:val="en-US" w:eastAsia="zh-CN"/>
                <w:oMath/>
              </w:rPr>
            </w:pPr>
            <w:r>
              <w:rPr>
                <w:rFonts w:hint="eastAsia" w:hAnsi="Cambria Math"/>
                <w:b w:val="0"/>
                <w:i w:val="0"/>
                <w:iCs w:val="0"/>
                <w:color w:val="000000"/>
                <w:sz w:val="21"/>
                <w:szCs w:val="21"/>
                <w:highlight w:val="none"/>
                <w:lang w:val="en-US" w:eastAsia="zh-CN"/>
              </w:rPr>
              <w:t>0.125</w:t>
            </w:r>
          </w:p>
        </w:tc>
      </w:tr>
      <w:tr w14:paraId="3AC36D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162" w:type="pct"/>
            <w:tcBorders>
              <w:tl2br w:val="nil"/>
              <w:tr2bl w:val="nil"/>
            </w:tcBorders>
            <w:shd w:val="clear" w:color="auto" w:fill="FFFFFF"/>
            <w:noWrap w:val="0"/>
            <w:vAlign w:val="center"/>
          </w:tcPr>
          <w:p w14:paraId="738393C6">
            <w:pPr>
              <w:spacing w:line="240" w:lineRule="auto"/>
              <w:ind w:left="-57"/>
              <w:jc w:val="center"/>
              <w:rPr>
                <w:b w:val="0"/>
                <w:color w:val="000000"/>
                <w:highlight w:val="none"/>
              </w:rPr>
            </w:pPr>
            <w:r>
              <w:rPr>
                <w:rFonts w:hint="default" w:ascii="Cambria Math" w:hAnsi="Cambria Math" w:eastAsia="宋体" w:cs="Times New Roman"/>
                <w:b w:val="0"/>
                <w:i/>
                <w:color w:val="000000"/>
                <w:position w:val="-12"/>
                <w:sz w:val="24"/>
                <w:highlight w:val="none"/>
                <w:lang w:val="en-US" w:eastAsia="zh-CN"/>
              </w:rPr>
              <w:object>
                <v:shape id="_x0000_i1076" o:spt="75" type="#_x0000_t75" style="height:18pt;width:13pt;" o:ole="t" filled="f" o:preferrelative="t" stroked="f" coordsize="21600,21600">
                  <v:path/>
                  <v:fill on="f" focussize="0,0"/>
                  <v:stroke on="f"/>
                  <v:imagedata r:id="rId123" o:title=""/>
                  <o:lock v:ext="edit" aspectratio="t"/>
                  <w10:wrap type="none"/>
                  <w10:anchorlock/>
                </v:shape>
                <o:OLEObject Type="Embed" ProgID="Equation.KSEE3" ShapeID="_x0000_i1076" DrawAspect="Content" ObjectID="_1468075776" r:id="rId122">
                  <o:LockedField>false</o:LockedField>
                </o:OLEObject>
              </w:object>
            </w:r>
          </w:p>
        </w:tc>
        <w:tc>
          <w:tcPr>
            <w:tcW w:w="1971" w:type="pct"/>
            <w:tcBorders>
              <w:tl2br w:val="nil"/>
              <w:tr2bl w:val="nil"/>
            </w:tcBorders>
            <w:shd w:val="clear" w:color="auto" w:fill="FFFFFF"/>
            <w:noWrap w:val="0"/>
            <w:vAlign w:val="center"/>
          </w:tcPr>
          <w:p w14:paraId="7F22B195">
            <w:pPr>
              <w:spacing w:line="240" w:lineRule="auto"/>
              <w:ind w:left="-57"/>
              <w:jc w:val="center"/>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仪器分辨力</w:t>
            </w:r>
          </w:p>
        </w:tc>
        <w:tc>
          <w:tcPr>
            <w:tcW w:w="1865" w:type="pct"/>
            <w:tcBorders>
              <w:tl2br w:val="nil"/>
              <w:tr2bl w:val="nil"/>
            </w:tcBorders>
            <w:shd w:val="clear" w:color="auto" w:fill="FFFFFF"/>
            <w:noWrap w:val="0"/>
            <w:vAlign w:val="center"/>
          </w:tcPr>
          <w:p w14:paraId="130BB1C8">
            <w:pPr>
              <w:spacing w:line="240" w:lineRule="auto"/>
              <w:ind w:left="-57"/>
              <w:jc w:val="center"/>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0.0029</w:t>
            </w:r>
          </w:p>
        </w:tc>
      </w:tr>
    </w:tbl>
    <w:p w14:paraId="31041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position w:val="-14"/>
          <w:sz w:val="24"/>
          <w:szCs w:val="24"/>
          <w:lang w:val="en-US" w:eastAsia="zh-CN"/>
        </w:rPr>
      </w:pPr>
      <w:r>
        <w:rPr>
          <w:rFonts w:hint="eastAsia" w:ascii="宋体" w:hAnsi="宋体" w:cs="宋体"/>
          <w:position w:val="-14"/>
          <w:sz w:val="24"/>
          <w:szCs w:val="24"/>
          <w:lang w:val="en-US" w:eastAsia="zh-CN"/>
        </w:rPr>
        <w:t>为避免重复计算，电导率仪测量重复性和仪器分辨力取其中最大值作为电导率仪引入的标准不确定度，</w:t>
      </w:r>
      <w:r>
        <w:rPr>
          <w:rFonts w:hint="eastAsia" w:ascii="宋体" w:hAnsi="宋体" w:cs="宋体"/>
          <w:position w:val="-12"/>
          <w:sz w:val="24"/>
          <w:szCs w:val="24"/>
          <w:lang w:val="en-US" w:eastAsia="zh-CN"/>
        </w:rPr>
        <w:object>
          <v:shape id="_x0000_i1077" o:spt="75" type="#_x0000_t75" style="height:18pt;width:34pt;" o:ole="t" filled="f" o:preferrelative="t" stroked="f" coordsize="21600,21600">
            <v:path/>
            <v:fill on="f" focussize="0,0"/>
            <v:stroke on="f"/>
            <v:imagedata r:id="rId125" o:title=""/>
            <o:lock v:ext="edit" aspectratio="t"/>
            <w10:wrap type="none"/>
            <w10:anchorlock/>
          </v:shape>
          <o:OLEObject Type="Embed" ProgID="Equation.KSEE3" ShapeID="_x0000_i1077" DrawAspect="Content" ObjectID="_1468075777" r:id="rId124">
            <o:LockedField>false</o:LockedField>
          </o:OLEObject>
        </w:object>
      </w:r>
      <w:r>
        <w:rPr>
          <w:rFonts w:hint="eastAsia" w:ascii="宋体" w:hAnsi="宋体" w:cs="宋体"/>
          <w:position w:val="-14"/>
          <w:sz w:val="24"/>
          <w:szCs w:val="24"/>
          <w:lang w:val="en-US" w:eastAsia="zh-CN"/>
        </w:rPr>
        <w:t>，因舍去电导率仪测量重复性引入的标准不确定度，因此，合成标准不确定度：</w:t>
      </w:r>
    </w:p>
    <w:p w14:paraId="493F26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position w:val="-14"/>
          <w:sz w:val="24"/>
          <w:szCs w:val="24"/>
          <w:lang w:val="en-US" w:eastAsia="zh-CN"/>
        </w:rPr>
      </w:pPr>
      <w:r>
        <w:rPr>
          <w:rFonts w:hint="eastAsia" w:ascii="宋体" w:hAnsi="宋体" w:eastAsia="宋体" w:cs="宋体"/>
          <w:position w:val="-14"/>
          <w:sz w:val="24"/>
          <w:szCs w:val="24"/>
          <w:lang w:val="en-US" w:eastAsia="zh-CN"/>
        </w:rPr>
        <w:object>
          <v:shape id="_x0000_i1078" o:spt="75" type="#_x0000_t75" style="height:24.1pt;width:150.45pt;" o:ole="t" filled="f" o:preferrelative="t" stroked="f" coordsize="21600,21600">
            <v:path/>
            <v:fill on="f" focussize="0,0"/>
            <v:stroke on="f"/>
            <v:imagedata r:id="rId127" o:title=""/>
            <o:lock v:ext="edit" aspectratio="t"/>
            <w10:wrap type="none"/>
            <w10:anchorlock/>
          </v:shape>
          <o:OLEObject Type="Embed" ProgID="Equation.KSEE3" ShapeID="_x0000_i1078" DrawAspect="Content" ObjectID="_1468075778" r:id="rId126">
            <o:LockedField>false</o:LockedField>
          </o:OLEObject>
        </w:object>
      </w:r>
    </w:p>
    <w:p w14:paraId="070AD514">
      <w:pPr>
        <w:spacing w:line="400" w:lineRule="exact"/>
        <w:rPr>
          <w:rFonts w:hint="eastAsia" w:ascii="Times New Roman" w:hAnsi="Times New Roman" w:eastAsia="黑体" w:cs="黑体"/>
          <w:b w:val="0"/>
          <w:bCs w:val="0"/>
          <w:sz w:val="24"/>
          <w:lang w:val="en-US" w:eastAsia="zh-CN"/>
        </w:rPr>
      </w:pPr>
      <w:r>
        <w:rPr>
          <w:rFonts w:hint="eastAsia" w:eastAsia="黑体" w:cs="黑体"/>
          <w:b w:val="0"/>
          <w:bCs w:val="0"/>
          <w:sz w:val="24"/>
          <w:lang w:val="en-US" w:eastAsia="zh-CN"/>
        </w:rPr>
        <w:t>D</w:t>
      </w:r>
      <w:r>
        <w:rPr>
          <w:rFonts w:hint="eastAsia" w:ascii="Times New Roman" w:hAnsi="Times New Roman" w:eastAsia="黑体" w:cs="黑体"/>
          <w:b w:val="0"/>
          <w:bCs w:val="0"/>
          <w:sz w:val="24"/>
          <w:lang w:val="en-US" w:eastAsia="zh-CN"/>
        </w:rPr>
        <w:t>.</w:t>
      </w:r>
      <w:r>
        <w:rPr>
          <w:rFonts w:hint="eastAsia" w:eastAsia="黑体" w:cs="黑体"/>
          <w:b w:val="0"/>
          <w:bCs w:val="0"/>
          <w:sz w:val="24"/>
          <w:lang w:val="en-US" w:eastAsia="zh-CN"/>
        </w:rPr>
        <w:t>6</w:t>
      </w:r>
      <w:r>
        <w:rPr>
          <w:rFonts w:hint="eastAsia" w:ascii="Times New Roman" w:hAnsi="Times New Roman" w:eastAsia="黑体" w:cs="黑体"/>
          <w:b w:val="0"/>
          <w:bCs w:val="0"/>
          <w:sz w:val="24"/>
          <w:lang w:val="en-US" w:eastAsia="zh-CN"/>
        </w:rPr>
        <w:t>扩展不确定度计算</w:t>
      </w:r>
    </w:p>
    <w:p w14:paraId="333BA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宋体" w:cs="宋体"/>
          <w:position w:val="-10"/>
          <w:sz w:val="24"/>
          <w:szCs w:val="24"/>
          <w:lang w:val="en-US" w:eastAsia="zh-CN"/>
        </w:rPr>
      </w:pPr>
      <w:r>
        <w:rPr>
          <w:rFonts w:hint="eastAsia" w:ascii="Times New Roman" w:hAnsi="Times New Roman" w:cs="宋体"/>
          <w:position w:val="-10"/>
          <w:sz w:val="24"/>
          <w:szCs w:val="24"/>
          <w:lang w:val="en-US" w:eastAsia="zh-CN"/>
        </w:rPr>
        <w:t>取包含因子</w:t>
      </w:r>
      <w:r>
        <w:rPr>
          <w:rFonts w:hint="eastAsia" w:ascii="Times New Roman" w:hAnsi="Times New Roman" w:cs="宋体"/>
          <w:i/>
          <w:iCs/>
          <w:position w:val="-10"/>
          <w:sz w:val="24"/>
          <w:szCs w:val="24"/>
          <w:lang w:val="en-US" w:eastAsia="zh-CN"/>
        </w:rPr>
        <w:t>k</w:t>
      </w:r>
      <w:r>
        <w:rPr>
          <w:rFonts w:hint="eastAsia" w:ascii="Times New Roman" w:hAnsi="Times New Roman" w:cs="宋体"/>
          <w:position w:val="-10"/>
          <w:sz w:val="24"/>
          <w:szCs w:val="24"/>
          <w:lang w:val="en-US" w:eastAsia="zh-CN"/>
        </w:rPr>
        <w:t>=2,则</w:t>
      </w:r>
      <w:r>
        <w:rPr>
          <w:rFonts w:hint="eastAsia" w:ascii="Times New Roman" w:hAnsi="Times New Roman" w:eastAsia="宋体" w:cs="宋体"/>
          <w:position w:val="-10"/>
          <w:sz w:val="24"/>
          <w:szCs w:val="24"/>
          <w:lang w:val="en-US" w:eastAsia="zh-CN"/>
        </w:rPr>
        <w:t>扩展不确定度</w:t>
      </w:r>
      <w:r>
        <w:rPr>
          <w:rFonts w:hint="eastAsia" w:ascii="Times New Roman" w:hAnsi="Times New Roman" w:cs="宋体"/>
          <w:position w:val="-10"/>
          <w:sz w:val="24"/>
          <w:szCs w:val="24"/>
          <w:lang w:val="en-US" w:eastAsia="zh-CN"/>
        </w:rPr>
        <w:t>：</w:t>
      </w:r>
    </w:p>
    <w:p w14:paraId="548D6ABE">
      <w:pPr>
        <w:spacing w:line="400" w:lineRule="exact"/>
        <w:ind w:firstLine="2400" w:firstLineChars="1000"/>
        <w:rPr>
          <w:rFonts w:hint="eastAsia" w:ascii="宋体" w:hAnsi="宋体" w:eastAsia="宋体" w:cs="宋体"/>
          <w:position w:val="-12"/>
          <w:sz w:val="24"/>
          <w:szCs w:val="24"/>
          <w:lang w:val="en-US" w:eastAsia="zh-CN"/>
        </w:rPr>
      </w:pPr>
      <w:r>
        <w:rPr>
          <w:rFonts w:hint="eastAsia" w:ascii="宋体" w:hAnsi="宋体" w:eastAsia="宋体" w:cs="宋体"/>
          <w:position w:val="-12"/>
          <w:sz w:val="24"/>
          <w:szCs w:val="24"/>
          <w:lang w:val="en-US" w:eastAsia="zh-CN"/>
        </w:rPr>
        <w:object>
          <v:shape id="_x0000_i1079" o:spt="75" type="#_x0000_t75" style="height:15.55pt;width:179.55pt;" o:ole="t" filled="f" o:preferrelative="t" stroked="f" coordsize="21600,21600">
            <v:path/>
            <v:fill on="f" focussize="0,0"/>
            <v:stroke on="f"/>
            <v:imagedata r:id="rId129" o:title=""/>
            <o:lock v:ext="edit" aspectratio="t"/>
            <w10:wrap type="none"/>
            <w10:anchorlock/>
          </v:shape>
          <o:OLEObject Type="Embed" ProgID="Equation.KSEE3" ShapeID="_x0000_i1079" DrawAspect="Content" ObjectID="_1468075779" r:id="rId128">
            <o:LockedField>false</o:LockedField>
          </o:OLEObject>
        </w:object>
      </w:r>
    </w:p>
    <w:bookmarkEnd w:id="260"/>
    <w:bookmarkEnd w:id="261"/>
    <w:bookmarkEnd w:id="262"/>
    <w:bookmarkEnd w:id="263"/>
    <w:bookmarkEnd w:id="264"/>
    <w:bookmarkEnd w:id="265"/>
    <w:bookmarkEnd w:id="266"/>
    <w:p w14:paraId="5D579A93">
      <w:pPr>
        <w:rPr>
          <w:sz w:val="28"/>
          <w:szCs w:val="28"/>
          <w:highlight w:val="none"/>
        </w:rPr>
      </w:pPr>
      <w:r>
        <w:rPr>
          <w:rFonts w:hint="eastAsia"/>
          <w:highlight w:val="none"/>
        </w:rPr>
        <mc:AlternateContent>
          <mc:Choice Requires="wps">
            <w:drawing>
              <wp:anchor distT="0" distB="0" distL="114300" distR="114300" simplePos="0" relativeHeight="251672576" behindDoc="0" locked="0" layoutInCell="1" allowOverlap="1">
                <wp:simplePos x="0" y="0"/>
                <wp:positionH relativeFrom="column">
                  <wp:posOffset>1880870</wp:posOffset>
                </wp:positionH>
                <wp:positionV relativeFrom="paragraph">
                  <wp:posOffset>259715</wp:posOffset>
                </wp:positionV>
                <wp:extent cx="2170430"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17043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8.1pt;margin-top:20.45pt;height:0.05pt;width:170.9pt;z-index:251672576;mso-width-relative:page;mso-height-relative:page;" filled="f" stroked="t" coordsize="21600,21600" o:gfxdata="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j+j9cAAAAJAQAADwAAAAAAAAABACAAAAAiAAAAZHJzL2Rvd25yZXYueG1sUEsBAhQA&#10;FAAAAAgAh07iQCO5AAjzAQAA6wMAAA4AAAAAAAAAAQAgAAAAJgEAAGRycy9lMm9Eb2MueG1sUEsF&#10;BgAAAAAGAAYAWQEAAIsFAAAAAA==&#10;">
                <v:fill on="f" focussize="0,0"/>
                <v:stroke weight="1.5pt" color="#000000" joinstyle="round"/>
                <v:imagedata o:title=""/>
                <o:lock v:ext="edit" aspectratio="f"/>
              </v:line>
            </w:pict>
          </mc:Fallback>
        </mc:AlternateContent>
      </w:r>
    </w:p>
    <w:p w14:paraId="7AD8D4F3">
      <w:pPr>
        <w:rPr>
          <w:highlight w:val="none"/>
        </w:rPr>
      </w:pPr>
    </w:p>
    <w:p w14:paraId="747AED42">
      <w:pPr>
        <w:rPr>
          <w:highlight w:val="none"/>
        </w:rPr>
      </w:pPr>
    </w:p>
    <w:sectPr>
      <w:headerReference r:id="rId21" w:type="default"/>
      <w:footerReference r:id="rId22" w:type="default"/>
      <w:footerReference r:id="rId23" w:type="even"/>
      <w:pgSz w:w="11907" w:h="16839"/>
      <w:pgMar w:top="1418" w:right="1134" w:bottom="1134" w:left="1418" w:header="102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AA6748-770C-4137-ABB9-8BEEF55483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9BFEF8B0-F2F8-4D86-8B08-EA1B057B3A9B}"/>
  </w:font>
  <w:font w:name="方正小标宋_GBK">
    <w:panose1 w:val="02000000000000000000"/>
    <w:charset w:val="86"/>
    <w:family w:val="auto"/>
    <w:pitch w:val="default"/>
    <w:sig w:usb0="A00002BF" w:usb1="38CF7CFA" w:usb2="00082016" w:usb3="00000000" w:csb0="00040001" w:csb1="00000000"/>
    <w:embedRegular r:id="rId3" w:fontKey="{2C885928-0B91-4EC6-9E7D-D2F7DF4667E6}"/>
  </w:font>
  <w:font w:name="Franklin Gothic Medium">
    <w:panose1 w:val="020B0603020102020204"/>
    <w:charset w:val="00"/>
    <w:family w:val="swiss"/>
    <w:pitch w:val="default"/>
    <w:sig w:usb0="00000287" w:usb1="00000000" w:usb2="00000000" w:usb3="00000000" w:csb0="2000009F" w:csb1="DFD70000"/>
    <w:embedRegular r:id="rId4" w:fontKey="{B23D5097-378B-48C6-8F21-1570A248FF7C}"/>
  </w:font>
  <w:font w:name="等线">
    <w:panose1 w:val="02010600030101010101"/>
    <w:charset w:val="86"/>
    <w:family w:val="auto"/>
    <w:pitch w:val="default"/>
    <w:sig w:usb0="A00002BF" w:usb1="38CF7CFA" w:usb2="00000016" w:usb3="00000000" w:csb0="0004000F" w:csb1="00000000"/>
    <w:embedRegular r:id="rId5" w:fontKey="{9FB44804-36EA-452E-91B8-DB1D8613BA74}"/>
  </w:font>
  <w:font w:name="微软雅黑">
    <w:panose1 w:val="020B0503020204020204"/>
    <w:charset w:val="86"/>
    <w:family w:val="swiss"/>
    <w:pitch w:val="default"/>
    <w:sig w:usb0="80000287" w:usb1="2ACF3C50" w:usb2="00000016" w:usb3="00000000" w:csb0="0004001F" w:csb1="00000000"/>
    <w:embedRegular r:id="rId6" w:fontKey="{2F1E1434-76EB-48A1-B0CD-5F0C8CF70926}"/>
  </w:font>
  <w:font w:name="Cambria Math">
    <w:panose1 w:val="02040503050406030204"/>
    <w:charset w:val="00"/>
    <w:family w:val="roman"/>
    <w:pitch w:val="default"/>
    <w:sig w:usb0="E00006FF" w:usb1="420024FF" w:usb2="02000000" w:usb3="00000000" w:csb0="2000019F" w:csb1="00000000"/>
    <w:embedRegular r:id="rId7" w:fontKey="{20C757AF-CF8D-4043-BEF6-E9CAAF82B3B3}"/>
  </w:font>
  <w:font w:name="WPSEMBED27">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17C2">
    <w:pPr>
      <w:pStyle w:val="89"/>
      <w:rPr>
        <w:rStyle w:val="27"/>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5CB858E">
                          <w:pPr>
                            <w:pStyle w:val="89"/>
                          </w:pPr>
                          <w:r>
                            <w:fldChar w:fldCharType="begin"/>
                          </w:r>
                          <w:r>
                            <w:rPr>
                              <w:rStyle w:val="27"/>
                            </w:rPr>
                            <w:instrText xml:space="preserve">PAGE  </w:instrText>
                          </w:r>
                          <w:r>
                            <w:fldChar w:fldCharType="separate"/>
                          </w:r>
                          <w:r>
                            <w:rPr>
                              <w:rStyle w:val="27"/>
                            </w:rP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N4dNrDKAQAAmAMAAA4AAAAAAAAAAQAgAAAAIgEAAGRycy9l&#10;Mm9Eb2MueG1sUEsFBgAAAAAGAAYAWQEAAF4FAAAAAA==&#10;">
              <v:fill on="f" focussize="0,0"/>
              <v:stroke on="f" weight="1pt"/>
              <v:imagedata o:title=""/>
              <o:lock v:ext="edit" aspectratio="f"/>
              <v:textbox inset="0mm,0mm,0mm,0mm" style="mso-fit-shape-to-text:t;">
                <w:txbxContent>
                  <w:p w14:paraId="15CB858E">
                    <w:pPr>
                      <w:pStyle w:val="89"/>
                    </w:pPr>
                    <w:r>
                      <w:fldChar w:fldCharType="begin"/>
                    </w:r>
                    <w:r>
                      <w:rPr>
                        <w:rStyle w:val="27"/>
                      </w:rPr>
                      <w:instrText xml:space="preserve">PAGE  </w:instrText>
                    </w:r>
                    <w:r>
                      <w:fldChar w:fldCharType="separate"/>
                    </w:r>
                    <w:r>
                      <w:rPr>
                        <w:rStyle w:val="27"/>
                      </w:rP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8105">
    <w:pPr>
      <w:tabs>
        <w:tab w:val="left" w:pos="436"/>
        <w:tab w:val="center" w:pos="4153"/>
        <w:tab w:val="right" w:pos="8306"/>
        <w:tab w:val="right" w:pos="9475"/>
      </w:tabs>
      <w:snapToGrid w:val="0"/>
      <w:jc w:val="left"/>
      <w:rPr>
        <w:sz w:val="18"/>
        <w:szCs w:val="18"/>
      </w:rPr>
    </w:pP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27940</wp:posOffset>
              </wp:positionV>
              <wp:extent cx="76200" cy="262890"/>
              <wp:effectExtent l="0" t="0" r="0" b="0"/>
              <wp:wrapNone/>
              <wp:docPr id="39" name="文本框 2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a:effectLst/>
                    </wps:spPr>
                    <wps:txbx>
                      <w:txbxContent>
                        <w:p w14:paraId="6D45719C">
                          <w:pPr>
                            <w:tabs>
                              <w:tab w:val="center" w:pos="4153"/>
                              <w:tab w:val="right" w:pos="8306"/>
                            </w:tabs>
                            <w:snapToGrid w:val="0"/>
                            <w:jc w:val="right"/>
                            <w:textAlignment w:val="bottom"/>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III</w:t>
                          </w:r>
                          <w:r>
                            <w:rPr>
                              <w:sz w:val="18"/>
                              <w:szCs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2.2pt;height:20.7pt;width:6pt;mso-position-horizontal:center;mso-position-horizontal-relative:margin;mso-wrap-style:none;z-index:251667456;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NKdxNQAAAAEAQAADwAAAAAAAAABACAAAAAi&#10;AAAAZHJzL2Rvd25yZXYueG1sUEsBAhQAFAAAAAgAh07iQM3B2OHVAQAApAMAAA4AAAAAAAAAAQAg&#10;AAAAIwEAAGRycy9lMm9Eb2MueG1sUEsFBgAAAAAGAAYAWQEAAGoFAAAAAA==&#10;">
              <v:fill on="f" focussize="0,0"/>
              <v:stroke on="f" weight="1pt"/>
              <v:imagedata o:title=""/>
              <o:lock v:ext="edit" aspectratio="f"/>
              <v:textbox inset="0mm,0mm,0mm,0mm" style="mso-fit-shape-to-text:t;">
                <w:txbxContent>
                  <w:p w14:paraId="6D45719C">
                    <w:pPr>
                      <w:tabs>
                        <w:tab w:val="center" w:pos="4153"/>
                        <w:tab w:val="right" w:pos="8306"/>
                      </w:tabs>
                      <w:snapToGrid w:val="0"/>
                      <w:jc w:val="right"/>
                      <w:textAlignment w:val="bottom"/>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III</w:t>
                    </w:r>
                    <w:r>
                      <w:rPr>
                        <w:sz w:val="18"/>
                        <w:szCs w:val="18"/>
                      </w:rPr>
                      <w:fldChar w:fldCharType="end"/>
                    </w:r>
                  </w:p>
                </w:txbxContent>
              </v:textbox>
            </v:shape>
          </w:pict>
        </mc:Fallback>
      </mc:AlternateContent>
    </w:r>
    <w:r>
      <w:rPr>
        <w:rFonts w:hint="eastAsia"/>
        <w:sz w:val="18"/>
        <w:szCs w:val="18"/>
      </w:rPr>
      <w:tab/>
    </w:r>
    <w:r>
      <w:rPr>
        <w:rFonts w:hint="eastAsia"/>
        <w:sz w:val="18"/>
        <w:szCs w:val="18"/>
      </w:rPr>
      <w:tab/>
    </w:r>
    <w:r>
      <w:rPr>
        <w:rFonts w:hint="eastAsia"/>
        <w:sz w:val="18"/>
        <w:szCs w:val="18"/>
      </w:rPr>
      <w:tab/>
    </w:r>
    <w:r>
      <w:rPr>
        <w:rFonts w:hint="eastAsia"/>
        <w:sz w:val="18"/>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9FDB">
    <w:pPr>
      <w:pStyle w:val="89"/>
      <w:jc w:val="both"/>
      <w:rPr>
        <w:rStyle w:val="27"/>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0173ED4">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MsUfk/KAQAAmAMAAA4AAAAAAAAAAQAgAAAAIgEAAGRycy9l&#10;Mm9Eb2MueG1sUEsFBgAAAAAGAAYAWQEAAF4FAAAAAA==&#10;">
              <v:fill on="f" focussize="0,0"/>
              <v:stroke on="f" weight="1pt"/>
              <v:imagedata o:title=""/>
              <o:lock v:ext="edit" aspectratio="f"/>
              <v:textbox inset="0mm,0mm,0mm,0mm" style="mso-fit-shape-to-text:t;">
                <w:txbxContent>
                  <w:p w14:paraId="60173ED4">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4C56">
    <w:pPr>
      <w:pStyle w:val="81"/>
      <w:rPr>
        <w:rStyle w:val="27"/>
      </w:rPr>
    </w:pPr>
    <w:r>
      <w:fldChar w:fldCharType="begin"/>
    </w:r>
    <w:r>
      <w:rPr>
        <w:rStyle w:val="27"/>
      </w:rPr>
      <w:instrText xml:space="preserve">PAGE  </w:instrText>
    </w:r>
    <w:r>
      <w:fldChar w:fldCharType="separate"/>
    </w:r>
    <w:r>
      <w:rPr>
        <w:rStyle w:val="27"/>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42EC">
    <w:pPr>
      <w:pStyle w:val="81"/>
      <w:rPr>
        <w:rStyle w:val="27"/>
      </w:rPr>
    </w:pPr>
    <w:r>
      <w:fldChar w:fldCharType="begin"/>
    </w:r>
    <w:r>
      <w:rPr>
        <w:rStyle w:val="27"/>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6DB5">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8C2D4E5">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OUE3lzKAQAAmAMAAA4AAAAAAAAAAQAgAAAAIgEAAGRycy9l&#10;Mm9Eb2MueG1sUEsFBgAAAAAGAAYAWQEAAF4FAAAAAA==&#10;">
              <v:fill on="f" focussize="0,0"/>
              <v:stroke on="f" weight="1pt"/>
              <v:imagedata o:title=""/>
              <o:lock v:ext="edit" aspectratio="f"/>
              <v:textbox inset="0mm,0mm,0mm,0mm" style="mso-fit-shape-to-text:t;">
                <w:txbxContent>
                  <w:p w14:paraId="48C2D4E5">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B035">
    <w:pPr>
      <w:pStyle w:val="13"/>
      <w:ind w:right="360"/>
      <w:rPr>
        <w:rStyle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2492">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II</w:t>
    </w:r>
    <w:r>
      <w:fldChar w:fldCharType="end"/>
    </w:r>
  </w:p>
  <w:p w14:paraId="7ADE566C">
    <w:pPr>
      <w:pStyle w:val="81"/>
      <w:ind w:right="360"/>
      <w:rPr>
        <w:rStyle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64F3">
    <w:pPr>
      <w:pStyle w:val="13"/>
      <w:rPr>
        <w:rStyle w:val="27"/>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C847C98">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KgogrzKAQAAmAMAAA4AAAAAAAAAAQAgAAAAIgEAAGRycy9l&#10;Mm9Eb2MueG1sUEsFBgAAAAAGAAYAWQEAAF4FAAAAAA==&#10;">
              <v:fill on="f" focussize="0,0"/>
              <v:stroke on="f" weight="1pt"/>
              <v:imagedata o:title=""/>
              <o:lock v:ext="edit" aspectratio="f"/>
              <v:textbox inset="0mm,0mm,0mm,0mm" style="mso-fit-shape-to-text:t;">
                <w:txbxContent>
                  <w:p w14:paraId="3C847C98">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17C4">
    <w:pPr>
      <w:pStyle w:val="13"/>
      <w:tabs>
        <w:tab w:val="left" w:pos="436"/>
        <w:tab w:val="right" w:pos="9475"/>
      </w:tabs>
      <w:rPr>
        <w:rStyle w:val="2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76200" cy="262890"/>
              <wp:effectExtent l="0" t="0" r="0" b="0"/>
              <wp:wrapNone/>
              <wp:docPr id="34" name="文本框 1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5436A183">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2.2pt;height:20.7pt;width:6pt;mso-position-horizontal:center;mso-position-horizontal-relative:margin;mso-wrap-style:none;z-index:251662336;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NKdxNQAAAAEAQAADwAAAAAAAAABACAAAAAiAAAAZHJz&#10;L2Rvd25yZXYueG1sUEsBAhQAFAAAAAgAh07iQLfUjKbPAQAAlgMAAA4AAAAAAAAAAQAgAAAAIwEA&#10;AGRycy9lMm9Eb2MueG1sUEsFBgAAAAAGAAYAWQEAAGQFAAAAAA==&#10;">
              <v:fill on="f" focussize="0,0"/>
              <v:stroke on="f" weight="1pt"/>
              <v:imagedata o:title=""/>
              <o:lock v:ext="edit" aspectratio="f"/>
              <v:textbox inset="0mm,0mm,0mm,0mm" style="mso-fit-shape-to-text:t;">
                <w:txbxContent>
                  <w:p w14:paraId="5436A183">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v:textbox>
            </v:shape>
          </w:pict>
        </mc:Fallback>
      </mc:AlternateContent>
    </w:r>
    <w:r>
      <w:rPr>
        <w:rStyle w:val="27"/>
        <w:rFonts w:hint="eastAsia"/>
      </w:rPr>
      <w:tab/>
    </w:r>
    <w:r>
      <w:rPr>
        <w:rStyle w:val="27"/>
        <w:rFonts w:hint="eastAsia"/>
      </w:rPr>
      <w:tab/>
    </w:r>
    <w:r>
      <w:rPr>
        <w:rStyle w:val="27"/>
        <w:rFonts w:hint="eastAsia"/>
      </w:rPr>
      <w:tab/>
    </w:r>
    <w:r>
      <w:rPr>
        <w:rStyle w:val="27"/>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B6C6">
    <w:pPr>
      <w:pStyle w:val="13"/>
      <w:tabs>
        <w:tab w:val="left" w:pos="436"/>
        <w:tab w:val="right" w:pos="9475"/>
      </w:tabs>
      <w:rPr>
        <w:rStyle w:val="27"/>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27940</wp:posOffset>
              </wp:positionV>
              <wp:extent cx="76200" cy="262890"/>
              <wp:effectExtent l="0" t="0" r="0" b="0"/>
              <wp:wrapNone/>
              <wp:docPr id="40" name="文本框 37"/>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54219989">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wps:txbx>
                    <wps:bodyPr wrap="none" lIns="0" tIns="0" rIns="0" bIns="0">
                      <a:spAutoFit/>
                    </wps:bodyPr>
                  </wps:wsp>
                </a:graphicData>
              </a:graphic>
            </wp:anchor>
          </w:drawing>
        </mc:Choice>
        <mc:Fallback>
          <w:pict>
            <v:shape id="文本框 37" o:spid="_x0000_s1026" o:spt="202" type="#_x0000_t202" style="position:absolute;left:0pt;margin-top:2.2pt;height:20.7pt;width:6pt;mso-position-horizontal:center;mso-position-horizontal-relative:margin;mso-wrap-style:none;z-index:251668480;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0p3E1AAAAAQBAAAPAAAAAAAAAAEAIAAAACIAAABkcnMv&#10;ZG93bnJldi54bWxQSwECFAAUAAAACACHTuJAVdpWFc4BAACWAwAADgAAAAAAAAABACAAAAAjAQAA&#10;ZHJzL2Uyb0RvYy54bWxQSwUGAAAAAAYABgBZAQAAYwUAAAAA&#10;">
              <v:fill on="f" focussize="0,0"/>
              <v:stroke on="f" weight="1pt"/>
              <v:imagedata o:title=""/>
              <o:lock v:ext="edit" aspectratio="f"/>
              <v:textbox inset="0mm,0mm,0mm,0mm" style="mso-fit-shape-to-text:t;">
                <w:txbxContent>
                  <w:p w14:paraId="54219989">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v:textbox>
            </v:shape>
          </w:pict>
        </mc:Fallback>
      </mc:AlternateContent>
    </w:r>
    <w:r>
      <w:rPr>
        <w:rStyle w:val="27"/>
        <w:rFonts w:hint="eastAsia"/>
      </w:rPr>
      <w:tab/>
    </w:r>
    <w:r>
      <w:rPr>
        <w:rStyle w:val="27"/>
        <w:rFonts w:hint="eastAsia"/>
      </w:rPr>
      <w:tab/>
    </w:r>
    <w:r>
      <w:rPr>
        <w:rStyle w:val="27"/>
        <w:rFonts w:hint="eastAsia"/>
      </w:rPr>
      <w:tab/>
    </w:r>
    <w:r>
      <w:rPr>
        <w:rStyle w:val="27"/>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D0DC">
    <w:pPr>
      <w:pStyle w:val="13"/>
      <w:tabs>
        <w:tab w:val="left" w:pos="436"/>
        <w:tab w:val="right" w:pos="9475"/>
      </w:tabs>
      <w:rPr>
        <w:rStyle w:val="27"/>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27940</wp:posOffset>
              </wp:positionV>
              <wp:extent cx="76200" cy="262890"/>
              <wp:effectExtent l="0" t="0" r="0" b="0"/>
              <wp:wrapNone/>
              <wp:docPr id="41" name="文本框 38"/>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2164D0B2">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wps:txbx>
                    <wps:bodyPr wrap="none" lIns="0" tIns="0" rIns="0" bIns="0">
                      <a:spAutoFit/>
                    </wps:bodyPr>
                  </wps:wsp>
                </a:graphicData>
              </a:graphic>
            </wp:anchor>
          </w:drawing>
        </mc:Choice>
        <mc:Fallback>
          <w:pict>
            <v:shape id="文本框 38" o:spid="_x0000_s1026" o:spt="202" type="#_x0000_t202" style="position:absolute;left:0pt;margin-top:2.2pt;height:20.7pt;width:6pt;mso-position-horizontal:center;mso-position-horizontal-relative:margin;mso-wrap-style:none;z-index:251669504;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SncTUAAAABAEAAA8AAAAAAAAAAQAgAAAAIgAAAGRy&#10;cy9kb3ducmV2LnhtbFBLAQIUABQAAAAIAIdO4kDYTqTT0AEAAJYDAAAOAAAAAAAAAAEAIAAAACMB&#10;AABkcnMvZTJvRG9jLnhtbFBLBQYAAAAABgAGAFkBAABlBQAAAAA=&#10;">
              <v:fill on="f" focussize="0,0"/>
              <v:stroke on="f" weight="1pt"/>
              <v:imagedata o:title=""/>
              <o:lock v:ext="edit" aspectratio="f"/>
              <v:textbox inset="0mm,0mm,0mm,0mm" style="mso-fit-shape-to-text:t;">
                <w:txbxContent>
                  <w:p w14:paraId="2164D0B2">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v:textbox>
            </v:shape>
          </w:pict>
        </mc:Fallback>
      </mc:AlternateContent>
    </w:r>
    <w:r>
      <w:rPr>
        <w:rStyle w:val="27"/>
        <w:rFonts w:hint="eastAsia"/>
      </w:rPr>
      <w:tab/>
    </w:r>
    <w:r>
      <w:rPr>
        <w:rStyle w:val="27"/>
        <w:rFonts w:hint="eastAsia"/>
      </w:rPr>
      <w:tab/>
    </w:r>
    <w:r>
      <w:rPr>
        <w:rStyle w:val="27"/>
        <w:rFonts w:hint="eastAsia"/>
      </w:rPr>
      <w:tab/>
    </w:r>
    <w:r>
      <w:rPr>
        <w:rStyle w:val="27"/>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5580">
    <w:pPr>
      <w:pStyle w:val="75"/>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3244">
    <w:pPr>
      <w:pStyle w:val="74"/>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2CB2E">
    <w:pPr>
      <w:pStyle w:val="6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DE7B">
    <w:pPr>
      <w:pStyle w:val="75"/>
      <w:jc w:val="center"/>
    </w:pPr>
    <w:r>
      <w:t>J</w:t>
    </w:r>
    <w:r>
      <w:rPr>
        <w:rFonts w:hint="eastAsia"/>
      </w:rPr>
      <w:t>J</w:t>
    </w:r>
    <w:r>
      <w:rPr>
        <w:rFonts w:hint="eastAsia"/>
        <w:color w:val="000000"/>
      </w:rPr>
      <w:t>F</w:t>
    </w:r>
    <w:r>
      <w:rPr>
        <w:rFonts w:hint="eastAsia"/>
      </w:rPr>
      <w:t>（有色金属）XXX—XXXX</w:t>
    </w:r>
  </w:p>
  <w:p w14:paraId="55B01713">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0" r="0" b="0"/>
              <wp:wrapNone/>
              <wp:docPr id="31"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1FlW0QAAAAIBAAAPAAAAAAAA&#10;AAEAIAAAACIAAABkcnMvZG93bnJldi54bWxQSwECFAAUAAAACACHTuJAWVeFe+ABAADRAwAADgAA&#10;AAAAAAABACAAAAAgAQAAZHJzL2Uyb0RvYy54bWxQSwUGAAAAAAYABgBZAQAAcgUA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944E">
    <w:pPr>
      <w:pStyle w:val="75"/>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7A88">
    <w:pPr>
      <w:pStyle w:val="75"/>
      <w:jc w:val="center"/>
      <w:rPr>
        <w:b/>
        <w:bCs/>
        <w:sz w:val="24"/>
      </w:rPr>
    </w:pPr>
    <w:r>
      <w:rPr>
        <w:b/>
        <w:bCs/>
        <w:sz w:val="24"/>
      </w:rPr>
      <w:t>J</w:t>
    </w:r>
    <w:r>
      <w:rPr>
        <w:rFonts w:hint="eastAsia"/>
        <w:b/>
        <w:bCs/>
        <w:sz w:val="24"/>
      </w:rPr>
      <w:t>JFX</w:t>
    </w:r>
    <w:r>
      <w:rPr>
        <w:rFonts w:hint="eastAsia"/>
        <w:b/>
        <w:bCs/>
      </w:rPr>
      <w:t>（机械）</w:t>
    </w:r>
    <w:r>
      <w:rPr>
        <w:rFonts w:hint="eastAsia"/>
        <w:b/>
        <w:bCs/>
        <w:sz w:val="24"/>
      </w:rPr>
      <w:t>0001-2018</w:t>
    </w:r>
  </w:p>
  <w:p w14:paraId="611C99A5">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0" t="0" r="0" b="0"/>
              <wp:wrapNone/>
              <wp:docPr id="32" name="直线 9"/>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1FlW0QAAAAIBAAAPAAAAAAAA&#10;AAEAIAAAACIAAABkcnMvZG93bnJldi54bWxQSwECFAAUAAAACACHTuJAm6RJEuABAADRAwAADgAA&#10;AAAAAAABACAAAAAgAQAAZHJzL2Uyb0RvYy54bWxQSwUGAAAAAAYABgBZAQAAcgUA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FAA0">
    <w:pPr>
      <w:pStyle w:val="75"/>
      <w:jc w:val="center"/>
    </w:pPr>
    <w:r>
      <w:rPr>
        <w:rFonts w:hint="eastAsia"/>
      </w:rPr>
      <w:t>JJF（有色金属）XXX-XXXX</w:t>
    </w:r>
  </w:p>
  <w:p w14:paraId="2CBEE642">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943600" cy="0"/>
              <wp:effectExtent l="0" t="0" r="0" b="0"/>
              <wp:wrapNone/>
              <wp:docPr id="33" name="直线 10"/>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0.05pt;height:0pt;width:468pt;z-index:251661312;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UWVbRAAAAAgEAAA8AAAAAAAAA&#10;AQAgAAAAIgAAAGRycy9kb3ducmV2LnhtbFBLAQIUABQAAAAIAIdO4kBMHOiE3wEAANIDAAAOAAAA&#10;AAAAAAEAIAAAACABAABkcnMvZTJvRG9jLnhtbFBLBQYAAAAABgAGAFkBAABxBQAAAAA=&#10;">
              <v:fill on="f" focussize="0,0"/>
              <v:stroke weight="1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2912">
    <w:pPr>
      <w:pBdr>
        <w:bottom w:val="single" w:color="auto" w:sz="4" w:space="0"/>
      </w:pBdr>
      <w:tabs>
        <w:tab w:val="center" w:pos="4153"/>
        <w:tab w:val="right" w:pos="8306"/>
      </w:tabs>
      <w:snapToGrid w:val="0"/>
      <w:jc w:val="center"/>
      <w:rPr>
        <w:rFonts w:eastAsia="黑体"/>
        <w:szCs w:val="21"/>
      </w:rPr>
    </w:pPr>
    <w:r>
      <w:rPr>
        <w:rFonts w:hint="eastAsia" w:eastAsia="黑体"/>
        <w:szCs w:val="21"/>
      </w:rPr>
      <w:t>JJF(有色金属)XXX-20XX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33E8">
    <w:pPr>
      <w:pStyle w:val="14"/>
      <w:pBdr>
        <w:bottom w:val="single" w:color="auto" w:sz="4" w:space="0"/>
      </w:pBdr>
      <w:rPr>
        <w:rFonts w:ascii="黑体" w:eastAsia="黑体"/>
        <w:sz w:val="21"/>
        <w:szCs w:val="21"/>
      </w:rPr>
    </w:pPr>
    <w:r>
      <w:rPr>
        <w:rFonts w:hint="eastAsia" w:ascii="黑体" w:eastAsia="黑体"/>
        <w:sz w:val="21"/>
        <w:szCs w:val="21"/>
      </w:rPr>
      <w:t>JJF(有色金属)XXX-202X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55D7"/>
    <w:multiLevelType w:val="multilevel"/>
    <w:tmpl w:val="81C255D7"/>
    <w:lvl w:ilvl="0" w:tentative="0">
      <w:start w:val="1"/>
      <w:numFmt w:val="none"/>
      <w:pStyle w:val="8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70" w:hanging="270"/>
      </w:pPr>
      <w:rPr>
        <w:rFonts w:hint="eastAsia" w:ascii="黑体" w:hAnsi="Times New Roman" w:eastAsia="黑体"/>
        <w:b/>
        <w:i w:val="0"/>
        <w:sz w:val="24"/>
        <w:szCs w:val="24"/>
      </w:rPr>
    </w:lvl>
    <w:lvl w:ilvl="2" w:tentative="0">
      <w:start w:val="1"/>
      <w:numFmt w:val="decimal"/>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8"/>
      <w:suff w:val="nothing"/>
      <w:lvlText w:val="%1%2.%3.%4.%5　"/>
      <w:lvlJc w:val="left"/>
      <w:pPr>
        <w:ind w:left="0" w:firstLine="0"/>
      </w:pPr>
      <w:rPr>
        <w:rFonts w:hint="eastAsia" w:ascii="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pStyle w:val="5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9F105098"/>
    <w:multiLevelType w:val="multilevel"/>
    <w:tmpl w:val="9F105098"/>
    <w:lvl w:ilvl="0" w:tentative="0">
      <w:start w:val="1"/>
      <w:numFmt w:val="decimal"/>
      <w:pStyle w:val="42"/>
      <w:suff w:val="space"/>
      <w:lvlText w:val="%1"/>
      <w:lvlJc w:val="left"/>
      <w:pPr>
        <w:tabs>
          <w:tab w:val="left" w:pos="420"/>
        </w:tabs>
        <w:ind w:left="425" w:hanging="425"/>
      </w:pPr>
      <w:rPr>
        <w:rFonts w:hint="default" w:ascii="黑体" w:hAnsi="黑体" w:eastAsia="黑体" w:cs="黑体"/>
        <w:b w:val="0"/>
        <w:bCs w:val="0"/>
        <w:sz w:val="24"/>
        <w:szCs w:val="24"/>
      </w:rPr>
    </w:lvl>
    <w:lvl w:ilvl="1" w:tentative="0">
      <w:start w:val="1"/>
      <w:numFmt w:val="decimal"/>
      <w:pStyle w:val="41"/>
      <w:suff w:val="space"/>
      <w:lvlText w:val="%1.%2"/>
      <w:lvlJc w:val="left"/>
      <w:pPr>
        <w:tabs>
          <w:tab w:val="left" w:pos="0"/>
        </w:tabs>
        <w:ind w:left="567" w:hanging="567"/>
      </w:pPr>
      <w:rPr>
        <w:rFonts w:hint="default" w:ascii="Times New Roman" w:hAnsi="Times New Roman" w:eastAsia="宋体" w:cs="Times New Roman"/>
      </w:rPr>
    </w:lvl>
    <w:lvl w:ilvl="2" w:tentative="0">
      <w:start w:val="1"/>
      <w:numFmt w:val="decimal"/>
      <w:pStyle w:val="59"/>
      <w:suff w:val="space"/>
      <w:lvlText w:val="%1.%2.%3"/>
      <w:lvlJc w:val="left"/>
      <w:pPr>
        <w:tabs>
          <w:tab w:val="left" w:pos="420"/>
        </w:tabs>
        <w:ind w:left="709" w:hanging="709"/>
      </w:pPr>
      <w:rPr>
        <w:rFonts w:hint="default" w:ascii="Times New Roman" w:hAnsi="Times New Roman" w:eastAsia="宋体" w:cs="Times New Roman"/>
      </w:rPr>
    </w:lvl>
    <w:lvl w:ilvl="3" w:tentative="0">
      <w:start w:val="1"/>
      <w:numFmt w:val="decimal"/>
      <w:lvlText w:val="%1.%2.%3.%4."/>
      <w:lvlJc w:val="left"/>
      <w:pPr>
        <w:tabs>
          <w:tab w:val="left" w:pos="420"/>
        </w:tabs>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B657E970"/>
    <w:multiLevelType w:val="singleLevel"/>
    <w:tmpl w:val="B657E970"/>
    <w:lvl w:ilvl="0" w:tentative="0">
      <w:start w:val="1"/>
      <w:numFmt w:val="lowerLetter"/>
      <w:lvlText w:val="%1）"/>
      <w:lvlJc w:val="left"/>
      <w:pPr>
        <w:tabs>
          <w:tab w:val="left" w:pos="420"/>
        </w:tabs>
        <w:ind w:left="425" w:hanging="425"/>
      </w:pPr>
      <w:rPr>
        <w:rFonts w:hint="default" w:ascii="Times New Roman" w:hAnsi="Times New Roman" w:eastAsia="宋体" w:cs="Times New Roman"/>
      </w:rPr>
    </w:lvl>
  </w:abstractNum>
  <w:abstractNum w:abstractNumId="3">
    <w:nsid w:val="DED16621"/>
    <w:multiLevelType w:val="singleLevel"/>
    <w:tmpl w:val="DED16621"/>
    <w:lvl w:ilvl="0" w:tentative="0">
      <w:start w:val="1"/>
      <w:numFmt w:val="decimal"/>
      <w:pStyle w:val="65"/>
      <w:lvlText w:val="%1)"/>
      <w:lvlJc w:val="left"/>
      <w:pPr>
        <w:tabs>
          <w:tab w:val="left" w:pos="420"/>
        </w:tabs>
        <w:ind w:left="425" w:hanging="425"/>
      </w:pPr>
      <w:rPr>
        <w:rFonts w:hint="default"/>
      </w:rPr>
    </w:lvl>
  </w:abstractNum>
  <w:abstractNum w:abstractNumId="4">
    <w:nsid w:val="E3812C1C"/>
    <w:multiLevelType w:val="singleLevel"/>
    <w:tmpl w:val="E3812C1C"/>
    <w:lvl w:ilvl="0" w:tentative="0">
      <w:start w:val="1"/>
      <w:numFmt w:val="lowerLetter"/>
      <w:suff w:val="space"/>
      <w:lvlText w:val="%1)"/>
      <w:lvlJc w:val="left"/>
    </w:lvl>
  </w:abstractNum>
  <w:abstractNum w:abstractNumId="5">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B6281"/>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098"/>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25C5"/>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7D"/>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5AE6"/>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21B9"/>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CC6"/>
    <w:rsid w:val="00AE3DD5"/>
    <w:rsid w:val="00AE4344"/>
    <w:rsid w:val="00AE4B8A"/>
    <w:rsid w:val="00AE4C8E"/>
    <w:rsid w:val="00AE6576"/>
    <w:rsid w:val="00AF024B"/>
    <w:rsid w:val="00AF0582"/>
    <w:rsid w:val="00AF17EA"/>
    <w:rsid w:val="00AF25A7"/>
    <w:rsid w:val="00AF416E"/>
    <w:rsid w:val="00AF42CC"/>
    <w:rsid w:val="00B019BA"/>
    <w:rsid w:val="00B01E42"/>
    <w:rsid w:val="00B032DC"/>
    <w:rsid w:val="00B05489"/>
    <w:rsid w:val="00B06DBC"/>
    <w:rsid w:val="00B077D7"/>
    <w:rsid w:val="00B077EE"/>
    <w:rsid w:val="00B12FD0"/>
    <w:rsid w:val="00B17C44"/>
    <w:rsid w:val="00B17D53"/>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4AC8"/>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04345"/>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2556"/>
    <w:rsid w:val="00FB32E1"/>
    <w:rsid w:val="00FB4058"/>
    <w:rsid w:val="00FC33DB"/>
    <w:rsid w:val="00FC5372"/>
    <w:rsid w:val="00FD0DD6"/>
    <w:rsid w:val="00FD0FD1"/>
    <w:rsid w:val="00FD373F"/>
    <w:rsid w:val="00FD4EEA"/>
    <w:rsid w:val="00FD6E8D"/>
    <w:rsid w:val="00FE00D9"/>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062AC6"/>
    <w:rsid w:val="0126435F"/>
    <w:rsid w:val="012C438C"/>
    <w:rsid w:val="0134676A"/>
    <w:rsid w:val="0160440D"/>
    <w:rsid w:val="01706FE8"/>
    <w:rsid w:val="018D30F3"/>
    <w:rsid w:val="01A06D45"/>
    <w:rsid w:val="01CD1DFC"/>
    <w:rsid w:val="02097669"/>
    <w:rsid w:val="022A30B8"/>
    <w:rsid w:val="02612308"/>
    <w:rsid w:val="0273293B"/>
    <w:rsid w:val="02D21F22"/>
    <w:rsid w:val="02E9239C"/>
    <w:rsid w:val="02EF5297"/>
    <w:rsid w:val="02F56189"/>
    <w:rsid w:val="02FF20FC"/>
    <w:rsid w:val="0303250F"/>
    <w:rsid w:val="03062D2F"/>
    <w:rsid w:val="030D4A89"/>
    <w:rsid w:val="03520482"/>
    <w:rsid w:val="03827813"/>
    <w:rsid w:val="038B0753"/>
    <w:rsid w:val="03A03C13"/>
    <w:rsid w:val="03AF0465"/>
    <w:rsid w:val="03B10F31"/>
    <w:rsid w:val="03C2134C"/>
    <w:rsid w:val="03D41C45"/>
    <w:rsid w:val="03E97642"/>
    <w:rsid w:val="0406788F"/>
    <w:rsid w:val="04131295"/>
    <w:rsid w:val="047929EF"/>
    <w:rsid w:val="04BA0FA6"/>
    <w:rsid w:val="04C16813"/>
    <w:rsid w:val="05034E4B"/>
    <w:rsid w:val="05481BA8"/>
    <w:rsid w:val="0569672F"/>
    <w:rsid w:val="0571142D"/>
    <w:rsid w:val="05DD3E82"/>
    <w:rsid w:val="06694AB8"/>
    <w:rsid w:val="067D5B89"/>
    <w:rsid w:val="07213ED7"/>
    <w:rsid w:val="07237C9D"/>
    <w:rsid w:val="07676D33"/>
    <w:rsid w:val="078C781F"/>
    <w:rsid w:val="078D31EC"/>
    <w:rsid w:val="07AD43D5"/>
    <w:rsid w:val="07B72AF7"/>
    <w:rsid w:val="07B736A9"/>
    <w:rsid w:val="07D348E3"/>
    <w:rsid w:val="07E5181F"/>
    <w:rsid w:val="07ED7A9D"/>
    <w:rsid w:val="07F454C9"/>
    <w:rsid w:val="07FD6DB5"/>
    <w:rsid w:val="08107303"/>
    <w:rsid w:val="081A4DB1"/>
    <w:rsid w:val="08600B65"/>
    <w:rsid w:val="088038FF"/>
    <w:rsid w:val="08A2799E"/>
    <w:rsid w:val="08A91A98"/>
    <w:rsid w:val="08A971A8"/>
    <w:rsid w:val="095445BF"/>
    <w:rsid w:val="09705353"/>
    <w:rsid w:val="09C25D48"/>
    <w:rsid w:val="0A326DF1"/>
    <w:rsid w:val="0AB2218E"/>
    <w:rsid w:val="0AB866DE"/>
    <w:rsid w:val="0AD40F1D"/>
    <w:rsid w:val="0AFF549F"/>
    <w:rsid w:val="0B157B5A"/>
    <w:rsid w:val="0B5A630E"/>
    <w:rsid w:val="0B651BC6"/>
    <w:rsid w:val="0B7F03DE"/>
    <w:rsid w:val="0B980BE5"/>
    <w:rsid w:val="0B9B1473"/>
    <w:rsid w:val="0BC012BF"/>
    <w:rsid w:val="0BCE68AA"/>
    <w:rsid w:val="0C1A378D"/>
    <w:rsid w:val="0C2471F7"/>
    <w:rsid w:val="0C4442CF"/>
    <w:rsid w:val="0C4459B0"/>
    <w:rsid w:val="0C5F02BD"/>
    <w:rsid w:val="0C632C51"/>
    <w:rsid w:val="0D231D86"/>
    <w:rsid w:val="0D4620C4"/>
    <w:rsid w:val="0D67410D"/>
    <w:rsid w:val="0D72647C"/>
    <w:rsid w:val="0D8E7E1D"/>
    <w:rsid w:val="0D965DCC"/>
    <w:rsid w:val="0DB5682D"/>
    <w:rsid w:val="0E242E88"/>
    <w:rsid w:val="0E276B2D"/>
    <w:rsid w:val="0E830183"/>
    <w:rsid w:val="0EC130B9"/>
    <w:rsid w:val="0EC942AF"/>
    <w:rsid w:val="0ECA6F05"/>
    <w:rsid w:val="0EE505E5"/>
    <w:rsid w:val="0F067DF4"/>
    <w:rsid w:val="0F203A62"/>
    <w:rsid w:val="0F21682A"/>
    <w:rsid w:val="0F376AE9"/>
    <w:rsid w:val="0F657030"/>
    <w:rsid w:val="0F931DEF"/>
    <w:rsid w:val="10076870"/>
    <w:rsid w:val="101B1EBB"/>
    <w:rsid w:val="101F388D"/>
    <w:rsid w:val="102334DA"/>
    <w:rsid w:val="105072E7"/>
    <w:rsid w:val="106524D2"/>
    <w:rsid w:val="1079268B"/>
    <w:rsid w:val="10930CC0"/>
    <w:rsid w:val="10BE4AB3"/>
    <w:rsid w:val="10CA06F5"/>
    <w:rsid w:val="10E52B18"/>
    <w:rsid w:val="11013972"/>
    <w:rsid w:val="111E5122"/>
    <w:rsid w:val="115D3413"/>
    <w:rsid w:val="117F2631"/>
    <w:rsid w:val="11986A44"/>
    <w:rsid w:val="11B8062E"/>
    <w:rsid w:val="11BB64C0"/>
    <w:rsid w:val="11BC5BD8"/>
    <w:rsid w:val="11CC3396"/>
    <w:rsid w:val="11E570D0"/>
    <w:rsid w:val="12844FAC"/>
    <w:rsid w:val="129465AA"/>
    <w:rsid w:val="12A0003C"/>
    <w:rsid w:val="12C329EB"/>
    <w:rsid w:val="12ED5FF3"/>
    <w:rsid w:val="14C60571"/>
    <w:rsid w:val="150B1146"/>
    <w:rsid w:val="150C68CB"/>
    <w:rsid w:val="155B3C16"/>
    <w:rsid w:val="156F3860"/>
    <w:rsid w:val="15992072"/>
    <w:rsid w:val="15CE71FD"/>
    <w:rsid w:val="15DA5621"/>
    <w:rsid w:val="15DD3350"/>
    <w:rsid w:val="15DF743D"/>
    <w:rsid w:val="15E81E41"/>
    <w:rsid w:val="15F428E0"/>
    <w:rsid w:val="16027D92"/>
    <w:rsid w:val="160E7BE2"/>
    <w:rsid w:val="16215294"/>
    <w:rsid w:val="16223ECC"/>
    <w:rsid w:val="16816A76"/>
    <w:rsid w:val="16863F50"/>
    <w:rsid w:val="16BF171B"/>
    <w:rsid w:val="16CD670E"/>
    <w:rsid w:val="16D164BC"/>
    <w:rsid w:val="16EB2152"/>
    <w:rsid w:val="1710492F"/>
    <w:rsid w:val="17630C84"/>
    <w:rsid w:val="178B1C57"/>
    <w:rsid w:val="17B17DB1"/>
    <w:rsid w:val="17D473A3"/>
    <w:rsid w:val="17FE3DE1"/>
    <w:rsid w:val="1833416F"/>
    <w:rsid w:val="18636182"/>
    <w:rsid w:val="189F1E63"/>
    <w:rsid w:val="19037FE5"/>
    <w:rsid w:val="196B6AB2"/>
    <w:rsid w:val="19F36026"/>
    <w:rsid w:val="1A2E37B2"/>
    <w:rsid w:val="1A541BF0"/>
    <w:rsid w:val="1AAC7F15"/>
    <w:rsid w:val="1AC911E4"/>
    <w:rsid w:val="1B522B5E"/>
    <w:rsid w:val="1B7B1740"/>
    <w:rsid w:val="1BC43F62"/>
    <w:rsid w:val="1BC7492A"/>
    <w:rsid w:val="1BDC5B53"/>
    <w:rsid w:val="1C035220"/>
    <w:rsid w:val="1C1F7A2F"/>
    <w:rsid w:val="1C960F7B"/>
    <w:rsid w:val="1CB15D9E"/>
    <w:rsid w:val="1CB6536F"/>
    <w:rsid w:val="1CD720C1"/>
    <w:rsid w:val="1D1F2A85"/>
    <w:rsid w:val="1D5D57EA"/>
    <w:rsid w:val="1D76079E"/>
    <w:rsid w:val="1D7F1C04"/>
    <w:rsid w:val="1D9E11B6"/>
    <w:rsid w:val="1DD277B8"/>
    <w:rsid w:val="1DD365B7"/>
    <w:rsid w:val="1DE702E3"/>
    <w:rsid w:val="1DFA20CE"/>
    <w:rsid w:val="1E0169AC"/>
    <w:rsid w:val="1E0A5687"/>
    <w:rsid w:val="1E190309"/>
    <w:rsid w:val="1E731CA3"/>
    <w:rsid w:val="1E7E4F44"/>
    <w:rsid w:val="1EB96CD9"/>
    <w:rsid w:val="1EE62CA3"/>
    <w:rsid w:val="1EF57B91"/>
    <w:rsid w:val="1F326DDF"/>
    <w:rsid w:val="1F4F40EC"/>
    <w:rsid w:val="1F6879B5"/>
    <w:rsid w:val="1F69485D"/>
    <w:rsid w:val="1F784E52"/>
    <w:rsid w:val="1FD955FC"/>
    <w:rsid w:val="1FE73599"/>
    <w:rsid w:val="1FFD352F"/>
    <w:rsid w:val="20020FF7"/>
    <w:rsid w:val="20112DE8"/>
    <w:rsid w:val="20894C61"/>
    <w:rsid w:val="208C207B"/>
    <w:rsid w:val="20961637"/>
    <w:rsid w:val="20B02FCD"/>
    <w:rsid w:val="20B474C5"/>
    <w:rsid w:val="20F55112"/>
    <w:rsid w:val="21180F0D"/>
    <w:rsid w:val="219D2C74"/>
    <w:rsid w:val="21A81193"/>
    <w:rsid w:val="21FE254B"/>
    <w:rsid w:val="22135C3D"/>
    <w:rsid w:val="227706B8"/>
    <w:rsid w:val="22BE6A37"/>
    <w:rsid w:val="22CD7C22"/>
    <w:rsid w:val="23616679"/>
    <w:rsid w:val="23B34EC1"/>
    <w:rsid w:val="23B5012E"/>
    <w:rsid w:val="23CE1C31"/>
    <w:rsid w:val="23D3585B"/>
    <w:rsid w:val="23E1634E"/>
    <w:rsid w:val="23E80C03"/>
    <w:rsid w:val="24097356"/>
    <w:rsid w:val="240B5FA0"/>
    <w:rsid w:val="249050B1"/>
    <w:rsid w:val="24AD52A9"/>
    <w:rsid w:val="24F50E37"/>
    <w:rsid w:val="24FE1BA3"/>
    <w:rsid w:val="25743E78"/>
    <w:rsid w:val="25B70361"/>
    <w:rsid w:val="25BF5F51"/>
    <w:rsid w:val="25FE1CB7"/>
    <w:rsid w:val="26111262"/>
    <w:rsid w:val="26652340"/>
    <w:rsid w:val="266863F9"/>
    <w:rsid w:val="26AE5FBD"/>
    <w:rsid w:val="26BA7689"/>
    <w:rsid w:val="26D178BB"/>
    <w:rsid w:val="26F23447"/>
    <w:rsid w:val="2778217D"/>
    <w:rsid w:val="27922449"/>
    <w:rsid w:val="27C20B24"/>
    <w:rsid w:val="27CB1352"/>
    <w:rsid w:val="288732F4"/>
    <w:rsid w:val="28D65586"/>
    <w:rsid w:val="28F445A9"/>
    <w:rsid w:val="29484476"/>
    <w:rsid w:val="296D4A34"/>
    <w:rsid w:val="29BC11D6"/>
    <w:rsid w:val="29D52AD3"/>
    <w:rsid w:val="2A0B23C9"/>
    <w:rsid w:val="2A230A94"/>
    <w:rsid w:val="2A5E4652"/>
    <w:rsid w:val="2A992F80"/>
    <w:rsid w:val="2AD254EC"/>
    <w:rsid w:val="2B094D4A"/>
    <w:rsid w:val="2B114EF4"/>
    <w:rsid w:val="2B29697B"/>
    <w:rsid w:val="2B45130C"/>
    <w:rsid w:val="2B534AAC"/>
    <w:rsid w:val="2B682C4D"/>
    <w:rsid w:val="2B8B23DD"/>
    <w:rsid w:val="2BB31E2C"/>
    <w:rsid w:val="2BBF28EA"/>
    <w:rsid w:val="2BEB3B91"/>
    <w:rsid w:val="2BEC3AF8"/>
    <w:rsid w:val="2C0E7F7F"/>
    <w:rsid w:val="2C111613"/>
    <w:rsid w:val="2C1825FC"/>
    <w:rsid w:val="2C443E51"/>
    <w:rsid w:val="2C8872E6"/>
    <w:rsid w:val="2C9918A8"/>
    <w:rsid w:val="2CA46042"/>
    <w:rsid w:val="2CA543CD"/>
    <w:rsid w:val="2CA64266"/>
    <w:rsid w:val="2CC650DB"/>
    <w:rsid w:val="2D6F57F1"/>
    <w:rsid w:val="2D9060F7"/>
    <w:rsid w:val="2DA328D9"/>
    <w:rsid w:val="2DC943D8"/>
    <w:rsid w:val="2DCB6D94"/>
    <w:rsid w:val="2DEE1964"/>
    <w:rsid w:val="2E053A60"/>
    <w:rsid w:val="2E1A61F0"/>
    <w:rsid w:val="2E4629C3"/>
    <w:rsid w:val="2E4731CC"/>
    <w:rsid w:val="2E662CD3"/>
    <w:rsid w:val="2E673A89"/>
    <w:rsid w:val="2E7807E2"/>
    <w:rsid w:val="2E7A1714"/>
    <w:rsid w:val="2ED4747E"/>
    <w:rsid w:val="2F1A178D"/>
    <w:rsid w:val="2F2103FB"/>
    <w:rsid w:val="2F31441D"/>
    <w:rsid w:val="2F4D0B39"/>
    <w:rsid w:val="2F6F261F"/>
    <w:rsid w:val="2F784C70"/>
    <w:rsid w:val="2FA43EE9"/>
    <w:rsid w:val="2FAF1EA0"/>
    <w:rsid w:val="2FBA487A"/>
    <w:rsid w:val="2FDA0F3A"/>
    <w:rsid w:val="2FE329A5"/>
    <w:rsid w:val="305565D7"/>
    <w:rsid w:val="305A7DAB"/>
    <w:rsid w:val="30625190"/>
    <w:rsid w:val="3077181A"/>
    <w:rsid w:val="30817EA3"/>
    <w:rsid w:val="31066125"/>
    <w:rsid w:val="312406A1"/>
    <w:rsid w:val="312822ED"/>
    <w:rsid w:val="31307647"/>
    <w:rsid w:val="3131648A"/>
    <w:rsid w:val="317947F8"/>
    <w:rsid w:val="31932E22"/>
    <w:rsid w:val="31E64859"/>
    <w:rsid w:val="32096215"/>
    <w:rsid w:val="321817B7"/>
    <w:rsid w:val="32362DF5"/>
    <w:rsid w:val="32753120"/>
    <w:rsid w:val="32951C1A"/>
    <w:rsid w:val="32CA03CD"/>
    <w:rsid w:val="332A3621"/>
    <w:rsid w:val="334A0373"/>
    <w:rsid w:val="337377F8"/>
    <w:rsid w:val="337A0F50"/>
    <w:rsid w:val="338055D2"/>
    <w:rsid w:val="34355614"/>
    <w:rsid w:val="343C2808"/>
    <w:rsid w:val="3446618C"/>
    <w:rsid w:val="347A10D3"/>
    <w:rsid w:val="348C2513"/>
    <w:rsid w:val="34923C5E"/>
    <w:rsid w:val="34D641EE"/>
    <w:rsid w:val="34F764FA"/>
    <w:rsid w:val="35296C9E"/>
    <w:rsid w:val="352D0095"/>
    <w:rsid w:val="35413FF5"/>
    <w:rsid w:val="3557201C"/>
    <w:rsid w:val="3558309C"/>
    <w:rsid w:val="355A033C"/>
    <w:rsid w:val="35831E3A"/>
    <w:rsid w:val="35836319"/>
    <w:rsid w:val="358636D8"/>
    <w:rsid w:val="359A1535"/>
    <w:rsid w:val="359A7A9E"/>
    <w:rsid w:val="35CE74D9"/>
    <w:rsid w:val="35D1665E"/>
    <w:rsid w:val="35E96343"/>
    <w:rsid w:val="35F9034E"/>
    <w:rsid w:val="360B2433"/>
    <w:rsid w:val="36714103"/>
    <w:rsid w:val="36F06495"/>
    <w:rsid w:val="37082499"/>
    <w:rsid w:val="37BA3B0D"/>
    <w:rsid w:val="37CF28A5"/>
    <w:rsid w:val="37E829E4"/>
    <w:rsid w:val="37ED7A3F"/>
    <w:rsid w:val="37FF0E28"/>
    <w:rsid w:val="38356EB2"/>
    <w:rsid w:val="384203E7"/>
    <w:rsid w:val="38451D67"/>
    <w:rsid w:val="38857385"/>
    <w:rsid w:val="38BD4688"/>
    <w:rsid w:val="391A61C3"/>
    <w:rsid w:val="39285AF2"/>
    <w:rsid w:val="39505D32"/>
    <w:rsid w:val="396C344F"/>
    <w:rsid w:val="3971346A"/>
    <w:rsid w:val="39D16AD9"/>
    <w:rsid w:val="39FB0221"/>
    <w:rsid w:val="3A5C12C2"/>
    <w:rsid w:val="3A8354BF"/>
    <w:rsid w:val="3AB44CAF"/>
    <w:rsid w:val="3AB64D0B"/>
    <w:rsid w:val="3ABC25B7"/>
    <w:rsid w:val="3AD539F3"/>
    <w:rsid w:val="3AE3586F"/>
    <w:rsid w:val="3B2B241B"/>
    <w:rsid w:val="3B64270E"/>
    <w:rsid w:val="3B8A5BC3"/>
    <w:rsid w:val="3B956583"/>
    <w:rsid w:val="3BA414B0"/>
    <w:rsid w:val="3BAF7ED5"/>
    <w:rsid w:val="3BF647D0"/>
    <w:rsid w:val="3BF82CA6"/>
    <w:rsid w:val="3C2906D3"/>
    <w:rsid w:val="3C6B5EAA"/>
    <w:rsid w:val="3CBE6029"/>
    <w:rsid w:val="3CEF6389"/>
    <w:rsid w:val="3D1514B2"/>
    <w:rsid w:val="3D2860FD"/>
    <w:rsid w:val="3D510D07"/>
    <w:rsid w:val="3D937C60"/>
    <w:rsid w:val="3DD85567"/>
    <w:rsid w:val="3DF62960"/>
    <w:rsid w:val="3E2D661A"/>
    <w:rsid w:val="3E4B1963"/>
    <w:rsid w:val="3E754F19"/>
    <w:rsid w:val="3E786B8F"/>
    <w:rsid w:val="3ECB1DC0"/>
    <w:rsid w:val="3ED56171"/>
    <w:rsid w:val="3F0C3FB3"/>
    <w:rsid w:val="3F1B42A4"/>
    <w:rsid w:val="3F2B5240"/>
    <w:rsid w:val="3F321796"/>
    <w:rsid w:val="3F45621F"/>
    <w:rsid w:val="3F5C7BF8"/>
    <w:rsid w:val="3F7F1228"/>
    <w:rsid w:val="3FC37EBA"/>
    <w:rsid w:val="400D6DDD"/>
    <w:rsid w:val="401556E6"/>
    <w:rsid w:val="402C6700"/>
    <w:rsid w:val="404E0858"/>
    <w:rsid w:val="405B6A2E"/>
    <w:rsid w:val="407707ED"/>
    <w:rsid w:val="40BB2DD0"/>
    <w:rsid w:val="40DF6DFD"/>
    <w:rsid w:val="411E0327"/>
    <w:rsid w:val="41305D8E"/>
    <w:rsid w:val="414B638A"/>
    <w:rsid w:val="415F6DDD"/>
    <w:rsid w:val="41652D3C"/>
    <w:rsid w:val="4168282C"/>
    <w:rsid w:val="419F5E93"/>
    <w:rsid w:val="41BB7A5C"/>
    <w:rsid w:val="41E75040"/>
    <w:rsid w:val="422C5588"/>
    <w:rsid w:val="42BA47D7"/>
    <w:rsid w:val="42D87409"/>
    <w:rsid w:val="431B1216"/>
    <w:rsid w:val="4347627B"/>
    <w:rsid w:val="43B84462"/>
    <w:rsid w:val="43B859E4"/>
    <w:rsid w:val="43E947FF"/>
    <w:rsid w:val="441004E6"/>
    <w:rsid w:val="441222EA"/>
    <w:rsid w:val="44507E32"/>
    <w:rsid w:val="447925D1"/>
    <w:rsid w:val="44B46D7B"/>
    <w:rsid w:val="44C54EB7"/>
    <w:rsid w:val="44D5645F"/>
    <w:rsid w:val="450338D7"/>
    <w:rsid w:val="45042EA6"/>
    <w:rsid w:val="455F6100"/>
    <w:rsid w:val="45626F82"/>
    <w:rsid w:val="45A258A3"/>
    <w:rsid w:val="45EE4532"/>
    <w:rsid w:val="460228D5"/>
    <w:rsid w:val="4614088C"/>
    <w:rsid w:val="463C7721"/>
    <w:rsid w:val="467623B5"/>
    <w:rsid w:val="469641D8"/>
    <w:rsid w:val="46B520B5"/>
    <w:rsid w:val="46ED5AF6"/>
    <w:rsid w:val="46FB4AD4"/>
    <w:rsid w:val="46FC294E"/>
    <w:rsid w:val="471814D2"/>
    <w:rsid w:val="47190850"/>
    <w:rsid w:val="474B4DA9"/>
    <w:rsid w:val="474E4ED3"/>
    <w:rsid w:val="478E620E"/>
    <w:rsid w:val="47AB6E73"/>
    <w:rsid w:val="47BB1295"/>
    <w:rsid w:val="47C429DE"/>
    <w:rsid w:val="47C70845"/>
    <w:rsid w:val="48014387"/>
    <w:rsid w:val="48054198"/>
    <w:rsid w:val="483C18D8"/>
    <w:rsid w:val="489A04EC"/>
    <w:rsid w:val="48D90393"/>
    <w:rsid w:val="48FA4796"/>
    <w:rsid w:val="49050021"/>
    <w:rsid w:val="494207A1"/>
    <w:rsid w:val="4946147F"/>
    <w:rsid w:val="4956580F"/>
    <w:rsid w:val="49831FB1"/>
    <w:rsid w:val="49B001DB"/>
    <w:rsid w:val="49D4280C"/>
    <w:rsid w:val="4A9A136A"/>
    <w:rsid w:val="4A9A6D80"/>
    <w:rsid w:val="4AC049D8"/>
    <w:rsid w:val="4AED0AA5"/>
    <w:rsid w:val="4B087B1F"/>
    <w:rsid w:val="4B385FFB"/>
    <w:rsid w:val="4B6D400C"/>
    <w:rsid w:val="4BC9556A"/>
    <w:rsid w:val="4BCF1E76"/>
    <w:rsid w:val="4BF86FF9"/>
    <w:rsid w:val="4C0E0B2A"/>
    <w:rsid w:val="4C1E00A8"/>
    <w:rsid w:val="4CCB3080"/>
    <w:rsid w:val="4CD92055"/>
    <w:rsid w:val="4D003D05"/>
    <w:rsid w:val="4D6552A8"/>
    <w:rsid w:val="4DB45FB0"/>
    <w:rsid w:val="4DBB452C"/>
    <w:rsid w:val="4DC0028C"/>
    <w:rsid w:val="4DE31DE1"/>
    <w:rsid w:val="4DFA4E7D"/>
    <w:rsid w:val="4E575585"/>
    <w:rsid w:val="4E7C4B28"/>
    <w:rsid w:val="4EA412F7"/>
    <w:rsid w:val="4EA57992"/>
    <w:rsid w:val="4EBD0C91"/>
    <w:rsid w:val="4EF96F8F"/>
    <w:rsid w:val="4F0F30E6"/>
    <w:rsid w:val="4F127867"/>
    <w:rsid w:val="4F1613CB"/>
    <w:rsid w:val="4F1D6A04"/>
    <w:rsid w:val="4F3E18FD"/>
    <w:rsid w:val="4F61758B"/>
    <w:rsid w:val="4F760567"/>
    <w:rsid w:val="4F7C2CFC"/>
    <w:rsid w:val="4F9F7699"/>
    <w:rsid w:val="4FB44277"/>
    <w:rsid w:val="4FCD042A"/>
    <w:rsid w:val="4FCE427F"/>
    <w:rsid w:val="4FD704A3"/>
    <w:rsid w:val="4FDD43E5"/>
    <w:rsid w:val="4FE86733"/>
    <w:rsid w:val="50012AF3"/>
    <w:rsid w:val="500B3068"/>
    <w:rsid w:val="50574197"/>
    <w:rsid w:val="50A455F0"/>
    <w:rsid w:val="50CC5499"/>
    <w:rsid w:val="50CF7905"/>
    <w:rsid w:val="50FB2D75"/>
    <w:rsid w:val="510A65E5"/>
    <w:rsid w:val="5129772C"/>
    <w:rsid w:val="5189622C"/>
    <w:rsid w:val="51B16D66"/>
    <w:rsid w:val="51B22E4F"/>
    <w:rsid w:val="51B57593"/>
    <w:rsid w:val="51BB567D"/>
    <w:rsid w:val="51DE2CB7"/>
    <w:rsid w:val="51F15895"/>
    <w:rsid w:val="52262DA9"/>
    <w:rsid w:val="52DB61E4"/>
    <w:rsid w:val="52F117E7"/>
    <w:rsid w:val="5307781C"/>
    <w:rsid w:val="533D2B81"/>
    <w:rsid w:val="53860443"/>
    <w:rsid w:val="5388728F"/>
    <w:rsid w:val="53945241"/>
    <w:rsid w:val="53AF1F28"/>
    <w:rsid w:val="53E07A9A"/>
    <w:rsid w:val="54004A95"/>
    <w:rsid w:val="541417D6"/>
    <w:rsid w:val="5418783D"/>
    <w:rsid w:val="54A510DF"/>
    <w:rsid w:val="54D76D0D"/>
    <w:rsid w:val="55042FE0"/>
    <w:rsid w:val="55191EAD"/>
    <w:rsid w:val="551A5417"/>
    <w:rsid w:val="55240368"/>
    <w:rsid w:val="552414E8"/>
    <w:rsid w:val="558F03E3"/>
    <w:rsid w:val="5599624D"/>
    <w:rsid w:val="55A014F9"/>
    <w:rsid w:val="55AE6607"/>
    <w:rsid w:val="560F09A9"/>
    <w:rsid w:val="5615795F"/>
    <w:rsid w:val="561F4680"/>
    <w:rsid w:val="56334BE2"/>
    <w:rsid w:val="56550E39"/>
    <w:rsid w:val="56B208C3"/>
    <w:rsid w:val="56DA63AE"/>
    <w:rsid w:val="57030BD5"/>
    <w:rsid w:val="570A0F13"/>
    <w:rsid w:val="57132F59"/>
    <w:rsid w:val="5720160B"/>
    <w:rsid w:val="573773AB"/>
    <w:rsid w:val="57424612"/>
    <w:rsid w:val="57AB0CF2"/>
    <w:rsid w:val="5813069E"/>
    <w:rsid w:val="582431A5"/>
    <w:rsid w:val="58474B3F"/>
    <w:rsid w:val="5853481C"/>
    <w:rsid w:val="58580AAD"/>
    <w:rsid w:val="587E3600"/>
    <w:rsid w:val="588767BC"/>
    <w:rsid w:val="58D10C69"/>
    <w:rsid w:val="58EE2E06"/>
    <w:rsid w:val="59086DF0"/>
    <w:rsid w:val="590B34D3"/>
    <w:rsid w:val="59582370"/>
    <w:rsid w:val="59611BE3"/>
    <w:rsid w:val="59766670"/>
    <w:rsid w:val="599E2610"/>
    <w:rsid w:val="59EE2D79"/>
    <w:rsid w:val="59F55499"/>
    <w:rsid w:val="5A15303F"/>
    <w:rsid w:val="5A1F6A8A"/>
    <w:rsid w:val="5A272853"/>
    <w:rsid w:val="5A4F0EF0"/>
    <w:rsid w:val="5A673E72"/>
    <w:rsid w:val="5A7E6FBD"/>
    <w:rsid w:val="5AB33A64"/>
    <w:rsid w:val="5AE14410"/>
    <w:rsid w:val="5B006C86"/>
    <w:rsid w:val="5B08233D"/>
    <w:rsid w:val="5B0C2DEA"/>
    <w:rsid w:val="5B1D1191"/>
    <w:rsid w:val="5B1D65B3"/>
    <w:rsid w:val="5B2B0B7E"/>
    <w:rsid w:val="5B4E0B34"/>
    <w:rsid w:val="5B5318DF"/>
    <w:rsid w:val="5B652F32"/>
    <w:rsid w:val="5BEE4389"/>
    <w:rsid w:val="5C1058F2"/>
    <w:rsid w:val="5C277A14"/>
    <w:rsid w:val="5CAB1AF3"/>
    <w:rsid w:val="5CE14001"/>
    <w:rsid w:val="5D2C47E2"/>
    <w:rsid w:val="5D5F0149"/>
    <w:rsid w:val="5DAB492D"/>
    <w:rsid w:val="5DC01883"/>
    <w:rsid w:val="5DDB6F0D"/>
    <w:rsid w:val="5DF9688E"/>
    <w:rsid w:val="5E4D5F60"/>
    <w:rsid w:val="5E581130"/>
    <w:rsid w:val="5E8E4192"/>
    <w:rsid w:val="5E941BEB"/>
    <w:rsid w:val="5E9D24AE"/>
    <w:rsid w:val="5E9F11E3"/>
    <w:rsid w:val="5EB84053"/>
    <w:rsid w:val="5EBC06EC"/>
    <w:rsid w:val="5F157078"/>
    <w:rsid w:val="5FAF26CA"/>
    <w:rsid w:val="5FBB0234"/>
    <w:rsid w:val="5FBD6FD7"/>
    <w:rsid w:val="5FD932D6"/>
    <w:rsid w:val="5FDB755D"/>
    <w:rsid w:val="600A0901"/>
    <w:rsid w:val="603242D9"/>
    <w:rsid w:val="605936C6"/>
    <w:rsid w:val="60D16641"/>
    <w:rsid w:val="60D910A3"/>
    <w:rsid w:val="60DB50D9"/>
    <w:rsid w:val="610D6FCA"/>
    <w:rsid w:val="61147614"/>
    <w:rsid w:val="615C5A81"/>
    <w:rsid w:val="61FA3BEC"/>
    <w:rsid w:val="624F5FE7"/>
    <w:rsid w:val="62825491"/>
    <w:rsid w:val="62904850"/>
    <w:rsid w:val="62964A10"/>
    <w:rsid w:val="62F43EB4"/>
    <w:rsid w:val="62F47119"/>
    <w:rsid w:val="632C02D8"/>
    <w:rsid w:val="632C71AF"/>
    <w:rsid w:val="633A01D9"/>
    <w:rsid w:val="6396220E"/>
    <w:rsid w:val="639B4FCD"/>
    <w:rsid w:val="63A01CC7"/>
    <w:rsid w:val="63C4726B"/>
    <w:rsid w:val="643A6961"/>
    <w:rsid w:val="649F032B"/>
    <w:rsid w:val="64B55B17"/>
    <w:rsid w:val="64C57164"/>
    <w:rsid w:val="64F07161"/>
    <w:rsid w:val="64F11058"/>
    <w:rsid w:val="657D6F6E"/>
    <w:rsid w:val="658409AE"/>
    <w:rsid w:val="65EE50B2"/>
    <w:rsid w:val="661878AB"/>
    <w:rsid w:val="662F112E"/>
    <w:rsid w:val="663827C4"/>
    <w:rsid w:val="666C241E"/>
    <w:rsid w:val="668734C3"/>
    <w:rsid w:val="66947C0E"/>
    <w:rsid w:val="66A86653"/>
    <w:rsid w:val="66B35D90"/>
    <w:rsid w:val="66D93700"/>
    <w:rsid w:val="66EF08CC"/>
    <w:rsid w:val="66FD34C1"/>
    <w:rsid w:val="677F1974"/>
    <w:rsid w:val="678042A9"/>
    <w:rsid w:val="67A930B9"/>
    <w:rsid w:val="67B61BE7"/>
    <w:rsid w:val="67BB6946"/>
    <w:rsid w:val="67C40BBE"/>
    <w:rsid w:val="67F625E0"/>
    <w:rsid w:val="682F3004"/>
    <w:rsid w:val="684B0617"/>
    <w:rsid w:val="68AD70F9"/>
    <w:rsid w:val="68C90380"/>
    <w:rsid w:val="68FE4BCD"/>
    <w:rsid w:val="69085960"/>
    <w:rsid w:val="693C184E"/>
    <w:rsid w:val="69460C71"/>
    <w:rsid w:val="69A82DB2"/>
    <w:rsid w:val="69B0599B"/>
    <w:rsid w:val="69FA56E9"/>
    <w:rsid w:val="6A696FBB"/>
    <w:rsid w:val="6AAD4F8A"/>
    <w:rsid w:val="6AC404C2"/>
    <w:rsid w:val="6AC91D2C"/>
    <w:rsid w:val="6AD52A5D"/>
    <w:rsid w:val="6AF30C3C"/>
    <w:rsid w:val="6AF55339"/>
    <w:rsid w:val="6B304B7F"/>
    <w:rsid w:val="6B981494"/>
    <w:rsid w:val="6C1C144E"/>
    <w:rsid w:val="6CC72F55"/>
    <w:rsid w:val="6CE507CD"/>
    <w:rsid w:val="6D9216A7"/>
    <w:rsid w:val="6D93430C"/>
    <w:rsid w:val="6DBC7342"/>
    <w:rsid w:val="6DBF6DFB"/>
    <w:rsid w:val="6E015131"/>
    <w:rsid w:val="6E034960"/>
    <w:rsid w:val="6E712470"/>
    <w:rsid w:val="6E71622F"/>
    <w:rsid w:val="6E7563C1"/>
    <w:rsid w:val="6ECC62CF"/>
    <w:rsid w:val="6F1375CA"/>
    <w:rsid w:val="6F4242A3"/>
    <w:rsid w:val="6F496959"/>
    <w:rsid w:val="6F4A1AF2"/>
    <w:rsid w:val="6F5116C9"/>
    <w:rsid w:val="6F8C7562"/>
    <w:rsid w:val="6F9535CD"/>
    <w:rsid w:val="6F9B55D3"/>
    <w:rsid w:val="6FCF16FE"/>
    <w:rsid w:val="700301A2"/>
    <w:rsid w:val="700343C3"/>
    <w:rsid w:val="7037312F"/>
    <w:rsid w:val="708330EA"/>
    <w:rsid w:val="709561A1"/>
    <w:rsid w:val="70BE08AD"/>
    <w:rsid w:val="70C35227"/>
    <w:rsid w:val="71285068"/>
    <w:rsid w:val="71572F54"/>
    <w:rsid w:val="716F1809"/>
    <w:rsid w:val="717B081A"/>
    <w:rsid w:val="71BC3A02"/>
    <w:rsid w:val="71E254EC"/>
    <w:rsid w:val="72763141"/>
    <w:rsid w:val="7289076D"/>
    <w:rsid w:val="72C932EB"/>
    <w:rsid w:val="72C96798"/>
    <w:rsid w:val="72CD26F6"/>
    <w:rsid w:val="72D66B55"/>
    <w:rsid w:val="72ED7B95"/>
    <w:rsid w:val="733F59BC"/>
    <w:rsid w:val="735854B7"/>
    <w:rsid w:val="73F73418"/>
    <w:rsid w:val="746648D5"/>
    <w:rsid w:val="74736975"/>
    <w:rsid w:val="74931EA1"/>
    <w:rsid w:val="74F6591F"/>
    <w:rsid w:val="753C7334"/>
    <w:rsid w:val="756579FF"/>
    <w:rsid w:val="757077E6"/>
    <w:rsid w:val="75887905"/>
    <w:rsid w:val="75FD4CEF"/>
    <w:rsid w:val="75FF2BA5"/>
    <w:rsid w:val="76C5749D"/>
    <w:rsid w:val="76D11FC2"/>
    <w:rsid w:val="77104397"/>
    <w:rsid w:val="774B4EF3"/>
    <w:rsid w:val="77C90E6F"/>
    <w:rsid w:val="77CC0135"/>
    <w:rsid w:val="77EA4289"/>
    <w:rsid w:val="78410085"/>
    <w:rsid w:val="785C1CBE"/>
    <w:rsid w:val="78744D58"/>
    <w:rsid w:val="78974F57"/>
    <w:rsid w:val="78CC61C6"/>
    <w:rsid w:val="7909073A"/>
    <w:rsid w:val="7915389E"/>
    <w:rsid w:val="796850F5"/>
    <w:rsid w:val="79B27250"/>
    <w:rsid w:val="79DF2984"/>
    <w:rsid w:val="79F978EA"/>
    <w:rsid w:val="7A4A05DF"/>
    <w:rsid w:val="7ACE407E"/>
    <w:rsid w:val="7B082094"/>
    <w:rsid w:val="7B0E51AD"/>
    <w:rsid w:val="7B304984"/>
    <w:rsid w:val="7B9B180B"/>
    <w:rsid w:val="7BA52AE2"/>
    <w:rsid w:val="7BB52357"/>
    <w:rsid w:val="7BD62429"/>
    <w:rsid w:val="7BE2700B"/>
    <w:rsid w:val="7C2060EA"/>
    <w:rsid w:val="7C2823C0"/>
    <w:rsid w:val="7C4E2E4C"/>
    <w:rsid w:val="7C6B6777"/>
    <w:rsid w:val="7C7450CA"/>
    <w:rsid w:val="7C7575D0"/>
    <w:rsid w:val="7C785A82"/>
    <w:rsid w:val="7C790E6E"/>
    <w:rsid w:val="7CA26CDE"/>
    <w:rsid w:val="7D204AEF"/>
    <w:rsid w:val="7DBC6608"/>
    <w:rsid w:val="7DCC27F9"/>
    <w:rsid w:val="7DCC3E97"/>
    <w:rsid w:val="7DCE4835"/>
    <w:rsid w:val="7DD0100A"/>
    <w:rsid w:val="7E32613A"/>
    <w:rsid w:val="7E5C2A27"/>
    <w:rsid w:val="7E7E1F77"/>
    <w:rsid w:val="7EAF65A1"/>
    <w:rsid w:val="7EB0068E"/>
    <w:rsid w:val="7EC25A09"/>
    <w:rsid w:val="7EC91510"/>
    <w:rsid w:val="7F405C73"/>
    <w:rsid w:val="7F494EC2"/>
    <w:rsid w:val="7F725AD2"/>
    <w:rsid w:val="7F7804A1"/>
    <w:rsid w:val="7F9F24F2"/>
    <w:rsid w:val="7FAF2D7F"/>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ind w:left="1050"/>
      <w:jc w:val="left"/>
    </w:pPr>
  </w:style>
  <w:style w:type="paragraph" w:styleId="6">
    <w:name w:val="Normal Indent"/>
    <w:basedOn w:val="1"/>
    <w:autoRedefine/>
    <w:qFormat/>
    <w:uiPriority w:val="99"/>
    <w:pPr>
      <w:spacing w:line="360" w:lineRule="auto"/>
      <w:ind w:firstLine="420"/>
    </w:pPr>
    <w:rPr>
      <w:szCs w:val="20"/>
    </w:rPr>
  </w:style>
  <w:style w:type="paragraph" w:styleId="7">
    <w:name w:val="annotation text"/>
    <w:basedOn w:val="1"/>
    <w:link w:val="33"/>
    <w:autoRedefine/>
    <w:qFormat/>
    <w:uiPriority w:val="0"/>
    <w:pPr>
      <w:jc w:val="left"/>
    </w:pPr>
  </w:style>
  <w:style w:type="paragraph" w:styleId="8">
    <w:name w:val="Body Text Indent"/>
    <w:basedOn w:val="1"/>
    <w:autoRedefine/>
    <w:qFormat/>
    <w:uiPriority w:val="0"/>
    <w:pPr>
      <w:spacing w:after="120"/>
      <w:ind w:left="420" w:leftChars="200"/>
    </w:pPr>
  </w:style>
  <w:style w:type="paragraph" w:styleId="9">
    <w:name w:val="toc 5"/>
    <w:basedOn w:val="1"/>
    <w:next w:val="1"/>
    <w:autoRedefine/>
    <w:semiHidden/>
    <w:qFormat/>
    <w:uiPriority w:val="0"/>
    <w:pPr>
      <w:ind w:left="630"/>
      <w:jc w:val="left"/>
    </w:pPr>
  </w:style>
  <w:style w:type="paragraph" w:styleId="10">
    <w:name w:val="toc 3"/>
    <w:basedOn w:val="1"/>
    <w:next w:val="1"/>
    <w:autoRedefine/>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autoRedefine/>
    <w:semiHidden/>
    <w:qFormat/>
    <w:uiPriority w:val="0"/>
    <w:pPr>
      <w:ind w:left="1260"/>
      <w:jc w:val="left"/>
    </w:p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39"/>
    <w:pPr>
      <w:widowControl w:val="0"/>
      <w:tabs>
        <w:tab w:val="right" w:leader="dot" w:pos="9345"/>
      </w:tabs>
      <w:spacing w:before="120"/>
    </w:pPr>
    <w:rPr>
      <w:rFonts w:ascii="Arial" w:hAnsi="Arial" w:eastAsia="宋体" w:cs="Times New Roman"/>
      <w:bCs/>
      <w:caps/>
      <w:kern w:val="2"/>
      <w:sz w:val="24"/>
      <w:szCs w:val="21"/>
      <w:lang w:val="en-US" w:eastAsia="zh-CN" w:bidi="ar-SA"/>
    </w:rPr>
  </w:style>
  <w:style w:type="paragraph" w:styleId="16">
    <w:name w:val="toc 4"/>
    <w:basedOn w:val="10"/>
    <w:next w:val="1"/>
    <w:autoRedefine/>
    <w:semiHidden/>
    <w:qFormat/>
    <w:uiPriority w:val="0"/>
    <w:pPr>
      <w:ind w:left="420"/>
    </w:pPr>
  </w:style>
  <w:style w:type="paragraph" w:styleId="17">
    <w:name w:val="footnote text"/>
    <w:basedOn w:val="1"/>
    <w:link w:val="35"/>
    <w:autoRedefine/>
    <w:qFormat/>
    <w:uiPriority w:val="0"/>
    <w:pPr>
      <w:snapToGrid w:val="0"/>
      <w:jc w:val="left"/>
    </w:pPr>
    <w:rPr>
      <w:sz w:val="18"/>
      <w:szCs w:val="18"/>
    </w:rPr>
  </w:style>
  <w:style w:type="paragraph" w:styleId="18">
    <w:name w:val="toc 6"/>
    <w:basedOn w:val="1"/>
    <w:next w:val="1"/>
    <w:autoRedefine/>
    <w:semiHidden/>
    <w:qFormat/>
    <w:uiPriority w:val="0"/>
    <w:pPr>
      <w:ind w:left="840"/>
      <w:jc w:val="left"/>
    </w:pPr>
  </w:style>
  <w:style w:type="paragraph" w:styleId="19">
    <w:name w:val="toc 2"/>
    <w:basedOn w:val="1"/>
    <w:next w:val="1"/>
    <w:autoRedefine/>
    <w:qFormat/>
    <w:uiPriority w:val="39"/>
    <w:pPr>
      <w:tabs>
        <w:tab w:val="right" w:leader="dot" w:pos="9345"/>
      </w:tabs>
      <w:adjustRightInd w:val="0"/>
      <w:snapToGrid w:val="0"/>
      <w:spacing w:before="120"/>
      <w:jc w:val="center"/>
    </w:pPr>
    <w:rPr>
      <w:bCs/>
      <w:sz w:val="24"/>
    </w:rPr>
  </w:style>
  <w:style w:type="paragraph" w:styleId="20">
    <w:name w:val="toc 9"/>
    <w:basedOn w:val="1"/>
    <w:next w:val="1"/>
    <w:autoRedefine/>
    <w:semiHidden/>
    <w:qFormat/>
    <w:uiPriority w:val="0"/>
    <w:pPr>
      <w:ind w:left="1470"/>
      <w:jc w:val="left"/>
    </w:pPr>
  </w:style>
  <w:style w:type="paragraph" w:styleId="21">
    <w:name w:val="Title"/>
    <w:basedOn w:val="1"/>
    <w:next w:val="1"/>
    <w:link w:val="36"/>
    <w:autoRedefine/>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37"/>
    <w:autoRedefine/>
    <w:qFormat/>
    <w:uiPriority w:val="0"/>
    <w:rPr>
      <w:b/>
      <w:bC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rPr>
  </w:style>
  <w:style w:type="character" w:styleId="27">
    <w:name w:val="page number"/>
    <w:autoRedefine/>
    <w:qFormat/>
    <w:uiPriority w:val="0"/>
    <w:rPr>
      <w:rFonts w:ascii="Times New Roman" w:hAnsi="Times New Roman" w:eastAsia="宋体"/>
      <w:sz w:val="18"/>
    </w:rPr>
  </w:style>
  <w:style w:type="character" w:styleId="28">
    <w:name w:val="Emphasis"/>
    <w:autoRedefine/>
    <w:qFormat/>
    <w:uiPriority w:val="0"/>
    <w:rPr>
      <w:color w:val="CC0000"/>
    </w:rPr>
  </w:style>
  <w:style w:type="character" w:styleId="29">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30">
    <w:name w:val="annotation reference"/>
    <w:autoRedefine/>
    <w:qFormat/>
    <w:uiPriority w:val="0"/>
    <w:rPr>
      <w:sz w:val="21"/>
      <w:szCs w:val="21"/>
    </w:rPr>
  </w:style>
  <w:style w:type="character" w:styleId="31">
    <w:name w:val="HTML Cite"/>
    <w:autoRedefine/>
    <w:qFormat/>
    <w:uiPriority w:val="0"/>
    <w:rPr>
      <w:color w:val="008000"/>
    </w:rPr>
  </w:style>
  <w:style w:type="character" w:styleId="32">
    <w:name w:val="footnote reference"/>
    <w:autoRedefine/>
    <w:qFormat/>
    <w:uiPriority w:val="0"/>
    <w:rPr>
      <w:vertAlign w:val="superscript"/>
    </w:rPr>
  </w:style>
  <w:style w:type="character" w:customStyle="1" w:styleId="33">
    <w:name w:val="批注文字 字符"/>
    <w:link w:val="7"/>
    <w:autoRedefine/>
    <w:qFormat/>
    <w:uiPriority w:val="0"/>
    <w:rPr>
      <w:kern w:val="2"/>
      <w:sz w:val="21"/>
      <w:szCs w:val="24"/>
    </w:rPr>
  </w:style>
  <w:style w:type="character" w:customStyle="1" w:styleId="34">
    <w:name w:val="批注框文本 字符"/>
    <w:link w:val="12"/>
    <w:autoRedefine/>
    <w:qFormat/>
    <w:uiPriority w:val="0"/>
    <w:rPr>
      <w:kern w:val="2"/>
      <w:sz w:val="18"/>
      <w:szCs w:val="18"/>
    </w:rPr>
  </w:style>
  <w:style w:type="character" w:customStyle="1" w:styleId="35">
    <w:name w:val="脚注文本 字符"/>
    <w:link w:val="17"/>
    <w:autoRedefine/>
    <w:qFormat/>
    <w:uiPriority w:val="0"/>
    <w:rPr>
      <w:kern w:val="2"/>
      <w:sz w:val="18"/>
      <w:szCs w:val="18"/>
    </w:rPr>
  </w:style>
  <w:style w:type="character" w:customStyle="1" w:styleId="36">
    <w:name w:val="标题 字符"/>
    <w:link w:val="21"/>
    <w:autoRedefine/>
    <w:qFormat/>
    <w:uiPriority w:val="0"/>
    <w:rPr>
      <w:rFonts w:ascii="Cambria" w:hAnsi="Cambria" w:cs="Times New Roman"/>
      <w:b/>
      <w:bCs/>
      <w:kern w:val="2"/>
      <w:sz w:val="32"/>
      <w:szCs w:val="32"/>
    </w:rPr>
  </w:style>
  <w:style w:type="character" w:customStyle="1" w:styleId="37">
    <w:name w:val="批注主题 字符"/>
    <w:link w:val="22"/>
    <w:autoRedefine/>
    <w:qFormat/>
    <w:uiPriority w:val="0"/>
    <w:rPr>
      <w:b/>
      <w:bCs/>
      <w:kern w:val="2"/>
      <w:sz w:val="21"/>
      <w:szCs w:val="24"/>
    </w:rPr>
  </w:style>
  <w:style w:type="character" w:customStyle="1" w:styleId="38">
    <w:name w:val="hover1"/>
    <w:autoRedefine/>
    <w:qFormat/>
    <w:uiPriority w:val="0"/>
    <w:rPr>
      <w:color w:val="315EFB"/>
    </w:rPr>
  </w:style>
  <w:style w:type="character" w:customStyle="1" w:styleId="39">
    <w:name w:val="二级条题"/>
    <w:autoRedefine/>
    <w:qFormat/>
    <w:uiPriority w:val="0"/>
    <w:rPr>
      <w:rFonts w:hint="eastAsia" w:ascii="黑体" w:hAnsi="黑体" w:eastAsia="宋体" w:cs="黑体"/>
      <w:color w:val="000000"/>
      <w:sz w:val="24"/>
      <w:szCs w:val="40"/>
      <w:u w:val="none"/>
    </w:rPr>
  </w:style>
  <w:style w:type="character" w:customStyle="1" w:styleId="40">
    <w:name w:val="一级条标题 Char"/>
    <w:link w:val="41"/>
    <w:autoRedefine/>
    <w:qFormat/>
    <w:uiPriority w:val="0"/>
    <w:rPr>
      <w:rFonts w:ascii="Times New Roman" w:hAnsi="Times New Roman" w:eastAsia="宋体"/>
      <w:sz w:val="24"/>
    </w:rPr>
  </w:style>
  <w:style w:type="paragraph" w:customStyle="1" w:styleId="41">
    <w:name w:val="一级条标题"/>
    <w:basedOn w:val="42"/>
    <w:next w:val="43"/>
    <w:link w:val="40"/>
    <w:autoRedefine/>
    <w:qFormat/>
    <w:uiPriority w:val="0"/>
    <w:pPr>
      <w:numPr>
        <w:ilvl w:val="1"/>
      </w:numPr>
      <w:tabs>
        <w:tab w:val="left" w:pos="420"/>
      </w:tabs>
      <w:spacing w:line="360" w:lineRule="auto"/>
      <w:jc w:val="left"/>
      <w:outlineLvl w:val="0"/>
    </w:pPr>
    <w:rPr>
      <w:rFonts w:ascii="Times New Roman" w:hAnsi="Times New Roman" w:eastAsia="宋体"/>
    </w:rPr>
  </w:style>
  <w:style w:type="paragraph" w:customStyle="1" w:styleId="42">
    <w:name w:val="章标题"/>
    <w:next w:val="43"/>
    <w:link w:val="44"/>
    <w:autoRedefine/>
    <w:qFormat/>
    <w:uiPriority w:val="0"/>
    <w:pPr>
      <w:numPr>
        <w:ilvl w:val="0"/>
        <w:numId w:val="1"/>
      </w:numPr>
      <w:spacing w:before="50" w:beforeLines="50" w:after="50" w:afterLines="50"/>
      <w:jc w:val="both"/>
      <w:outlineLvl w:val="1"/>
    </w:pPr>
    <w:rPr>
      <w:rFonts w:ascii="黑体" w:hAnsi="黑体" w:eastAsia="黑体" w:cs="Times New Roman"/>
      <w:sz w:val="24"/>
      <w:lang w:val="en-US" w:eastAsia="zh-CN" w:bidi="ar-SA"/>
    </w:rPr>
  </w:style>
  <w:style w:type="paragraph" w:customStyle="1" w:styleId="43">
    <w:name w:val="段"/>
    <w:autoRedefine/>
    <w:qFormat/>
    <w:uiPriority w:val="0"/>
    <w:pPr>
      <w:autoSpaceDE w:val="0"/>
      <w:autoSpaceDN w:val="0"/>
      <w:spacing w:line="360" w:lineRule="auto"/>
      <w:ind w:firstLine="200" w:firstLineChars="200"/>
      <w:jc w:val="both"/>
    </w:pPr>
    <w:rPr>
      <w:rFonts w:ascii="Times New Roman" w:hAnsi="Times New Roman" w:eastAsia="宋体" w:cs="Times New Roman"/>
      <w:sz w:val="24"/>
      <w:lang w:val="en-US" w:eastAsia="zh-CN" w:bidi="ar-SA"/>
    </w:rPr>
  </w:style>
  <w:style w:type="character" w:customStyle="1" w:styleId="44">
    <w:name w:val="章标题 Char"/>
    <w:link w:val="42"/>
    <w:autoRedefine/>
    <w:qFormat/>
    <w:uiPriority w:val="0"/>
    <w:rPr>
      <w:rFonts w:ascii="黑体" w:hAnsi="黑体" w:eastAsia="黑体"/>
      <w:sz w:val="24"/>
      <w:lang w:val="en-US" w:eastAsia="zh-CN" w:bidi="ar-SA"/>
    </w:rPr>
  </w:style>
  <w:style w:type="character" w:customStyle="1" w:styleId="45">
    <w:name w:val="表题"/>
    <w:autoRedefine/>
    <w:qFormat/>
    <w:uiPriority w:val="0"/>
    <w:rPr>
      <w:rFonts w:hint="default" w:ascii="Times New Roman" w:hAnsi="Times New Roman" w:eastAsia="黑体" w:cs="Times New Roman"/>
      <w:color w:val="000000"/>
      <w:sz w:val="21"/>
      <w:szCs w:val="20"/>
      <w:u w:val="none"/>
    </w:rPr>
  </w:style>
  <w:style w:type="character" w:customStyle="1" w:styleId="46">
    <w:name w:val="图题及表格"/>
    <w:basedOn w:val="25"/>
    <w:autoRedefine/>
    <w:qFormat/>
    <w:uiPriority w:val="0"/>
    <w:rPr>
      <w:rFonts w:ascii="Times New Roman" w:hAnsi="Times New Roman" w:eastAsia="宋体"/>
      <w:sz w:val="21"/>
    </w:rPr>
  </w:style>
  <w:style w:type="character" w:customStyle="1" w:styleId="47">
    <w:name w:val="hover24"/>
    <w:autoRedefine/>
    <w:qFormat/>
    <w:uiPriority w:val="0"/>
    <w:rPr>
      <w:color w:val="315EFB"/>
    </w:rPr>
  </w:style>
  <w:style w:type="character" w:customStyle="1" w:styleId="48">
    <w:name w:val="font221"/>
    <w:autoRedefine/>
    <w:qFormat/>
    <w:uiPriority w:val="0"/>
    <w:rPr>
      <w:rFonts w:hint="default" w:ascii="Times New Roman" w:hAnsi="Times New Roman" w:cs="Times New Roman"/>
      <w:b/>
      <w:color w:val="000000"/>
      <w:sz w:val="20"/>
      <w:szCs w:val="20"/>
      <w:u w:val="none"/>
    </w:rPr>
  </w:style>
  <w:style w:type="character" w:customStyle="1" w:styleId="49">
    <w:name w:val="font71"/>
    <w:autoRedefine/>
    <w:qFormat/>
    <w:uiPriority w:val="0"/>
    <w:rPr>
      <w:rFonts w:hint="eastAsia" w:ascii="黑体" w:hAnsi="宋体" w:eastAsia="黑体" w:cs="黑体"/>
      <w:b/>
      <w:color w:val="000000"/>
      <w:sz w:val="40"/>
      <w:szCs w:val="40"/>
      <w:u w:val="none"/>
    </w:rPr>
  </w:style>
  <w:style w:type="character" w:customStyle="1" w:styleId="50">
    <w:name w:val="font21"/>
    <w:autoRedefine/>
    <w:qFormat/>
    <w:uiPriority w:val="0"/>
    <w:rPr>
      <w:rFonts w:hint="eastAsia" w:ascii="黑体" w:hAnsi="宋体" w:eastAsia="黑体" w:cs="黑体"/>
      <w:b/>
      <w:color w:val="000000"/>
      <w:sz w:val="20"/>
      <w:szCs w:val="20"/>
      <w:u w:val="none"/>
    </w:rPr>
  </w:style>
  <w:style w:type="character" w:customStyle="1" w:styleId="51">
    <w:name w:val="hover"/>
    <w:basedOn w:val="25"/>
    <w:autoRedefine/>
    <w:qFormat/>
    <w:uiPriority w:val="0"/>
  </w:style>
  <w:style w:type="character" w:customStyle="1" w:styleId="52">
    <w:name w:val="font11"/>
    <w:autoRedefine/>
    <w:qFormat/>
    <w:uiPriority w:val="0"/>
    <w:rPr>
      <w:rFonts w:hint="default" w:ascii="Times New Roman" w:hAnsi="Times New Roman" w:cs="Times New Roman"/>
      <w:b/>
      <w:color w:val="000000"/>
      <w:sz w:val="12"/>
      <w:szCs w:val="12"/>
      <w:u w:val="none"/>
    </w:rPr>
  </w:style>
  <w:style w:type="character" w:customStyle="1" w:styleId="53">
    <w:name w:val="font121"/>
    <w:autoRedefine/>
    <w:qFormat/>
    <w:uiPriority w:val="0"/>
    <w:rPr>
      <w:rFonts w:hint="eastAsia" w:ascii="黑体" w:hAnsi="宋体" w:eastAsia="黑体" w:cs="黑体"/>
      <w:b/>
      <w:color w:val="000000"/>
      <w:sz w:val="20"/>
      <w:szCs w:val="20"/>
      <w:u w:val="none"/>
    </w:rPr>
  </w:style>
  <w:style w:type="character" w:customStyle="1" w:styleId="54">
    <w:name w:val="hover23"/>
    <w:basedOn w:val="25"/>
    <w:autoRedefine/>
    <w:qFormat/>
    <w:uiPriority w:val="0"/>
  </w:style>
  <w:style w:type="character" w:customStyle="1" w:styleId="55">
    <w:name w:val="五级条标题 Char"/>
    <w:link w:val="56"/>
    <w:autoRedefine/>
    <w:qFormat/>
    <w:uiPriority w:val="0"/>
  </w:style>
  <w:style w:type="paragraph" w:customStyle="1" w:styleId="56">
    <w:name w:val="五级条标题"/>
    <w:basedOn w:val="57"/>
    <w:next w:val="43"/>
    <w:link w:val="55"/>
    <w:autoRedefine/>
    <w:qFormat/>
    <w:uiPriority w:val="0"/>
    <w:pPr>
      <w:numPr>
        <w:ilvl w:val="6"/>
      </w:numPr>
      <w:tabs>
        <w:tab w:val="left" w:pos="420"/>
      </w:tabs>
      <w:outlineLvl w:val="6"/>
    </w:pPr>
  </w:style>
  <w:style w:type="paragraph" w:customStyle="1" w:styleId="57">
    <w:name w:val="四级条标题"/>
    <w:basedOn w:val="58"/>
    <w:next w:val="43"/>
    <w:autoRedefine/>
    <w:qFormat/>
    <w:uiPriority w:val="0"/>
    <w:pPr>
      <w:numPr>
        <w:ilvl w:val="5"/>
      </w:numPr>
      <w:tabs>
        <w:tab w:val="left" w:pos="420"/>
      </w:tabs>
      <w:outlineLvl w:val="5"/>
    </w:pPr>
  </w:style>
  <w:style w:type="paragraph" w:customStyle="1" w:styleId="58">
    <w:name w:val="三级条标题"/>
    <w:basedOn w:val="59"/>
    <w:next w:val="43"/>
    <w:autoRedefine/>
    <w:qFormat/>
    <w:uiPriority w:val="0"/>
    <w:pPr>
      <w:numPr>
        <w:ilvl w:val="4"/>
        <w:numId w:val="2"/>
      </w:numPr>
      <w:tabs>
        <w:tab w:val="left" w:pos="420"/>
      </w:tabs>
      <w:outlineLvl w:val="4"/>
    </w:pPr>
  </w:style>
  <w:style w:type="paragraph" w:customStyle="1" w:styleId="59">
    <w:name w:val="二级条标题"/>
    <w:basedOn w:val="41"/>
    <w:next w:val="43"/>
    <w:autoRedefine/>
    <w:qFormat/>
    <w:uiPriority w:val="0"/>
    <w:pPr>
      <w:numPr>
        <w:ilvl w:val="2"/>
      </w:numPr>
      <w:outlineLvl w:val="3"/>
    </w:pPr>
  </w:style>
  <w:style w:type="character" w:customStyle="1" w:styleId="60">
    <w:name w:val="c-icon28"/>
    <w:basedOn w:val="25"/>
    <w:autoRedefine/>
    <w:qFormat/>
    <w:uiPriority w:val="0"/>
  </w:style>
  <w:style w:type="character" w:customStyle="1" w:styleId="61">
    <w:name w:val="标准书眉一 Char"/>
    <w:link w:val="62"/>
    <w:autoRedefine/>
    <w:qFormat/>
    <w:uiPriority w:val="0"/>
    <w:rPr>
      <w:lang w:val="en-US" w:eastAsia="zh-CN" w:bidi="ar-SA"/>
    </w:rPr>
  </w:style>
  <w:style w:type="paragraph" w:customStyle="1" w:styleId="62">
    <w:name w:val="标准书眉一"/>
    <w:link w:val="61"/>
    <w:autoRedefine/>
    <w:qFormat/>
    <w:uiPriority w:val="0"/>
    <w:pPr>
      <w:jc w:val="both"/>
    </w:pPr>
    <w:rPr>
      <w:rFonts w:ascii="Times New Roman" w:hAnsi="Times New Roman" w:eastAsia="宋体" w:cs="Times New Roman"/>
      <w:lang w:val="en-US" w:eastAsia="zh-CN" w:bidi="ar-SA"/>
    </w:rPr>
  </w:style>
  <w:style w:type="paragraph" w:customStyle="1" w:styleId="63">
    <w:name w:val="Char Char"/>
    <w:basedOn w:val="1"/>
    <w:autoRedefine/>
    <w:qFormat/>
    <w:uiPriority w:val="0"/>
  </w:style>
  <w:style w:type="paragraph" w:customStyle="1" w:styleId="6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65">
    <w:name w:val="注"/>
    <w:basedOn w:val="1"/>
    <w:next w:val="8"/>
    <w:autoRedefine/>
    <w:qFormat/>
    <w:uiPriority w:val="0"/>
    <w:pPr>
      <w:numPr>
        <w:ilvl w:val="0"/>
        <w:numId w:val="3"/>
      </w:numPr>
      <w:adjustRightInd w:val="0"/>
      <w:spacing w:line="360" w:lineRule="auto"/>
      <w:ind w:firstLine="480" w:firstLineChars="200"/>
      <w:textAlignment w:val="baseline"/>
      <w:outlineLvl w:val="0"/>
    </w:pPr>
    <w:rPr>
      <w:rFonts w:eastAsia="仿宋"/>
      <w:kern w:val="0"/>
      <w:szCs w:val="20"/>
    </w:rPr>
  </w:style>
  <w:style w:type="paragraph" w:customStyle="1" w:styleId="66">
    <w:name w:val="默认段落字体 Para Char Char Char Char Char Char Char Char Char Char"/>
    <w:basedOn w:val="1"/>
    <w:autoRedefine/>
    <w:qFormat/>
    <w:uiPriority w:val="0"/>
  </w:style>
  <w:style w:type="paragraph" w:customStyle="1" w:styleId="6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 w:type="paragraph" w:customStyle="1" w:styleId="71">
    <w:name w:val="_Style 69"/>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2">
    <w:name w:val="Body text|2"/>
    <w:basedOn w:val="1"/>
    <w:autoRedefine/>
    <w:qFormat/>
    <w:uiPriority w:val="0"/>
    <w:pPr>
      <w:spacing w:line="384" w:lineRule="auto"/>
    </w:pPr>
  </w:style>
  <w:style w:type="paragraph" w:customStyle="1" w:styleId="7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标准书眉_偶数页"/>
    <w:basedOn w:val="75"/>
    <w:next w:val="1"/>
    <w:autoRedefine/>
    <w:qFormat/>
    <w:uiPriority w:val="0"/>
    <w:pPr>
      <w:tabs>
        <w:tab w:val="center" w:pos="4154"/>
        <w:tab w:val="right" w:pos="8306"/>
      </w:tabs>
      <w:jc w:val="left"/>
    </w:pPr>
  </w:style>
  <w:style w:type="paragraph" w:customStyle="1" w:styleId="75">
    <w:name w:val="标准书眉_奇数页"/>
    <w:next w:val="1"/>
    <w:autoRedefine/>
    <w:qFormat/>
    <w:uiPriority w:val="0"/>
    <w:pPr>
      <w:tabs>
        <w:tab w:val="center" w:pos="4154"/>
        <w:tab w:val="right" w:pos="8306"/>
      </w:tabs>
      <w:spacing w:after="120"/>
      <w:jc w:val="right"/>
    </w:pPr>
    <w:rPr>
      <w:rFonts w:ascii="Times New Roman" w:hAnsi="Times New Roman" w:eastAsia="黑体" w:cs="Times New Roman"/>
      <w:sz w:val="21"/>
      <w:lang w:val="en-US" w:eastAsia="zh-CN" w:bidi="ar-SA"/>
    </w:rPr>
  </w:style>
  <w:style w:type="paragraph" w:customStyle="1" w:styleId="76">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77">
    <w:name w:val="Table caption|1"/>
    <w:basedOn w:val="1"/>
    <w:autoRedefine/>
    <w:qFormat/>
    <w:uiPriority w:val="0"/>
    <w:rPr>
      <w:rFonts w:ascii="宋体" w:hAnsi="宋体" w:cs="宋体"/>
      <w:lang w:val="zh-TW" w:eastAsia="zh-TW" w:bidi="zh-TW"/>
    </w:rPr>
  </w:style>
  <w:style w:type="paragraph" w:customStyle="1" w:styleId="78">
    <w:name w:val="Other|1"/>
    <w:basedOn w:val="1"/>
    <w:autoRedefine/>
    <w:qFormat/>
    <w:uiPriority w:val="0"/>
    <w:pPr>
      <w:spacing w:after="80" w:line="377" w:lineRule="auto"/>
    </w:pPr>
    <w:rPr>
      <w:rFonts w:ascii="宋体" w:hAnsi="宋体" w:cs="宋体"/>
      <w:sz w:val="20"/>
      <w:szCs w:val="20"/>
      <w:lang w:val="zh-TW" w:eastAsia="zh-TW" w:bidi="zh-TW"/>
    </w:rPr>
  </w:style>
  <w:style w:type="paragraph" w:customStyle="1" w:styleId="7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0">
    <w:name w:val="附录章标题"/>
    <w:next w:val="43"/>
    <w:autoRedefine/>
    <w:qFormat/>
    <w:uiPriority w:val="0"/>
    <w:pPr>
      <w:numPr>
        <w:ilvl w:val="1"/>
        <w:numId w:val="4"/>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82">
    <w:name w:val="前言、引言标题"/>
    <w:next w:val="1"/>
    <w:autoRedefine/>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目次、标准名称标题"/>
    <w:basedOn w:val="82"/>
    <w:next w:val="43"/>
    <w:autoRedefine/>
    <w:qFormat/>
    <w:uiPriority w:val="0"/>
    <w:pPr>
      <w:numPr>
        <w:numId w:val="0"/>
      </w:numPr>
      <w:spacing w:line="460" w:lineRule="exact"/>
    </w:pPr>
  </w:style>
  <w:style w:type="paragraph" w:customStyle="1" w:styleId="8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正文"/>
    <w:autoRedefine/>
    <w:qFormat/>
    <w:uiPriority w:val="0"/>
    <w:pPr>
      <w:jc w:val="both"/>
    </w:pPr>
    <w:rPr>
      <w:rFonts w:ascii="Times New Roman" w:hAnsi="Times New Roman" w:eastAsia="宋体" w:cs="Times New Roman"/>
      <w:lang w:val="en-US" w:eastAsia="zh-CN" w:bidi="ar-SA"/>
    </w:rPr>
  </w:style>
  <w:style w:type="paragraph" w:customStyle="1" w:styleId="86">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7">
    <w:name w:val="Char"/>
    <w:basedOn w:val="1"/>
    <w:autoRedefine/>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88">
    <w:name w:val="附录一级条标题"/>
    <w:basedOn w:val="80"/>
    <w:next w:val="43"/>
    <w:autoRedefine/>
    <w:qFormat/>
    <w:uiPriority w:val="0"/>
    <w:pPr>
      <w:numPr>
        <w:ilvl w:val="2"/>
      </w:numPr>
      <w:autoSpaceDN w:val="0"/>
      <w:spacing w:before="0" w:beforeLines="0" w:after="0" w:afterLines="0"/>
      <w:outlineLvl w:val="2"/>
    </w:pPr>
  </w:style>
  <w:style w:type="paragraph" w:customStyle="1" w:styleId="89">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90">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91">
    <w:name w:val="实施日期"/>
    <w:basedOn w:val="92"/>
    <w:autoRedefine/>
    <w:qFormat/>
    <w:uiPriority w:val="0"/>
    <w:pPr>
      <w:framePr w:hSpace="0" w:wrap="around" w:xAlign="right"/>
      <w:jc w:val="right"/>
    </w:pPr>
  </w:style>
  <w:style w:type="paragraph" w:customStyle="1" w:styleId="9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3">
    <w:name w:val="Body text|1"/>
    <w:basedOn w:val="1"/>
    <w:autoRedefine/>
    <w:qFormat/>
    <w:uiPriority w:val="0"/>
    <w:pPr>
      <w:spacing w:after="80" w:line="377" w:lineRule="auto"/>
    </w:pPr>
    <w:rPr>
      <w:rFonts w:ascii="宋体" w:hAnsi="宋体" w:cs="宋体"/>
      <w:sz w:val="20"/>
      <w:szCs w:val="20"/>
      <w:lang w:val="zh-TW" w:eastAsia="zh-TW" w:bidi="zh-TW"/>
    </w:rPr>
  </w:style>
  <w:style w:type="paragraph" w:customStyle="1" w:styleId="94">
    <w:name w:val="Header or footer|2"/>
    <w:basedOn w:val="1"/>
    <w:autoRedefine/>
    <w:qFormat/>
    <w:uiPriority w:val="0"/>
    <w:rPr>
      <w:sz w:val="20"/>
      <w:szCs w:val="20"/>
    </w:rPr>
  </w:style>
  <w:style w:type="paragraph" w:customStyle="1" w:styleId="9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table" w:customStyle="1" w:styleId="96">
    <w:name w:val="Table Normal"/>
    <w:autoRedefine/>
    <w:unhideWhenUsed/>
    <w:qFormat/>
    <w:uiPriority w:val="0"/>
    <w:tblPr>
      <w:tblCellMar>
        <w:top w:w="0" w:type="dxa"/>
        <w:left w:w="0" w:type="dxa"/>
        <w:bottom w:w="0" w:type="dxa"/>
        <w:right w:w="0" w:type="dxa"/>
      </w:tblCellMar>
    </w:tblPr>
  </w:style>
  <w:style w:type="paragraph" w:customStyle="1" w:styleId="97">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8">
    <w:name w:val="font61"/>
    <w:basedOn w:val="2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8.bin"/><Relationship Id="rId98" Type="http://schemas.openxmlformats.org/officeDocument/2006/relationships/image" Target="media/image37.wmf"/><Relationship Id="rId97" Type="http://schemas.openxmlformats.org/officeDocument/2006/relationships/oleObject" Target="embeddings/oleObject37.bin"/><Relationship Id="rId96" Type="http://schemas.openxmlformats.org/officeDocument/2006/relationships/image" Target="media/image36.wmf"/><Relationship Id="rId95" Type="http://schemas.openxmlformats.org/officeDocument/2006/relationships/oleObject" Target="embeddings/oleObject36.bin"/><Relationship Id="rId94" Type="http://schemas.openxmlformats.org/officeDocument/2006/relationships/image" Target="media/image35.wmf"/><Relationship Id="rId93" Type="http://schemas.openxmlformats.org/officeDocument/2006/relationships/oleObject" Target="embeddings/oleObject35.bin"/><Relationship Id="rId92" Type="http://schemas.openxmlformats.org/officeDocument/2006/relationships/image" Target="media/image34.wmf"/><Relationship Id="rId91" Type="http://schemas.openxmlformats.org/officeDocument/2006/relationships/oleObject" Target="embeddings/oleObject34.bin"/><Relationship Id="rId90" Type="http://schemas.openxmlformats.org/officeDocument/2006/relationships/image" Target="media/image33.wmf"/><Relationship Id="rId9" Type="http://schemas.openxmlformats.org/officeDocument/2006/relationships/header" Target="header4.xml"/><Relationship Id="rId89" Type="http://schemas.openxmlformats.org/officeDocument/2006/relationships/oleObject" Target="embeddings/oleObject33.bin"/><Relationship Id="rId88" Type="http://schemas.openxmlformats.org/officeDocument/2006/relationships/image" Target="media/image32.wmf"/><Relationship Id="rId87" Type="http://schemas.openxmlformats.org/officeDocument/2006/relationships/oleObject" Target="embeddings/oleObject32.bin"/><Relationship Id="rId86" Type="http://schemas.openxmlformats.org/officeDocument/2006/relationships/image" Target="media/image31.wmf"/><Relationship Id="rId85" Type="http://schemas.openxmlformats.org/officeDocument/2006/relationships/oleObject" Target="embeddings/oleObject31.bin"/><Relationship Id="rId84" Type="http://schemas.openxmlformats.org/officeDocument/2006/relationships/image" Target="media/image30.wmf"/><Relationship Id="rId83" Type="http://schemas.openxmlformats.org/officeDocument/2006/relationships/oleObject" Target="embeddings/oleObject30.bin"/><Relationship Id="rId82" Type="http://schemas.openxmlformats.org/officeDocument/2006/relationships/image" Target="media/image29.wmf"/><Relationship Id="rId81" Type="http://schemas.openxmlformats.org/officeDocument/2006/relationships/oleObject" Target="embeddings/oleObject29.bin"/><Relationship Id="rId80" Type="http://schemas.openxmlformats.org/officeDocument/2006/relationships/image" Target="media/image28.wmf"/><Relationship Id="rId8" Type="http://schemas.openxmlformats.org/officeDocument/2006/relationships/footer" Target="footer3.xml"/><Relationship Id="rId79" Type="http://schemas.openxmlformats.org/officeDocument/2006/relationships/oleObject" Target="embeddings/oleObject28.bin"/><Relationship Id="rId78" Type="http://schemas.openxmlformats.org/officeDocument/2006/relationships/image" Target="media/image27.wmf"/><Relationship Id="rId77" Type="http://schemas.openxmlformats.org/officeDocument/2006/relationships/oleObject" Target="embeddings/oleObject27.bin"/><Relationship Id="rId76" Type="http://schemas.openxmlformats.org/officeDocument/2006/relationships/image" Target="media/image26.wmf"/><Relationship Id="rId75" Type="http://schemas.openxmlformats.org/officeDocument/2006/relationships/oleObject" Target="embeddings/oleObject26.bin"/><Relationship Id="rId74" Type="http://schemas.openxmlformats.org/officeDocument/2006/relationships/image" Target="media/image25.wmf"/><Relationship Id="rId73" Type="http://schemas.openxmlformats.org/officeDocument/2006/relationships/oleObject" Target="embeddings/oleObject25.bin"/><Relationship Id="rId72" Type="http://schemas.openxmlformats.org/officeDocument/2006/relationships/image" Target="media/image24.wmf"/><Relationship Id="rId71" Type="http://schemas.openxmlformats.org/officeDocument/2006/relationships/oleObject" Target="embeddings/oleObject24.bin"/><Relationship Id="rId70" Type="http://schemas.openxmlformats.org/officeDocument/2006/relationships/image" Target="media/image23.wmf"/><Relationship Id="rId7" Type="http://schemas.openxmlformats.org/officeDocument/2006/relationships/footer" Target="footer2.xml"/><Relationship Id="rId69" Type="http://schemas.openxmlformats.org/officeDocument/2006/relationships/oleObject" Target="embeddings/oleObject23.bin"/><Relationship Id="rId68" Type="http://schemas.openxmlformats.org/officeDocument/2006/relationships/image" Target="media/image22.wmf"/><Relationship Id="rId67" Type="http://schemas.openxmlformats.org/officeDocument/2006/relationships/oleObject" Target="embeddings/oleObject22.bin"/><Relationship Id="rId66" Type="http://schemas.openxmlformats.org/officeDocument/2006/relationships/image" Target="media/image21.wmf"/><Relationship Id="rId65" Type="http://schemas.openxmlformats.org/officeDocument/2006/relationships/oleObject" Target="embeddings/oleObject21.bin"/><Relationship Id="rId64" Type="http://schemas.openxmlformats.org/officeDocument/2006/relationships/image" Target="media/image20.wmf"/><Relationship Id="rId63" Type="http://schemas.openxmlformats.org/officeDocument/2006/relationships/oleObject" Target="embeddings/oleObject20.bin"/><Relationship Id="rId62" Type="http://schemas.openxmlformats.org/officeDocument/2006/relationships/image" Target="media/image19.wmf"/><Relationship Id="rId61" Type="http://schemas.openxmlformats.org/officeDocument/2006/relationships/oleObject" Target="embeddings/oleObject19.bin"/><Relationship Id="rId60" Type="http://schemas.openxmlformats.org/officeDocument/2006/relationships/image" Target="media/image18.wmf"/><Relationship Id="rId6" Type="http://schemas.openxmlformats.org/officeDocument/2006/relationships/footer" Target="footer1.xml"/><Relationship Id="rId59" Type="http://schemas.openxmlformats.org/officeDocument/2006/relationships/oleObject" Target="embeddings/oleObject18.bin"/><Relationship Id="rId58" Type="http://schemas.openxmlformats.org/officeDocument/2006/relationships/image" Target="media/image17.wmf"/><Relationship Id="rId57" Type="http://schemas.openxmlformats.org/officeDocument/2006/relationships/oleObject" Target="embeddings/oleObject17.bin"/><Relationship Id="rId56" Type="http://schemas.openxmlformats.org/officeDocument/2006/relationships/image" Target="media/image16.wmf"/><Relationship Id="rId55" Type="http://schemas.openxmlformats.org/officeDocument/2006/relationships/oleObject" Target="embeddings/oleObject16.bin"/><Relationship Id="rId54" Type="http://schemas.openxmlformats.org/officeDocument/2006/relationships/image" Target="media/image15.wmf"/><Relationship Id="rId53" Type="http://schemas.openxmlformats.org/officeDocument/2006/relationships/oleObject" Target="embeddings/oleObject15.bin"/><Relationship Id="rId52" Type="http://schemas.openxmlformats.org/officeDocument/2006/relationships/image" Target="media/image14.wmf"/><Relationship Id="rId51" Type="http://schemas.openxmlformats.org/officeDocument/2006/relationships/oleObject" Target="embeddings/oleObject14.bin"/><Relationship Id="rId50" Type="http://schemas.openxmlformats.org/officeDocument/2006/relationships/image" Target="media/image13.wmf"/><Relationship Id="rId5" Type="http://schemas.openxmlformats.org/officeDocument/2006/relationships/header" Target="header3.xml"/><Relationship Id="rId49" Type="http://schemas.openxmlformats.org/officeDocument/2006/relationships/oleObject" Target="embeddings/oleObject13.bin"/><Relationship Id="rId48" Type="http://schemas.openxmlformats.org/officeDocument/2006/relationships/image" Target="media/image12.wmf"/><Relationship Id="rId47" Type="http://schemas.openxmlformats.org/officeDocument/2006/relationships/oleObject" Target="embeddings/oleObject12.bin"/><Relationship Id="rId46" Type="http://schemas.openxmlformats.org/officeDocument/2006/relationships/image" Target="media/image11.wmf"/><Relationship Id="rId45" Type="http://schemas.openxmlformats.org/officeDocument/2006/relationships/oleObject" Target="embeddings/oleObject11.bin"/><Relationship Id="rId44" Type="http://schemas.openxmlformats.org/officeDocument/2006/relationships/oleObject" Target="embeddings/oleObject10.bin"/><Relationship Id="rId43" Type="http://schemas.openxmlformats.org/officeDocument/2006/relationships/image" Target="media/image10.wmf"/><Relationship Id="rId42" Type="http://schemas.openxmlformats.org/officeDocument/2006/relationships/oleObject" Target="embeddings/oleObject9.bin"/><Relationship Id="rId41" Type="http://schemas.openxmlformats.org/officeDocument/2006/relationships/image" Target="media/image9.wmf"/><Relationship Id="rId40" Type="http://schemas.openxmlformats.org/officeDocument/2006/relationships/oleObject" Target="embeddings/oleObject8.bin"/><Relationship Id="rId4" Type="http://schemas.openxmlformats.org/officeDocument/2006/relationships/header" Target="header2.xml"/><Relationship Id="rId39" Type="http://schemas.openxmlformats.org/officeDocument/2006/relationships/image" Target="media/image8.wmf"/><Relationship Id="rId38" Type="http://schemas.openxmlformats.org/officeDocument/2006/relationships/oleObject" Target="embeddings/oleObject7.bin"/><Relationship Id="rId37" Type="http://schemas.openxmlformats.org/officeDocument/2006/relationships/image" Target="media/image7.wmf"/><Relationship Id="rId36" Type="http://schemas.openxmlformats.org/officeDocument/2006/relationships/oleObject" Target="embeddings/oleObject6.bin"/><Relationship Id="rId35" Type="http://schemas.openxmlformats.org/officeDocument/2006/relationships/image" Target="media/image6.wmf"/><Relationship Id="rId34" Type="http://schemas.openxmlformats.org/officeDocument/2006/relationships/oleObject" Target="embeddings/oleObject5.bin"/><Relationship Id="rId33" Type="http://schemas.openxmlformats.org/officeDocument/2006/relationships/image" Target="media/image5.wmf"/><Relationship Id="rId32" Type="http://schemas.openxmlformats.org/officeDocument/2006/relationships/oleObject" Target="embeddings/oleObject4.bin"/><Relationship Id="rId31" Type="http://schemas.openxmlformats.org/officeDocument/2006/relationships/image" Target="media/image4.wmf"/><Relationship Id="rId30" Type="http://schemas.openxmlformats.org/officeDocument/2006/relationships/oleObject" Target="embeddings/oleObject3.bin"/><Relationship Id="rId3" Type="http://schemas.openxmlformats.org/officeDocument/2006/relationships/header" Target="header1.xml"/><Relationship Id="rId29" Type="http://schemas.openxmlformats.org/officeDocument/2006/relationships/oleObject" Target="embeddings/oleObject2.bin"/><Relationship Id="rId28" Type="http://schemas.openxmlformats.org/officeDocument/2006/relationships/image" Target="media/image3.wmf"/><Relationship Id="rId27" Type="http://schemas.openxmlformats.org/officeDocument/2006/relationships/oleObject" Target="embeddings/oleObject1.bin"/><Relationship Id="rId26" Type="http://schemas.openxmlformats.org/officeDocument/2006/relationships/image" Target="media/image2.emf"/><Relationship Id="rId25" Type="http://schemas.openxmlformats.org/officeDocument/2006/relationships/image" Target="media/image1.emf"/><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2" Type="http://schemas.openxmlformats.org/officeDocument/2006/relationships/fontTable" Target="fontTable.xml"/><Relationship Id="rId131" Type="http://schemas.openxmlformats.org/officeDocument/2006/relationships/numbering" Target="numbering.xml"/><Relationship Id="rId130" Type="http://schemas.openxmlformats.org/officeDocument/2006/relationships/customXml" Target="../customXml/item1.xml"/><Relationship Id="rId13" Type="http://schemas.openxmlformats.org/officeDocument/2006/relationships/header" Target="header6.xml"/><Relationship Id="rId129" Type="http://schemas.openxmlformats.org/officeDocument/2006/relationships/image" Target="media/image50.wmf"/><Relationship Id="rId128" Type="http://schemas.openxmlformats.org/officeDocument/2006/relationships/oleObject" Target="embeddings/oleObject55.bin"/><Relationship Id="rId127" Type="http://schemas.openxmlformats.org/officeDocument/2006/relationships/image" Target="media/image49.wmf"/><Relationship Id="rId126" Type="http://schemas.openxmlformats.org/officeDocument/2006/relationships/oleObject" Target="embeddings/oleObject54.bin"/><Relationship Id="rId125" Type="http://schemas.openxmlformats.org/officeDocument/2006/relationships/image" Target="media/image48.wmf"/><Relationship Id="rId124" Type="http://schemas.openxmlformats.org/officeDocument/2006/relationships/oleObject" Target="embeddings/oleObject53.bin"/><Relationship Id="rId123" Type="http://schemas.openxmlformats.org/officeDocument/2006/relationships/image" Target="media/image47.wmf"/><Relationship Id="rId122" Type="http://schemas.openxmlformats.org/officeDocument/2006/relationships/oleObject" Target="embeddings/oleObject52.bin"/><Relationship Id="rId121" Type="http://schemas.openxmlformats.org/officeDocument/2006/relationships/image" Target="media/image46.wmf"/><Relationship Id="rId120" Type="http://schemas.openxmlformats.org/officeDocument/2006/relationships/oleObject" Target="embeddings/oleObject51.bin"/><Relationship Id="rId12" Type="http://schemas.openxmlformats.org/officeDocument/2006/relationships/footer" Target="footer5.xml"/><Relationship Id="rId119" Type="http://schemas.openxmlformats.org/officeDocument/2006/relationships/image" Target="media/image45.wmf"/><Relationship Id="rId118" Type="http://schemas.openxmlformats.org/officeDocument/2006/relationships/oleObject" Target="embeddings/oleObject50.bin"/><Relationship Id="rId117" Type="http://schemas.openxmlformats.org/officeDocument/2006/relationships/oleObject" Target="embeddings/oleObject49.bin"/><Relationship Id="rId116" Type="http://schemas.openxmlformats.org/officeDocument/2006/relationships/image" Target="media/image44.wmf"/><Relationship Id="rId115" Type="http://schemas.openxmlformats.org/officeDocument/2006/relationships/oleObject" Target="embeddings/oleObject48.bin"/><Relationship Id="rId114" Type="http://schemas.openxmlformats.org/officeDocument/2006/relationships/image" Target="media/image43.wmf"/><Relationship Id="rId113" Type="http://schemas.openxmlformats.org/officeDocument/2006/relationships/oleObject" Target="embeddings/oleObject47.bin"/><Relationship Id="rId112" Type="http://schemas.openxmlformats.org/officeDocument/2006/relationships/image" Target="media/image42.wmf"/><Relationship Id="rId111" Type="http://schemas.openxmlformats.org/officeDocument/2006/relationships/oleObject" Target="embeddings/oleObject46.bin"/><Relationship Id="rId110" Type="http://schemas.openxmlformats.org/officeDocument/2006/relationships/image" Target="media/image41.wmf"/><Relationship Id="rId11" Type="http://schemas.openxmlformats.org/officeDocument/2006/relationships/footer" Target="footer4.xml"/><Relationship Id="rId109" Type="http://schemas.openxmlformats.org/officeDocument/2006/relationships/oleObject" Target="embeddings/oleObject45.bin"/><Relationship Id="rId108" Type="http://schemas.openxmlformats.org/officeDocument/2006/relationships/oleObject" Target="embeddings/oleObject44.bin"/><Relationship Id="rId107" Type="http://schemas.openxmlformats.org/officeDocument/2006/relationships/image" Target="media/image40.wmf"/><Relationship Id="rId106" Type="http://schemas.openxmlformats.org/officeDocument/2006/relationships/oleObject" Target="embeddings/oleObject43.bin"/><Relationship Id="rId105" Type="http://schemas.openxmlformats.org/officeDocument/2006/relationships/oleObject" Target="embeddings/oleObject42.bin"/><Relationship Id="rId104" Type="http://schemas.openxmlformats.org/officeDocument/2006/relationships/oleObject" Target="embeddings/oleObject41.bin"/><Relationship Id="rId103" Type="http://schemas.openxmlformats.org/officeDocument/2006/relationships/image" Target="media/image39.wmf"/><Relationship Id="rId102" Type="http://schemas.openxmlformats.org/officeDocument/2006/relationships/oleObject" Target="embeddings/oleObject40.bin"/><Relationship Id="rId101" Type="http://schemas.openxmlformats.org/officeDocument/2006/relationships/image" Target="media/image38.wmf"/><Relationship Id="rId100" Type="http://schemas.openxmlformats.org/officeDocument/2006/relationships/oleObject" Target="embeddings/oleObject39.bin"/><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3753</Words>
  <Characters>4544</Characters>
  <Lines>89</Lines>
  <Paragraphs>25</Paragraphs>
  <TotalTime>1</TotalTime>
  <ScaleCrop>false</ScaleCrop>
  <LinksUpToDate>false</LinksUpToDate>
  <CharactersWithSpaces>4910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2017-12-06T03:12:00Z</dcterms:created>
  <dc:creator>User</dc:creator>
  <cp:lastModifiedBy>张国栋</cp:lastModifiedBy>
  <cp:lastPrinted>2022-07-25T08:54:00Z</cp:lastPrinted>
  <dcterms:modified xsi:type="dcterms:W3CDTF">2026-05-29T14:20:27Z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F37CD4AFF2204746B8BD6E823C3BFF31_13</vt:lpwstr>
  </property>
  <property fmtid="{D5CDD505-2E9C-101B-9397-08002B2CF9AE}" pid="4" name="KSOTemplateDocerSaveRecord">
    <vt:lpwstr>eyJoZGlkIjoiMzEwNTM5NzYwMDRjMzkwZTVkZjY2ODkwMGIxNGU0OTUiLCJ1c2VySWQiOiIzMDg2MTU0NTUifQ==</vt:lpwstr>
  </property>
</Properties>
</file>