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8D6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36F6BF4">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48D3926">
            <w:pPr>
              <w:pStyle w:val="20"/>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29.045</w:t>
            </w:r>
          </w:p>
        </w:tc>
      </w:tr>
      <w:tr w14:paraId="6A91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9D1E149">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Spec="right" w:tblpY="114"/>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661"/>
            </w:tblGrid>
            <w:tr w14:paraId="202662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83" w:hRule="exact"/>
              </w:trPr>
              <w:tc>
                <w:tcPr>
                  <w:tcW w:w="6661" w:type="dxa"/>
                  <w:vAlign w:val="center"/>
                </w:tcPr>
                <w:p w14:paraId="73BC76CC">
                  <w:pPr>
                    <w:pStyle w:val="52"/>
                    <w:framePr w:wrap="notBeside" w:vAnchor="page" w:hAnchor="page" w:x="1372" w:y="568"/>
                    <w:rPr>
                      <w:rFonts w:hint="default" w:ascii="宋体" w:hAnsi="宋体" w:eastAsia="宋体"/>
                      <w:sz w:val="28"/>
                      <w:szCs w:val="28"/>
                      <w:lang w:val="en-US" w:eastAsia="zh-CN"/>
                    </w:rPr>
                  </w:pPr>
                </w:p>
              </w:tc>
            </w:tr>
          </w:tbl>
          <w:p w14:paraId="7BA45658">
            <w:pPr>
              <w:pStyle w:val="20"/>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H80</w:t>
            </w:r>
          </w:p>
        </w:tc>
      </w:tr>
    </w:tbl>
    <w:p w14:paraId="66A15226">
      <w:pPr>
        <w:pStyle w:val="53"/>
        <w:framePr w:w="9639" w:h="1108" w:hRule="exact" w:hSpace="181" w:vSpace="181" w:wrap="around" w:vAnchor="page" w:hAnchor="page" w:x="1305" w:y="2269"/>
        <w:rPr>
          <w:rFonts w:hint="eastAsia" w:ascii="黑体" w:hAnsi="黑体" w:eastAsia="黑体"/>
          <w:b w:val="0"/>
          <w:bCs w:val="0"/>
          <w:w w:val="100"/>
          <w:sz w:val="48"/>
          <w:szCs w:val="48"/>
        </w:rPr>
      </w:pPr>
      <w:bookmarkStart w:id="0"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0"/>
    <w:p w14:paraId="55D9630E">
      <w:pPr>
        <w:pStyle w:val="199"/>
        <w:framePr w:x="1615" w:y="3873"/>
        <w:rPr>
          <w:rFonts w:hint="default" w:eastAsia="黑体"/>
          <w:lang w:val="en-US" w:eastAsia="zh-CN"/>
        </w:rPr>
      </w:pPr>
      <w:r>
        <w:t>T/</w:t>
      </w:r>
      <w:r>
        <w:rPr>
          <w:rFonts w:hint="eastAsia"/>
          <w:lang w:val="en-US" w:eastAsia="zh-CN"/>
        </w:rPr>
        <w:t>CNIA</w:t>
      </w:r>
      <w:r>
        <w:t xml:space="preserve"> </w:t>
      </w:r>
      <w:r>
        <w:rPr>
          <w:rFonts w:hint="eastAsia"/>
          <w:lang w:val="en-US" w:eastAsia="zh-CN"/>
        </w:rPr>
        <w:t>XXXX</w:t>
      </w:r>
      <w:r>
        <w:rPr>
          <w:rFonts w:hAnsi="黑体"/>
        </w:rPr>
        <w:t>—</w:t>
      </w:r>
      <w:r>
        <w:rPr>
          <w:rFonts w:hint="eastAsia" w:hAnsi="黑体"/>
          <w:lang w:val="en-US" w:eastAsia="zh-CN"/>
        </w:rPr>
        <w:t>XXXX</w:t>
      </w:r>
    </w:p>
    <w:p w14:paraId="0FB9F578">
      <w:pPr>
        <w:pStyle w:val="200"/>
        <w:framePr w:x="1615" w:y="3873"/>
        <w:jc w:val="center"/>
        <w:rPr>
          <w:rFonts w:hint="eastAsia" w:hAnsi="黑体"/>
        </w:rPr>
      </w:pPr>
    </w:p>
    <w:p w14:paraId="6C0AA6D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1"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NJ&#10;ltgAAAAMAQAADwAAAAAAAAABACAAAAAiAAAAZHJzL2Rvd25yZXYueG1sUEsBAhQAFAAAAAgAh07i&#10;QGYQhibpAQAAuQMAAA4AAAAAAAAAAQAgAAAAJwEAAGRycy9lMm9Eb2MueG1sUEsFBgAAAAAGAAYA&#10;WQEAAIIFAAAAAA==&#10;">
                <v:fill on="f" focussize="0,0"/>
                <v:stroke color="#000000" joinstyle="round"/>
                <v:imagedata o:title=""/>
                <o:lock v:ext="edit" aspectratio="f"/>
              </v:line>
            </w:pict>
          </mc:Fallback>
        </mc:AlternateContent>
      </w:r>
    </w:p>
    <w:p w14:paraId="6FAFE41E">
      <w:pPr>
        <w:pStyle w:val="53"/>
        <w:framePr w:w="9639" w:h="6976" w:hRule="exact" w:hSpace="0" w:vSpace="0" w:wrap="around" w:hAnchor="page" w:y="6408"/>
        <w:jc w:val="center"/>
        <w:rPr>
          <w:rFonts w:hint="eastAsia" w:ascii="黑体" w:hAnsi="黑体" w:eastAsia="黑体"/>
          <w:b w:val="0"/>
          <w:bCs w:val="0"/>
          <w:w w:val="100"/>
        </w:rPr>
      </w:pPr>
    </w:p>
    <w:p w14:paraId="1F84FCDC">
      <w:pPr>
        <w:keepNext w:val="0"/>
        <w:keepLines w:val="0"/>
        <w:pageBreakBefore w:val="0"/>
        <w:framePr w:w="9639" w:h="6974" w:hRule="exact" w:wrap="around" w:vAnchor="page" w:hAnchor="page" w:x="1419" w:y="6347" w:anchorLock="1"/>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after="120" w:line="240" w:lineRule="auto"/>
        <w:jc w:val="center"/>
        <w:textAlignment w:val="auto"/>
        <w:outlineLvl w:val="2"/>
        <w:rPr>
          <w:rFonts w:hint="eastAsia" w:ascii="黑体" w:hAnsi="黑体" w:eastAsia="黑体" w:cs="黑体"/>
          <w:b/>
          <w:bCs/>
          <w:spacing w:val="2"/>
          <w:sz w:val="52"/>
          <w:szCs w:val="52"/>
        </w:rPr>
      </w:pPr>
      <w:r>
        <w:rPr>
          <w:rFonts w:hint="eastAsia" w:ascii="黑体" w:hAnsi="黑体" w:eastAsia="黑体" w:cs="黑体"/>
          <w:b/>
          <w:bCs/>
          <w:spacing w:val="2"/>
          <w:sz w:val="52"/>
          <w:szCs w:val="52"/>
        </w:rPr>
        <w:t>光伏硅单晶拉制用石英坩埚</w:t>
      </w:r>
    </w:p>
    <w:p w14:paraId="73C11DE0">
      <w:pPr>
        <w:keepNext w:val="0"/>
        <w:keepLines w:val="0"/>
        <w:pageBreakBefore w:val="0"/>
        <w:framePr w:w="9639" w:h="6974" w:hRule="exact" w:wrap="around" w:vAnchor="page" w:hAnchor="page" w:x="1419" w:y="6347" w:anchorLock="1"/>
        <w:kinsoku/>
        <w:wordWrap/>
        <w:overflowPunct/>
        <w:topLinePunct w:val="0"/>
        <w:autoSpaceDE/>
        <w:autoSpaceDN/>
        <w:bidi w:val="0"/>
        <w:snapToGrid/>
        <w:spacing w:line="240" w:lineRule="auto"/>
        <w:ind w:left="-1418"/>
        <w:jc w:val="center"/>
        <w:textAlignment w:val="auto"/>
        <w:rPr>
          <w:rFonts w:hint="eastAsia" w:ascii="黑体" w:hAnsi="黑体" w:eastAsia="黑体" w:cs="黑体"/>
          <w:b/>
          <w:bCs/>
          <w:spacing w:val="-1"/>
          <w:sz w:val="52"/>
          <w:szCs w:val="52"/>
        </w:rPr>
      </w:pPr>
      <w:r>
        <w:rPr>
          <w:rFonts w:hint="eastAsia" w:ascii="黑体" w:hAnsi="黑体" w:eastAsia="黑体" w:cs="黑体"/>
          <w:b/>
          <w:bCs/>
          <w:spacing w:val="2"/>
          <w:sz w:val="52"/>
          <w:szCs w:val="52"/>
          <w:lang w:val="en-US" w:eastAsia="zh-CN"/>
        </w:rPr>
        <w:t xml:space="preserve">     </w:t>
      </w:r>
      <w:r>
        <w:rPr>
          <w:rFonts w:hint="eastAsia" w:ascii="黑体" w:hAnsi="黑体" w:eastAsia="黑体" w:cs="黑体"/>
          <w:b/>
          <w:bCs/>
          <w:spacing w:val="2"/>
          <w:sz w:val="52"/>
          <w:szCs w:val="52"/>
        </w:rPr>
        <w:t>内</w:t>
      </w:r>
      <w:r>
        <w:rPr>
          <w:rFonts w:hint="eastAsia" w:ascii="黑体" w:hAnsi="黑体" w:eastAsia="黑体" w:cs="黑体"/>
          <w:b/>
          <w:bCs/>
          <w:spacing w:val="-1"/>
          <w:sz w:val="52"/>
          <w:szCs w:val="52"/>
        </w:rPr>
        <w:t>表面金属杂质含量</w:t>
      </w:r>
      <w:r>
        <w:rPr>
          <w:rFonts w:hint="eastAsia" w:ascii="黑体" w:hAnsi="黑体" w:eastAsia="黑体" w:cs="黑体"/>
          <w:b/>
          <w:bCs/>
          <w:spacing w:val="-1"/>
          <w:sz w:val="52"/>
          <w:szCs w:val="52"/>
          <w:lang w:val="en-US" w:eastAsia="zh-CN"/>
        </w:rPr>
        <w:t>的</w:t>
      </w:r>
      <w:r>
        <w:rPr>
          <w:rFonts w:hint="eastAsia" w:ascii="黑体" w:hAnsi="黑体" w:eastAsia="黑体" w:cs="黑体"/>
          <w:b/>
          <w:bCs/>
          <w:spacing w:val="-1"/>
          <w:sz w:val="52"/>
          <w:szCs w:val="52"/>
        </w:rPr>
        <w:t>测定</w:t>
      </w:r>
      <w:r>
        <w:rPr>
          <w:rFonts w:hint="eastAsia" w:ascii="黑体" w:hAnsi="黑体" w:eastAsia="黑体" w:cs="黑体"/>
          <w:b/>
          <w:bCs/>
          <w:spacing w:val="-1"/>
          <w:sz w:val="52"/>
          <w:szCs w:val="52"/>
          <w:lang w:val="en-US" w:eastAsia="zh-CN"/>
        </w:rPr>
        <w:t xml:space="preserve"> </w:t>
      </w:r>
      <w:bookmarkStart w:id="43" w:name="_GoBack"/>
      <w:bookmarkEnd w:id="43"/>
      <w:r>
        <w:rPr>
          <w:rFonts w:hint="eastAsia" w:ascii="黑体" w:hAnsi="黑体" w:eastAsia="黑体" w:cs="黑体"/>
          <w:b/>
          <w:bCs/>
          <w:spacing w:val="-1"/>
          <w:sz w:val="52"/>
          <w:szCs w:val="52"/>
        </w:rPr>
        <w:t>电感耦合</w:t>
      </w:r>
    </w:p>
    <w:p w14:paraId="050109FD">
      <w:pPr>
        <w:keepNext w:val="0"/>
        <w:keepLines w:val="0"/>
        <w:pageBreakBefore w:val="0"/>
        <w:framePr w:w="9639" w:h="6974" w:hRule="exact" w:wrap="around" w:vAnchor="page" w:hAnchor="page" w:x="1419" w:y="6347" w:anchorLock="1"/>
        <w:kinsoku/>
        <w:wordWrap/>
        <w:overflowPunct/>
        <w:topLinePunct w:val="0"/>
        <w:autoSpaceDE/>
        <w:autoSpaceDN/>
        <w:bidi w:val="0"/>
        <w:snapToGrid/>
        <w:spacing w:line="240" w:lineRule="auto"/>
        <w:ind w:left="-1418"/>
        <w:jc w:val="center"/>
        <w:textAlignment w:val="auto"/>
      </w:pPr>
      <w:r>
        <w:rPr>
          <w:rFonts w:hint="eastAsia" w:ascii="黑体" w:hAnsi="黑体" w:eastAsia="黑体" w:cs="黑体"/>
          <w:b/>
          <w:bCs/>
          <w:spacing w:val="-1"/>
          <w:sz w:val="52"/>
          <w:szCs w:val="52"/>
          <w:lang w:val="en-US" w:eastAsia="zh-CN"/>
        </w:rPr>
        <w:t xml:space="preserve">   </w:t>
      </w:r>
      <w:r>
        <w:rPr>
          <w:rFonts w:hint="eastAsia" w:ascii="黑体" w:hAnsi="黑体" w:eastAsia="黑体" w:cs="黑体"/>
          <w:b/>
          <w:bCs/>
          <w:spacing w:val="-1"/>
          <w:sz w:val="52"/>
          <w:szCs w:val="52"/>
        </w:rPr>
        <w:t>等离子体质谱法</w:t>
      </w:r>
    </w:p>
    <w:p w14:paraId="376BAF4E">
      <w:pPr>
        <w:pStyle w:val="129"/>
        <w:framePr w:w="9639" w:h="6974" w:hRule="exact" w:wrap="around" w:vAnchor="page" w:hAnchor="page" w:x="1419" w:y="6347" w:anchorLock="1"/>
        <w:textAlignment w:val="bottom"/>
        <w:rPr>
          <w:rFonts w:hint="eastAsia" w:ascii="黑体" w:hAnsi="黑体" w:eastAsia="黑体" w:cs="黑体"/>
          <w:b w:val="0"/>
          <w:bCs w:val="0"/>
          <w:sz w:val="24"/>
          <w:szCs w:val="24"/>
        </w:rPr>
      </w:pPr>
      <w:r>
        <w:rPr>
          <w:rStyle w:val="32"/>
          <w:rFonts w:hint="eastAsia" w:ascii="黑体" w:hAnsi="黑体" w:eastAsia="黑体" w:cs="黑体"/>
          <w:b w:val="0"/>
          <w:bCs w:val="0"/>
          <w:i w:val="0"/>
          <w:iCs w:val="0"/>
          <w:caps w:val="0"/>
          <w:spacing w:val="0"/>
          <w:sz w:val="24"/>
          <w:szCs w:val="24"/>
          <w:shd w:val="clear" w:fill="FFFFFF"/>
          <w:vertAlign w:val="baseline"/>
        </w:rPr>
        <w:t>Quartz Crucible for Photovoltaic Silicon Single Crystal Pulling — Determination of Metal Impurity Content on Inner Surface — Inductively Coupled Plasma Mass Spectrometry (ICP-MS)</w:t>
      </w:r>
    </w:p>
    <w:p w14:paraId="233AC246">
      <w:pPr>
        <w:framePr w:w="9639" w:h="6974" w:hRule="exact" w:wrap="around" w:vAnchor="page" w:hAnchor="page" w:x="1419" w:y="6347" w:anchorLock="1"/>
        <w:spacing w:line="760" w:lineRule="exact"/>
        <w:ind w:left="-1418"/>
      </w:pPr>
    </w:p>
    <w:p w14:paraId="203BAE94">
      <w:pPr>
        <w:pStyle w:val="129"/>
        <w:framePr w:w="9639" w:h="6974" w:hRule="exact" w:wrap="around" w:vAnchor="page" w:hAnchor="page" w:x="1419" w:y="6347" w:anchorLock="1"/>
        <w:textAlignment w:val="bottom"/>
        <w:rPr>
          <w:rFonts w:eastAsia="黑体"/>
          <w:szCs w:val="28"/>
        </w:rPr>
      </w:pPr>
    </w:p>
    <w:p w14:paraId="586D49AC">
      <w:pPr>
        <w:pStyle w:val="129"/>
        <w:framePr w:w="9639" w:h="6974" w:hRule="exact" w:wrap="around" w:vAnchor="page" w:hAnchor="page" w:x="1419" w:y="6347" w:anchorLock="1"/>
        <w:spacing w:before="180" w:line="240" w:lineRule="atLeast"/>
        <w:textAlignment w:val="bottom"/>
        <w:rPr>
          <w:rFonts w:hint="eastAsia" w:eastAsia="宋体"/>
          <w:sz w:val="21"/>
          <w:szCs w:val="28"/>
          <w:lang w:val="en-US" w:eastAsia="zh-CN"/>
        </w:rPr>
      </w:pPr>
      <w:r>
        <w:rPr>
          <w:rFonts w:hint="eastAsia"/>
          <w:sz w:val="21"/>
          <w:szCs w:val="28"/>
          <w:lang w:val="en-US" w:eastAsia="zh-CN"/>
        </w:rPr>
        <w:t>（讨论稿）</w:t>
      </w:r>
    </w:p>
    <w:p w14:paraId="73B02C10">
      <w:pPr>
        <w:pStyle w:val="129"/>
        <w:framePr w:w="9639" w:h="6974" w:hRule="exact" w:wrap="around" w:vAnchor="page" w:hAnchor="page" w:x="1419" w:y="6347" w:anchorLock="1"/>
        <w:spacing w:before="720" w:beforeLines="300" w:after="72" w:afterLines="30" w:line="240" w:lineRule="auto"/>
        <w:textAlignment w:val="bottom"/>
        <w:rPr>
          <w:b/>
          <w:sz w:val="21"/>
          <w:szCs w:val="28"/>
        </w:rPr>
      </w:pPr>
    </w:p>
    <w:p w14:paraId="4897672F">
      <w:pPr>
        <w:pStyle w:val="197"/>
        <w:framePr w:wrap="around" w:y="14176"/>
      </w:pPr>
      <w:r>
        <w:rPr>
          <w:rFonts w:ascii="黑体"/>
        </w:rPr>
        <w:fldChar w:fldCharType="begin">
          <w:ffData>
            <w:name w:val="PLSH_DATE_Y"/>
            <w:enabled/>
            <w:calcOnExit w:val="0"/>
            <w:textInput>
              <w:default w:val="XXXX"/>
              <w:maxLength w:val="4"/>
            </w:textInput>
          </w:ffData>
        </w:fldChar>
      </w:r>
      <w:bookmarkStart w:id="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rPr>
          <w:rFonts w:hint="eastAsia"/>
        </w:rPr>
        <w:t>发布</w:t>
      </w:r>
    </w:p>
    <w:p w14:paraId="735E5C33">
      <w:pPr>
        <w:pStyle w:val="198"/>
        <w:framePr w:wrap="around" w:y="14176"/>
      </w:pPr>
      <w:r>
        <w:rPr>
          <w:rFonts w:ascii="黑体"/>
        </w:rPr>
        <w:fldChar w:fldCharType="begin">
          <w:ffData>
            <w:name w:val="CROT_DATE_Y"/>
            <w:enabled/>
            <w:calcOnExit w:val="0"/>
            <w:textInput>
              <w:default w:val="XXXX"/>
              <w:maxLength w:val="4"/>
            </w:textInput>
          </w:ffData>
        </w:fldChar>
      </w:r>
      <w:bookmarkStart w:id="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实施</w:t>
      </w:r>
    </w:p>
    <w:p w14:paraId="1C826E73">
      <w:pPr>
        <w:pStyle w:val="155"/>
        <w:framePr w:w="5768" w:h="908" w:hRule="exact" w:wrap="around" w:vAnchor="page" w:hAnchor="page" w:x="2936" w:y="14869"/>
        <w:pBdr>
          <w:top w:val="none" w:color="auto" w:sz="0" w:space="0"/>
          <w:left w:val="none" w:color="auto" w:sz="0" w:space="0"/>
          <w:bottom w:val="none" w:color="auto" w:sz="0" w:space="0"/>
          <w:right w:val="none" w:color="auto" w:sz="0" w:space="0"/>
        </w:pBdr>
      </w:pPr>
      <w:r>
        <w:rPr>
          <w:rFonts w:hint="eastAsia"/>
          <w:sz w:val="32"/>
        </w:rPr>
        <w:t>中国有色金属工业协会</w:t>
      </w:r>
      <w:r>
        <w:rPr>
          <w:rFonts w:hint="eastAsia"/>
        </w:rPr>
        <w:t xml:space="preserve"> </w:t>
      </w:r>
      <w:r>
        <w:t> </w:t>
      </w:r>
      <w:r>
        <w:rPr>
          <w:rFonts w:hint="eastAsia"/>
          <w:sz w:val="32"/>
          <w:lang w:val="en-US" w:eastAsia="zh-CN"/>
        </w:rPr>
        <w:t>发布</w:t>
      </w:r>
    </w:p>
    <w:p w14:paraId="26CDD52B">
      <w:pPr>
        <w:pStyle w:val="155"/>
        <w:framePr w:w="7625" w:h="840" w:hRule="exact" w:hSpace="181" w:vSpace="181" w:wrap="around" w:vAnchor="page" w:hAnchor="page" w:x="2600" w:y="12879"/>
        <w:jc w:val="both"/>
        <w:rPr>
          <w:spacing w:val="320"/>
        </w:rPr>
        <w:sectPr>
          <w:pgSz w:w="11906" w:h="16838"/>
          <w:pgMar w:top="567"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2"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N6QEs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l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DN&#10;6QEs6AEAALgDAAAOAAAAAAAAAAEAIAAAACYBAABkcnMvZTJvRG9jLnhtbFBLBQYAAAAABgAGAFkB&#10;AACABQAAAAA=&#10;">
                <v:fill on="f" focussize="0,0"/>
                <v:stroke color="#000000" joinstyle="round"/>
                <v:imagedata o:title=""/>
                <o:lock v:ext="edit" aspectratio="f"/>
                <w10:anchorlock/>
              </v:line>
            </w:pict>
          </mc:Fallback>
        </mc:AlternateContent>
      </w:r>
      <w:bookmarkStart w:id="7" w:name="BookMark1"/>
    </w:p>
    <w:bookmarkEnd w:id="7"/>
    <w:p w14:paraId="3C795E7F">
      <w:pPr>
        <w:pStyle w:val="92"/>
        <w:numPr>
          <w:ilvl w:val="0"/>
          <w:numId w:val="0"/>
        </w:numPr>
        <w:spacing w:after="360"/>
        <w:ind w:leftChars="0" w:firstLine="3840" w:firstLineChars="400"/>
        <w:jc w:val="both"/>
      </w:pPr>
      <w:bookmarkStart w:id="8" w:name="_Toc180335565"/>
      <w:bookmarkStart w:id="9" w:name="BookMark2"/>
      <w:r>
        <w:rPr>
          <w:spacing w:val="320"/>
        </w:rPr>
        <w:t>前</w:t>
      </w:r>
      <w:r>
        <w:t>言</w:t>
      </w:r>
      <w:bookmarkEnd w:id="8"/>
    </w:p>
    <w:p w14:paraId="4A00C56E">
      <w:pPr>
        <w:pStyle w:val="59"/>
        <w:ind w:firstLine="420"/>
        <w:rPr>
          <w:rFonts w:hint="eastAsia" w:hAnsi="Times New Roman" w:cs="Times New Roman"/>
        </w:rPr>
      </w:pPr>
      <w:r>
        <w:rPr>
          <w:rFonts w:hint="eastAsia" w:hAnsi="Times New Roman" w:cs="Times New Roman"/>
        </w:rPr>
        <w:t>本文件按照GB/T1.1-2020《 标准化工作导则第1部分：标准化文件的结构和起草规则》的规则起草。</w:t>
      </w:r>
    </w:p>
    <w:p w14:paraId="01083E8E">
      <w:pPr>
        <w:pStyle w:val="59"/>
        <w:ind w:firstLine="420"/>
        <w:rPr>
          <w:rFonts w:hint="eastAsia" w:hAnsi="Times New Roman" w:cs="Times New Roman"/>
          <w:lang w:val="en-US" w:eastAsia="zh-CN"/>
        </w:rPr>
      </w:pPr>
      <w:r>
        <w:rPr>
          <w:rFonts w:hint="eastAsia" w:hAnsi="Times New Roman" w:cs="Times New Roman"/>
          <w:lang w:val="en-US" w:eastAsia="zh-CN"/>
        </w:rPr>
        <w:t>本文件由中国有色金属工业协会提出。</w:t>
      </w:r>
    </w:p>
    <w:p w14:paraId="43A81AEA">
      <w:pPr>
        <w:pStyle w:val="59"/>
        <w:ind w:firstLine="420"/>
        <w:rPr>
          <w:rFonts w:hint="eastAsia" w:hAnsi="Times New Roman" w:cs="Times New Roman"/>
        </w:rPr>
      </w:pPr>
      <w:r>
        <w:rPr>
          <w:rFonts w:hint="eastAsia" w:hAnsi="Times New Roman" w:cs="Times New Roman"/>
        </w:rPr>
        <w:t>本文件由全国有色金属标准化技术委员会（SAC/T</w:t>
      </w:r>
      <w:r>
        <w:rPr>
          <w:rFonts w:hint="eastAsia" w:hAnsi="Times New Roman" w:cs="Times New Roman"/>
          <w:lang w:val="en-US" w:eastAsia="zh-CN"/>
        </w:rPr>
        <w:t>C</w:t>
      </w:r>
      <w:r>
        <w:rPr>
          <w:rFonts w:hint="eastAsia" w:hAnsi="Times New Roman" w:cs="Times New Roman"/>
        </w:rPr>
        <w:t xml:space="preserve"> 243）</w:t>
      </w:r>
      <w:r>
        <w:rPr>
          <w:rFonts w:hint="eastAsia" w:hAnsi="Times New Roman" w:cs="Times New Roman"/>
          <w:lang w:eastAsia="zh-CN"/>
        </w:rPr>
        <w:t>、</w:t>
      </w:r>
      <w:r>
        <w:rPr>
          <w:rFonts w:hint="eastAsia" w:hAnsi="Times New Roman" w:cs="Times New Roman"/>
          <w:lang w:val="en-US" w:eastAsia="zh-CN"/>
        </w:rPr>
        <w:t>全国半导体设备和材料标准化技术委员会材料分技术委员会（</w:t>
      </w:r>
      <w:r>
        <w:rPr>
          <w:rFonts w:hint="eastAsia" w:hAnsi="Times New Roman" w:cs="Times New Roman"/>
        </w:rPr>
        <w:t>SAC/T</w:t>
      </w:r>
      <w:r>
        <w:rPr>
          <w:rFonts w:hint="eastAsia" w:hAnsi="Times New Roman" w:cs="Times New Roman"/>
          <w:lang w:val="en-US" w:eastAsia="zh-CN"/>
        </w:rPr>
        <w:t>C</w:t>
      </w:r>
      <w:r>
        <w:rPr>
          <w:rFonts w:hint="eastAsia" w:hAnsi="Times New Roman" w:cs="Times New Roman"/>
        </w:rPr>
        <w:t xml:space="preserve"> 2</w:t>
      </w:r>
      <w:r>
        <w:rPr>
          <w:rFonts w:hint="eastAsia" w:hAnsi="Times New Roman" w:cs="Times New Roman"/>
          <w:lang w:val="en-US" w:eastAsia="zh-CN"/>
        </w:rPr>
        <w:t>0</w:t>
      </w:r>
      <w:r>
        <w:rPr>
          <w:rFonts w:hint="eastAsia" w:hAnsi="Times New Roman" w:cs="Times New Roman"/>
        </w:rPr>
        <w:t>3</w:t>
      </w:r>
      <w:r>
        <w:rPr>
          <w:rFonts w:hint="eastAsia" w:hAnsi="Times New Roman" w:cs="Times New Roman"/>
          <w:lang w:val="en-US" w:eastAsia="zh-CN"/>
        </w:rPr>
        <w:t>/SC2）</w:t>
      </w:r>
      <w:r>
        <w:rPr>
          <w:rFonts w:hint="eastAsia" w:hAnsi="Times New Roman" w:cs="Times New Roman"/>
        </w:rPr>
        <w:t>提出并归口。</w:t>
      </w:r>
    </w:p>
    <w:p w14:paraId="08E06AFB">
      <w:pPr>
        <w:pStyle w:val="59"/>
        <w:ind w:firstLine="420"/>
        <w:rPr>
          <w:rFonts w:hint="eastAsia" w:hAnsi="Times New Roman" w:eastAsia="宋体" w:cs="Times New Roman"/>
          <w:lang w:val="en-US" w:eastAsia="zh-CN"/>
        </w:rPr>
      </w:pPr>
      <w:r>
        <w:rPr>
          <w:rFonts w:hint="eastAsia" w:hAnsi="Times New Roman" w:cs="Times New Roman"/>
        </w:rPr>
        <w:t>本文件起草单位：四川永祥光伏科技有限公司、四川永祥</w:t>
      </w:r>
      <w:r>
        <w:rPr>
          <w:rFonts w:hint="eastAsia" w:hAnsi="Times New Roman" w:cs="Times New Roman"/>
          <w:lang w:val="en-US" w:eastAsia="zh-CN"/>
        </w:rPr>
        <w:t>新能源</w:t>
      </w:r>
      <w:r>
        <w:rPr>
          <w:rFonts w:hint="eastAsia" w:hAnsi="Times New Roman" w:cs="Times New Roman"/>
        </w:rPr>
        <w:t>有限公司</w:t>
      </w:r>
      <w:r>
        <w:rPr>
          <w:rFonts w:hint="eastAsia" w:hAnsi="Times New Roman" w:cs="Times New Roman"/>
          <w:lang w:eastAsia="zh-CN"/>
        </w:rPr>
        <w:t>、</w:t>
      </w:r>
      <w:r>
        <w:rPr>
          <w:rFonts w:hint="eastAsia" w:hAnsi="Times New Roman" w:cs="Times New Roman"/>
        </w:rPr>
        <w:t>眉山和润新材料科技有限公司、宁夏盾源聚芯半导体科技股份有限公司、</w:t>
      </w:r>
      <w:r>
        <w:rPr>
          <w:rFonts w:hint="eastAsia" w:hAnsi="Times New Roman" w:cs="Times New Roman"/>
          <w:lang w:val="en-US" w:eastAsia="zh-CN"/>
        </w:rPr>
        <w:t>TCL</w:t>
      </w:r>
      <w:r>
        <w:rPr>
          <w:rFonts w:hint="eastAsia" w:hAnsi="Times New Roman" w:cs="Times New Roman"/>
        </w:rPr>
        <w:t>中环新能源科技股份有限公司、隆基绿能科技股份有限公司、宁夏中环光伏材料有限公司、内蒙古中环晶体材料有限公司</w:t>
      </w:r>
      <w:r>
        <w:rPr>
          <w:rFonts w:hint="eastAsia" w:cs="Times New Roman"/>
          <w:lang w:val="en-US" w:eastAsia="zh-CN"/>
        </w:rPr>
        <w:t>等</w:t>
      </w:r>
    </w:p>
    <w:p w14:paraId="62B800CE">
      <w:pPr>
        <w:pStyle w:val="59"/>
        <w:ind w:firstLine="420"/>
        <w:rPr>
          <w:rFonts w:hint="default" w:hAnsi="Times New Roman" w:cs="Times New Roman"/>
          <w:lang w:val="en-US" w:eastAsia="zh-CN"/>
        </w:rPr>
        <w:sectPr>
          <w:headerReference r:id="rId7" w:type="first"/>
          <w:headerReference r:id="rId5" w:type="default"/>
          <w:footerReference r:id="rId8" w:type="default"/>
          <w:headerReference r:id="rId6" w:type="even"/>
          <w:pgSz w:w="11906" w:h="16838"/>
          <w:pgMar w:top="567" w:right="1134" w:bottom="1134" w:left="1418" w:header="1418" w:footer="1134" w:gutter="0"/>
          <w:pgNumType w:fmt="upperRoman" w:start="1"/>
          <w:cols w:space="425" w:num="1"/>
          <w:formProt w:val="0"/>
          <w:docGrid w:type="lines" w:linePitch="312" w:charSpace="0"/>
        </w:sectPr>
      </w:pPr>
      <w:r>
        <w:rPr>
          <w:rFonts w:hint="eastAsia" w:hAnsi="Times New Roman" w:cs="Times New Roman"/>
        </w:rPr>
        <w:t>本文件起草</w:t>
      </w:r>
      <w:r>
        <w:rPr>
          <w:rFonts w:hint="eastAsia" w:hAnsi="Times New Roman" w:cs="Times New Roman"/>
          <w:lang w:val="en-US" w:eastAsia="zh-CN"/>
        </w:rPr>
        <w:t>人</w:t>
      </w:r>
      <w:r>
        <w:rPr>
          <w:rFonts w:hint="eastAsia" w:hAnsi="Times New Roman" w:cs="Times New Roman"/>
        </w:rPr>
        <w:t>：</w:t>
      </w:r>
      <w:r>
        <w:rPr>
          <w:rFonts w:hint="eastAsia" w:hAnsi="Times New Roman" w:cs="Times New Roman"/>
          <w:lang w:val="en-US" w:eastAsia="zh-CN"/>
        </w:rPr>
        <w:t>王煜臻</w:t>
      </w:r>
      <w:r>
        <w:rPr>
          <w:rFonts w:hint="eastAsia" w:cs="Times New Roman"/>
          <w:lang w:val="en-US" w:eastAsia="zh-CN"/>
        </w:rPr>
        <w:t>等</w:t>
      </w:r>
    </w:p>
    <w:p w14:paraId="78104F90">
      <w:pPr>
        <w:pStyle w:val="59"/>
        <w:ind w:firstLine="420"/>
        <w:rPr>
          <w:rFonts w:hint="eastAsia"/>
        </w:rPr>
      </w:pPr>
    </w:p>
    <w:p w14:paraId="1C16FC3C">
      <w:pPr>
        <w:pStyle w:val="59"/>
        <w:ind w:left="0" w:leftChars="0" w:firstLine="0" w:firstLineChars="0"/>
        <w:sectPr>
          <w:headerReference r:id="rId9" w:type="default"/>
          <w:footerReference r:id="rId10" w:type="default"/>
          <w:pgSz w:w="11906" w:h="16838"/>
          <w:pgMar w:top="567"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p>
    <w:bookmarkEnd w:id="9"/>
    <w:p w14:paraId="2EB6F047">
      <w:pPr>
        <w:spacing w:line="20" w:lineRule="exact"/>
        <w:jc w:val="center"/>
        <w:rPr>
          <w:rFonts w:hint="eastAsia" w:ascii="黑体" w:hAnsi="黑体" w:eastAsia="黑体"/>
          <w:sz w:val="32"/>
          <w:szCs w:val="32"/>
        </w:rPr>
      </w:pPr>
      <w:bookmarkStart w:id="10" w:name="BookMark4"/>
    </w:p>
    <w:p w14:paraId="3B2CAEAE">
      <w:pPr>
        <w:spacing w:line="20" w:lineRule="exact"/>
        <w:jc w:val="center"/>
        <w:rPr>
          <w:rFonts w:hint="eastAsia" w:ascii="黑体" w:hAnsi="黑体" w:eastAsia="黑体"/>
          <w:sz w:val="32"/>
          <w:szCs w:val="32"/>
        </w:rPr>
      </w:pPr>
    </w:p>
    <w:sdt>
      <w:sdtPr>
        <w:tag w:val="NEW_STAND_NAME"/>
        <w:id w:val="595910757"/>
        <w:lock w:val="sdtLocked"/>
        <w:placeholder>
          <w:docPart w:val="BBFF733887FA4F4990C79F0B17BFBC63"/>
        </w:placeholder>
      </w:sdtPr>
      <w:sdtEndPr>
        <w:rPr>
          <w:rFonts w:hint="default"/>
          <w:lang w:val="en-US"/>
        </w:rPr>
      </w:sdtEndPr>
      <w:sdtContent>
        <w:p w14:paraId="2682CD3D">
          <w:pPr>
            <w:pStyle w:val="181"/>
            <w:keepNext w:val="0"/>
            <w:keepLines w:val="0"/>
            <w:pageBreakBefore w:val="0"/>
            <w:widowControl/>
            <w:kinsoku/>
            <w:wordWrap/>
            <w:overflowPunct/>
            <w:topLinePunct w:val="0"/>
            <w:autoSpaceDE/>
            <w:autoSpaceDN/>
            <w:bidi w:val="0"/>
            <w:adjustRightInd/>
            <w:snapToGrid/>
            <w:spacing w:before="240" w:beforeLines="100" w:after="313" w:afterLines="100" w:line="240" w:lineRule="auto"/>
            <w:textAlignment w:val="auto"/>
            <w:rPr>
              <w:rFonts w:hint="eastAsia"/>
              <w:lang w:val="en-US" w:eastAsia="zh-CN"/>
            </w:rPr>
          </w:pPr>
          <w:bookmarkStart w:id="11" w:name="NEW_STAND_NAME"/>
          <w:r>
            <w:rPr>
              <w:rFonts w:hint="eastAsia"/>
              <w:lang w:val="en-US" w:eastAsia="zh-CN"/>
            </w:rPr>
            <w:t>光伏硅单晶拉制用石英坩埚</w:t>
          </w:r>
        </w:p>
        <w:p w14:paraId="3C362FB7">
          <w:pPr>
            <w:pStyle w:val="181"/>
            <w:keepNext w:val="0"/>
            <w:keepLines w:val="0"/>
            <w:pageBreakBefore w:val="0"/>
            <w:widowControl/>
            <w:kinsoku/>
            <w:wordWrap/>
            <w:overflowPunct/>
            <w:topLinePunct w:val="0"/>
            <w:autoSpaceDE/>
            <w:autoSpaceDN/>
            <w:bidi w:val="0"/>
            <w:adjustRightInd/>
            <w:snapToGrid/>
            <w:spacing w:before="240" w:beforeLines="100" w:after="313" w:afterLines="100" w:line="240" w:lineRule="auto"/>
            <w:textAlignment w:val="auto"/>
            <w:rPr>
              <w:rFonts w:hint="eastAsia"/>
            </w:rPr>
          </w:pPr>
          <w:r>
            <w:rPr>
              <w:rFonts w:hint="eastAsia"/>
              <w:lang w:val="en-US" w:eastAsia="zh-CN"/>
            </w:rPr>
            <w:t>内表面金属杂质含量的测定  电感耦合等离子质谱法</w:t>
          </w:r>
        </w:p>
      </w:sdtContent>
    </w:sdt>
    <w:bookmarkEnd w:id="11"/>
    <w:p w14:paraId="32A46A4E">
      <w:pPr>
        <w:pStyle w:val="107"/>
        <w:spacing w:before="240" w:after="240"/>
      </w:pPr>
      <w:bookmarkStart w:id="12" w:name="_Toc26718930"/>
      <w:bookmarkStart w:id="13" w:name="_Toc180335566"/>
      <w:bookmarkStart w:id="14" w:name="_Toc26648465"/>
      <w:bookmarkStart w:id="15" w:name="_Toc24884218"/>
      <w:bookmarkStart w:id="16" w:name="_Toc26986771"/>
      <w:bookmarkStart w:id="17" w:name="_Toc17233325"/>
      <w:bookmarkStart w:id="18" w:name="_Toc17233333"/>
      <w:bookmarkStart w:id="19" w:name="_Toc26986530"/>
      <w:bookmarkStart w:id="20" w:name="_Toc24884211"/>
      <w:r>
        <w:rPr>
          <w:rFonts w:hint="eastAsia"/>
          <w:lang w:val="en-US" w:eastAsia="zh-CN"/>
        </w:rPr>
        <w:t>目的</w:t>
      </w:r>
    </w:p>
    <w:p w14:paraId="7AA8A547">
      <w:pPr>
        <w:tabs>
          <w:tab w:val="center" w:pos="4201"/>
          <w:tab w:val="right" w:leader="dot" w:pos="9298"/>
        </w:tabs>
        <w:autoSpaceDE w:val="0"/>
        <w:autoSpaceDN w:val="0"/>
        <w:spacing w:before="156" w:beforeLines="50" w:after="156" w:afterLines="50" w:line="240" w:lineRule="auto"/>
        <w:ind w:firstLine="420" w:firstLineChars="200"/>
      </w:pPr>
      <w:r>
        <w:rPr>
          <w:rFonts w:hint="eastAsia" w:cs="Times New Roman"/>
          <w:color w:val="000000"/>
          <w:szCs w:val="21"/>
          <w:lang w:val="en-US" w:eastAsia="zh-CN"/>
        </w:rPr>
        <w:t>本文件</w:t>
      </w:r>
      <w:r>
        <w:rPr>
          <w:rFonts w:hint="eastAsia" w:cs="Times New Roman"/>
          <w:color w:val="000000"/>
          <w:szCs w:val="21"/>
        </w:rPr>
        <w:t>规范行业内石英坩埚内表面金属杂质检测方法</w:t>
      </w:r>
      <w:r>
        <w:rPr>
          <w:rFonts w:cs="Times New Roman"/>
          <w:color w:val="000000"/>
          <w:szCs w:val="21"/>
        </w:rPr>
        <w:t>。</w:t>
      </w:r>
    </w:p>
    <w:p w14:paraId="05D1458B">
      <w:pPr>
        <w:pStyle w:val="107"/>
        <w:spacing w:before="240" w:after="240"/>
      </w:pPr>
      <w:r>
        <w:rPr>
          <w:rFonts w:hint="eastAsia"/>
        </w:rPr>
        <w:t>范围</w:t>
      </w:r>
      <w:bookmarkEnd w:id="12"/>
      <w:bookmarkEnd w:id="13"/>
      <w:bookmarkEnd w:id="14"/>
      <w:bookmarkEnd w:id="15"/>
      <w:bookmarkEnd w:id="16"/>
      <w:bookmarkEnd w:id="17"/>
      <w:bookmarkEnd w:id="18"/>
      <w:bookmarkEnd w:id="19"/>
      <w:bookmarkEnd w:id="20"/>
    </w:p>
    <w:p w14:paraId="6DCA9A8C">
      <w:pPr>
        <w:tabs>
          <w:tab w:val="center" w:pos="4201"/>
          <w:tab w:val="right" w:leader="dot" w:pos="9298"/>
        </w:tabs>
        <w:autoSpaceDE w:val="0"/>
        <w:autoSpaceDN w:val="0"/>
        <w:spacing w:before="156" w:beforeLines="50" w:after="156" w:afterLines="50" w:line="240" w:lineRule="auto"/>
        <w:ind w:firstLine="420" w:firstLineChars="200"/>
        <w:rPr>
          <w:rFonts w:hint="eastAsia" w:ascii="宋体" w:hAnsi="Times New Roman" w:eastAsia="宋体" w:cs="Times New Roman"/>
          <w:kern w:val="0"/>
          <w:sz w:val="21"/>
          <w:szCs w:val="20"/>
          <w:lang w:val="en-US" w:eastAsia="zh-CN" w:bidi="ar-SA"/>
        </w:rPr>
      </w:pPr>
      <w:bookmarkStart w:id="21" w:name="_Toc17233326"/>
      <w:bookmarkStart w:id="22" w:name="_Toc17233334"/>
      <w:bookmarkStart w:id="23" w:name="_Toc24884219"/>
      <w:bookmarkStart w:id="24" w:name="_Toc26648466"/>
      <w:bookmarkStart w:id="25" w:name="_Toc24884212"/>
      <w:r>
        <w:rPr>
          <w:rFonts w:hint="eastAsia" w:ascii="宋体" w:hAnsi="Times New Roman" w:eastAsia="宋体" w:cs="Times New Roman"/>
          <w:kern w:val="0"/>
          <w:sz w:val="21"/>
          <w:szCs w:val="20"/>
          <w:lang w:val="en-US" w:eastAsia="zh-CN" w:bidi="ar-SA"/>
        </w:rPr>
        <w:t>本文件界定了光伏单晶硅棒生长用石英坩埚的术语和定义，并规定了表金属技术要求、检验方法、检验规则。</w:t>
      </w:r>
    </w:p>
    <w:p w14:paraId="7BB6051E">
      <w:pPr>
        <w:tabs>
          <w:tab w:val="center" w:pos="4201"/>
          <w:tab w:val="right" w:leader="dot" w:pos="9298"/>
        </w:tabs>
        <w:autoSpaceDE w:val="0"/>
        <w:autoSpaceDN w:val="0"/>
        <w:spacing w:before="156" w:beforeLines="50" w:after="156" w:afterLines="50" w:line="240" w:lineRule="auto"/>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本文件适用于以高纯石英砂(成份：二氧化硅)为原料，采用电弧熔融法生产的用于光伏单晶硅棒生长用石英坩埚。</w:t>
      </w:r>
    </w:p>
    <w:p w14:paraId="10EF54AD">
      <w:pPr>
        <w:pStyle w:val="107"/>
        <w:spacing w:before="240" w:after="240"/>
      </w:pPr>
      <w:bookmarkStart w:id="26" w:name="_Toc180335567"/>
      <w:bookmarkStart w:id="27" w:name="_Toc26718931"/>
      <w:bookmarkStart w:id="28" w:name="_Toc26986772"/>
      <w:bookmarkStart w:id="29" w:name="_Toc26986531"/>
      <w:r>
        <w:rPr>
          <w:rFonts w:hint="eastAsia"/>
        </w:rPr>
        <w:t>规范性引用文件</w:t>
      </w:r>
      <w:bookmarkEnd w:id="21"/>
      <w:bookmarkEnd w:id="22"/>
      <w:bookmarkEnd w:id="23"/>
      <w:bookmarkEnd w:id="24"/>
      <w:bookmarkEnd w:id="25"/>
      <w:bookmarkEnd w:id="26"/>
      <w:bookmarkEnd w:id="27"/>
      <w:bookmarkEnd w:id="28"/>
      <w:bookmarkEnd w:id="29"/>
    </w:p>
    <w:p w14:paraId="2666C316">
      <w:pPr>
        <w:pStyle w:val="59"/>
        <w:ind w:firstLine="420"/>
        <w:rPr>
          <w:rFonts w:hint="eastAsia" w:hAnsi="Times New Roman" w:cs="Times New Roman"/>
        </w:rPr>
      </w:pPr>
      <w:bookmarkStart w:id="30" w:name="_Toc180335568"/>
      <w:r>
        <w:rPr>
          <w:rFonts w:hint="eastAsia" w:hAnsi="Times New Roman" w:cs="Times New Roman"/>
        </w:rPr>
        <w:t>本制度引用了下列规范性文件中的内容。凡是注日期的引用文件，仅所注日期的版本适用于本文件。凡是不注日期的引用文件，其最新版本（包括所有的修改单）适用于本文件。</w:t>
      </w:r>
    </w:p>
    <w:p w14:paraId="05E216E4">
      <w:pPr>
        <w:pStyle w:val="59"/>
        <w:ind w:firstLine="420"/>
        <w:rPr>
          <w:rFonts w:hint="eastAsia" w:hAnsi="Times New Roman" w:cs="Times New Roman"/>
        </w:rPr>
      </w:pPr>
      <w:r>
        <w:rPr>
          <w:rFonts w:hint="eastAsia" w:hAnsi="Times New Roman" w:cs="Times New Roman"/>
        </w:rPr>
        <w:t>GB/T  11446.1</w:t>
      </w:r>
      <w:r>
        <w:rPr>
          <w:rFonts w:hint="eastAsia" w:hAnsi="Times New Roman" w:cs="Times New Roman"/>
          <w:lang w:val="en-US" w:eastAsia="zh-CN"/>
        </w:rPr>
        <w:t>-1997</w:t>
      </w:r>
      <w:r>
        <w:rPr>
          <w:rFonts w:hint="eastAsia" w:hAnsi="Times New Roman" w:cs="Times New Roman"/>
        </w:rPr>
        <w:t xml:space="preserve">   电子级水</w:t>
      </w:r>
    </w:p>
    <w:p w14:paraId="32AFC555">
      <w:pPr>
        <w:pStyle w:val="59"/>
        <w:ind w:firstLine="420"/>
        <w:rPr>
          <w:rFonts w:hint="eastAsia" w:hAnsi="Times New Roman" w:cs="Times New Roman"/>
        </w:rPr>
      </w:pPr>
      <w:r>
        <w:rPr>
          <w:rFonts w:hint="eastAsia" w:hAnsi="Times New Roman" w:cs="Times New Roman"/>
        </w:rPr>
        <w:t>GB/T  25915.1</w:t>
      </w:r>
      <w:r>
        <w:rPr>
          <w:rFonts w:hint="eastAsia" w:hAnsi="Times New Roman" w:cs="Times New Roman"/>
          <w:lang w:val="en-US" w:eastAsia="zh-CN"/>
        </w:rPr>
        <w:t>-</w:t>
      </w:r>
      <w:r>
        <w:rPr>
          <w:rFonts w:hint="eastAsia" w:hAnsi="Times New Roman" w:cs="Times New Roman"/>
        </w:rPr>
        <w:t>2021   洁净室及相关受控环境 第1部分：按粒子浓度划分空气洁净度等级</w:t>
      </w:r>
    </w:p>
    <w:p w14:paraId="2220CA52">
      <w:pPr>
        <w:pStyle w:val="59"/>
        <w:ind w:firstLine="420"/>
        <w:rPr>
          <w:rFonts w:hint="eastAsia" w:hAnsi="Times New Roman" w:cs="Times New Roman"/>
        </w:rPr>
      </w:pPr>
      <w:r>
        <w:rPr>
          <w:rFonts w:hint="eastAsia" w:hAnsi="Times New Roman" w:cs="Times New Roman"/>
        </w:rPr>
        <w:t>T∕CEMIA 004-2018   光伏单晶硅生长用石英坩埚</w:t>
      </w:r>
    </w:p>
    <w:bookmarkEnd w:id="30"/>
    <w:p w14:paraId="72C59A7F">
      <w:pPr>
        <w:pStyle w:val="107"/>
        <w:spacing w:before="240" w:after="240"/>
        <w:rPr>
          <w:rFonts w:hint="eastAsia" w:ascii="Times New Roman" w:hAnsi="Times New Roman" w:eastAsia="黑体" w:cs="Times New Roman"/>
          <w:sz w:val="21"/>
          <w:szCs w:val="21"/>
          <w:lang w:val="en-US" w:eastAsia="zh-CN" w:bidi="ar-SA"/>
        </w:rPr>
      </w:pPr>
      <w:bookmarkStart w:id="31" w:name="_Toc180335569"/>
      <w:r>
        <w:rPr>
          <w:rFonts w:hint="eastAsia" w:ascii="Times New Roman" w:hAnsi="Times New Roman" w:eastAsia="黑体" w:cs="Times New Roman"/>
          <w:sz w:val="21"/>
          <w:szCs w:val="21"/>
          <w:lang w:val="en-US" w:eastAsia="zh-CN" w:bidi="ar-SA"/>
        </w:rPr>
        <w:t xml:space="preserve">方法原理 </w:t>
      </w:r>
    </w:p>
    <w:p w14:paraId="737AA0C0">
      <w:pPr>
        <w:pStyle w:val="59"/>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在特定的实验条件下，石英坩埚内表面通过硝酸和去离子水的混合溶液进行预定时间的浸提处理。随后，提取液通过进样系统导入至高温等离子体源，在高温矩管中经蒸发、离解、原子化和电离过程，使大部分金属元素离子化为单价态。这些单价态离子通过锥形接口进入质谱仪的质量分析器，并依据其质荷比差异被依次分离。最终，利用电感耦合等离子体质谱技术（ICP-MS）对样品中的金属元素含量进行精确测定。</w:t>
      </w:r>
    </w:p>
    <w:bookmarkEnd w:id="31"/>
    <w:p w14:paraId="10254424">
      <w:pPr>
        <w:pStyle w:val="107"/>
        <w:spacing w:before="240" w:after="240"/>
        <w:rPr>
          <w:rFonts w:hint="eastAsia" w:ascii="Times New Roman" w:hAnsi="Times New Roman" w:eastAsia="黑体" w:cs="Times New Roman"/>
          <w:sz w:val="21"/>
          <w:szCs w:val="21"/>
          <w:lang w:val="en-US" w:eastAsia="zh-CN" w:bidi="ar-SA"/>
        </w:rPr>
      </w:pPr>
      <w:bookmarkStart w:id="32" w:name="_Toc180335570"/>
      <w:r>
        <w:rPr>
          <w:rFonts w:hint="eastAsia" w:ascii="Times New Roman" w:hAnsi="Times New Roman" w:eastAsia="黑体" w:cs="Times New Roman"/>
          <w:sz w:val="21"/>
          <w:szCs w:val="21"/>
          <w:lang w:val="en-US" w:eastAsia="zh-CN" w:bidi="ar-SA"/>
        </w:rPr>
        <w:t>干扰因素</w:t>
      </w:r>
    </w:p>
    <w:bookmarkEnd w:id="32"/>
    <w:p w14:paraId="555475B5">
      <w:pPr>
        <w:pStyle w:val="108"/>
        <w:spacing w:before="120" w:after="120"/>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取样应在千级洁净间内进行，取样要保证取样盒及取样工具洁净度，</w:t>
      </w:r>
      <w:r>
        <w:rPr>
          <w:rFonts w:hint="eastAsia" w:ascii="Times New Roman" w:hAnsi="Times New Roman" w:eastAsia="宋体" w:cs="Times New Roman"/>
          <w:color w:val="auto"/>
          <w:sz w:val="21"/>
          <w:szCs w:val="21"/>
          <w:highlight w:val="none"/>
          <w:lang w:val="en-US" w:eastAsia="zh-CN" w:bidi="ar-SA"/>
        </w:rPr>
        <w:t>同</w:t>
      </w:r>
      <w:r>
        <w:rPr>
          <w:rFonts w:hint="eastAsia" w:ascii="Times New Roman" w:eastAsia="宋体" w:cs="Times New Roman"/>
          <w:color w:val="auto"/>
          <w:sz w:val="21"/>
          <w:szCs w:val="21"/>
          <w:highlight w:val="none"/>
          <w:lang w:val="en-US" w:eastAsia="zh-CN" w:bidi="ar-SA"/>
        </w:rPr>
        <w:t>时</w:t>
      </w:r>
      <w:r>
        <w:rPr>
          <w:rFonts w:hint="eastAsia" w:ascii="Times New Roman" w:hAnsi="Times New Roman" w:eastAsia="宋体" w:cs="Times New Roman"/>
          <w:color w:val="auto"/>
          <w:sz w:val="21"/>
          <w:szCs w:val="21"/>
          <w:highlight w:val="none"/>
          <w:lang w:val="en-US" w:eastAsia="zh-CN" w:bidi="ar-SA"/>
        </w:rPr>
        <w:t>取样后</w:t>
      </w:r>
      <w:r>
        <w:rPr>
          <w:rFonts w:hint="eastAsia" w:ascii="Times New Roman" w:eastAsia="宋体" w:cs="Times New Roman"/>
          <w:color w:val="auto"/>
          <w:sz w:val="21"/>
          <w:szCs w:val="21"/>
          <w:highlight w:val="none"/>
          <w:lang w:val="en-US" w:eastAsia="zh-CN" w:bidi="ar-SA"/>
        </w:rPr>
        <w:t>需</w:t>
      </w:r>
      <w:r>
        <w:rPr>
          <w:rFonts w:hint="eastAsia" w:ascii="Times New Roman" w:hAnsi="Times New Roman" w:eastAsia="宋体" w:cs="Times New Roman"/>
          <w:color w:val="auto"/>
          <w:sz w:val="21"/>
          <w:szCs w:val="21"/>
          <w:highlight w:val="none"/>
          <w:lang w:val="en-US" w:eastAsia="zh-CN" w:bidi="ar-SA"/>
        </w:rPr>
        <w:t>密封送样</w:t>
      </w:r>
      <w:r>
        <w:rPr>
          <w:rFonts w:hint="eastAsia" w:ascii="Times New Roman" w:hAnsi="Times New Roman" w:eastAsia="宋体" w:cs="Times New Roman"/>
          <w:color w:val="000000"/>
          <w:sz w:val="21"/>
          <w:szCs w:val="21"/>
          <w:highlight w:val="none"/>
          <w:lang w:val="en-US" w:eastAsia="zh-CN" w:bidi="ar-SA"/>
        </w:rPr>
        <w:t>，取样过程中避免样品沾污。</w:t>
      </w:r>
    </w:p>
    <w:p w14:paraId="4C36D351">
      <w:pPr>
        <w:pStyle w:val="108"/>
        <w:spacing w:before="120" w:after="120"/>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测试前应确认测试设备的稳定性，</w:t>
      </w:r>
      <w:r>
        <w:rPr>
          <w:rFonts w:hint="eastAsia" w:ascii="Times New Roman" w:eastAsia="宋体" w:cs="Times New Roman"/>
          <w:color w:val="000000"/>
          <w:sz w:val="21"/>
          <w:szCs w:val="21"/>
          <w:highlight w:val="none"/>
          <w:lang w:val="en-US" w:eastAsia="zh-CN" w:bidi="ar-SA"/>
        </w:rPr>
        <w:t>试验</w:t>
      </w:r>
      <w:r>
        <w:rPr>
          <w:rFonts w:hint="eastAsia" w:ascii="Times New Roman" w:hAnsi="Times New Roman" w:eastAsia="宋体" w:cs="Times New Roman"/>
          <w:color w:val="000000"/>
          <w:sz w:val="21"/>
          <w:szCs w:val="21"/>
          <w:highlight w:val="none"/>
          <w:lang w:val="en-US" w:eastAsia="zh-CN" w:bidi="ar-SA"/>
        </w:rPr>
        <w:t>室环境的洁净度应满足GB/T 25915.1—2021中ISO</w:t>
      </w:r>
      <w:r>
        <w:rPr>
          <w:rFonts w:hint="eastAsia" w:ascii="Times New Roman" w:eastAsia="宋体" w:cs="Times New Roman"/>
          <w:color w:val="000000"/>
          <w:sz w:val="21"/>
          <w:szCs w:val="21"/>
          <w:highlight w:val="none"/>
          <w:lang w:val="en-US" w:eastAsia="zh-CN" w:bidi="ar-SA"/>
        </w:rPr>
        <w:t xml:space="preserve"> </w:t>
      </w:r>
      <w:r>
        <w:rPr>
          <w:rFonts w:hint="eastAsia" w:ascii="Times New Roman" w:hAnsi="Times New Roman" w:eastAsia="宋体" w:cs="Times New Roman"/>
          <w:color w:val="000000"/>
          <w:sz w:val="21"/>
          <w:szCs w:val="21"/>
          <w:highlight w:val="none"/>
          <w:lang w:val="en-US" w:eastAsia="zh-CN" w:bidi="ar-SA"/>
        </w:rPr>
        <w:t xml:space="preserve"> 6级 的要求。测试过程中，操作人员应注意操作过程造成的影响，以免影响测试结果。</w:t>
      </w:r>
    </w:p>
    <w:p w14:paraId="5500086A">
      <w:pPr>
        <w:pStyle w:val="108"/>
        <w:spacing w:before="120" w:after="120"/>
        <w:rPr>
          <w:rFonts w:hint="eastAsia"/>
          <w:lang w:val="en-US" w:eastAsia="zh-CN"/>
        </w:rPr>
      </w:pPr>
      <w:r>
        <w:rPr>
          <w:rFonts w:hint="eastAsia" w:ascii="Times New Roman" w:hAnsi="Times New Roman" w:eastAsia="宋体" w:cs="Times New Roman"/>
          <w:color w:val="000000"/>
          <w:sz w:val="21"/>
          <w:szCs w:val="21"/>
          <w:highlight w:val="none"/>
          <w:lang w:val="en-US" w:eastAsia="zh-CN" w:bidi="ar-SA"/>
        </w:rPr>
        <w:t>测试所用器皿避免沾污，使用前用电感耦合等离子质谱仪(ICP-MS)  进行检测，确定器皿洁净后方可使用。</w:t>
      </w:r>
    </w:p>
    <w:p w14:paraId="70FF00AE">
      <w:pPr>
        <w:pStyle w:val="108"/>
        <w:spacing w:before="120" w:after="120"/>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样品应具有代表性，尤其是液体取样，尽量平行样与样本取样在统一点位且取样量一致。</w:t>
      </w:r>
    </w:p>
    <w:p w14:paraId="33C0DC28">
      <w:pPr>
        <w:pStyle w:val="108"/>
        <w:spacing w:before="120" w:after="120"/>
        <w:rPr>
          <w:rFonts w:hint="eastAsia"/>
          <w:lang w:val="en-US" w:eastAsia="zh-CN"/>
        </w:rPr>
      </w:pPr>
      <w:r>
        <w:rPr>
          <w:rFonts w:hint="eastAsia" w:ascii="Times New Roman" w:hAnsi="Times New Roman" w:eastAsia="宋体" w:cs="Times New Roman"/>
          <w:color w:val="000000"/>
          <w:sz w:val="21"/>
          <w:szCs w:val="21"/>
          <w:highlight w:val="none"/>
          <w:lang w:val="en-US" w:eastAsia="zh-CN" w:bidi="ar-SA"/>
        </w:rPr>
        <w:t>如果样品中杂质含量高，应对检测曲线进行调整，必要时也可对样品进行稀释后检测，以免造成仪器被污染，影响仪器的检出限和精密度。</w:t>
      </w:r>
    </w:p>
    <w:p w14:paraId="35A3745A">
      <w:pPr>
        <w:pStyle w:val="108"/>
        <w:spacing w:before="120" w:after="120"/>
      </w:pPr>
      <w:r>
        <w:rPr>
          <w:rFonts w:hint="eastAsia" w:ascii="Times New Roman" w:hAnsi="Times New Roman" w:eastAsia="宋体" w:cs="Times New Roman"/>
          <w:color w:val="000000"/>
          <w:sz w:val="21"/>
          <w:szCs w:val="21"/>
          <w:highlight w:val="none"/>
          <w:lang w:val="en-US" w:eastAsia="zh-CN" w:bidi="ar-SA"/>
        </w:rPr>
        <w:t>双原子离子、多原子离子、基体效应、背景噪声、元素间的干扰、交叉污染和仪器漂移等因素会影响测试结果。</w:t>
      </w:r>
    </w:p>
    <w:p w14:paraId="4AAA9D8C">
      <w:pPr>
        <w:pStyle w:val="108"/>
        <w:spacing w:before="120" w:after="120"/>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测试前应确认测试设备的稳定性，</w:t>
      </w:r>
      <w:r>
        <w:rPr>
          <w:rFonts w:hint="eastAsia" w:ascii="Times New Roman" w:eastAsia="宋体" w:cs="Times New Roman"/>
          <w:color w:val="000000"/>
          <w:sz w:val="21"/>
          <w:szCs w:val="21"/>
          <w:highlight w:val="none"/>
          <w:lang w:val="en-US" w:eastAsia="zh-CN" w:bidi="ar-SA"/>
        </w:rPr>
        <w:t>试验</w:t>
      </w:r>
      <w:r>
        <w:rPr>
          <w:rFonts w:hint="eastAsia" w:ascii="Times New Roman" w:hAnsi="Times New Roman" w:eastAsia="宋体" w:cs="Times New Roman"/>
          <w:color w:val="000000"/>
          <w:sz w:val="21"/>
          <w:szCs w:val="21"/>
          <w:highlight w:val="none"/>
          <w:lang w:val="en-US" w:eastAsia="zh-CN" w:bidi="ar-SA"/>
        </w:rPr>
        <w:t>室环境的洁净度应满足GB/T 25915.1—2021中ISO</w:t>
      </w:r>
      <w:r>
        <w:rPr>
          <w:rFonts w:hint="eastAsia" w:ascii="Times New Roman" w:eastAsia="宋体" w:cs="Times New Roman"/>
          <w:color w:val="000000"/>
          <w:sz w:val="21"/>
          <w:szCs w:val="21"/>
          <w:highlight w:val="none"/>
          <w:lang w:val="en-US" w:eastAsia="zh-CN" w:bidi="ar-SA"/>
        </w:rPr>
        <w:t xml:space="preserve"> </w:t>
      </w:r>
      <w:r>
        <w:rPr>
          <w:rFonts w:hint="eastAsia" w:ascii="Times New Roman" w:hAnsi="Times New Roman" w:eastAsia="宋体" w:cs="Times New Roman"/>
          <w:color w:val="000000"/>
          <w:sz w:val="21"/>
          <w:szCs w:val="21"/>
          <w:highlight w:val="none"/>
          <w:lang w:val="en-US" w:eastAsia="zh-CN" w:bidi="ar-SA"/>
        </w:rPr>
        <w:t xml:space="preserve"> 6级 的要求。测试过程中，操作人员应注意操作过程造成的影响，以免影响测试结果。</w:t>
      </w:r>
    </w:p>
    <w:p w14:paraId="1596736F">
      <w:pPr>
        <w:pStyle w:val="108"/>
        <w:spacing w:before="120" w:after="120"/>
        <w:rPr>
          <w:rFonts w:hint="eastAsia"/>
          <w:lang w:val="en-US" w:eastAsia="zh-CN"/>
        </w:rPr>
      </w:pPr>
      <w:r>
        <w:rPr>
          <w:rFonts w:hint="eastAsia" w:ascii="Times New Roman" w:hAnsi="Times New Roman" w:eastAsia="宋体" w:cs="Times New Roman"/>
          <w:color w:val="000000"/>
          <w:sz w:val="21"/>
          <w:szCs w:val="21"/>
          <w:highlight w:val="none"/>
          <w:lang w:val="en-US" w:eastAsia="zh-CN" w:bidi="ar-SA"/>
        </w:rPr>
        <w:t>测试所用器皿避免沾污，使用前用电感耦合等离子质谱仪(ICP-MS)  进行检测，确定器皿洁净后方可使用。</w:t>
      </w:r>
    </w:p>
    <w:p w14:paraId="541BEE5D">
      <w:pPr>
        <w:pStyle w:val="108"/>
        <w:spacing w:before="120" w:after="120"/>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样品应具有代表性，尤其是液体取样，尽量平行样与样本取样在统一点位且取样量一致。</w:t>
      </w:r>
    </w:p>
    <w:p w14:paraId="6621363E">
      <w:pPr>
        <w:pStyle w:val="108"/>
        <w:spacing w:before="120" w:after="120"/>
        <w:rPr>
          <w:rFonts w:hint="eastAsia"/>
          <w:lang w:val="en-US" w:eastAsia="zh-CN"/>
        </w:rPr>
      </w:pPr>
      <w:r>
        <w:rPr>
          <w:rFonts w:hint="eastAsia" w:ascii="Times New Roman" w:hAnsi="Times New Roman" w:eastAsia="宋体" w:cs="Times New Roman"/>
          <w:color w:val="000000"/>
          <w:sz w:val="21"/>
          <w:szCs w:val="21"/>
          <w:highlight w:val="none"/>
          <w:lang w:val="en-US" w:eastAsia="zh-CN" w:bidi="ar-SA"/>
        </w:rPr>
        <w:t>如果样品中杂质含量高，应对检测曲线进行调整，必要时也可对样品进行稀释后检测，以免造成仪器被污染，影响仪器的检出限和精密度。</w:t>
      </w:r>
    </w:p>
    <w:p w14:paraId="33E24515">
      <w:pPr>
        <w:pStyle w:val="108"/>
        <w:spacing w:before="120" w:after="120"/>
        <w:rPr>
          <w:rFonts w:hint="eastAsia"/>
          <w:lang w:val="en-US" w:eastAsia="zh-CN"/>
        </w:rPr>
      </w:pPr>
      <w:r>
        <w:rPr>
          <w:rFonts w:hint="eastAsia" w:ascii="Times New Roman" w:hAnsi="Times New Roman" w:eastAsia="宋体" w:cs="Times New Roman"/>
          <w:color w:val="000000"/>
          <w:sz w:val="21"/>
          <w:szCs w:val="21"/>
          <w:highlight w:val="none"/>
          <w:lang w:val="en-US" w:eastAsia="zh-CN" w:bidi="ar-SA"/>
        </w:rPr>
        <w:t>双原子离子、多原子离子、基体效应、背景噪声、元素间的干扰、交叉污染和仪器漂移等因素会影响测试结果。</w:t>
      </w:r>
    </w:p>
    <w:p w14:paraId="4704CBEF">
      <w:pPr>
        <w:pStyle w:val="108"/>
        <w:spacing w:before="120" w:after="120"/>
        <w:rPr>
          <w:rStyle w:val="239"/>
          <w:rFonts w:hint="eastAsia" w:ascii="宋体" w:hAnsi="宋体" w:eastAsia="宋体" w:cs="宋体"/>
          <w:b w:val="0"/>
          <w:bCs w:val="0"/>
          <w:color w:val="auto"/>
          <w:highlight w:val="none"/>
          <w:lang w:val="en-US" w:eastAsia="zh-CN" w:bidi="ar"/>
        </w:rPr>
      </w:pPr>
      <w:r>
        <w:rPr>
          <w:rStyle w:val="239"/>
          <w:rFonts w:hint="eastAsia" w:ascii="宋体" w:hAnsi="宋体" w:eastAsia="宋体" w:cs="宋体"/>
          <w:b w:val="0"/>
          <w:bCs w:val="0"/>
          <w:color w:val="auto"/>
          <w:highlight w:val="none"/>
          <w:lang w:val="en-US" w:eastAsia="zh-CN" w:bidi="ar"/>
        </w:rPr>
        <w:t>取样间及实验室为万级高纯洁净间，空气尘埃粒子0.5㎛规格＜352Pc/L。</w:t>
      </w:r>
    </w:p>
    <w:p w14:paraId="5631AB91">
      <w:pPr>
        <w:pStyle w:val="108"/>
        <w:spacing w:before="120" w:after="120"/>
      </w:pPr>
      <w:r>
        <w:rPr>
          <w:rStyle w:val="239"/>
          <w:rFonts w:hint="eastAsia" w:ascii="宋体" w:hAnsi="宋体" w:eastAsia="宋体" w:cs="宋体"/>
          <w:b w:val="0"/>
          <w:bCs w:val="0"/>
          <w:color w:val="auto"/>
          <w:highlight w:val="none"/>
          <w:lang w:val="en-US" w:eastAsia="zh-CN" w:bidi="ar"/>
        </w:rPr>
        <w:t>要求室内温湿度可控，温度为21±3℃，相对空气湿度不大于65%。</w:t>
      </w:r>
    </w:p>
    <w:p w14:paraId="073506B0">
      <w:pPr>
        <w:pStyle w:val="107"/>
        <w:spacing w:before="240" w:after="240"/>
        <w:rPr>
          <w:rFonts w:hint="eastAsia"/>
          <w:lang w:val="en-US" w:eastAsia="zh-CN"/>
        </w:rPr>
      </w:pPr>
      <w:bookmarkStart w:id="33" w:name="_Toc180335573"/>
      <w:r>
        <w:rPr>
          <w:rFonts w:hint="eastAsia" w:ascii="Times New Roman" w:cs="Times New Roman"/>
          <w:lang w:val="en-US" w:eastAsia="zh-CN"/>
        </w:rPr>
        <w:t>试剂和材料</w:t>
      </w:r>
    </w:p>
    <w:bookmarkEnd w:id="33"/>
    <w:p w14:paraId="6CC9AADB">
      <w:pPr>
        <w:pStyle w:val="108"/>
        <w:spacing w:before="120" w:after="120"/>
        <w:rPr>
          <w:rFonts w:hint="eastAsia" w:hAnsi="Times New Roman" w:cs="Times New Roman"/>
          <w:lang w:val="en-US" w:eastAsia="zh-CN"/>
        </w:rPr>
      </w:pPr>
      <w:r>
        <w:rPr>
          <w:rFonts w:hint="eastAsia" w:hAnsi="Times New Roman" w:cs="Times New Roman"/>
          <w:lang w:val="en-US" w:eastAsia="zh-CN"/>
        </w:rPr>
        <w:t>试剂</w:t>
      </w:r>
    </w:p>
    <w:p w14:paraId="323F2697">
      <w:pPr>
        <w:pStyle w:val="68"/>
        <w:spacing w:before="120" w:after="120"/>
        <w:rPr>
          <w:rFonts w:hint="eastAsia" w:hAnsi="Times New Roman" w:cs="Times New Roman"/>
          <w:lang w:val="en-US" w:eastAsia="zh-CN"/>
        </w:rPr>
      </w:pPr>
      <w:r>
        <w:rPr>
          <w:rFonts w:hint="eastAsia" w:hAnsi="Times New Roman" w:cs="Times New Roman"/>
          <w:lang w:val="en-US" w:eastAsia="zh-CN"/>
        </w:rPr>
        <w:t>水</w:t>
      </w:r>
    </w:p>
    <w:p w14:paraId="2AF72774">
      <w:pPr>
        <w:pStyle w:val="68"/>
        <w:numPr>
          <w:ilvl w:val="3"/>
          <w:numId w:val="0"/>
        </w:numPr>
        <w:spacing w:before="120" w:after="120"/>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GB/T11446.1中描述的EW-I型或其他品质相当的去离子水。</w:t>
      </w:r>
    </w:p>
    <w:p w14:paraId="3D0067A4">
      <w:pPr>
        <w:pStyle w:val="68"/>
        <w:spacing w:before="120" w:after="120"/>
        <w:rPr>
          <w:rFonts w:hint="eastAsia" w:hAnsi="Times New Roman" w:cs="Times New Roman"/>
          <w:lang w:val="en-US" w:eastAsia="zh-CN"/>
        </w:rPr>
      </w:pPr>
      <w:r>
        <w:rPr>
          <w:rFonts w:hint="eastAsia" w:hAnsi="Times New Roman" w:cs="Times New Roman"/>
          <w:lang w:val="en-US" w:eastAsia="zh-CN"/>
        </w:rPr>
        <w:t>硝酸</w:t>
      </w:r>
    </w:p>
    <w:p w14:paraId="17063470">
      <w:pPr>
        <w:pStyle w:val="68"/>
        <w:numPr>
          <w:ilvl w:val="3"/>
          <w:numId w:val="0"/>
        </w:numPr>
        <w:spacing w:before="120" w:after="120"/>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质量分数65%～70%，每种杂质含量均低于0.01ng/mL。</w:t>
      </w:r>
    </w:p>
    <w:p w14:paraId="4E886E59">
      <w:pPr>
        <w:pStyle w:val="68"/>
        <w:spacing w:before="120" w:after="120"/>
        <w:rPr>
          <w:rFonts w:hint="eastAsia" w:hAnsi="Times New Roman" w:cs="Times New Roman"/>
          <w:lang w:val="en-US" w:eastAsia="zh-CN"/>
        </w:rPr>
      </w:pPr>
      <w:r>
        <w:rPr>
          <w:rFonts w:hint="eastAsia" w:hAnsi="Times New Roman" w:cs="Times New Roman"/>
          <w:lang w:val="en-US" w:eastAsia="zh-CN"/>
        </w:rPr>
        <w:t>混合标准储备液</w:t>
      </w:r>
    </w:p>
    <w:p w14:paraId="1FEE6C5D">
      <w:pPr>
        <w:pStyle w:val="68"/>
        <w:numPr>
          <w:ilvl w:val="3"/>
          <w:numId w:val="0"/>
        </w:numPr>
        <w:spacing w:before="120" w:after="120"/>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含锂、硼、钠、镁、铝、钾、钙、磷、钛、钒、铬、锰、铁、钴、镍、铜、锌、镓、钼、砷、铅元素，应使用有证标准物质或者按GB/T 602的规定制备，各元素含量均为10μg/mL</w:t>
      </w:r>
    </w:p>
    <w:p w14:paraId="7D9D3818">
      <w:pPr>
        <w:pStyle w:val="68"/>
        <w:spacing w:before="120" w:after="120"/>
        <w:rPr>
          <w:rFonts w:hint="eastAsia" w:hAnsi="Times New Roman" w:cs="Times New Roman"/>
          <w:lang w:val="en-US" w:eastAsia="zh-CN"/>
        </w:rPr>
      </w:pPr>
      <w:r>
        <w:rPr>
          <w:rFonts w:hint="eastAsia" w:hAnsi="Times New Roman" w:cs="Times New Roman"/>
          <w:lang w:val="en-US" w:eastAsia="zh-CN"/>
        </w:rPr>
        <w:t>洗取液</w:t>
      </w:r>
    </w:p>
    <w:p w14:paraId="3A5F1E98">
      <w:pPr>
        <w:pStyle w:val="68"/>
        <w:numPr>
          <w:ilvl w:val="3"/>
          <w:numId w:val="0"/>
        </w:numPr>
        <w:spacing w:before="120" w:after="120"/>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硝酸、水的体积比为1：13-1：14之间。</w:t>
      </w:r>
    </w:p>
    <w:p w14:paraId="3E739036">
      <w:pPr>
        <w:pStyle w:val="68"/>
        <w:spacing w:before="120" w:after="120"/>
        <w:rPr>
          <w:rFonts w:hint="eastAsia" w:hAnsi="Times New Roman" w:cs="Times New Roman"/>
          <w:lang w:val="en-US" w:eastAsia="zh-CN"/>
        </w:rPr>
      </w:pPr>
      <w:r>
        <w:rPr>
          <w:rFonts w:hint="eastAsia" w:hAnsi="Times New Roman" w:cs="Times New Roman"/>
          <w:lang w:val="en-US" w:eastAsia="zh-CN"/>
        </w:rPr>
        <w:t>清洗液</w:t>
      </w:r>
    </w:p>
    <w:p w14:paraId="383B8B9D">
      <w:pPr>
        <w:pStyle w:val="68"/>
        <w:numPr>
          <w:ilvl w:val="3"/>
          <w:numId w:val="0"/>
        </w:numPr>
        <w:spacing w:before="120" w:after="120"/>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硝酸、水的体积比为1：9。</w:t>
      </w:r>
    </w:p>
    <w:p w14:paraId="5F563455">
      <w:pPr>
        <w:pStyle w:val="108"/>
        <w:spacing w:before="120" w:after="120"/>
        <w:rPr>
          <w:rFonts w:hint="default" w:hAnsi="Times New Roman" w:cs="Times New Roman"/>
          <w:lang w:val="en-US" w:eastAsia="zh-CN"/>
        </w:rPr>
      </w:pPr>
      <w:r>
        <w:rPr>
          <w:rFonts w:hint="eastAsia" w:hAnsi="Times New Roman" w:cs="Times New Roman"/>
          <w:lang w:val="en-US" w:eastAsia="zh-CN"/>
        </w:rPr>
        <w:t>材料</w:t>
      </w:r>
    </w:p>
    <w:p w14:paraId="491A9FDA">
      <w:pPr>
        <w:pStyle w:val="68"/>
        <w:spacing w:before="120" w:after="120"/>
        <w:rPr>
          <w:rFonts w:hint="eastAsia" w:hAnsi="Times New Roman" w:cs="Times New Roman"/>
          <w:lang w:val="en-US" w:eastAsia="zh-CN"/>
        </w:rPr>
      </w:pPr>
      <w:r>
        <w:rPr>
          <w:rFonts w:hint="eastAsia" w:hAnsi="Times New Roman" w:cs="Times New Roman"/>
          <w:lang w:val="en-US" w:eastAsia="zh-CN"/>
        </w:rPr>
        <w:t>500ml 取样盒</w:t>
      </w:r>
    </w:p>
    <w:p w14:paraId="0E8D633A">
      <w:pPr>
        <w:pStyle w:val="68"/>
        <w:numPr>
          <w:ilvl w:val="3"/>
          <w:numId w:val="0"/>
        </w:numPr>
        <w:spacing w:before="120" w:after="120"/>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要有盖，使用冲洗液浸泡，去离子水清洗，直到器皿空白每种杂质含量均低于1ng/mL，烘干并密封。</w:t>
      </w:r>
    </w:p>
    <w:p w14:paraId="6E2C0A52">
      <w:pPr>
        <w:pStyle w:val="68"/>
        <w:spacing w:before="120" w:after="120"/>
        <w:rPr>
          <w:rFonts w:hint="eastAsia" w:hAnsi="Times New Roman" w:cs="Times New Roman"/>
          <w:lang w:val="en-US" w:eastAsia="zh-CN"/>
        </w:rPr>
      </w:pPr>
      <w:r>
        <w:rPr>
          <w:rFonts w:hint="eastAsia" w:hAnsi="Times New Roman" w:cs="Times New Roman"/>
          <w:lang w:val="en-US" w:eastAsia="zh-CN"/>
        </w:rPr>
        <w:t>1000ml 试剂瓶</w:t>
      </w:r>
    </w:p>
    <w:p w14:paraId="10DE4E1A">
      <w:pPr>
        <w:pStyle w:val="68"/>
        <w:numPr>
          <w:ilvl w:val="3"/>
          <w:numId w:val="0"/>
        </w:numPr>
        <w:spacing w:before="120" w:after="120"/>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使用冲洗液浸泡，去离子水清洗，直到器皿空白每种杂质含量均低于1ng/mL，烘干并密封。</w:t>
      </w:r>
    </w:p>
    <w:p w14:paraId="03D1B8C7">
      <w:pPr>
        <w:pStyle w:val="68"/>
        <w:spacing w:before="120" w:after="120"/>
        <w:rPr>
          <w:rFonts w:hint="eastAsia" w:hAnsi="Times New Roman" w:cs="Times New Roman"/>
          <w:lang w:val="en-US" w:eastAsia="zh-CN"/>
        </w:rPr>
      </w:pPr>
      <w:r>
        <w:rPr>
          <w:rFonts w:hint="eastAsia" w:hAnsi="Times New Roman" w:cs="Times New Roman"/>
          <w:lang w:val="en-US" w:eastAsia="zh-CN"/>
        </w:rPr>
        <w:t>200ml 一次性注射器</w:t>
      </w:r>
    </w:p>
    <w:p w14:paraId="476C4B15">
      <w:pPr>
        <w:pStyle w:val="68"/>
        <w:numPr>
          <w:ilvl w:val="3"/>
          <w:numId w:val="0"/>
        </w:numPr>
        <w:spacing w:before="120" w:after="120"/>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使用冲洗液浸泡，去离子水清洗，直到器皿空白每种杂质含量均低于1ng/mL，烘干并密封。</w:t>
      </w:r>
    </w:p>
    <w:p w14:paraId="400F8C25">
      <w:pPr>
        <w:pStyle w:val="68"/>
        <w:spacing w:before="120" w:after="120"/>
        <w:rPr>
          <w:rFonts w:hint="eastAsia" w:ascii="宋体" w:hAnsi="Times New Roman" w:eastAsia="宋体" w:cs="Times New Roman"/>
          <w:sz w:val="21"/>
          <w:lang w:val="en-US" w:eastAsia="zh-CN" w:bidi="ar-SA"/>
        </w:rPr>
      </w:pPr>
      <w:r>
        <w:rPr>
          <w:rFonts w:hint="eastAsia" w:hAnsi="Times New Roman" w:cs="Times New Roman"/>
          <w:lang w:val="en-US" w:eastAsia="zh-CN"/>
        </w:rPr>
        <w:t>100mL容量瓶</w:t>
      </w:r>
    </w:p>
    <w:p w14:paraId="58FF4C48">
      <w:pPr>
        <w:pStyle w:val="68"/>
        <w:numPr>
          <w:ilvl w:val="3"/>
          <w:numId w:val="0"/>
        </w:numPr>
        <w:spacing w:before="120" w:after="120"/>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使用冲洗液浸泡，去离子水清洗，直到器皿空白每种杂质含量均低于0.01ng/mL，烘干并密封。</w:t>
      </w:r>
    </w:p>
    <w:p w14:paraId="632CC21E">
      <w:pPr>
        <w:pStyle w:val="123"/>
        <w:ind w:left="0" w:leftChars="0" w:firstLine="420" w:firstLineChars="200"/>
        <w:rPr>
          <w:rFonts w:hint="default"/>
          <w:lang w:val="en-US" w:eastAsia="zh-CN"/>
        </w:rPr>
      </w:pPr>
      <w:r>
        <w:rPr>
          <w:rFonts w:hint="eastAsia" w:ascii="宋体" w:hAnsi="Times New Roman" w:eastAsia="宋体" w:cs="Times New Roman"/>
          <w:sz w:val="21"/>
          <w:lang w:val="en-US" w:eastAsia="zh-CN" w:bidi="ar-SA"/>
        </w:rPr>
        <w:t>（材质均为聚四氣乙烯(PTFE)材料或全氟烷氧基树脂(PFA)等不被酸腐蚀并能清洗的聚合物材料制成。）</w:t>
      </w:r>
    </w:p>
    <w:p w14:paraId="564EAE3F">
      <w:pPr>
        <w:pStyle w:val="107"/>
        <w:spacing w:before="240" w:after="240"/>
        <w:rPr>
          <w:rFonts w:hint="eastAsia"/>
          <w:lang w:val="en-US" w:eastAsia="zh-CN"/>
        </w:rPr>
      </w:pPr>
      <w:bookmarkStart w:id="34" w:name="_Toc180335577"/>
      <w:r>
        <w:rPr>
          <w:rFonts w:hint="eastAsia" w:ascii="Times New Roman" w:cs="Times New Roman"/>
          <w:lang w:val="en-US" w:eastAsia="zh-CN"/>
        </w:rPr>
        <w:t>仪器设备</w:t>
      </w:r>
    </w:p>
    <w:p w14:paraId="5EAB4DF2">
      <w:pPr>
        <w:pStyle w:val="108"/>
        <w:spacing w:before="120" w:after="120"/>
        <w:rPr>
          <w:rFonts w:hint="eastAsia" w:hAnsi="Times New Roman" w:cs="Times New Roman"/>
          <w:lang w:val="en-US" w:eastAsia="zh-CN"/>
        </w:rPr>
      </w:pPr>
      <w:r>
        <w:rPr>
          <w:rFonts w:hint="eastAsia" w:hAnsi="Times New Roman" w:cs="Times New Roman"/>
          <w:lang w:val="en-US" w:eastAsia="zh-CN"/>
        </w:rPr>
        <w:t>空气离子检测仪</w:t>
      </w:r>
    </w:p>
    <w:p w14:paraId="69AEC97D">
      <w:pPr>
        <w:pStyle w:val="240"/>
        <w:numPr>
          <w:ilvl w:val="2"/>
          <w:numId w:val="0"/>
        </w:numPr>
        <w:bidi w:val="0"/>
        <w:ind w:leftChars="0"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激光尘埃粒子计数器，粒子浓度示值误差±30%，粒子分布误差±30%。</w:t>
      </w:r>
    </w:p>
    <w:p w14:paraId="0F21E5E9">
      <w:pPr>
        <w:pStyle w:val="108"/>
        <w:spacing w:before="120" w:after="120"/>
        <w:rPr>
          <w:rFonts w:hint="eastAsia" w:hAnsi="Times New Roman" w:cs="Times New Roman"/>
          <w:lang w:val="en-US" w:eastAsia="zh-CN"/>
        </w:rPr>
      </w:pPr>
      <w:r>
        <w:rPr>
          <w:rFonts w:hint="eastAsia" w:hAnsi="Times New Roman" w:cs="Times New Roman"/>
          <w:lang w:val="en-US" w:eastAsia="zh-CN"/>
        </w:rPr>
        <w:t>ICP-MS</w:t>
      </w:r>
    </w:p>
    <w:p w14:paraId="793D6A37">
      <w:pPr>
        <w:pStyle w:val="240"/>
        <w:numPr>
          <w:ilvl w:val="2"/>
          <w:numId w:val="0"/>
        </w:numPr>
        <w:bidi w:val="0"/>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带动态反应池的电感耦合等离子体质谱仪，质量分辨率低于0.8 amu。</w:t>
      </w:r>
    </w:p>
    <w:p w14:paraId="69E9FEA5">
      <w:pPr>
        <w:pStyle w:val="108"/>
        <w:spacing w:before="120" w:after="120"/>
        <w:rPr>
          <w:rFonts w:hint="eastAsia" w:hAnsi="Times New Roman" w:cs="Times New Roman"/>
          <w:lang w:val="en-US" w:eastAsia="zh-CN"/>
        </w:rPr>
      </w:pPr>
      <w:r>
        <w:rPr>
          <w:rFonts w:hint="eastAsia" w:hAnsi="Times New Roman" w:cs="Times New Roman"/>
          <w:lang w:val="en-US" w:eastAsia="zh-CN"/>
        </w:rPr>
        <w:t>电子天平</w:t>
      </w:r>
    </w:p>
    <w:p w14:paraId="17E22650">
      <w:pPr>
        <w:pStyle w:val="240"/>
        <w:numPr>
          <w:ilvl w:val="2"/>
          <w:numId w:val="0"/>
        </w:numPr>
        <w:bidi w:val="0"/>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分度值为0.01g。</w:t>
      </w:r>
    </w:p>
    <w:p w14:paraId="02B2360D">
      <w:pPr>
        <w:pStyle w:val="108"/>
        <w:spacing w:before="120" w:after="120"/>
        <w:rPr>
          <w:rFonts w:hint="eastAsia" w:hAnsi="Times New Roman" w:cs="Times New Roman"/>
          <w:lang w:val="en-US" w:eastAsia="zh-CN"/>
        </w:rPr>
      </w:pPr>
      <w:r>
        <w:rPr>
          <w:rFonts w:hint="eastAsia" w:hAnsi="Times New Roman" w:cs="Times New Roman"/>
          <w:lang w:val="en-US" w:eastAsia="zh-CN"/>
        </w:rPr>
        <w:t>分析天平</w:t>
      </w:r>
    </w:p>
    <w:p w14:paraId="77B96A21">
      <w:pPr>
        <w:pStyle w:val="240"/>
        <w:numPr>
          <w:ilvl w:val="2"/>
          <w:numId w:val="0"/>
        </w:numPr>
        <w:bidi w:val="0"/>
        <w:ind w:leftChars="0" w:firstLine="420" w:firstLineChars="200"/>
        <w:rPr>
          <w:rFonts w:hint="eastAsia"/>
          <w:color w:val="auto"/>
          <w:lang w:val="en-US" w:eastAsia="zh-CN"/>
        </w:rPr>
      </w:pPr>
      <w:r>
        <w:rPr>
          <w:rFonts w:hint="eastAsia" w:ascii="Times New Roman" w:hAnsi="Times New Roman" w:eastAsia="宋体" w:cs="Times New Roman"/>
          <w:color w:val="auto"/>
          <w:sz w:val="21"/>
          <w:szCs w:val="22"/>
          <w:lang w:val="en-US" w:eastAsia="zh-CN" w:bidi="ar-SA"/>
        </w:rPr>
        <w:t>分度值0.001g</w:t>
      </w:r>
      <w:r>
        <w:rPr>
          <w:rFonts w:hint="eastAsia" w:ascii="Times New Roman" w:eastAsia="宋体" w:cs="Times New Roman"/>
          <w:color w:val="auto"/>
          <w:sz w:val="21"/>
          <w:szCs w:val="22"/>
          <w:lang w:val="en-US" w:eastAsia="zh-CN" w:bidi="ar-SA"/>
        </w:rPr>
        <w:t>。</w:t>
      </w:r>
    </w:p>
    <w:p w14:paraId="4BEDFD48">
      <w:pPr>
        <w:pStyle w:val="108"/>
        <w:spacing w:before="120" w:after="120"/>
        <w:rPr>
          <w:rFonts w:hint="eastAsia" w:hAnsi="Times New Roman" w:cs="Times New Roman"/>
          <w:lang w:val="en-US" w:eastAsia="zh-CN"/>
        </w:rPr>
      </w:pPr>
      <w:r>
        <w:rPr>
          <w:rFonts w:hint="eastAsia" w:hAnsi="Times New Roman" w:cs="Times New Roman"/>
          <w:lang w:val="en-US" w:eastAsia="zh-CN"/>
        </w:rPr>
        <w:t>微量移液器</w:t>
      </w:r>
    </w:p>
    <w:p w14:paraId="42995695">
      <w:pPr>
        <w:pStyle w:val="240"/>
        <w:numPr>
          <w:ilvl w:val="2"/>
          <w:numId w:val="0"/>
        </w:numPr>
        <w:bidi w:val="0"/>
        <w:ind w:firstLine="420" w:firstLineChars="200"/>
        <w:rPr>
          <w:rFonts w:hint="eastAsia"/>
          <w:lang w:val="en-US" w:eastAsia="zh-CN"/>
        </w:rPr>
      </w:pPr>
      <w:r>
        <w:rPr>
          <w:rFonts w:hint="eastAsia" w:ascii="宋体" w:hAnsi="宋体" w:eastAsia="宋体" w:cs="宋体"/>
          <w:color w:val="auto"/>
          <w:sz w:val="21"/>
          <w:szCs w:val="21"/>
          <w:lang w:val="en-US" w:eastAsia="zh-CN"/>
        </w:rPr>
        <w:t>1000 μL。</w:t>
      </w:r>
    </w:p>
    <w:bookmarkEnd w:id="34"/>
    <w:p w14:paraId="7558618C">
      <w:pPr>
        <w:pStyle w:val="107"/>
        <w:spacing w:before="240" w:after="240"/>
        <w:rPr>
          <w:rFonts w:hint="eastAsia"/>
          <w:lang w:val="en-US" w:eastAsia="zh-CN"/>
        </w:rPr>
      </w:pPr>
      <w:bookmarkStart w:id="35" w:name="_Toc180335581"/>
      <w:r>
        <w:rPr>
          <w:rFonts w:hint="eastAsia" w:ascii="Times New Roman" w:cs="Times New Roman"/>
          <w:lang w:val="en-US" w:eastAsia="zh-CN"/>
        </w:rPr>
        <w:t>试验步骤</w:t>
      </w:r>
    </w:p>
    <w:p w14:paraId="47457555">
      <w:pPr>
        <w:pStyle w:val="108"/>
        <w:spacing w:before="120" w:after="120"/>
      </w:pPr>
      <w:bookmarkStart w:id="36" w:name="_Toc12344"/>
      <w:r>
        <w:rPr>
          <w:rFonts w:hint="eastAsia" w:ascii="Times New Roman"/>
          <w:lang w:val="en-US" w:eastAsia="zh-CN"/>
        </w:rPr>
        <w:t>取样</w:t>
      </w:r>
    </w:p>
    <w:p w14:paraId="7AABFF88">
      <w:pPr>
        <w:pStyle w:val="68"/>
        <w:spacing w:before="120" w:after="120"/>
      </w:pPr>
      <w:r>
        <w:rPr>
          <w:rFonts w:hint="eastAsia"/>
          <w:lang w:val="en-US" w:eastAsia="zh-CN"/>
        </w:rPr>
        <w:t>取样要求</w:t>
      </w:r>
      <w:bookmarkEnd w:id="36"/>
    </w:p>
    <w:p w14:paraId="55DE323B">
      <w:pPr>
        <w:numPr>
          <w:ilvl w:val="0"/>
          <w:numId w:val="33"/>
        </w:numPr>
        <w:spacing w:before="156" w:beforeLines="50" w:after="156" w:afterLines="50" w:line="240" w:lineRule="auto"/>
        <w:rPr>
          <w:rFonts w:hint="eastAsia" w:ascii="宋体" w:hAnsi="宋体" w:eastAsia="宋体" w:cs="宋体"/>
          <w:szCs w:val="18"/>
        </w:rPr>
      </w:pPr>
      <w:r>
        <w:rPr>
          <w:rFonts w:hint="eastAsia" w:ascii="宋体" w:hAnsi="宋体" w:eastAsia="宋体" w:cs="宋体"/>
          <w:szCs w:val="18"/>
          <w:lang w:val="en-US" w:eastAsia="zh-CN"/>
        </w:rPr>
        <w:t>需对取样间做洁净处理，并静置4h以上，进入前需测量空气尘埃离子是否合格。</w:t>
      </w:r>
    </w:p>
    <w:p w14:paraId="1225E1FF">
      <w:pPr>
        <w:numPr>
          <w:ilvl w:val="0"/>
          <w:numId w:val="33"/>
        </w:numPr>
        <w:spacing w:before="156" w:beforeLines="50" w:after="156" w:afterLines="50" w:line="240" w:lineRule="auto"/>
        <w:rPr>
          <w:rFonts w:hint="eastAsia" w:ascii="宋体" w:hAnsi="宋体" w:eastAsia="宋体" w:cs="宋体"/>
          <w:szCs w:val="18"/>
          <w:lang w:val="en-US" w:eastAsia="zh-CN"/>
        </w:rPr>
      </w:pPr>
      <w:r>
        <w:rPr>
          <w:rFonts w:hint="eastAsia" w:ascii="宋体" w:hAnsi="宋体" w:eastAsia="宋体" w:cs="宋体"/>
          <w:szCs w:val="18"/>
          <w:lang w:val="en-US" w:eastAsia="zh-CN"/>
        </w:rPr>
        <w:t>取样人员≤2人且需穿戴洁净服、洁净鞋（洁净鞋套），佩戴3M口罩，过程避免来回走动，中途严禁下口罩。</w:t>
      </w:r>
    </w:p>
    <w:p w14:paraId="72A461BB">
      <w:pPr>
        <w:pStyle w:val="68"/>
        <w:spacing w:before="120" w:after="120"/>
        <w:rPr>
          <w:rFonts w:hint="eastAsia" w:ascii="Times New Roman" w:hAnsi="Times New Roman" w:cs="Times New Roman"/>
          <w:lang w:val="en-US" w:eastAsia="zh-CN"/>
        </w:rPr>
      </w:pPr>
      <w:bookmarkStart w:id="37" w:name="_Toc8422"/>
      <w:r>
        <w:rPr>
          <w:rFonts w:hint="eastAsia" w:ascii="Times New Roman" w:hAnsi="Times New Roman" w:cs="Times New Roman"/>
          <w:lang w:val="en-US" w:eastAsia="zh-CN"/>
        </w:rPr>
        <w:t>取样</w:t>
      </w:r>
      <w:bookmarkEnd w:id="37"/>
      <w:r>
        <w:rPr>
          <w:rFonts w:hint="eastAsia" w:ascii="Times New Roman" w:hAnsi="Times New Roman" w:cs="Times New Roman"/>
          <w:lang w:val="en-US" w:eastAsia="zh-CN"/>
        </w:rPr>
        <w:t>摘</w:t>
      </w:r>
      <w:r>
        <w:rPr>
          <w:rFonts w:hint="eastAsia" w:ascii="Times New Roman" w:cs="Times New Roman"/>
          <w:lang w:val="en-US" w:eastAsia="zh-CN"/>
        </w:rPr>
        <w:t>要</w:t>
      </w:r>
    </w:p>
    <w:p w14:paraId="440CF9B0">
      <w:pPr>
        <w:numPr>
          <w:ilvl w:val="0"/>
          <w:numId w:val="34"/>
        </w:numPr>
        <w:spacing w:before="156" w:beforeLines="50" w:after="156" w:afterLines="50"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将取样坩埚移至取样间</w:t>
      </w:r>
      <w:r>
        <w:rPr>
          <w:rFonts w:hint="eastAsia" w:ascii="宋体" w:hAnsi="宋体" w:cs="宋体"/>
          <w:b w:val="0"/>
          <w:bCs w:val="0"/>
          <w:color w:val="auto"/>
          <w:sz w:val="21"/>
          <w:szCs w:val="21"/>
          <w:lang w:val="en-US" w:eastAsia="zh-CN"/>
        </w:rPr>
        <w:t>。</w:t>
      </w:r>
    </w:p>
    <w:p w14:paraId="0FDA810F">
      <w:pPr>
        <w:numPr>
          <w:ilvl w:val="0"/>
          <w:numId w:val="34"/>
        </w:numPr>
        <w:spacing w:before="156" w:beforeLines="50" w:after="156" w:afterLines="50"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使用已处理好的</w:t>
      </w:r>
      <w:r>
        <w:rPr>
          <w:rFonts w:hint="eastAsia" w:ascii="宋体" w:hAnsi="宋体" w:eastAsia="宋体" w:cs="宋体"/>
          <w:color w:val="auto"/>
          <w:sz w:val="21"/>
          <w:szCs w:val="21"/>
          <w:lang w:val="en-US" w:eastAsia="zh-CN"/>
        </w:rPr>
        <w:t>1000ml 试剂瓶，按照硝酸、水的体积比为1：</w:t>
      </w:r>
      <w:r>
        <w:rPr>
          <w:rFonts w:hint="eastAsia" w:ascii="宋体" w:hAnsi="宋体" w:cs="宋体"/>
          <w:color w:val="auto"/>
          <w:sz w:val="21"/>
          <w:szCs w:val="21"/>
          <w:lang w:val="en-US" w:eastAsia="zh-CN"/>
        </w:rPr>
        <w:t>19</w:t>
      </w:r>
      <w:r>
        <w:rPr>
          <w:rFonts w:hint="eastAsia" w:ascii="宋体" w:hAnsi="宋体" w:eastAsia="宋体" w:cs="宋体"/>
          <w:color w:val="auto"/>
          <w:sz w:val="21"/>
          <w:szCs w:val="21"/>
          <w:lang w:val="en-US" w:eastAsia="zh-CN"/>
        </w:rPr>
        <w:t>配制好</w:t>
      </w:r>
      <w:r>
        <w:rPr>
          <w:rFonts w:hint="eastAsia" w:ascii="宋体" w:hAnsi="宋体" w:cs="宋体"/>
          <w:color w:val="auto"/>
          <w:sz w:val="21"/>
          <w:szCs w:val="21"/>
          <w:lang w:val="en-US" w:eastAsia="zh-CN"/>
        </w:rPr>
        <w:t>洗</w:t>
      </w:r>
      <w:r>
        <w:rPr>
          <w:rFonts w:hint="eastAsia" w:ascii="Times New Roman" w:hAnsi="Times New Roman" w:eastAsia="宋体" w:cs="Times New Roman"/>
          <w:color w:val="auto"/>
          <w:sz w:val="21"/>
          <w:szCs w:val="21"/>
          <w:lang w:val="en-US" w:eastAsia="zh-CN" w:bidi="ar-SA"/>
        </w:rPr>
        <w:t>取</w:t>
      </w:r>
      <w:r>
        <w:rPr>
          <w:rFonts w:hint="eastAsia" w:ascii="宋体" w:hAnsi="宋体" w:eastAsia="宋体" w:cs="宋体"/>
          <w:color w:val="auto"/>
          <w:sz w:val="21"/>
          <w:szCs w:val="21"/>
          <w:lang w:val="en-US" w:eastAsia="zh-CN"/>
        </w:rPr>
        <w:t>液500</w:t>
      </w:r>
      <w:r>
        <w:rPr>
          <w:rFonts w:hint="eastAsia" w:ascii="宋体" w:hAnsi="宋体" w:eastAsia="宋体" w:cs="宋体"/>
          <w:b w:val="0"/>
          <w:bCs w:val="0"/>
          <w:color w:val="auto"/>
          <w:sz w:val="21"/>
          <w:szCs w:val="21"/>
          <w:lang w:val="en-US" w:eastAsia="zh-CN"/>
        </w:rPr>
        <w:t>ml或500g待用</w:t>
      </w:r>
      <w:r>
        <w:rPr>
          <w:rFonts w:hint="eastAsia" w:ascii="宋体" w:hAnsi="宋体" w:cs="宋体"/>
          <w:b w:val="0"/>
          <w:bCs w:val="0"/>
          <w:color w:val="auto"/>
          <w:sz w:val="21"/>
          <w:szCs w:val="21"/>
          <w:lang w:val="en-US" w:eastAsia="zh-CN"/>
        </w:rPr>
        <w:t>。</w:t>
      </w:r>
    </w:p>
    <w:p w14:paraId="03869364">
      <w:pPr>
        <w:numPr>
          <w:ilvl w:val="0"/>
          <w:numId w:val="34"/>
        </w:numPr>
        <w:spacing w:before="156" w:beforeLines="50" w:after="156" w:afterLines="50" w:line="240" w:lineRule="auto"/>
        <w:ind w:left="840" w:hanging="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佩戴无尘手套，取出已处理好的200ml注射器，抽取已配制好的</w:t>
      </w:r>
      <w:r>
        <w:rPr>
          <w:rFonts w:hint="eastAsia" w:ascii="宋体" w:hAnsi="宋体" w:cs="宋体"/>
          <w:color w:val="auto"/>
          <w:sz w:val="21"/>
          <w:szCs w:val="21"/>
          <w:lang w:val="en-US" w:eastAsia="zh-CN"/>
        </w:rPr>
        <w:t>洗</w:t>
      </w:r>
      <w:r>
        <w:rPr>
          <w:rFonts w:hint="eastAsia" w:ascii="Times New Roman" w:hAnsi="Times New Roman" w:eastAsia="宋体" w:cs="Times New Roman"/>
          <w:color w:val="auto"/>
          <w:sz w:val="21"/>
          <w:szCs w:val="21"/>
          <w:lang w:val="en-US" w:eastAsia="zh-CN" w:bidi="ar-SA"/>
        </w:rPr>
        <w:t>取</w:t>
      </w:r>
      <w:r>
        <w:rPr>
          <w:rFonts w:hint="eastAsia" w:ascii="宋体" w:hAnsi="宋体" w:eastAsia="宋体" w:cs="宋体"/>
          <w:color w:val="auto"/>
          <w:sz w:val="21"/>
          <w:szCs w:val="21"/>
          <w:lang w:val="en-US" w:eastAsia="zh-CN"/>
        </w:rPr>
        <w:t>液，抽取50ml或50g（精确至0.01g）至取样盒，盖好瓶盖做好标记，作为</w:t>
      </w:r>
      <w:r>
        <w:rPr>
          <w:rFonts w:hint="eastAsia" w:ascii="宋体" w:hAnsi="宋体" w:cs="宋体"/>
          <w:color w:val="auto"/>
          <w:sz w:val="21"/>
          <w:szCs w:val="21"/>
          <w:lang w:val="en-US" w:eastAsia="zh-CN"/>
        </w:rPr>
        <w:t>空白</w:t>
      </w:r>
      <w:r>
        <w:rPr>
          <w:rFonts w:hint="eastAsia" w:ascii="宋体" w:hAnsi="宋体" w:eastAsia="宋体" w:cs="宋体"/>
          <w:color w:val="auto"/>
          <w:sz w:val="21"/>
          <w:szCs w:val="21"/>
          <w:lang w:val="en-US" w:eastAsia="zh-CN"/>
        </w:rPr>
        <w:t>样</w:t>
      </w:r>
      <w:r>
        <w:rPr>
          <w:rFonts w:hint="eastAsia" w:ascii="宋体" w:hAnsi="宋体" w:cs="宋体"/>
          <w:color w:val="auto"/>
          <w:sz w:val="21"/>
          <w:szCs w:val="21"/>
          <w:lang w:val="en-US" w:eastAsia="zh-CN"/>
        </w:rPr>
        <w:t>。</w:t>
      </w:r>
    </w:p>
    <w:p w14:paraId="5C714F74">
      <w:pPr>
        <w:numPr>
          <w:ilvl w:val="0"/>
          <w:numId w:val="34"/>
        </w:numPr>
        <w:spacing w:before="156" w:beforeLines="50" w:after="156" w:afterLines="50" w:line="240" w:lineRule="auto"/>
        <w:ind w:left="840" w:hanging="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佩戴取样手套轻轻打开坩埚外膜袋，拿掉封口膜</w:t>
      </w:r>
      <w:r>
        <w:rPr>
          <w:rFonts w:hint="eastAsia" w:ascii="宋体" w:hAnsi="宋体" w:cs="宋体"/>
          <w:b w:val="0"/>
          <w:bCs w:val="0"/>
          <w:color w:val="auto"/>
          <w:sz w:val="21"/>
          <w:szCs w:val="21"/>
          <w:lang w:val="en-US" w:eastAsia="zh-CN"/>
        </w:rPr>
        <w:t>。</w:t>
      </w:r>
    </w:p>
    <w:p w14:paraId="26ADC064">
      <w:pPr>
        <w:numPr>
          <w:ilvl w:val="0"/>
          <w:numId w:val="34"/>
        </w:numPr>
        <w:spacing w:before="156" w:beforeLines="50" w:after="156" w:afterLines="50" w:line="240" w:lineRule="auto"/>
        <w:ind w:left="840" w:hanging="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更换取样手套后，使用</w:t>
      </w:r>
      <w:r>
        <w:rPr>
          <w:rFonts w:hint="eastAsia" w:ascii="宋体" w:hAnsi="宋体" w:eastAsia="宋体" w:cs="宋体"/>
          <w:color w:val="auto"/>
          <w:sz w:val="21"/>
          <w:szCs w:val="21"/>
          <w:lang w:val="en-US" w:eastAsia="zh-CN"/>
        </w:rPr>
        <w:t>1000ml 试剂瓶取</w:t>
      </w:r>
      <w:r>
        <w:rPr>
          <w:rFonts w:hint="eastAsia" w:ascii="宋体" w:hAnsi="宋体" w:cs="宋体"/>
          <w:color w:val="auto"/>
          <w:sz w:val="21"/>
          <w:szCs w:val="21"/>
          <w:lang w:val="en-US" w:eastAsia="zh-CN"/>
        </w:rPr>
        <w:t>洗</w:t>
      </w:r>
      <w:r>
        <w:rPr>
          <w:rFonts w:hint="eastAsia" w:ascii="Times New Roman" w:hAnsi="Times New Roman" w:eastAsia="宋体" w:cs="Times New Roman"/>
          <w:color w:val="auto"/>
          <w:sz w:val="21"/>
          <w:szCs w:val="21"/>
          <w:lang w:val="en-US" w:eastAsia="zh-CN" w:bidi="ar-SA"/>
        </w:rPr>
        <w:t>取</w:t>
      </w:r>
      <w:r>
        <w:rPr>
          <w:rFonts w:hint="eastAsia" w:ascii="宋体" w:hAnsi="宋体" w:eastAsia="宋体" w:cs="宋体"/>
          <w:color w:val="auto"/>
          <w:sz w:val="21"/>
          <w:szCs w:val="21"/>
          <w:lang w:val="en-US" w:eastAsia="zh-CN"/>
        </w:rPr>
        <w:t>液300</w:t>
      </w:r>
      <w:r>
        <w:rPr>
          <w:rFonts w:hint="eastAsia" w:ascii="宋体" w:hAnsi="宋体" w:eastAsia="宋体" w:cs="宋体"/>
          <w:b w:val="0"/>
          <w:bCs w:val="0"/>
          <w:color w:val="auto"/>
          <w:sz w:val="21"/>
          <w:szCs w:val="21"/>
          <w:lang w:val="en-US" w:eastAsia="zh-CN"/>
        </w:rPr>
        <w:t>ml/埚，沿距坩埚上沿20mm处开始均匀</w:t>
      </w:r>
      <w:r>
        <w:rPr>
          <w:rFonts w:hint="eastAsia" w:ascii="宋体" w:hAnsi="宋体" w:cs="宋体"/>
          <w:b w:val="0"/>
          <w:bCs w:val="0"/>
          <w:color w:val="auto"/>
          <w:sz w:val="21"/>
          <w:szCs w:val="21"/>
          <w:lang w:val="en-US" w:eastAsia="zh-CN"/>
        </w:rPr>
        <w:t>淋洗</w:t>
      </w:r>
      <w:r>
        <w:rPr>
          <w:rFonts w:hint="eastAsia" w:ascii="宋体" w:hAnsi="宋体" w:eastAsia="宋体" w:cs="宋体"/>
          <w:b w:val="0"/>
          <w:bCs w:val="0"/>
          <w:color w:val="auto"/>
          <w:sz w:val="21"/>
          <w:szCs w:val="21"/>
          <w:lang w:val="en-US" w:eastAsia="zh-CN"/>
        </w:rPr>
        <w:t>，（试剂瓶不得与坩埚内涂层接触），冲淋完后，待液</w:t>
      </w:r>
      <w:r>
        <w:rPr>
          <w:rFonts w:hint="eastAsia" w:ascii="宋体" w:hAnsi="宋体" w:cs="宋体"/>
          <w:b w:val="0"/>
          <w:bCs w:val="0"/>
          <w:color w:val="auto"/>
          <w:sz w:val="21"/>
          <w:szCs w:val="21"/>
          <w:lang w:val="en-US" w:eastAsia="zh-CN"/>
        </w:rPr>
        <w:t>体</w:t>
      </w:r>
      <w:r>
        <w:rPr>
          <w:rFonts w:hint="eastAsia" w:ascii="宋体" w:hAnsi="宋体" w:eastAsia="宋体" w:cs="宋体"/>
          <w:b w:val="0"/>
          <w:bCs w:val="0"/>
          <w:color w:val="auto"/>
          <w:sz w:val="21"/>
          <w:szCs w:val="21"/>
          <w:lang w:val="en-US" w:eastAsia="zh-CN"/>
        </w:rPr>
        <w:t>流入埚底，再用针筒抽取埚底处</w:t>
      </w:r>
      <w:r>
        <w:rPr>
          <w:rFonts w:hint="eastAsia" w:ascii="宋体" w:hAnsi="宋体" w:cs="宋体"/>
          <w:b w:val="0"/>
          <w:bCs w:val="0"/>
          <w:color w:val="auto"/>
          <w:sz w:val="21"/>
          <w:szCs w:val="21"/>
          <w:lang w:val="en-US" w:eastAsia="zh-CN"/>
        </w:rPr>
        <w:t>浸取</w:t>
      </w:r>
      <w:r>
        <w:rPr>
          <w:rFonts w:hint="eastAsia" w:ascii="宋体" w:hAnsi="宋体" w:eastAsia="宋体" w:cs="宋体"/>
          <w:b w:val="0"/>
          <w:bCs w:val="0"/>
          <w:color w:val="auto"/>
          <w:sz w:val="21"/>
          <w:szCs w:val="21"/>
          <w:lang w:val="en-US" w:eastAsia="zh-CN"/>
        </w:rPr>
        <w:t>液沿坩埚</w:t>
      </w:r>
      <w:r>
        <w:rPr>
          <w:rFonts w:hint="eastAsia" w:ascii="宋体" w:hAnsi="宋体" w:cs="宋体"/>
          <w:b w:val="0"/>
          <w:bCs w:val="0"/>
          <w:color w:val="auto"/>
          <w:sz w:val="21"/>
          <w:szCs w:val="21"/>
          <w:lang w:val="en-US" w:eastAsia="zh-CN"/>
        </w:rPr>
        <w:t>上沿（首次冲淋位置）</w:t>
      </w:r>
      <w:r>
        <w:rPr>
          <w:rFonts w:hint="eastAsia" w:ascii="宋体" w:hAnsi="宋体" w:eastAsia="宋体" w:cs="宋体"/>
          <w:b w:val="0"/>
          <w:bCs w:val="0"/>
          <w:color w:val="auto"/>
          <w:sz w:val="21"/>
          <w:szCs w:val="21"/>
          <w:lang w:val="en-US" w:eastAsia="zh-CN"/>
        </w:rPr>
        <w:t>一圈均匀冲淋，待</w:t>
      </w:r>
      <w:r>
        <w:rPr>
          <w:rFonts w:hint="eastAsia" w:ascii="Times New Roman" w:hAnsi="Times New Roman" w:eastAsia="宋体" w:cs="Times New Roman"/>
          <w:color w:val="auto"/>
          <w:sz w:val="21"/>
          <w:szCs w:val="21"/>
          <w:lang w:val="en-US" w:eastAsia="zh-CN" w:bidi="ar-SA"/>
        </w:rPr>
        <w:t>液体</w:t>
      </w:r>
      <w:r>
        <w:rPr>
          <w:rFonts w:hint="eastAsia" w:ascii="宋体" w:hAnsi="宋体" w:eastAsia="宋体" w:cs="宋体"/>
          <w:b w:val="0"/>
          <w:bCs w:val="0"/>
          <w:color w:val="auto"/>
          <w:sz w:val="21"/>
          <w:szCs w:val="21"/>
          <w:lang w:val="en-US" w:eastAsia="zh-CN"/>
        </w:rPr>
        <w:t>流入埚底后取样</w:t>
      </w:r>
      <w:r>
        <w:rPr>
          <w:rFonts w:hint="eastAsia" w:ascii="宋体" w:hAnsi="宋体" w:cs="宋体"/>
          <w:b w:val="0"/>
          <w:bCs w:val="0"/>
          <w:color w:val="auto"/>
          <w:sz w:val="21"/>
          <w:szCs w:val="21"/>
          <w:lang w:val="en-US" w:eastAsia="zh-CN"/>
        </w:rPr>
        <w:t>，作为</w:t>
      </w:r>
      <w:r>
        <w:rPr>
          <w:rFonts w:hint="eastAsia" w:ascii="Times New Roman" w:hAnsi="Times New Roman" w:eastAsia="宋体" w:cs="Times New Roman"/>
          <w:color w:val="auto"/>
          <w:sz w:val="21"/>
          <w:szCs w:val="21"/>
          <w:lang w:val="en-US" w:eastAsia="zh-CN" w:bidi="ar-SA"/>
        </w:rPr>
        <w:t>待测样品</w:t>
      </w:r>
      <w:r>
        <w:rPr>
          <w:rFonts w:hint="eastAsia" w:ascii="Times New Roman" w:hAnsi="Times New Roman" w:cs="Times New Roman"/>
          <w:color w:val="auto"/>
          <w:sz w:val="21"/>
          <w:szCs w:val="21"/>
          <w:lang w:val="en-US" w:eastAsia="zh-CN" w:bidi="ar-SA"/>
        </w:rPr>
        <w:t>。</w:t>
      </w:r>
    </w:p>
    <w:p w14:paraId="395C09C1">
      <w:pPr>
        <w:numPr>
          <w:ilvl w:val="0"/>
          <w:numId w:val="34"/>
        </w:numPr>
        <w:spacing w:before="156" w:beforeLines="50" w:after="156" w:afterLines="50" w:line="240" w:lineRule="auto"/>
        <w:ind w:left="840" w:hanging="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每口埚需取样2个，</w:t>
      </w:r>
      <w:r>
        <w:rPr>
          <w:rFonts w:hint="eastAsia" w:ascii="宋体" w:hAnsi="宋体" w:eastAsia="宋体" w:cs="宋体"/>
          <w:color w:val="auto"/>
          <w:sz w:val="21"/>
          <w:szCs w:val="21"/>
          <w:lang w:val="en-US" w:eastAsia="zh-CN"/>
        </w:rPr>
        <w:t>保持80-100ml或80-100g（精确至0.01g）</w:t>
      </w:r>
      <w:r>
        <w:rPr>
          <w:rFonts w:hint="eastAsia" w:ascii="宋体" w:hAnsi="宋体" w:eastAsia="宋体" w:cs="宋体"/>
          <w:b w:val="0"/>
          <w:bCs w:val="0"/>
          <w:color w:val="auto"/>
          <w:sz w:val="21"/>
          <w:szCs w:val="21"/>
          <w:lang w:val="en-US" w:eastAsia="zh-CN"/>
        </w:rPr>
        <w:t>，取样后立即盖好盖子，做好标识</w:t>
      </w:r>
      <w:r>
        <w:rPr>
          <w:rFonts w:hint="eastAsia" w:ascii="宋体" w:hAnsi="宋体" w:cs="宋体"/>
          <w:b w:val="0"/>
          <w:bCs w:val="0"/>
          <w:color w:val="auto"/>
          <w:sz w:val="21"/>
          <w:szCs w:val="21"/>
          <w:lang w:val="en-US" w:eastAsia="zh-CN"/>
        </w:rPr>
        <w:t>。</w:t>
      </w:r>
    </w:p>
    <w:p w14:paraId="0AF17A27">
      <w:pPr>
        <w:numPr>
          <w:ilvl w:val="0"/>
          <w:numId w:val="34"/>
        </w:numPr>
        <w:spacing w:before="156" w:beforeLines="50" w:after="156" w:afterLines="50" w:line="240" w:lineRule="auto"/>
        <w:ind w:left="840" w:hanging="420"/>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整个取样过程需在3min内完成</w:t>
      </w:r>
      <w:r>
        <w:rPr>
          <w:rFonts w:hint="eastAsia" w:ascii="宋体" w:hAnsi="宋体" w:cs="宋体"/>
          <w:b w:val="0"/>
          <w:bCs w:val="0"/>
          <w:color w:val="auto"/>
          <w:sz w:val="21"/>
          <w:szCs w:val="21"/>
          <w:lang w:val="en-US" w:eastAsia="zh-CN"/>
        </w:rPr>
        <w:t>。</w:t>
      </w:r>
    </w:p>
    <w:p w14:paraId="34E40A79">
      <w:pPr>
        <w:numPr>
          <w:ilvl w:val="0"/>
          <w:numId w:val="34"/>
        </w:numPr>
        <w:spacing w:before="156" w:beforeLines="50" w:after="156" w:afterLines="50" w:line="240" w:lineRule="auto"/>
        <w:ind w:left="840" w:hanging="420"/>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坩埚取样完成后，清理干净残留样液后按照</w:t>
      </w:r>
      <w:r>
        <w:rPr>
          <w:rFonts w:hint="eastAsia" w:ascii="宋体" w:hAnsi="宋体" w:eastAsia="宋体" w:cs="宋体"/>
          <w:color w:val="auto"/>
          <w:sz w:val="21"/>
          <w:szCs w:val="21"/>
          <w:lang w:val="en-US" w:eastAsia="zh-CN"/>
        </w:rPr>
        <w:t>原样封装后，标识返洗，整理现场，完成取样工作。</w:t>
      </w:r>
    </w:p>
    <w:p w14:paraId="796892A7">
      <w:pPr>
        <w:pStyle w:val="68"/>
        <w:spacing w:before="120" w:after="120"/>
        <w:rPr>
          <w:rFonts w:ascii="Times New Roman"/>
        </w:rPr>
      </w:pPr>
      <w:bookmarkStart w:id="38" w:name="_Toc27054"/>
      <w:r>
        <w:rPr>
          <w:rFonts w:hint="eastAsia" w:ascii="Times New Roman"/>
          <w:lang w:val="en-US" w:eastAsia="zh-CN"/>
        </w:rPr>
        <w:t>样品送检</w:t>
      </w:r>
      <w:bookmarkEnd w:id="38"/>
    </w:p>
    <w:p w14:paraId="28C110FF">
      <w:pPr>
        <w:numPr>
          <w:ilvl w:val="0"/>
          <w:numId w:val="0"/>
        </w:numPr>
        <w:spacing w:before="156" w:beforeLines="50" w:after="156" w:afterLines="50" w:line="240" w:lineRule="auto"/>
        <w:ind w:left="420" w:leftChars="0"/>
      </w:pPr>
      <w:r>
        <w:rPr>
          <w:rFonts w:hint="eastAsia" w:ascii="Times New Roman" w:hAnsi="Times New Roman" w:eastAsia="宋体" w:cs="Times New Roman"/>
          <w:szCs w:val="18"/>
          <w:lang w:val="en-US" w:eastAsia="zh-CN"/>
        </w:rPr>
        <w:t>完成取样后，</w:t>
      </w:r>
      <w:r>
        <w:rPr>
          <w:rFonts w:hint="eastAsia" w:ascii="Times New Roman" w:hAnsi="Times New Roman" w:eastAsia="宋体" w:cs="Times New Roman"/>
          <w:szCs w:val="18"/>
          <w:highlight w:val="none"/>
          <w:lang w:val="en-US" w:eastAsia="zh-CN"/>
        </w:rPr>
        <w:t>送样至</w:t>
      </w:r>
      <w:r>
        <w:rPr>
          <w:rFonts w:hint="eastAsia" w:cs="Times New Roman"/>
          <w:szCs w:val="18"/>
          <w:highlight w:val="none"/>
          <w:lang w:val="en-US" w:eastAsia="zh-CN"/>
        </w:rPr>
        <w:t>万</w:t>
      </w:r>
      <w:r>
        <w:rPr>
          <w:rFonts w:hint="eastAsia" w:ascii="Times New Roman" w:hAnsi="Times New Roman" w:eastAsia="宋体" w:cs="Times New Roman"/>
          <w:szCs w:val="18"/>
          <w:highlight w:val="none"/>
          <w:lang w:val="en-US" w:eastAsia="zh-CN"/>
        </w:rPr>
        <w:t>级洁净检测室</w:t>
      </w:r>
      <w:r>
        <w:rPr>
          <w:rFonts w:hint="eastAsia" w:cs="Times New Roman"/>
          <w:szCs w:val="18"/>
          <w:lang w:val="en-US" w:eastAsia="zh-CN"/>
        </w:rPr>
        <w:t>。</w:t>
      </w:r>
    </w:p>
    <w:p w14:paraId="36AB617C">
      <w:pPr>
        <w:pStyle w:val="108"/>
        <w:spacing w:before="120" w:after="120"/>
        <w:rPr>
          <w:rFonts w:hint="eastAsia"/>
          <w:color w:val="auto"/>
          <w:lang w:val="en-US" w:eastAsia="zh-CN"/>
        </w:rPr>
      </w:pPr>
      <w:r>
        <w:rPr>
          <w:rFonts w:hint="eastAsia"/>
          <w:color w:val="auto"/>
          <w:lang w:val="en-US" w:eastAsia="zh-CN"/>
        </w:rPr>
        <w:t>样品测定</w:t>
      </w:r>
    </w:p>
    <w:p w14:paraId="434170E1">
      <w:pPr>
        <w:pStyle w:val="68"/>
        <w:spacing w:before="120" w:after="120"/>
        <w:rPr>
          <w:rFonts w:hint="eastAsia" w:ascii="Times New Roman"/>
          <w:lang w:val="en-US" w:eastAsia="zh-CN"/>
        </w:rPr>
      </w:pPr>
      <w:r>
        <w:rPr>
          <w:rFonts w:hint="eastAsia" w:ascii="Times New Roman"/>
          <w:lang w:val="en-US" w:eastAsia="zh-CN"/>
        </w:rPr>
        <w:t>仪器设备准备工作</w:t>
      </w:r>
    </w:p>
    <w:p w14:paraId="1CB269D5">
      <w:pPr>
        <w:pStyle w:val="123"/>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打开通风系统，调节检测所需气体流量以及冷却水循环系统压力，进行仪器开机预热准备，使其满 足仪器正常工作的要求。在测试前电感耦合等离子质谱仪需要选择相应的检测模式，并进行调谐，以达 到最佳测试条件。</w:t>
      </w:r>
    </w:p>
    <w:p w14:paraId="780DAED5">
      <w:pPr>
        <w:pStyle w:val="68"/>
        <w:spacing w:before="120" w:after="120"/>
      </w:pPr>
      <w:r>
        <w:rPr>
          <w:rFonts w:hint="eastAsia" w:ascii="Times New Roman"/>
          <w:lang w:val="en-US" w:eastAsia="zh-CN"/>
        </w:rPr>
        <w:t>平行试验</w:t>
      </w:r>
    </w:p>
    <w:p w14:paraId="3E5B7018">
      <w:pPr>
        <w:numPr>
          <w:ilvl w:val="0"/>
          <w:numId w:val="0"/>
        </w:numPr>
        <w:spacing w:before="156" w:beforeLines="50" w:after="156" w:afterLines="50" w:line="240" w:lineRule="auto"/>
        <w:ind w:left="420" w:leftChars="0"/>
      </w:pPr>
      <w:r>
        <w:rPr>
          <w:rFonts w:hint="eastAsia" w:ascii="宋体" w:hAnsi="宋体" w:eastAsia="宋体" w:cs="宋体"/>
          <w:b w:val="0"/>
          <w:bCs w:val="0"/>
          <w:szCs w:val="18"/>
          <w:lang w:val="en-US" w:eastAsia="zh-CN"/>
        </w:rPr>
        <w:t>至少做2份平行试验。</w:t>
      </w:r>
    </w:p>
    <w:p w14:paraId="2701E039">
      <w:pPr>
        <w:pStyle w:val="68"/>
        <w:spacing w:before="120" w:after="120"/>
        <w:rPr>
          <w:rFonts w:hint="eastAsia" w:ascii="宋体" w:hAnsi="宋体" w:eastAsia="宋体" w:cs="宋体"/>
          <w:b w:val="0"/>
          <w:bCs w:val="0"/>
          <w:sz w:val="21"/>
          <w:szCs w:val="18"/>
          <w:lang w:val="en-US" w:eastAsia="zh-CN" w:bidi="ar-SA"/>
        </w:rPr>
      </w:pPr>
      <w:r>
        <w:rPr>
          <w:rFonts w:hint="eastAsia" w:ascii="Times New Roman"/>
          <w:lang w:val="en-US" w:eastAsia="zh-CN"/>
        </w:rPr>
        <w:t>空白试验</w:t>
      </w:r>
    </w:p>
    <w:p w14:paraId="773106EB">
      <w:pPr>
        <w:pStyle w:val="123"/>
        <w:rPr>
          <w:rFonts w:hint="eastAsia" w:ascii="宋体" w:hAnsi="宋体" w:eastAsia="宋体" w:cs="宋体"/>
          <w:b w:val="0"/>
          <w:bCs w:val="0"/>
          <w:sz w:val="21"/>
          <w:szCs w:val="18"/>
          <w:lang w:val="en-US" w:eastAsia="zh-CN" w:bidi="ar-SA"/>
        </w:rPr>
      </w:pPr>
      <w:r>
        <w:rPr>
          <w:rFonts w:hint="eastAsia" w:ascii="宋体" w:hAnsi="宋体" w:eastAsia="宋体" w:cs="宋体"/>
          <w:b w:val="0"/>
          <w:bCs w:val="0"/>
          <w:sz w:val="21"/>
          <w:szCs w:val="18"/>
          <w:lang w:val="en-US" w:eastAsia="zh-CN" w:bidi="ar-SA"/>
        </w:rPr>
        <w:t>随同试样做空白试验。</w:t>
      </w:r>
    </w:p>
    <w:p w14:paraId="3677034D">
      <w:pPr>
        <w:pStyle w:val="68"/>
        <w:spacing w:before="120" w:after="120"/>
      </w:pPr>
      <w:r>
        <w:rPr>
          <w:rFonts w:hint="eastAsia" w:ascii="Times New Roman"/>
          <w:lang w:val="en-US" w:eastAsia="zh-CN"/>
        </w:rPr>
        <w:t>工作曲线的绘制</w:t>
      </w:r>
    </w:p>
    <w:p w14:paraId="5F919393">
      <w:pPr>
        <w:numPr>
          <w:ilvl w:val="0"/>
          <w:numId w:val="35"/>
        </w:numPr>
        <w:spacing w:before="156" w:beforeLines="50" w:after="156" w:afterLines="50"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在一组100 mL PFA容量瓶中加入混合标准溶液，其介质和酸度与分析试液一致，以水稀释至刻度摇匀。以不加标准溶液的试样作为空白溶液，待测元素含量应在所作工作曲线范围之内，系列标准溶液的数量由精度要求决定，至少取6个点。</w:t>
      </w:r>
      <w:r>
        <w:rPr>
          <w:rFonts w:hint="eastAsia" w:ascii="宋体" w:hAnsi="宋体" w:eastAsia="宋体" w:cs="宋体"/>
          <w:color w:val="auto"/>
          <w:sz w:val="21"/>
          <w:szCs w:val="21"/>
          <w:lang w:val="en-US" w:eastAsia="zh-CN" w:bidi="ar-SA"/>
        </w:rPr>
        <w:t>各元素工作曲线相关系数应优于0.999，否则需重新配制系列标准溶液</w:t>
      </w:r>
      <w:r>
        <w:rPr>
          <w:rFonts w:hint="eastAsia" w:ascii="宋体" w:hAnsi="宋体" w:eastAsia="宋体" w:cs="宋体"/>
          <w:color w:val="auto"/>
          <w:sz w:val="21"/>
          <w:szCs w:val="21"/>
          <w:lang w:val="en-US" w:eastAsia="zh-CN"/>
        </w:rPr>
        <w:t>。</w:t>
      </w:r>
    </w:p>
    <w:p w14:paraId="4529F818">
      <w:pPr>
        <w:numPr>
          <w:ilvl w:val="0"/>
          <w:numId w:val="35"/>
        </w:numPr>
        <w:spacing w:before="156" w:beforeLines="50" w:after="156" w:afterLines="50" w:line="240" w:lineRule="auto"/>
        <w:rPr>
          <w:rFonts w:hint="eastAsia" w:ascii="宋体" w:hAnsi="宋体" w:eastAsia="宋体" w:cs="宋体"/>
          <w:sz w:val="21"/>
          <w:szCs w:val="21"/>
        </w:rPr>
      </w:pPr>
      <w:r>
        <w:rPr>
          <w:rFonts w:hint="eastAsia" w:ascii="宋体" w:hAnsi="宋体" w:eastAsia="宋体" w:cs="宋体"/>
          <w:b w:val="0"/>
          <w:bCs w:val="0"/>
          <w:sz w:val="21"/>
          <w:szCs w:val="21"/>
          <w:lang w:val="en-US" w:eastAsia="zh-CN" w:bidi="ar-SA"/>
        </w:rPr>
        <w:t>在与样品溶液测定相同的条件下，测量标准溶液系列的离子计数值(cps), 以待测元素浓度为横坐标，离子计数值(cps)为纵坐标，绘制工作曲线或计算回归方程。</w:t>
      </w:r>
    </w:p>
    <w:p w14:paraId="21B28A2C">
      <w:pPr>
        <w:numPr>
          <w:ilvl w:val="0"/>
          <w:numId w:val="35"/>
        </w:numPr>
        <w:spacing w:before="156" w:beforeLines="50" w:after="156" w:afterLines="50" w:line="240" w:lineRule="auto"/>
        <w:rPr>
          <w:rFonts w:hint="eastAsia" w:ascii="宋体" w:hAnsi="宋体" w:eastAsia="宋体" w:cs="宋体"/>
          <w:sz w:val="21"/>
          <w:szCs w:val="21"/>
        </w:rPr>
      </w:pPr>
      <w:r>
        <w:rPr>
          <w:rFonts w:hint="eastAsia" w:ascii="宋体" w:hAnsi="宋体" w:eastAsia="宋体" w:cs="宋体"/>
          <w:color w:val="auto"/>
          <w:sz w:val="21"/>
          <w:szCs w:val="21"/>
          <w:lang w:val="en-US" w:eastAsia="zh-CN"/>
        </w:rPr>
        <w:t>测定过程中，工作曲线浓度范围可根据各仪器的状况及所测样品的等级不同酌情改变。</w:t>
      </w:r>
    </w:p>
    <w:p w14:paraId="10C3EBDD">
      <w:pPr>
        <w:pStyle w:val="68"/>
        <w:spacing w:before="120" w:after="120"/>
        <w:rPr>
          <w:rFonts w:hint="eastAsia" w:ascii="Times New Roman"/>
          <w:lang w:val="en-US" w:eastAsia="zh-CN"/>
        </w:rPr>
      </w:pPr>
      <w:r>
        <w:rPr>
          <w:rFonts w:hint="eastAsia" w:ascii="Times New Roman"/>
          <w:lang w:val="en-US" w:eastAsia="zh-CN"/>
        </w:rPr>
        <w:t>测定</w:t>
      </w:r>
    </w:p>
    <w:p w14:paraId="5E7EC85A">
      <w:pPr>
        <w:pStyle w:val="238"/>
        <w:numPr>
          <w:ilvl w:val="1"/>
          <w:numId w:val="0"/>
        </w:numPr>
        <w:spacing w:line="240" w:lineRule="auto"/>
        <w:ind w:leftChars="0" w:firstLine="420" w:firstLineChars="200"/>
        <w:rPr>
          <w:rFonts w:hint="eastAsia" w:ascii="宋体" w:hAnsi="宋体" w:eastAsia="宋体" w:cs="宋体"/>
          <w:b w:val="0"/>
          <w:bCs w:val="0"/>
          <w:sz w:val="21"/>
          <w:szCs w:val="18"/>
          <w:lang w:val="en-US" w:eastAsia="zh-CN" w:bidi="ar-SA"/>
        </w:rPr>
      </w:pPr>
      <w:r>
        <w:rPr>
          <w:rFonts w:hint="eastAsia" w:ascii="宋体" w:hAnsi="宋体" w:eastAsia="宋体" w:cs="宋体"/>
          <w:b w:val="0"/>
          <w:bCs w:val="0"/>
          <w:sz w:val="21"/>
          <w:szCs w:val="18"/>
          <w:lang w:val="en-US" w:eastAsia="en-US" w:bidi="ar-SA"/>
        </w:rPr>
        <w:t>在电感耦合等离子体质谱仪上，按</w:t>
      </w:r>
      <w:r>
        <w:rPr>
          <w:rFonts w:hint="eastAsia" w:ascii="宋体" w:hAnsi="宋体" w:eastAsia="宋体" w:cs="宋体"/>
          <w:b w:val="0"/>
          <w:bCs w:val="0"/>
          <w:sz w:val="21"/>
          <w:szCs w:val="18"/>
          <w:lang w:val="en-US" w:eastAsia="zh-CN" w:bidi="ar-SA"/>
        </w:rPr>
        <w:t>下</w:t>
      </w:r>
      <w:r>
        <w:rPr>
          <w:rFonts w:hint="eastAsia" w:ascii="宋体" w:hAnsi="宋体" w:eastAsia="宋体" w:cs="宋体"/>
          <w:b w:val="0"/>
          <w:bCs w:val="0"/>
          <w:sz w:val="21"/>
          <w:szCs w:val="18"/>
          <w:lang w:val="en-US" w:eastAsia="en-US" w:bidi="ar-SA"/>
        </w:rPr>
        <w:t>表推荐的质量数，分别对空白试和样品溶液进行测试</w:t>
      </w:r>
      <w:r>
        <w:rPr>
          <w:rFonts w:hint="eastAsia" w:ascii="宋体" w:hAnsi="宋体" w:eastAsia="宋体" w:cs="宋体"/>
          <w:b w:val="0"/>
          <w:bCs w:val="0"/>
          <w:sz w:val="21"/>
          <w:szCs w:val="18"/>
          <w:lang w:val="en-US" w:eastAsia="zh-CN" w:bidi="ar-SA"/>
        </w:rPr>
        <w:t>。</w:t>
      </w:r>
      <w:r>
        <w:rPr>
          <w:rFonts w:hint="eastAsia" w:ascii="宋体" w:hAnsi="宋体" w:eastAsia="宋体" w:cs="宋体"/>
          <w:b w:val="0"/>
          <w:bCs w:val="0"/>
          <w:sz w:val="21"/>
          <w:szCs w:val="18"/>
          <w:lang w:val="en-US" w:eastAsia="en-US" w:bidi="ar-SA"/>
        </w:rPr>
        <w:t>仪器根据标准曲线，</w:t>
      </w:r>
      <w:r>
        <w:rPr>
          <w:rFonts w:hint="eastAsia" w:ascii="宋体" w:hAnsi="宋体" w:eastAsia="宋体" w:cs="宋体"/>
          <w:b w:val="0"/>
          <w:bCs w:val="0"/>
          <w:sz w:val="21"/>
          <w:szCs w:val="18"/>
          <w:lang w:val="en-US" w:eastAsia="zh-CN" w:bidi="ar-SA"/>
        </w:rPr>
        <w:t>自动计算出空白试</w:t>
      </w:r>
      <w:r>
        <w:rPr>
          <w:rFonts w:hint="eastAsia" w:ascii="宋体" w:hAnsi="宋体" w:eastAsia="宋体" w:cs="宋体"/>
          <w:b w:val="0"/>
          <w:bCs w:val="0"/>
          <w:sz w:val="21"/>
          <w:szCs w:val="18"/>
          <w:lang w:val="en-US" w:eastAsia="en-US" w:bidi="ar-SA"/>
        </w:rPr>
        <w:t>验</w:t>
      </w:r>
      <w:r>
        <w:rPr>
          <w:rFonts w:hint="eastAsia" w:ascii="宋体" w:hAnsi="宋体" w:eastAsia="宋体" w:cs="宋体"/>
          <w:b w:val="0"/>
          <w:bCs w:val="0"/>
          <w:sz w:val="21"/>
          <w:szCs w:val="18"/>
          <w:lang w:val="en-US" w:eastAsia="zh-CN" w:bidi="ar-SA"/>
        </w:rPr>
        <w:t>和</w:t>
      </w:r>
      <w:r>
        <w:rPr>
          <w:rFonts w:hint="eastAsia" w:ascii="宋体" w:hAnsi="宋体" w:eastAsia="宋体" w:cs="宋体"/>
          <w:b w:val="0"/>
          <w:bCs w:val="0"/>
          <w:sz w:val="21"/>
          <w:szCs w:val="18"/>
          <w:lang w:val="en-US" w:eastAsia="en-US" w:bidi="ar-SA"/>
        </w:rPr>
        <w:t>样品溶液</w:t>
      </w:r>
      <w:r>
        <w:rPr>
          <w:rFonts w:hint="eastAsia" w:ascii="宋体" w:hAnsi="宋体" w:eastAsia="宋体" w:cs="宋体"/>
          <w:b w:val="0"/>
          <w:bCs w:val="0"/>
          <w:sz w:val="21"/>
          <w:szCs w:val="18"/>
          <w:lang w:val="en-US" w:eastAsia="zh-CN" w:bidi="ar-SA"/>
        </w:rPr>
        <w:t>中各待测元素的</w:t>
      </w:r>
      <w:r>
        <w:rPr>
          <w:rFonts w:hint="eastAsia" w:ascii="宋体" w:hAnsi="宋体" w:eastAsia="宋体" w:cs="宋体"/>
          <w:b w:val="0"/>
          <w:bCs w:val="0"/>
          <w:sz w:val="21"/>
          <w:szCs w:val="18"/>
          <w:lang w:val="en-US" w:eastAsia="en-US" w:bidi="ar-SA"/>
        </w:rPr>
        <w:t>质量浓度</w:t>
      </w:r>
      <w:r>
        <w:rPr>
          <w:rFonts w:hint="eastAsia" w:ascii="宋体" w:hAnsi="宋体" w:eastAsia="宋体" w:cs="宋体"/>
          <w:b w:val="0"/>
          <w:bCs w:val="0"/>
          <w:sz w:val="21"/>
          <w:szCs w:val="18"/>
          <w:lang w:val="en-US" w:eastAsia="zh-CN" w:bidi="ar-SA"/>
        </w:rPr>
        <w:t>（ng/g）。</w:t>
      </w:r>
    </w:p>
    <w:tbl>
      <w:tblPr>
        <w:tblStyle w:val="3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14:paraId="581E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top w:val="single" w:color="auto" w:sz="8" w:space="0"/>
              <w:left w:val="single" w:color="auto" w:sz="8" w:space="0"/>
              <w:bottom w:val="single" w:color="auto" w:sz="8" w:space="0"/>
            </w:tcBorders>
            <w:vAlign w:val="center"/>
          </w:tcPr>
          <w:p w14:paraId="61B62DBD">
            <w:pPr>
              <w:widowControl w:val="0"/>
              <w:numPr>
                <w:ilvl w:val="0"/>
                <w:numId w:val="0"/>
              </w:numPr>
              <w:ind w:left="0" w:leftChars="0" w:firstLine="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元素</w:t>
            </w:r>
          </w:p>
        </w:tc>
        <w:tc>
          <w:tcPr>
            <w:tcW w:w="2392" w:type="dxa"/>
            <w:tcBorders>
              <w:top w:val="single" w:color="auto" w:sz="8" w:space="0"/>
              <w:bottom w:val="single" w:color="auto" w:sz="8" w:space="0"/>
              <w:right w:val="double" w:color="auto" w:sz="4" w:space="0"/>
            </w:tcBorders>
            <w:vAlign w:val="center"/>
          </w:tcPr>
          <w:p w14:paraId="098EF8E3">
            <w:pPr>
              <w:widowControl/>
              <w:numPr>
                <w:ilvl w:val="0"/>
                <w:numId w:val="36"/>
              </w:numPr>
              <w:ind w:left="0" w:firstLine="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同位素质量数</w:t>
            </w:r>
          </w:p>
        </w:tc>
        <w:tc>
          <w:tcPr>
            <w:tcW w:w="2393" w:type="dxa"/>
            <w:tcBorders>
              <w:top w:val="single" w:color="auto" w:sz="8" w:space="0"/>
              <w:left w:val="double" w:color="auto" w:sz="4" w:space="0"/>
              <w:bottom w:val="single" w:color="auto" w:sz="8" w:space="0"/>
            </w:tcBorders>
            <w:vAlign w:val="center"/>
          </w:tcPr>
          <w:p w14:paraId="240C66D2">
            <w:pPr>
              <w:widowControl w:val="0"/>
              <w:numPr>
                <w:ilvl w:val="0"/>
                <w:numId w:val="36"/>
              </w:numPr>
              <w:ind w:left="0" w:firstLine="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元素</w:t>
            </w:r>
          </w:p>
        </w:tc>
        <w:tc>
          <w:tcPr>
            <w:tcW w:w="2393" w:type="dxa"/>
            <w:tcBorders>
              <w:top w:val="single" w:color="auto" w:sz="8" w:space="0"/>
              <w:bottom w:val="single" w:color="auto" w:sz="8" w:space="0"/>
              <w:right w:val="single" w:color="auto" w:sz="8" w:space="0"/>
            </w:tcBorders>
            <w:vAlign w:val="center"/>
          </w:tcPr>
          <w:p w14:paraId="4B2F4D92">
            <w:pPr>
              <w:widowControl/>
              <w:numPr>
                <w:ilvl w:val="0"/>
                <w:numId w:val="36"/>
              </w:numPr>
              <w:ind w:left="0" w:firstLine="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同位素质量数</w:t>
            </w:r>
          </w:p>
        </w:tc>
      </w:tr>
      <w:tr w14:paraId="51FC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top w:val="single" w:color="auto" w:sz="8" w:space="0"/>
              <w:left w:val="single" w:color="auto" w:sz="8" w:space="0"/>
              <w:bottom w:val="single" w:color="auto" w:sz="8" w:space="0"/>
            </w:tcBorders>
            <w:shd w:val="clear" w:color="auto" w:fill="auto"/>
            <w:vAlign w:val="center"/>
          </w:tcPr>
          <w:p w14:paraId="6505A4D9">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钠</w:t>
            </w:r>
          </w:p>
        </w:tc>
        <w:tc>
          <w:tcPr>
            <w:tcW w:w="2392" w:type="dxa"/>
            <w:tcBorders>
              <w:top w:val="single" w:color="auto" w:sz="8" w:space="0"/>
              <w:bottom w:val="single" w:color="auto" w:sz="8" w:space="0"/>
              <w:right w:val="double" w:color="auto" w:sz="4" w:space="0"/>
            </w:tcBorders>
            <w:shd w:val="clear" w:color="auto" w:fill="auto"/>
            <w:vAlign w:val="center"/>
          </w:tcPr>
          <w:p w14:paraId="2EF558CB">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23</w:t>
            </w:r>
          </w:p>
        </w:tc>
        <w:tc>
          <w:tcPr>
            <w:tcW w:w="2393" w:type="dxa"/>
            <w:tcBorders>
              <w:top w:val="single" w:color="auto" w:sz="8" w:space="0"/>
              <w:left w:val="double" w:color="auto" w:sz="4" w:space="0"/>
              <w:bottom w:val="single" w:color="auto" w:sz="8" w:space="0"/>
            </w:tcBorders>
            <w:shd w:val="clear" w:color="auto" w:fill="auto"/>
            <w:vAlign w:val="center"/>
          </w:tcPr>
          <w:p w14:paraId="14B1825A">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铁</w:t>
            </w:r>
          </w:p>
        </w:tc>
        <w:tc>
          <w:tcPr>
            <w:tcW w:w="2393" w:type="dxa"/>
            <w:tcBorders>
              <w:top w:val="single" w:color="auto" w:sz="8" w:space="0"/>
              <w:bottom w:val="single" w:color="auto" w:sz="8" w:space="0"/>
              <w:right w:val="single" w:color="auto" w:sz="8" w:space="0"/>
            </w:tcBorders>
            <w:shd w:val="clear" w:color="auto" w:fill="auto"/>
            <w:vAlign w:val="center"/>
          </w:tcPr>
          <w:p w14:paraId="657DB13C">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56</w:t>
            </w:r>
          </w:p>
        </w:tc>
      </w:tr>
      <w:tr w14:paraId="2AA8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shd w:val="clear" w:color="auto" w:fill="auto"/>
            <w:vAlign w:val="center"/>
          </w:tcPr>
          <w:p w14:paraId="56CF72D0">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镁</w:t>
            </w:r>
          </w:p>
        </w:tc>
        <w:tc>
          <w:tcPr>
            <w:tcW w:w="2392" w:type="dxa"/>
            <w:tcBorders>
              <w:right w:val="double" w:color="auto" w:sz="4" w:space="0"/>
            </w:tcBorders>
            <w:shd w:val="clear" w:color="auto" w:fill="auto"/>
            <w:vAlign w:val="center"/>
          </w:tcPr>
          <w:p w14:paraId="7EEDA090">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24</w:t>
            </w:r>
          </w:p>
        </w:tc>
        <w:tc>
          <w:tcPr>
            <w:tcW w:w="2393" w:type="dxa"/>
            <w:tcBorders>
              <w:left w:val="double" w:color="auto" w:sz="4" w:space="0"/>
            </w:tcBorders>
            <w:shd w:val="clear" w:color="auto" w:fill="auto"/>
            <w:vAlign w:val="center"/>
          </w:tcPr>
          <w:p w14:paraId="3C21976A">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钴</w:t>
            </w:r>
          </w:p>
        </w:tc>
        <w:tc>
          <w:tcPr>
            <w:tcW w:w="2393" w:type="dxa"/>
            <w:tcBorders>
              <w:right w:val="single" w:color="auto" w:sz="8" w:space="0"/>
            </w:tcBorders>
            <w:shd w:val="clear" w:color="auto" w:fill="auto"/>
            <w:vAlign w:val="center"/>
          </w:tcPr>
          <w:p w14:paraId="6EDF5548">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59</w:t>
            </w:r>
          </w:p>
        </w:tc>
      </w:tr>
      <w:tr w14:paraId="05D8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shd w:val="clear" w:color="auto" w:fill="auto"/>
            <w:vAlign w:val="center"/>
          </w:tcPr>
          <w:p w14:paraId="3E45D4A5">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铝</w:t>
            </w:r>
          </w:p>
        </w:tc>
        <w:tc>
          <w:tcPr>
            <w:tcW w:w="2392" w:type="dxa"/>
            <w:tcBorders>
              <w:right w:val="double" w:color="auto" w:sz="4" w:space="0"/>
            </w:tcBorders>
            <w:shd w:val="clear" w:color="auto" w:fill="auto"/>
            <w:vAlign w:val="center"/>
          </w:tcPr>
          <w:p w14:paraId="5FBF98D7">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27</w:t>
            </w:r>
          </w:p>
        </w:tc>
        <w:tc>
          <w:tcPr>
            <w:tcW w:w="2393" w:type="dxa"/>
            <w:tcBorders>
              <w:left w:val="double" w:color="auto" w:sz="4" w:space="0"/>
            </w:tcBorders>
            <w:shd w:val="clear" w:color="auto" w:fill="auto"/>
            <w:vAlign w:val="center"/>
          </w:tcPr>
          <w:p w14:paraId="4A90269F">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镍</w:t>
            </w:r>
          </w:p>
        </w:tc>
        <w:tc>
          <w:tcPr>
            <w:tcW w:w="2393" w:type="dxa"/>
            <w:tcBorders>
              <w:right w:val="single" w:color="auto" w:sz="8" w:space="0"/>
            </w:tcBorders>
            <w:shd w:val="clear" w:color="auto" w:fill="auto"/>
            <w:vAlign w:val="center"/>
          </w:tcPr>
          <w:p w14:paraId="7EED19E1">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60</w:t>
            </w:r>
          </w:p>
        </w:tc>
      </w:tr>
      <w:tr w14:paraId="6BC2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shd w:val="clear" w:color="auto" w:fill="auto"/>
            <w:vAlign w:val="center"/>
          </w:tcPr>
          <w:p w14:paraId="76200C7B">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钾</w:t>
            </w:r>
          </w:p>
        </w:tc>
        <w:tc>
          <w:tcPr>
            <w:tcW w:w="2392" w:type="dxa"/>
            <w:tcBorders>
              <w:right w:val="double" w:color="auto" w:sz="4" w:space="0"/>
            </w:tcBorders>
            <w:shd w:val="clear" w:color="auto" w:fill="auto"/>
            <w:vAlign w:val="center"/>
          </w:tcPr>
          <w:p w14:paraId="6882D8A1">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39</w:t>
            </w:r>
          </w:p>
        </w:tc>
        <w:tc>
          <w:tcPr>
            <w:tcW w:w="2393" w:type="dxa"/>
            <w:tcBorders>
              <w:left w:val="double" w:color="auto" w:sz="4" w:space="0"/>
            </w:tcBorders>
            <w:shd w:val="clear" w:color="auto" w:fill="auto"/>
            <w:vAlign w:val="center"/>
          </w:tcPr>
          <w:p w14:paraId="2F456C9D">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铜</w:t>
            </w:r>
          </w:p>
        </w:tc>
        <w:tc>
          <w:tcPr>
            <w:tcW w:w="2393" w:type="dxa"/>
            <w:tcBorders>
              <w:right w:val="single" w:color="auto" w:sz="8" w:space="0"/>
            </w:tcBorders>
            <w:shd w:val="clear" w:color="auto" w:fill="auto"/>
            <w:vAlign w:val="center"/>
          </w:tcPr>
          <w:p w14:paraId="6DE2BAAB">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63</w:t>
            </w:r>
          </w:p>
        </w:tc>
      </w:tr>
      <w:tr w14:paraId="76E9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shd w:val="clear" w:color="auto" w:fill="auto"/>
            <w:vAlign w:val="center"/>
          </w:tcPr>
          <w:p w14:paraId="7A391D62">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钙</w:t>
            </w:r>
          </w:p>
        </w:tc>
        <w:tc>
          <w:tcPr>
            <w:tcW w:w="2392" w:type="dxa"/>
            <w:tcBorders>
              <w:right w:val="double" w:color="auto" w:sz="4" w:space="0"/>
            </w:tcBorders>
            <w:shd w:val="clear" w:color="auto" w:fill="auto"/>
            <w:vAlign w:val="center"/>
          </w:tcPr>
          <w:p w14:paraId="05108BC7">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40/44</w:t>
            </w:r>
          </w:p>
        </w:tc>
        <w:tc>
          <w:tcPr>
            <w:tcW w:w="2393" w:type="dxa"/>
            <w:tcBorders>
              <w:left w:val="double" w:color="auto" w:sz="4" w:space="0"/>
            </w:tcBorders>
            <w:shd w:val="clear" w:color="auto" w:fill="auto"/>
            <w:vAlign w:val="center"/>
          </w:tcPr>
          <w:p w14:paraId="0934411A">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锌</w:t>
            </w:r>
          </w:p>
        </w:tc>
        <w:tc>
          <w:tcPr>
            <w:tcW w:w="2393" w:type="dxa"/>
            <w:tcBorders>
              <w:right w:val="single" w:color="auto" w:sz="8" w:space="0"/>
            </w:tcBorders>
            <w:shd w:val="clear" w:color="auto" w:fill="auto"/>
            <w:vAlign w:val="center"/>
          </w:tcPr>
          <w:p w14:paraId="4EE6B47F">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64/66</w:t>
            </w:r>
          </w:p>
        </w:tc>
      </w:tr>
      <w:tr w14:paraId="615F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vAlign w:val="center"/>
          </w:tcPr>
          <w:p w14:paraId="7B9A77E2">
            <w:pPr>
              <w:widowControl w:val="0"/>
              <w:numPr>
                <w:ilvl w:val="0"/>
                <w:numId w:val="36"/>
              </w:numPr>
              <w:ind w:left="0" w:firstLine="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钾</w:t>
            </w:r>
          </w:p>
        </w:tc>
        <w:tc>
          <w:tcPr>
            <w:tcW w:w="2392" w:type="dxa"/>
            <w:tcBorders>
              <w:right w:val="double" w:color="auto" w:sz="4" w:space="0"/>
            </w:tcBorders>
            <w:vAlign w:val="center"/>
          </w:tcPr>
          <w:p w14:paraId="60928D28">
            <w:pPr>
              <w:widowControl/>
              <w:numPr>
                <w:ilvl w:val="0"/>
                <w:numId w:val="36"/>
              </w:numPr>
              <w:ind w:left="0" w:firstLine="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39</w:t>
            </w:r>
          </w:p>
        </w:tc>
        <w:tc>
          <w:tcPr>
            <w:tcW w:w="2393" w:type="dxa"/>
            <w:tcBorders>
              <w:left w:val="double" w:color="auto" w:sz="4" w:space="0"/>
            </w:tcBorders>
            <w:shd w:val="clear" w:color="auto" w:fill="auto"/>
            <w:vAlign w:val="center"/>
          </w:tcPr>
          <w:p w14:paraId="1DEAFD72">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铬</w:t>
            </w:r>
          </w:p>
        </w:tc>
        <w:tc>
          <w:tcPr>
            <w:tcW w:w="2393" w:type="dxa"/>
            <w:tcBorders>
              <w:right w:val="single" w:color="auto" w:sz="8" w:space="0"/>
            </w:tcBorders>
            <w:shd w:val="clear" w:color="auto" w:fill="auto"/>
            <w:vAlign w:val="center"/>
          </w:tcPr>
          <w:p w14:paraId="6FD10D93">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52</w:t>
            </w:r>
          </w:p>
        </w:tc>
      </w:tr>
      <w:tr w14:paraId="5DDA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2" w:type="dxa"/>
            <w:tcBorders>
              <w:left w:val="single" w:color="auto" w:sz="8" w:space="0"/>
            </w:tcBorders>
            <w:shd w:val="clear" w:color="auto" w:fill="auto"/>
            <w:vAlign w:val="center"/>
          </w:tcPr>
          <w:p w14:paraId="74FC86F2">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锰</w:t>
            </w:r>
          </w:p>
        </w:tc>
        <w:tc>
          <w:tcPr>
            <w:tcW w:w="2392" w:type="dxa"/>
            <w:tcBorders>
              <w:right w:val="double" w:color="auto" w:sz="4" w:space="0"/>
            </w:tcBorders>
            <w:shd w:val="clear" w:color="auto" w:fill="auto"/>
            <w:vAlign w:val="center"/>
          </w:tcPr>
          <w:p w14:paraId="34395656">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55</w:t>
            </w:r>
          </w:p>
        </w:tc>
        <w:tc>
          <w:tcPr>
            <w:tcW w:w="2393" w:type="dxa"/>
            <w:tcBorders>
              <w:left w:val="double" w:color="auto" w:sz="4" w:space="0"/>
            </w:tcBorders>
            <w:shd w:val="clear" w:color="auto" w:fill="auto"/>
            <w:vAlign w:val="center"/>
          </w:tcPr>
          <w:p w14:paraId="5BBD3098">
            <w:pPr>
              <w:widowControl w:val="0"/>
              <w:numPr>
                <w:ilvl w:val="0"/>
                <w:numId w:val="36"/>
              </w:numPr>
              <w:ind w:left="0" w:leftChars="0" w:firstLine="0" w:firstLineChars="0"/>
              <w:jc w:val="center"/>
              <w:rPr>
                <w:rFonts w:hint="eastAsia" w:ascii="宋体" w:hAnsi="宋体" w:eastAsia="宋体" w:cs="宋体"/>
                <w:color w:val="auto"/>
                <w:sz w:val="21"/>
                <w:szCs w:val="21"/>
                <w:lang w:val="en-US" w:eastAsia="zh-CN" w:bidi="ar-SA"/>
              </w:rPr>
            </w:pPr>
          </w:p>
        </w:tc>
        <w:tc>
          <w:tcPr>
            <w:tcW w:w="2393" w:type="dxa"/>
            <w:tcBorders>
              <w:right w:val="single" w:color="auto" w:sz="8" w:space="0"/>
            </w:tcBorders>
            <w:shd w:val="clear" w:color="auto" w:fill="auto"/>
            <w:vAlign w:val="center"/>
          </w:tcPr>
          <w:p w14:paraId="53A3818E">
            <w:pPr>
              <w:widowControl/>
              <w:numPr>
                <w:ilvl w:val="0"/>
                <w:numId w:val="36"/>
              </w:numPr>
              <w:ind w:left="0" w:leftChars="0" w:firstLine="0" w:firstLineChars="0"/>
              <w:jc w:val="center"/>
              <w:textAlignment w:val="center"/>
              <w:rPr>
                <w:rFonts w:hint="eastAsia" w:ascii="宋体" w:hAnsi="宋体" w:eastAsia="宋体" w:cs="宋体"/>
                <w:color w:val="auto"/>
                <w:sz w:val="21"/>
                <w:szCs w:val="21"/>
                <w:lang w:val="en-US" w:eastAsia="zh-CN" w:bidi="ar-SA"/>
              </w:rPr>
            </w:pPr>
          </w:p>
        </w:tc>
      </w:tr>
    </w:tbl>
    <w:p w14:paraId="1F44FE94">
      <w:pPr>
        <w:pStyle w:val="123"/>
        <w:rPr>
          <w:rFonts w:hint="eastAsia" w:ascii="宋体" w:hAnsi="宋体" w:eastAsia="宋体" w:cs="宋体"/>
          <w:b w:val="0"/>
          <w:bCs w:val="0"/>
          <w:sz w:val="21"/>
          <w:szCs w:val="18"/>
          <w:lang w:val="en-US" w:eastAsia="zh-CN" w:bidi="ar-SA"/>
        </w:rPr>
      </w:pPr>
      <w:r>
        <w:rPr>
          <w:rFonts w:hint="eastAsia" w:ascii="宋体" w:hAnsi="宋体" w:eastAsia="宋体" w:cs="宋体"/>
          <w:b w:val="0"/>
          <w:bCs w:val="0"/>
          <w:sz w:val="21"/>
          <w:szCs w:val="18"/>
          <w:lang w:val="en-US" w:eastAsia="zh-CN" w:bidi="ar-SA"/>
        </w:rPr>
        <w:t>注：不同仪器可根据仪器推荐质量数进行选取，并确认不受同位素干扰。</w:t>
      </w:r>
    </w:p>
    <w:p w14:paraId="197EFDFB">
      <w:pPr>
        <w:pStyle w:val="108"/>
        <w:spacing w:before="120" w:after="120"/>
        <w:rPr>
          <w:rFonts w:hint="eastAsia"/>
          <w:color w:val="auto"/>
          <w:lang w:val="en-US" w:eastAsia="zh-CN"/>
        </w:rPr>
      </w:pPr>
      <w:r>
        <w:rPr>
          <w:rFonts w:hint="eastAsia"/>
          <w:color w:val="auto"/>
          <w:lang w:val="en-US" w:eastAsia="zh-CN"/>
        </w:rPr>
        <w:t>试验数据处理</w:t>
      </w:r>
    </w:p>
    <w:p w14:paraId="7D1C6966">
      <w:pPr>
        <w:pStyle w:val="68"/>
        <w:spacing w:before="120" w:after="12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当酸洗取液以质量计算时,坩埚内表面金属含量及样品中各元素的含量（ng/m2）按照公式（1）分别进行计算。</w:t>
      </w:r>
    </w:p>
    <w:p w14:paraId="1759290B">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object>
          <v:shape id="_x0000_i1025" o:spt="75" type="#_x0000_t75" style="height:28.5pt;width:152.1pt;" o:ole="t" filled="f" o:preferrelative="t" stroked="f" coordsize="21600,21600">
            <v:path/>
            <v:fill on="f" focussize="0,0"/>
            <v:stroke on="f"/>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宋体" w:hAnsi="宋体" w:eastAsia="宋体" w:cs="宋体"/>
          <w:b w:val="0"/>
          <w:bCs w:val="0"/>
          <w:sz w:val="21"/>
          <w:szCs w:val="21"/>
          <w:lang w:val="en-US" w:eastAsia="zh-CN" w:bidi="ar-SA"/>
        </w:rPr>
        <w:t xml:space="preserve">          …………………………(1)</w:t>
      </w:r>
    </w:p>
    <w:p w14:paraId="461C124F">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式 中 ：</w:t>
      </w:r>
    </w:p>
    <w:p w14:paraId="498B0566">
      <w:pPr>
        <w:pStyle w:val="68"/>
        <w:numPr>
          <w:ilvl w:val="3"/>
          <w:numId w:val="0"/>
        </w:numPr>
        <w:spacing w:before="120" w:after="120"/>
        <w:ind w:leftChars="0" w:firstLine="420" w:firstLineChars="200"/>
        <w:rPr>
          <w:rFonts w:hint="default"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W  —坩埚内表面待测元素的浓度，单位为钠克每平方米（ng/m2）；</w:t>
      </w:r>
    </w:p>
    <w:p w14:paraId="2E2D0D78">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Cx —浸取溶液中目标元素体积浓度，单位为纳克每克（ng/g）；</w:t>
      </w:r>
    </w:p>
    <w:p w14:paraId="156E5440">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C0 —空白试验中目标元素体积浓度，单位为纳克每克（ng/g）；</w:t>
      </w:r>
    </w:p>
    <w:p w14:paraId="7EA87BEC">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M  —浸取液的质量，单位为克（g）；</w:t>
      </w:r>
    </w:p>
    <w:p w14:paraId="7B85F36E">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S  —坩埚内表面浸取面积，单位为平方米（m2）。</w:t>
      </w:r>
    </w:p>
    <w:p w14:paraId="00AA749E">
      <w:pPr>
        <w:pStyle w:val="68"/>
        <w:spacing w:before="120" w:after="12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当酸洗取液以体积计算时,坩埚内表面金属含量及样品中各元素的含量（ug/m2）按照公式（2）分别进行计算。</w:t>
      </w:r>
    </w:p>
    <w:p w14:paraId="7278EA0C">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bookmarkStart w:id="39" w:name="OLE_LINK26"/>
      <w:bookmarkStart w:id="40" w:name="OLE_LINK27"/>
      <w:bookmarkStart w:id="41" w:name="OLE_LINK53"/>
      <w:r>
        <w:rPr>
          <w:rFonts w:hint="eastAsia" w:ascii="宋体" w:hAnsi="宋体" w:eastAsia="宋体" w:cs="宋体"/>
          <w:b w:val="0"/>
          <w:bCs w:val="0"/>
          <w:sz w:val="21"/>
          <w:szCs w:val="21"/>
          <w:lang w:val="en-US" w:eastAsia="zh-CN" w:bidi="ar-SA"/>
        </w:rPr>
        <w:object>
          <v:shape id="_x0000_i1026" o:spt="75" type="#_x0000_t75" style="height:28.5pt;width:148.15pt;" o:ole="t" filled="f" o:preferrelative="t" stroked="f" coordsize="21600,21600">
            <v:path/>
            <v:fill on="f" focussize="0,0"/>
            <v:stroke on="f"/>
            <v:imagedata r:id="rId15" o:title=""/>
            <o:lock v:ext="edit" aspectratio="t"/>
            <w10:wrap type="none"/>
            <w10:anchorlock/>
          </v:shape>
          <o:OLEObject Type="Embed" ProgID="Equation.3" ShapeID="_x0000_i1026" DrawAspect="Content" ObjectID="_1468075726" r:id="rId14">
            <o:LockedField>false</o:LockedField>
          </o:OLEObject>
        </w:object>
      </w:r>
      <w:bookmarkEnd w:id="39"/>
      <w:bookmarkEnd w:id="40"/>
      <w:bookmarkEnd w:id="41"/>
      <w:r>
        <w:rPr>
          <w:rFonts w:hint="eastAsia" w:ascii="宋体" w:hAnsi="宋体" w:eastAsia="宋体" w:cs="宋体"/>
          <w:b w:val="0"/>
          <w:bCs w:val="0"/>
          <w:sz w:val="21"/>
          <w:szCs w:val="21"/>
          <w:lang w:val="en-US" w:eastAsia="zh-CN" w:bidi="ar-SA"/>
        </w:rPr>
        <w:t xml:space="preserve">            …………………………(2)</w:t>
      </w:r>
    </w:p>
    <w:p w14:paraId="046FF047">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式 中 ：</w:t>
      </w:r>
    </w:p>
    <w:p w14:paraId="2A0A717E">
      <w:pPr>
        <w:pStyle w:val="68"/>
        <w:numPr>
          <w:ilvl w:val="3"/>
          <w:numId w:val="0"/>
        </w:numPr>
        <w:spacing w:before="120" w:after="120"/>
        <w:ind w:leftChars="0" w:firstLine="420" w:firstLineChars="200"/>
        <w:rPr>
          <w:rFonts w:hint="default"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W  —坩埚内表面待测元素的浓度，单位为微克每平方米（ug/m2）；</w:t>
      </w:r>
    </w:p>
    <w:p w14:paraId="1F987C3A">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Cx —浸取溶液中目标元素体积浓度，单位为微克每升（ug/L）；</w:t>
      </w:r>
    </w:p>
    <w:p w14:paraId="642ECB33">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C0 —空白试验中目标元素体积浓度，单位为微克每升（ug/L）；</w:t>
      </w:r>
    </w:p>
    <w:p w14:paraId="4F3C2FCE">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V  —浸取液的体积，单位为升（L）；</w:t>
      </w:r>
    </w:p>
    <w:p w14:paraId="61F063E3">
      <w:pPr>
        <w:pStyle w:val="68"/>
        <w:numPr>
          <w:ilvl w:val="3"/>
          <w:numId w:val="0"/>
        </w:numPr>
        <w:spacing w:before="120" w:after="120"/>
        <w:ind w:leftChars="0" w:firstLine="420" w:firstLineChars="200"/>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S  —坩埚内表面浸取面积，单位为平方米（m2）。</w:t>
      </w:r>
    </w:p>
    <w:p w14:paraId="3BCD2530">
      <w:pPr>
        <w:pStyle w:val="68"/>
        <w:spacing w:before="120" w:after="120"/>
        <w:rPr>
          <w:rFonts w:hint="default" w:ascii="宋体" w:hAnsi="宋体" w:eastAsia="宋体" w:cs="宋体"/>
          <w:b w:val="0"/>
          <w:bCs w:val="0"/>
          <w:sz w:val="21"/>
          <w:szCs w:val="18"/>
          <w:lang w:val="en-US" w:eastAsia="zh-CN" w:bidi="ar-SA"/>
        </w:rPr>
      </w:pPr>
      <w:r>
        <w:rPr>
          <w:rFonts w:hint="eastAsia" w:ascii="宋体" w:hAnsi="宋体" w:eastAsia="宋体" w:cs="宋体"/>
          <w:b w:val="0"/>
          <w:bCs w:val="0"/>
          <w:sz w:val="21"/>
          <w:szCs w:val="18"/>
          <w:lang w:val="en-US" w:eastAsia="zh-CN" w:bidi="ar-SA"/>
        </w:rPr>
        <w:t>结果表示</w:t>
      </w:r>
    </w:p>
    <w:p w14:paraId="6073B6BE">
      <w:pPr>
        <w:pStyle w:val="68"/>
        <w:numPr>
          <w:ilvl w:val="3"/>
          <w:numId w:val="0"/>
        </w:numPr>
        <w:spacing w:before="120" w:after="120"/>
        <w:ind w:leftChars="0" w:firstLine="420" w:firstLineChars="200"/>
        <w:rPr>
          <w:rFonts w:hint="default"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取平行测定结果的算术平均值为测定结果，结果保留小数点后一位。</w:t>
      </w:r>
    </w:p>
    <w:p w14:paraId="5B43BB70">
      <w:pPr>
        <w:pStyle w:val="107"/>
        <w:spacing w:before="240" w:after="240"/>
        <w:rPr>
          <w:rFonts w:hint="eastAsia" w:ascii="宋体" w:hAnsi="宋体" w:eastAsia="宋体" w:cs="宋体"/>
          <w:b w:val="0"/>
          <w:bCs w:val="0"/>
          <w:sz w:val="21"/>
          <w:szCs w:val="18"/>
          <w:lang w:val="en-US" w:eastAsia="zh-CN" w:bidi="ar-SA"/>
        </w:rPr>
      </w:pPr>
      <w:r>
        <w:rPr>
          <w:rFonts w:hint="eastAsia" w:hAnsi="Times New Roman" w:cs="Times New Roman"/>
          <w:color w:val="auto"/>
          <w:lang w:val="en-US" w:eastAsia="zh-CN"/>
        </w:rPr>
        <w:t>精密度</w:t>
      </w:r>
    </w:p>
    <w:p w14:paraId="31BD4290">
      <w:pPr>
        <w:pStyle w:val="68"/>
        <w:numPr>
          <w:ilvl w:val="3"/>
          <w:numId w:val="0"/>
        </w:numPr>
        <w:spacing w:before="120" w:after="120"/>
        <w:ind w:leftChars="0" w:firstLine="420" w:firstLineChars="200"/>
        <w:rPr>
          <w:rFonts w:hint="eastAsia"/>
          <w:lang w:val="en-US" w:eastAsia="zh-CN"/>
        </w:rPr>
      </w:pPr>
      <w:r>
        <w:rPr>
          <w:rFonts w:hint="eastAsia" w:ascii="宋体" w:hAnsi="宋体" w:eastAsia="宋体" w:cs="宋体"/>
          <w:b w:val="0"/>
          <w:bCs w:val="0"/>
          <w:sz w:val="21"/>
          <w:szCs w:val="21"/>
          <w:lang w:val="en-US" w:eastAsia="zh-CN" w:bidi="ar-SA"/>
        </w:rPr>
        <w:t>两次独立测试结果的相对标准偏差应不大于5%（具体要根据数据测算）。</w:t>
      </w:r>
    </w:p>
    <w:p w14:paraId="1F76B796">
      <w:pPr>
        <w:pStyle w:val="107"/>
        <w:spacing w:before="240" w:after="240"/>
        <w:rPr>
          <w:rFonts w:hint="eastAsia"/>
          <w:color w:val="auto"/>
          <w:lang w:val="en-US" w:eastAsia="zh-CN"/>
        </w:rPr>
      </w:pPr>
      <w:r>
        <w:rPr>
          <w:rFonts w:hint="eastAsia"/>
          <w:color w:val="auto"/>
          <w:lang w:val="en-US" w:eastAsia="zh-CN"/>
        </w:rPr>
        <w:t>试验报告</w:t>
      </w:r>
    </w:p>
    <w:p w14:paraId="47ABDF13">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ind w:firstLine="210" w:firstLineChars="100"/>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试验报告应包含以下内容：</w:t>
      </w:r>
    </w:p>
    <w:p w14:paraId="05D300C0">
      <w:pPr>
        <w:numPr>
          <w:ilvl w:val="0"/>
          <w:numId w:val="37"/>
        </w:numPr>
        <w:spacing w:before="156" w:beforeLines="50" w:after="156" w:afterLines="50" w:line="240" w:lineRule="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样品信息；</w:t>
      </w:r>
    </w:p>
    <w:p w14:paraId="55C4AE39">
      <w:pPr>
        <w:numPr>
          <w:ilvl w:val="0"/>
          <w:numId w:val="37"/>
        </w:numPr>
        <w:spacing w:before="156" w:beforeLines="50" w:after="156" w:afterLines="50" w:line="240" w:lineRule="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本文件编号；</w:t>
      </w:r>
    </w:p>
    <w:p w14:paraId="08BC8C3A">
      <w:pPr>
        <w:numPr>
          <w:ilvl w:val="0"/>
          <w:numId w:val="37"/>
        </w:numPr>
        <w:spacing w:before="156" w:beforeLines="50" w:after="156" w:afterLines="50" w:line="240" w:lineRule="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测试环境；</w:t>
      </w:r>
    </w:p>
    <w:p w14:paraId="27174A59">
      <w:pPr>
        <w:numPr>
          <w:ilvl w:val="0"/>
          <w:numId w:val="37"/>
        </w:numPr>
        <w:spacing w:before="156" w:beforeLines="50" w:after="156" w:afterLines="50" w:line="240" w:lineRule="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仪器型号；</w:t>
      </w:r>
    </w:p>
    <w:p w14:paraId="6AF3F914">
      <w:pPr>
        <w:numPr>
          <w:ilvl w:val="0"/>
          <w:numId w:val="37"/>
        </w:numPr>
        <w:spacing w:before="156" w:beforeLines="50" w:after="156" w:afterLines="50" w:line="240" w:lineRule="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分析结果及其表示；</w:t>
      </w:r>
    </w:p>
    <w:p w14:paraId="64750E46">
      <w:pPr>
        <w:numPr>
          <w:ilvl w:val="0"/>
          <w:numId w:val="37"/>
        </w:numPr>
        <w:spacing w:before="156" w:beforeLines="50" w:after="156" w:afterLines="50" w:line="240" w:lineRule="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测试日期、测试者、审核者；</w:t>
      </w:r>
    </w:p>
    <w:p w14:paraId="48A9FA57">
      <w:pPr>
        <w:numPr>
          <w:ilvl w:val="0"/>
          <w:numId w:val="37"/>
        </w:numPr>
        <w:spacing w:before="156" w:beforeLines="50" w:after="156" w:afterLines="50" w:line="240" w:lineRule="auto"/>
        <w:rPr>
          <w:rFonts w:hint="default"/>
          <w:color w:val="FF0000"/>
          <w:sz w:val="21"/>
          <w:szCs w:val="21"/>
          <w:lang w:val="en-US" w:eastAsia="zh-CN"/>
        </w:rPr>
      </w:pPr>
      <w:r>
        <w:rPr>
          <w:rFonts w:hint="eastAsia" w:ascii="宋体" w:hAnsi="宋体" w:eastAsia="宋体" w:cs="宋体"/>
          <w:b w:val="0"/>
          <w:bCs w:val="0"/>
          <w:sz w:val="21"/>
          <w:szCs w:val="21"/>
          <w:lang w:val="en-US" w:eastAsia="zh-CN" w:bidi="ar-SA"/>
        </w:rPr>
        <w:t>其他。</w:t>
      </w:r>
    </w:p>
    <w:p w14:paraId="7F25CA6B">
      <w:pPr>
        <w:pStyle w:val="108"/>
        <w:numPr>
          <w:ilvl w:val="2"/>
          <w:numId w:val="0"/>
        </w:numPr>
        <w:spacing w:before="120" w:after="120"/>
        <w:ind w:leftChars="0"/>
      </w:pPr>
    </w:p>
    <w:bookmarkEnd w:id="10"/>
    <w:bookmarkEnd w:id="35"/>
    <w:p w14:paraId="7E52D4A0">
      <w:pPr>
        <w:pStyle w:val="59"/>
        <w:ind w:firstLine="0" w:firstLineChars="0"/>
        <w:jc w:val="center"/>
        <w:rPr>
          <w:rFonts w:hint="eastAsia"/>
        </w:rPr>
      </w:pPr>
      <w:bookmarkStart w:id="42" w:name="BookMark8"/>
    </w:p>
    <w:p w14:paraId="4B4823A0">
      <w:pPr>
        <w:pStyle w:val="59"/>
        <w:ind w:firstLine="0" w:firstLineChars="0"/>
        <w:jc w:val="center"/>
      </w:pPr>
      <w:r>
        <w:rPr>
          <w:rFonts w:hint="eastAsia"/>
        </w:rPr>
        <w:drawing>
          <wp:inline distT="0" distB="0" distL="0" distR="0">
            <wp:extent cx="1485900" cy="317500"/>
            <wp:effectExtent l="0" t="0" r="0" b="6350"/>
            <wp:docPr id="1392550735" name="图片 1"/>
            <wp:cNvGraphicFramePr/>
            <a:graphic xmlns:a="http://schemas.openxmlformats.org/drawingml/2006/main">
              <a:graphicData uri="http://schemas.openxmlformats.org/drawingml/2006/picture">
                <pic:pic xmlns:pic="http://schemas.openxmlformats.org/drawingml/2006/picture">
                  <pic:nvPicPr>
                    <pic:cNvPr id="1392550735" name="图片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2"/>
    </w:p>
    <w:sectPr>
      <w:pgSz w:w="11906" w:h="16838"/>
      <w:pgMar w:top="567"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574D3">
    <w:pPr>
      <w:pStyle w:val="236"/>
    </w:pPr>
    <w:r>
      <w:fldChar w:fldCharType="begin"/>
    </w:r>
    <w:r>
      <w:instrText xml:space="preserve"> PAGE  \* MERGEFORMAT </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B732C">
    <w:pPr>
      <w:pStyle w:val="55"/>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B9DA">
    <w:pPr>
      <w:pStyle w:val="235"/>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6FCF">
    <w:pPr>
      <w:pStyle w:val="20"/>
    </w:pPr>
    <w:r>
      <w:pict>
        <v:shape id="PowerPlusWaterMarkObject1833366004" o:spid="_x0000_s3074" o:spt="136" type="#_x0000_t136" style="position:absolute;left:0pt;height:69.4pt;width:589.9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受控文件 复印无效"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B8A2">
    <w:pPr>
      <w:pStyle w:val="20"/>
    </w:pPr>
    <w:r>
      <w:pict>
        <v:shape id="PowerPlusWaterMarkObject1833366003" o:spid="_x0000_s3073" o:spt="136" type="#_x0000_t136" style="position:absolute;left:0pt;height:69.4pt;width:589.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受控文件 复印无效"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98021">
    <w:pPr>
      <w:pStyle w:val="64"/>
      <w:rPr>
        <w:rFonts w:hint="eastAsia"/>
      </w:rPr>
    </w:pPr>
    <w:r>
      <w:fldChar w:fldCharType="begin"/>
    </w:r>
    <w:r>
      <w:instrText xml:space="preserve"> STYLEREF  标准文件_文件编号  \* MERGEFORMAT </w:instrText>
    </w:r>
    <w:r>
      <w:fldChar w:fldCharType="separate"/>
    </w:r>
    <w:r>
      <w:t>T/CNIA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09979"/>
    <w:multiLevelType w:val="multilevel"/>
    <w:tmpl w:val="B2B09979"/>
    <w:lvl w:ilvl="0" w:tentative="0">
      <w:start w:val="1"/>
      <w:numFmt w:val="lowerLetter"/>
      <w:lvlText w:val="%1)"/>
      <w:lvlJc w:val="left"/>
      <w:pPr>
        <w:tabs>
          <w:tab w:val="left" w:pos="840"/>
        </w:tabs>
        <w:ind w:left="839" w:hanging="419"/>
      </w:pPr>
      <w:rPr>
        <w:rFonts w:hint="eastAsia" w:ascii="宋体" w:eastAsia="宋体"/>
        <w:b w:val="0"/>
        <w:i w:val="0"/>
        <w:color w:val="auto"/>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C7D32123"/>
    <w:multiLevelType w:val="multilevel"/>
    <w:tmpl w:val="C7D32123"/>
    <w:lvl w:ilvl="0" w:tentative="0">
      <w:start w:val="1"/>
      <w:numFmt w:val="lowerLetter"/>
      <w:lvlText w:val="%1)"/>
      <w:lvlJc w:val="left"/>
      <w:pPr>
        <w:tabs>
          <w:tab w:val="left" w:pos="840"/>
        </w:tabs>
        <w:ind w:left="839" w:hanging="419"/>
      </w:pPr>
      <w:rPr>
        <w:rFonts w:hint="eastAsia" w:ascii="宋体" w:eastAsia="宋体"/>
        <w:b w:val="0"/>
        <w:i w:val="0"/>
        <w:color w:val="auto"/>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0">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1FC91163"/>
    <w:multiLevelType w:val="multilevel"/>
    <w:tmpl w:val="1FC91163"/>
    <w:lvl w:ilvl="0" w:tentative="0">
      <w:start w:val="1"/>
      <w:numFmt w:val="decimal"/>
      <w:pStyle w:val="2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40"/>
      <w:suff w:val="nothing"/>
      <w:lvlText w:val="%1.%2.%3　"/>
      <w:lvlJc w:val="left"/>
      <w:pPr>
        <w:ind w:left="0" w:firstLine="0"/>
      </w:pPr>
      <w:rPr>
        <w:rFonts w:hint="default"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9E34CA0"/>
    <w:multiLevelType w:val="multilevel"/>
    <w:tmpl w:val="29E34CA0"/>
    <w:lvl w:ilvl="0" w:tentative="0">
      <w:start w:val="1"/>
      <w:numFmt w:val="lowerLetter"/>
      <w:lvlText w:val="%1)"/>
      <w:lvlJc w:val="left"/>
      <w:pPr>
        <w:tabs>
          <w:tab w:val="left" w:pos="840"/>
        </w:tabs>
        <w:ind w:left="839" w:hanging="419"/>
      </w:pPr>
      <w:rPr>
        <w:rFonts w:hint="eastAsia" w:ascii="宋体" w:eastAsia="宋体"/>
        <w:b w:val="0"/>
        <w:i w:val="0"/>
        <w:color w:val="auto"/>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300D9"/>
    <w:multiLevelType w:val="multilevel"/>
    <w:tmpl w:val="564300D9"/>
    <w:lvl w:ilvl="0" w:tentative="0">
      <w:start w:val="1"/>
      <w:numFmt w:val="lowerLetter"/>
      <w:lvlText w:val="%1)"/>
      <w:lvlJc w:val="left"/>
      <w:pPr>
        <w:tabs>
          <w:tab w:val="left" w:pos="840"/>
        </w:tabs>
        <w:ind w:left="839" w:hanging="419"/>
      </w:pPr>
      <w:rPr>
        <w:rFonts w:hint="eastAsia" w:ascii="宋体" w:eastAsia="宋体"/>
        <w:b w:val="0"/>
        <w:i w:val="0"/>
        <w:color w:val="auto"/>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3"/>
  </w:num>
  <w:num w:numId="3">
    <w:abstractNumId w:val="7"/>
  </w:num>
  <w:num w:numId="4">
    <w:abstractNumId w:val="29"/>
  </w:num>
  <w:num w:numId="5">
    <w:abstractNumId w:val="23"/>
  </w:num>
  <w:num w:numId="6">
    <w:abstractNumId w:val="18"/>
  </w:num>
  <w:num w:numId="7">
    <w:abstractNumId w:val="11"/>
  </w:num>
  <w:num w:numId="8">
    <w:abstractNumId w:val="5"/>
  </w:num>
  <w:num w:numId="9">
    <w:abstractNumId w:val="12"/>
  </w:num>
  <w:num w:numId="10">
    <w:abstractNumId w:val="21"/>
  </w:num>
  <w:num w:numId="11">
    <w:abstractNumId w:val="31"/>
  </w:num>
  <w:num w:numId="12">
    <w:abstractNumId w:val="16"/>
  </w:num>
  <w:num w:numId="13">
    <w:abstractNumId w:val="17"/>
  </w:num>
  <w:num w:numId="14">
    <w:abstractNumId w:val="10"/>
  </w:num>
  <w:num w:numId="15">
    <w:abstractNumId w:val="25"/>
  </w:num>
  <w:num w:numId="16">
    <w:abstractNumId w:val="27"/>
  </w:num>
  <w:num w:numId="17">
    <w:abstractNumId w:val="22"/>
  </w:num>
  <w:num w:numId="18">
    <w:abstractNumId w:val="35"/>
  </w:num>
  <w:num w:numId="19">
    <w:abstractNumId w:val="20"/>
  </w:num>
  <w:num w:numId="20">
    <w:abstractNumId w:val="3"/>
  </w:num>
  <w:num w:numId="21">
    <w:abstractNumId w:val="15"/>
  </w:num>
  <w:num w:numId="22">
    <w:abstractNumId w:val="36"/>
  </w:num>
  <w:num w:numId="23">
    <w:abstractNumId w:val="26"/>
  </w:num>
  <w:num w:numId="24">
    <w:abstractNumId w:val="8"/>
  </w:num>
  <w:num w:numId="25">
    <w:abstractNumId w:val="32"/>
  </w:num>
  <w:num w:numId="26">
    <w:abstractNumId w:val="34"/>
  </w:num>
  <w:num w:numId="27">
    <w:abstractNumId w:val="4"/>
  </w:num>
  <w:num w:numId="28">
    <w:abstractNumId w:val="6"/>
  </w:num>
  <w:num w:numId="29">
    <w:abstractNumId w:val="19"/>
  </w:num>
  <w:num w:numId="30">
    <w:abstractNumId w:val="30"/>
  </w:num>
  <w:num w:numId="31">
    <w:abstractNumId w:val="28"/>
  </w:num>
  <w:num w:numId="32">
    <w:abstractNumId w:val="13"/>
  </w:num>
  <w:num w:numId="33">
    <w:abstractNumId w:val="0"/>
  </w:num>
  <w:num w:numId="34">
    <w:abstractNumId w:val="24"/>
  </w:num>
  <w:num w:numId="35">
    <w:abstractNumId w:val="1"/>
  </w:num>
  <w:num w:numId="36">
    <w:abstractNumId w:val="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xNzQyYTNjYmNiMjQ5ZjFjMDQ2NzM3MDVkYzE0MDkifQ=="/>
  </w:docVars>
  <w:rsids>
    <w:rsidRoot w:val="000110BD"/>
    <w:rsid w:val="0000040A"/>
    <w:rsid w:val="00000A94"/>
    <w:rsid w:val="000016CC"/>
    <w:rsid w:val="00001972"/>
    <w:rsid w:val="00001D9A"/>
    <w:rsid w:val="00007B3A"/>
    <w:rsid w:val="000107E0"/>
    <w:rsid w:val="000110BD"/>
    <w:rsid w:val="00011FDE"/>
    <w:rsid w:val="00012FFD"/>
    <w:rsid w:val="00014162"/>
    <w:rsid w:val="00014340"/>
    <w:rsid w:val="00016A9C"/>
    <w:rsid w:val="00022184"/>
    <w:rsid w:val="00022762"/>
    <w:rsid w:val="000238E0"/>
    <w:rsid w:val="000249DB"/>
    <w:rsid w:val="0002595E"/>
    <w:rsid w:val="000303C3"/>
    <w:rsid w:val="000331D3"/>
    <w:rsid w:val="000346A5"/>
    <w:rsid w:val="00035162"/>
    <w:rsid w:val="000359C3"/>
    <w:rsid w:val="00035A7D"/>
    <w:rsid w:val="000365ED"/>
    <w:rsid w:val="00036C24"/>
    <w:rsid w:val="0004249A"/>
    <w:rsid w:val="00043282"/>
    <w:rsid w:val="00044286"/>
    <w:rsid w:val="00047F28"/>
    <w:rsid w:val="000503AA"/>
    <w:rsid w:val="000506A1"/>
    <w:rsid w:val="000515DD"/>
    <w:rsid w:val="0005200B"/>
    <w:rsid w:val="0005265A"/>
    <w:rsid w:val="000539DD"/>
    <w:rsid w:val="00053BD3"/>
    <w:rsid w:val="000556ED"/>
    <w:rsid w:val="00055FE2"/>
    <w:rsid w:val="0005616F"/>
    <w:rsid w:val="00060C2E"/>
    <w:rsid w:val="00061033"/>
    <w:rsid w:val="000619E9"/>
    <w:rsid w:val="000622D4"/>
    <w:rsid w:val="0006357D"/>
    <w:rsid w:val="00067F1E"/>
    <w:rsid w:val="00071CC0"/>
    <w:rsid w:val="000720CB"/>
    <w:rsid w:val="00073C8C"/>
    <w:rsid w:val="00077B64"/>
    <w:rsid w:val="00080A1C"/>
    <w:rsid w:val="00081F3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89"/>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1BAB"/>
    <w:rsid w:val="00104926"/>
    <w:rsid w:val="00113B1E"/>
    <w:rsid w:val="0011711C"/>
    <w:rsid w:val="00124E4F"/>
    <w:rsid w:val="001260B7"/>
    <w:rsid w:val="001265CB"/>
    <w:rsid w:val="001321C6"/>
    <w:rsid w:val="001323AE"/>
    <w:rsid w:val="001325C4"/>
    <w:rsid w:val="00133010"/>
    <w:rsid w:val="001338EE"/>
    <w:rsid w:val="00133AAE"/>
    <w:rsid w:val="00135323"/>
    <w:rsid w:val="001356C4"/>
    <w:rsid w:val="00141114"/>
    <w:rsid w:val="00142969"/>
    <w:rsid w:val="001443F0"/>
    <w:rsid w:val="001446C2"/>
    <w:rsid w:val="001457E7"/>
    <w:rsid w:val="00145D9D"/>
    <w:rsid w:val="00146388"/>
    <w:rsid w:val="001529E5"/>
    <w:rsid w:val="00153C7E"/>
    <w:rsid w:val="00156B25"/>
    <w:rsid w:val="00156E1A"/>
    <w:rsid w:val="00157894"/>
    <w:rsid w:val="00157B55"/>
    <w:rsid w:val="00163AB9"/>
    <w:rsid w:val="001642FA"/>
    <w:rsid w:val="001649EB"/>
    <w:rsid w:val="00164BAF"/>
    <w:rsid w:val="00164FA8"/>
    <w:rsid w:val="00165065"/>
    <w:rsid w:val="00165434"/>
    <w:rsid w:val="0016580B"/>
    <w:rsid w:val="00165F49"/>
    <w:rsid w:val="00166B88"/>
    <w:rsid w:val="0016770A"/>
    <w:rsid w:val="00170804"/>
    <w:rsid w:val="001708E9"/>
    <w:rsid w:val="00171F73"/>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73AC"/>
    <w:rsid w:val="001B06E8"/>
    <w:rsid w:val="001B0C5D"/>
    <w:rsid w:val="001B2C58"/>
    <w:rsid w:val="001B71D0"/>
    <w:rsid w:val="001B71EE"/>
    <w:rsid w:val="001C04A8"/>
    <w:rsid w:val="001C2C03"/>
    <w:rsid w:val="001C42F7"/>
    <w:rsid w:val="001C49E5"/>
    <w:rsid w:val="001C5B2B"/>
    <w:rsid w:val="001C60A8"/>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DE6"/>
    <w:rsid w:val="002142EA"/>
    <w:rsid w:val="00217309"/>
    <w:rsid w:val="002204BB"/>
    <w:rsid w:val="00221B79"/>
    <w:rsid w:val="00221C6B"/>
    <w:rsid w:val="002253A1"/>
    <w:rsid w:val="00225CF8"/>
    <w:rsid w:val="0022794E"/>
    <w:rsid w:val="00233D64"/>
    <w:rsid w:val="0023482A"/>
    <w:rsid w:val="002359CB"/>
    <w:rsid w:val="00235EC4"/>
    <w:rsid w:val="00243540"/>
    <w:rsid w:val="0024497B"/>
    <w:rsid w:val="0024515B"/>
    <w:rsid w:val="00246021"/>
    <w:rsid w:val="0024666E"/>
    <w:rsid w:val="00247F52"/>
    <w:rsid w:val="00250B25"/>
    <w:rsid w:val="00250BBE"/>
    <w:rsid w:val="002515C2"/>
    <w:rsid w:val="0025194F"/>
    <w:rsid w:val="00257AB9"/>
    <w:rsid w:val="0026148A"/>
    <w:rsid w:val="00262696"/>
    <w:rsid w:val="00263D25"/>
    <w:rsid w:val="002643C3"/>
    <w:rsid w:val="00264A0C"/>
    <w:rsid w:val="00264FD6"/>
    <w:rsid w:val="00266EEB"/>
    <w:rsid w:val="00267EF4"/>
    <w:rsid w:val="00270CB8"/>
    <w:rsid w:val="00271F30"/>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4F23"/>
    <w:rsid w:val="002A5977"/>
    <w:rsid w:val="002A5A13"/>
    <w:rsid w:val="002A757F"/>
    <w:rsid w:val="002A7F44"/>
    <w:rsid w:val="002B0C40"/>
    <w:rsid w:val="002B1966"/>
    <w:rsid w:val="002B4508"/>
    <w:rsid w:val="002B5779"/>
    <w:rsid w:val="002B7332"/>
    <w:rsid w:val="002B7F51"/>
    <w:rsid w:val="002C09E7"/>
    <w:rsid w:val="002C1E06"/>
    <w:rsid w:val="002C3F07"/>
    <w:rsid w:val="002C4F84"/>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1D52"/>
    <w:rsid w:val="003221B4"/>
    <w:rsid w:val="0032258D"/>
    <w:rsid w:val="00322E62"/>
    <w:rsid w:val="00323D1E"/>
    <w:rsid w:val="00324D13"/>
    <w:rsid w:val="00324EDD"/>
    <w:rsid w:val="003331E4"/>
    <w:rsid w:val="00336C64"/>
    <w:rsid w:val="00337162"/>
    <w:rsid w:val="0034194F"/>
    <w:rsid w:val="00344605"/>
    <w:rsid w:val="003474AA"/>
    <w:rsid w:val="00350D1D"/>
    <w:rsid w:val="00352C83"/>
    <w:rsid w:val="00352F1A"/>
    <w:rsid w:val="003531A8"/>
    <w:rsid w:val="003615D2"/>
    <w:rsid w:val="0036429C"/>
    <w:rsid w:val="00364A53"/>
    <w:rsid w:val="003654CB"/>
    <w:rsid w:val="00365AA9"/>
    <w:rsid w:val="00365F86"/>
    <w:rsid w:val="00365F87"/>
    <w:rsid w:val="00366E89"/>
    <w:rsid w:val="003705F4"/>
    <w:rsid w:val="00370D58"/>
    <w:rsid w:val="00371316"/>
    <w:rsid w:val="00373ADF"/>
    <w:rsid w:val="00375F64"/>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804"/>
    <w:rsid w:val="003B09AD"/>
    <w:rsid w:val="003B1F18"/>
    <w:rsid w:val="003B5BF0"/>
    <w:rsid w:val="003B60BF"/>
    <w:rsid w:val="003B6BE3"/>
    <w:rsid w:val="003C010C"/>
    <w:rsid w:val="003C0A6C"/>
    <w:rsid w:val="003C14F8"/>
    <w:rsid w:val="003C49D6"/>
    <w:rsid w:val="003C5A43"/>
    <w:rsid w:val="003D0519"/>
    <w:rsid w:val="003D0FF6"/>
    <w:rsid w:val="003D262C"/>
    <w:rsid w:val="003D6D61"/>
    <w:rsid w:val="003E091D"/>
    <w:rsid w:val="003E1C53"/>
    <w:rsid w:val="003E1C67"/>
    <w:rsid w:val="003E2A69"/>
    <w:rsid w:val="003E2D49"/>
    <w:rsid w:val="003E2FD4"/>
    <w:rsid w:val="003E49F6"/>
    <w:rsid w:val="003E660F"/>
    <w:rsid w:val="003E7C32"/>
    <w:rsid w:val="003F0841"/>
    <w:rsid w:val="003F23D3"/>
    <w:rsid w:val="003F3F08"/>
    <w:rsid w:val="003F49F1"/>
    <w:rsid w:val="003F6272"/>
    <w:rsid w:val="00400E72"/>
    <w:rsid w:val="00401400"/>
    <w:rsid w:val="004016F3"/>
    <w:rsid w:val="00404869"/>
    <w:rsid w:val="00405884"/>
    <w:rsid w:val="00406637"/>
    <w:rsid w:val="00407D39"/>
    <w:rsid w:val="0041477A"/>
    <w:rsid w:val="004167A3"/>
    <w:rsid w:val="00432DAA"/>
    <w:rsid w:val="00434305"/>
    <w:rsid w:val="004351A3"/>
    <w:rsid w:val="00435DF7"/>
    <w:rsid w:val="00436C9A"/>
    <w:rsid w:val="0044083F"/>
    <w:rsid w:val="00441AE7"/>
    <w:rsid w:val="0044365C"/>
    <w:rsid w:val="00445574"/>
    <w:rsid w:val="004467FB"/>
    <w:rsid w:val="00451CD6"/>
    <w:rsid w:val="00452D6B"/>
    <w:rsid w:val="00454484"/>
    <w:rsid w:val="0045517B"/>
    <w:rsid w:val="00463B77"/>
    <w:rsid w:val="00463C7B"/>
    <w:rsid w:val="00463D1B"/>
    <w:rsid w:val="004644A6"/>
    <w:rsid w:val="004659BD"/>
    <w:rsid w:val="00470775"/>
    <w:rsid w:val="00470D29"/>
    <w:rsid w:val="004746B1"/>
    <w:rsid w:val="0047583F"/>
    <w:rsid w:val="00475DE8"/>
    <w:rsid w:val="00476709"/>
    <w:rsid w:val="00480650"/>
    <w:rsid w:val="00481632"/>
    <w:rsid w:val="00481C44"/>
    <w:rsid w:val="00482EF7"/>
    <w:rsid w:val="00484936"/>
    <w:rsid w:val="00485C89"/>
    <w:rsid w:val="00486BE3"/>
    <w:rsid w:val="004905E4"/>
    <w:rsid w:val="00490A89"/>
    <w:rsid w:val="00490AB4"/>
    <w:rsid w:val="00492F02"/>
    <w:rsid w:val="004939AE"/>
    <w:rsid w:val="004A12DF"/>
    <w:rsid w:val="004A1A08"/>
    <w:rsid w:val="004A1AB9"/>
    <w:rsid w:val="004A1BA8"/>
    <w:rsid w:val="004A4225"/>
    <w:rsid w:val="004A4B57"/>
    <w:rsid w:val="004A63FA"/>
    <w:rsid w:val="004B0272"/>
    <w:rsid w:val="004B2701"/>
    <w:rsid w:val="004B2E1B"/>
    <w:rsid w:val="004B3AA8"/>
    <w:rsid w:val="004B3E93"/>
    <w:rsid w:val="004B4199"/>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822"/>
    <w:rsid w:val="004F696E"/>
    <w:rsid w:val="004F6C71"/>
    <w:rsid w:val="005001D3"/>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E45"/>
    <w:rsid w:val="00561475"/>
    <w:rsid w:val="0056487B"/>
    <w:rsid w:val="00564FB9"/>
    <w:rsid w:val="00573D9E"/>
    <w:rsid w:val="005759C5"/>
    <w:rsid w:val="00575BC1"/>
    <w:rsid w:val="005801E3"/>
    <w:rsid w:val="00581802"/>
    <w:rsid w:val="005836A8"/>
    <w:rsid w:val="0058409C"/>
    <w:rsid w:val="00584262"/>
    <w:rsid w:val="005846FF"/>
    <w:rsid w:val="00585B16"/>
    <w:rsid w:val="00586630"/>
    <w:rsid w:val="00586AE3"/>
    <w:rsid w:val="00587ADD"/>
    <w:rsid w:val="00592C16"/>
    <w:rsid w:val="00593A49"/>
    <w:rsid w:val="00596160"/>
    <w:rsid w:val="005966E2"/>
    <w:rsid w:val="00597007"/>
    <w:rsid w:val="005A0966"/>
    <w:rsid w:val="005A11B7"/>
    <w:rsid w:val="005A260B"/>
    <w:rsid w:val="005A4140"/>
    <w:rsid w:val="005A4A1B"/>
    <w:rsid w:val="005A663E"/>
    <w:rsid w:val="005A7830"/>
    <w:rsid w:val="005A7FCE"/>
    <w:rsid w:val="005B0F3F"/>
    <w:rsid w:val="005B191C"/>
    <w:rsid w:val="005B4903"/>
    <w:rsid w:val="005B51CE"/>
    <w:rsid w:val="005B5885"/>
    <w:rsid w:val="005B5CD7"/>
    <w:rsid w:val="005B6CF6"/>
    <w:rsid w:val="005B7422"/>
    <w:rsid w:val="005C29B8"/>
    <w:rsid w:val="005C5F21"/>
    <w:rsid w:val="005C7156"/>
    <w:rsid w:val="005D097D"/>
    <w:rsid w:val="005D0C75"/>
    <w:rsid w:val="005D2A1E"/>
    <w:rsid w:val="005D4171"/>
    <w:rsid w:val="005D6A95"/>
    <w:rsid w:val="005D6B2C"/>
    <w:rsid w:val="005D6D9C"/>
    <w:rsid w:val="005E2335"/>
    <w:rsid w:val="005E34CA"/>
    <w:rsid w:val="005E3C18"/>
    <w:rsid w:val="005E4250"/>
    <w:rsid w:val="005E617C"/>
    <w:rsid w:val="005E6812"/>
    <w:rsid w:val="005E7881"/>
    <w:rsid w:val="005E78E0"/>
    <w:rsid w:val="005F0D9C"/>
    <w:rsid w:val="005F1E9C"/>
    <w:rsid w:val="005F284E"/>
    <w:rsid w:val="005F5481"/>
    <w:rsid w:val="005F72C5"/>
    <w:rsid w:val="006015CE"/>
    <w:rsid w:val="006020A6"/>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F46"/>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915"/>
    <w:rsid w:val="006675DF"/>
    <w:rsid w:val="00672060"/>
    <w:rsid w:val="00672BFD"/>
    <w:rsid w:val="00675478"/>
    <w:rsid w:val="006770F4"/>
    <w:rsid w:val="00677A84"/>
    <w:rsid w:val="0068026D"/>
    <w:rsid w:val="00680A27"/>
    <w:rsid w:val="006816A4"/>
    <w:rsid w:val="006819B8"/>
    <w:rsid w:val="00682E25"/>
    <w:rsid w:val="006840A6"/>
    <w:rsid w:val="006850CD"/>
    <w:rsid w:val="00685AAB"/>
    <w:rsid w:val="006A07AA"/>
    <w:rsid w:val="006A25E5"/>
    <w:rsid w:val="006A2B46"/>
    <w:rsid w:val="006A336D"/>
    <w:rsid w:val="006A37B9"/>
    <w:rsid w:val="006B227E"/>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9C"/>
    <w:rsid w:val="006E5556"/>
    <w:rsid w:val="006E6DE2"/>
    <w:rsid w:val="006F03A8"/>
    <w:rsid w:val="006F08F2"/>
    <w:rsid w:val="006F2ACA"/>
    <w:rsid w:val="006F2ADC"/>
    <w:rsid w:val="006F2BFE"/>
    <w:rsid w:val="006F31E9"/>
    <w:rsid w:val="006F6284"/>
    <w:rsid w:val="007002C5"/>
    <w:rsid w:val="00704387"/>
    <w:rsid w:val="00704605"/>
    <w:rsid w:val="00707669"/>
    <w:rsid w:val="007079E7"/>
    <w:rsid w:val="00710A1B"/>
    <w:rsid w:val="00711CBA"/>
    <w:rsid w:val="00711FB5"/>
    <w:rsid w:val="00712A01"/>
    <w:rsid w:val="00714F58"/>
    <w:rsid w:val="00722FBF"/>
    <w:rsid w:val="00722FC2"/>
    <w:rsid w:val="00724E1B"/>
    <w:rsid w:val="00725949"/>
    <w:rsid w:val="007279D6"/>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6630"/>
    <w:rsid w:val="0078114B"/>
    <w:rsid w:val="00781DD2"/>
    <w:rsid w:val="00783ECF"/>
    <w:rsid w:val="0078413A"/>
    <w:rsid w:val="00785FD8"/>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4C0C"/>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26"/>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783B"/>
    <w:rsid w:val="008603CE"/>
    <w:rsid w:val="008620FC"/>
    <w:rsid w:val="008627A5"/>
    <w:rsid w:val="00863E05"/>
    <w:rsid w:val="00865ACA"/>
    <w:rsid w:val="00865D28"/>
    <w:rsid w:val="00865F85"/>
    <w:rsid w:val="00867C10"/>
    <w:rsid w:val="00870439"/>
    <w:rsid w:val="00870DA1"/>
    <w:rsid w:val="00883F93"/>
    <w:rsid w:val="00884DB3"/>
    <w:rsid w:val="00885A9D"/>
    <w:rsid w:val="00885AEB"/>
    <w:rsid w:val="00885CF4"/>
    <w:rsid w:val="008864F6"/>
    <w:rsid w:val="0089049D"/>
    <w:rsid w:val="008928C9"/>
    <w:rsid w:val="008930CB"/>
    <w:rsid w:val="008938DC"/>
    <w:rsid w:val="00893FD1"/>
    <w:rsid w:val="00894836"/>
    <w:rsid w:val="00894E1B"/>
    <w:rsid w:val="00895172"/>
    <w:rsid w:val="00895680"/>
    <w:rsid w:val="00896DFF"/>
    <w:rsid w:val="0089762C"/>
    <w:rsid w:val="00897F02"/>
    <w:rsid w:val="008A15C3"/>
    <w:rsid w:val="008A1893"/>
    <w:rsid w:val="008A57E6"/>
    <w:rsid w:val="008A6F81"/>
    <w:rsid w:val="008A769A"/>
    <w:rsid w:val="008B0C9C"/>
    <w:rsid w:val="008B166D"/>
    <w:rsid w:val="008B17F4"/>
    <w:rsid w:val="008B3615"/>
    <w:rsid w:val="008B4AC4"/>
    <w:rsid w:val="008B50C8"/>
    <w:rsid w:val="008B5281"/>
    <w:rsid w:val="008B7C0F"/>
    <w:rsid w:val="008B7E05"/>
    <w:rsid w:val="008C1797"/>
    <w:rsid w:val="008C219C"/>
    <w:rsid w:val="008C475E"/>
    <w:rsid w:val="008C51B1"/>
    <w:rsid w:val="008C619A"/>
    <w:rsid w:val="008D0CE8"/>
    <w:rsid w:val="008D2D1D"/>
    <w:rsid w:val="008D453D"/>
    <w:rsid w:val="008D53AD"/>
    <w:rsid w:val="008D562B"/>
    <w:rsid w:val="008D5733"/>
    <w:rsid w:val="008D622B"/>
    <w:rsid w:val="008D666C"/>
    <w:rsid w:val="008D6DD5"/>
    <w:rsid w:val="008D7B54"/>
    <w:rsid w:val="008D7E08"/>
    <w:rsid w:val="008E0C9D"/>
    <w:rsid w:val="008E1648"/>
    <w:rsid w:val="008E1B3E"/>
    <w:rsid w:val="008E2319"/>
    <w:rsid w:val="008E438D"/>
    <w:rsid w:val="008E4BB6"/>
    <w:rsid w:val="008E5518"/>
    <w:rsid w:val="008E6A84"/>
    <w:rsid w:val="008F0CDC"/>
    <w:rsid w:val="008F17A3"/>
    <w:rsid w:val="008F1ED3"/>
    <w:rsid w:val="008F4C29"/>
    <w:rsid w:val="008F70BD"/>
    <w:rsid w:val="008F788F"/>
    <w:rsid w:val="008F7EA2"/>
    <w:rsid w:val="00901111"/>
    <w:rsid w:val="00902722"/>
    <w:rsid w:val="009027BC"/>
    <w:rsid w:val="00904AB3"/>
    <w:rsid w:val="009062E6"/>
    <w:rsid w:val="00911BE5"/>
    <w:rsid w:val="00913CA9"/>
    <w:rsid w:val="009145AE"/>
    <w:rsid w:val="009146CE"/>
    <w:rsid w:val="00914CA7"/>
    <w:rsid w:val="00915C3E"/>
    <w:rsid w:val="009161A8"/>
    <w:rsid w:val="00920812"/>
    <w:rsid w:val="009245F5"/>
    <w:rsid w:val="009249EC"/>
    <w:rsid w:val="009273B3"/>
    <w:rsid w:val="009305B5"/>
    <w:rsid w:val="009370CD"/>
    <w:rsid w:val="009378DD"/>
    <w:rsid w:val="009429D5"/>
    <w:rsid w:val="00942BF1"/>
    <w:rsid w:val="00945180"/>
    <w:rsid w:val="00945428"/>
    <w:rsid w:val="0094607B"/>
    <w:rsid w:val="00953604"/>
    <w:rsid w:val="0095496B"/>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4B4"/>
    <w:rsid w:val="009A089C"/>
    <w:rsid w:val="009A118E"/>
    <w:rsid w:val="009A18B0"/>
    <w:rsid w:val="009A21CD"/>
    <w:rsid w:val="009A278C"/>
    <w:rsid w:val="009A2BC2"/>
    <w:rsid w:val="009A42C1"/>
    <w:rsid w:val="009A5429"/>
    <w:rsid w:val="009A72AD"/>
    <w:rsid w:val="009A7707"/>
    <w:rsid w:val="009B09E0"/>
    <w:rsid w:val="009B0BC5"/>
    <w:rsid w:val="009B1247"/>
    <w:rsid w:val="009B6029"/>
    <w:rsid w:val="009B6971"/>
    <w:rsid w:val="009B71AB"/>
    <w:rsid w:val="009C27F1"/>
    <w:rsid w:val="009C3152"/>
    <w:rsid w:val="009C4CFA"/>
    <w:rsid w:val="009C5070"/>
    <w:rsid w:val="009D112C"/>
    <w:rsid w:val="009D1385"/>
    <w:rsid w:val="009D47FA"/>
    <w:rsid w:val="009D4C5B"/>
    <w:rsid w:val="009D50D2"/>
    <w:rsid w:val="009D5340"/>
    <w:rsid w:val="009D6BCA"/>
    <w:rsid w:val="009E0F62"/>
    <w:rsid w:val="009E4016"/>
    <w:rsid w:val="009E4A58"/>
    <w:rsid w:val="009E4A74"/>
    <w:rsid w:val="009E5A2D"/>
    <w:rsid w:val="009E5AB2"/>
    <w:rsid w:val="009E6219"/>
    <w:rsid w:val="009F03B3"/>
    <w:rsid w:val="009F6F5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0BC8"/>
    <w:rsid w:val="00A41C79"/>
    <w:rsid w:val="00A41CB5"/>
    <w:rsid w:val="00A42CDF"/>
    <w:rsid w:val="00A44278"/>
    <w:rsid w:val="00A4452E"/>
    <w:rsid w:val="00A4472C"/>
    <w:rsid w:val="00A44E69"/>
    <w:rsid w:val="00A4661E"/>
    <w:rsid w:val="00A55BD6"/>
    <w:rsid w:val="00A55D50"/>
    <w:rsid w:val="00A57142"/>
    <w:rsid w:val="00A648CD"/>
    <w:rsid w:val="00A6537A"/>
    <w:rsid w:val="00A662BF"/>
    <w:rsid w:val="00A67866"/>
    <w:rsid w:val="00A70B07"/>
    <w:rsid w:val="00A723F8"/>
    <w:rsid w:val="00A77CCB"/>
    <w:rsid w:val="00A825CB"/>
    <w:rsid w:val="00A83D8D"/>
    <w:rsid w:val="00A8446B"/>
    <w:rsid w:val="00A8473F"/>
    <w:rsid w:val="00A8481A"/>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5D2"/>
    <w:rsid w:val="00AC3A5A"/>
    <w:rsid w:val="00AC4D95"/>
    <w:rsid w:val="00AC5DF4"/>
    <w:rsid w:val="00AD0AEF"/>
    <w:rsid w:val="00AD11B7"/>
    <w:rsid w:val="00AD1A94"/>
    <w:rsid w:val="00AD1C05"/>
    <w:rsid w:val="00AD3A7B"/>
    <w:rsid w:val="00AD4126"/>
    <w:rsid w:val="00AD421C"/>
    <w:rsid w:val="00AD44FA"/>
    <w:rsid w:val="00AE070A"/>
    <w:rsid w:val="00AE101C"/>
    <w:rsid w:val="00AE2A69"/>
    <w:rsid w:val="00AE37E5"/>
    <w:rsid w:val="00AE5EB4"/>
    <w:rsid w:val="00AF0C18"/>
    <w:rsid w:val="00AF47C5"/>
    <w:rsid w:val="00AF5398"/>
    <w:rsid w:val="00B041A6"/>
    <w:rsid w:val="00B043C0"/>
    <w:rsid w:val="00B049AF"/>
    <w:rsid w:val="00B07242"/>
    <w:rsid w:val="00B10534"/>
    <w:rsid w:val="00B113DB"/>
    <w:rsid w:val="00B11D8A"/>
    <w:rsid w:val="00B12981"/>
    <w:rsid w:val="00B147DD"/>
    <w:rsid w:val="00B156FD"/>
    <w:rsid w:val="00B21F61"/>
    <w:rsid w:val="00B261F1"/>
    <w:rsid w:val="00B265BC"/>
    <w:rsid w:val="00B27CE0"/>
    <w:rsid w:val="00B31FB1"/>
    <w:rsid w:val="00B33952"/>
    <w:rsid w:val="00B33C5E"/>
    <w:rsid w:val="00B342F4"/>
    <w:rsid w:val="00B34369"/>
    <w:rsid w:val="00B34DC2"/>
    <w:rsid w:val="00B378B4"/>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0D3A"/>
    <w:rsid w:val="00B72880"/>
    <w:rsid w:val="00B7342E"/>
    <w:rsid w:val="00B758BF"/>
    <w:rsid w:val="00B77EC8"/>
    <w:rsid w:val="00B827A6"/>
    <w:rsid w:val="00B831CE"/>
    <w:rsid w:val="00B84A68"/>
    <w:rsid w:val="00B86677"/>
    <w:rsid w:val="00B87131"/>
    <w:rsid w:val="00B939B1"/>
    <w:rsid w:val="00B96D40"/>
    <w:rsid w:val="00B97386"/>
    <w:rsid w:val="00BA263B"/>
    <w:rsid w:val="00BA42B2"/>
    <w:rsid w:val="00BA58D4"/>
    <w:rsid w:val="00BA5B9E"/>
    <w:rsid w:val="00BA7C9A"/>
    <w:rsid w:val="00BB3FFC"/>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E83"/>
    <w:rsid w:val="00C21095"/>
    <w:rsid w:val="00C21540"/>
    <w:rsid w:val="00C21906"/>
    <w:rsid w:val="00C21BFA"/>
    <w:rsid w:val="00C24C8D"/>
    <w:rsid w:val="00C25FE2"/>
    <w:rsid w:val="00C26B53"/>
    <w:rsid w:val="00C279B2"/>
    <w:rsid w:val="00C30FF8"/>
    <w:rsid w:val="00C33E50"/>
    <w:rsid w:val="00C34C20"/>
    <w:rsid w:val="00C35A3E"/>
    <w:rsid w:val="00C3604B"/>
    <w:rsid w:val="00C42130"/>
    <w:rsid w:val="00C423A4"/>
    <w:rsid w:val="00C44BF5"/>
    <w:rsid w:val="00C469E4"/>
    <w:rsid w:val="00C521D6"/>
    <w:rsid w:val="00C52E00"/>
    <w:rsid w:val="00C55232"/>
    <w:rsid w:val="00C553A4"/>
    <w:rsid w:val="00C55A06"/>
    <w:rsid w:val="00C55D03"/>
    <w:rsid w:val="00C601BC"/>
    <w:rsid w:val="00C6329F"/>
    <w:rsid w:val="00C63340"/>
    <w:rsid w:val="00C643F9"/>
    <w:rsid w:val="00C64E95"/>
    <w:rsid w:val="00C64F0C"/>
    <w:rsid w:val="00C71372"/>
    <w:rsid w:val="00C72410"/>
    <w:rsid w:val="00C7287F"/>
    <w:rsid w:val="00C80CB8"/>
    <w:rsid w:val="00C819F8"/>
    <w:rsid w:val="00C8248C"/>
    <w:rsid w:val="00C84E33"/>
    <w:rsid w:val="00C85537"/>
    <w:rsid w:val="00C86D6F"/>
    <w:rsid w:val="00C905FC"/>
    <w:rsid w:val="00C92D03"/>
    <w:rsid w:val="00C9319C"/>
    <w:rsid w:val="00C940D6"/>
    <w:rsid w:val="00C9435D"/>
    <w:rsid w:val="00C94DF2"/>
    <w:rsid w:val="00C96741"/>
    <w:rsid w:val="00CA2D1B"/>
    <w:rsid w:val="00CA375D"/>
    <w:rsid w:val="00CA3CE8"/>
    <w:rsid w:val="00CA4B32"/>
    <w:rsid w:val="00CA662A"/>
    <w:rsid w:val="00CA6ED4"/>
    <w:rsid w:val="00CA7AFD"/>
    <w:rsid w:val="00CA7C3C"/>
    <w:rsid w:val="00CB0189"/>
    <w:rsid w:val="00CB0BA2"/>
    <w:rsid w:val="00CB1A42"/>
    <w:rsid w:val="00CB1B0C"/>
    <w:rsid w:val="00CB2C0B"/>
    <w:rsid w:val="00CB517D"/>
    <w:rsid w:val="00CB6E33"/>
    <w:rsid w:val="00CC038D"/>
    <w:rsid w:val="00CC08DB"/>
    <w:rsid w:val="00CC39FF"/>
    <w:rsid w:val="00CC3C2F"/>
    <w:rsid w:val="00CC4AC8"/>
    <w:rsid w:val="00CC5233"/>
    <w:rsid w:val="00CC5DE6"/>
    <w:rsid w:val="00CC6E4E"/>
    <w:rsid w:val="00CC6FE8"/>
    <w:rsid w:val="00CC7202"/>
    <w:rsid w:val="00CD0A69"/>
    <w:rsid w:val="00CD2808"/>
    <w:rsid w:val="00CD28BF"/>
    <w:rsid w:val="00CD4092"/>
    <w:rsid w:val="00CD4A20"/>
    <w:rsid w:val="00CD50A1"/>
    <w:rsid w:val="00CD519E"/>
    <w:rsid w:val="00CE0C4F"/>
    <w:rsid w:val="00CE30EA"/>
    <w:rsid w:val="00CF048A"/>
    <w:rsid w:val="00CF155A"/>
    <w:rsid w:val="00CF1DDF"/>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CF2"/>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6DA"/>
    <w:rsid w:val="00D71F25"/>
    <w:rsid w:val="00D72A9C"/>
    <w:rsid w:val="00D77031"/>
    <w:rsid w:val="00D84941"/>
    <w:rsid w:val="00D84FA1"/>
    <w:rsid w:val="00D851F0"/>
    <w:rsid w:val="00D85AFA"/>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3CA"/>
    <w:rsid w:val="00DB0258"/>
    <w:rsid w:val="00DB38EE"/>
    <w:rsid w:val="00DB498B"/>
    <w:rsid w:val="00DB66CA"/>
    <w:rsid w:val="00DB6BCA"/>
    <w:rsid w:val="00DB73F7"/>
    <w:rsid w:val="00DC0321"/>
    <w:rsid w:val="00DC3067"/>
    <w:rsid w:val="00DC370B"/>
    <w:rsid w:val="00DC4188"/>
    <w:rsid w:val="00DC598F"/>
    <w:rsid w:val="00DC5B90"/>
    <w:rsid w:val="00DC7825"/>
    <w:rsid w:val="00DD00FF"/>
    <w:rsid w:val="00DD0619"/>
    <w:rsid w:val="00DD07FB"/>
    <w:rsid w:val="00DD25C6"/>
    <w:rsid w:val="00DD4FE5"/>
    <w:rsid w:val="00DD54B0"/>
    <w:rsid w:val="00DD57EE"/>
    <w:rsid w:val="00DD6466"/>
    <w:rsid w:val="00DD6BCC"/>
    <w:rsid w:val="00DE0A4B"/>
    <w:rsid w:val="00DE2410"/>
    <w:rsid w:val="00DE2939"/>
    <w:rsid w:val="00DE564E"/>
    <w:rsid w:val="00DE6E81"/>
    <w:rsid w:val="00DE703F"/>
    <w:rsid w:val="00DE7595"/>
    <w:rsid w:val="00DE7BA3"/>
    <w:rsid w:val="00DF0C92"/>
    <w:rsid w:val="00DF1961"/>
    <w:rsid w:val="00DF39B3"/>
    <w:rsid w:val="00DF44DE"/>
    <w:rsid w:val="00E01138"/>
    <w:rsid w:val="00E02DFB"/>
    <w:rsid w:val="00E030F9"/>
    <w:rsid w:val="00E0311A"/>
    <w:rsid w:val="00E03138"/>
    <w:rsid w:val="00E06404"/>
    <w:rsid w:val="00E11A85"/>
    <w:rsid w:val="00E12495"/>
    <w:rsid w:val="00E15715"/>
    <w:rsid w:val="00E15CCD"/>
    <w:rsid w:val="00E202EF"/>
    <w:rsid w:val="00E210B5"/>
    <w:rsid w:val="00E2552F"/>
    <w:rsid w:val="00E3137A"/>
    <w:rsid w:val="00E32CCF"/>
    <w:rsid w:val="00E34A98"/>
    <w:rsid w:val="00E35D1E"/>
    <w:rsid w:val="00E364F9"/>
    <w:rsid w:val="00E365FA"/>
    <w:rsid w:val="00E36789"/>
    <w:rsid w:val="00E40153"/>
    <w:rsid w:val="00E4099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31C1"/>
    <w:rsid w:val="00E843BE"/>
    <w:rsid w:val="00E846C8"/>
    <w:rsid w:val="00E84957"/>
    <w:rsid w:val="00E84A55"/>
    <w:rsid w:val="00E85BFF"/>
    <w:rsid w:val="00E90391"/>
    <w:rsid w:val="00E906C2"/>
    <w:rsid w:val="00E9311F"/>
    <w:rsid w:val="00E934D1"/>
    <w:rsid w:val="00E93704"/>
    <w:rsid w:val="00E946C8"/>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DA3"/>
    <w:rsid w:val="00EC5359"/>
    <w:rsid w:val="00EC562A"/>
    <w:rsid w:val="00ED067A"/>
    <w:rsid w:val="00ED2B50"/>
    <w:rsid w:val="00ED5DAD"/>
    <w:rsid w:val="00EE0350"/>
    <w:rsid w:val="00EE0719"/>
    <w:rsid w:val="00EE0E80"/>
    <w:rsid w:val="00EE613F"/>
    <w:rsid w:val="00EE7295"/>
    <w:rsid w:val="00EE7869"/>
    <w:rsid w:val="00EF054A"/>
    <w:rsid w:val="00EF3235"/>
    <w:rsid w:val="00EF4149"/>
    <w:rsid w:val="00EF4483"/>
    <w:rsid w:val="00EF7E72"/>
    <w:rsid w:val="00F011CC"/>
    <w:rsid w:val="00F0653B"/>
    <w:rsid w:val="00F06D37"/>
    <w:rsid w:val="00F07B9D"/>
    <w:rsid w:val="00F11586"/>
    <w:rsid w:val="00F1183B"/>
    <w:rsid w:val="00F11C9F"/>
    <w:rsid w:val="00F12263"/>
    <w:rsid w:val="00F1409D"/>
    <w:rsid w:val="00F14214"/>
    <w:rsid w:val="00F157A9"/>
    <w:rsid w:val="00F16F00"/>
    <w:rsid w:val="00F20098"/>
    <w:rsid w:val="00F2311B"/>
    <w:rsid w:val="00F25BB6"/>
    <w:rsid w:val="00F26B7E"/>
    <w:rsid w:val="00F27A3B"/>
    <w:rsid w:val="00F33817"/>
    <w:rsid w:val="00F420D5"/>
    <w:rsid w:val="00F451EA"/>
    <w:rsid w:val="00F45447"/>
    <w:rsid w:val="00F455D9"/>
    <w:rsid w:val="00F456C6"/>
    <w:rsid w:val="00F4577B"/>
    <w:rsid w:val="00F46496"/>
    <w:rsid w:val="00F474D0"/>
    <w:rsid w:val="00F50179"/>
    <w:rsid w:val="00F515EE"/>
    <w:rsid w:val="00F52194"/>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85A"/>
    <w:rsid w:val="00FA662D"/>
    <w:rsid w:val="00FA6ED4"/>
    <w:rsid w:val="00FA73B1"/>
    <w:rsid w:val="00FB0CB9"/>
    <w:rsid w:val="00FB231D"/>
    <w:rsid w:val="00FB45F1"/>
    <w:rsid w:val="00FB4A72"/>
    <w:rsid w:val="00FB54E8"/>
    <w:rsid w:val="00FB7054"/>
    <w:rsid w:val="00FC17B7"/>
    <w:rsid w:val="00FC2CB7"/>
    <w:rsid w:val="00FC4090"/>
    <w:rsid w:val="00FC4AB2"/>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9176C5F"/>
    <w:rsid w:val="09874EC8"/>
    <w:rsid w:val="0B2D1126"/>
    <w:rsid w:val="0C98560C"/>
    <w:rsid w:val="166A49C1"/>
    <w:rsid w:val="18B0756E"/>
    <w:rsid w:val="21160BA2"/>
    <w:rsid w:val="363E573E"/>
    <w:rsid w:val="3A892E91"/>
    <w:rsid w:val="3ABA5C59"/>
    <w:rsid w:val="40F35874"/>
    <w:rsid w:val="42F66BAC"/>
    <w:rsid w:val="482C6C75"/>
    <w:rsid w:val="4E8E42C1"/>
    <w:rsid w:val="4F99493C"/>
    <w:rsid w:val="56CB0161"/>
    <w:rsid w:val="6B486645"/>
    <w:rsid w:val="7416774A"/>
    <w:rsid w:val="747B3A7C"/>
    <w:rsid w:val="779876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doNotEmbedSmartTags/>
  <w14:defaultImageDpi w14:val="32767"/>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9"/>
    <w:qFormat/>
    <w:uiPriority w:val="0"/>
    <w:pPr>
      <w:keepNext/>
      <w:keepLines/>
      <w:spacing w:before="260" w:after="260" w:line="416" w:lineRule="auto"/>
      <w:outlineLvl w:val="2"/>
    </w:pPr>
    <w:rPr>
      <w:b/>
      <w:bCs/>
      <w:sz w:val="32"/>
      <w:szCs w:val="32"/>
    </w:rPr>
  </w:style>
  <w:style w:type="paragraph" w:styleId="6">
    <w:name w:val="heading 4"/>
    <w:basedOn w:val="1"/>
    <w:next w:val="1"/>
    <w:link w:val="40"/>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autoRedefine/>
    <w:qFormat/>
    <w:uiPriority w:val="99"/>
    <w:pPr>
      <w:ind w:firstLine="420" w:firstLineChars="200"/>
    </w:pPr>
  </w:style>
  <w:style w:type="paragraph" w:styleId="12">
    <w:name w:val="toc 7"/>
    <w:basedOn w:val="1"/>
    <w:next w:val="1"/>
    <w:autoRedefine/>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semiHidden/>
    <w:unhideWhenUsed/>
    <w:qFormat/>
    <w:uiPriority w:val="99"/>
    <w:pPr>
      <w:jc w:val="left"/>
    </w:pPr>
  </w:style>
  <w:style w:type="paragraph" w:styleId="15">
    <w:name w:val="Body Text"/>
    <w:basedOn w:val="1"/>
    <w:link w:val="89"/>
    <w:autoRedefine/>
    <w:qFormat/>
    <w:uiPriority w:val="0"/>
    <w:pPr>
      <w:spacing w:after="120"/>
    </w:p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Balloon Text"/>
    <w:basedOn w:val="1"/>
    <w:link w:val="48"/>
    <w:semiHidden/>
    <w:unhideWhenUsed/>
    <w:qFormat/>
    <w:uiPriority w:val="99"/>
    <w:rPr>
      <w:sz w:val="18"/>
      <w:szCs w:val="18"/>
    </w:rPr>
  </w:style>
  <w:style w:type="paragraph" w:styleId="19">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Normal (Web)"/>
    <w:basedOn w:val="1"/>
    <w:qFormat/>
    <w:uiPriority w:val="0"/>
    <w:pPr>
      <w:adjustRightInd/>
      <w:spacing w:after="160" w:line="278" w:lineRule="auto"/>
    </w:pPr>
    <w:rPr>
      <w:rFonts w:asciiTheme="minorHAnsi" w:hAnsiTheme="minorHAnsi" w:eastAsiaTheme="minorEastAsia" w:cstheme="minorBidi"/>
      <w:sz w:val="24"/>
      <w:szCs w:val="24"/>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3"/>
    <w:autoRedefine/>
    <w:qFormat/>
    <w:uiPriority w:val="0"/>
    <w:rPr>
      <w:rFonts w:ascii="Times New Roman" w:hAnsi="Times New Roman" w:eastAsia="宋体" w:cs="Times New Roman"/>
      <w:b/>
      <w:bCs/>
      <w:kern w:val="44"/>
      <w:sz w:val="44"/>
      <w:szCs w:val="44"/>
    </w:rPr>
  </w:style>
  <w:style w:type="character" w:customStyle="1" w:styleId="38">
    <w:name w:val="标题 2 字符"/>
    <w:link w:val="4"/>
    <w:qFormat/>
    <w:uiPriority w:val="0"/>
    <w:rPr>
      <w:rFonts w:ascii="Arial" w:hAnsi="Arial" w:eastAsia="黑体" w:cs="Times New Roman"/>
      <w:b/>
      <w:bCs/>
      <w:sz w:val="32"/>
      <w:szCs w:val="32"/>
    </w:rPr>
  </w:style>
  <w:style w:type="character" w:customStyle="1" w:styleId="39">
    <w:name w:val="标题 3 字符"/>
    <w:link w:val="5"/>
    <w:autoRedefine/>
    <w:qFormat/>
    <w:uiPriority w:val="0"/>
    <w:rPr>
      <w:rFonts w:ascii="Times New Roman" w:hAnsi="Times New Roman" w:eastAsia="宋体" w:cs="Times New Roman"/>
      <w:b/>
      <w:bCs/>
      <w:sz w:val="32"/>
      <w:szCs w:val="32"/>
    </w:rPr>
  </w:style>
  <w:style w:type="character" w:customStyle="1" w:styleId="40">
    <w:name w:val="标题 4 字符"/>
    <w:link w:val="6"/>
    <w:qFormat/>
    <w:uiPriority w:val="9"/>
    <w:rPr>
      <w:rFonts w:ascii="Arial" w:hAnsi="Arial" w:eastAsia="黑体" w:cs="Times New Roman"/>
      <w:b/>
      <w:bCs/>
      <w:sz w:val="28"/>
      <w:szCs w:val="28"/>
    </w:rPr>
  </w:style>
  <w:style w:type="character" w:customStyle="1" w:styleId="41">
    <w:name w:val="标题 5 字符"/>
    <w:link w:val="7"/>
    <w:autoRedefine/>
    <w:qFormat/>
    <w:uiPriority w:val="0"/>
    <w:rPr>
      <w:rFonts w:ascii="Times New Roman" w:hAnsi="Times New Roman" w:eastAsia="宋体" w:cs="Times New Roman"/>
      <w:b/>
      <w:bCs/>
      <w:sz w:val="28"/>
      <w:szCs w:val="28"/>
    </w:rPr>
  </w:style>
  <w:style w:type="character" w:customStyle="1" w:styleId="42">
    <w:name w:val="标题 6 字符"/>
    <w:link w:val="8"/>
    <w:qFormat/>
    <w:uiPriority w:val="0"/>
    <w:rPr>
      <w:rFonts w:ascii="Arial" w:hAnsi="Arial" w:eastAsia="黑体" w:cs="Times New Roman"/>
      <w:b/>
      <w:bCs/>
      <w:sz w:val="24"/>
      <w:szCs w:val="24"/>
    </w:rPr>
  </w:style>
  <w:style w:type="character" w:customStyle="1" w:styleId="43">
    <w:name w:val="标题 7 字符"/>
    <w:link w:val="9"/>
    <w:qFormat/>
    <w:uiPriority w:val="0"/>
    <w:rPr>
      <w:rFonts w:ascii="Times New Roman" w:hAnsi="Times New Roman" w:eastAsia="宋体" w:cs="Times New Roman"/>
      <w:b/>
      <w:bCs/>
      <w:sz w:val="24"/>
      <w:szCs w:val="24"/>
    </w:rPr>
  </w:style>
  <w:style w:type="character" w:customStyle="1" w:styleId="44">
    <w:name w:val="标题 8 字符"/>
    <w:link w:val="10"/>
    <w:autoRedefine/>
    <w:qFormat/>
    <w:uiPriority w:val="0"/>
    <w:rPr>
      <w:rFonts w:ascii="Arial" w:hAnsi="Arial" w:eastAsia="黑体" w:cs="Times New Roman"/>
      <w:sz w:val="24"/>
      <w:szCs w:val="24"/>
    </w:rPr>
  </w:style>
  <w:style w:type="character" w:customStyle="1" w:styleId="45">
    <w:name w:val="标题 9 字符"/>
    <w:link w:val="11"/>
    <w:qFormat/>
    <w:uiPriority w:val="0"/>
    <w:rPr>
      <w:rFonts w:ascii="Arial" w:hAnsi="Arial" w:eastAsia="黑体" w:cs="Times New Roman"/>
      <w:szCs w:val="21"/>
    </w:rPr>
  </w:style>
  <w:style w:type="character" w:customStyle="1" w:styleId="46">
    <w:name w:val="页眉 字符"/>
    <w:link w:val="20"/>
    <w:autoRedefine/>
    <w:qFormat/>
    <w:uiPriority w:val="99"/>
    <w:rPr>
      <w:rFonts w:ascii="Times New Roman" w:hAnsi="Times New Roman" w:eastAsia="宋体" w:cs="Times New Roman"/>
      <w:sz w:val="18"/>
      <w:szCs w:val="18"/>
    </w:rPr>
  </w:style>
  <w:style w:type="character" w:customStyle="1" w:styleId="47">
    <w:name w:val="页脚 字符"/>
    <w:link w:val="19"/>
    <w:autoRedefine/>
    <w:qFormat/>
    <w:uiPriority w:val="99"/>
    <w:rPr>
      <w:rFonts w:ascii="宋体" w:hAnsi="Times New Roman" w:eastAsia="宋体" w:cs="Times New Roman"/>
      <w:sz w:val="18"/>
      <w:szCs w:val="18"/>
    </w:rPr>
  </w:style>
  <w:style w:type="character" w:customStyle="1" w:styleId="48">
    <w:name w:val="批注框文本 字符"/>
    <w:link w:val="18"/>
    <w:autoRedefine/>
    <w:semiHidden/>
    <w:qFormat/>
    <w:uiPriority w:val="99"/>
    <w:rPr>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rPr>
  </w:style>
  <w:style w:type="character" w:customStyle="1" w:styleId="51">
    <w:name w:val="标题 字符"/>
    <w:link w:val="28"/>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5"/>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5"/>
    <w:autoRedefine/>
    <w:qFormat/>
    <w:uiPriority w:val="0"/>
    <w:rPr>
      <w:rFonts w:ascii="Times New Roman" w:hAnsi="Times New Roman" w:eastAsia="宋体" w:cs="Times New Roman"/>
      <w:szCs w:val="20"/>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pPr>
  </w:style>
  <w:style w:type="paragraph" w:customStyle="1" w:styleId="94">
    <w:name w:val="标准文件_目录标题"/>
    <w:basedOn w:val="1"/>
    <w:autoRedefine/>
    <w:qFormat/>
    <w:uiPriority w:val="0"/>
    <w:pPr>
      <w:spacing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ind w:left="0" w:firstLine="200"/>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3"/>
    <w:semiHidden/>
    <w:qFormat/>
    <w:uiPriority w:val="0"/>
    <w:rPr>
      <w:rFonts w:ascii="宋体" w:hAnsi="Times New Roman" w:eastAsia="宋体" w:cs="Times New Roman"/>
      <w:sz w:val="18"/>
      <w:szCs w:val="18"/>
    </w:rPr>
  </w:style>
  <w:style w:type="paragraph" w:customStyle="1" w:styleId="103">
    <w:name w:val="标准文件_条文脚注"/>
    <w:basedOn w:val="23"/>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Lines="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12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59"/>
    <w:qFormat/>
    <w:uiPriority w:val="0"/>
    <w:pPr>
      <w:outlineLvl w:val="4"/>
    </w:pPr>
  </w:style>
  <w:style w:type="paragraph" w:customStyle="1" w:styleId="134">
    <w:name w:val="附录四级无标题条"/>
    <w:basedOn w:val="133"/>
    <w:next w:val="59"/>
    <w:autoRedefine/>
    <w:qFormat/>
    <w:uiPriority w:val="0"/>
    <w:pPr>
      <w:outlineLvl w:val="5"/>
    </w:pPr>
  </w:style>
  <w:style w:type="paragraph" w:customStyle="1" w:styleId="135">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59"/>
    <w:autoRedefine/>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0"/>
    <w:next w:val="59"/>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59"/>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2"/>
    <w:autoRedefine/>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59"/>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8"/>
    <w:qFormat/>
    <w:uiPriority w:val="0"/>
    <w:pPr>
      <w:spacing w:beforeLines="0" w:afterLines="0"/>
      <w:outlineLvl w:val="9"/>
    </w:pPr>
    <w:rPr>
      <w:rFonts w:ascii="宋体" w:eastAsia="宋体"/>
    </w:rPr>
  </w:style>
  <w:style w:type="paragraph" w:customStyle="1" w:styleId="167">
    <w:name w:val="标准文件_五级无标题"/>
    <w:basedOn w:val="106"/>
    <w:qFormat/>
    <w:uiPriority w:val="0"/>
    <w:pPr>
      <w:spacing w:beforeLines="0" w:afterLines="0"/>
      <w:outlineLvl w:val="9"/>
    </w:pPr>
    <w:rPr>
      <w:rFonts w:ascii="宋体" w:eastAsia="宋体"/>
    </w:rPr>
  </w:style>
  <w:style w:type="paragraph" w:customStyle="1" w:styleId="168">
    <w:name w:val="标准文件_三级无标题"/>
    <w:basedOn w:val="97"/>
    <w:qFormat/>
    <w:uiPriority w:val="0"/>
    <w:pPr>
      <w:spacing w:beforeLines="0" w:afterLines="0"/>
      <w:outlineLvl w:val="9"/>
    </w:pPr>
    <w:rPr>
      <w:rFonts w:ascii="宋体" w:eastAsia="宋体"/>
    </w:rPr>
  </w:style>
  <w:style w:type="paragraph" w:customStyle="1" w:styleId="169">
    <w:name w:val="标准文件_二级无标题"/>
    <w:basedOn w:val="68"/>
    <w:qFormat/>
    <w:uiPriority w:val="0"/>
    <w:pPr>
      <w:spacing w:beforeLines="0" w:afterLines="0"/>
      <w:outlineLvl w:val="9"/>
    </w:pPr>
    <w:rPr>
      <w:rFonts w:ascii="宋体" w:eastAsia="宋体"/>
    </w:rPr>
  </w:style>
  <w:style w:type="paragraph" w:customStyle="1" w:styleId="170">
    <w:name w:val="标准_四级无标题"/>
    <w:basedOn w:val="101"/>
    <w:next w:val="59"/>
    <w:qFormat/>
    <w:uiPriority w:val="0"/>
    <w:rPr>
      <w:rFonts w:eastAsia="宋体"/>
    </w:rPr>
  </w:style>
  <w:style w:type="paragraph" w:customStyle="1" w:styleId="171">
    <w:name w:val="标准文件_四级无标题"/>
    <w:basedOn w:val="101"/>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59"/>
    <w:qFormat/>
    <w:uiPriority w:val="0"/>
    <w:pPr>
      <w:numPr>
        <w:ilvl w:val="0"/>
        <w:numId w:val="24"/>
      </w:numPr>
      <w:ind w:firstLine="0" w:firstLineChars="0"/>
    </w:pPr>
    <w:rPr>
      <w:rFonts w:cs="Arial"/>
      <w:szCs w:val="28"/>
    </w:rPr>
  </w:style>
  <w:style w:type="paragraph" w:customStyle="1" w:styleId="174">
    <w:name w:val="标准文件_附录标题"/>
    <w:basedOn w:val="79"/>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59"/>
    <w:qFormat/>
    <w:uiPriority w:val="0"/>
    <w:pPr>
      <w:ind w:firstLine="0" w:firstLineChars="0"/>
      <w:jc w:val="center"/>
    </w:pPr>
    <w:rPr>
      <w:sz w:val="18"/>
    </w:rPr>
  </w:style>
  <w:style w:type="paragraph" w:customStyle="1" w:styleId="183">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59"/>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59"/>
    <w:qFormat/>
    <w:uiPriority w:val="0"/>
    <w:rPr>
      <w:rFonts w:ascii="宋体" w:hAnsi="Times New Roman"/>
      <w:sz w:val="21"/>
    </w:rPr>
  </w:style>
  <w:style w:type="paragraph" w:customStyle="1" w:styleId="189">
    <w:name w:val="标准文件_表格续"/>
    <w:basedOn w:val="59"/>
    <w:next w:val="59"/>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59"/>
    <w:qFormat/>
    <w:uiPriority w:val="0"/>
    <w:pPr>
      <w:numPr>
        <w:ilvl w:val="1"/>
        <w:numId w:val="21"/>
      </w:numPr>
      <w:ind w:left="1271" w:hanging="420" w:firstLineChars="0"/>
    </w:pPr>
  </w:style>
  <w:style w:type="paragraph" w:customStyle="1" w:styleId="192">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59"/>
    <w:next w:val="59"/>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59"/>
    <w:qFormat/>
    <w:uiPriority w:val="0"/>
    <w:pPr>
      <w:ind w:left="811" w:firstLine="0" w:firstLineChars="0"/>
    </w:pPr>
    <w:rPr>
      <w:sz w:val="18"/>
    </w:rPr>
  </w:style>
  <w:style w:type="paragraph" w:customStyle="1" w:styleId="210">
    <w:name w:val="标准文件_注X后"/>
    <w:basedOn w:val="59"/>
    <w:qFormat/>
    <w:uiPriority w:val="0"/>
    <w:pPr>
      <w:ind w:left="811" w:firstLine="0" w:firstLineChars="0"/>
    </w:pPr>
    <w:rPr>
      <w:sz w:val="18"/>
    </w:rPr>
  </w:style>
  <w:style w:type="paragraph" w:customStyle="1" w:styleId="211">
    <w:name w:val="标准文件_示例后"/>
    <w:basedOn w:val="59"/>
    <w:qFormat/>
    <w:uiPriority w:val="0"/>
    <w:pPr>
      <w:ind w:left="964" w:firstLine="0" w:firstLineChars="0"/>
    </w:pPr>
    <w:rPr>
      <w:sz w:val="18"/>
    </w:rPr>
  </w:style>
  <w:style w:type="paragraph" w:customStyle="1" w:styleId="212">
    <w:name w:val="标准文件_示例X后"/>
    <w:basedOn w:val="59"/>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59"/>
    <w:next w:val="59"/>
    <w:qFormat/>
    <w:uiPriority w:val="0"/>
    <w:pPr>
      <w:tabs>
        <w:tab w:val="right" w:leader="dot" w:pos="9356"/>
      </w:tabs>
      <w:ind w:left="210" w:hanging="210" w:firstLineChars="0"/>
      <w:jc w:val="left"/>
    </w:pPr>
  </w:style>
  <w:style w:type="paragraph" w:customStyle="1" w:styleId="215">
    <w:name w:val="标准文件_附录一级无标题"/>
    <w:basedOn w:val="81"/>
    <w:qFormat/>
    <w:uiPriority w:val="0"/>
    <w:pPr>
      <w:spacing w:beforeLines="0" w:afterLines="0" w:line="276" w:lineRule="auto"/>
      <w:outlineLvl w:val="9"/>
    </w:pPr>
    <w:rPr>
      <w:rFonts w:ascii="宋体" w:eastAsia="宋体"/>
    </w:rPr>
  </w:style>
  <w:style w:type="paragraph" w:customStyle="1" w:styleId="216">
    <w:name w:val="标准文件_附录二级无标题"/>
    <w:basedOn w:val="82"/>
    <w:qFormat/>
    <w:uiPriority w:val="0"/>
    <w:pPr>
      <w:spacing w:beforeLines="0" w:afterLines="0" w:line="276" w:lineRule="auto"/>
      <w:outlineLvl w:val="9"/>
    </w:pPr>
    <w:rPr>
      <w:rFonts w:ascii="宋体" w:eastAsia="宋体"/>
    </w:rPr>
  </w:style>
  <w:style w:type="paragraph" w:customStyle="1" w:styleId="217">
    <w:name w:val="标准文件_附录三级无标题"/>
    <w:basedOn w:val="84"/>
    <w:qFormat/>
    <w:uiPriority w:val="0"/>
    <w:pPr>
      <w:spacing w:beforeLines="0" w:afterLines="0" w:line="276" w:lineRule="auto"/>
      <w:outlineLvl w:val="9"/>
    </w:pPr>
    <w:rPr>
      <w:rFonts w:ascii="宋体" w:eastAsia="宋体"/>
    </w:rPr>
  </w:style>
  <w:style w:type="paragraph" w:customStyle="1" w:styleId="218">
    <w:name w:val="标准文件_附录四级无标题"/>
    <w:basedOn w:val="85"/>
    <w:qFormat/>
    <w:uiPriority w:val="0"/>
    <w:pPr>
      <w:spacing w:beforeLines="0" w:afterLines="0" w:line="276" w:lineRule="auto"/>
      <w:outlineLvl w:val="9"/>
    </w:pPr>
    <w:rPr>
      <w:rFonts w:ascii="宋体" w:eastAsia="宋体"/>
    </w:rPr>
  </w:style>
  <w:style w:type="paragraph" w:customStyle="1" w:styleId="219">
    <w:name w:val="标准文件_附录五级无标题"/>
    <w:basedOn w:val="87"/>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59"/>
    <w:qFormat/>
    <w:uiPriority w:val="0"/>
    <w:pPr>
      <w:spacing w:beforeLines="0" w:afterLines="0" w:line="276" w:lineRule="auto"/>
    </w:pPr>
    <w:rPr>
      <w:rFonts w:ascii="宋体" w:eastAsia="宋体"/>
    </w:rPr>
  </w:style>
  <w:style w:type="paragraph" w:customStyle="1" w:styleId="221">
    <w:name w:val="标准文件_引言二级无标题"/>
    <w:basedOn w:val="205"/>
    <w:next w:val="59"/>
    <w:qFormat/>
    <w:uiPriority w:val="0"/>
    <w:pPr>
      <w:spacing w:beforeLines="0" w:afterLines="0" w:line="276" w:lineRule="auto"/>
    </w:pPr>
    <w:rPr>
      <w:rFonts w:ascii="宋体" w:eastAsia="宋体"/>
    </w:rPr>
  </w:style>
  <w:style w:type="paragraph" w:customStyle="1" w:styleId="222">
    <w:name w:val="标准文件_引言三级无标题"/>
    <w:basedOn w:val="206"/>
    <w:next w:val="59"/>
    <w:qFormat/>
    <w:uiPriority w:val="0"/>
    <w:pPr>
      <w:spacing w:beforeLines="0" w:afterLines="0" w:line="276" w:lineRule="auto"/>
    </w:pPr>
    <w:rPr>
      <w:rFonts w:ascii="宋体" w:eastAsia="宋体"/>
    </w:rPr>
  </w:style>
  <w:style w:type="paragraph" w:customStyle="1" w:styleId="223">
    <w:name w:val="标准文件_引言四级无标题"/>
    <w:basedOn w:val="207"/>
    <w:next w:val="59"/>
    <w:qFormat/>
    <w:uiPriority w:val="0"/>
    <w:pPr>
      <w:spacing w:beforeLines="0" w:afterLines="0" w:line="276" w:lineRule="auto"/>
    </w:pPr>
    <w:rPr>
      <w:rFonts w:ascii="宋体" w:eastAsia="宋体"/>
    </w:rPr>
  </w:style>
  <w:style w:type="paragraph" w:customStyle="1" w:styleId="224">
    <w:name w:val="标准文件_引言五级无标题"/>
    <w:basedOn w:val="208"/>
    <w:next w:val="59"/>
    <w:qFormat/>
    <w:uiPriority w:val="0"/>
    <w:pPr>
      <w:spacing w:beforeLines="0" w:afterLines="0" w:line="276" w:lineRule="auto"/>
    </w:pPr>
    <w:rPr>
      <w:rFonts w:ascii="宋体" w:eastAsia="宋体"/>
    </w:rPr>
  </w:style>
  <w:style w:type="paragraph" w:customStyle="1" w:styleId="225">
    <w:name w:val="标准文件_索引标题"/>
    <w:basedOn w:val="66"/>
    <w:next w:val="59"/>
    <w:qFormat/>
    <w:uiPriority w:val="0"/>
    <w:rPr>
      <w:rFonts w:hAnsi="黑体"/>
    </w:rPr>
  </w:style>
  <w:style w:type="paragraph" w:customStyle="1" w:styleId="226">
    <w:name w:val="标准文件_脚注内容"/>
    <w:basedOn w:val="59"/>
    <w:qFormat/>
    <w:uiPriority w:val="0"/>
    <w:pPr>
      <w:ind w:left="400" w:leftChars="200" w:hanging="200" w:hangingChars="200"/>
    </w:pPr>
    <w:rPr>
      <w:sz w:val="15"/>
    </w:rPr>
  </w:style>
  <w:style w:type="paragraph" w:customStyle="1" w:styleId="227">
    <w:name w:val="标准文件_术语条一"/>
    <w:basedOn w:val="166"/>
    <w:next w:val="59"/>
    <w:qFormat/>
    <w:uiPriority w:val="0"/>
  </w:style>
  <w:style w:type="paragraph" w:customStyle="1" w:styleId="228">
    <w:name w:val="标准文件_术语条二"/>
    <w:basedOn w:val="169"/>
    <w:next w:val="59"/>
    <w:qFormat/>
    <w:uiPriority w:val="0"/>
  </w:style>
  <w:style w:type="paragraph" w:customStyle="1" w:styleId="229">
    <w:name w:val="标准文件_术语条三"/>
    <w:basedOn w:val="168"/>
    <w:next w:val="59"/>
    <w:qFormat/>
    <w:uiPriority w:val="0"/>
  </w:style>
  <w:style w:type="paragraph" w:customStyle="1" w:styleId="230">
    <w:name w:val="标准文件_术语条四"/>
    <w:basedOn w:val="171"/>
    <w:next w:val="59"/>
    <w:qFormat/>
    <w:uiPriority w:val="0"/>
  </w:style>
  <w:style w:type="paragraph" w:customStyle="1" w:styleId="231">
    <w:name w:val="标准文件_术语条五"/>
    <w:basedOn w:val="167"/>
    <w:next w:val="59"/>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不明显强调1"/>
    <w:qFormat/>
    <w:uiPriority w:val="19"/>
    <w:rPr>
      <w:rFonts w:ascii="黑体" w:hAnsi="黑体" w:eastAsia="黑体"/>
    </w:rPr>
  </w:style>
  <w:style w:type="paragraph" w:customStyle="1" w:styleId="235">
    <w:name w:val="标准书眉_奇数页"/>
    <w:next w:val="1"/>
    <w:autoRedefine/>
    <w:qFormat/>
    <w:uiPriority w:val="0"/>
    <w:pPr>
      <w:tabs>
        <w:tab w:val="center" w:pos="4154"/>
        <w:tab w:val="right" w:pos="8306"/>
      </w:tabs>
      <w:spacing w:after="220" w:line="259" w:lineRule="auto"/>
      <w:jc w:val="right"/>
    </w:pPr>
    <w:rPr>
      <w:rFonts w:ascii="黑体" w:hAnsi="Times New Roman" w:eastAsia="黑体" w:cs="Times New Roman"/>
      <w:sz w:val="21"/>
      <w:szCs w:val="21"/>
      <w:lang w:val="en-US" w:eastAsia="zh-CN" w:bidi="ar-SA"/>
    </w:rPr>
  </w:style>
  <w:style w:type="paragraph" w:customStyle="1" w:styleId="236">
    <w:name w:val="标准书脚_奇数页"/>
    <w:autoRedefine/>
    <w:qFormat/>
    <w:uiPriority w:val="0"/>
    <w:pPr>
      <w:spacing w:before="120" w:after="160" w:line="259" w:lineRule="auto"/>
      <w:ind w:right="198"/>
      <w:jc w:val="right"/>
    </w:pPr>
    <w:rPr>
      <w:rFonts w:ascii="宋体" w:hAnsi="Times New Roman" w:eastAsia="宋体" w:cs="Times New Roman"/>
      <w:sz w:val="18"/>
      <w:szCs w:val="18"/>
      <w:lang w:val="en-US" w:eastAsia="zh-CN" w:bidi="ar-SA"/>
    </w:rPr>
  </w:style>
  <w:style w:type="paragraph" w:customStyle="1" w:styleId="237">
    <w:name w:val="章标题"/>
    <w:next w:val="123"/>
    <w:autoRedefine/>
    <w:qFormat/>
    <w:uiPriority w:val="0"/>
    <w:pPr>
      <w:numPr>
        <w:ilvl w:val="0"/>
        <w:numId w:val="32"/>
      </w:numPr>
      <w:spacing w:before="312" w:beforeLines="100" w:after="312" w:afterLines="100" w:line="259" w:lineRule="auto"/>
      <w:jc w:val="both"/>
      <w:outlineLvl w:val="1"/>
    </w:pPr>
    <w:rPr>
      <w:rFonts w:ascii="黑体" w:hAnsi="Times New Roman" w:eastAsia="黑体" w:cs="Times New Roman"/>
      <w:sz w:val="21"/>
      <w:szCs w:val="22"/>
      <w:lang w:val="en-US" w:eastAsia="zh-CN" w:bidi="ar-SA"/>
    </w:rPr>
  </w:style>
  <w:style w:type="paragraph" w:customStyle="1" w:styleId="238">
    <w:name w:val="一级条标题"/>
    <w:next w:val="123"/>
    <w:autoRedefine/>
    <w:qFormat/>
    <w:uiPriority w:val="0"/>
    <w:pPr>
      <w:numPr>
        <w:ilvl w:val="1"/>
        <w:numId w:val="32"/>
      </w:numPr>
      <w:spacing w:before="156" w:beforeLines="50" w:after="156" w:afterLines="50" w:line="259" w:lineRule="auto"/>
      <w:outlineLvl w:val="2"/>
    </w:pPr>
    <w:rPr>
      <w:rFonts w:ascii="黑体" w:hAnsi="Times New Roman" w:eastAsia="黑体" w:cs="Times New Roman"/>
      <w:sz w:val="21"/>
      <w:szCs w:val="21"/>
      <w:lang w:val="en-US" w:eastAsia="zh-CN" w:bidi="ar-SA"/>
    </w:rPr>
  </w:style>
  <w:style w:type="character" w:customStyle="1" w:styleId="239">
    <w:name w:val="font41"/>
    <w:basedOn w:val="31"/>
    <w:autoRedefine/>
    <w:qFormat/>
    <w:uiPriority w:val="0"/>
    <w:rPr>
      <w:rFonts w:hint="eastAsia" w:ascii="宋体" w:hAnsi="宋体" w:eastAsia="宋体" w:cs="宋体"/>
      <w:color w:val="0000FF"/>
      <w:sz w:val="21"/>
      <w:szCs w:val="21"/>
      <w:u w:val="none"/>
    </w:rPr>
  </w:style>
  <w:style w:type="paragraph" w:customStyle="1" w:styleId="240">
    <w:name w:val="二级条标题"/>
    <w:basedOn w:val="238"/>
    <w:next w:val="123"/>
    <w:autoRedefine/>
    <w:qFormat/>
    <w:uiPriority w:val="0"/>
    <w:pPr>
      <w:numPr>
        <w:ilvl w:val="2"/>
      </w:numPr>
      <w:spacing w:before="50" w:after="50"/>
      <w:outlineLvl w:val="3"/>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FF733887FA4F4990C79F0B17BFBC63"/>
        <w:style w:val=""/>
        <w:category>
          <w:name w:val="常规"/>
          <w:gallery w:val="placeholder"/>
        </w:category>
        <w:types>
          <w:type w:val="bbPlcHdr"/>
        </w:types>
        <w:behaviors>
          <w:behavior w:val="content"/>
        </w:behaviors>
        <w:description w:val=""/>
        <w:guid w:val="{4433E979-2AF9-4B08-A009-4C4BD7ECD75E}"/>
      </w:docPartPr>
      <w:docPartBody>
        <w:p w14:paraId="1543F264">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7549AD"/>
    <w:rsid w:val="000267BC"/>
    <w:rsid w:val="00036C24"/>
    <w:rsid w:val="000B76D0"/>
    <w:rsid w:val="000D22B6"/>
    <w:rsid w:val="0011381A"/>
    <w:rsid w:val="001C423A"/>
    <w:rsid w:val="00285C1F"/>
    <w:rsid w:val="00286584"/>
    <w:rsid w:val="002A4F23"/>
    <w:rsid w:val="00463D1B"/>
    <w:rsid w:val="0052110C"/>
    <w:rsid w:val="0052637A"/>
    <w:rsid w:val="00526782"/>
    <w:rsid w:val="005D7C76"/>
    <w:rsid w:val="006509EE"/>
    <w:rsid w:val="006750A2"/>
    <w:rsid w:val="006E239C"/>
    <w:rsid w:val="006F08F2"/>
    <w:rsid w:val="006F3063"/>
    <w:rsid w:val="00731A0A"/>
    <w:rsid w:val="007549AD"/>
    <w:rsid w:val="00776630"/>
    <w:rsid w:val="00894E1B"/>
    <w:rsid w:val="008B7C0F"/>
    <w:rsid w:val="009A7707"/>
    <w:rsid w:val="009E351A"/>
    <w:rsid w:val="009E4016"/>
    <w:rsid w:val="00A06CE2"/>
    <w:rsid w:val="00A521F8"/>
    <w:rsid w:val="00A579C4"/>
    <w:rsid w:val="00AA1DE9"/>
    <w:rsid w:val="00AD3B9D"/>
    <w:rsid w:val="00B75D15"/>
    <w:rsid w:val="00BE4522"/>
    <w:rsid w:val="00BE70E0"/>
    <w:rsid w:val="00C12C09"/>
    <w:rsid w:val="00C30FF8"/>
    <w:rsid w:val="00C85537"/>
    <w:rsid w:val="00CA4B32"/>
    <w:rsid w:val="00CC461E"/>
    <w:rsid w:val="00D050BC"/>
    <w:rsid w:val="00DA73CA"/>
    <w:rsid w:val="00E27413"/>
    <w:rsid w:val="00E40153"/>
    <w:rsid w:val="00F271F5"/>
    <w:rsid w:val="00F52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BFF733887FA4F4990C79F0B17BFBC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E20CCA0F064809982D6FAE479320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83FA3F55FCE46599E17A956DD1711E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8</Pages>
  <Words>3500</Words>
  <Characters>4049</Characters>
  <Lines>44</Lines>
  <Paragraphs>12</Paragraphs>
  <TotalTime>37</TotalTime>
  <ScaleCrop>false</ScaleCrop>
  <LinksUpToDate>false</LinksUpToDate>
  <CharactersWithSpaces>4183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2024-11-12T01:46:00Z</dcterms:created>
  <dc:creator>李昊</dc:creator>
  <dc:description>&lt;config cover="true" show_menu="true" version="1.0.0" doctype="SDKXY"&gt;_x000d_
&lt;/config&gt;</dc:description>
  <cp:lastModifiedBy>素素</cp:lastModifiedBy>
  <cp:lastPrinted>2024-12-06T05:34:00Z</cp:lastPrinted>
  <dcterms:modified xsi:type="dcterms:W3CDTF">2026-06-01T01:29:40Z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3DC88364EF7949818BA27507690CF3E3_13</vt:lpwstr>
  </property>
  <property fmtid="{D5CDD505-2E9C-101B-9397-08002B2CF9AE}" pid="16" name="KSOTemplateDocerSaveRecord">
    <vt:lpwstr>eyJoZGlkIjoiNWYxNDk3ZWFkNmRhNWE5ODMzNzE5OTQxMTA3M2NjZDkiLCJ1c2VySWQiOiIxMDM2MTA2MTA3In0=</vt:lpwstr>
  </property>
</Properties>
</file>