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9A313">
      <w:pPr>
        <w:pStyle w:val="123"/>
        <w:framePr w:wrap="around"/>
        <w:rPr>
          <w:rFonts w:hint="eastAsia" w:asciiTheme="minorEastAsia" w:hAnsiTheme="minorEastAsia" w:eastAsiaTheme="minorEastAsia" w:cstheme="minorEastAsia"/>
        </w:rPr>
      </w:pPr>
      <w:bookmarkStart w:id="582" w:name="_GoBack"/>
      <w:bookmarkEnd w:id="582"/>
      <w:r>
        <w:rPr>
          <w:rFonts w:hint="eastAsia" w:asciiTheme="minorEastAsia" w:hAnsiTheme="minorEastAsia" w:eastAsiaTheme="minorEastAsia" w:cstheme="minorEastAsia"/>
        </w:rPr>
        <w:t>ICS </w:t>
      </w:r>
      <w:bookmarkStart w:id="0" w:name="ICS"/>
      <w:r>
        <w:rPr>
          <w:rFonts w:hint="eastAsia" w:asciiTheme="minorEastAsia" w:hAnsiTheme="minorEastAsia" w:eastAsiaTheme="minorEastAsia" w:cstheme="minorEastAsia"/>
        </w:rPr>
        <w:fldChar w:fldCharType="begin">
          <w:ffData>
            <w:name w:val="ICS"/>
            <w:enabled/>
            <w:calcOnExit w:val="0"/>
            <w:helpText w:type="text" w:val="请输入正确的ICS号："/>
            <w:textInput>
              <w:default w:val="点击此处添加ICS号"/>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77.120</w:t>
      </w:r>
      <w:r>
        <w:rPr>
          <w:rFonts w:hint="eastAsia" w:asciiTheme="minorEastAsia" w:hAnsiTheme="minorEastAsia" w:eastAsiaTheme="minorEastAsia" w:cstheme="minorEastAsia"/>
        </w:rPr>
        <w:fldChar w:fldCharType="end"/>
      </w:r>
      <w:bookmarkEnd w:id="0"/>
    </w:p>
    <w:p w14:paraId="3B0333B4">
      <w:pPr>
        <w:pStyle w:val="123"/>
        <w:framePr w:wrap="around"/>
        <w:rPr>
          <w:rFonts w:hint="eastAsia" w:asciiTheme="minorEastAsia" w:hAnsiTheme="minorEastAsia" w:eastAsiaTheme="minorEastAsia" w:cstheme="minorEastAsia"/>
        </w:rPr>
      </w:pPr>
      <w:bookmarkStart w:id="1" w:name="WXFLH"/>
      <w:r>
        <w:rPr>
          <w:rFonts w:hint="eastAsia" w:asciiTheme="minorEastAsia" w:hAnsiTheme="minorEastAsia" w:eastAsiaTheme="minorEastAsia" w:cstheme="minorEastAsia"/>
        </w:rPr>
        <w:fldChar w:fldCharType="begin">
          <w:ffData>
            <w:name w:val="WXFLH"/>
            <w:enabled/>
            <w:calcOnExit w:val="0"/>
            <w:helpText w:type="text" w:val="请输入中国标准文献分类号："/>
            <w:textInput>
              <w:default w:val="点击此处添加中国标准文献分类号"/>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点击此处添加中国标准文献分类号</w:t>
      </w:r>
      <w:r>
        <w:rPr>
          <w:rFonts w:hint="eastAsia" w:asciiTheme="minorEastAsia" w:hAnsiTheme="minorEastAsia" w:eastAsiaTheme="minorEastAsia" w:cstheme="minorEastAsia"/>
        </w:rPr>
        <w:fldChar w:fldCharType="end"/>
      </w:r>
      <w:bookmarkEnd w:id="1"/>
    </w:p>
    <w:p w14:paraId="147FFBF7">
      <w:pPr>
        <w:pStyle w:val="66"/>
        <w:framePr w:wrap="around"/>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1437640" cy="719455"/>
            <wp:effectExtent l="0" t="0" r="10160" b="4445"/>
            <wp:docPr id="5"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B"/>
                    <pic:cNvPicPr>
                      <a:picLocks noChangeAspect="1"/>
                    </pic:cNvPicPr>
                  </pic:nvPicPr>
                  <pic:blipFill>
                    <a:blip r:embed="rId6"/>
                    <a:stretch>
                      <a:fillRect/>
                    </a:stretch>
                  </pic:blipFill>
                  <pic:spPr>
                    <a:xfrm>
                      <a:off x="0" y="0"/>
                      <a:ext cx="1437640" cy="719455"/>
                    </a:xfrm>
                    <a:prstGeom prst="rect">
                      <a:avLst/>
                    </a:prstGeom>
                    <a:noFill/>
                    <a:ln>
                      <a:noFill/>
                    </a:ln>
                  </pic:spPr>
                </pic:pic>
              </a:graphicData>
            </a:graphic>
          </wp:inline>
        </w:drawing>
      </w:r>
    </w:p>
    <w:p w14:paraId="76BB969A">
      <w:pPr>
        <w:pStyle w:val="67"/>
        <w:framePr w:wrap="around"/>
        <w:rPr>
          <w:rFonts w:hint="eastAsia" w:asciiTheme="minorEastAsia" w:hAnsiTheme="minorEastAsia" w:eastAsiaTheme="minorEastAsia" w:cstheme="minorEastAsia"/>
        </w:rPr>
      </w:pPr>
      <w:r>
        <w:rPr>
          <w:rFonts w:hint="eastAsia" w:asciiTheme="minorEastAsia" w:hAnsiTheme="minorEastAsia" w:eastAsiaTheme="minorEastAsia" w:cstheme="minorEastAsia"/>
        </w:rPr>
        <w:t>中华人民共和国国家标准</w:t>
      </w:r>
    </w:p>
    <w:p w14:paraId="2F5496CF">
      <w:pPr>
        <w:pStyle w:val="47"/>
        <w:framePr w:wrap="around"/>
        <w:rPr>
          <w:rFonts w:hint="eastAsia" w:asciiTheme="minorEastAsia" w:hAnsiTheme="minorEastAsia" w:eastAsiaTheme="minorEastAsia" w:cstheme="minorEastAsia"/>
          <w:lang w:val="de-DE"/>
        </w:rPr>
      </w:pPr>
      <w:r>
        <w:rPr>
          <w:rFonts w:hint="eastAsia" w:asciiTheme="minorEastAsia" w:hAnsiTheme="minorEastAsia" w:eastAsiaTheme="minorEastAsia" w:cstheme="minorEastAsia"/>
          <w:lang w:val="de-DE"/>
        </w:rPr>
        <w:t xml:space="preserve">GB/T </w:t>
      </w:r>
      <w:bookmarkStart w:id="2" w:name="StdNo1"/>
      <w:r>
        <w:rPr>
          <w:rFonts w:hint="eastAsia" w:asciiTheme="minorEastAsia" w:hAnsiTheme="minorEastAsia" w:eastAsiaTheme="minorEastAsia" w:cstheme="minorEastAsia"/>
        </w:rPr>
        <w:fldChar w:fldCharType="begin">
          <w:ffData>
            <w:name w:val="StdNo1"/>
            <w:enabled/>
            <w:calcOnExit w:val="0"/>
            <w:textInput>
              <w:default w:val="XXXXX"/>
            </w:textInput>
          </w:ffData>
        </w:fldChar>
      </w:r>
      <w:r>
        <w:rPr>
          <w:rFonts w:hint="eastAsia" w:asciiTheme="minorEastAsia" w:hAnsiTheme="minorEastAsia" w:eastAsiaTheme="minorEastAsia" w:cstheme="minorEastAsia"/>
          <w:lang w:val="de-DE"/>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XXXXX</w:t>
      </w:r>
      <w:r>
        <w:rPr>
          <w:rFonts w:hint="eastAsia" w:asciiTheme="minorEastAsia" w:hAnsiTheme="minorEastAsia" w:eastAsiaTheme="minorEastAsia" w:cstheme="minorEastAsia"/>
        </w:rPr>
        <w:fldChar w:fldCharType="end"/>
      </w:r>
      <w:bookmarkEnd w:id="2"/>
      <w:r>
        <w:rPr>
          <w:rFonts w:hint="eastAsia" w:asciiTheme="minorEastAsia" w:hAnsiTheme="minorEastAsia" w:eastAsiaTheme="minorEastAsia" w:cstheme="minorEastAsia"/>
          <w:lang w:val="de-DE"/>
        </w:rPr>
        <w:t>—</w:t>
      </w:r>
      <w:bookmarkStart w:id="3" w:name="StdNo2"/>
      <w:r>
        <w:rPr>
          <w:rFonts w:hint="eastAsia" w:asciiTheme="minorEastAsia" w:hAnsiTheme="minorEastAsia" w:eastAsiaTheme="minorEastAsia" w:cstheme="minorEastAsia"/>
        </w:rPr>
        <w:fldChar w:fldCharType="begin">
          <w:ffData>
            <w:name w:val="StdNo2"/>
            <w:enabled/>
            <w:calcOnExit w:val="0"/>
            <w:textInput>
              <w:default w:val="XXXX"/>
              <w:maxLength w:val="4"/>
            </w:textInput>
          </w:ffData>
        </w:fldChar>
      </w:r>
      <w:r>
        <w:rPr>
          <w:rFonts w:hint="eastAsia" w:asciiTheme="minorEastAsia" w:hAnsiTheme="minorEastAsia" w:eastAsiaTheme="minorEastAsia" w:cstheme="minorEastAsia"/>
          <w:lang w:val="de-DE"/>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XXXX</w:t>
      </w:r>
      <w:r>
        <w:rPr>
          <w:rFonts w:hint="eastAsia" w:asciiTheme="minorEastAsia" w:hAnsiTheme="minorEastAsia" w:eastAsiaTheme="minorEastAsia" w:cstheme="minorEastAsia"/>
        </w:rPr>
        <w:fldChar w:fldCharType="end"/>
      </w:r>
      <w:bookmarkEnd w:id="3"/>
    </w:p>
    <w:p w14:paraId="5FF81A2E">
      <w:pPr>
        <w:pStyle w:val="47"/>
        <w:framePr w:wrap="around"/>
        <w:rPr>
          <w:rFonts w:hint="eastAsia" w:asciiTheme="minorEastAsia" w:hAnsiTheme="minorEastAsia" w:eastAsiaTheme="minorEastAsia" w:cstheme="minorEastAsia"/>
        </w:rPr>
      </w:pPr>
    </w:p>
    <w:p w14:paraId="5A1F1590">
      <w:pPr>
        <w:pStyle w:val="47"/>
        <w:framePr w:wrap="around"/>
        <w:rPr>
          <w:rFonts w:hint="eastAsia" w:asciiTheme="minorEastAsia" w:hAnsiTheme="minorEastAsia" w:eastAsiaTheme="minorEastAsia" w:cstheme="minorEastAsia"/>
        </w:rPr>
      </w:pPr>
    </w:p>
    <w:p w14:paraId="2C94225D">
      <w:pPr>
        <w:pStyle w:val="78"/>
        <w:framePr w:wrap="around" w:x="1183" w:y="5190"/>
        <w:rPr>
          <w:rFonts w:hint="eastAsia" w:asciiTheme="minorEastAsia" w:hAnsiTheme="minorEastAsia" w:eastAsiaTheme="minorEastAsia" w:cstheme="minorEastAsia"/>
        </w:rPr>
      </w:pPr>
      <w:bookmarkStart w:id="4" w:name="StdName"/>
      <w:r>
        <w:rPr>
          <w:rFonts w:hint="eastAsia" w:asciiTheme="minorEastAsia" w:hAnsiTheme="minorEastAsia" w:eastAsiaTheme="minorEastAsia" w:cstheme="minorEastAsia"/>
        </w:rPr>
        <w:fldChar w:fldCharType="begin">
          <w:ffData>
            <w:name w:val="StdName"/>
            <w:enabled/>
            <w:calcOnExit w:val="0"/>
            <w:textInput>
              <w:default w:val="点击此处添加标准名称"/>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铜冶炼安全生产规范</w:t>
      </w:r>
      <w:r>
        <w:rPr>
          <w:rFonts w:hint="eastAsia" w:asciiTheme="minorEastAsia" w:hAnsiTheme="minorEastAsia" w:eastAsiaTheme="minorEastAsia" w:cstheme="minorEastAsia"/>
        </w:rPr>
        <w:fldChar w:fldCharType="end"/>
      </w:r>
      <w:bookmarkEnd w:id="4"/>
    </w:p>
    <w:p w14:paraId="542FE95A">
      <w:pPr>
        <w:pStyle w:val="79"/>
        <w:framePr w:wrap="around" w:x="1183" w:y="5190"/>
        <w:rPr>
          <w:rFonts w:hint="eastAsia" w:asciiTheme="minorEastAsia" w:hAnsiTheme="minorEastAsia" w:eastAsiaTheme="minorEastAsia" w:cstheme="minorEastAsia"/>
        </w:rPr>
      </w:pPr>
      <w:bookmarkStart w:id="5" w:name="StdEnglishName"/>
      <w:r>
        <w:rPr>
          <w:rFonts w:hint="eastAsia" w:asciiTheme="minorEastAsia" w:hAnsiTheme="minorEastAsia" w:eastAsiaTheme="minorEastAsia" w:cstheme="minorEastAsia"/>
        </w:rPr>
        <w:fldChar w:fldCharType="begin">
          <w:ffData>
            <w:name w:val="StdEnglishName"/>
            <w:enabled/>
            <w:calcOnExit w:val="0"/>
            <w:textInput>
              <w:default w:val="点击此处添加标准英文译名"/>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Safety code for copper smelting enterprise</w:t>
      </w:r>
      <w:r>
        <w:rPr>
          <w:rFonts w:hint="eastAsia" w:asciiTheme="minorEastAsia" w:hAnsiTheme="minorEastAsia" w:eastAsiaTheme="minorEastAsia" w:cstheme="minorEastAsia"/>
        </w:rPr>
        <w:fldChar w:fldCharType="end"/>
      </w:r>
      <w:bookmarkEnd w:id="5"/>
    </w:p>
    <w:p w14:paraId="19FC13CC">
      <w:pPr>
        <w:pStyle w:val="80"/>
        <w:framePr w:wrap="around" w:x="1183" w:y="5190"/>
        <w:rPr>
          <w:rFonts w:hint="eastAsia" w:asciiTheme="minorEastAsia" w:hAnsiTheme="minorEastAsia" w:eastAsiaTheme="minorEastAsia" w:cstheme="minorEastAsia"/>
        </w:rPr>
      </w:pP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C6E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AE555A2">
            <w:pPr>
              <w:pStyle w:val="81"/>
              <w:framePr w:wrap="around" w:x="1183" w:y="5190"/>
              <w:rPr>
                <w:rFonts w:hint="eastAsia" w:asciiTheme="minorEastAsia" w:hAnsiTheme="minorEastAsia" w:eastAsiaTheme="minorEastAsia" w:cstheme="minorEastAsia"/>
              </w:rPr>
            </w:pPr>
            <w:r>
              <w:rPr>
                <w:rFonts w:hint="eastAsia" w:asciiTheme="minorEastAsia" w:hAnsiTheme="minorEastAsia" w:eastAsiaTheme="minorEastAsia" w:cstheme="minorEastAsia"/>
              </w:rPr>
              <w:t>讨论稿</w:t>
            </w:r>
            <w:r>
              <w:rPr>
                <w:rFonts w:hint="eastAsia" w:asciiTheme="minorEastAsia" w:hAnsiTheme="minorEastAsia" w:eastAsiaTheme="minorEastAsia" w:cstheme="minorEastAsia"/>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4"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337.15pt;height:20pt;width:150pt;z-index:-251654144;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1/fg1wAAAAsB&#10;AAAPAAAAAAAAAAEAIAAAACIAAABkcnMvZG93bnJldi54bWxQSwECFAAUAAAACACHTuJAEJgI7qoB&#10;AABnAwAADgAAAAAAAAABACAAAAAmAQAAZHJzL2Uyb0RvYy54bWxQSwUGAAAAAAYABgBZAQAAQgUA&#10;AAAA&#10;">
                      <v:fill on="t" focussize="0,0"/>
                      <v:stroke on="f"/>
                      <v:imagedata o:title=""/>
                      <o:lock v:ext="edit" aspectratio="f"/>
                      <w10:anchorlock/>
                    </v:rect>
                  </w:pict>
                </mc:Fallback>
              </mc:AlternateContent>
            </w:r>
            <w:r>
              <w:rPr>
                <w:rFonts w:hint="eastAsia" w:asciiTheme="minorEastAsia" w:hAnsiTheme="minorEastAsia" w:eastAsiaTheme="minorEastAsia" w:cstheme="minorEastAsia"/>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3964305</wp:posOffset>
                      </wp:positionV>
                      <wp:extent cx="1270000" cy="304800"/>
                      <wp:effectExtent l="0" t="0" r="6350" b="0"/>
                      <wp:wrapNone/>
                      <wp:docPr id="3"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312.15pt;height:24pt;width:100pt;z-index:-251655168;mso-width-relative:page;mso-height-relative:page;" fillcolor="#FFFFFF" filled="t" stroked="f" coordsize="21600,21600" o:gfxdata="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DcPkw1wAAAAsB&#10;AAAPAAAAAAAAAAEAIAAAACIAAABkcnMvZG93bnJldi54bWxQSwECFAAUAAAACACHTuJASvrPqaoB&#10;AABnAwAADgAAAAAAAAABACAAAAAmAQAAZHJzL2Uyb0RvYy54bWxQSwUGAAAAAAYABgBZAQAAQgUA&#10;AAAA&#10;">
                      <v:fill on="t" focussize="0,0"/>
                      <v:stroke on="f"/>
                      <v:imagedata o:title=""/>
                      <o:lock v:ext="edit" aspectratio="f"/>
                    </v:rect>
                  </w:pict>
                </mc:Fallback>
              </mc:AlternateContent>
            </w:r>
          </w:p>
        </w:tc>
      </w:tr>
      <w:tr w14:paraId="1E9F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D2840FE">
            <w:pPr>
              <w:pStyle w:val="82"/>
              <w:framePr w:wrap="around" w:x="1183" w:y="5190"/>
              <w:rPr>
                <w:rFonts w:hint="eastAsia" w:asciiTheme="minorEastAsia" w:hAnsiTheme="minorEastAsia" w:eastAsiaTheme="minorEastAsia" w:cstheme="minorEastAsia"/>
              </w:rPr>
            </w:pPr>
          </w:p>
        </w:tc>
      </w:tr>
    </w:tbl>
    <w:p w14:paraId="2690AB65">
      <w:pPr>
        <w:pStyle w:val="130"/>
        <w:framePr w:wrap="around"/>
        <w:rPr>
          <w:rFonts w:hint="eastAsia" w:asciiTheme="minorEastAsia" w:hAnsiTheme="minorEastAsia" w:eastAsiaTheme="minorEastAsia" w:cstheme="minorEastAsia"/>
        </w:rPr>
      </w:pPr>
      <w:bookmarkStart w:id="6" w:name="FY"/>
      <w:r>
        <w:rPr>
          <w:rFonts w:hint="eastAsia" w:asciiTheme="minorEastAsia" w:hAnsiTheme="minorEastAsia" w:eastAsiaTheme="minorEastAsia" w:cstheme="minorEastAsia"/>
        </w:rPr>
        <w:fldChar w:fldCharType="begin">
          <w:ffData>
            <w:name w:val="FY"/>
            <w:enabled/>
            <w:calcOnExit w:val="0"/>
            <w:entryMacro w:val="ShowHelp8"/>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XXXX</w:t>
      </w:r>
      <w:r>
        <w:rPr>
          <w:rFonts w:hint="eastAsia" w:asciiTheme="minorEastAsia" w:hAnsiTheme="minorEastAsia" w:eastAsiaTheme="minorEastAsia" w:cstheme="minorEastAsia"/>
        </w:rPr>
        <w:fldChar w:fldCharType="end"/>
      </w:r>
      <w:bookmarkEnd w:id="6"/>
      <w:r>
        <w:rPr>
          <w:rFonts w:hint="eastAsia" w:asciiTheme="minorEastAsia" w:hAnsiTheme="minorEastAsia" w:eastAsiaTheme="minorEastAsia" w:cstheme="minorEastAsia"/>
        </w:rPr>
        <w:t xml:space="preserve"> - </w:t>
      </w:r>
      <w:bookmarkStart w:id="7" w:name="FM"/>
      <w:r>
        <w:rPr>
          <w:rFonts w:hint="eastAsia" w:asciiTheme="minorEastAsia" w:hAnsiTheme="minorEastAsia" w:eastAsiaTheme="minorEastAsia" w:cstheme="minorEastAsia"/>
        </w:rPr>
        <w:fldChar w:fldCharType="begin">
          <w:ffData>
            <w:name w:val="FM"/>
            <w:enabled/>
            <w:calcOnExit w:val="0"/>
            <w:entryMacro w:val="ShowHelp8"/>
            <w:textInput>
              <w:default w:val="XX"/>
              <w:maxLength w:val="2"/>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w:t>
      </w:r>
      <w:r>
        <w:rPr>
          <w:rFonts w:hint="eastAsia" w:asciiTheme="minorEastAsia" w:hAnsiTheme="minorEastAsia" w:eastAsiaTheme="minorEastAsia" w:cstheme="minorEastAsia"/>
        </w:rPr>
        <w:fldChar w:fldCharType="end"/>
      </w:r>
      <w:bookmarkEnd w:id="7"/>
      <w:r>
        <w:rPr>
          <w:rFonts w:hint="eastAsia" w:asciiTheme="minorEastAsia" w:hAnsiTheme="minorEastAsia" w:eastAsiaTheme="minorEastAsia" w:cstheme="minorEastAsia"/>
        </w:rPr>
        <w:t xml:space="preserve"> - </w:t>
      </w:r>
      <w:bookmarkStart w:id="8" w:name="FD"/>
      <w:r>
        <w:rPr>
          <w:rFonts w:hint="eastAsia" w:asciiTheme="minorEastAsia" w:hAnsiTheme="minorEastAsia" w:eastAsiaTheme="minorEastAsia" w:cstheme="minorEastAsia"/>
        </w:rPr>
        <w:fldChar w:fldCharType="begin">
          <w:ffData>
            <w:name w:val="FD"/>
            <w:enabled/>
            <w:calcOnExit w:val="0"/>
            <w:entryMacro w:val="ShowHelp8"/>
            <w:textInput>
              <w:default w:val="XX"/>
              <w:maxLength w:val="2"/>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w:t>
      </w:r>
      <w:r>
        <w:rPr>
          <w:rFonts w:hint="eastAsia" w:asciiTheme="minorEastAsia" w:hAnsiTheme="minorEastAsia" w:eastAsiaTheme="minorEastAsia" w:cstheme="minorEastAsia"/>
        </w:rPr>
        <w:fldChar w:fldCharType="end"/>
      </w:r>
      <w:bookmarkEnd w:id="8"/>
      <w:r>
        <w:rPr>
          <w:rFonts w:hint="eastAsia" w:asciiTheme="minorEastAsia" w:hAnsiTheme="minorEastAsia" w:eastAsiaTheme="minorEastAsia" w:cstheme="minorEastAsia"/>
        </w:rPr>
        <w:t>发布</w:t>
      </w:r>
      <w:r>
        <w:rPr>
          <w:rFonts w:hint="eastAsia" w:asciiTheme="minorEastAsia" w:hAnsiTheme="minorEastAsia" w:eastAsiaTheme="minorEastAsia" w:cstheme="minorEastAsia"/>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0" r="0" b="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TU/Kf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2kSOPPgqOHP3388//zF&#10;ZlWcIWJLPnd+nUiqssO4ToXpXidX/sSB7augh5Ogap+ZoMObGbG6Iq3Fy11zDowJ80cVHCtGx63x&#10;hSu0sPuEmZKR64tLObaeDR3/cD2/JjigwdPUcDJdpOLRb2ssBmvkg7G2RGDabu5sYjsoza9f6Tfh&#10;/uVWkqwA+9GvXo1j0SuQ916yfIgki6fXwEsJTknOrKLHU6w6QBmMvcSTUltPFZx1LNYmyEOVt55T&#10;o2uNx6Esk/TnvkafH+L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Dk1Pyn3QEAANADAAAO&#10;AAAAAAAAAAEAIAAAACUBAABkcnMvZTJvRG9jLnhtbFBLBQYAAAAABgAGAFkBAAB0BQAAAAA=&#10;">
                <v:fill on="f" focussize="0,0"/>
                <v:stroke color="#000000" joinstyle="round"/>
                <v:imagedata o:title=""/>
                <o:lock v:ext="edit" aspectratio="f"/>
                <w10:anchorlock/>
              </v:line>
            </w:pict>
          </mc:Fallback>
        </mc:AlternateContent>
      </w:r>
    </w:p>
    <w:p w14:paraId="2E27ABDE">
      <w:pPr>
        <w:pStyle w:val="131"/>
        <w:framePr w:wrap="around"/>
        <w:rPr>
          <w:rFonts w:hint="eastAsia" w:asciiTheme="minorEastAsia" w:hAnsiTheme="minorEastAsia" w:eastAsiaTheme="minorEastAsia" w:cstheme="minorEastAsia"/>
        </w:rPr>
      </w:pPr>
      <w:bookmarkStart w:id="9" w:name="SY"/>
      <w:r>
        <w:rPr>
          <w:rFonts w:hint="eastAsia" w:asciiTheme="minorEastAsia" w:hAnsiTheme="minorEastAsia" w:eastAsiaTheme="minorEastAsia" w:cstheme="minorEastAsia"/>
        </w:rPr>
        <w:fldChar w:fldCharType="begin">
          <w:ffData>
            <w:name w:val="SY"/>
            <w:enabled/>
            <w:calcOnExit w:val="0"/>
            <w:entryMacro w:val="ShowHelp9"/>
            <w:textInput>
              <w:default w:val="XXXX"/>
              <w:maxLength w:val="4"/>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XXXX</w:t>
      </w:r>
      <w:r>
        <w:rPr>
          <w:rFonts w:hint="eastAsia" w:asciiTheme="minorEastAsia" w:hAnsiTheme="minorEastAsia" w:eastAsiaTheme="minorEastAsia" w:cstheme="minorEastAsia"/>
        </w:rPr>
        <w:fldChar w:fldCharType="end"/>
      </w:r>
      <w:bookmarkEnd w:id="9"/>
      <w:r>
        <w:rPr>
          <w:rFonts w:hint="eastAsia" w:asciiTheme="minorEastAsia" w:hAnsiTheme="minorEastAsia" w:eastAsiaTheme="minorEastAsia" w:cstheme="minorEastAsia"/>
        </w:rPr>
        <w:t xml:space="preserve"> - </w:t>
      </w:r>
      <w:bookmarkStart w:id="10" w:name="SM"/>
      <w:r>
        <w:rPr>
          <w:rFonts w:hint="eastAsia" w:asciiTheme="minorEastAsia" w:hAnsiTheme="minorEastAsia" w:eastAsiaTheme="minorEastAsia" w:cstheme="minorEastAsia"/>
        </w:rPr>
        <w:fldChar w:fldCharType="begin">
          <w:ffData>
            <w:name w:val="SM"/>
            <w:enabled/>
            <w:calcOnExit w:val="0"/>
            <w:entryMacro w:val="ShowHelp9"/>
            <w:textInput>
              <w:default w:val="XX"/>
              <w:maxLength w:val="2"/>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w:t>
      </w:r>
      <w:r>
        <w:rPr>
          <w:rFonts w:hint="eastAsia" w:asciiTheme="minorEastAsia" w:hAnsiTheme="minorEastAsia" w:eastAsiaTheme="minorEastAsia" w:cstheme="minorEastAsia"/>
        </w:rPr>
        <w:fldChar w:fldCharType="end"/>
      </w:r>
      <w:bookmarkEnd w:id="10"/>
      <w:r>
        <w:rPr>
          <w:rFonts w:hint="eastAsia" w:asciiTheme="minorEastAsia" w:hAnsiTheme="minorEastAsia" w:eastAsiaTheme="minorEastAsia" w:cstheme="minorEastAsia"/>
        </w:rPr>
        <w:t xml:space="preserve"> - </w:t>
      </w:r>
      <w:bookmarkStart w:id="11" w:name="SD"/>
      <w:r>
        <w:rPr>
          <w:rFonts w:hint="eastAsia" w:asciiTheme="minorEastAsia" w:hAnsiTheme="minorEastAsia" w:eastAsiaTheme="minorEastAsia" w:cstheme="minorEastAsia"/>
        </w:rPr>
        <w:fldChar w:fldCharType="begin">
          <w:ffData>
            <w:name w:val="SD"/>
            <w:enabled/>
            <w:calcOnExit w:val="0"/>
            <w:entryMacro w:val="ShowHelp9"/>
            <w:textInput>
              <w:default w:val="XX"/>
              <w:maxLength w:val="2"/>
            </w:textInput>
          </w:ffData>
        </w:fldChar>
      </w:r>
      <w:r>
        <w:rPr>
          <w:rFonts w:hint="eastAsia" w:asciiTheme="minorEastAsia" w:hAnsiTheme="minorEastAsia" w:eastAsiaTheme="minorEastAsia" w:cstheme="minorEastAsia"/>
        </w:rPr>
        <w:instrText xml:space="preserve"> FORMTEXT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XX</w:t>
      </w:r>
      <w:r>
        <w:rPr>
          <w:rFonts w:hint="eastAsia" w:asciiTheme="minorEastAsia" w:hAnsiTheme="minorEastAsia" w:eastAsiaTheme="minorEastAsia" w:cstheme="minorEastAsia"/>
        </w:rPr>
        <w:fldChar w:fldCharType="end"/>
      </w:r>
      <w:bookmarkEnd w:id="11"/>
      <w:r>
        <w:rPr>
          <w:rFonts w:hint="eastAsia" w:asciiTheme="minorEastAsia" w:hAnsiTheme="minorEastAsia" w:eastAsiaTheme="minorEastAsia" w:cstheme="minorEastAsia"/>
        </w:rPr>
        <w:t>实施</w:t>
      </w:r>
    </w:p>
    <w:p w14:paraId="3B522D39">
      <w:pPr>
        <w:pStyle w:val="74"/>
        <w:framePr w:wrap="around"/>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5033010" cy="718185"/>
            <wp:effectExtent l="0" t="0" r="15240" b="5715"/>
            <wp:docPr id="6"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GBSendClear"/>
                    <pic:cNvPicPr>
                      <a:picLocks noChangeAspect="1"/>
                    </pic:cNvPicPr>
                  </pic:nvPicPr>
                  <pic:blipFill>
                    <a:blip r:embed="rId7"/>
                    <a:stretch>
                      <a:fillRect/>
                    </a:stretch>
                  </pic:blipFill>
                  <pic:spPr>
                    <a:xfrm>
                      <a:off x="0" y="0"/>
                      <a:ext cx="5033010" cy="718185"/>
                    </a:xfrm>
                    <a:prstGeom prst="rect">
                      <a:avLst/>
                    </a:prstGeom>
                    <a:noFill/>
                    <a:ln>
                      <a:noFill/>
                    </a:ln>
                  </pic:spPr>
                </pic:pic>
              </a:graphicData>
            </a:graphic>
          </wp:inline>
        </w:drawing>
      </w:r>
    </w:p>
    <w:p w14:paraId="646C372F">
      <w:pPr>
        <w:pStyle w:val="23"/>
        <w:spacing w:after="0"/>
        <w:rPr>
          <w:rFonts w:hint="eastAsia" w:asciiTheme="minorEastAsia" w:hAnsiTheme="minorEastAsia" w:eastAsiaTheme="minorEastAsia" w:cstheme="minorEastAsia"/>
        </w:rPr>
        <w:sectPr>
          <w:pgSz w:w="11906" w:h="16838"/>
          <w:pgMar w:top="567" w:right="850" w:bottom="1134" w:left="1418" w:header="0" w:footer="0" w:gutter="0"/>
          <w:pgNumType w:start="1"/>
          <w:cols w:space="425" w:num="1"/>
          <w:docGrid w:type="lines" w:linePitch="312" w:charSpace="0"/>
        </w:sectPr>
      </w:pPr>
      <w:r>
        <w:rPr>
          <w:rFonts w:hint="eastAsia" w:asciiTheme="minorEastAsia" w:hAnsiTheme="minorEastAsia" w:eastAsiaTheme="minorEastAsia" w:cstheme="minorEastAsi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2"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Al7ycG3wEAANAD&#10;AAAOAAAAAAAAAAEAIAAAACYBAABkcnMvZTJvRG9jLnhtbFBLBQYAAAAABgAGAFkBAAB3BQAAAAA=&#10;">
                <v:fill on="f" focussize="0,0"/>
                <v:stroke color="#000000" joinstyle="round"/>
                <v:imagedata o:title=""/>
                <o:lock v:ext="edit" aspectratio="f"/>
              </v:line>
            </w:pict>
          </mc:Fallback>
        </mc:AlternateContent>
      </w:r>
    </w:p>
    <w:sdt>
      <w:sdtPr>
        <w:rPr>
          <w:rFonts w:ascii="宋体" w:hAnsi="宋体" w:eastAsia="宋体" w:cs="Times New Roman"/>
          <w:kern w:val="2"/>
          <w:sz w:val="21"/>
          <w:szCs w:val="24"/>
          <w:lang w:val="en-US" w:eastAsia="zh-CN" w:bidi="ar-SA"/>
        </w:rPr>
        <w:id w:val="147456645"/>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718281EE">
          <w:pPr>
            <w:spacing w:before="0" w:beforeLines="0" w:after="0" w:afterLines="0" w:line="240" w:lineRule="auto"/>
            <w:ind w:left="0" w:leftChars="0" w:right="0" w:rightChars="0" w:firstLine="0" w:firstLineChars="0"/>
            <w:jc w:val="center"/>
          </w:pPr>
          <w:bookmarkStart w:id="12" w:name="BZ"/>
          <w:bookmarkEnd w:id="12"/>
          <w:bookmarkStart w:id="13" w:name="_Toc26580"/>
          <w:bookmarkStart w:id="14" w:name="_Toc305057914"/>
          <w:bookmarkStart w:id="15" w:name="_Toc290381367"/>
          <w:bookmarkStart w:id="16" w:name="_Toc297384112"/>
          <w:bookmarkStart w:id="17" w:name="_Toc304287684"/>
          <w:bookmarkStart w:id="18" w:name="_Toc304334002"/>
          <w:bookmarkStart w:id="19" w:name="_Toc287714750"/>
          <w:bookmarkStart w:id="20" w:name="_Toc304363965"/>
          <w:bookmarkStart w:id="21" w:name="_Toc287885232"/>
          <w:bookmarkStart w:id="22" w:name="_Toc292951694"/>
          <w:bookmarkStart w:id="23" w:name="_Toc290384940"/>
          <w:bookmarkStart w:id="24" w:name="_Toc293069816"/>
          <w:bookmarkStart w:id="25" w:name="_Toc287860641"/>
          <w:bookmarkStart w:id="26" w:name="_Toc297411922"/>
          <w:bookmarkStart w:id="27" w:name="_Toc287863842"/>
          <w:bookmarkStart w:id="28" w:name="_Toc305051729"/>
          <w:bookmarkStart w:id="29" w:name="_Toc297413192"/>
          <w:bookmarkStart w:id="30" w:name="_Toc297411462"/>
          <w:bookmarkStart w:id="31" w:name="_Toc305959616"/>
          <w:bookmarkStart w:id="32" w:name="_Toc304362093"/>
          <w:bookmarkStart w:id="33" w:name="_Toc297384204"/>
          <w:bookmarkStart w:id="34" w:name="_Toc304365558"/>
          <w:bookmarkStart w:id="35" w:name="_Toc287865039"/>
          <w:bookmarkStart w:id="36" w:name="_Toc306284682"/>
          <w:bookmarkStart w:id="37" w:name="_Toc304364349"/>
          <w:bookmarkStart w:id="38" w:name="_Toc304361179"/>
          <w:bookmarkStart w:id="39" w:name="_Toc304362170"/>
          <w:bookmarkStart w:id="40" w:name="_Toc304361078"/>
          <w:r>
            <w:rPr>
              <w:rFonts w:ascii="宋体" w:hAnsi="宋体" w:eastAsia="宋体"/>
              <w:sz w:val="21"/>
            </w:rPr>
            <w:t>目录</w:t>
          </w:r>
        </w:p>
        <w:p w14:paraId="61679AC9">
          <w:pPr>
            <w:pStyle w:val="19"/>
            <w:tabs>
              <w:tab w:val="right" w:leader="dot" w:pos="9354"/>
              <w:tab w:val="clear" w:pos="9241"/>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_Toc22229 </w:instrText>
          </w:r>
          <w:r>
            <w:rPr>
              <w:color w:val="auto"/>
            </w:rPr>
            <w:fldChar w:fldCharType="separate"/>
          </w:r>
          <w:r>
            <w:rPr>
              <w:rFonts w:hint="eastAsia" w:hAnsi="黑体" w:cs="黑体"/>
              <w:bCs/>
              <w:color w:val="auto"/>
              <w:szCs w:val="24"/>
            </w:rPr>
            <w:t>前  言</w:t>
          </w:r>
          <w:r>
            <w:rPr>
              <w:color w:val="auto"/>
            </w:rPr>
            <w:tab/>
          </w:r>
          <w:r>
            <w:rPr>
              <w:color w:val="auto"/>
            </w:rPr>
            <w:fldChar w:fldCharType="begin"/>
          </w:r>
          <w:r>
            <w:rPr>
              <w:color w:val="auto"/>
            </w:rPr>
            <w:instrText xml:space="preserve"> PAGEREF _Toc22229 \h </w:instrText>
          </w:r>
          <w:r>
            <w:rPr>
              <w:color w:val="auto"/>
            </w:rPr>
            <w:fldChar w:fldCharType="separate"/>
          </w:r>
          <w:r>
            <w:rPr>
              <w:color w:val="auto"/>
            </w:rPr>
            <w:t>III</w:t>
          </w:r>
          <w:r>
            <w:rPr>
              <w:color w:val="auto"/>
            </w:rPr>
            <w:fldChar w:fldCharType="end"/>
          </w:r>
          <w:r>
            <w:rPr>
              <w:color w:val="auto"/>
            </w:rPr>
            <w:fldChar w:fldCharType="end"/>
          </w:r>
        </w:p>
        <w:p w14:paraId="264F541F">
          <w:pPr>
            <w:pStyle w:val="19"/>
            <w:tabs>
              <w:tab w:val="right" w:leader="dot" w:pos="9354"/>
              <w:tab w:val="clear" w:pos="9241"/>
            </w:tabs>
            <w:rPr>
              <w:color w:val="auto"/>
            </w:rPr>
          </w:pPr>
          <w:r>
            <w:rPr>
              <w:color w:val="auto"/>
            </w:rPr>
            <w:fldChar w:fldCharType="begin"/>
          </w:r>
          <w:r>
            <w:rPr>
              <w:color w:val="auto"/>
            </w:rPr>
            <w:instrText xml:space="preserve"> HYPERLINK \l _Toc8 </w:instrText>
          </w:r>
          <w:r>
            <w:rPr>
              <w:color w:val="auto"/>
            </w:rPr>
            <w:fldChar w:fldCharType="separate"/>
          </w:r>
          <w:r>
            <w:rPr>
              <w:rFonts w:hint="default" w:ascii="黑体" w:hAnsi="Times New Roman" w:eastAsia="黑体"/>
              <w:bCs/>
              <w:i w:val="0"/>
              <w:color w:val="auto"/>
              <w:szCs w:val="24"/>
            </w:rPr>
            <w:t xml:space="preserve">1 </w:t>
          </w:r>
          <w:r>
            <w:rPr>
              <w:rFonts w:hint="eastAsia"/>
              <w:bCs/>
              <w:color w:val="auto"/>
              <w:szCs w:val="24"/>
            </w:rPr>
            <w:t>范围</w:t>
          </w:r>
          <w:r>
            <w:rPr>
              <w:color w:val="auto"/>
            </w:rPr>
            <w:tab/>
          </w:r>
          <w:r>
            <w:rPr>
              <w:color w:val="auto"/>
            </w:rPr>
            <w:fldChar w:fldCharType="begin"/>
          </w:r>
          <w:r>
            <w:rPr>
              <w:color w:val="auto"/>
            </w:rPr>
            <w:instrText xml:space="preserve"> PAGEREF _Toc8 \h </w:instrText>
          </w:r>
          <w:r>
            <w:rPr>
              <w:color w:val="auto"/>
            </w:rPr>
            <w:fldChar w:fldCharType="separate"/>
          </w:r>
          <w:r>
            <w:rPr>
              <w:color w:val="auto"/>
            </w:rPr>
            <w:t>1</w:t>
          </w:r>
          <w:r>
            <w:rPr>
              <w:color w:val="auto"/>
            </w:rPr>
            <w:fldChar w:fldCharType="end"/>
          </w:r>
          <w:r>
            <w:rPr>
              <w:color w:val="auto"/>
            </w:rPr>
            <w:fldChar w:fldCharType="end"/>
          </w:r>
        </w:p>
        <w:p w14:paraId="36D977AE">
          <w:pPr>
            <w:pStyle w:val="19"/>
            <w:tabs>
              <w:tab w:val="right" w:leader="dot" w:pos="9354"/>
              <w:tab w:val="clear" w:pos="9241"/>
            </w:tabs>
            <w:rPr>
              <w:color w:val="auto"/>
            </w:rPr>
          </w:pPr>
          <w:r>
            <w:rPr>
              <w:color w:val="auto"/>
            </w:rPr>
            <w:fldChar w:fldCharType="begin"/>
          </w:r>
          <w:r>
            <w:rPr>
              <w:color w:val="auto"/>
            </w:rPr>
            <w:instrText xml:space="preserve"> HYPERLINK \l _Toc17182 </w:instrText>
          </w:r>
          <w:r>
            <w:rPr>
              <w:color w:val="auto"/>
            </w:rPr>
            <w:fldChar w:fldCharType="separate"/>
          </w:r>
          <w:r>
            <w:rPr>
              <w:rFonts w:hint="default" w:ascii="黑体" w:hAnsi="Times New Roman" w:eastAsia="黑体" w:cs="黑体"/>
              <w:bCs/>
              <w:i w:val="0"/>
              <w:color w:val="auto"/>
              <w:szCs w:val="24"/>
            </w:rPr>
            <w:t xml:space="preserve">2 </w:t>
          </w:r>
          <w:r>
            <w:rPr>
              <w:rFonts w:hint="eastAsia" w:hAnsi="黑体" w:cs="黑体"/>
              <w:bCs/>
              <w:color w:val="auto"/>
              <w:szCs w:val="24"/>
            </w:rPr>
            <w:t>规范性引用文件</w:t>
          </w:r>
          <w:r>
            <w:rPr>
              <w:color w:val="auto"/>
            </w:rPr>
            <w:tab/>
          </w:r>
          <w:r>
            <w:rPr>
              <w:color w:val="auto"/>
            </w:rPr>
            <w:fldChar w:fldCharType="begin"/>
          </w:r>
          <w:r>
            <w:rPr>
              <w:color w:val="auto"/>
            </w:rPr>
            <w:instrText xml:space="preserve"> PAGEREF _Toc17182 \h </w:instrText>
          </w:r>
          <w:r>
            <w:rPr>
              <w:color w:val="auto"/>
            </w:rPr>
            <w:fldChar w:fldCharType="separate"/>
          </w:r>
          <w:r>
            <w:rPr>
              <w:color w:val="auto"/>
            </w:rPr>
            <w:t>1</w:t>
          </w:r>
          <w:r>
            <w:rPr>
              <w:color w:val="auto"/>
            </w:rPr>
            <w:fldChar w:fldCharType="end"/>
          </w:r>
          <w:r>
            <w:rPr>
              <w:color w:val="auto"/>
            </w:rPr>
            <w:fldChar w:fldCharType="end"/>
          </w:r>
        </w:p>
        <w:p w14:paraId="4B0E4E3B">
          <w:pPr>
            <w:pStyle w:val="19"/>
            <w:tabs>
              <w:tab w:val="right" w:leader="dot" w:pos="9354"/>
              <w:tab w:val="clear" w:pos="9241"/>
            </w:tabs>
            <w:rPr>
              <w:color w:val="auto"/>
            </w:rPr>
          </w:pPr>
          <w:r>
            <w:rPr>
              <w:color w:val="auto"/>
            </w:rPr>
            <w:fldChar w:fldCharType="begin"/>
          </w:r>
          <w:r>
            <w:rPr>
              <w:color w:val="auto"/>
            </w:rPr>
            <w:instrText xml:space="preserve"> HYPERLINK \l _Toc24830 </w:instrText>
          </w:r>
          <w:r>
            <w:rPr>
              <w:color w:val="auto"/>
            </w:rPr>
            <w:fldChar w:fldCharType="separate"/>
          </w:r>
          <w:r>
            <w:rPr>
              <w:rFonts w:hint="default" w:ascii="黑体" w:hAnsi="Times New Roman" w:eastAsia="黑体" w:cs="黑体"/>
              <w:bCs/>
              <w:i w:val="0"/>
              <w:color w:val="auto"/>
              <w:szCs w:val="24"/>
            </w:rPr>
            <w:t xml:space="preserve">3 </w:t>
          </w:r>
          <w:r>
            <w:rPr>
              <w:rFonts w:hint="eastAsia" w:hAnsi="黑体" w:cs="黑体"/>
              <w:bCs/>
              <w:color w:val="auto"/>
              <w:szCs w:val="24"/>
            </w:rPr>
            <w:t>术语和定义</w:t>
          </w:r>
          <w:r>
            <w:rPr>
              <w:color w:val="auto"/>
            </w:rPr>
            <w:tab/>
          </w:r>
          <w:r>
            <w:rPr>
              <w:color w:val="auto"/>
            </w:rPr>
            <w:fldChar w:fldCharType="begin"/>
          </w:r>
          <w:r>
            <w:rPr>
              <w:color w:val="auto"/>
            </w:rPr>
            <w:instrText xml:space="preserve"> PAGEREF _Toc24830 \h </w:instrText>
          </w:r>
          <w:r>
            <w:rPr>
              <w:color w:val="auto"/>
            </w:rPr>
            <w:fldChar w:fldCharType="separate"/>
          </w:r>
          <w:r>
            <w:rPr>
              <w:color w:val="auto"/>
            </w:rPr>
            <w:t>3</w:t>
          </w:r>
          <w:r>
            <w:rPr>
              <w:color w:val="auto"/>
            </w:rPr>
            <w:fldChar w:fldCharType="end"/>
          </w:r>
          <w:r>
            <w:rPr>
              <w:color w:val="auto"/>
            </w:rPr>
            <w:fldChar w:fldCharType="end"/>
          </w:r>
        </w:p>
        <w:p w14:paraId="26D570DF">
          <w:pPr>
            <w:pStyle w:val="19"/>
            <w:tabs>
              <w:tab w:val="right" w:leader="dot" w:pos="9354"/>
              <w:tab w:val="clear" w:pos="9241"/>
            </w:tabs>
            <w:rPr>
              <w:color w:val="auto"/>
            </w:rPr>
          </w:pPr>
          <w:r>
            <w:rPr>
              <w:color w:val="auto"/>
            </w:rPr>
            <w:fldChar w:fldCharType="begin"/>
          </w:r>
          <w:r>
            <w:rPr>
              <w:color w:val="auto"/>
            </w:rPr>
            <w:instrText xml:space="preserve"> HYPERLINK \l _Toc32136 </w:instrText>
          </w:r>
          <w:r>
            <w:rPr>
              <w:color w:val="auto"/>
            </w:rPr>
            <w:fldChar w:fldCharType="separate"/>
          </w:r>
          <w:r>
            <w:rPr>
              <w:rFonts w:hint="default" w:ascii="黑体" w:hAnsi="Times New Roman" w:eastAsia="黑体" w:cs="黑体"/>
              <w:bCs/>
              <w:i w:val="0"/>
              <w:color w:val="auto"/>
              <w:szCs w:val="24"/>
            </w:rPr>
            <w:t xml:space="preserve">4 </w:t>
          </w:r>
          <w:r>
            <w:rPr>
              <w:rFonts w:hint="eastAsia" w:hAnsi="黑体" w:cs="黑体"/>
              <w:bCs/>
              <w:color w:val="auto"/>
              <w:szCs w:val="24"/>
            </w:rPr>
            <w:t>总体要求</w:t>
          </w:r>
          <w:r>
            <w:rPr>
              <w:color w:val="auto"/>
            </w:rPr>
            <w:tab/>
          </w:r>
          <w:r>
            <w:rPr>
              <w:color w:val="auto"/>
            </w:rPr>
            <w:fldChar w:fldCharType="begin"/>
          </w:r>
          <w:r>
            <w:rPr>
              <w:color w:val="auto"/>
            </w:rPr>
            <w:instrText xml:space="preserve"> PAGEREF _Toc32136 \h </w:instrText>
          </w:r>
          <w:r>
            <w:rPr>
              <w:color w:val="auto"/>
            </w:rPr>
            <w:fldChar w:fldCharType="separate"/>
          </w:r>
          <w:r>
            <w:rPr>
              <w:color w:val="auto"/>
            </w:rPr>
            <w:t>4</w:t>
          </w:r>
          <w:r>
            <w:rPr>
              <w:color w:val="auto"/>
            </w:rPr>
            <w:fldChar w:fldCharType="end"/>
          </w:r>
          <w:r>
            <w:rPr>
              <w:color w:val="auto"/>
            </w:rPr>
            <w:fldChar w:fldCharType="end"/>
          </w:r>
        </w:p>
        <w:p w14:paraId="1A7330D6">
          <w:pPr>
            <w:pStyle w:val="28"/>
            <w:tabs>
              <w:tab w:val="right" w:leader="dot" w:pos="9354"/>
              <w:tab w:val="clear" w:pos="9241"/>
            </w:tabs>
            <w:rPr>
              <w:color w:val="auto"/>
            </w:rPr>
          </w:pPr>
          <w:r>
            <w:rPr>
              <w:color w:val="auto"/>
            </w:rPr>
            <w:fldChar w:fldCharType="begin"/>
          </w:r>
          <w:r>
            <w:rPr>
              <w:color w:val="auto"/>
            </w:rPr>
            <w:instrText xml:space="preserve"> HYPERLINK \l _Toc25781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4.1 </w:t>
          </w:r>
          <w:r>
            <w:rPr>
              <w:rFonts w:hint="eastAsia" w:ascii="宋体" w:hAnsi="宋体" w:eastAsia="宋体" w:cs="宋体"/>
              <w:color w:val="auto"/>
            </w:rPr>
            <w:t>总则</w:t>
          </w:r>
          <w:r>
            <w:rPr>
              <w:color w:val="auto"/>
            </w:rPr>
            <w:tab/>
          </w:r>
          <w:r>
            <w:rPr>
              <w:color w:val="auto"/>
            </w:rPr>
            <w:fldChar w:fldCharType="begin"/>
          </w:r>
          <w:r>
            <w:rPr>
              <w:color w:val="auto"/>
            </w:rPr>
            <w:instrText xml:space="preserve"> PAGEREF _Toc25781 \h </w:instrText>
          </w:r>
          <w:r>
            <w:rPr>
              <w:color w:val="auto"/>
            </w:rPr>
            <w:fldChar w:fldCharType="separate"/>
          </w:r>
          <w:r>
            <w:rPr>
              <w:color w:val="auto"/>
            </w:rPr>
            <w:t>4</w:t>
          </w:r>
          <w:r>
            <w:rPr>
              <w:color w:val="auto"/>
            </w:rPr>
            <w:fldChar w:fldCharType="end"/>
          </w:r>
          <w:r>
            <w:rPr>
              <w:color w:val="auto"/>
            </w:rPr>
            <w:fldChar w:fldCharType="end"/>
          </w:r>
        </w:p>
        <w:p w14:paraId="42FA4D1E">
          <w:pPr>
            <w:pStyle w:val="28"/>
            <w:tabs>
              <w:tab w:val="right" w:leader="dot" w:pos="9354"/>
              <w:tab w:val="clear" w:pos="9241"/>
            </w:tabs>
            <w:rPr>
              <w:color w:val="auto"/>
            </w:rPr>
          </w:pPr>
          <w:r>
            <w:rPr>
              <w:color w:val="auto"/>
            </w:rPr>
            <w:fldChar w:fldCharType="begin"/>
          </w:r>
          <w:r>
            <w:rPr>
              <w:color w:val="auto"/>
            </w:rPr>
            <w:instrText xml:space="preserve"> HYPERLINK \l _Toc18302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4.2 </w:t>
          </w:r>
          <w:r>
            <w:rPr>
              <w:rFonts w:hint="eastAsia" w:ascii="宋体" w:hAnsi="宋体" w:eastAsia="宋体" w:cs="宋体"/>
              <w:color w:val="auto"/>
            </w:rPr>
            <w:t>组织机构和职责</w:t>
          </w:r>
          <w:r>
            <w:rPr>
              <w:color w:val="auto"/>
            </w:rPr>
            <w:tab/>
          </w:r>
          <w:r>
            <w:rPr>
              <w:color w:val="auto"/>
            </w:rPr>
            <w:fldChar w:fldCharType="begin"/>
          </w:r>
          <w:r>
            <w:rPr>
              <w:color w:val="auto"/>
            </w:rPr>
            <w:instrText xml:space="preserve"> PAGEREF _Toc18302 \h </w:instrText>
          </w:r>
          <w:r>
            <w:rPr>
              <w:color w:val="auto"/>
            </w:rPr>
            <w:fldChar w:fldCharType="separate"/>
          </w:r>
          <w:r>
            <w:rPr>
              <w:color w:val="auto"/>
            </w:rPr>
            <w:t>5</w:t>
          </w:r>
          <w:r>
            <w:rPr>
              <w:color w:val="auto"/>
            </w:rPr>
            <w:fldChar w:fldCharType="end"/>
          </w:r>
          <w:r>
            <w:rPr>
              <w:color w:val="auto"/>
            </w:rPr>
            <w:fldChar w:fldCharType="end"/>
          </w:r>
        </w:p>
        <w:p w14:paraId="37F701C2">
          <w:pPr>
            <w:pStyle w:val="28"/>
            <w:tabs>
              <w:tab w:val="right" w:leader="dot" w:pos="9354"/>
              <w:tab w:val="clear" w:pos="9241"/>
            </w:tabs>
            <w:rPr>
              <w:color w:val="auto"/>
            </w:rPr>
          </w:pPr>
          <w:r>
            <w:rPr>
              <w:color w:val="auto"/>
            </w:rPr>
            <w:fldChar w:fldCharType="begin"/>
          </w:r>
          <w:r>
            <w:rPr>
              <w:color w:val="auto"/>
            </w:rPr>
            <w:instrText xml:space="preserve"> HYPERLINK \l _Toc1639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4.3 </w:t>
          </w:r>
          <w:r>
            <w:rPr>
              <w:rFonts w:hint="eastAsia" w:ascii="宋体" w:hAnsi="宋体" w:eastAsia="宋体" w:cs="宋体"/>
              <w:color w:val="auto"/>
            </w:rPr>
            <w:t>安全生产投入与工伤保险</w:t>
          </w:r>
          <w:r>
            <w:rPr>
              <w:color w:val="auto"/>
            </w:rPr>
            <w:tab/>
          </w:r>
          <w:r>
            <w:rPr>
              <w:color w:val="auto"/>
            </w:rPr>
            <w:fldChar w:fldCharType="begin"/>
          </w:r>
          <w:r>
            <w:rPr>
              <w:color w:val="auto"/>
            </w:rPr>
            <w:instrText xml:space="preserve"> PAGEREF _Toc1639 \h </w:instrText>
          </w:r>
          <w:r>
            <w:rPr>
              <w:color w:val="auto"/>
            </w:rPr>
            <w:fldChar w:fldCharType="separate"/>
          </w:r>
          <w:r>
            <w:rPr>
              <w:color w:val="auto"/>
            </w:rPr>
            <w:t>5</w:t>
          </w:r>
          <w:r>
            <w:rPr>
              <w:color w:val="auto"/>
            </w:rPr>
            <w:fldChar w:fldCharType="end"/>
          </w:r>
          <w:r>
            <w:rPr>
              <w:color w:val="auto"/>
            </w:rPr>
            <w:fldChar w:fldCharType="end"/>
          </w:r>
        </w:p>
        <w:p w14:paraId="11453DFA">
          <w:pPr>
            <w:pStyle w:val="28"/>
            <w:tabs>
              <w:tab w:val="right" w:leader="dot" w:pos="9354"/>
              <w:tab w:val="clear" w:pos="9241"/>
            </w:tabs>
            <w:rPr>
              <w:color w:val="auto"/>
            </w:rPr>
          </w:pPr>
          <w:r>
            <w:rPr>
              <w:color w:val="auto"/>
            </w:rPr>
            <w:fldChar w:fldCharType="begin"/>
          </w:r>
          <w:r>
            <w:rPr>
              <w:color w:val="auto"/>
            </w:rPr>
            <w:instrText xml:space="preserve"> HYPERLINK \l _Toc17229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4.4 </w:t>
          </w:r>
          <w:r>
            <w:rPr>
              <w:rFonts w:hint="eastAsia" w:ascii="宋体" w:hAnsi="宋体" w:eastAsia="宋体" w:cs="宋体"/>
              <w:color w:val="auto"/>
            </w:rPr>
            <w:t>规章制度</w:t>
          </w:r>
          <w:r>
            <w:rPr>
              <w:color w:val="auto"/>
            </w:rPr>
            <w:tab/>
          </w:r>
          <w:r>
            <w:rPr>
              <w:color w:val="auto"/>
            </w:rPr>
            <w:fldChar w:fldCharType="begin"/>
          </w:r>
          <w:r>
            <w:rPr>
              <w:color w:val="auto"/>
            </w:rPr>
            <w:instrText xml:space="preserve"> PAGEREF _Toc17229 \h </w:instrText>
          </w:r>
          <w:r>
            <w:rPr>
              <w:color w:val="auto"/>
            </w:rPr>
            <w:fldChar w:fldCharType="separate"/>
          </w:r>
          <w:r>
            <w:rPr>
              <w:color w:val="auto"/>
            </w:rPr>
            <w:t>6</w:t>
          </w:r>
          <w:r>
            <w:rPr>
              <w:color w:val="auto"/>
            </w:rPr>
            <w:fldChar w:fldCharType="end"/>
          </w:r>
          <w:r>
            <w:rPr>
              <w:color w:val="auto"/>
            </w:rPr>
            <w:fldChar w:fldCharType="end"/>
          </w:r>
        </w:p>
        <w:p w14:paraId="2D6E5AFA">
          <w:pPr>
            <w:pStyle w:val="28"/>
            <w:tabs>
              <w:tab w:val="right" w:leader="dot" w:pos="9354"/>
              <w:tab w:val="clear" w:pos="9241"/>
            </w:tabs>
            <w:rPr>
              <w:color w:val="auto"/>
            </w:rPr>
          </w:pPr>
          <w:r>
            <w:rPr>
              <w:color w:val="auto"/>
            </w:rPr>
            <w:fldChar w:fldCharType="begin"/>
          </w:r>
          <w:r>
            <w:rPr>
              <w:color w:val="auto"/>
            </w:rPr>
            <w:instrText xml:space="preserve"> HYPERLINK \l _Toc20840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4.5 </w:t>
          </w:r>
          <w:r>
            <w:rPr>
              <w:rFonts w:hint="eastAsia" w:ascii="宋体" w:hAnsi="宋体" w:eastAsia="宋体" w:cs="宋体"/>
              <w:color w:val="auto"/>
            </w:rPr>
            <w:t>教育培训管理</w:t>
          </w:r>
          <w:r>
            <w:rPr>
              <w:color w:val="auto"/>
            </w:rPr>
            <w:tab/>
          </w:r>
          <w:r>
            <w:rPr>
              <w:color w:val="auto"/>
            </w:rPr>
            <w:fldChar w:fldCharType="begin"/>
          </w:r>
          <w:r>
            <w:rPr>
              <w:color w:val="auto"/>
            </w:rPr>
            <w:instrText xml:space="preserve"> PAGEREF _Toc20840 \h </w:instrText>
          </w:r>
          <w:r>
            <w:rPr>
              <w:color w:val="auto"/>
            </w:rPr>
            <w:fldChar w:fldCharType="separate"/>
          </w:r>
          <w:r>
            <w:rPr>
              <w:color w:val="auto"/>
            </w:rPr>
            <w:t>7</w:t>
          </w:r>
          <w:r>
            <w:rPr>
              <w:color w:val="auto"/>
            </w:rPr>
            <w:fldChar w:fldCharType="end"/>
          </w:r>
          <w:r>
            <w:rPr>
              <w:color w:val="auto"/>
            </w:rPr>
            <w:fldChar w:fldCharType="end"/>
          </w:r>
        </w:p>
        <w:p w14:paraId="58C11B1D">
          <w:pPr>
            <w:pStyle w:val="28"/>
            <w:tabs>
              <w:tab w:val="right" w:leader="dot" w:pos="9354"/>
              <w:tab w:val="clear" w:pos="9241"/>
            </w:tabs>
            <w:rPr>
              <w:color w:val="auto"/>
            </w:rPr>
          </w:pPr>
          <w:r>
            <w:rPr>
              <w:color w:val="auto"/>
            </w:rPr>
            <w:fldChar w:fldCharType="begin"/>
          </w:r>
          <w:r>
            <w:rPr>
              <w:color w:val="auto"/>
            </w:rPr>
            <w:instrText xml:space="preserve"> HYPERLINK \l _Toc927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4.6 </w:t>
          </w:r>
          <w:r>
            <w:rPr>
              <w:rFonts w:hint="eastAsia" w:ascii="宋体" w:hAnsi="宋体" w:eastAsia="宋体" w:cs="宋体"/>
              <w:color w:val="auto"/>
            </w:rPr>
            <w:t>相关方管理</w:t>
          </w:r>
          <w:r>
            <w:rPr>
              <w:color w:val="auto"/>
            </w:rPr>
            <w:tab/>
          </w:r>
          <w:r>
            <w:rPr>
              <w:color w:val="auto"/>
            </w:rPr>
            <w:fldChar w:fldCharType="begin"/>
          </w:r>
          <w:r>
            <w:rPr>
              <w:color w:val="auto"/>
            </w:rPr>
            <w:instrText xml:space="preserve"> PAGEREF _Toc927 \h </w:instrText>
          </w:r>
          <w:r>
            <w:rPr>
              <w:color w:val="auto"/>
            </w:rPr>
            <w:fldChar w:fldCharType="separate"/>
          </w:r>
          <w:r>
            <w:rPr>
              <w:color w:val="auto"/>
            </w:rPr>
            <w:t>8</w:t>
          </w:r>
          <w:r>
            <w:rPr>
              <w:color w:val="auto"/>
            </w:rPr>
            <w:fldChar w:fldCharType="end"/>
          </w:r>
          <w:r>
            <w:rPr>
              <w:color w:val="auto"/>
            </w:rPr>
            <w:fldChar w:fldCharType="end"/>
          </w:r>
        </w:p>
        <w:p w14:paraId="6C0FAF08">
          <w:pPr>
            <w:pStyle w:val="28"/>
            <w:tabs>
              <w:tab w:val="right" w:leader="dot" w:pos="9354"/>
              <w:tab w:val="clear" w:pos="9241"/>
            </w:tabs>
            <w:rPr>
              <w:color w:val="auto"/>
            </w:rPr>
          </w:pPr>
          <w:r>
            <w:rPr>
              <w:color w:val="auto"/>
            </w:rPr>
            <w:fldChar w:fldCharType="begin"/>
          </w:r>
          <w:r>
            <w:rPr>
              <w:color w:val="auto"/>
            </w:rPr>
            <w:instrText xml:space="preserve"> HYPERLINK \l _Toc5784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4.7 </w:t>
          </w:r>
          <w:r>
            <w:rPr>
              <w:rFonts w:hint="eastAsia" w:ascii="宋体" w:hAnsi="宋体" w:eastAsia="宋体" w:cs="宋体"/>
              <w:color w:val="auto"/>
            </w:rPr>
            <w:t>变更管理</w:t>
          </w:r>
          <w:r>
            <w:rPr>
              <w:color w:val="auto"/>
            </w:rPr>
            <w:tab/>
          </w:r>
          <w:r>
            <w:rPr>
              <w:color w:val="auto"/>
            </w:rPr>
            <w:fldChar w:fldCharType="begin"/>
          </w:r>
          <w:r>
            <w:rPr>
              <w:color w:val="auto"/>
            </w:rPr>
            <w:instrText xml:space="preserve"> PAGEREF _Toc5784 \h </w:instrText>
          </w:r>
          <w:r>
            <w:rPr>
              <w:color w:val="auto"/>
            </w:rPr>
            <w:fldChar w:fldCharType="separate"/>
          </w:r>
          <w:r>
            <w:rPr>
              <w:color w:val="auto"/>
            </w:rPr>
            <w:t>8</w:t>
          </w:r>
          <w:r>
            <w:rPr>
              <w:color w:val="auto"/>
            </w:rPr>
            <w:fldChar w:fldCharType="end"/>
          </w:r>
          <w:r>
            <w:rPr>
              <w:color w:val="auto"/>
            </w:rPr>
            <w:fldChar w:fldCharType="end"/>
          </w:r>
        </w:p>
        <w:p w14:paraId="125316C5">
          <w:pPr>
            <w:pStyle w:val="19"/>
            <w:tabs>
              <w:tab w:val="right" w:leader="dot" w:pos="9354"/>
              <w:tab w:val="clear" w:pos="9241"/>
            </w:tabs>
            <w:rPr>
              <w:color w:val="auto"/>
            </w:rPr>
          </w:pPr>
          <w:r>
            <w:rPr>
              <w:color w:val="auto"/>
            </w:rPr>
            <w:fldChar w:fldCharType="begin"/>
          </w:r>
          <w:r>
            <w:rPr>
              <w:color w:val="auto"/>
            </w:rPr>
            <w:instrText xml:space="preserve"> HYPERLINK \l _Toc25410 </w:instrText>
          </w:r>
          <w:r>
            <w:rPr>
              <w:color w:val="auto"/>
            </w:rPr>
            <w:fldChar w:fldCharType="separate"/>
          </w:r>
          <w:r>
            <w:rPr>
              <w:rFonts w:hint="default" w:ascii="黑体" w:hAnsi="Times New Roman" w:eastAsia="黑体" w:cs="黑体"/>
              <w:bCs/>
              <w:i w:val="0"/>
              <w:color w:val="auto"/>
              <w:szCs w:val="24"/>
            </w:rPr>
            <w:t xml:space="preserve">5 </w:t>
          </w:r>
          <w:r>
            <w:rPr>
              <w:rFonts w:hint="eastAsia" w:hAnsi="黑体" w:cs="黑体"/>
              <w:bCs/>
              <w:color w:val="auto"/>
              <w:szCs w:val="24"/>
            </w:rPr>
            <w:t>双重预防机制建设</w:t>
          </w:r>
          <w:r>
            <w:rPr>
              <w:color w:val="auto"/>
            </w:rPr>
            <w:tab/>
          </w:r>
          <w:r>
            <w:rPr>
              <w:color w:val="auto"/>
            </w:rPr>
            <w:fldChar w:fldCharType="begin"/>
          </w:r>
          <w:r>
            <w:rPr>
              <w:color w:val="auto"/>
            </w:rPr>
            <w:instrText xml:space="preserve"> PAGEREF _Toc25410 \h </w:instrText>
          </w:r>
          <w:r>
            <w:rPr>
              <w:color w:val="auto"/>
            </w:rPr>
            <w:fldChar w:fldCharType="separate"/>
          </w:r>
          <w:r>
            <w:rPr>
              <w:color w:val="auto"/>
            </w:rPr>
            <w:t>9</w:t>
          </w:r>
          <w:r>
            <w:rPr>
              <w:color w:val="auto"/>
            </w:rPr>
            <w:fldChar w:fldCharType="end"/>
          </w:r>
          <w:r>
            <w:rPr>
              <w:color w:val="auto"/>
            </w:rPr>
            <w:fldChar w:fldCharType="end"/>
          </w:r>
        </w:p>
        <w:p w14:paraId="5891DCBD">
          <w:pPr>
            <w:pStyle w:val="28"/>
            <w:tabs>
              <w:tab w:val="right" w:leader="dot" w:pos="9354"/>
              <w:tab w:val="clear" w:pos="9241"/>
            </w:tabs>
            <w:rPr>
              <w:color w:val="auto"/>
            </w:rPr>
          </w:pPr>
          <w:r>
            <w:rPr>
              <w:color w:val="auto"/>
            </w:rPr>
            <w:fldChar w:fldCharType="begin"/>
          </w:r>
          <w:r>
            <w:rPr>
              <w:color w:val="auto"/>
            </w:rPr>
            <w:instrText xml:space="preserve"> HYPERLINK \l _Toc9523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5.1 </w:t>
          </w:r>
          <w:r>
            <w:rPr>
              <w:rFonts w:hint="eastAsia" w:ascii="宋体" w:hAnsi="宋体" w:eastAsia="宋体" w:cs="宋体"/>
              <w:color w:val="auto"/>
            </w:rPr>
            <w:t>总则</w:t>
          </w:r>
          <w:r>
            <w:rPr>
              <w:color w:val="auto"/>
            </w:rPr>
            <w:tab/>
          </w:r>
          <w:r>
            <w:rPr>
              <w:color w:val="auto"/>
            </w:rPr>
            <w:fldChar w:fldCharType="begin"/>
          </w:r>
          <w:r>
            <w:rPr>
              <w:color w:val="auto"/>
            </w:rPr>
            <w:instrText xml:space="preserve"> PAGEREF _Toc9523 \h </w:instrText>
          </w:r>
          <w:r>
            <w:rPr>
              <w:color w:val="auto"/>
            </w:rPr>
            <w:fldChar w:fldCharType="separate"/>
          </w:r>
          <w:r>
            <w:rPr>
              <w:color w:val="auto"/>
            </w:rPr>
            <w:t>9</w:t>
          </w:r>
          <w:r>
            <w:rPr>
              <w:color w:val="auto"/>
            </w:rPr>
            <w:fldChar w:fldCharType="end"/>
          </w:r>
          <w:r>
            <w:rPr>
              <w:color w:val="auto"/>
            </w:rPr>
            <w:fldChar w:fldCharType="end"/>
          </w:r>
        </w:p>
        <w:p w14:paraId="1BA74516">
          <w:pPr>
            <w:pStyle w:val="28"/>
            <w:tabs>
              <w:tab w:val="right" w:leader="dot" w:pos="9354"/>
              <w:tab w:val="clear" w:pos="9241"/>
            </w:tabs>
            <w:rPr>
              <w:color w:val="auto"/>
            </w:rPr>
          </w:pPr>
          <w:r>
            <w:rPr>
              <w:color w:val="auto"/>
            </w:rPr>
            <w:fldChar w:fldCharType="begin"/>
          </w:r>
          <w:r>
            <w:rPr>
              <w:color w:val="auto"/>
            </w:rPr>
            <w:instrText xml:space="preserve"> HYPERLINK \l _Toc32137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5.2 </w:t>
          </w:r>
          <w:r>
            <w:rPr>
              <w:rFonts w:hint="eastAsia" w:ascii="宋体" w:hAnsi="宋体" w:eastAsia="宋体" w:cs="宋体"/>
              <w:color w:val="auto"/>
            </w:rPr>
            <w:t>风险辨识与评估</w:t>
          </w:r>
          <w:r>
            <w:rPr>
              <w:color w:val="auto"/>
            </w:rPr>
            <w:tab/>
          </w:r>
          <w:r>
            <w:rPr>
              <w:color w:val="auto"/>
            </w:rPr>
            <w:fldChar w:fldCharType="begin"/>
          </w:r>
          <w:r>
            <w:rPr>
              <w:color w:val="auto"/>
            </w:rPr>
            <w:instrText xml:space="preserve"> PAGEREF _Toc32137 \h </w:instrText>
          </w:r>
          <w:r>
            <w:rPr>
              <w:color w:val="auto"/>
            </w:rPr>
            <w:fldChar w:fldCharType="separate"/>
          </w:r>
          <w:r>
            <w:rPr>
              <w:color w:val="auto"/>
            </w:rPr>
            <w:t>9</w:t>
          </w:r>
          <w:r>
            <w:rPr>
              <w:color w:val="auto"/>
            </w:rPr>
            <w:fldChar w:fldCharType="end"/>
          </w:r>
          <w:r>
            <w:rPr>
              <w:color w:val="auto"/>
            </w:rPr>
            <w:fldChar w:fldCharType="end"/>
          </w:r>
        </w:p>
        <w:p w14:paraId="09052455">
          <w:pPr>
            <w:pStyle w:val="28"/>
            <w:tabs>
              <w:tab w:val="right" w:leader="dot" w:pos="9354"/>
              <w:tab w:val="clear" w:pos="9241"/>
            </w:tabs>
            <w:rPr>
              <w:color w:val="auto"/>
            </w:rPr>
          </w:pPr>
          <w:r>
            <w:rPr>
              <w:color w:val="auto"/>
            </w:rPr>
            <w:fldChar w:fldCharType="begin"/>
          </w:r>
          <w:r>
            <w:rPr>
              <w:color w:val="auto"/>
            </w:rPr>
            <w:instrText xml:space="preserve"> HYPERLINK \l _Toc6200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5.3 </w:t>
          </w:r>
          <w:r>
            <w:rPr>
              <w:rFonts w:hint="eastAsia" w:ascii="宋体" w:hAnsi="宋体" w:eastAsia="宋体" w:cs="宋体"/>
              <w:color w:val="auto"/>
            </w:rPr>
            <w:t>风险分级管控</w:t>
          </w:r>
          <w:r>
            <w:rPr>
              <w:color w:val="auto"/>
            </w:rPr>
            <w:tab/>
          </w:r>
          <w:r>
            <w:rPr>
              <w:color w:val="auto"/>
            </w:rPr>
            <w:fldChar w:fldCharType="begin"/>
          </w:r>
          <w:r>
            <w:rPr>
              <w:color w:val="auto"/>
            </w:rPr>
            <w:instrText xml:space="preserve"> PAGEREF _Toc6200 \h </w:instrText>
          </w:r>
          <w:r>
            <w:rPr>
              <w:color w:val="auto"/>
            </w:rPr>
            <w:fldChar w:fldCharType="separate"/>
          </w:r>
          <w:r>
            <w:rPr>
              <w:color w:val="auto"/>
            </w:rPr>
            <w:t>10</w:t>
          </w:r>
          <w:r>
            <w:rPr>
              <w:color w:val="auto"/>
            </w:rPr>
            <w:fldChar w:fldCharType="end"/>
          </w:r>
          <w:r>
            <w:rPr>
              <w:color w:val="auto"/>
            </w:rPr>
            <w:fldChar w:fldCharType="end"/>
          </w:r>
        </w:p>
        <w:p w14:paraId="0E54CB2F">
          <w:pPr>
            <w:pStyle w:val="28"/>
            <w:tabs>
              <w:tab w:val="right" w:leader="dot" w:pos="9354"/>
              <w:tab w:val="clear" w:pos="9241"/>
            </w:tabs>
            <w:rPr>
              <w:color w:val="auto"/>
            </w:rPr>
          </w:pPr>
          <w:r>
            <w:rPr>
              <w:color w:val="auto"/>
            </w:rPr>
            <w:fldChar w:fldCharType="begin"/>
          </w:r>
          <w:r>
            <w:rPr>
              <w:color w:val="auto"/>
            </w:rPr>
            <w:instrText xml:space="preserve"> HYPERLINK \l _Toc8836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5.4 </w:t>
          </w:r>
          <w:r>
            <w:rPr>
              <w:rFonts w:hint="eastAsia" w:ascii="宋体" w:hAnsi="宋体" w:eastAsia="宋体" w:cs="宋体"/>
              <w:color w:val="auto"/>
            </w:rPr>
            <w:t>隐患排查治理</w:t>
          </w:r>
          <w:r>
            <w:rPr>
              <w:color w:val="auto"/>
            </w:rPr>
            <w:tab/>
          </w:r>
          <w:r>
            <w:rPr>
              <w:color w:val="auto"/>
            </w:rPr>
            <w:fldChar w:fldCharType="begin"/>
          </w:r>
          <w:r>
            <w:rPr>
              <w:color w:val="auto"/>
            </w:rPr>
            <w:instrText xml:space="preserve"> PAGEREF _Toc8836 \h </w:instrText>
          </w:r>
          <w:r>
            <w:rPr>
              <w:color w:val="auto"/>
            </w:rPr>
            <w:fldChar w:fldCharType="separate"/>
          </w:r>
          <w:r>
            <w:rPr>
              <w:color w:val="auto"/>
            </w:rPr>
            <w:t>11</w:t>
          </w:r>
          <w:r>
            <w:rPr>
              <w:color w:val="auto"/>
            </w:rPr>
            <w:fldChar w:fldCharType="end"/>
          </w:r>
          <w:r>
            <w:rPr>
              <w:color w:val="auto"/>
            </w:rPr>
            <w:fldChar w:fldCharType="end"/>
          </w:r>
        </w:p>
        <w:p w14:paraId="2787252E">
          <w:pPr>
            <w:pStyle w:val="28"/>
            <w:tabs>
              <w:tab w:val="right" w:leader="dot" w:pos="9354"/>
              <w:tab w:val="clear" w:pos="9241"/>
            </w:tabs>
            <w:rPr>
              <w:color w:val="auto"/>
            </w:rPr>
          </w:pPr>
          <w:r>
            <w:rPr>
              <w:color w:val="auto"/>
            </w:rPr>
            <w:fldChar w:fldCharType="begin"/>
          </w:r>
          <w:r>
            <w:rPr>
              <w:color w:val="auto"/>
            </w:rPr>
            <w:instrText xml:space="preserve"> HYPERLINK \l _Toc25670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5.5 </w:t>
          </w:r>
          <w:r>
            <w:rPr>
              <w:rFonts w:hint="eastAsia" w:ascii="宋体" w:hAnsi="宋体" w:eastAsia="宋体" w:cs="宋体"/>
              <w:color w:val="auto"/>
            </w:rPr>
            <w:t>重大危险源管理</w:t>
          </w:r>
          <w:r>
            <w:rPr>
              <w:color w:val="auto"/>
            </w:rPr>
            <w:tab/>
          </w:r>
          <w:r>
            <w:rPr>
              <w:color w:val="auto"/>
            </w:rPr>
            <w:fldChar w:fldCharType="begin"/>
          </w:r>
          <w:r>
            <w:rPr>
              <w:color w:val="auto"/>
            </w:rPr>
            <w:instrText xml:space="preserve"> PAGEREF _Toc25670 \h </w:instrText>
          </w:r>
          <w:r>
            <w:rPr>
              <w:color w:val="auto"/>
            </w:rPr>
            <w:fldChar w:fldCharType="separate"/>
          </w:r>
          <w:r>
            <w:rPr>
              <w:color w:val="auto"/>
            </w:rPr>
            <w:t>11</w:t>
          </w:r>
          <w:r>
            <w:rPr>
              <w:color w:val="auto"/>
            </w:rPr>
            <w:fldChar w:fldCharType="end"/>
          </w:r>
          <w:r>
            <w:rPr>
              <w:color w:val="auto"/>
            </w:rPr>
            <w:fldChar w:fldCharType="end"/>
          </w:r>
        </w:p>
        <w:p w14:paraId="2E6710E4">
          <w:pPr>
            <w:pStyle w:val="19"/>
            <w:tabs>
              <w:tab w:val="right" w:leader="dot" w:pos="9354"/>
              <w:tab w:val="clear" w:pos="9241"/>
            </w:tabs>
            <w:rPr>
              <w:color w:val="auto"/>
            </w:rPr>
          </w:pPr>
          <w:r>
            <w:rPr>
              <w:color w:val="auto"/>
            </w:rPr>
            <w:fldChar w:fldCharType="begin"/>
          </w:r>
          <w:r>
            <w:rPr>
              <w:color w:val="auto"/>
            </w:rPr>
            <w:instrText xml:space="preserve"> HYPERLINK \l _Toc28155 </w:instrText>
          </w:r>
          <w:r>
            <w:rPr>
              <w:color w:val="auto"/>
            </w:rPr>
            <w:fldChar w:fldCharType="separate"/>
          </w:r>
          <w:r>
            <w:rPr>
              <w:rFonts w:hint="default" w:ascii="黑体" w:hAnsi="Times New Roman" w:eastAsia="黑体" w:cs="黑体"/>
              <w:bCs/>
              <w:i w:val="0"/>
              <w:color w:val="auto"/>
              <w:szCs w:val="24"/>
            </w:rPr>
            <w:t xml:space="preserve">6 </w:t>
          </w:r>
          <w:r>
            <w:rPr>
              <w:rFonts w:hint="eastAsia" w:hAnsi="黑体" w:cs="黑体"/>
              <w:bCs/>
              <w:color w:val="auto"/>
              <w:szCs w:val="24"/>
            </w:rPr>
            <w:t>设备设施安全要求</w:t>
          </w:r>
          <w:r>
            <w:rPr>
              <w:color w:val="auto"/>
            </w:rPr>
            <w:tab/>
          </w:r>
          <w:r>
            <w:rPr>
              <w:color w:val="auto"/>
            </w:rPr>
            <w:fldChar w:fldCharType="begin"/>
          </w:r>
          <w:r>
            <w:rPr>
              <w:color w:val="auto"/>
            </w:rPr>
            <w:instrText xml:space="preserve"> PAGEREF _Toc28155 \h </w:instrText>
          </w:r>
          <w:r>
            <w:rPr>
              <w:color w:val="auto"/>
            </w:rPr>
            <w:fldChar w:fldCharType="separate"/>
          </w:r>
          <w:r>
            <w:rPr>
              <w:color w:val="auto"/>
            </w:rPr>
            <w:t>12</w:t>
          </w:r>
          <w:r>
            <w:rPr>
              <w:color w:val="auto"/>
            </w:rPr>
            <w:fldChar w:fldCharType="end"/>
          </w:r>
          <w:r>
            <w:rPr>
              <w:color w:val="auto"/>
            </w:rPr>
            <w:fldChar w:fldCharType="end"/>
          </w:r>
        </w:p>
        <w:p w14:paraId="63DB9212">
          <w:pPr>
            <w:pStyle w:val="28"/>
            <w:tabs>
              <w:tab w:val="right" w:leader="dot" w:pos="9354"/>
              <w:tab w:val="clear" w:pos="9241"/>
            </w:tabs>
            <w:rPr>
              <w:color w:val="auto"/>
            </w:rPr>
          </w:pPr>
          <w:r>
            <w:rPr>
              <w:color w:val="auto"/>
            </w:rPr>
            <w:fldChar w:fldCharType="begin"/>
          </w:r>
          <w:r>
            <w:rPr>
              <w:color w:val="auto"/>
            </w:rPr>
            <w:instrText xml:space="preserve"> HYPERLINK \l _Toc20767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6.1 </w:t>
          </w:r>
          <w:r>
            <w:rPr>
              <w:rFonts w:hint="eastAsia" w:ascii="宋体" w:hAnsi="宋体" w:eastAsia="宋体" w:cs="宋体"/>
              <w:color w:val="auto"/>
            </w:rPr>
            <w:t>生产设施建设</w:t>
          </w:r>
          <w:r>
            <w:rPr>
              <w:color w:val="auto"/>
            </w:rPr>
            <w:tab/>
          </w:r>
          <w:r>
            <w:rPr>
              <w:color w:val="auto"/>
            </w:rPr>
            <w:fldChar w:fldCharType="begin"/>
          </w:r>
          <w:r>
            <w:rPr>
              <w:color w:val="auto"/>
            </w:rPr>
            <w:instrText xml:space="preserve"> PAGEREF _Toc20767 \h </w:instrText>
          </w:r>
          <w:r>
            <w:rPr>
              <w:color w:val="auto"/>
            </w:rPr>
            <w:fldChar w:fldCharType="separate"/>
          </w:r>
          <w:r>
            <w:rPr>
              <w:color w:val="auto"/>
            </w:rPr>
            <w:t>12</w:t>
          </w:r>
          <w:r>
            <w:rPr>
              <w:color w:val="auto"/>
            </w:rPr>
            <w:fldChar w:fldCharType="end"/>
          </w:r>
          <w:r>
            <w:rPr>
              <w:color w:val="auto"/>
            </w:rPr>
            <w:fldChar w:fldCharType="end"/>
          </w:r>
        </w:p>
        <w:p w14:paraId="4F76650B">
          <w:pPr>
            <w:pStyle w:val="28"/>
            <w:tabs>
              <w:tab w:val="right" w:leader="dot" w:pos="9354"/>
              <w:tab w:val="clear" w:pos="9241"/>
            </w:tabs>
            <w:rPr>
              <w:color w:val="auto"/>
            </w:rPr>
          </w:pPr>
          <w:r>
            <w:rPr>
              <w:color w:val="auto"/>
            </w:rPr>
            <w:fldChar w:fldCharType="begin"/>
          </w:r>
          <w:r>
            <w:rPr>
              <w:color w:val="auto"/>
            </w:rPr>
            <w:instrText xml:space="preserve"> HYPERLINK \l _Toc8025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6.2 </w:t>
          </w:r>
          <w:r>
            <w:rPr>
              <w:rFonts w:hint="eastAsia" w:ascii="宋体" w:hAnsi="宋体" w:eastAsia="宋体" w:cs="宋体"/>
              <w:color w:val="auto"/>
            </w:rPr>
            <w:t>设施安全</w:t>
          </w:r>
          <w:r>
            <w:rPr>
              <w:color w:val="auto"/>
            </w:rPr>
            <w:tab/>
          </w:r>
          <w:r>
            <w:rPr>
              <w:color w:val="auto"/>
            </w:rPr>
            <w:fldChar w:fldCharType="begin"/>
          </w:r>
          <w:r>
            <w:rPr>
              <w:color w:val="auto"/>
            </w:rPr>
            <w:instrText xml:space="preserve"> PAGEREF _Toc8025 \h </w:instrText>
          </w:r>
          <w:r>
            <w:rPr>
              <w:color w:val="auto"/>
            </w:rPr>
            <w:fldChar w:fldCharType="separate"/>
          </w:r>
          <w:r>
            <w:rPr>
              <w:color w:val="auto"/>
            </w:rPr>
            <w:t>13</w:t>
          </w:r>
          <w:r>
            <w:rPr>
              <w:color w:val="auto"/>
            </w:rPr>
            <w:fldChar w:fldCharType="end"/>
          </w:r>
          <w:r>
            <w:rPr>
              <w:color w:val="auto"/>
            </w:rPr>
            <w:fldChar w:fldCharType="end"/>
          </w:r>
        </w:p>
        <w:p w14:paraId="34B39BEF">
          <w:pPr>
            <w:pStyle w:val="28"/>
            <w:tabs>
              <w:tab w:val="right" w:leader="dot" w:pos="9354"/>
              <w:tab w:val="clear" w:pos="9241"/>
            </w:tabs>
            <w:rPr>
              <w:color w:val="auto"/>
            </w:rPr>
          </w:pPr>
          <w:r>
            <w:rPr>
              <w:color w:val="auto"/>
            </w:rPr>
            <w:fldChar w:fldCharType="begin"/>
          </w:r>
          <w:r>
            <w:rPr>
              <w:color w:val="auto"/>
            </w:rPr>
            <w:instrText xml:space="preserve"> HYPERLINK \l _Toc9321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6.3 </w:t>
          </w:r>
          <w:r>
            <w:rPr>
              <w:rFonts w:hint="eastAsia" w:ascii="宋体" w:hAnsi="宋体" w:eastAsia="宋体" w:cs="宋体"/>
              <w:color w:val="auto"/>
            </w:rPr>
            <w:t>设备安全</w:t>
          </w:r>
          <w:r>
            <w:rPr>
              <w:color w:val="auto"/>
            </w:rPr>
            <w:tab/>
          </w:r>
          <w:r>
            <w:rPr>
              <w:color w:val="auto"/>
            </w:rPr>
            <w:fldChar w:fldCharType="begin"/>
          </w:r>
          <w:r>
            <w:rPr>
              <w:color w:val="auto"/>
            </w:rPr>
            <w:instrText xml:space="preserve"> PAGEREF _Toc9321 \h </w:instrText>
          </w:r>
          <w:r>
            <w:rPr>
              <w:color w:val="auto"/>
            </w:rPr>
            <w:fldChar w:fldCharType="separate"/>
          </w:r>
          <w:r>
            <w:rPr>
              <w:color w:val="auto"/>
            </w:rPr>
            <w:t>14</w:t>
          </w:r>
          <w:r>
            <w:rPr>
              <w:color w:val="auto"/>
            </w:rPr>
            <w:fldChar w:fldCharType="end"/>
          </w:r>
          <w:r>
            <w:rPr>
              <w:color w:val="auto"/>
            </w:rPr>
            <w:fldChar w:fldCharType="end"/>
          </w:r>
        </w:p>
        <w:p w14:paraId="650DA2B9">
          <w:pPr>
            <w:pStyle w:val="12"/>
            <w:tabs>
              <w:tab w:val="right" w:leader="dot" w:pos="9354"/>
              <w:tab w:val="clear" w:pos="9241"/>
            </w:tabs>
            <w:rPr>
              <w:color w:val="auto"/>
            </w:rPr>
          </w:pPr>
          <w:r>
            <w:rPr>
              <w:color w:val="auto"/>
            </w:rPr>
            <w:fldChar w:fldCharType="begin"/>
          </w:r>
          <w:r>
            <w:rPr>
              <w:color w:val="auto"/>
            </w:rPr>
            <w:instrText xml:space="preserve"> HYPERLINK \l _Toc494 </w:instrText>
          </w:r>
          <w:r>
            <w:rPr>
              <w:color w:val="auto"/>
            </w:rPr>
            <w:fldChar w:fldCharType="separate"/>
          </w:r>
          <w:r>
            <w:rPr>
              <w:rFonts w:hint="default" w:ascii="宋体" w:hAnsi="宋体" w:eastAsia="宋体" w:cs="宋体"/>
              <w:bCs/>
              <w:i w:val="0"/>
              <w:color w:val="auto"/>
              <w:szCs w:val="21"/>
            </w:rPr>
            <w:t xml:space="preserve">6.3.1 </w:t>
          </w:r>
          <w:r>
            <w:rPr>
              <w:rFonts w:hint="eastAsia" w:ascii="宋体" w:hAnsi="宋体" w:eastAsia="宋体" w:cs="宋体"/>
              <w:color w:val="auto"/>
            </w:rPr>
            <w:t>特种设备</w:t>
          </w:r>
          <w:r>
            <w:rPr>
              <w:color w:val="auto"/>
            </w:rPr>
            <w:tab/>
          </w:r>
          <w:r>
            <w:rPr>
              <w:color w:val="auto"/>
            </w:rPr>
            <w:fldChar w:fldCharType="begin"/>
          </w:r>
          <w:r>
            <w:rPr>
              <w:color w:val="auto"/>
            </w:rPr>
            <w:instrText xml:space="preserve"> PAGEREF _Toc494 \h </w:instrText>
          </w:r>
          <w:r>
            <w:rPr>
              <w:color w:val="auto"/>
            </w:rPr>
            <w:fldChar w:fldCharType="separate"/>
          </w:r>
          <w:r>
            <w:rPr>
              <w:color w:val="auto"/>
            </w:rPr>
            <w:t>14</w:t>
          </w:r>
          <w:r>
            <w:rPr>
              <w:color w:val="auto"/>
            </w:rPr>
            <w:fldChar w:fldCharType="end"/>
          </w:r>
          <w:r>
            <w:rPr>
              <w:color w:val="auto"/>
            </w:rPr>
            <w:fldChar w:fldCharType="end"/>
          </w:r>
        </w:p>
        <w:p w14:paraId="6DD414FD">
          <w:pPr>
            <w:pStyle w:val="12"/>
            <w:tabs>
              <w:tab w:val="right" w:leader="dot" w:pos="9354"/>
              <w:tab w:val="clear" w:pos="9241"/>
            </w:tabs>
            <w:rPr>
              <w:color w:val="auto"/>
            </w:rPr>
          </w:pPr>
          <w:r>
            <w:rPr>
              <w:color w:val="auto"/>
            </w:rPr>
            <w:fldChar w:fldCharType="begin"/>
          </w:r>
          <w:r>
            <w:rPr>
              <w:color w:val="auto"/>
            </w:rPr>
            <w:instrText xml:space="preserve"> HYPERLINK \l _Toc12144 </w:instrText>
          </w:r>
          <w:r>
            <w:rPr>
              <w:color w:val="auto"/>
            </w:rPr>
            <w:fldChar w:fldCharType="separate"/>
          </w:r>
          <w:r>
            <w:rPr>
              <w:rFonts w:hint="default" w:ascii="宋体" w:hAnsi="宋体" w:eastAsia="宋体" w:cs="宋体"/>
              <w:bCs/>
              <w:i w:val="0"/>
              <w:color w:val="auto"/>
              <w:szCs w:val="21"/>
            </w:rPr>
            <w:t xml:space="preserve">6.3.2 </w:t>
          </w:r>
          <w:r>
            <w:rPr>
              <w:rFonts w:hint="eastAsia" w:ascii="宋体" w:hAnsi="宋体" w:eastAsia="宋体" w:cs="宋体"/>
              <w:color w:val="auto"/>
            </w:rPr>
            <w:t>冶炼炉窑</w:t>
          </w:r>
          <w:r>
            <w:rPr>
              <w:color w:val="auto"/>
            </w:rPr>
            <w:tab/>
          </w:r>
          <w:r>
            <w:rPr>
              <w:color w:val="auto"/>
            </w:rPr>
            <w:fldChar w:fldCharType="begin"/>
          </w:r>
          <w:r>
            <w:rPr>
              <w:color w:val="auto"/>
            </w:rPr>
            <w:instrText xml:space="preserve"> PAGEREF _Toc12144 \h </w:instrText>
          </w:r>
          <w:r>
            <w:rPr>
              <w:color w:val="auto"/>
            </w:rPr>
            <w:fldChar w:fldCharType="separate"/>
          </w:r>
          <w:r>
            <w:rPr>
              <w:color w:val="auto"/>
            </w:rPr>
            <w:t>15</w:t>
          </w:r>
          <w:r>
            <w:rPr>
              <w:color w:val="auto"/>
            </w:rPr>
            <w:fldChar w:fldCharType="end"/>
          </w:r>
          <w:r>
            <w:rPr>
              <w:color w:val="auto"/>
            </w:rPr>
            <w:fldChar w:fldCharType="end"/>
          </w:r>
        </w:p>
        <w:p w14:paraId="3F04CBBE">
          <w:pPr>
            <w:pStyle w:val="12"/>
            <w:tabs>
              <w:tab w:val="right" w:leader="dot" w:pos="9354"/>
              <w:tab w:val="clear" w:pos="9241"/>
            </w:tabs>
            <w:rPr>
              <w:color w:val="auto"/>
            </w:rPr>
          </w:pPr>
          <w:r>
            <w:rPr>
              <w:color w:val="auto"/>
            </w:rPr>
            <w:fldChar w:fldCharType="begin"/>
          </w:r>
          <w:r>
            <w:rPr>
              <w:color w:val="auto"/>
            </w:rPr>
            <w:instrText xml:space="preserve"> HYPERLINK \l _Toc28713 </w:instrText>
          </w:r>
          <w:r>
            <w:rPr>
              <w:color w:val="auto"/>
            </w:rPr>
            <w:fldChar w:fldCharType="separate"/>
          </w:r>
          <w:r>
            <w:rPr>
              <w:rFonts w:hint="default" w:ascii="宋体" w:hAnsi="宋体" w:eastAsia="宋体" w:cs="宋体"/>
              <w:bCs/>
              <w:i w:val="0"/>
              <w:color w:val="auto"/>
              <w:szCs w:val="21"/>
            </w:rPr>
            <w:t xml:space="preserve">6.3.3 </w:t>
          </w:r>
          <w:r>
            <w:rPr>
              <w:rFonts w:hint="eastAsia" w:ascii="宋体" w:hAnsi="宋体" w:eastAsia="宋体" w:cs="宋体"/>
              <w:color w:val="auto"/>
            </w:rPr>
            <w:t>高温熔融金属储运设备</w:t>
          </w:r>
          <w:r>
            <w:rPr>
              <w:color w:val="auto"/>
            </w:rPr>
            <w:tab/>
          </w:r>
          <w:r>
            <w:rPr>
              <w:color w:val="auto"/>
            </w:rPr>
            <w:fldChar w:fldCharType="begin"/>
          </w:r>
          <w:r>
            <w:rPr>
              <w:color w:val="auto"/>
            </w:rPr>
            <w:instrText xml:space="preserve"> PAGEREF _Toc28713 \h </w:instrText>
          </w:r>
          <w:r>
            <w:rPr>
              <w:color w:val="auto"/>
            </w:rPr>
            <w:fldChar w:fldCharType="separate"/>
          </w:r>
          <w:r>
            <w:rPr>
              <w:color w:val="auto"/>
            </w:rPr>
            <w:t>15</w:t>
          </w:r>
          <w:r>
            <w:rPr>
              <w:color w:val="auto"/>
            </w:rPr>
            <w:fldChar w:fldCharType="end"/>
          </w:r>
          <w:r>
            <w:rPr>
              <w:color w:val="auto"/>
            </w:rPr>
            <w:fldChar w:fldCharType="end"/>
          </w:r>
        </w:p>
        <w:p w14:paraId="15BEC88E">
          <w:pPr>
            <w:pStyle w:val="12"/>
            <w:tabs>
              <w:tab w:val="right" w:leader="dot" w:pos="9354"/>
              <w:tab w:val="clear" w:pos="9241"/>
            </w:tabs>
            <w:rPr>
              <w:color w:val="auto"/>
            </w:rPr>
          </w:pPr>
          <w:r>
            <w:rPr>
              <w:color w:val="auto"/>
            </w:rPr>
            <w:fldChar w:fldCharType="begin"/>
          </w:r>
          <w:r>
            <w:rPr>
              <w:color w:val="auto"/>
            </w:rPr>
            <w:instrText xml:space="preserve"> HYPERLINK \l _Toc16366 </w:instrText>
          </w:r>
          <w:r>
            <w:rPr>
              <w:color w:val="auto"/>
            </w:rPr>
            <w:fldChar w:fldCharType="separate"/>
          </w:r>
          <w:r>
            <w:rPr>
              <w:rFonts w:hint="default" w:ascii="宋体" w:hAnsi="宋体" w:eastAsia="宋体" w:cs="宋体"/>
              <w:bCs/>
              <w:i w:val="0"/>
              <w:color w:val="auto"/>
              <w:szCs w:val="21"/>
            </w:rPr>
            <w:t xml:space="preserve">6.3.4 </w:t>
          </w:r>
          <w:r>
            <w:rPr>
              <w:rFonts w:hint="eastAsia" w:ascii="宋体" w:hAnsi="宋体" w:eastAsia="宋体" w:cs="宋体"/>
              <w:color w:val="auto"/>
            </w:rPr>
            <w:t>浇铸设备</w:t>
          </w:r>
          <w:r>
            <w:rPr>
              <w:color w:val="auto"/>
            </w:rPr>
            <w:tab/>
          </w:r>
          <w:r>
            <w:rPr>
              <w:color w:val="auto"/>
            </w:rPr>
            <w:fldChar w:fldCharType="begin"/>
          </w:r>
          <w:r>
            <w:rPr>
              <w:color w:val="auto"/>
            </w:rPr>
            <w:instrText xml:space="preserve"> PAGEREF _Toc16366 \h </w:instrText>
          </w:r>
          <w:r>
            <w:rPr>
              <w:color w:val="auto"/>
            </w:rPr>
            <w:fldChar w:fldCharType="separate"/>
          </w:r>
          <w:r>
            <w:rPr>
              <w:color w:val="auto"/>
            </w:rPr>
            <w:t>16</w:t>
          </w:r>
          <w:r>
            <w:rPr>
              <w:color w:val="auto"/>
            </w:rPr>
            <w:fldChar w:fldCharType="end"/>
          </w:r>
          <w:r>
            <w:rPr>
              <w:color w:val="auto"/>
            </w:rPr>
            <w:fldChar w:fldCharType="end"/>
          </w:r>
        </w:p>
        <w:p w14:paraId="6982AE84">
          <w:pPr>
            <w:pStyle w:val="12"/>
            <w:tabs>
              <w:tab w:val="right" w:leader="dot" w:pos="9354"/>
              <w:tab w:val="clear" w:pos="9241"/>
            </w:tabs>
            <w:rPr>
              <w:color w:val="auto"/>
            </w:rPr>
          </w:pPr>
          <w:r>
            <w:rPr>
              <w:color w:val="auto"/>
            </w:rPr>
            <w:fldChar w:fldCharType="begin"/>
          </w:r>
          <w:r>
            <w:rPr>
              <w:color w:val="auto"/>
            </w:rPr>
            <w:instrText xml:space="preserve"> HYPERLINK \l _Toc4541 </w:instrText>
          </w:r>
          <w:r>
            <w:rPr>
              <w:color w:val="auto"/>
            </w:rPr>
            <w:fldChar w:fldCharType="separate"/>
          </w:r>
          <w:r>
            <w:rPr>
              <w:rFonts w:hint="default" w:ascii="宋体" w:hAnsi="宋体" w:eastAsia="宋体" w:cs="宋体"/>
              <w:bCs/>
              <w:i w:val="0"/>
              <w:color w:val="auto"/>
              <w:szCs w:val="21"/>
            </w:rPr>
            <w:t xml:space="preserve">6.3.5 </w:t>
          </w:r>
          <w:r>
            <w:rPr>
              <w:rFonts w:hint="eastAsia" w:ascii="宋体" w:hAnsi="宋体" w:eastAsia="宋体" w:cs="宋体"/>
              <w:color w:val="auto"/>
            </w:rPr>
            <w:t>电解精炼设备</w:t>
          </w:r>
          <w:r>
            <w:rPr>
              <w:color w:val="auto"/>
            </w:rPr>
            <w:tab/>
          </w:r>
          <w:r>
            <w:rPr>
              <w:color w:val="auto"/>
            </w:rPr>
            <w:fldChar w:fldCharType="begin"/>
          </w:r>
          <w:r>
            <w:rPr>
              <w:color w:val="auto"/>
            </w:rPr>
            <w:instrText xml:space="preserve"> PAGEREF _Toc4541 \h </w:instrText>
          </w:r>
          <w:r>
            <w:rPr>
              <w:color w:val="auto"/>
            </w:rPr>
            <w:fldChar w:fldCharType="separate"/>
          </w:r>
          <w:r>
            <w:rPr>
              <w:color w:val="auto"/>
            </w:rPr>
            <w:t>16</w:t>
          </w:r>
          <w:r>
            <w:rPr>
              <w:color w:val="auto"/>
            </w:rPr>
            <w:fldChar w:fldCharType="end"/>
          </w:r>
          <w:r>
            <w:rPr>
              <w:color w:val="auto"/>
            </w:rPr>
            <w:fldChar w:fldCharType="end"/>
          </w:r>
        </w:p>
        <w:p w14:paraId="732D9BB7">
          <w:pPr>
            <w:pStyle w:val="12"/>
            <w:tabs>
              <w:tab w:val="right" w:leader="dot" w:pos="9354"/>
              <w:tab w:val="clear" w:pos="9241"/>
            </w:tabs>
            <w:rPr>
              <w:color w:val="auto"/>
            </w:rPr>
          </w:pPr>
          <w:r>
            <w:rPr>
              <w:color w:val="auto"/>
            </w:rPr>
            <w:fldChar w:fldCharType="begin"/>
          </w:r>
          <w:r>
            <w:rPr>
              <w:color w:val="auto"/>
            </w:rPr>
            <w:instrText xml:space="preserve"> HYPERLINK \l _Toc13353 </w:instrText>
          </w:r>
          <w:r>
            <w:rPr>
              <w:color w:val="auto"/>
            </w:rPr>
            <w:fldChar w:fldCharType="separate"/>
          </w:r>
          <w:r>
            <w:rPr>
              <w:rFonts w:hint="default" w:ascii="宋体" w:hAnsi="宋体" w:eastAsia="宋体" w:cs="宋体"/>
              <w:bCs/>
              <w:i w:val="0"/>
              <w:color w:val="auto"/>
              <w:szCs w:val="21"/>
            </w:rPr>
            <w:t xml:space="preserve">6.3.6 </w:t>
          </w:r>
          <w:r>
            <w:rPr>
              <w:rFonts w:hint="eastAsia" w:ascii="宋体" w:hAnsi="宋体" w:eastAsia="宋体" w:cs="宋体"/>
              <w:color w:val="auto"/>
            </w:rPr>
            <w:t>其他通用设备</w:t>
          </w:r>
          <w:r>
            <w:rPr>
              <w:color w:val="auto"/>
            </w:rPr>
            <w:tab/>
          </w:r>
          <w:r>
            <w:rPr>
              <w:color w:val="auto"/>
            </w:rPr>
            <w:fldChar w:fldCharType="begin"/>
          </w:r>
          <w:r>
            <w:rPr>
              <w:color w:val="auto"/>
            </w:rPr>
            <w:instrText xml:space="preserve"> PAGEREF _Toc13353 \h </w:instrText>
          </w:r>
          <w:r>
            <w:rPr>
              <w:color w:val="auto"/>
            </w:rPr>
            <w:fldChar w:fldCharType="separate"/>
          </w:r>
          <w:r>
            <w:rPr>
              <w:color w:val="auto"/>
            </w:rPr>
            <w:t>17</w:t>
          </w:r>
          <w:r>
            <w:rPr>
              <w:color w:val="auto"/>
            </w:rPr>
            <w:fldChar w:fldCharType="end"/>
          </w:r>
          <w:r>
            <w:rPr>
              <w:color w:val="auto"/>
            </w:rPr>
            <w:fldChar w:fldCharType="end"/>
          </w:r>
        </w:p>
        <w:p w14:paraId="6ACFBD9A">
          <w:pPr>
            <w:pStyle w:val="28"/>
            <w:tabs>
              <w:tab w:val="right" w:leader="dot" w:pos="9354"/>
              <w:tab w:val="clear" w:pos="9241"/>
            </w:tabs>
            <w:rPr>
              <w:color w:val="auto"/>
            </w:rPr>
          </w:pPr>
          <w:r>
            <w:rPr>
              <w:color w:val="auto"/>
            </w:rPr>
            <w:fldChar w:fldCharType="begin"/>
          </w:r>
          <w:r>
            <w:rPr>
              <w:color w:val="auto"/>
            </w:rPr>
            <w:instrText xml:space="preserve"> HYPERLINK \l _Toc13259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6.4 </w:t>
          </w:r>
          <w:r>
            <w:rPr>
              <w:rFonts w:hint="eastAsia" w:ascii="宋体" w:hAnsi="宋体" w:eastAsia="宋体" w:cs="宋体"/>
              <w:color w:val="auto"/>
            </w:rPr>
            <w:t>检维修</w:t>
          </w:r>
          <w:r>
            <w:rPr>
              <w:color w:val="auto"/>
            </w:rPr>
            <w:tab/>
          </w:r>
          <w:r>
            <w:rPr>
              <w:color w:val="auto"/>
            </w:rPr>
            <w:fldChar w:fldCharType="begin"/>
          </w:r>
          <w:r>
            <w:rPr>
              <w:color w:val="auto"/>
            </w:rPr>
            <w:instrText xml:space="preserve"> PAGEREF _Toc13259 \h </w:instrText>
          </w:r>
          <w:r>
            <w:rPr>
              <w:color w:val="auto"/>
            </w:rPr>
            <w:fldChar w:fldCharType="separate"/>
          </w:r>
          <w:r>
            <w:rPr>
              <w:color w:val="auto"/>
            </w:rPr>
            <w:t>17</w:t>
          </w:r>
          <w:r>
            <w:rPr>
              <w:color w:val="auto"/>
            </w:rPr>
            <w:fldChar w:fldCharType="end"/>
          </w:r>
          <w:r>
            <w:rPr>
              <w:color w:val="auto"/>
            </w:rPr>
            <w:fldChar w:fldCharType="end"/>
          </w:r>
        </w:p>
        <w:p w14:paraId="158775B1">
          <w:pPr>
            <w:pStyle w:val="28"/>
            <w:tabs>
              <w:tab w:val="right" w:leader="dot" w:pos="9354"/>
              <w:tab w:val="clear" w:pos="9241"/>
            </w:tabs>
            <w:rPr>
              <w:color w:val="auto"/>
            </w:rPr>
          </w:pPr>
          <w:r>
            <w:rPr>
              <w:color w:val="auto"/>
            </w:rPr>
            <w:fldChar w:fldCharType="begin"/>
          </w:r>
          <w:r>
            <w:rPr>
              <w:color w:val="auto"/>
            </w:rPr>
            <w:instrText xml:space="preserve"> HYPERLINK \l _Toc13540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6.5 </w:t>
          </w:r>
          <w:r>
            <w:rPr>
              <w:rFonts w:hint="eastAsia" w:ascii="宋体" w:hAnsi="宋体" w:eastAsia="宋体" w:cs="宋体"/>
              <w:color w:val="auto"/>
            </w:rPr>
            <w:t>关键装置、重点设施</w:t>
          </w:r>
          <w:r>
            <w:rPr>
              <w:color w:val="auto"/>
            </w:rPr>
            <w:tab/>
          </w:r>
          <w:r>
            <w:rPr>
              <w:color w:val="auto"/>
            </w:rPr>
            <w:fldChar w:fldCharType="begin"/>
          </w:r>
          <w:r>
            <w:rPr>
              <w:color w:val="auto"/>
            </w:rPr>
            <w:instrText xml:space="preserve"> PAGEREF _Toc13540 \h </w:instrText>
          </w:r>
          <w:r>
            <w:rPr>
              <w:color w:val="auto"/>
            </w:rPr>
            <w:fldChar w:fldCharType="separate"/>
          </w:r>
          <w:r>
            <w:rPr>
              <w:color w:val="auto"/>
            </w:rPr>
            <w:t>18</w:t>
          </w:r>
          <w:r>
            <w:rPr>
              <w:color w:val="auto"/>
            </w:rPr>
            <w:fldChar w:fldCharType="end"/>
          </w:r>
          <w:r>
            <w:rPr>
              <w:color w:val="auto"/>
            </w:rPr>
            <w:fldChar w:fldCharType="end"/>
          </w:r>
        </w:p>
        <w:p w14:paraId="39243EC1">
          <w:pPr>
            <w:pStyle w:val="19"/>
            <w:tabs>
              <w:tab w:val="right" w:leader="dot" w:pos="9354"/>
              <w:tab w:val="clear" w:pos="9241"/>
            </w:tabs>
            <w:rPr>
              <w:color w:val="auto"/>
            </w:rPr>
          </w:pPr>
          <w:r>
            <w:rPr>
              <w:color w:val="auto"/>
            </w:rPr>
            <w:fldChar w:fldCharType="begin"/>
          </w:r>
          <w:r>
            <w:rPr>
              <w:color w:val="auto"/>
            </w:rPr>
            <w:instrText xml:space="preserve"> HYPERLINK \l _Toc21385 </w:instrText>
          </w:r>
          <w:r>
            <w:rPr>
              <w:color w:val="auto"/>
            </w:rPr>
            <w:fldChar w:fldCharType="separate"/>
          </w:r>
          <w:r>
            <w:rPr>
              <w:rFonts w:hint="default" w:ascii="黑体" w:hAnsi="Times New Roman" w:eastAsia="黑体" w:cs="黑体"/>
              <w:bCs/>
              <w:i w:val="0"/>
              <w:color w:val="auto"/>
              <w:szCs w:val="24"/>
            </w:rPr>
            <w:t xml:space="preserve">7 </w:t>
          </w:r>
          <w:r>
            <w:rPr>
              <w:rFonts w:hint="eastAsia" w:hAnsi="黑体" w:cs="黑体"/>
              <w:bCs/>
              <w:color w:val="auto"/>
              <w:szCs w:val="24"/>
            </w:rPr>
            <w:t>作业安全要求</w:t>
          </w:r>
          <w:r>
            <w:rPr>
              <w:color w:val="auto"/>
            </w:rPr>
            <w:tab/>
          </w:r>
          <w:r>
            <w:rPr>
              <w:color w:val="auto"/>
            </w:rPr>
            <w:fldChar w:fldCharType="begin"/>
          </w:r>
          <w:r>
            <w:rPr>
              <w:color w:val="auto"/>
            </w:rPr>
            <w:instrText xml:space="preserve"> PAGEREF _Toc21385 \h </w:instrText>
          </w:r>
          <w:r>
            <w:rPr>
              <w:color w:val="auto"/>
            </w:rPr>
            <w:fldChar w:fldCharType="separate"/>
          </w:r>
          <w:r>
            <w:rPr>
              <w:color w:val="auto"/>
            </w:rPr>
            <w:t>18</w:t>
          </w:r>
          <w:r>
            <w:rPr>
              <w:color w:val="auto"/>
            </w:rPr>
            <w:fldChar w:fldCharType="end"/>
          </w:r>
          <w:r>
            <w:rPr>
              <w:color w:val="auto"/>
            </w:rPr>
            <w:fldChar w:fldCharType="end"/>
          </w:r>
        </w:p>
        <w:p w14:paraId="40F89107">
          <w:pPr>
            <w:pStyle w:val="28"/>
            <w:tabs>
              <w:tab w:val="right" w:leader="dot" w:pos="9354"/>
              <w:tab w:val="clear" w:pos="9241"/>
            </w:tabs>
            <w:rPr>
              <w:color w:val="auto"/>
            </w:rPr>
          </w:pPr>
          <w:r>
            <w:rPr>
              <w:color w:val="auto"/>
            </w:rPr>
            <w:fldChar w:fldCharType="begin"/>
          </w:r>
          <w:r>
            <w:rPr>
              <w:color w:val="auto"/>
            </w:rPr>
            <w:instrText xml:space="preserve"> HYPERLINK \l _Toc27640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7.1 </w:t>
          </w:r>
          <w:r>
            <w:rPr>
              <w:rFonts w:hint="eastAsia" w:ascii="宋体" w:hAnsi="宋体" w:eastAsia="宋体" w:cs="宋体"/>
              <w:color w:val="auto"/>
            </w:rPr>
            <w:t>生产现场管理和生产过程控制</w:t>
          </w:r>
          <w:r>
            <w:rPr>
              <w:color w:val="auto"/>
            </w:rPr>
            <w:tab/>
          </w:r>
          <w:r>
            <w:rPr>
              <w:color w:val="auto"/>
            </w:rPr>
            <w:fldChar w:fldCharType="begin"/>
          </w:r>
          <w:r>
            <w:rPr>
              <w:color w:val="auto"/>
            </w:rPr>
            <w:instrText xml:space="preserve"> PAGEREF _Toc27640 \h </w:instrText>
          </w:r>
          <w:r>
            <w:rPr>
              <w:color w:val="auto"/>
            </w:rPr>
            <w:fldChar w:fldCharType="separate"/>
          </w:r>
          <w:r>
            <w:rPr>
              <w:color w:val="auto"/>
            </w:rPr>
            <w:t>18</w:t>
          </w:r>
          <w:r>
            <w:rPr>
              <w:color w:val="auto"/>
            </w:rPr>
            <w:fldChar w:fldCharType="end"/>
          </w:r>
          <w:r>
            <w:rPr>
              <w:color w:val="auto"/>
            </w:rPr>
            <w:fldChar w:fldCharType="end"/>
          </w:r>
        </w:p>
        <w:p w14:paraId="3FEAFAAF">
          <w:pPr>
            <w:pStyle w:val="28"/>
            <w:tabs>
              <w:tab w:val="right" w:leader="dot" w:pos="9354"/>
              <w:tab w:val="clear" w:pos="9241"/>
            </w:tabs>
            <w:rPr>
              <w:color w:val="auto"/>
            </w:rPr>
          </w:pPr>
          <w:r>
            <w:rPr>
              <w:color w:val="auto"/>
            </w:rPr>
            <w:fldChar w:fldCharType="begin"/>
          </w:r>
          <w:r>
            <w:rPr>
              <w:color w:val="auto"/>
            </w:rPr>
            <w:instrText xml:space="preserve"> HYPERLINK \l _Toc30467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7.2 </w:t>
          </w:r>
          <w:r>
            <w:rPr>
              <w:rFonts w:hint="eastAsia" w:ascii="宋体" w:hAnsi="宋体" w:eastAsia="宋体" w:cs="宋体"/>
              <w:color w:val="auto"/>
            </w:rPr>
            <w:t>作业行为管理</w:t>
          </w:r>
          <w:r>
            <w:rPr>
              <w:color w:val="auto"/>
            </w:rPr>
            <w:tab/>
          </w:r>
          <w:r>
            <w:rPr>
              <w:color w:val="auto"/>
            </w:rPr>
            <w:fldChar w:fldCharType="begin"/>
          </w:r>
          <w:r>
            <w:rPr>
              <w:color w:val="auto"/>
            </w:rPr>
            <w:instrText xml:space="preserve"> PAGEREF _Toc30467 \h </w:instrText>
          </w:r>
          <w:r>
            <w:rPr>
              <w:color w:val="auto"/>
            </w:rPr>
            <w:fldChar w:fldCharType="separate"/>
          </w:r>
          <w:r>
            <w:rPr>
              <w:color w:val="auto"/>
            </w:rPr>
            <w:t>19</w:t>
          </w:r>
          <w:r>
            <w:rPr>
              <w:color w:val="auto"/>
            </w:rPr>
            <w:fldChar w:fldCharType="end"/>
          </w:r>
          <w:r>
            <w:rPr>
              <w:color w:val="auto"/>
            </w:rPr>
            <w:fldChar w:fldCharType="end"/>
          </w:r>
        </w:p>
        <w:p w14:paraId="01EA2D9C">
          <w:pPr>
            <w:pStyle w:val="28"/>
            <w:tabs>
              <w:tab w:val="right" w:leader="dot" w:pos="9354"/>
              <w:tab w:val="clear" w:pos="9241"/>
            </w:tabs>
            <w:rPr>
              <w:color w:val="auto"/>
            </w:rPr>
          </w:pPr>
          <w:r>
            <w:rPr>
              <w:color w:val="auto"/>
            </w:rPr>
            <w:fldChar w:fldCharType="begin"/>
          </w:r>
          <w:r>
            <w:rPr>
              <w:color w:val="auto"/>
            </w:rPr>
            <w:instrText xml:space="preserve"> HYPERLINK \l _Toc1166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7.3 </w:t>
          </w:r>
          <w:r>
            <w:rPr>
              <w:rFonts w:hint="eastAsia" w:ascii="宋体" w:hAnsi="宋体" w:eastAsia="宋体" w:cs="宋体"/>
              <w:color w:val="auto"/>
            </w:rPr>
            <w:t>警示标志</w:t>
          </w:r>
          <w:r>
            <w:rPr>
              <w:color w:val="auto"/>
            </w:rPr>
            <w:tab/>
          </w:r>
          <w:r>
            <w:rPr>
              <w:color w:val="auto"/>
            </w:rPr>
            <w:fldChar w:fldCharType="begin"/>
          </w:r>
          <w:r>
            <w:rPr>
              <w:color w:val="auto"/>
            </w:rPr>
            <w:instrText xml:space="preserve"> PAGEREF _Toc1166 \h </w:instrText>
          </w:r>
          <w:r>
            <w:rPr>
              <w:color w:val="auto"/>
            </w:rPr>
            <w:fldChar w:fldCharType="separate"/>
          </w:r>
          <w:r>
            <w:rPr>
              <w:color w:val="auto"/>
            </w:rPr>
            <w:t>20</w:t>
          </w:r>
          <w:r>
            <w:rPr>
              <w:color w:val="auto"/>
            </w:rPr>
            <w:fldChar w:fldCharType="end"/>
          </w:r>
          <w:r>
            <w:rPr>
              <w:color w:val="auto"/>
            </w:rPr>
            <w:fldChar w:fldCharType="end"/>
          </w:r>
        </w:p>
        <w:p w14:paraId="34FBAD8E">
          <w:pPr>
            <w:pStyle w:val="28"/>
            <w:tabs>
              <w:tab w:val="right" w:leader="dot" w:pos="9354"/>
              <w:tab w:val="clear" w:pos="9241"/>
            </w:tabs>
            <w:rPr>
              <w:color w:val="auto"/>
            </w:rPr>
          </w:pPr>
          <w:r>
            <w:rPr>
              <w:color w:val="auto"/>
            </w:rPr>
            <w:fldChar w:fldCharType="begin"/>
          </w:r>
          <w:r>
            <w:rPr>
              <w:color w:val="auto"/>
            </w:rPr>
            <w:instrText xml:space="preserve"> HYPERLINK \l _Toc3292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7.4 </w:t>
          </w:r>
          <w:r>
            <w:rPr>
              <w:rFonts w:hint="eastAsia" w:ascii="宋体" w:hAnsi="宋体" w:eastAsia="宋体" w:cs="宋体"/>
              <w:color w:val="auto"/>
            </w:rPr>
            <w:t>报废、拆除作业</w:t>
          </w:r>
          <w:r>
            <w:rPr>
              <w:color w:val="auto"/>
            </w:rPr>
            <w:tab/>
          </w:r>
          <w:r>
            <w:rPr>
              <w:color w:val="auto"/>
            </w:rPr>
            <w:fldChar w:fldCharType="begin"/>
          </w:r>
          <w:r>
            <w:rPr>
              <w:color w:val="auto"/>
            </w:rPr>
            <w:instrText xml:space="preserve"> PAGEREF _Toc3292 \h </w:instrText>
          </w:r>
          <w:r>
            <w:rPr>
              <w:color w:val="auto"/>
            </w:rPr>
            <w:fldChar w:fldCharType="separate"/>
          </w:r>
          <w:r>
            <w:rPr>
              <w:color w:val="auto"/>
            </w:rPr>
            <w:t>20</w:t>
          </w:r>
          <w:r>
            <w:rPr>
              <w:color w:val="auto"/>
            </w:rPr>
            <w:fldChar w:fldCharType="end"/>
          </w:r>
          <w:r>
            <w:rPr>
              <w:color w:val="auto"/>
            </w:rPr>
            <w:fldChar w:fldCharType="end"/>
          </w:r>
        </w:p>
        <w:p w14:paraId="11F8EB84">
          <w:pPr>
            <w:pStyle w:val="19"/>
            <w:tabs>
              <w:tab w:val="right" w:leader="dot" w:pos="9354"/>
              <w:tab w:val="clear" w:pos="9241"/>
            </w:tabs>
            <w:rPr>
              <w:color w:val="auto"/>
            </w:rPr>
          </w:pPr>
          <w:r>
            <w:rPr>
              <w:color w:val="auto"/>
            </w:rPr>
            <w:fldChar w:fldCharType="begin"/>
          </w:r>
          <w:r>
            <w:rPr>
              <w:color w:val="auto"/>
            </w:rPr>
            <w:instrText xml:space="preserve"> HYPERLINK \l _Toc27217 </w:instrText>
          </w:r>
          <w:r>
            <w:rPr>
              <w:color w:val="auto"/>
            </w:rPr>
            <w:fldChar w:fldCharType="separate"/>
          </w:r>
          <w:r>
            <w:rPr>
              <w:rFonts w:hint="default" w:ascii="黑体" w:hAnsi="Times New Roman" w:eastAsia="黑体" w:cs="黑体"/>
              <w:bCs/>
              <w:i w:val="0"/>
              <w:color w:val="auto"/>
              <w:szCs w:val="24"/>
            </w:rPr>
            <w:t xml:space="preserve">8 </w:t>
          </w:r>
          <w:r>
            <w:rPr>
              <w:rFonts w:hint="eastAsia" w:hAnsi="黑体" w:cs="黑体"/>
              <w:bCs/>
              <w:color w:val="auto"/>
              <w:szCs w:val="24"/>
            </w:rPr>
            <w:t>应急管理</w:t>
          </w:r>
          <w:r>
            <w:rPr>
              <w:color w:val="auto"/>
            </w:rPr>
            <w:tab/>
          </w:r>
          <w:r>
            <w:rPr>
              <w:color w:val="auto"/>
            </w:rPr>
            <w:fldChar w:fldCharType="begin"/>
          </w:r>
          <w:r>
            <w:rPr>
              <w:color w:val="auto"/>
            </w:rPr>
            <w:instrText xml:space="preserve"> PAGEREF _Toc27217 \h </w:instrText>
          </w:r>
          <w:r>
            <w:rPr>
              <w:color w:val="auto"/>
            </w:rPr>
            <w:fldChar w:fldCharType="separate"/>
          </w:r>
          <w:r>
            <w:rPr>
              <w:color w:val="auto"/>
            </w:rPr>
            <w:t>20</w:t>
          </w:r>
          <w:r>
            <w:rPr>
              <w:color w:val="auto"/>
            </w:rPr>
            <w:fldChar w:fldCharType="end"/>
          </w:r>
          <w:r>
            <w:rPr>
              <w:color w:val="auto"/>
            </w:rPr>
            <w:fldChar w:fldCharType="end"/>
          </w:r>
        </w:p>
        <w:p w14:paraId="5CDF0F43">
          <w:pPr>
            <w:pStyle w:val="28"/>
            <w:tabs>
              <w:tab w:val="right" w:leader="dot" w:pos="9354"/>
              <w:tab w:val="clear" w:pos="9241"/>
            </w:tabs>
            <w:rPr>
              <w:color w:val="auto"/>
            </w:rPr>
          </w:pPr>
          <w:r>
            <w:rPr>
              <w:color w:val="auto"/>
            </w:rPr>
            <w:fldChar w:fldCharType="begin"/>
          </w:r>
          <w:r>
            <w:rPr>
              <w:color w:val="auto"/>
            </w:rPr>
            <w:instrText xml:space="preserve"> HYPERLINK \l _Toc4936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8.1 </w:t>
          </w:r>
          <w:r>
            <w:rPr>
              <w:rFonts w:hint="eastAsia" w:ascii="宋体" w:hAnsi="宋体" w:eastAsia="宋体" w:cs="宋体"/>
              <w:color w:val="auto"/>
            </w:rPr>
            <w:t>应急机构和队伍</w:t>
          </w:r>
          <w:r>
            <w:rPr>
              <w:color w:val="auto"/>
            </w:rPr>
            <w:tab/>
          </w:r>
          <w:r>
            <w:rPr>
              <w:color w:val="auto"/>
            </w:rPr>
            <w:fldChar w:fldCharType="begin"/>
          </w:r>
          <w:r>
            <w:rPr>
              <w:color w:val="auto"/>
            </w:rPr>
            <w:instrText xml:space="preserve"> PAGEREF _Toc4936 \h </w:instrText>
          </w:r>
          <w:r>
            <w:rPr>
              <w:color w:val="auto"/>
            </w:rPr>
            <w:fldChar w:fldCharType="separate"/>
          </w:r>
          <w:r>
            <w:rPr>
              <w:color w:val="auto"/>
            </w:rPr>
            <w:t>21</w:t>
          </w:r>
          <w:r>
            <w:rPr>
              <w:color w:val="auto"/>
            </w:rPr>
            <w:fldChar w:fldCharType="end"/>
          </w:r>
          <w:r>
            <w:rPr>
              <w:color w:val="auto"/>
            </w:rPr>
            <w:fldChar w:fldCharType="end"/>
          </w:r>
        </w:p>
        <w:p w14:paraId="260F9B50">
          <w:pPr>
            <w:pStyle w:val="28"/>
            <w:tabs>
              <w:tab w:val="right" w:leader="dot" w:pos="9354"/>
              <w:tab w:val="clear" w:pos="9241"/>
            </w:tabs>
            <w:rPr>
              <w:color w:val="auto"/>
            </w:rPr>
          </w:pPr>
          <w:r>
            <w:rPr>
              <w:color w:val="auto"/>
            </w:rPr>
            <w:fldChar w:fldCharType="begin"/>
          </w:r>
          <w:r>
            <w:rPr>
              <w:color w:val="auto"/>
            </w:rPr>
            <w:instrText xml:space="preserve"> HYPERLINK \l _Toc10004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8.2 </w:t>
          </w:r>
          <w:r>
            <w:rPr>
              <w:rFonts w:hint="eastAsia" w:ascii="宋体" w:hAnsi="宋体" w:eastAsia="宋体" w:cs="宋体"/>
              <w:color w:val="auto"/>
            </w:rPr>
            <w:t>应急预案</w:t>
          </w:r>
          <w:r>
            <w:rPr>
              <w:color w:val="auto"/>
            </w:rPr>
            <w:tab/>
          </w:r>
          <w:r>
            <w:rPr>
              <w:color w:val="auto"/>
            </w:rPr>
            <w:fldChar w:fldCharType="begin"/>
          </w:r>
          <w:r>
            <w:rPr>
              <w:color w:val="auto"/>
            </w:rPr>
            <w:instrText xml:space="preserve"> PAGEREF _Toc10004 \h </w:instrText>
          </w:r>
          <w:r>
            <w:rPr>
              <w:color w:val="auto"/>
            </w:rPr>
            <w:fldChar w:fldCharType="separate"/>
          </w:r>
          <w:r>
            <w:rPr>
              <w:color w:val="auto"/>
            </w:rPr>
            <w:t>21</w:t>
          </w:r>
          <w:r>
            <w:rPr>
              <w:color w:val="auto"/>
            </w:rPr>
            <w:fldChar w:fldCharType="end"/>
          </w:r>
          <w:r>
            <w:rPr>
              <w:color w:val="auto"/>
            </w:rPr>
            <w:fldChar w:fldCharType="end"/>
          </w:r>
        </w:p>
        <w:p w14:paraId="71B2A886">
          <w:pPr>
            <w:pStyle w:val="28"/>
            <w:tabs>
              <w:tab w:val="right" w:leader="dot" w:pos="9354"/>
              <w:tab w:val="clear" w:pos="9241"/>
            </w:tabs>
            <w:rPr>
              <w:color w:val="auto"/>
            </w:rPr>
          </w:pPr>
          <w:r>
            <w:rPr>
              <w:color w:val="auto"/>
            </w:rPr>
            <w:fldChar w:fldCharType="begin"/>
          </w:r>
          <w:r>
            <w:rPr>
              <w:color w:val="auto"/>
            </w:rPr>
            <w:instrText xml:space="preserve"> HYPERLINK \l _Toc1932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8.3 </w:t>
          </w:r>
          <w:r>
            <w:rPr>
              <w:rFonts w:hint="eastAsia" w:ascii="宋体" w:hAnsi="宋体" w:eastAsia="宋体" w:cs="宋体"/>
              <w:color w:val="auto"/>
            </w:rPr>
            <w:t>应急设施、装备、物资</w:t>
          </w:r>
          <w:r>
            <w:rPr>
              <w:color w:val="auto"/>
            </w:rPr>
            <w:tab/>
          </w:r>
          <w:r>
            <w:rPr>
              <w:color w:val="auto"/>
            </w:rPr>
            <w:fldChar w:fldCharType="begin"/>
          </w:r>
          <w:r>
            <w:rPr>
              <w:color w:val="auto"/>
            </w:rPr>
            <w:instrText xml:space="preserve"> PAGEREF _Toc1932 \h </w:instrText>
          </w:r>
          <w:r>
            <w:rPr>
              <w:color w:val="auto"/>
            </w:rPr>
            <w:fldChar w:fldCharType="separate"/>
          </w:r>
          <w:r>
            <w:rPr>
              <w:color w:val="auto"/>
            </w:rPr>
            <w:t>21</w:t>
          </w:r>
          <w:r>
            <w:rPr>
              <w:color w:val="auto"/>
            </w:rPr>
            <w:fldChar w:fldCharType="end"/>
          </w:r>
          <w:r>
            <w:rPr>
              <w:color w:val="auto"/>
            </w:rPr>
            <w:fldChar w:fldCharType="end"/>
          </w:r>
        </w:p>
        <w:p w14:paraId="7AC9AADE">
          <w:pPr>
            <w:pStyle w:val="28"/>
            <w:tabs>
              <w:tab w:val="right" w:leader="dot" w:pos="9354"/>
              <w:tab w:val="clear" w:pos="9241"/>
            </w:tabs>
            <w:rPr>
              <w:color w:val="auto"/>
            </w:rPr>
          </w:pPr>
          <w:r>
            <w:rPr>
              <w:color w:val="auto"/>
            </w:rPr>
            <w:fldChar w:fldCharType="begin"/>
          </w:r>
          <w:r>
            <w:rPr>
              <w:color w:val="auto"/>
            </w:rPr>
            <w:instrText xml:space="preserve"> HYPERLINK \l _Toc31421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8.4 </w:t>
          </w:r>
          <w:r>
            <w:rPr>
              <w:rFonts w:hint="eastAsia" w:ascii="宋体" w:hAnsi="宋体" w:eastAsia="宋体" w:cs="宋体"/>
              <w:color w:val="auto"/>
            </w:rPr>
            <w:t>应急演练</w:t>
          </w:r>
          <w:r>
            <w:rPr>
              <w:color w:val="auto"/>
            </w:rPr>
            <w:tab/>
          </w:r>
          <w:r>
            <w:rPr>
              <w:color w:val="auto"/>
            </w:rPr>
            <w:fldChar w:fldCharType="begin"/>
          </w:r>
          <w:r>
            <w:rPr>
              <w:color w:val="auto"/>
            </w:rPr>
            <w:instrText xml:space="preserve"> PAGEREF _Toc31421 \h </w:instrText>
          </w:r>
          <w:r>
            <w:rPr>
              <w:color w:val="auto"/>
            </w:rPr>
            <w:fldChar w:fldCharType="separate"/>
          </w:r>
          <w:r>
            <w:rPr>
              <w:color w:val="auto"/>
            </w:rPr>
            <w:t>22</w:t>
          </w:r>
          <w:r>
            <w:rPr>
              <w:color w:val="auto"/>
            </w:rPr>
            <w:fldChar w:fldCharType="end"/>
          </w:r>
          <w:r>
            <w:rPr>
              <w:color w:val="auto"/>
            </w:rPr>
            <w:fldChar w:fldCharType="end"/>
          </w:r>
        </w:p>
        <w:p w14:paraId="4F4F3842">
          <w:pPr>
            <w:pStyle w:val="28"/>
            <w:tabs>
              <w:tab w:val="right" w:leader="dot" w:pos="9354"/>
              <w:tab w:val="clear" w:pos="9241"/>
            </w:tabs>
            <w:rPr>
              <w:color w:val="auto"/>
            </w:rPr>
          </w:pPr>
          <w:r>
            <w:rPr>
              <w:color w:val="auto"/>
            </w:rPr>
            <w:fldChar w:fldCharType="begin"/>
          </w:r>
          <w:r>
            <w:rPr>
              <w:color w:val="auto"/>
            </w:rPr>
            <w:instrText xml:space="preserve"> HYPERLINK \l _Toc27338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8.5 </w:t>
          </w:r>
          <w:r>
            <w:rPr>
              <w:rFonts w:hint="eastAsia" w:ascii="宋体" w:hAnsi="宋体" w:eastAsia="宋体" w:cs="宋体"/>
              <w:color w:val="auto"/>
            </w:rPr>
            <w:t>事故救援、报告和调查处理</w:t>
          </w:r>
          <w:r>
            <w:rPr>
              <w:color w:val="auto"/>
            </w:rPr>
            <w:tab/>
          </w:r>
          <w:r>
            <w:rPr>
              <w:color w:val="auto"/>
            </w:rPr>
            <w:fldChar w:fldCharType="begin"/>
          </w:r>
          <w:r>
            <w:rPr>
              <w:color w:val="auto"/>
            </w:rPr>
            <w:instrText xml:space="preserve"> PAGEREF _Toc27338 \h </w:instrText>
          </w:r>
          <w:r>
            <w:rPr>
              <w:color w:val="auto"/>
            </w:rPr>
            <w:fldChar w:fldCharType="separate"/>
          </w:r>
          <w:r>
            <w:rPr>
              <w:color w:val="auto"/>
            </w:rPr>
            <w:t>22</w:t>
          </w:r>
          <w:r>
            <w:rPr>
              <w:color w:val="auto"/>
            </w:rPr>
            <w:fldChar w:fldCharType="end"/>
          </w:r>
          <w:r>
            <w:rPr>
              <w:color w:val="auto"/>
            </w:rPr>
            <w:fldChar w:fldCharType="end"/>
          </w:r>
        </w:p>
        <w:p w14:paraId="462C217B">
          <w:pPr>
            <w:pStyle w:val="19"/>
            <w:tabs>
              <w:tab w:val="right" w:leader="dot" w:pos="9354"/>
              <w:tab w:val="clear" w:pos="9241"/>
            </w:tabs>
            <w:rPr>
              <w:color w:val="auto"/>
            </w:rPr>
          </w:pPr>
          <w:r>
            <w:rPr>
              <w:color w:val="auto"/>
            </w:rPr>
            <w:fldChar w:fldCharType="begin"/>
          </w:r>
          <w:r>
            <w:rPr>
              <w:color w:val="auto"/>
            </w:rPr>
            <w:instrText xml:space="preserve"> HYPERLINK \l _Toc26487 </w:instrText>
          </w:r>
          <w:r>
            <w:rPr>
              <w:color w:val="auto"/>
            </w:rPr>
            <w:fldChar w:fldCharType="separate"/>
          </w:r>
          <w:r>
            <w:rPr>
              <w:rFonts w:hint="default" w:ascii="黑体" w:hAnsi="Times New Roman" w:eastAsia="黑体" w:cs="黑体"/>
              <w:bCs/>
              <w:i w:val="0"/>
              <w:color w:val="auto"/>
              <w:szCs w:val="24"/>
            </w:rPr>
            <w:t xml:space="preserve">9 </w:t>
          </w:r>
          <w:r>
            <w:rPr>
              <w:rFonts w:hint="eastAsia" w:hAnsi="黑体" w:cs="黑体"/>
              <w:bCs/>
              <w:color w:val="auto"/>
              <w:szCs w:val="24"/>
            </w:rPr>
            <w:t>绩效评价与持续改进</w:t>
          </w:r>
          <w:r>
            <w:rPr>
              <w:color w:val="auto"/>
            </w:rPr>
            <w:tab/>
          </w:r>
          <w:r>
            <w:rPr>
              <w:color w:val="auto"/>
            </w:rPr>
            <w:fldChar w:fldCharType="begin"/>
          </w:r>
          <w:r>
            <w:rPr>
              <w:color w:val="auto"/>
            </w:rPr>
            <w:instrText xml:space="preserve"> PAGEREF _Toc26487 \h </w:instrText>
          </w:r>
          <w:r>
            <w:rPr>
              <w:color w:val="auto"/>
            </w:rPr>
            <w:fldChar w:fldCharType="separate"/>
          </w:r>
          <w:r>
            <w:rPr>
              <w:color w:val="auto"/>
            </w:rPr>
            <w:t>23</w:t>
          </w:r>
          <w:r>
            <w:rPr>
              <w:color w:val="auto"/>
            </w:rPr>
            <w:fldChar w:fldCharType="end"/>
          </w:r>
          <w:r>
            <w:rPr>
              <w:color w:val="auto"/>
            </w:rPr>
            <w:fldChar w:fldCharType="end"/>
          </w:r>
        </w:p>
        <w:p w14:paraId="22AF7D05">
          <w:pPr>
            <w:pStyle w:val="28"/>
            <w:tabs>
              <w:tab w:val="right" w:leader="dot" w:pos="9354"/>
              <w:tab w:val="clear" w:pos="9241"/>
            </w:tabs>
            <w:rPr>
              <w:color w:val="auto"/>
            </w:rPr>
          </w:pPr>
          <w:r>
            <w:rPr>
              <w:color w:val="auto"/>
            </w:rPr>
            <w:fldChar w:fldCharType="begin"/>
          </w:r>
          <w:r>
            <w:rPr>
              <w:color w:val="auto"/>
            </w:rPr>
            <w:instrText xml:space="preserve"> HYPERLINK \l _Toc19939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9.1 </w:t>
          </w:r>
          <w:r>
            <w:rPr>
              <w:rFonts w:hint="eastAsia" w:ascii="宋体" w:hAnsi="宋体" w:eastAsia="宋体" w:cs="宋体"/>
              <w:color w:val="auto"/>
            </w:rPr>
            <w:t>绩效监测与测量</w:t>
          </w:r>
          <w:r>
            <w:rPr>
              <w:color w:val="auto"/>
            </w:rPr>
            <w:tab/>
          </w:r>
          <w:r>
            <w:rPr>
              <w:color w:val="auto"/>
            </w:rPr>
            <w:fldChar w:fldCharType="begin"/>
          </w:r>
          <w:r>
            <w:rPr>
              <w:color w:val="auto"/>
            </w:rPr>
            <w:instrText xml:space="preserve"> PAGEREF _Toc19939 \h </w:instrText>
          </w:r>
          <w:r>
            <w:rPr>
              <w:color w:val="auto"/>
            </w:rPr>
            <w:fldChar w:fldCharType="separate"/>
          </w:r>
          <w:r>
            <w:rPr>
              <w:color w:val="auto"/>
            </w:rPr>
            <w:t>23</w:t>
          </w:r>
          <w:r>
            <w:rPr>
              <w:color w:val="auto"/>
            </w:rPr>
            <w:fldChar w:fldCharType="end"/>
          </w:r>
          <w:r>
            <w:rPr>
              <w:color w:val="auto"/>
            </w:rPr>
            <w:fldChar w:fldCharType="end"/>
          </w:r>
        </w:p>
        <w:p w14:paraId="1DEE74AA">
          <w:pPr>
            <w:pStyle w:val="28"/>
            <w:tabs>
              <w:tab w:val="right" w:leader="dot" w:pos="9354"/>
              <w:tab w:val="clear" w:pos="9241"/>
            </w:tabs>
            <w:rPr>
              <w:color w:val="auto"/>
            </w:rPr>
          </w:pPr>
          <w:r>
            <w:rPr>
              <w:color w:val="auto"/>
            </w:rPr>
            <w:fldChar w:fldCharType="begin"/>
          </w:r>
          <w:r>
            <w:rPr>
              <w:color w:val="auto"/>
            </w:rPr>
            <w:instrText xml:space="preserve"> HYPERLINK \l _Toc31861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9.2 </w:t>
          </w:r>
          <w:r>
            <w:rPr>
              <w:rFonts w:hint="eastAsia" w:ascii="宋体" w:hAnsi="宋体" w:eastAsia="宋体" w:cs="宋体"/>
              <w:color w:val="auto"/>
            </w:rPr>
            <w:t>内部审核</w:t>
          </w:r>
          <w:r>
            <w:rPr>
              <w:color w:val="auto"/>
            </w:rPr>
            <w:tab/>
          </w:r>
          <w:r>
            <w:rPr>
              <w:color w:val="auto"/>
            </w:rPr>
            <w:fldChar w:fldCharType="begin"/>
          </w:r>
          <w:r>
            <w:rPr>
              <w:color w:val="auto"/>
            </w:rPr>
            <w:instrText xml:space="preserve"> PAGEREF _Toc31861 \h </w:instrText>
          </w:r>
          <w:r>
            <w:rPr>
              <w:color w:val="auto"/>
            </w:rPr>
            <w:fldChar w:fldCharType="separate"/>
          </w:r>
          <w:r>
            <w:rPr>
              <w:color w:val="auto"/>
            </w:rPr>
            <w:t>23</w:t>
          </w:r>
          <w:r>
            <w:rPr>
              <w:color w:val="auto"/>
            </w:rPr>
            <w:fldChar w:fldCharType="end"/>
          </w:r>
          <w:r>
            <w:rPr>
              <w:color w:val="auto"/>
            </w:rPr>
            <w:fldChar w:fldCharType="end"/>
          </w:r>
        </w:p>
        <w:p w14:paraId="56046888">
          <w:pPr>
            <w:pStyle w:val="28"/>
            <w:tabs>
              <w:tab w:val="right" w:leader="dot" w:pos="9354"/>
              <w:tab w:val="clear" w:pos="9241"/>
            </w:tabs>
            <w:rPr>
              <w:color w:val="auto"/>
            </w:rPr>
          </w:pPr>
          <w:r>
            <w:rPr>
              <w:color w:val="auto"/>
            </w:rPr>
            <w:fldChar w:fldCharType="begin"/>
          </w:r>
          <w:r>
            <w:rPr>
              <w:color w:val="auto"/>
            </w:rPr>
            <w:instrText xml:space="preserve"> HYPERLINK \l _Toc9651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9.3 </w:t>
          </w:r>
          <w:r>
            <w:rPr>
              <w:rFonts w:hint="eastAsia" w:ascii="宋体" w:hAnsi="宋体" w:eastAsia="宋体" w:cs="宋体"/>
              <w:color w:val="auto"/>
            </w:rPr>
            <w:t>管理评审</w:t>
          </w:r>
          <w:r>
            <w:rPr>
              <w:color w:val="auto"/>
            </w:rPr>
            <w:tab/>
          </w:r>
          <w:r>
            <w:rPr>
              <w:color w:val="auto"/>
            </w:rPr>
            <w:fldChar w:fldCharType="begin"/>
          </w:r>
          <w:r>
            <w:rPr>
              <w:color w:val="auto"/>
            </w:rPr>
            <w:instrText xml:space="preserve"> PAGEREF _Toc9651 \h </w:instrText>
          </w:r>
          <w:r>
            <w:rPr>
              <w:color w:val="auto"/>
            </w:rPr>
            <w:fldChar w:fldCharType="separate"/>
          </w:r>
          <w:r>
            <w:rPr>
              <w:color w:val="auto"/>
            </w:rPr>
            <w:t>24</w:t>
          </w:r>
          <w:r>
            <w:rPr>
              <w:color w:val="auto"/>
            </w:rPr>
            <w:fldChar w:fldCharType="end"/>
          </w:r>
          <w:r>
            <w:rPr>
              <w:color w:val="auto"/>
            </w:rPr>
            <w:fldChar w:fldCharType="end"/>
          </w:r>
        </w:p>
        <w:p w14:paraId="72B1015B">
          <w:pPr>
            <w:pStyle w:val="28"/>
            <w:tabs>
              <w:tab w:val="right" w:leader="dot" w:pos="9354"/>
              <w:tab w:val="clear" w:pos="9241"/>
            </w:tabs>
            <w:rPr>
              <w:color w:val="auto"/>
            </w:rPr>
          </w:pPr>
          <w:r>
            <w:rPr>
              <w:color w:val="auto"/>
            </w:rPr>
            <w:fldChar w:fldCharType="begin"/>
          </w:r>
          <w:r>
            <w:rPr>
              <w:color w:val="auto"/>
            </w:rPr>
            <w:instrText xml:space="preserve"> HYPERLINK \l _Toc15306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9.4 </w:t>
          </w:r>
          <w:r>
            <w:rPr>
              <w:rFonts w:hint="eastAsia" w:ascii="宋体" w:hAnsi="宋体" w:eastAsia="宋体" w:cs="宋体"/>
              <w:color w:val="auto"/>
            </w:rPr>
            <w:t>不符合与纠正措施</w:t>
          </w:r>
          <w:r>
            <w:rPr>
              <w:color w:val="auto"/>
            </w:rPr>
            <w:tab/>
          </w:r>
          <w:r>
            <w:rPr>
              <w:color w:val="auto"/>
            </w:rPr>
            <w:fldChar w:fldCharType="begin"/>
          </w:r>
          <w:r>
            <w:rPr>
              <w:color w:val="auto"/>
            </w:rPr>
            <w:instrText xml:space="preserve"> PAGEREF _Toc15306 \h </w:instrText>
          </w:r>
          <w:r>
            <w:rPr>
              <w:color w:val="auto"/>
            </w:rPr>
            <w:fldChar w:fldCharType="separate"/>
          </w:r>
          <w:r>
            <w:rPr>
              <w:color w:val="auto"/>
            </w:rPr>
            <w:t>24</w:t>
          </w:r>
          <w:r>
            <w:rPr>
              <w:color w:val="auto"/>
            </w:rPr>
            <w:fldChar w:fldCharType="end"/>
          </w:r>
          <w:r>
            <w:rPr>
              <w:color w:val="auto"/>
            </w:rPr>
            <w:fldChar w:fldCharType="end"/>
          </w:r>
        </w:p>
        <w:p w14:paraId="4DBD53A3">
          <w:pPr>
            <w:pStyle w:val="28"/>
            <w:tabs>
              <w:tab w:val="right" w:leader="dot" w:pos="9354"/>
              <w:tab w:val="clear" w:pos="9241"/>
            </w:tabs>
            <w:rPr>
              <w:color w:val="auto"/>
            </w:rPr>
          </w:pPr>
          <w:r>
            <w:rPr>
              <w:color w:val="auto"/>
            </w:rPr>
            <w:fldChar w:fldCharType="begin"/>
          </w:r>
          <w:r>
            <w:rPr>
              <w:color w:val="auto"/>
            </w:rPr>
            <w:instrText xml:space="preserve"> HYPERLINK \l _Toc29180 </w:instrText>
          </w:r>
          <w:r>
            <w:rPr>
              <w:color w:val="auto"/>
            </w:rPr>
            <w:fldChar w:fldCharType="separate"/>
          </w:r>
          <w:r>
            <w:rPr>
              <w:rFonts w:hint="default" w:ascii="黑体" w:hAnsi="黑体" w:eastAsia="黑体" w:cs="黑体"/>
              <w:bCs/>
              <w:i w:val="0"/>
              <w:iCs w:val="0"/>
              <w:caps w:val="0"/>
              <w:strike w:val="0"/>
              <w:dstrike w:val="0"/>
              <w:vanish w:val="0"/>
              <w:color w:val="auto"/>
              <w:spacing w:val="0"/>
              <w:kern w:val="0"/>
              <w:position w:val="0"/>
              <w:szCs w:val="21"/>
              <w:vertAlign w:val="baseline"/>
              <w14:shadow w14:blurRad="0" w14:dist="0" w14:dir="0" w14:sx="0" w14:sy="0" w14:kx="0" w14:ky="0" w14:algn="none">
                <w14:srgbClr w14:val="000000"/>
              </w14:shadow>
            </w:rPr>
            <w:t xml:space="preserve">9.5 </w:t>
          </w:r>
          <w:r>
            <w:rPr>
              <w:rFonts w:hint="eastAsia" w:ascii="宋体" w:hAnsi="宋体" w:eastAsia="宋体" w:cs="宋体"/>
              <w:color w:val="auto"/>
            </w:rPr>
            <w:t>持续改进</w:t>
          </w:r>
          <w:r>
            <w:rPr>
              <w:color w:val="auto"/>
            </w:rPr>
            <w:tab/>
          </w:r>
          <w:r>
            <w:rPr>
              <w:color w:val="auto"/>
            </w:rPr>
            <w:fldChar w:fldCharType="begin"/>
          </w:r>
          <w:r>
            <w:rPr>
              <w:color w:val="auto"/>
            </w:rPr>
            <w:instrText xml:space="preserve"> PAGEREF _Toc29180 \h </w:instrText>
          </w:r>
          <w:r>
            <w:rPr>
              <w:color w:val="auto"/>
            </w:rPr>
            <w:fldChar w:fldCharType="separate"/>
          </w:r>
          <w:r>
            <w:rPr>
              <w:color w:val="auto"/>
            </w:rPr>
            <w:t>24</w:t>
          </w:r>
          <w:r>
            <w:rPr>
              <w:color w:val="auto"/>
            </w:rPr>
            <w:fldChar w:fldCharType="end"/>
          </w:r>
          <w:r>
            <w:rPr>
              <w:color w:val="auto"/>
            </w:rPr>
            <w:fldChar w:fldCharType="end"/>
          </w:r>
        </w:p>
        <w:p w14:paraId="475D4243">
          <w:pPr>
            <w:rPr>
              <w:color w:val="auto"/>
            </w:rPr>
          </w:pPr>
          <w:r>
            <w:rPr>
              <w:color w:val="auto"/>
            </w:rPr>
            <w:fldChar w:fldCharType="end"/>
          </w:r>
        </w:p>
      </w:sdtContent>
    </w:sdt>
    <w:p w14:paraId="4B6714B0"/>
    <w:bookmarkEnd w:id="13"/>
    <w:p w14:paraId="748E842A">
      <w:pPr>
        <w:pStyle w:val="19"/>
        <w:rPr>
          <w:rFonts w:hint="eastAsia"/>
        </w:rPr>
      </w:pPr>
    </w:p>
    <w:p w14:paraId="68BE82C9">
      <w:pPr>
        <w:pStyle w:val="112"/>
        <w:spacing w:before="0" w:after="0" w:line="360" w:lineRule="auto"/>
        <w:rPr>
          <w:rFonts w:hint="eastAsia" w:hAnsi="黑体" w:cs="黑体"/>
          <w:b/>
          <w:bCs/>
          <w:sz w:val="24"/>
          <w:szCs w:val="24"/>
        </w:rPr>
      </w:pPr>
      <w:bookmarkStart w:id="41" w:name="_Toc306287140"/>
      <w:bookmarkStart w:id="42" w:name="_Toc22229"/>
      <w:bookmarkStart w:id="43" w:name="_Toc24124"/>
      <w:r>
        <w:rPr>
          <w:rFonts w:hint="eastAsia" w:hAnsi="黑体" w:cs="黑体"/>
          <w:b/>
          <w:bCs/>
          <w:sz w:val="24"/>
          <w:szCs w:val="24"/>
        </w:rPr>
        <w:t>前</w:t>
      </w:r>
      <w:bookmarkStart w:id="44" w:name="BKQY"/>
      <w:r>
        <w:rPr>
          <w:rFonts w:hint="eastAsia" w:hAnsi="黑体" w:cs="黑体"/>
          <w:b/>
          <w:bCs/>
          <w:sz w:val="24"/>
          <w:szCs w:val="24"/>
        </w:rPr>
        <w:t>  言</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FD73905">
      <w:pPr>
        <w:pStyle w:val="23"/>
        <w:spacing w:line="360" w:lineRule="auto"/>
        <w:rPr>
          <w:rFonts w:hint="eastAsia" w:hAnsi="宋体" w:cs="宋体"/>
          <w:szCs w:val="21"/>
        </w:rPr>
      </w:pPr>
      <w:r>
        <w:rPr>
          <w:rFonts w:hAnsi="宋体" w:cs="宋体"/>
          <w:szCs w:val="21"/>
        </w:rPr>
        <w:t>本文件按照GB/T1.1一2020</w:t>
      </w:r>
      <w:r>
        <w:rPr>
          <w:rFonts w:hint="eastAsia" w:hAnsi="宋体" w:cs="宋体"/>
          <w:szCs w:val="21"/>
        </w:rPr>
        <w:t xml:space="preserve"> </w:t>
      </w:r>
      <w:r>
        <w:rPr>
          <w:rFonts w:hAnsi="宋体" w:cs="宋体"/>
          <w:szCs w:val="21"/>
        </w:rPr>
        <w:t>《标准化工作导则 第1部分</w:t>
      </w:r>
      <w:r>
        <w:rPr>
          <w:rFonts w:hint="eastAsia" w:hAnsi="宋体" w:cs="宋体"/>
          <w:szCs w:val="21"/>
          <w:lang w:eastAsia="zh-CN"/>
        </w:rPr>
        <w:t>：</w:t>
      </w:r>
      <w:r>
        <w:rPr>
          <w:rFonts w:hAnsi="宋体" w:cs="宋体"/>
          <w:szCs w:val="21"/>
        </w:rPr>
        <w:t>标准化文件的结构和起草规则》的规定起草</w:t>
      </w:r>
      <w:r>
        <w:rPr>
          <w:rFonts w:hint="eastAsia" w:hAnsi="宋体" w:cs="宋体"/>
          <w:szCs w:val="21"/>
        </w:rPr>
        <w:t>。</w:t>
      </w:r>
    </w:p>
    <w:p w14:paraId="45734FC3">
      <w:pPr>
        <w:spacing w:line="360" w:lineRule="auto"/>
        <w:ind w:firstLine="420" w:firstLineChars="200"/>
        <w:jc w:val="left"/>
        <w:rPr>
          <w:rFonts w:hint="eastAsia" w:ascii="宋体" w:hAnsi="宋体" w:cs="宋体"/>
          <w:szCs w:val="21"/>
        </w:rPr>
      </w:pPr>
      <w:r>
        <w:rPr>
          <w:rFonts w:hint="eastAsia" w:ascii="宋体" w:hAnsi="宋体" w:cs="宋体"/>
          <w:szCs w:val="21"/>
        </w:rPr>
        <w:t>本文件代替GB/T 29520-2013《铜冶炼安全生产规范》，与GB/T 29520-20</w:t>
      </w:r>
      <w:r>
        <w:rPr>
          <w:rFonts w:hint="eastAsia" w:ascii="宋体" w:hAnsi="宋体" w:cs="宋体"/>
          <w:szCs w:val="21"/>
          <w:lang w:val="en-US" w:eastAsia="zh-CN"/>
        </w:rPr>
        <w:t>26</w:t>
      </w:r>
      <w:r>
        <w:rPr>
          <w:rFonts w:hint="eastAsia" w:ascii="宋体" w:hAnsi="宋体" w:cs="宋体"/>
          <w:szCs w:val="21"/>
        </w:rPr>
        <w:t>相比，除结构调整和编辑性改动外，主要技术变化如下：</w:t>
      </w:r>
    </w:p>
    <w:p w14:paraId="2E9BE34B">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重构了标准整体框架，将原“核心要求”中的目标、组织机构和职责、安全生产投入、教育培训、隐患排查和治理、重大危险源监控等内容重新编排，新增双重预防机制建设、绩效评价与持续改进2个独立章节，形成PDCA闭环管理体系（见第4章、第5章、第9章）；</w:t>
      </w:r>
    </w:p>
    <w:p w14:paraId="4DF751B3">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——扩充了适用范围，明确覆盖原生铜冶炼、再生铜冶炼工艺场景，以及以天然气为燃料的锅炉、熔炼精炼炉配套燃气系统全生命周期安全管理（见第1章）；</w:t>
      </w:r>
    </w:p>
    <w:p w14:paraId="45F8F124">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——更新了规范性引用文件，剔除了已废止、失效的文件，新增现行有效的安全生产、设备设施、作业安全相关国家标准（见第2章）；</w:t>
      </w:r>
    </w:p>
    <w:p w14:paraId="42E21DA4">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——修改了术语和定义，补充了安全生产管理核心术语、行业主流工艺术语，规范了术语条目格式（见第3章）。</w:t>
      </w:r>
    </w:p>
    <w:p w14:paraId="79FDE465">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——删除了职业健康相关技术要求；</w:t>
      </w:r>
    </w:p>
    <w:p w14:paraId="59A1BAD5">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——修改了总体要求，增加了全员安全生产责任制、主要负责人法定职责、安全费用提取使用（财资〔2022〕136号）等法定要求，强化了PDCA循环管理模式（见第4章）；</w:t>
      </w:r>
    </w:p>
    <w:p w14:paraId="57B68E01">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——增加了变更管理要求，明确了变更范围、变更分级、风险评估、审批、实施、验收的全流程管控要求（见4.7）；</w:t>
      </w:r>
    </w:p>
    <w:p w14:paraId="3CA10F3E">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——增加了相关方管理要求，明确了承包商、供应商资格预审、选择、准入、过程监督、绩效评价等全流程管理要求（见4.6）；</w:t>
      </w:r>
    </w:p>
    <w:p w14:paraId="14A36148">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——增加了双重预防机制建设要求，整合安全风险分级管控和隐患排查治理，细化了风险辨识评估、风险分级管控、隐患排查治理、重大危险源管理等技术要求（见第5章）；</w:t>
      </w:r>
    </w:p>
    <w:p w14:paraId="04FF2666">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——增加了天然气燃气系统（锅炉、熔炼精炼炉燃料用）全流程设备设施安全管控和作业安全管控专项要求（见6.1.5、6.3.2、7.1.1等）；</w:t>
      </w:r>
    </w:p>
    <w:p w14:paraId="569AFB94">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——增加了富氧熔炼、连续吹炼等新型工艺设备安全要求，以及数字化、智能化安全监控要求（见6.1.7、6.3.2）；</w:t>
      </w:r>
    </w:p>
    <w:p w14:paraId="28E3C152">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修改了设备设施安全要求，将原“生产设备设施”扩展为独立章节，落实《工贸企业重大事故隐患判定标准》设备设施类红线条款，细化了熔融金属储运、特种设备、冶炼炉窑、浇铸设备、电解精炼设备等专项管控要求（见第6章）；</w:t>
      </w:r>
    </w:p>
    <w:p w14:paraId="5BF16646">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——修改了作业安全要求，依据GB 30871补充了八大特殊作业全流程管控要求，细化了高温熔融金属作业、再生铜冶炼等专项作业安全技术要求（见第7章）；</w:t>
      </w:r>
    </w:p>
    <w:p w14:paraId="4C100C12">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——修改了应急管理，细化了应急预案体系、应急演练频次、事故报告调查处理要求，补充了铜冶炼行业典型事故（熔体泄漏、喷炉、天然气泄漏等）专项预案和应急处置要求（见第8章）；</w:t>
      </w:r>
    </w:p>
    <w:p w14:paraId="324B3CB0">
      <w:pPr>
        <w:numPr>
          <w:ilvl w:val="255"/>
          <w:numId w:val="0"/>
        </w:numPr>
        <w:spacing w:line="360" w:lineRule="auto"/>
        <w:ind w:left="420" w:leftChars="200"/>
        <w:jc w:val="left"/>
        <w:rPr>
          <w:rFonts w:hint="eastAsia" w:ascii="宋体" w:hAnsi="宋体" w:cs="宋体"/>
          <w:szCs w:val="21"/>
        </w:rPr>
      </w:pPr>
      <w:r>
        <w:rPr>
          <w:rFonts w:hint="eastAsia" w:ascii="宋体" w:hAnsi="宋体" w:cs="宋体"/>
          <w:szCs w:val="21"/>
        </w:rPr>
        <w:t>——修改了绩效评价与持续改进，将原“绩效评定和持续改进”扩展为独立章节，增加了内部审核、管理评审等体系化要求（见第9章）；</w:t>
      </w:r>
    </w:p>
    <w:p w14:paraId="6F990786">
      <w:pPr>
        <w:spacing w:line="360" w:lineRule="auto"/>
        <w:ind w:left="420" w:leftChars="200"/>
        <w:jc w:val="left"/>
        <w:rPr>
          <w:rFonts w:hint="eastAsia" w:ascii="宋体" w:hAnsi="宋体" w:cs="宋体"/>
          <w:szCs w:val="21"/>
        </w:rPr>
      </w:pPr>
      <w:r>
        <w:rPr>
          <w:rFonts w:hint="eastAsia" w:ascii="宋体" w:hAnsi="宋体" w:cs="宋体"/>
          <w:szCs w:val="21"/>
        </w:rPr>
        <w:t>本文件参考ISO 45001:2018《职业健康安全管理体系 要求及使用指南》起草，一致性程度为非等效。</w:t>
      </w:r>
      <w:r>
        <w:rPr>
          <w:rFonts w:hint="eastAsia" w:ascii="宋体" w:hAnsi="宋体" w:cs="宋体"/>
          <w:szCs w:val="21"/>
        </w:rPr>
        <w:br w:type="textWrapping"/>
      </w:r>
      <w:r>
        <w:rPr>
          <w:rFonts w:hint="eastAsia" w:ascii="宋体" w:hAnsi="宋体" w:cs="宋体"/>
          <w:szCs w:val="21"/>
        </w:rPr>
        <w:t>请注意本文件的某些内容可能涉及专利。本文件的发布机构不承担识别专利的责任。</w:t>
      </w:r>
    </w:p>
    <w:p w14:paraId="5AEDF012">
      <w:pPr>
        <w:pStyle w:val="23"/>
        <w:spacing w:line="360" w:lineRule="auto"/>
        <w:rPr>
          <w:rFonts w:hint="eastAsia" w:hAnsi="宋体" w:cs="宋体"/>
          <w:szCs w:val="21"/>
        </w:rPr>
      </w:pPr>
      <w:r>
        <w:rPr>
          <w:rFonts w:hint="eastAsia" w:hAnsi="宋体" w:cs="宋体"/>
          <w:szCs w:val="21"/>
        </w:rPr>
        <w:t>本文件由全国有色金属标准化技术委员会（SAC/TC243）归口。</w:t>
      </w:r>
    </w:p>
    <w:p w14:paraId="707292AB">
      <w:pPr>
        <w:pStyle w:val="23"/>
        <w:spacing w:line="360" w:lineRule="auto"/>
        <w:rPr>
          <w:rFonts w:hint="eastAsia" w:hAnsi="宋体" w:cs="宋体"/>
          <w:szCs w:val="21"/>
        </w:rPr>
      </w:pPr>
      <w:r>
        <w:rPr>
          <w:rFonts w:hint="eastAsia" w:hAnsi="宋体" w:cs="宋体"/>
          <w:szCs w:val="21"/>
        </w:rPr>
        <w:t>本文件负责起草单位：云南铜业股份有限公司西南铜业分公司。</w:t>
      </w:r>
    </w:p>
    <w:p w14:paraId="64CDDF20">
      <w:pPr>
        <w:pStyle w:val="23"/>
        <w:spacing w:line="360" w:lineRule="auto"/>
        <w:rPr>
          <w:rFonts w:hint="eastAsia" w:hAnsi="宋体" w:cs="宋体"/>
          <w:szCs w:val="21"/>
        </w:rPr>
      </w:pPr>
      <w:r>
        <w:rPr>
          <w:rFonts w:hint="eastAsia" w:hAnsi="宋体" w:cs="宋体"/>
          <w:szCs w:val="21"/>
        </w:rPr>
        <w:t>本文件参与起草单位：</w:t>
      </w:r>
    </w:p>
    <w:p w14:paraId="4DF01BCE">
      <w:pPr>
        <w:pStyle w:val="23"/>
        <w:spacing w:line="360" w:lineRule="auto"/>
        <w:rPr>
          <w:rFonts w:hint="eastAsia" w:hAnsi="宋体" w:cs="宋体"/>
          <w:szCs w:val="21"/>
        </w:rPr>
      </w:pPr>
      <w:r>
        <w:rPr>
          <w:rFonts w:hint="eastAsia" w:hAnsi="宋体" w:cs="宋体"/>
          <w:szCs w:val="21"/>
        </w:rPr>
        <w:t>本文件主要起草人：</w:t>
      </w:r>
    </w:p>
    <w:p w14:paraId="2E12FD61">
      <w:pPr>
        <w:pStyle w:val="23"/>
        <w:spacing w:line="360" w:lineRule="auto"/>
        <w:rPr>
          <w:rFonts w:hint="eastAsia" w:hAnsi="宋体" w:cs="宋体"/>
          <w:szCs w:val="21"/>
        </w:rPr>
      </w:pPr>
    </w:p>
    <w:p w14:paraId="74B48762">
      <w:pPr>
        <w:spacing w:line="360" w:lineRule="auto"/>
        <w:ind w:firstLine="420" w:firstLineChars="200"/>
        <w:jc w:val="left"/>
        <w:rPr>
          <w:rFonts w:hint="eastAsia" w:ascii="宋体" w:hAnsi="宋体" w:cs="宋体"/>
          <w:szCs w:val="21"/>
        </w:rPr>
      </w:pPr>
      <w:r>
        <w:rPr>
          <w:rFonts w:hint="eastAsia" w:ascii="宋体" w:hAnsi="宋体" w:cs="宋体"/>
          <w:szCs w:val="21"/>
        </w:rPr>
        <w:t>本标准主要修订人：XXX、XXX、XXX</w:t>
      </w:r>
    </w:p>
    <w:p w14:paraId="0AF9247A">
      <w:pPr>
        <w:spacing w:line="360" w:lineRule="auto"/>
        <w:ind w:firstLine="420" w:firstLineChars="200"/>
        <w:jc w:val="left"/>
        <w:rPr>
          <w:rFonts w:hint="eastAsia" w:ascii="宋体" w:hAnsi="宋体" w:cs="宋体"/>
          <w:szCs w:val="21"/>
        </w:rPr>
      </w:pPr>
      <w:r>
        <w:rPr>
          <w:rFonts w:hint="eastAsia" w:ascii="宋体" w:hAnsi="宋体" w:cs="宋体"/>
          <w:szCs w:val="21"/>
        </w:rPr>
        <w:t>本文件及其所代替文件的历次版本发布情况为：</w:t>
      </w:r>
    </w:p>
    <w:p w14:paraId="5295183E">
      <w:pPr>
        <w:spacing w:line="360" w:lineRule="auto"/>
        <w:ind w:firstLine="420" w:firstLineChars="200"/>
        <w:jc w:val="left"/>
        <w:rPr>
          <w:rFonts w:hint="eastAsia" w:ascii="宋体" w:hAnsi="宋体" w:cs="宋体"/>
          <w:szCs w:val="21"/>
        </w:rPr>
      </w:pPr>
      <w:r>
        <w:rPr>
          <w:rFonts w:hint="eastAsia" w:ascii="宋体" w:hAnsi="宋体" w:cs="宋体"/>
          <w:szCs w:val="21"/>
        </w:rPr>
        <w:t>——2013年首次发布为GB/T 29520-2013；</w:t>
      </w:r>
    </w:p>
    <w:p w14:paraId="40A052A0">
      <w:pPr>
        <w:spacing w:line="360" w:lineRule="auto"/>
        <w:ind w:firstLine="420" w:firstLineChars="200"/>
        <w:jc w:val="left"/>
        <w:rPr>
          <w:rFonts w:hint="eastAsia" w:ascii="宋体" w:hAnsi="宋体" w:cs="宋体"/>
          <w:szCs w:val="21"/>
        </w:rPr>
      </w:pPr>
      <w:r>
        <w:rPr>
          <w:rFonts w:hint="eastAsia" w:ascii="宋体" w:hAnsi="宋体" w:cs="宋体"/>
          <w:szCs w:val="21"/>
        </w:rPr>
        <w:t>——本次为第一次修订。</w:t>
      </w:r>
    </w:p>
    <w:p w14:paraId="7C015E8E">
      <w:pPr>
        <w:pStyle w:val="23"/>
        <w:spacing w:line="360" w:lineRule="auto"/>
        <w:rPr>
          <w:rFonts w:hint="eastAsia" w:hAnsi="宋体" w:cs="宋体"/>
          <w:szCs w:val="21"/>
        </w:rPr>
        <w:sectPr>
          <w:headerReference r:id="rId3" w:type="default"/>
          <w:footerReference r:id="rId4" w:type="default"/>
          <w:pgSz w:w="11906" w:h="16838"/>
          <w:pgMar w:top="567" w:right="1134" w:bottom="1134" w:left="1418" w:header="1418" w:footer="1134" w:gutter="0"/>
          <w:pgNumType w:fmt="upperRoman" w:start="1"/>
          <w:cols w:space="425" w:num="1"/>
          <w:formProt w:val="0"/>
          <w:docGrid w:type="lines" w:linePitch="312" w:charSpace="0"/>
        </w:sectPr>
      </w:pPr>
    </w:p>
    <w:p w14:paraId="78F51F4E">
      <w:pPr>
        <w:pStyle w:val="50"/>
        <w:spacing w:before="0" w:after="0" w:line="360" w:lineRule="auto"/>
        <w:outlineLvl w:val="9"/>
        <w:rPr>
          <w:rFonts w:hint="eastAsia" w:ascii="宋体" w:hAnsi="宋体" w:eastAsia="宋体" w:cs="宋体"/>
          <w:sz w:val="28"/>
          <w:szCs w:val="28"/>
        </w:rPr>
      </w:pPr>
      <w:bookmarkStart w:id="45" w:name="_Toc889"/>
      <w:r>
        <w:rPr>
          <w:rFonts w:hint="eastAsia" w:ascii="宋体" w:hAnsi="宋体" w:eastAsia="宋体" w:cs="宋体"/>
          <w:sz w:val="28"/>
          <w:szCs w:val="28"/>
        </w:rPr>
        <w:t>铜冶炼安全生产规范</w:t>
      </w:r>
      <w:bookmarkEnd w:id="45"/>
    </w:p>
    <w:p w14:paraId="1F0412AA">
      <w:pPr>
        <w:pStyle w:val="45"/>
        <w:spacing w:before="240" w:beforeLines="0" w:after="120" w:afterLines="0"/>
        <w:outlineLvl w:val="0"/>
        <w:rPr>
          <w:b/>
          <w:bCs/>
          <w:sz w:val="24"/>
          <w:szCs w:val="24"/>
        </w:rPr>
      </w:pPr>
      <w:bookmarkStart w:id="46" w:name="_Toc304365559"/>
      <w:bookmarkStart w:id="47" w:name="_Toc297413193"/>
      <w:bookmarkStart w:id="48" w:name="_Toc287714751"/>
      <w:bookmarkStart w:id="49" w:name="_Toc287885233"/>
      <w:bookmarkStart w:id="50" w:name="_Toc304334003"/>
      <w:bookmarkStart w:id="51" w:name="_Toc297384205"/>
      <w:bookmarkStart w:id="52" w:name="_Toc304287685"/>
      <w:bookmarkStart w:id="53" w:name="_Toc305959617"/>
      <w:bookmarkStart w:id="54" w:name="_Toc297384113"/>
      <w:bookmarkStart w:id="55" w:name="_Toc287863843"/>
      <w:bookmarkStart w:id="56" w:name="_Toc304362094"/>
      <w:bookmarkStart w:id="57" w:name="_Toc293069817"/>
      <w:bookmarkStart w:id="58" w:name="_Toc290384941"/>
      <w:bookmarkStart w:id="59" w:name="_Toc305051730"/>
      <w:bookmarkStart w:id="60" w:name="_Toc297411463"/>
      <w:bookmarkStart w:id="61" w:name="_Toc306284683"/>
      <w:bookmarkStart w:id="62" w:name="_Toc292951695"/>
      <w:bookmarkStart w:id="63" w:name="_Toc287865040"/>
      <w:bookmarkStart w:id="64" w:name="_Toc297411923"/>
      <w:bookmarkStart w:id="65" w:name="_Toc290381368"/>
      <w:bookmarkStart w:id="66" w:name="_Toc9043"/>
      <w:bookmarkStart w:id="67" w:name="_Toc306287141"/>
      <w:bookmarkStart w:id="68" w:name="_Toc304363966"/>
      <w:bookmarkStart w:id="69" w:name="_Toc304364350"/>
      <w:bookmarkStart w:id="70" w:name="_Toc304361079"/>
      <w:bookmarkStart w:id="71" w:name="_Toc304361180"/>
      <w:bookmarkStart w:id="72" w:name="_Toc8"/>
      <w:bookmarkStart w:id="73" w:name="_Toc305057915"/>
      <w:bookmarkStart w:id="74" w:name="_Toc304362171"/>
      <w:bookmarkStart w:id="75" w:name="_Toc287860642"/>
      <w:r>
        <w:rPr>
          <w:rFonts w:hint="eastAsia"/>
          <w:b/>
          <w:bCs/>
          <w:sz w:val="24"/>
          <w:szCs w:val="24"/>
        </w:rPr>
        <w:t>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F365DDC">
      <w:pPr>
        <w:pStyle w:val="23"/>
        <w:spacing w:line="360" w:lineRule="auto"/>
        <w:ind w:firstLine="0" w:firstLineChars="0"/>
        <w:rPr>
          <w:rFonts w:hint="eastAsia" w:hAnsi="宋体" w:cs="宋体"/>
          <w:szCs w:val="21"/>
        </w:rPr>
      </w:pPr>
      <w:r>
        <w:rPr>
          <w:rFonts w:hint="eastAsia" w:hAnsi="宋体" w:cs="宋体"/>
          <w:szCs w:val="21"/>
        </w:rPr>
        <w:t>本文件规定了铜冶炼安全生产的术语和定义、总体要求、双重预防机制建设、设备设施安全要求、作业安全要求、应急管理、绩效评价与持续改进等内容。</w:t>
      </w:r>
      <w:r>
        <w:rPr>
          <w:rFonts w:hint="eastAsia" w:hAnsi="宋体" w:cs="宋体"/>
          <w:szCs w:val="21"/>
        </w:rPr>
        <w:br w:type="textWrapping"/>
      </w:r>
      <w:r>
        <w:rPr>
          <w:rFonts w:hint="eastAsia" w:hAnsi="宋体" w:cs="宋体"/>
          <w:szCs w:val="21"/>
        </w:rPr>
        <w:t>本文件适用于铜冶炼企业的设计、施工、验收、生产、维护、检修的安全管理。</w:t>
      </w:r>
    </w:p>
    <w:p w14:paraId="1820B8F3">
      <w:pPr>
        <w:pStyle w:val="45"/>
        <w:spacing w:before="240" w:beforeLines="0" w:after="120" w:afterLines="0" w:line="360" w:lineRule="auto"/>
        <w:outlineLvl w:val="0"/>
        <w:rPr>
          <w:rFonts w:hint="eastAsia" w:hAnsi="黑体" w:cs="黑体"/>
          <w:b/>
          <w:bCs/>
          <w:sz w:val="24"/>
          <w:szCs w:val="24"/>
        </w:rPr>
      </w:pPr>
      <w:bookmarkStart w:id="76" w:name="_Toc297413194"/>
      <w:bookmarkStart w:id="77" w:name="_Toc287860643"/>
      <w:bookmarkStart w:id="78" w:name="_Toc304361080"/>
      <w:bookmarkStart w:id="79" w:name="_Toc304287686"/>
      <w:bookmarkStart w:id="80" w:name="_Toc297384114"/>
      <w:bookmarkStart w:id="81" w:name="_Toc287714752"/>
      <w:bookmarkStart w:id="82" w:name="_Toc304362095"/>
      <w:bookmarkStart w:id="83" w:name="_Toc305057916"/>
      <w:bookmarkStart w:id="84" w:name="_Toc305051731"/>
      <w:bookmarkStart w:id="85" w:name="_Toc304334004"/>
      <w:bookmarkStart w:id="86" w:name="_Toc17182"/>
      <w:bookmarkStart w:id="87" w:name="_Toc304364351"/>
      <w:bookmarkStart w:id="88" w:name="_Toc297384206"/>
      <w:bookmarkStart w:id="89" w:name="_Toc304365560"/>
      <w:bookmarkStart w:id="90" w:name="_Toc290384942"/>
      <w:bookmarkStart w:id="91" w:name="_Toc304361181"/>
      <w:bookmarkStart w:id="92" w:name="_Toc306287142"/>
      <w:bookmarkStart w:id="93" w:name="_Toc287885234"/>
      <w:bookmarkStart w:id="94" w:name="_Toc290381369"/>
      <w:bookmarkStart w:id="95" w:name="_Toc297411464"/>
      <w:bookmarkStart w:id="96" w:name="_Toc304363967"/>
      <w:bookmarkStart w:id="97" w:name="_Toc293069818"/>
      <w:bookmarkStart w:id="98" w:name="_Toc306284684"/>
      <w:bookmarkStart w:id="99" w:name="_Toc292951696"/>
      <w:bookmarkStart w:id="100" w:name="_Toc304362172"/>
      <w:bookmarkStart w:id="101" w:name="_Toc23111"/>
      <w:bookmarkStart w:id="102" w:name="_Toc305959618"/>
      <w:bookmarkStart w:id="103" w:name="_Toc297411924"/>
      <w:bookmarkStart w:id="104" w:name="_Toc287865041"/>
      <w:bookmarkStart w:id="105" w:name="_Toc287863844"/>
      <w:r>
        <w:rPr>
          <w:rFonts w:hint="eastAsia" w:hAnsi="黑体" w:cs="黑体"/>
          <w:b/>
          <w:bCs/>
          <w:sz w:val="24"/>
          <w:szCs w:val="24"/>
        </w:rPr>
        <w:t>规范性引用文件</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7CD5703">
      <w:pPr>
        <w:pStyle w:val="23"/>
        <w:spacing w:line="360" w:lineRule="auto"/>
        <w:rPr>
          <w:rFonts w:hAnsi="宋体" w:cs="宋体"/>
          <w:szCs w:val="21"/>
        </w:rPr>
      </w:pPr>
      <w:r>
        <w:rPr>
          <w:rFonts w:hAnsi="宋体" w:cs="宋体"/>
          <w:szCs w:val="21"/>
        </w:rPr>
        <w:t>下列文件中的内容通过文中的规范性引用而构成文件必不可少的条款。其中，注日期的引用文件，仅该日期对应的版本适用于本文件；不注日期的引用文件，其最新版本（包括所有的修改单）适用于本文件。</w:t>
      </w:r>
      <w:bookmarkStart w:id="106" w:name="OLE_LINK1"/>
      <w:bookmarkStart w:id="107" w:name="OLE_LINK2"/>
    </w:p>
    <w:p w14:paraId="313377B2">
      <w:pPr>
        <w:pStyle w:val="23"/>
        <w:spacing w:line="360" w:lineRule="auto"/>
        <w:rPr>
          <w:rFonts w:hint="eastAsia" w:hAnsi="宋体" w:cs="宋体"/>
          <w:szCs w:val="21"/>
        </w:rPr>
      </w:pPr>
      <w:r>
        <w:rPr>
          <w:rFonts w:hint="eastAsia" w:hAnsi="宋体" w:cs="宋体"/>
          <w:szCs w:val="21"/>
        </w:rPr>
        <w:t>GB/T 1576 工业锅炉水质</w:t>
      </w:r>
    </w:p>
    <w:p w14:paraId="2A4A8FCF">
      <w:pPr>
        <w:pStyle w:val="23"/>
        <w:spacing w:line="360" w:lineRule="auto"/>
        <w:rPr>
          <w:rFonts w:hint="eastAsia" w:hAnsi="宋体" w:cs="宋体"/>
          <w:szCs w:val="21"/>
        </w:rPr>
      </w:pPr>
      <w:r>
        <w:rPr>
          <w:rFonts w:hint="eastAsia" w:hAnsi="宋体" w:cs="宋体"/>
          <w:szCs w:val="21"/>
        </w:rPr>
        <w:t>GB/T 11651 个体防护装备选用规范</w:t>
      </w:r>
    </w:p>
    <w:p w14:paraId="66115165">
      <w:pPr>
        <w:pStyle w:val="23"/>
        <w:spacing w:line="360" w:lineRule="auto"/>
        <w:rPr>
          <w:rFonts w:hint="eastAsia" w:hAnsi="宋体" w:cs="宋体"/>
          <w:szCs w:val="21"/>
        </w:rPr>
      </w:pPr>
      <w:r>
        <w:rPr>
          <w:rFonts w:hint="eastAsia" w:hAnsi="宋体" w:cs="宋体"/>
          <w:szCs w:val="21"/>
        </w:rPr>
        <w:t>GB 39800.1 个体防护装备配备规范 第1部分：总则</w:t>
      </w:r>
    </w:p>
    <w:p w14:paraId="3D59E092">
      <w:pPr>
        <w:pStyle w:val="23"/>
        <w:spacing w:line="360" w:lineRule="auto"/>
        <w:rPr>
          <w:rFonts w:hint="eastAsia" w:hAnsi="宋体" w:cs="宋体"/>
          <w:szCs w:val="21"/>
        </w:rPr>
      </w:pPr>
      <w:r>
        <w:rPr>
          <w:rFonts w:hint="eastAsia" w:hAnsi="宋体" w:cs="宋体"/>
          <w:szCs w:val="21"/>
        </w:rPr>
        <w:t>GB 39800.2 个体防护装备配备规范 第2部分：化工</w:t>
      </w:r>
    </w:p>
    <w:p w14:paraId="1726715D">
      <w:pPr>
        <w:pStyle w:val="23"/>
        <w:spacing w:line="360" w:lineRule="auto"/>
        <w:rPr>
          <w:rFonts w:hint="eastAsia" w:hAnsi="宋体" w:cs="宋体"/>
          <w:szCs w:val="21"/>
        </w:rPr>
      </w:pPr>
      <w:r>
        <w:rPr>
          <w:rFonts w:hint="eastAsia" w:hAnsi="宋体" w:cs="宋体"/>
          <w:szCs w:val="21"/>
        </w:rPr>
        <w:t>GB 39800.3 个体防护装备配备规范 第3部分：冶金、有色</w:t>
      </w:r>
    </w:p>
    <w:p w14:paraId="2FC78B3C">
      <w:pPr>
        <w:pStyle w:val="23"/>
        <w:spacing w:line="360" w:lineRule="auto"/>
        <w:rPr>
          <w:rFonts w:hint="eastAsia" w:hAnsi="宋体" w:cs="宋体"/>
          <w:szCs w:val="21"/>
        </w:rPr>
      </w:pPr>
      <w:r>
        <w:rPr>
          <w:rFonts w:hint="eastAsia" w:hAnsi="宋体" w:cs="宋体"/>
          <w:szCs w:val="21"/>
        </w:rPr>
        <w:t>GB 7231 工业管道的基本识别色、识别符号和安全标识</w:t>
      </w:r>
    </w:p>
    <w:p w14:paraId="2AFE4582">
      <w:pPr>
        <w:pStyle w:val="23"/>
        <w:spacing w:line="360" w:lineRule="auto"/>
        <w:rPr>
          <w:rFonts w:hint="eastAsia" w:hAnsi="宋体" w:cs="宋体"/>
          <w:szCs w:val="21"/>
        </w:rPr>
      </w:pPr>
      <w:r>
        <w:rPr>
          <w:rFonts w:hint="eastAsia" w:hAnsi="宋体" w:cs="宋体"/>
          <w:szCs w:val="21"/>
        </w:rPr>
        <w:t>GB/T 12158 防止静电事故通用导则</w:t>
      </w:r>
    </w:p>
    <w:p w14:paraId="5DB6FBC2">
      <w:pPr>
        <w:pStyle w:val="23"/>
        <w:spacing w:line="360" w:lineRule="auto"/>
        <w:rPr>
          <w:rFonts w:hint="eastAsia" w:hAnsi="宋体" w:cs="宋体"/>
          <w:szCs w:val="21"/>
        </w:rPr>
      </w:pPr>
      <w:r>
        <w:rPr>
          <w:rFonts w:hint="eastAsia" w:hAnsi="宋体" w:cs="宋体"/>
          <w:szCs w:val="21"/>
        </w:rPr>
        <w:t>GB 15577 粉尘防爆安全规程</w:t>
      </w:r>
    </w:p>
    <w:p w14:paraId="5F271AC2">
      <w:pPr>
        <w:pStyle w:val="23"/>
        <w:spacing w:line="360" w:lineRule="auto"/>
        <w:rPr>
          <w:rFonts w:hint="eastAsia" w:hAnsi="宋体" w:cs="宋体"/>
          <w:szCs w:val="21"/>
        </w:rPr>
      </w:pPr>
      <w:r>
        <w:rPr>
          <w:rStyle w:val="35"/>
          <w:rFonts w:hint="eastAsia" w:hAnsi="宋体" w:cs="宋体"/>
          <w:b w:val="0"/>
          <w:szCs w:val="21"/>
        </w:rPr>
        <w:t>GB/T 12145</w:t>
      </w:r>
      <w:r>
        <w:rPr>
          <w:rStyle w:val="35"/>
          <w:rFonts w:hint="eastAsia" w:hAnsi="宋体" w:cs="宋体"/>
          <w:szCs w:val="21"/>
        </w:rPr>
        <w:t xml:space="preserve"> </w:t>
      </w:r>
      <w:r>
        <w:rPr>
          <w:rFonts w:hint="eastAsia" w:hAnsi="宋体" w:cs="宋体"/>
          <w:szCs w:val="21"/>
        </w:rPr>
        <w:t>火力发电机组及蒸汽动力设备水汽质量</w:t>
      </w:r>
    </w:p>
    <w:p w14:paraId="5EB65605">
      <w:pPr>
        <w:pStyle w:val="23"/>
        <w:spacing w:line="360" w:lineRule="auto"/>
        <w:rPr>
          <w:rFonts w:hint="eastAsia" w:hAnsi="宋体" w:cs="宋体"/>
          <w:szCs w:val="21"/>
        </w:rPr>
      </w:pPr>
      <w:r>
        <w:rPr>
          <w:rFonts w:hint="eastAsia" w:hAnsi="宋体" w:cs="宋体"/>
          <w:bCs/>
          <w:szCs w:val="21"/>
        </w:rPr>
        <w:t xml:space="preserve">GB 16912 </w:t>
      </w:r>
      <w:r>
        <w:rPr>
          <w:rFonts w:hint="eastAsia" w:hAnsi="宋体" w:cs="宋体"/>
          <w:szCs w:val="21"/>
        </w:rPr>
        <w:t>深度冷冻法生产氧气及相关气体安全技术规程</w:t>
      </w:r>
    </w:p>
    <w:p w14:paraId="042F374F">
      <w:pPr>
        <w:pStyle w:val="23"/>
        <w:spacing w:line="360" w:lineRule="auto"/>
        <w:rPr>
          <w:rFonts w:hint="eastAsia" w:hAnsi="宋体" w:cs="宋体"/>
          <w:szCs w:val="21"/>
        </w:rPr>
      </w:pPr>
      <w:r>
        <w:rPr>
          <w:rFonts w:hint="eastAsia" w:hAnsi="宋体" w:cs="宋体"/>
          <w:szCs w:val="21"/>
        </w:rPr>
        <w:t>GB 18218 危险化学品重大危险源辨识</w:t>
      </w:r>
    </w:p>
    <w:p w14:paraId="57291C4E">
      <w:pPr>
        <w:pStyle w:val="23"/>
        <w:spacing w:line="360" w:lineRule="auto"/>
        <w:rPr>
          <w:rFonts w:hint="eastAsia" w:hAnsi="宋体" w:cs="宋体"/>
          <w:szCs w:val="21"/>
        </w:rPr>
      </w:pPr>
      <w:r>
        <w:rPr>
          <w:rFonts w:hint="eastAsia" w:hAnsi="宋体" w:cs="宋体"/>
          <w:szCs w:val="21"/>
        </w:rPr>
        <w:t>GB/T 20801.1～6 压力管道规范 工业管道</w:t>
      </w:r>
    </w:p>
    <w:p w14:paraId="3EB49C96">
      <w:pPr>
        <w:pStyle w:val="23"/>
        <w:spacing w:line="360" w:lineRule="auto"/>
        <w:rPr>
          <w:rFonts w:hint="eastAsia" w:hAnsi="宋体" w:cs="宋体"/>
          <w:szCs w:val="21"/>
        </w:rPr>
      </w:pPr>
      <w:r>
        <w:rPr>
          <w:rFonts w:hint="eastAsia" w:hAnsi="宋体" w:cs="宋体"/>
          <w:szCs w:val="21"/>
        </w:rPr>
        <w:t>GB/T 45001-2020 《职业健康安全管理体系 要求及使用指南》</w:t>
      </w:r>
    </w:p>
    <w:p w14:paraId="2666821E">
      <w:pPr>
        <w:pStyle w:val="23"/>
        <w:spacing w:line="360" w:lineRule="auto"/>
        <w:rPr>
          <w:rFonts w:hint="eastAsia" w:hAnsi="宋体" w:cs="宋体"/>
          <w:szCs w:val="21"/>
        </w:rPr>
      </w:pPr>
      <w:r>
        <w:rPr>
          <w:rFonts w:hint="eastAsia" w:hAnsi="宋体" w:cs="宋体"/>
          <w:szCs w:val="21"/>
        </w:rPr>
        <w:t>GB 2894 安全标志及其使用导则</w:t>
      </w:r>
    </w:p>
    <w:bookmarkEnd w:id="106"/>
    <w:bookmarkEnd w:id="107"/>
    <w:p w14:paraId="4040B68B">
      <w:pPr>
        <w:pStyle w:val="23"/>
        <w:spacing w:line="360" w:lineRule="auto"/>
        <w:rPr>
          <w:rFonts w:hint="eastAsia" w:hAnsi="宋体" w:cs="宋体"/>
          <w:szCs w:val="21"/>
        </w:rPr>
      </w:pPr>
      <w:r>
        <w:rPr>
          <w:rFonts w:hint="eastAsia" w:hAnsi="宋体" w:cs="宋体"/>
          <w:szCs w:val="21"/>
        </w:rPr>
        <w:t>GB 4387 工业企业厂内铁路、道路运输安全规程</w:t>
      </w:r>
    </w:p>
    <w:p w14:paraId="3F4A1359">
      <w:pPr>
        <w:pStyle w:val="23"/>
        <w:spacing w:line="360" w:lineRule="auto"/>
        <w:rPr>
          <w:rFonts w:hint="eastAsia" w:hAnsi="宋体" w:cs="宋体"/>
          <w:szCs w:val="21"/>
        </w:rPr>
      </w:pPr>
      <w:r>
        <w:rPr>
          <w:rFonts w:hint="eastAsia" w:hAnsi="宋体" w:cs="宋体"/>
          <w:szCs w:val="21"/>
        </w:rPr>
        <w:t>GB 6222 工业企业煤气安全规程</w:t>
      </w:r>
    </w:p>
    <w:p w14:paraId="665A52FF">
      <w:pPr>
        <w:pStyle w:val="23"/>
        <w:spacing w:line="360" w:lineRule="auto"/>
        <w:rPr>
          <w:rFonts w:hint="eastAsia" w:hAnsi="宋体" w:cs="宋体"/>
          <w:szCs w:val="21"/>
        </w:rPr>
      </w:pPr>
      <w:r>
        <w:rPr>
          <w:rFonts w:hint="eastAsia" w:hAnsi="宋体" w:cs="宋体"/>
          <w:szCs w:val="21"/>
        </w:rPr>
        <w:t>GB 6441 企业职工伤亡事故分类</w:t>
      </w:r>
    </w:p>
    <w:p w14:paraId="70CD0176">
      <w:pPr>
        <w:pStyle w:val="23"/>
        <w:spacing w:line="360" w:lineRule="auto"/>
        <w:rPr>
          <w:rFonts w:hint="eastAsia" w:hAnsi="宋体" w:cs="宋体"/>
          <w:szCs w:val="21"/>
        </w:rPr>
      </w:pPr>
      <w:r>
        <w:rPr>
          <w:rFonts w:hint="eastAsia" w:hAnsi="宋体" w:cs="宋体"/>
          <w:szCs w:val="21"/>
        </w:rPr>
        <w:t>GB 50015 建筑给水排水设计规范</w:t>
      </w:r>
    </w:p>
    <w:p w14:paraId="3A335D2B">
      <w:pPr>
        <w:pStyle w:val="23"/>
        <w:spacing w:line="360" w:lineRule="auto"/>
        <w:rPr>
          <w:rFonts w:hint="eastAsia" w:hAnsi="宋体" w:cs="宋体"/>
          <w:szCs w:val="21"/>
        </w:rPr>
      </w:pPr>
      <w:r>
        <w:rPr>
          <w:rFonts w:hint="eastAsia" w:hAnsi="宋体" w:cs="宋体"/>
          <w:szCs w:val="21"/>
        </w:rPr>
        <w:t>GB 50016 建筑设计防火规范</w:t>
      </w:r>
    </w:p>
    <w:p w14:paraId="583A69A8">
      <w:pPr>
        <w:pStyle w:val="23"/>
        <w:spacing w:line="360" w:lineRule="auto"/>
        <w:rPr>
          <w:rFonts w:hint="eastAsia" w:hAnsi="宋体" w:cs="宋体"/>
          <w:szCs w:val="21"/>
        </w:rPr>
      </w:pPr>
      <w:r>
        <w:rPr>
          <w:rFonts w:hint="eastAsia" w:hAnsi="宋体" w:cs="宋体"/>
          <w:szCs w:val="21"/>
        </w:rPr>
        <w:t>GB 50028 城镇燃气设计规范</w:t>
      </w:r>
    </w:p>
    <w:p w14:paraId="158D6206">
      <w:pPr>
        <w:pStyle w:val="23"/>
        <w:spacing w:line="360" w:lineRule="auto"/>
        <w:rPr>
          <w:rFonts w:hint="eastAsia" w:hAnsi="宋体" w:cs="宋体"/>
          <w:szCs w:val="21"/>
        </w:rPr>
      </w:pPr>
      <w:r>
        <w:rPr>
          <w:rFonts w:hint="eastAsia" w:hAnsi="宋体" w:cs="宋体"/>
          <w:szCs w:val="21"/>
        </w:rPr>
        <w:t>GB 50029 压缩空站设计规范</w:t>
      </w:r>
    </w:p>
    <w:p w14:paraId="6F278301">
      <w:pPr>
        <w:pStyle w:val="23"/>
        <w:spacing w:line="360" w:lineRule="auto"/>
        <w:rPr>
          <w:rFonts w:hint="eastAsia" w:hAnsi="宋体" w:cs="宋体"/>
          <w:szCs w:val="21"/>
        </w:rPr>
      </w:pPr>
      <w:r>
        <w:rPr>
          <w:rFonts w:hint="eastAsia" w:hAnsi="宋体" w:cs="宋体"/>
          <w:szCs w:val="21"/>
        </w:rPr>
        <w:t>GB 50030 氧气站设计规范</w:t>
      </w:r>
    </w:p>
    <w:p w14:paraId="47BF0348">
      <w:pPr>
        <w:pStyle w:val="23"/>
        <w:spacing w:line="360" w:lineRule="auto"/>
        <w:rPr>
          <w:rFonts w:hint="eastAsia" w:hAnsi="宋体" w:cs="宋体"/>
          <w:szCs w:val="21"/>
        </w:rPr>
      </w:pPr>
      <w:r>
        <w:rPr>
          <w:rFonts w:hint="eastAsia" w:hAnsi="宋体" w:cs="宋体"/>
          <w:szCs w:val="21"/>
        </w:rPr>
        <w:t>GB 50053 20kV及以下变电所设计规范</w:t>
      </w:r>
    </w:p>
    <w:p w14:paraId="079F8DEB">
      <w:pPr>
        <w:pStyle w:val="23"/>
        <w:spacing w:line="360" w:lineRule="auto"/>
        <w:rPr>
          <w:rFonts w:hint="eastAsia" w:hAnsi="宋体" w:cs="宋体"/>
          <w:szCs w:val="21"/>
        </w:rPr>
      </w:pPr>
      <w:r>
        <w:rPr>
          <w:rFonts w:hint="eastAsia" w:hAnsi="宋体" w:cs="宋体"/>
          <w:szCs w:val="21"/>
        </w:rPr>
        <w:t>GB 50057 建筑物防雷设计规范</w:t>
      </w:r>
    </w:p>
    <w:p w14:paraId="7A6DC2BE">
      <w:pPr>
        <w:pStyle w:val="23"/>
        <w:spacing w:line="360" w:lineRule="auto"/>
        <w:rPr>
          <w:rFonts w:hint="eastAsia" w:hAnsi="宋体" w:cs="宋体"/>
          <w:szCs w:val="21"/>
        </w:rPr>
      </w:pPr>
      <w:r>
        <w:rPr>
          <w:rFonts w:hint="eastAsia" w:hAnsi="宋体" w:cs="宋体"/>
          <w:szCs w:val="21"/>
        </w:rPr>
        <w:t>GB 50058 爆炸和火灾危险环境电力装置设计规范</w:t>
      </w:r>
    </w:p>
    <w:p w14:paraId="4C80D803">
      <w:pPr>
        <w:pStyle w:val="23"/>
        <w:spacing w:line="360" w:lineRule="auto"/>
        <w:rPr>
          <w:rFonts w:hint="eastAsia" w:hAnsi="宋体" w:cs="宋体"/>
          <w:szCs w:val="21"/>
        </w:rPr>
      </w:pPr>
      <w:r>
        <w:rPr>
          <w:rFonts w:hint="eastAsia" w:hAnsi="宋体" w:cs="宋体"/>
          <w:szCs w:val="21"/>
        </w:rPr>
        <w:t>GB 50059 35kV～110kV 变电站设计规范</w:t>
      </w:r>
    </w:p>
    <w:p w14:paraId="0BFA2812">
      <w:pPr>
        <w:pStyle w:val="23"/>
        <w:spacing w:line="360" w:lineRule="auto"/>
        <w:rPr>
          <w:rFonts w:hint="eastAsia" w:hAnsi="宋体" w:cs="宋体"/>
          <w:szCs w:val="21"/>
        </w:rPr>
      </w:pPr>
      <w:r>
        <w:rPr>
          <w:rFonts w:hint="eastAsia" w:hAnsi="宋体" w:cs="宋体"/>
          <w:szCs w:val="21"/>
        </w:rPr>
        <w:t>GB 50069 给水排水工程构筑物结构设计规范</w:t>
      </w:r>
      <w:r>
        <w:rPr>
          <w:rFonts w:hint="eastAsia" w:hAnsi="宋体" w:cs="宋体"/>
          <w:szCs w:val="21"/>
          <w:lang w:eastAsia="zh-CN"/>
        </w:rPr>
        <w:t>（</w:t>
      </w:r>
      <w:r>
        <w:rPr>
          <w:rFonts w:hint="eastAsia" w:hAnsi="宋体" w:cs="宋体"/>
          <w:szCs w:val="21"/>
        </w:rPr>
        <w:t>附条文说明</w:t>
      </w:r>
      <w:r>
        <w:rPr>
          <w:rFonts w:hint="eastAsia" w:hAnsi="宋体" w:cs="宋体"/>
          <w:szCs w:val="21"/>
          <w:lang w:eastAsia="zh-CN"/>
        </w:rPr>
        <w:t>）</w:t>
      </w:r>
    </w:p>
    <w:p w14:paraId="6B1D1758">
      <w:pPr>
        <w:pStyle w:val="23"/>
        <w:spacing w:line="360" w:lineRule="auto"/>
        <w:rPr>
          <w:rFonts w:hint="eastAsia" w:hAnsi="宋体" w:cs="宋体"/>
          <w:szCs w:val="21"/>
        </w:rPr>
      </w:pPr>
      <w:r>
        <w:rPr>
          <w:rFonts w:hint="eastAsia" w:hAnsi="宋体" w:cs="宋体"/>
          <w:szCs w:val="21"/>
        </w:rPr>
        <w:t>GB 50074 石油库设计规范</w:t>
      </w:r>
    </w:p>
    <w:p w14:paraId="1873A42D">
      <w:pPr>
        <w:pStyle w:val="23"/>
        <w:spacing w:line="360" w:lineRule="auto"/>
        <w:rPr>
          <w:rFonts w:hint="eastAsia" w:hAnsi="宋体" w:cs="宋体"/>
          <w:szCs w:val="21"/>
        </w:rPr>
      </w:pPr>
      <w:r>
        <w:rPr>
          <w:rFonts w:hint="eastAsia" w:hAnsi="宋体" w:cs="宋体"/>
          <w:szCs w:val="21"/>
        </w:rPr>
        <w:t>GB 50140 建筑灭火器配置设计规范</w:t>
      </w:r>
    </w:p>
    <w:p w14:paraId="22EF3BA0">
      <w:pPr>
        <w:pStyle w:val="23"/>
        <w:spacing w:line="360" w:lineRule="auto"/>
        <w:rPr>
          <w:rFonts w:hint="eastAsia" w:hAnsi="宋体" w:cs="宋体"/>
          <w:szCs w:val="21"/>
        </w:rPr>
      </w:pPr>
      <w:r>
        <w:rPr>
          <w:rFonts w:hint="eastAsia" w:hAnsi="宋体" w:cs="宋体"/>
          <w:szCs w:val="21"/>
        </w:rPr>
        <w:t>GB 50160 石油化工企业设计防火标准</w:t>
      </w:r>
    </w:p>
    <w:p w14:paraId="53D3A047">
      <w:pPr>
        <w:pStyle w:val="23"/>
        <w:spacing w:line="360" w:lineRule="auto"/>
        <w:rPr>
          <w:rStyle w:val="137"/>
          <w:rFonts w:hint="eastAsia" w:hAnsi="宋体" w:cs="宋体"/>
          <w:szCs w:val="21"/>
        </w:rPr>
      </w:pPr>
      <w:r>
        <w:rPr>
          <w:rFonts w:hint="eastAsia" w:hAnsi="宋体" w:cs="宋体"/>
          <w:szCs w:val="21"/>
        </w:rPr>
        <w:t xml:space="preserve">GB 50187 </w:t>
      </w:r>
      <w:r>
        <w:rPr>
          <w:rStyle w:val="137"/>
          <w:rFonts w:hint="eastAsia" w:hAnsi="宋体" w:cs="宋体"/>
          <w:szCs w:val="21"/>
        </w:rPr>
        <w:t>工业企业总平面设计规范</w:t>
      </w:r>
    </w:p>
    <w:p w14:paraId="1A851F99">
      <w:pPr>
        <w:pStyle w:val="23"/>
        <w:spacing w:line="360" w:lineRule="auto"/>
        <w:rPr>
          <w:rStyle w:val="137"/>
          <w:rFonts w:hint="eastAsia" w:hAnsi="宋体" w:cs="宋体"/>
          <w:szCs w:val="21"/>
        </w:rPr>
      </w:pPr>
      <w:r>
        <w:rPr>
          <w:rFonts w:hint="eastAsia" w:hAnsi="宋体" w:cs="宋体"/>
          <w:szCs w:val="21"/>
        </w:rPr>
        <w:t>GB 50251 输气管道工程设计规范</w:t>
      </w:r>
    </w:p>
    <w:p w14:paraId="115F68A5">
      <w:pPr>
        <w:pStyle w:val="23"/>
        <w:spacing w:line="360" w:lineRule="auto"/>
        <w:jc w:val="left"/>
        <w:rPr>
          <w:rFonts w:hint="eastAsia" w:hAnsi="宋体" w:cs="宋体"/>
          <w:szCs w:val="21"/>
        </w:rPr>
      </w:pPr>
      <w:r>
        <w:rPr>
          <w:rFonts w:hint="eastAsia" w:hAnsi="宋体" w:cs="宋体"/>
          <w:szCs w:val="21"/>
        </w:rPr>
        <w:t>GB 50351 储罐区防火堤设计规范</w:t>
      </w:r>
    </w:p>
    <w:p w14:paraId="241192BC">
      <w:pPr>
        <w:pStyle w:val="23"/>
        <w:spacing w:line="360" w:lineRule="auto"/>
        <w:jc w:val="left"/>
        <w:rPr>
          <w:rFonts w:hint="eastAsia" w:hAnsi="宋体" w:cs="宋体"/>
          <w:szCs w:val="21"/>
        </w:rPr>
      </w:pPr>
      <w:r>
        <w:rPr>
          <w:rFonts w:hint="eastAsia" w:hAnsi="宋体" w:cs="宋体"/>
          <w:szCs w:val="21"/>
        </w:rPr>
        <w:t>AQ 2024 高温熔融金属作业安全规范</w:t>
      </w:r>
    </w:p>
    <w:p w14:paraId="33C6F394">
      <w:pPr>
        <w:pStyle w:val="23"/>
        <w:spacing w:line="360" w:lineRule="auto"/>
        <w:jc w:val="left"/>
        <w:rPr>
          <w:rFonts w:hint="eastAsia" w:hAnsi="宋体" w:cs="宋体"/>
          <w:szCs w:val="21"/>
        </w:rPr>
      </w:pPr>
      <w:r>
        <w:rPr>
          <w:rFonts w:hint="eastAsia" w:hAnsi="宋体" w:cs="宋体"/>
          <w:szCs w:val="21"/>
        </w:rPr>
        <w:t>TSG 08 特种设备使用管理规则</w:t>
      </w:r>
    </w:p>
    <w:p w14:paraId="00F3DA47">
      <w:pPr>
        <w:pStyle w:val="23"/>
        <w:spacing w:line="360" w:lineRule="auto"/>
        <w:rPr>
          <w:rFonts w:hint="eastAsia" w:hAnsi="宋体" w:cs="宋体"/>
          <w:szCs w:val="21"/>
        </w:rPr>
      </w:pPr>
      <w:r>
        <w:rPr>
          <w:rFonts w:hint="eastAsia" w:hAnsi="宋体" w:cs="宋体"/>
          <w:szCs w:val="21"/>
        </w:rPr>
        <w:t>TSG Q7015 起重机械定期检验规则</w:t>
      </w:r>
    </w:p>
    <w:p w14:paraId="46DB77A4">
      <w:pPr>
        <w:pStyle w:val="23"/>
        <w:spacing w:line="360" w:lineRule="auto"/>
        <w:rPr>
          <w:rFonts w:hint="eastAsia" w:hAnsi="宋体" w:cs="宋体"/>
          <w:szCs w:val="21"/>
        </w:rPr>
      </w:pPr>
      <w:r>
        <w:rPr>
          <w:rFonts w:hint="eastAsia" w:hAnsi="宋体" w:cs="宋体"/>
          <w:szCs w:val="21"/>
        </w:rPr>
        <w:t>GB/T 29639 生产经营单位生产安全事故应急预案编制导则</w:t>
      </w:r>
    </w:p>
    <w:p w14:paraId="23CE08D7">
      <w:pPr>
        <w:pStyle w:val="23"/>
        <w:spacing w:line="360" w:lineRule="auto"/>
        <w:rPr>
          <w:rFonts w:hint="eastAsia" w:hAnsi="宋体" w:cs="宋体"/>
          <w:szCs w:val="21"/>
        </w:rPr>
      </w:pPr>
      <w:r>
        <w:rPr>
          <w:rFonts w:hint="eastAsia" w:hAnsi="宋体" w:cs="宋体"/>
          <w:szCs w:val="21"/>
        </w:rPr>
        <w:t>AQ/T 9004 企业安全文化建设导则</w:t>
      </w:r>
    </w:p>
    <w:p w14:paraId="2670CE81">
      <w:pPr>
        <w:pStyle w:val="23"/>
        <w:spacing w:line="360" w:lineRule="auto"/>
        <w:rPr>
          <w:rFonts w:hint="eastAsia" w:hAnsi="宋体" w:cs="宋体"/>
          <w:szCs w:val="21"/>
        </w:rPr>
      </w:pPr>
      <w:r>
        <w:rPr>
          <w:rFonts w:hint="eastAsia" w:hAnsi="宋体" w:cs="宋体"/>
          <w:szCs w:val="21"/>
        </w:rPr>
        <w:t>GB∕T 33000 大中型企业安全生产标准化管理体系要求</w:t>
      </w:r>
    </w:p>
    <w:p w14:paraId="149C83BE">
      <w:pPr>
        <w:pStyle w:val="23"/>
        <w:spacing w:line="360" w:lineRule="auto"/>
        <w:rPr>
          <w:rFonts w:hint="eastAsia" w:hAnsi="宋体" w:cs="宋体"/>
          <w:szCs w:val="21"/>
        </w:rPr>
      </w:pPr>
      <w:r>
        <w:rPr>
          <w:rFonts w:hint="eastAsia" w:hAnsi="宋体" w:cs="宋体"/>
          <w:szCs w:val="21"/>
        </w:rPr>
        <w:t>GB45673 危险化学品企业安全生产标准化通用规范</w:t>
      </w:r>
    </w:p>
    <w:p w14:paraId="7EFC5BDF">
      <w:pPr>
        <w:pStyle w:val="23"/>
        <w:spacing w:line="360" w:lineRule="auto"/>
        <w:rPr>
          <w:rFonts w:hint="eastAsia" w:hAnsi="宋体" w:cs="宋体"/>
          <w:szCs w:val="21"/>
        </w:rPr>
      </w:pPr>
      <w:r>
        <w:rPr>
          <w:rFonts w:hint="eastAsia" w:hAnsi="宋体" w:cs="宋体"/>
          <w:szCs w:val="21"/>
        </w:rPr>
        <w:t xml:space="preserve">JB/T 7603 烟道式余热锅炉设计导则 </w:t>
      </w:r>
    </w:p>
    <w:p w14:paraId="6A32C268">
      <w:pPr>
        <w:pStyle w:val="23"/>
        <w:spacing w:line="360" w:lineRule="auto"/>
        <w:rPr>
          <w:rFonts w:hint="eastAsia" w:hAnsi="宋体" w:cs="宋体"/>
          <w:szCs w:val="21"/>
        </w:rPr>
      </w:pPr>
      <w:r>
        <w:rPr>
          <w:rFonts w:hint="eastAsia" w:hAnsi="宋体" w:cs="宋体"/>
          <w:szCs w:val="21"/>
        </w:rPr>
        <w:t>GB/T 50493 石油化工可燃气体和有毒气体检测报警设计标准</w:t>
      </w:r>
    </w:p>
    <w:p w14:paraId="269AACE8">
      <w:pPr>
        <w:pStyle w:val="23"/>
        <w:spacing w:line="360" w:lineRule="auto"/>
        <w:rPr>
          <w:rFonts w:hint="eastAsia" w:hAnsi="宋体" w:cs="宋体"/>
          <w:szCs w:val="21"/>
        </w:rPr>
      </w:pPr>
      <w:r>
        <w:rPr>
          <w:rFonts w:hint="eastAsia" w:hAnsi="宋体" w:cs="宋体"/>
          <w:szCs w:val="21"/>
        </w:rPr>
        <w:t>SH/T 3097 石油化工静电接地设计规范</w:t>
      </w:r>
    </w:p>
    <w:p w14:paraId="43734355">
      <w:pPr>
        <w:pStyle w:val="23"/>
        <w:spacing w:line="360" w:lineRule="auto"/>
        <w:rPr>
          <w:rFonts w:hint="eastAsia" w:hAnsi="宋体" w:cs="宋体"/>
          <w:szCs w:val="21"/>
        </w:rPr>
      </w:pPr>
      <w:r>
        <w:rPr>
          <w:rFonts w:hint="eastAsia" w:hAnsi="宋体" w:cs="宋体"/>
          <w:szCs w:val="21"/>
        </w:rPr>
        <w:t>SY/T 6186 石油天然气管道安全规程</w:t>
      </w:r>
    </w:p>
    <w:p w14:paraId="0DA4B400">
      <w:pPr>
        <w:pStyle w:val="23"/>
        <w:spacing w:line="360" w:lineRule="auto"/>
        <w:rPr>
          <w:rFonts w:hint="eastAsia" w:hAnsi="宋体" w:cs="宋体"/>
          <w:szCs w:val="21"/>
        </w:rPr>
      </w:pPr>
      <w:r>
        <w:rPr>
          <w:rFonts w:hint="eastAsia" w:hAnsi="宋体" w:cs="宋体"/>
          <w:szCs w:val="21"/>
        </w:rPr>
        <w:t>TSG 21 固定式压力容器安全技术监察规程</w:t>
      </w:r>
    </w:p>
    <w:p w14:paraId="3D622A46">
      <w:pPr>
        <w:pStyle w:val="23"/>
        <w:spacing w:line="360" w:lineRule="auto"/>
        <w:rPr>
          <w:rFonts w:hint="eastAsia" w:hAnsi="宋体" w:cs="宋体"/>
          <w:szCs w:val="21"/>
        </w:rPr>
      </w:pPr>
      <w:r>
        <w:rPr>
          <w:rFonts w:hint="eastAsia" w:hAnsi="宋体" w:cs="宋体"/>
          <w:szCs w:val="21"/>
        </w:rPr>
        <w:t>《生产经营单位安全培训规定》  国家安全监管总局令第 3 号（2015 年修正）</w:t>
      </w:r>
    </w:p>
    <w:p w14:paraId="10663988">
      <w:pPr>
        <w:pStyle w:val="23"/>
        <w:spacing w:line="360" w:lineRule="auto"/>
        <w:rPr>
          <w:rFonts w:hint="eastAsia" w:hAnsi="宋体" w:cs="宋体"/>
          <w:szCs w:val="21"/>
        </w:rPr>
      </w:pPr>
      <w:r>
        <w:rPr>
          <w:rFonts w:hint="eastAsia" w:hAnsi="宋体" w:cs="宋体"/>
          <w:szCs w:val="21"/>
        </w:rPr>
        <w:t>《生产安全事故应急预案管理办法》  （2019 年应急管理部令第 2 号修正）</w:t>
      </w:r>
    </w:p>
    <w:p w14:paraId="3D4241F0">
      <w:pPr>
        <w:pStyle w:val="23"/>
        <w:spacing w:line="360" w:lineRule="auto"/>
        <w:rPr>
          <w:rFonts w:hint="eastAsia" w:hAnsi="宋体" w:cs="宋体"/>
          <w:szCs w:val="21"/>
        </w:rPr>
      </w:pPr>
      <w:r>
        <w:rPr>
          <w:rFonts w:hint="eastAsia" w:hAnsi="宋体" w:cs="宋体"/>
          <w:szCs w:val="21"/>
        </w:rPr>
        <w:t>《特种作业人员安全技术培训考核管理规定》  应急管理部令第 19 号</w:t>
      </w:r>
    </w:p>
    <w:p w14:paraId="18E07E66">
      <w:pPr>
        <w:pStyle w:val="23"/>
        <w:spacing w:line="360" w:lineRule="auto"/>
        <w:rPr>
          <w:rFonts w:hint="eastAsia" w:hAnsi="宋体" w:cs="宋体"/>
          <w:szCs w:val="21"/>
        </w:rPr>
      </w:pPr>
      <w:r>
        <w:rPr>
          <w:rFonts w:hint="eastAsia" w:hAnsi="宋体" w:cs="宋体"/>
          <w:szCs w:val="21"/>
        </w:rPr>
        <w:t>《生产安全事故应急预案管理办法》  （应急部令第 2 号）</w:t>
      </w:r>
    </w:p>
    <w:p w14:paraId="13F43EC1">
      <w:pPr>
        <w:pStyle w:val="23"/>
        <w:spacing w:line="360" w:lineRule="auto"/>
        <w:rPr>
          <w:rFonts w:hint="eastAsia" w:hAnsi="宋体" w:cs="宋体"/>
          <w:szCs w:val="21"/>
        </w:rPr>
      </w:pPr>
      <w:r>
        <w:rPr>
          <w:rFonts w:hint="eastAsia" w:hAnsi="宋体" w:cs="宋体"/>
          <w:szCs w:val="21"/>
        </w:rPr>
        <w:t xml:space="preserve">《中华人民共和国危险化学品安全法》  </w:t>
      </w:r>
      <w:r>
        <w:rPr>
          <w:rFonts w:hint="eastAsia" w:hAnsi="宋体" w:cs="宋体"/>
          <w:bCs/>
          <w:szCs w:val="21"/>
        </w:rPr>
        <w:t>中华人民共和国主席令第 六十四 号</w:t>
      </w:r>
    </w:p>
    <w:p w14:paraId="3860E0F2">
      <w:pPr>
        <w:pStyle w:val="23"/>
        <w:spacing w:line="360" w:lineRule="auto"/>
        <w:rPr>
          <w:rFonts w:hint="eastAsia" w:hAnsi="宋体" w:cs="宋体"/>
          <w:szCs w:val="21"/>
        </w:rPr>
      </w:pPr>
      <w:r>
        <w:rPr>
          <w:rFonts w:hint="eastAsia" w:hAnsi="宋体" w:cs="宋体"/>
          <w:szCs w:val="21"/>
        </w:rPr>
        <w:t>《生产安全事故报告和调查处理条例》  中华人民共和国国务院令第 493 号</w:t>
      </w:r>
    </w:p>
    <w:p w14:paraId="36D9B351">
      <w:pPr>
        <w:pStyle w:val="23"/>
        <w:spacing w:line="360" w:lineRule="auto"/>
        <w:rPr>
          <w:rFonts w:hint="eastAsia" w:hAnsi="宋体" w:cs="宋体"/>
          <w:szCs w:val="21"/>
        </w:rPr>
      </w:pPr>
      <w:r>
        <w:rPr>
          <w:rFonts w:hint="eastAsia" w:hAnsi="宋体" w:cs="宋体"/>
          <w:szCs w:val="21"/>
        </w:rPr>
        <w:t>《工贸企业重大事故隐患判定标准》  应急管理部令第 10 号</w:t>
      </w:r>
    </w:p>
    <w:p w14:paraId="30A2AD0B">
      <w:pPr>
        <w:pStyle w:val="23"/>
        <w:spacing w:line="360" w:lineRule="auto"/>
        <w:rPr>
          <w:rFonts w:hint="eastAsia" w:hAnsi="宋体" w:cs="宋体"/>
          <w:szCs w:val="21"/>
        </w:rPr>
      </w:pPr>
      <w:r>
        <w:rPr>
          <w:rFonts w:hint="eastAsia" w:hAnsi="宋体" w:cs="宋体"/>
          <w:szCs w:val="21"/>
        </w:rPr>
        <w:t>《工贸企业有限空间作业安全规定》  中华人民共和国应急管理部令第 13 号</w:t>
      </w:r>
    </w:p>
    <w:p w14:paraId="6EA529EA">
      <w:pPr>
        <w:pStyle w:val="45"/>
        <w:spacing w:before="240" w:beforeLines="0" w:after="120" w:afterLines="0" w:line="360" w:lineRule="auto"/>
        <w:outlineLvl w:val="0"/>
        <w:rPr>
          <w:rFonts w:hint="eastAsia" w:hAnsi="黑体" w:cs="黑体"/>
          <w:b/>
          <w:bCs/>
          <w:sz w:val="24"/>
          <w:szCs w:val="24"/>
        </w:rPr>
      </w:pPr>
      <w:bookmarkStart w:id="108" w:name="_Toc24830"/>
      <w:bookmarkStart w:id="109" w:name="_Toc304362173"/>
      <w:bookmarkStart w:id="110" w:name="_Toc305057917"/>
      <w:bookmarkStart w:id="111" w:name="_Toc287714753"/>
      <w:bookmarkStart w:id="112" w:name="_Toc297384207"/>
      <w:bookmarkStart w:id="113" w:name="_Toc297411925"/>
      <w:bookmarkStart w:id="114" w:name="_Toc304361182"/>
      <w:bookmarkStart w:id="115" w:name="_Toc304363968"/>
      <w:bookmarkStart w:id="116" w:name="_Toc304365561"/>
      <w:bookmarkStart w:id="117" w:name="_Toc297413195"/>
      <w:bookmarkStart w:id="118" w:name="_Toc306287143"/>
      <w:bookmarkStart w:id="119" w:name="_Toc292951697"/>
      <w:bookmarkStart w:id="120" w:name="_Toc297384115"/>
      <w:bookmarkStart w:id="121" w:name="_Toc304287687"/>
      <w:bookmarkStart w:id="122" w:name="_Toc25173"/>
      <w:bookmarkStart w:id="123" w:name="_Toc305051732"/>
      <w:bookmarkStart w:id="124" w:name="_Toc304334005"/>
      <w:bookmarkStart w:id="125" w:name="_Toc297411465"/>
      <w:bookmarkStart w:id="126" w:name="_Toc287863845"/>
      <w:bookmarkStart w:id="127" w:name="_Toc287885235"/>
      <w:bookmarkStart w:id="128" w:name="_Toc305959619"/>
      <w:bookmarkStart w:id="129" w:name="_Toc306284685"/>
      <w:bookmarkStart w:id="130" w:name="_Toc290384943"/>
      <w:bookmarkStart w:id="131" w:name="_Toc304362096"/>
      <w:bookmarkStart w:id="132" w:name="_Toc290381370"/>
      <w:bookmarkStart w:id="133" w:name="_Toc287865042"/>
      <w:bookmarkStart w:id="134" w:name="_Toc304364352"/>
      <w:bookmarkStart w:id="135" w:name="_Toc287860644"/>
      <w:bookmarkStart w:id="136" w:name="_Toc293069819"/>
      <w:bookmarkStart w:id="137" w:name="_Toc304361081"/>
      <w:r>
        <w:rPr>
          <w:rFonts w:hint="eastAsia" w:hAnsi="黑体" w:cs="黑体"/>
          <w:b/>
          <w:bCs/>
          <w:sz w:val="24"/>
          <w:szCs w:val="24"/>
        </w:rPr>
        <w:t>术语和定义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2B1BABFE">
      <w:pPr>
        <w:pStyle w:val="23"/>
        <w:spacing w:line="360" w:lineRule="auto"/>
        <w:rPr>
          <w:rFonts w:hint="eastAsia" w:hAnsi="宋体" w:cs="宋体"/>
          <w:szCs w:val="21"/>
        </w:rPr>
      </w:pPr>
      <w:r>
        <w:rPr>
          <w:rFonts w:hint="eastAsia" w:hAnsi="宋体" w:cs="宋体"/>
          <w:szCs w:val="21"/>
        </w:rPr>
        <w:t>GB/T 33000、GB/T 45001、AQ 2061界定的以及下列术语和定义适用于本标准。</w:t>
      </w:r>
    </w:p>
    <w:p w14:paraId="34CA9B3C">
      <w:pPr>
        <w:pStyle w:val="42"/>
        <w:spacing w:before="120" w:beforeLines="0" w:after="60" w:afterLines="0" w:line="360" w:lineRule="auto"/>
        <w:ind w:left="0"/>
        <w:outlineLvl w:val="1"/>
        <w:rPr>
          <w:rFonts w:hint="eastAsia" w:hAnsi="黑体" w:cs="黑体"/>
          <w:b/>
          <w:bCs/>
        </w:rPr>
      </w:pPr>
      <w:bookmarkStart w:id="138" w:name="_Toc10342"/>
      <w:bookmarkStart w:id="139" w:name="_Toc12823"/>
      <w:r>
        <w:rPr>
          <w:rFonts w:hint="eastAsia" w:ascii="宋体" w:hAnsi="宋体" w:eastAsia="宋体" w:cs="宋体"/>
        </w:rPr>
        <w:br w:type="textWrapping"/>
      </w:r>
      <w:r>
        <w:rPr>
          <w:rFonts w:hint="eastAsia" w:ascii="宋体" w:hAnsi="宋体" w:eastAsia="宋体" w:cs="宋体"/>
        </w:rPr>
        <w:t xml:space="preserve">   </w:t>
      </w:r>
      <w:r>
        <w:rPr>
          <w:rFonts w:hint="eastAsia" w:hAnsi="黑体" w:cs="黑体"/>
          <w:b/>
          <w:bCs/>
        </w:rPr>
        <w:t xml:space="preserve"> </w:t>
      </w:r>
      <w:bookmarkStart w:id="140" w:name="_Toc304362097"/>
      <w:bookmarkStart w:id="141" w:name="_Toc304362174"/>
      <w:bookmarkStart w:id="142" w:name="_Toc304363969"/>
      <w:bookmarkStart w:id="143" w:name="_Toc304361183"/>
      <w:bookmarkStart w:id="144" w:name="_Toc306287144"/>
      <w:bookmarkStart w:id="145" w:name="_Toc306284686"/>
      <w:bookmarkStart w:id="146" w:name="_Toc304364353"/>
      <w:bookmarkStart w:id="147" w:name="_Toc305959620"/>
      <w:bookmarkStart w:id="148" w:name="_Toc305051733"/>
      <w:bookmarkStart w:id="149" w:name="_Toc305057918"/>
      <w:bookmarkStart w:id="150" w:name="_Toc304365562"/>
      <w:r>
        <w:rPr>
          <w:rFonts w:hint="eastAsia" w:hAnsi="黑体" w:cs="黑体"/>
          <w:b/>
          <w:bCs/>
        </w:rPr>
        <w:t>铜冶炼</w:t>
      </w:r>
      <w:bookmarkEnd w:id="140"/>
      <w:bookmarkEnd w:id="141"/>
      <w:bookmarkEnd w:id="142"/>
      <w:bookmarkEnd w:id="143"/>
      <w:r>
        <w:rPr>
          <w:rFonts w:hint="eastAsia" w:hAnsi="黑体" w:cs="黑体"/>
          <w:b/>
          <w:bCs/>
        </w:rPr>
        <w:t xml:space="preserve"> </w:t>
      </w:r>
      <w:r>
        <w:rPr>
          <w:rFonts w:hint="eastAsia" w:hAnsi="黑体" w:cs="黑体"/>
          <w:b/>
          <w:bCs/>
          <w:lang w:val="zh-CN"/>
        </w:rPr>
        <w:t>copper smelting</w:t>
      </w:r>
      <w:bookmarkEnd w:id="138"/>
      <w:bookmarkEnd w:id="139"/>
      <w:bookmarkEnd w:id="144"/>
      <w:bookmarkEnd w:id="145"/>
      <w:bookmarkEnd w:id="146"/>
      <w:bookmarkEnd w:id="147"/>
      <w:bookmarkEnd w:id="148"/>
      <w:bookmarkEnd w:id="149"/>
      <w:bookmarkEnd w:id="150"/>
    </w:p>
    <w:p w14:paraId="498534BF">
      <w:pPr>
        <w:pStyle w:val="23"/>
        <w:spacing w:line="360" w:lineRule="auto"/>
        <w:rPr>
          <w:rFonts w:hint="eastAsia" w:hAnsi="宋体" w:cs="宋体"/>
          <w:szCs w:val="21"/>
        </w:rPr>
      </w:pPr>
      <w:r>
        <w:rPr>
          <w:rFonts w:hint="eastAsia" w:hAnsi="宋体" w:cs="宋体"/>
          <w:szCs w:val="21"/>
        </w:rPr>
        <w:t>以铜精矿、再生铜原料为主要物料，经熔炼、吹炼、火法精炼、电解精炼获得阴极铜的生产过程。</w:t>
      </w:r>
    </w:p>
    <w:p w14:paraId="6A5B6DB0">
      <w:pPr>
        <w:pStyle w:val="42"/>
        <w:spacing w:before="0" w:beforeLines="0" w:after="0" w:afterLines="0" w:line="360" w:lineRule="auto"/>
        <w:ind w:left="0"/>
        <w:outlineLvl w:val="1"/>
        <w:rPr>
          <w:rFonts w:hint="eastAsia" w:ascii="宋体" w:hAnsi="宋体" w:eastAsia="宋体" w:cs="宋体"/>
        </w:rPr>
      </w:pPr>
      <w:bookmarkStart w:id="151" w:name="_Toc290381371"/>
      <w:bookmarkStart w:id="152" w:name="_Toc287714754"/>
      <w:bookmarkStart w:id="153" w:name="_Toc292951698"/>
      <w:bookmarkStart w:id="154" w:name="_Toc290384944"/>
      <w:bookmarkStart w:id="155" w:name="_Toc287860645"/>
      <w:bookmarkStart w:id="156" w:name="_Toc287863846"/>
      <w:bookmarkStart w:id="157" w:name="_Toc293069820"/>
      <w:bookmarkStart w:id="158" w:name="_Toc287865043"/>
      <w:bookmarkStart w:id="159" w:name="_Toc287885236"/>
      <w:bookmarkStart w:id="160" w:name="_Toc11208"/>
      <w:bookmarkStart w:id="161" w:name="_Toc32509"/>
      <w:bookmarkStart w:id="162" w:name="_Toc297411466"/>
      <w:bookmarkStart w:id="163" w:name="_Toc297411926"/>
      <w:bookmarkStart w:id="164" w:name="_Toc297413196"/>
      <w:bookmarkStart w:id="165" w:name="_Toc297384208"/>
      <w:bookmarkStart w:id="166" w:name="_Toc297384116"/>
      <w:r>
        <w:rPr>
          <w:rFonts w:hint="eastAsia" w:ascii="宋体" w:hAnsi="宋体" w:eastAsia="宋体" w:cs="宋体"/>
        </w:rPr>
        <w:br w:type="textWrapping"/>
      </w:r>
      <w:r>
        <w:rPr>
          <w:rFonts w:hint="eastAsia" w:ascii="宋体" w:hAnsi="宋体" w:eastAsia="宋体" w:cs="宋体"/>
        </w:rPr>
        <w:t xml:space="preserve">    </w:t>
      </w:r>
      <w:bookmarkStart w:id="167" w:name="_Toc305959621"/>
      <w:bookmarkStart w:id="168" w:name="_Toc305051734"/>
      <w:bookmarkStart w:id="169" w:name="_Toc306284687"/>
      <w:bookmarkStart w:id="170" w:name="_Toc306287145"/>
      <w:bookmarkStart w:id="171" w:name="_Toc304361184"/>
      <w:bookmarkStart w:id="172" w:name="_Toc304362098"/>
      <w:bookmarkStart w:id="173" w:name="_Toc304364354"/>
      <w:bookmarkStart w:id="174" w:name="_Toc304363970"/>
      <w:bookmarkStart w:id="175" w:name="_Toc304361082"/>
      <w:bookmarkStart w:id="176" w:name="_Toc304362175"/>
      <w:bookmarkStart w:id="177" w:name="_Toc305057919"/>
      <w:bookmarkStart w:id="178" w:name="_Toc304365563"/>
      <w:r>
        <w:rPr>
          <w:rFonts w:hint="eastAsia" w:hAnsi="黑体" w:cs="黑体"/>
          <w:b/>
          <w:bCs/>
        </w:rPr>
        <w:t>熔炼 smelting</w:t>
      </w:r>
      <w:bookmarkEnd w:id="151"/>
      <w:bookmarkEnd w:id="152"/>
      <w:bookmarkEnd w:id="153"/>
      <w:bookmarkEnd w:id="154"/>
      <w:bookmarkEnd w:id="155"/>
      <w:bookmarkEnd w:id="156"/>
      <w:bookmarkEnd w:id="157"/>
      <w:bookmarkEnd w:id="158"/>
      <w:bookmarkEnd w:id="159"/>
      <w:r>
        <w:rPr>
          <w:rFonts w:hint="eastAsia" w:hAnsi="黑体" w:cs="黑体"/>
          <w:b/>
          <w:bCs/>
        </w:rPr>
        <w:t xml:space="preserve"> procedure</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A2D2199">
      <w:pPr>
        <w:pStyle w:val="23"/>
        <w:spacing w:line="360" w:lineRule="auto"/>
        <w:rPr>
          <w:rFonts w:hint="eastAsia" w:hAnsi="宋体" w:cs="宋体"/>
          <w:szCs w:val="21"/>
        </w:rPr>
      </w:pPr>
      <w:r>
        <w:rPr>
          <w:rFonts w:hint="eastAsia" w:hAnsi="宋体" w:cs="宋体"/>
          <w:szCs w:val="21"/>
        </w:rPr>
        <w:t>将含铜物料配入适当数量的熔剂、返尘、燃料（含天然气），送入富氧空气，使物料熔化并发生氧化还原反应，产生冰铜、炉渣及含二氧化硫烟气的过程，包括富氧底吹/侧吹/顶吹熔炼、闪速熔炼等工艺。</w:t>
      </w:r>
    </w:p>
    <w:p w14:paraId="6B7664C8">
      <w:pPr>
        <w:pStyle w:val="42"/>
        <w:spacing w:before="0" w:beforeLines="0" w:after="0" w:afterLines="0" w:line="360" w:lineRule="auto"/>
        <w:ind w:left="0"/>
        <w:outlineLvl w:val="1"/>
        <w:rPr>
          <w:rFonts w:hint="eastAsia" w:ascii="宋体" w:hAnsi="宋体" w:eastAsia="宋体" w:cs="宋体"/>
        </w:rPr>
      </w:pPr>
      <w:bookmarkStart w:id="179" w:name="_Toc18424"/>
      <w:bookmarkStart w:id="180" w:name="_Toc7876"/>
      <w:r>
        <w:rPr>
          <w:rFonts w:hint="eastAsia" w:ascii="宋体" w:hAnsi="宋体" w:eastAsia="宋体" w:cs="宋体"/>
        </w:rPr>
        <w:br w:type="textWrapping"/>
      </w:r>
      <w:r>
        <w:rPr>
          <w:rFonts w:hint="eastAsia" w:ascii="宋体" w:hAnsi="宋体" w:eastAsia="宋体" w:cs="宋体"/>
        </w:rPr>
        <w:t xml:space="preserve">    </w:t>
      </w:r>
      <w:bookmarkStart w:id="181" w:name="_Toc304361185"/>
      <w:bookmarkStart w:id="182" w:name="_Toc297411467"/>
      <w:bookmarkStart w:id="183" w:name="_Toc297384209"/>
      <w:bookmarkStart w:id="184" w:name="_Toc305051735"/>
      <w:bookmarkStart w:id="185" w:name="_Toc305057920"/>
      <w:bookmarkStart w:id="186" w:name="_Toc304365564"/>
      <w:bookmarkStart w:id="187" w:name="_Toc305959622"/>
      <w:bookmarkStart w:id="188" w:name="_Toc304362099"/>
      <w:bookmarkStart w:id="189" w:name="_Toc306284688"/>
      <w:bookmarkStart w:id="190" w:name="_Toc297384117"/>
      <w:bookmarkStart w:id="191" w:name="_Toc304362176"/>
      <w:bookmarkStart w:id="192" w:name="_Toc304363971"/>
      <w:bookmarkStart w:id="193" w:name="_Toc304361083"/>
      <w:bookmarkStart w:id="194" w:name="_Toc304364355"/>
      <w:bookmarkStart w:id="195" w:name="_Toc297411927"/>
      <w:bookmarkStart w:id="196" w:name="_Toc297413197"/>
      <w:bookmarkStart w:id="197" w:name="_Toc306287146"/>
      <w:r>
        <w:rPr>
          <w:rFonts w:hint="eastAsia" w:hAnsi="黑体" w:cs="黑体"/>
          <w:b/>
          <w:bCs/>
        </w:rPr>
        <w:t>吹炼 blowing procedure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0F64BD8">
      <w:pPr>
        <w:pStyle w:val="23"/>
        <w:spacing w:line="360" w:lineRule="auto"/>
        <w:rPr>
          <w:rFonts w:hint="eastAsia" w:hAnsi="宋体" w:cs="宋体"/>
          <w:szCs w:val="21"/>
        </w:rPr>
      </w:pPr>
      <w:r>
        <w:rPr>
          <w:rFonts w:hint="eastAsia" w:hAnsi="宋体" w:cs="宋体"/>
          <w:szCs w:val="21"/>
        </w:rPr>
        <w:t>通过向冰铜中鼓入空气或富氧空气，将其中的铁、硫及其他有害杂质氧化除去以获得粗铜，并将贵金属富集到粗铜中的冶金过程，包括PS转炉吹炼、连续吹炼、顶吹吹炼等工艺。</w:t>
      </w:r>
    </w:p>
    <w:p w14:paraId="6126B046">
      <w:pPr>
        <w:pStyle w:val="42"/>
        <w:spacing w:before="0" w:beforeLines="0" w:after="0" w:afterLines="0" w:line="360" w:lineRule="auto"/>
        <w:ind w:left="0"/>
        <w:outlineLvl w:val="1"/>
        <w:rPr>
          <w:rFonts w:hint="eastAsia" w:ascii="宋体" w:hAnsi="宋体" w:eastAsia="宋体" w:cs="宋体"/>
        </w:rPr>
      </w:pPr>
      <w:bookmarkStart w:id="198" w:name="_Toc28825"/>
      <w:bookmarkStart w:id="199" w:name="_Toc29038"/>
      <w:r>
        <w:rPr>
          <w:rFonts w:hint="eastAsia" w:ascii="宋体" w:hAnsi="宋体" w:eastAsia="宋体" w:cs="宋体"/>
        </w:rPr>
        <w:br w:type="textWrapping"/>
      </w:r>
      <w:r>
        <w:rPr>
          <w:rFonts w:hint="eastAsia" w:ascii="宋体" w:hAnsi="宋体" w:eastAsia="宋体" w:cs="宋体"/>
        </w:rPr>
        <w:t xml:space="preserve">    </w:t>
      </w:r>
      <w:bookmarkStart w:id="200" w:name="_Toc287885237"/>
      <w:bookmarkStart w:id="201" w:name="_Toc290381372"/>
      <w:bookmarkStart w:id="202" w:name="_Toc293069821"/>
      <w:bookmarkStart w:id="203" w:name="_Toc287714755"/>
      <w:bookmarkStart w:id="204" w:name="_Toc287860646"/>
      <w:bookmarkStart w:id="205" w:name="_Toc287863847"/>
      <w:bookmarkStart w:id="206" w:name="_Toc292951699"/>
      <w:bookmarkStart w:id="207" w:name="_Toc290384945"/>
      <w:bookmarkStart w:id="208" w:name="_Toc287865044"/>
      <w:bookmarkStart w:id="209" w:name="_Toc305959623"/>
      <w:bookmarkStart w:id="210" w:name="_Toc297384210"/>
      <w:bookmarkStart w:id="211" w:name="_Toc306284689"/>
      <w:bookmarkStart w:id="212" w:name="_Toc297384118"/>
      <w:bookmarkStart w:id="213" w:name="_Toc306287147"/>
      <w:bookmarkStart w:id="214" w:name="_Toc304364356"/>
      <w:bookmarkStart w:id="215" w:name="_Toc297413198"/>
      <w:bookmarkStart w:id="216" w:name="_Toc305051736"/>
      <w:bookmarkStart w:id="217" w:name="_Toc305057921"/>
      <w:bookmarkStart w:id="218" w:name="_Toc304361084"/>
      <w:bookmarkStart w:id="219" w:name="_Toc297411928"/>
      <w:bookmarkStart w:id="220" w:name="_Toc304361186"/>
      <w:bookmarkStart w:id="221" w:name="_Toc304365565"/>
      <w:bookmarkStart w:id="222" w:name="_Toc304363972"/>
      <w:bookmarkStart w:id="223" w:name="_Toc304362177"/>
      <w:bookmarkStart w:id="224" w:name="_Toc297411468"/>
      <w:bookmarkStart w:id="225" w:name="_Toc304362100"/>
      <w:r>
        <w:rPr>
          <w:rFonts w:hint="eastAsia" w:hAnsi="黑体" w:cs="黑体"/>
          <w:b/>
          <w:bCs/>
        </w:rPr>
        <w:t>火法精炼</w:t>
      </w:r>
      <w:bookmarkEnd w:id="200"/>
      <w:bookmarkEnd w:id="201"/>
      <w:bookmarkEnd w:id="202"/>
      <w:bookmarkEnd w:id="203"/>
      <w:bookmarkEnd w:id="204"/>
      <w:bookmarkEnd w:id="205"/>
      <w:bookmarkEnd w:id="206"/>
      <w:bookmarkEnd w:id="207"/>
      <w:bookmarkEnd w:id="208"/>
      <w:r>
        <w:rPr>
          <w:rFonts w:hint="eastAsia" w:hAnsi="黑体" w:cs="黑体"/>
          <w:b/>
          <w:bCs/>
        </w:rPr>
        <w:t xml:space="preserve"> pyro-refining procedure</w:t>
      </w:r>
      <w:bookmarkEnd w:id="198"/>
      <w:bookmarkEnd w:id="199"/>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CE2B61A">
      <w:pPr>
        <w:pStyle w:val="23"/>
        <w:spacing w:line="360" w:lineRule="auto"/>
        <w:rPr>
          <w:rFonts w:hint="eastAsia" w:hAnsi="宋体" w:cs="宋体"/>
          <w:szCs w:val="21"/>
        </w:rPr>
      </w:pPr>
      <w:r>
        <w:rPr>
          <w:rFonts w:hint="eastAsia" w:hAnsi="宋体" w:cs="宋体"/>
          <w:szCs w:val="21"/>
        </w:rPr>
        <w:t>指以粗铜为原料，在高温下向铜熔体中鼓入空气，使铜熔体中的杂质与空气中的氧发生氧化反应，以金属氧化物的形态进入渣中脱除，然后用还原剂将溶解在铜中的氧除去，最后浇铸成合格阳极板的冶金过程。</w:t>
      </w:r>
    </w:p>
    <w:p w14:paraId="48022B2E">
      <w:pPr>
        <w:pStyle w:val="42"/>
        <w:spacing w:before="0" w:beforeLines="0" w:after="0" w:afterLines="0" w:line="360" w:lineRule="auto"/>
        <w:ind w:left="0"/>
        <w:outlineLvl w:val="1"/>
        <w:rPr>
          <w:rStyle w:val="137"/>
          <w:rFonts w:hint="eastAsia" w:ascii="宋体" w:hAnsi="宋体" w:eastAsia="宋体" w:cs="宋体"/>
        </w:rPr>
      </w:pPr>
      <w:bookmarkStart w:id="226" w:name="_Toc28044"/>
      <w:bookmarkStart w:id="227" w:name="_Toc21554"/>
      <w:r>
        <w:rPr>
          <w:rFonts w:hint="eastAsia" w:ascii="宋体" w:hAnsi="宋体" w:eastAsia="宋体" w:cs="宋体"/>
        </w:rPr>
        <w:br w:type="textWrapping"/>
      </w:r>
      <w:r>
        <w:rPr>
          <w:rFonts w:hint="eastAsia" w:ascii="宋体" w:hAnsi="宋体" w:eastAsia="宋体" w:cs="宋体"/>
        </w:rPr>
        <w:t xml:space="preserve">    </w:t>
      </w:r>
      <w:bookmarkStart w:id="228" w:name="_Toc287863848"/>
      <w:bookmarkStart w:id="229" w:name="_Toc292951700"/>
      <w:bookmarkStart w:id="230" w:name="_Toc287865045"/>
      <w:bookmarkStart w:id="231" w:name="_Toc290381373"/>
      <w:bookmarkStart w:id="232" w:name="_Toc287885238"/>
      <w:bookmarkStart w:id="233" w:name="_Toc287714756"/>
      <w:bookmarkStart w:id="234" w:name="_Toc287860647"/>
      <w:bookmarkStart w:id="235" w:name="_Toc290384946"/>
      <w:bookmarkStart w:id="236" w:name="_Toc293069822"/>
      <w:bookmarkStart w:id="237" w:name="_Toc304363973"/>
      <w:bookmarkStart w:id="238" w:name="_Toc297384119"/>
      <w:bookmarkStart w:id="239" w:name="_Toc304362178"/>
      <w:bookmarkStart w:id="240" w:name="_Toc304365566"/>
      <w:bookmarkStart w:id="241" w:name="_Toc305051737"/>
      <w:bookmarkStart w:id="242" w:name="_Toc305959624"/>
      <w:bookmarkStart w:id="243" w:name="_Toc304361187"/>
      <w:bookmarkStart w:id="244" w:name="_Toc304361085"/>
      <w:bookmarkStart w:id="245" w:name="_Toc304362101"/>
      <w:bookmarkStart w:id="246" w:name="_Toc297413199"/>
      <w:bookmarkStart w:id="247" w:name="_Toc306284690"/>
      <w:bookmarkStart w:id="248" w:name="_Toc306287148"/>
      <w:bookmarkStart w:id="249" w:name="_Toc297411469"/>
      <w:bookmarkStart w:id="250" w:name="_Toc297384211"/>
      <w:bookmarkStart w:id="251" w:name="_Toc304364357"/>
      <w:bookmarkStart w:id="252" w:name="_Toc305057922"/>
      <w:bookmarkStart w:id="253" w:name="_Toc297411929"/>
      <w:r>
        <w:rPr>
          <w:rFonts w:hint="eastAsia" w:hAnsi="黑体" w:cs="黑体"/>
          <w:b/>
          <w:bCs/>
        </w:rPr>
        <w:t>电解</w:t>
      </w:r>
      <w:bookmarkEnd w:id="228"/>
      <w:bookmarkEnd w:id="229"/>
      <w:bookmarkEnd w:id="230"/>
      <w:bookmarkEnd w:id="231"/>
      <w:bookmarkEnd w:id="232"/>
      <w:bookmarkEnd w:id="233"/>
      <w:bookmarkEnd w:id="234"/>
      <w:bookmarkEnd w:id="235"/>
      <w:r>
        <w:rPr>
          <w:rFonts w:hint="eastAsia" w:hAnsi="黑体" w:cs="黑体"/>
          <w:b/>
          <w:bCs/>
        </w:rPr>
        <w:t xml:space="preserve">精炼 </w:t>
      </w:r>
      <w:bookmarkEnd w:id="236"/>
      <w:r>
        <w:rPr>
          <w:rFonts w:hint="eastAsia" w:hAnsi="黑体" w:cs="黑体"/>
          <w:b/>
          <w:bCs/>
        </w:rPr>
        <w:t>electrolysis refining</w:t>
      </w:r>
      <w:bookmarkEnd w:id="226"/>
      <w:bookmarkEnd w:id="227"/>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19C9790">
      <w:pPr>
        <w:pStyle w:val="23"/>
        <w:spacing w:line="360" w:lineRule="auto"/>
        <w:rPr>
          <w:rFonts w:hint="eastAsia" w:hAnsi="宋体" w:cs="宋体"/>
          <w:szCs w:val="21"/>
          <w:lang w:val="zh-CN"/>
        </w:rPr>
      </w:pPr>
      <w:r>
        <w:rPr>
          <w:rFonts w:hint="eastAsia" w:hAnsi="宋体" w:cs="宋体"/>
          <w:szCs w:val="21"/>
          <w:lang w:val="zh-CN"/>
        </w:rPr>
        <w:t>将</w:t>
      </w:r>
      <w:r>
        <w:rPr>
          <w:rFonts w:hint="eastAsia" w:hAnsi="宋体" w:cs="宋体"/>
          <w:szCs w:val="21"/>
        </w:rPr>
        <w:t>铜</w:t>
      </w:r>
      <w:r>
        <w:rPr>
          <w:rFonts w:hint="eastAsia" w:hAnsi="宋体" w:cs="宋体"/>
          <w:szCs w:val="21"/>
          <w:lang w:val="zh-CN"/>
        </w:rPr>
        <w:t>阳极板作为阳极，用始极片或不锈钢</w:t>
      </w:r>
      <w:r>
        <w:rPr>
          <w:rFonts w:hint="eastAsia" w:hAnsi="宋体" w:cs="宋体"/>
          <w:szCs w:val="21"/>
        </w:rPr>
        <w:t>板</w:t>
      </w:r>
      <w:r>
        <w:rPr>
          <w:rFonts w:hint="eastAsia" w:hAnsi="宋体" w:cs="宋体"/>
          <w:szCs w:val="21"/>
          <w:lang w:val="zh-CN"/>
        </w:rPr>
        <w:t>作为阴极，相间地装入电解槽中，用硫酸铜溶液做电解液，在直流电的作用下，阳极上的铜和电位较负的金属溶解进入溶液，其他金属进入阳极泥，铜从阴极上析出的过程。</w:t>
      </w:r>
    </w:p>
    <w:p w14:paraId="613453D3">
      <w:pPr>
        <w:pStyle w:val="42"/>
        <w:spacing w:before="0" w:beforeLines="0" w:after="0" w:afterLines="0" w:line="360" w:lineRule="auto"/>
        <w:ind w:left="0"/>
        <w:outlineLvl w:val="1"/>
        <w:rPr>
          <w:rFonts w:hint="eastAsia" w:ascii="宋体" w:hAnsi="宋体" w:eastAsia="宋体" w:cs="宋体"/>
        </w:rPr>
      </w:pPr>
      <w:bookmarkStart w:id="254" w:name="_Toc16037"/>
      <w:bookmarkStart w:id="255" w:name="_Toc20938"/>
      <w:r>
        <w:rPr>
          <w:rFonts w:hint="eastAsia" w:ascii="宋体" w:hAnsi="宋体" w:eastAsia="宋体" w:cs="宋体"/>
        </w:rPr>
        <w:br w:type="textWrapping"/>
      </w:r>
      <w:r>
        <w:rPr>
          <w:rFonts w:hint="eastAsia" w:ascii="宋体" w:hAnsi="宋体" w:eastAsia="宋体" w:cs="宋体"/>
        </w:rPr>
        <w:t xml:space="preserve">  </w:t>
      </w:r>
      <w:r>
        <w:rPr>
          <w:rFonts w:hint="eastAsia" w:hAnsi="黑体" w:cs="黑体"/>
          <w:b/>
          <w:bCs/>
        </w:rPr>
        <w:t xml:space="preserve">  </w:t>
      </w:r>
      <w:bookmarkStart w:id="256" w:name="_Toc304361188"/>
      <w:bookmarkStart w:id="257" w:name="_Toc304362102"/>
      <w:bookmarkStart w:id="258" w:name="_Toc304363974"/>
      <w:bookmarkStart w:id="259" w:name="_Toc304362179"/>
      <w:bookmarkStart w:id="260" w:name="_Toc305959625"/>
      <w:bookmarkStart w:id="261" w:name="_Toc304365567"/>
      <w:bookmarkStart w:id="262" w:name="_Toc306284691"/>
      <w:bookmarkStart w:id="263" w:name="_Toc306287149"/>
      <w:bookmarkStart w:id="264" w:name="_Toc305057923"/>
      <w:bookmarkStart w:id="265" w:name="_Toc304364358"/>
      <w:bookmarkStart w:id="266" w:name="_Toc305051738"/>
      <w:r>
        <w:rPr>
          <w:rFonts w:hint="eastAsia" w:hAnsi="黑体" w:cs="黑体"/>
          <w:b/>
          <w:bCs/>
        </w:rPr>
        <w:t>铜包</w:t>
      </w:r>
      <w:bookmarkEnd w:id="256"/>
      <w:bookmarkEnd w:id="257"/>
      <w:bookmarkEnd w:id="258"/>
      <w:bookmarkEnd w:id="259"/>
      <w:r>
        <w:rPr>
          <w:rFonts w:hint="eastAsia" w:hAnsi="黑体" w:cs="黑体"/>
          <w:b/>
          <w:bCs/>
        </w:rPr>
        <w:t xml:space="preserve"> </w:t>
      </w:r>
      <w:r>
        <w:rPr>
          <w:rFonts w:hint="eastAsia" w:hAnsi="黑体" w:cs="黑体"/>
          <w:b/>
          <w:bCs/>
          <w:lang w:val="zh-CN"/>
        </w:rPr>
        <w:t>copper bundle</w:t>
      </w:r>
      <w:bookmarkEnd w:id="254"/>
      <w:bookmarkEnd w:id="255"/>
      <w:bookmarkEnd w:id="260"/>
      <w:bookmarkEnd w:id="261"/>
      <w:bookmarkEnd w:id="262"/>
      <w:bookmarkEnd w:id="263"/>
      <w:bookmarkEnd w:id="264"/>
      <w:bookmarkEnd w:id="265"/>
      <w:bookmarkEnd w:id="266"/>
    </w:p>
    <w:p w14:paraId="684F58F3">
      <w:pPr>
        <w:pStyle w:val="23"/>
        <w:spacing w:line="360" w:lineRule="auto"/>
        <w:rPr>
          <w:rFonts w:hint="eastAsia" w:hAnsi="宋体" w:cs="宋体"/>
          <w:szCs w:val="21"/>
        </w:rPr>
      </w:pPr>
      <w:r>
        <w:rPr>
          <w:rFonts w:hint="eastAsia" w:hAnsi="宋体" w:cs="宋体"/>
          <w:szCs w:val="21"/>
        </w:rPr>
        <w:t>在冶炼过程中，用于转运冰铜、粗铜、炉渣等高温熔融物料的钢质容器，也称铜水包、渣包。</w:t>
      </w:r>
    </w:p>
    <w:p w14:paraId="3BB12F78">
      <w:pPr>
        <w:pStyle w:val="42"/>
        <w:spacing w:before="0" w:beforeLines="0" w:after="0" w:afterLines="0" w:line="360" w:lineRule="auto"/>
        <w:ind w:left="0"/>
        <w:outlineLvl w:val="1"/>
        <w:rPr>
          <w:rFonts w:hint="eastAsia" w:ascii="宋体" w:hAnsi="宋体" w:eastAsia="宋体" w:cs="宋体"/>
        </w:rPr>
      </w:pPr>
      <w:bookmarkStart w:id="267" w:name="_Toc1221"/>
      <w:bookmarkStart w:id="268" w:name="_Toc11823"/>
      <w:r>
        <w:rPr>
          <w:rFonts w:hint="eastAsia" w:ascii="宋体" w:hAnsi="宋体" w:eastAsia="宋体" w:cs="宋体"/>
        </w:rPr>
        <w:br w:type="textWrapping"/>
      </w:r>
      <w:r>
        <w:rPr>
          <w:rFonts w:hint="eastAsia" w:ascii="宋体" w:hAnsi="宋体" w:eastAsia="宋体" w:cs="宋体"/>
        </w:rPr>
        <w:t xml:space="preserve">    </w:t>
      </w:r>
      <w:bookmarkStart w:id="269" w:name="_Toc305959626"/>
      <w:bookmarkStart w:id="270" w:name="_Toc304334006"/>
      <w:bookmarkStart w:id="271" w:name="_Toc304361086"/>
      <w:bookmarkStart w:id="272" w:name="_Toc305057924"/>
      <w:bookmarkStart w:id="273" w:name="_Toc304287693"/>
      <w:bookmarkStart w:id="274" w:name="_Toc305051739"/>
      <w:bookmarkStart w:id="275" w:name="_Toc304365568"/>
      <w:bookmarkStart w:id="276" w:name="_Toc297411931"/>
      <w:bookmarkStart w:id="277" w:name="_Toc304362103"/>
      <w:bookmarkStart w:id="278" w:name="_Toc306284692"/>
      <w:bookmarkStart w:id="279" w:name="_Toc304362180"/>
      <w:bookmarkStart w:id="280" w:name="_Toc306287150"/>
      <w:bookmarkStart w:id="281" w:name="_Toc297413201"/>
      <w:bookmarkStart w:id="282" w:name="_Toc297411471"/>
      <w:bookmarkStart w:id="283" w:name="_Toc304361189"/>
      <w:bookmarkStart w:id="284" w:name="_Toc293069823"/>
      <w:bookmarkStart w:id="285" w:name="_Toc297384121"/>
      <w:bookmarkStart w:id="286" w:name="_Toc304364359"/>
      <w:bookmarkStart w:id="287" w:name="_Toc297384213"/>
      <w:bookmarkStart w:id="288" w:name="_Toc304363975"/>
      <w:r>
        <w:rPr>
          <w:rFonts w:hint="eastAsia" w:hAnsi="黑体" w:cs="黑体"/>
          <w:b/>
          <w:bCs/>
        </w:rPr>
        <w:t>关键装置 key equipment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39DA4A9">
      <w:pPr>
        <w:pStyle w:val="23"/>
        <w:spacing w:line="360" w:lineRule="auto"/>
        <w:rPr>
          <w:rFonts w:hint="eastAsia" w:hAnsi="宋体" w:cs="宋体"/>
          <w:szCs w:val="21"/>
        </w:rPr>
      </w:pPr>
      <w:r>
        <w:rPr>
          <w:rFonts w:hint="eastAsia" w:hAnsi="宋体" w:cs="宋体"/>
          <w:szCs w:val="21"/>
        </w:rPr>
        <w:t>在易燃、易爆、有毒、有害、易腐蚀、高温、高压、真空、深冷等条件下进行工艺操作的生产装置。</w:t>
      </w:r>
    </w:p>
    <w:p w14:paraId="0328FACE">
      <w:pPr>
        <w:pStyle w:val="42"/>
        <w:spacing w:before="0" w:beforeLines="0" w:after="0" w:afterLines="0" w:line="360" w:lineRule="auto"/>
        <w:ind w:left="0"/>
        <w:outlineLvl w:val="1"/>
        <w:rPr>
          <w:rFonts w:hint="eastAsia" w:ascii="宋体" w:hAnsi="宋体" w:eastAsia="宋体" w:cs="宋体"/>
        </w:rPr>
      </w:pPr>
      <w:bookmarkStart w:id="289" w:name="_Toc14782"/>
      <w:bookmarkStart w:id="290" w:name="_Toc23933"/>
      <w:r>
        <w:rPr>
          <w:rFonts w:hint="eastAsia" w:ascii="宋体" w:hAnsi="宋体" w:eastAsia="宋体" w:cs="宋体"/>
        </w:rPr>
        <w:br w:type="textWrapping"/>
      </w:r>
      <w:r>
        <w:rPr>
          <w:rFonts w:hint="eastAsia" w:ascii="宋体" w:hAnsi="宋体" w:eastAsia="宋体" w:cs="宋体"/>
        </w:rPr>
        <w:t xml:space="preserve">   </w:t>
      </w:r>
      <w:r>
        <w:rPr>
          <w:rFonts w:hint="eastAsia" w:hAnsi="黑体" w:cs="黑体"/>
          <w:b/>
          <w:bCs/>
        </w:rPr>
        <w:t xml:space="preserve"> </w:t>
      </w:r>
      <w:bookmarkStart w:id="291" w:name="_Toc293069824"/>
      <w:bookmarkStart w:id="292" w:name="_Toc297411932"/>
      <w:bookmarkStart w:id="293" w:name="_Toc297411472"/>
      <w:bookmarkStart w:id="294" w:name="_Toc305959627"/>
      <w:bookmarkStart w:id="295" w:name="_Toc304361087"/>
      <w:bookmarkStart w:id="296" w:name="_Toc304365569"/>
      <w:bookmarkStart w:id="297" w:name="_Toc297384214"/>
      <w:bookmarkStart w:id="298" w:name="_Toc304363976"/>
      <w:bookmarkStart w:id="299" w:name="_Toc304287694"/>
      <w:bookmarkStart w:id="300" w:name="_Toc304362104"/>
      <w:bookmarkStart w:id="301" w:name="_Toc304364360"/>
      <w:bookmarkStart w:id="302" w:name="_Toc306287151"/>
      <w:bookmarkStart w:id="303" w:name="_Toc297384122"/>
      <w:bookmarkStart w:id="304" w:name="_Toc304361190"/>
      <w:bookmarkStart w:id="305" w:name="_Toc305051740"/>
      <w:bookmarkStart w:id="306" w:name="_Toc297413202"/>
      <w:bookmarkStart w:id="307" w:name="_Toc306284693"/>
      <w:bookmarkStart w:id="308" w:name="_Toc305057925"/>
      <w:bookmarkStart w:id="309" w:name="_Toc304362181"/>
      <w:bookmarkStart w:id="310" w:name="_Toc304334007"/>
      <w:r>
        <w:rPr>
          <w:rFonts w:hint="eastAsia" w:hAnsi="黑体" w:cs="黑体"/>
          <w:b/>
          <w:bCs/>
        </w:rPr>
        <w:t xml:space="preserve">重点部位 key </w:t>
      </w:r>
      <w:bookmarkEnd w:id="291"/>
      <w:r>
        <w:rPr>
          <w:rFonts w:hint="eastAsia" w:hAnsi="黑体" w:cs="黑体"/>
          <w:b/>
          <w:bCs/>
        </w:rPr>
        <w:t>site</w:t>
      </w:r>
      <w:bookmarkEnd w:id="289"/>
      <w:bookmarkEnd w:id="290"/>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7FAC174">
      <w:pPr>
        <w:pStyle w:val="23"/>
        <w:spacing w:line="360" w:lineRule="auto"/>
        <w:jc w:val="left"/>
        <w:outlineLvl w:val="9"/>
        <w:rPr>
          <w:rFonts w:hint="eastAsia" w:hAnsi="宋体" w:cs="宋体"/>
          <w:szCs w:val="21"/>
        </w:rPr>
      </w:pPr>
      <w:bookmarkStart w:id="311" w:name="_Toc8833"/>
      <w:r>
        <w:rPr>
          <w:rFonts w:hint="eastAsia" w:hAnsi="宋体" w:cs="宋体"/>
          <w:szCs w:val="21"/>
        </w:rPr>
        <w:t>铜冶炼过程中可能形成爆炸、火灾、泄漏风险的炉窑、水冷构件、天然气储罐/调压站、锅炉、罐区、装卸台（站）、油库、危化品仓库、熔融金属吊运通道，以及对关键装置安全生产起关键作用的工程系统等。</w:t>
      </w:r>
      <w:bookmarkEnd w:id="311"/>
    </w:p>
    <w:p w14:paraId="5A4381B5">
      <w:pPr>
        <w:pStyle w:val="42"/>
        <w:spacing w:before="0" w:beforeLines="0" w:after="0" w:afterLines="0" w:line="360" w:lineRule="auto"/>
        <w:ind w:left="0"/>
        <w:outlineLvl w:val="9"/>
        <w:rPr>
          <w:rFonts w:hint="eastAsia" w:ascii="宋体" w:hAnsi="宋体" w:eastAsia="宋体" w:cs="宋体"/>
        </w:rPr>
      </w:pPr>
      <w:bookmarkStart w:id="312" w:name="_Toc13469"/>
      <w:bookmarkEnd w:id="312"/>
    </w:p>
    <w:p w14:paraId="64EB0A02">
      <w:pPr>
        <w:spacing w:line="360" w:lineRule="auto"/>
        <w:ind w:firstLine="422" w:firstLineChars="200"/>
        <w:jc w:val="left"/>
        <w:rPr>
          <w:rFonts w:hint="eastAsia" w:ascii="黑体" w:hAnsi="黑体" w:eastAsia="黑体" w:cs="黑体"/>
          <w:b/>
          <w:bCs/>
          <w:kern w:val="0"/>
          <w:szCs w:val="21"/>
        </w:rPr>
      </w:pPr>
      <w:r>
        <w:rPr>
          <w:rFonts w:hint="eastAsia" w:ascii="黑体" w:hAnsi="黑体" w:eastAsia="黑体" w:cs="黑体"/>
          <w:b/>
          <w:bCs/>
          <w:kern w:val="0"/>
          <w:szCs w:val="21"/>
        </w:rPr>
        <w:t>双重预防机制 dual prevention mechanism</w:t>
      </w:r>
    </w:p>
    <w:p w14:paraId="049692DB">
      <w:pPr>
        <w:spacing w:line="360" w:lineRule="auto"/>
        <w:ind w:firstLine="420" w:firstLineChars="200"/>
        <w:jc w:val="left"/>
        <w:rPr>
          <w:rFonts w:hint="eastAsia" w:ascii="宋体" w:hAnsi="宋体" w:cs="宋体"/>
          <w:szCs w:val="21"/>
        </w:rPr>
      </w:pPr>
      <w:r>
        <w:rPr>
          <w:rFonts w:hint="eastAsia" w:ascii="宋体" w:hAnsi="宋体" w:cs="宋体"/>
          <w:szCs w:val="21"/>
        </w:rPr>
        <w:t>安全风险分级管控和隐患排查治理双重预防性工作体系。</w:t>
      </w:r>
    </w:p>
    <w:p w14:paraId="451D2123">
      <w:pPr>
        <w:pStyle w:val="42"/>
        <w:spacing w:before="0" w:beforeLines="0" w:after="0" w:afterLines="0" w:line="360" w:lineRule="auto"/>
        <w:ind w:left="0"/>
        <w:outlineLvl w:val="9"/>
        <w:rPr>
          <w:rFonts w:hint="eastAsia" w:ascii="宋体" w:hAnsi="宋体" w:eastAsia="宋体" w:cs="宋体"/>
        </w:rPr>
      </w:pPr>
      <w:bookmarkStart w:id="313" w:name="_Toc10723"/>
      <w:bookmarkEnd w:id="313"/>
      <w:bookmarkStart w:id="314" w:name="_Toc3333"/>
      <w:bookmarkEnd w:id="314"/>
    </w:p>
    <w:p w14:paraId="02C847DA">
      <w:pPr>
        <w:spacing w:line="360" w:lineRule="auto"/>
        <w:ind w:firstLine="422" w:firstLineChars="200"/>
        <w:jc w:val="left"/>
        <w:rPr>
          <w:rFonts w:hint="eastAsia" w:ascii="黑体" w:hAnsi="黑体" w:eastAsia="黑体" w:cs="黑体"/>
          <w:b/>
          <w:bCs/>
          <w:kern w:val="0"/>
          <w:szCs w:val="21"/>
        </w:rPr>
      </w:pPr>
      <w:r>
        <w:rPr>
          <w:rFonts w:hint="eastAsia" w:ascii="黑体" w:hAnsi="黑体" w:eastAsia="黑体" w:cs="黑体"/>
          <w:b/>
          <w:bCs/>
          <w:kern w:val="0"/>
          <w:szCs w:val="21"/>
        </w:rPr>
        <w:t>高温熔融金属作业 high temperature molten metal operation</w:t>
      </w:r>
    </w:p>
    <w:p w14:paraId="3D8A4992">
      <w:pPr>
        <w:spacing w:line="360" w:lineRule="auto"/>
        <w:ind w:firstLine="420" w:firstLineChars="200"/>
        <w:jc w:val="left"/>
        <w:rPr>
          <w:rFonts w:hint="eastAsia" w:ascii="宋体" w:hAnsi="宋体" w:cs="宋体"/>
          <w:szCs w:val="21"/>
        </w:rPr>
      </w:pPr>
      <w:r>
        <w:rPr>
          <w:rFonts w:hint="eastAsia" w:ascii="宋体" w:hAnsi="宋体" w:cs="宋体"/>
          <w:szCs w:val="21"/>
        </w:rPr>
        <w:t>涉及铜、冰铜、炉渣等高温熔融物料的生产、转运、浇铸、处理等作业活动。</w:t>
      </w:r>
    </w:p>
    <w:p w14:paraId="360ADA13">
      <w:pPr>
        <w:pStyle w:val="45"/>
        <w:spacing w:before="240" w:beforeLines="0" w:after="120" w:afterLines="0" w:line="360" w:lineRule="auto"/>
        <w:outlineLvl w:val="0"/>
        <w:rPr>
          <w:rFonts w:hint="eastAsia" w:hAnsi="黑体" w:cs="黑体"/>
          <w:b/>
          <w:bCs/>
          <w:sz w:val="24"/>
          <w:szCs w:val="24"/>
        </w:rPr>
      </w:pPr>
      <w:bookmarkStart w:id="315" w:name="_Toc304362182"/>
      <w:bookmarkStart w:id="316" w:name="_Toc305051741"/>
      <w:bookmarkStart w:id="317" w:name="_Toc304362105"/>
      <w:bookmarkStart w:id="318" w:name="_Toc9563"/>
      <w:bookmarkStart w:id="319" w:name="_Toc304334008"/>
      <w:bookmarkStart w:id="320" w:name="_Toc304361191"/>
      <w:bookmarkStart w:id="321" w:name="_Toc304363977"/>
      <w:bookmarkStart w:id="322" w:name="_Toc306284694"/>
      <w:bookmarkStart w:id="323" w:name="_Toc304361088"/>
      <w:bookmarkStart w:id="324" w:name="_Toc304364361"/>
      <w:bookmarkStart w:id="325" w:name="_Toc305959628"/>
      <w:bookmarkStart w:id="326" w:name="_Toc304365570"/>
      <w:bookmarkStart w:id="327" w:name="_Toc306287152"/>
      <w:bookmarkStart w:id="328" w:name="_Toc304287695"/>
      <w:bookmarkStart w:id="329" w:name="_Toc305057926"/>
      <w:bookmarkStart w:id="330" w:name="_Toc32136"/>
      <w:r>
        <w:rPr>
          <w:rFonts w:hint="eastAsia" w:hAnsi="黑体" w:cs="黑体"/>
          <w:b/>
          <w:bCs/>
          <w:sz w:val="24"/>
          <w:szCs w:val="24"/>
        </w:rPr>
        <w:t>总体要求</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25DBA580">
      <w:pPr>
        <w:pStyle w:val="42"/>
        <w:spacing w:before="0" w:beforeLines="0" w:after="0" w:afterLines="0" w:line="360" w:lineRule="auto"/>
        <w:ind w:left="0"/>
        <w:outlineLvl w:val="1"/>
        <w:rPr>
          <w:rFonts w:hint="eastAsia" w:ascii="宋体" w:hAnsi="宋体" w:eastAsia="宋体" w:cs="宋体"/>
        </w:rPr>
      </w:pPr>
      <w:bookmarkStart w:id="331" w:name="_Toc25781"/>
      <w:bookmarkStart w:id="332" w:name="_Toc21839"/>
      <w:bookmarkStart w:id="333" w:name="heading_26"/>
      <w:bookmarkStart w:id="334" w:name="_Toc304334009"/>
      <w:bookmarkStart w:id="335" w:name="_Toc293069826"/>
      <w:bookmarkStart w:id="336" w:name="_Toc306284695"/>
      <w:bookmarkStart w:id="337" w:name="_Toc297411474"/>
      <w:bookmarkStart w:id="338" w:name="_Toc304361192"/>
      <w:bookmarkStart w:id="339" w:name="_Toc297411934"/>
      <w:bookmarkStart w:id="340" w:name="_Toc304361089"/>
      <w:bookmarkStart w:id="341" w:name="_Toc304287696"/>
      <w:bookmarkStart w:id="342" w:name="_Toc304364362"/>
      <w:bookmarkStart w:id="343" w:name="_Toc304362106"/>
      <w:bookmarkStart w:id="344" w:name="_Toc305051742"/>
      <w:bookmarkStart w:id="345" w:name="_Toc305959629"/>
      <w:bookmarkStart w:id="346" w:name="_Toc297413204"/>
      <w:bookmarkStart w:id="347" w:name="_Toc297384124"/>
      <w:bookmarkStart w:id="348" w:name="_Toc292951707"/>
      <w:bookmarkStart w:id="349" w:name="_Toc304362183"/>
      <w:bookmarkStart w:id="350" w:name="_Toc304363978"/>
      <w:bookmarkStart w:id="351" w:name="_Toc306287153"/>
      <w:bookmarkStart w:id="352" w:name="_Toc304365571"/>
      <w:bookmarkStart w:id="353" w:name="_Toc297384216"/>
      <w:bookmarkStart w:id="354" w:name="_Toc305057927"/>
      <w:r>
        <w:rPr>
          <w:rFonts w:hint="eastAsia" w:ascii="宋体" w:hAnsi="宋体" w:eastAsia="宋体" w:cs="宋体"/>
          <w:b/>
        </w:rPr>
        <w:t>总则</w:t>
      </w:r>
      <w:bookmarkEnd w:id="331"/>
      <w:bookmarkEnd w:id="332"/>
      <w:bookmarkEnd w:id="333"/>
    </w:p>
    <w:p w14:paraId="5A33C75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企业应按照策划</w:t>
      </w:r>
      <w:r>
        <w:rPr>
          <w:rFonts w:hint="eastAsia" w:ascii="宋体" w:hAnsi="宋体" w:eastAsia="宋体" w:cs="宋体"/>
          <w:lang w:eastAsia="zh-CN"/>
        </w:rPr>
        <w:t>－</w:t>
      </w:r>
      <w:r>
        <w:rPr>
          <w:rFonts w:hint="eastAsia" w:ascii="宋体" w:hAnsi="宋体" w:eastAsia="宋体" w:cs="宋体"/>
        </w:rPr>
        <w:t>实施</w:t>
      </w:r>
      <w:r>
        <w:rPr>
          <w:rFonts w:hint="eastAsia" w:ascii="宋体" w:hAnsi="宋体" w:eastAsia="宋体" w:cs="宋体"/>
          <w:lang w:eastAsia="zh-CN"/>
        </w:rPr>
        <w:t>－</w:t>
      </w:r>
      <w:r>
        <w:rPr>
          <w:rFonts w:hint="eastAsia" w:ascii="宋体" w:hAnsi="宋体" w:eastAsia="宋体" w:cs="宋体"/>
        </w:rPr>
        <w:t>检查</w:t>
      </w:r>
      <w:r>
        <w:rPr>
          <w:rFonts w:hint="eastAsia" w:ascii="宋体" w:hAnsi="宋体" w:eastAsia="宋体" w:cs="宋体"/>
          <w:lang w:eastAsia="zh-CN"/>
        </w:rPr>
        <w:t>－</w:t>
      </w:r>
      <w:r>
        <w:rPr>
          <w:rFonts w:hint="eastAsia" w:ascii="宋体" w:hAnsi="宋体" w:eastAsia="宋体" w:cs="宋体"/>
        </w:rPr>
        <w:t>改进（PDCA）循环模式，结合自身生产工艺特点，建立并持续改进安全生产标准化体系和职业健康安全管理体系，形成自我检查、自我纠正、自我完善的安全生产长效机制。</w:t>
      </w:r>
    </w:p>
    <w:p w14:paraId="48FBCF8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企业应严格遵守安全生产相关法律法规、强制性国家标准，将法定要求及时转化为本单位的规章制度和操作规程，贯彻到全流程生产经营活动中。</w:t>
      </w:r>
    </w:p>
    <w:p w14:paraId="5F3BA07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企业应坚持“安全第一、预防为主、综合治理”的安全生产方针，结合自身实际制定文件化的安全生产方针和可量化的安全生产目标，逐级分解到各部门、各岗位，签订安全目标责任书，定期考核、奖惩。</w:t>
      </w:r>
    </w:p>
    <w:p w14:paraId="54C5E4EB">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企业应建立安全生产投入长效机制，保障安全生产所需的人员、资金、物资、技术资源，不得挤占、挪用。</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14:paraId="11C1372B">
      <w:pPr>
        <w:pStyle w:val="42"/>
        <w:spacing w:before="0" w:beforeLines="0" w:after="0" w:afterLines="0" w:line="360" w:lineRule="auto"/>
        <w:ind w:left="0"/>
        <w:outlineLvl w:val="1"/>
        <w:rPr>
          <w:rFonts w:hint="eastAsia" w:ascii="宋体" w:hAnsi="宋体" w:eastAsia="宋体" w:cs="宋体"/>
          <w:b/>
        </w:rPr>
      </w:pPr>
      <w:bookmarkStart w:id="355" w:name="_Toc303067108"/>
      <w:bookmarkStart w:id="356" w:name="_Toc300237871"/>
      <w:bookmarkStart w:id="357" w:name="_Toc302724533"/>
      <w:bookmarkStart w:id="358" w:name="_Toc251133800"/>
      <w:bookmarkStart w:id="359" w:name="_Toc298485988"/>
      <w:bookmarkStart w:id="360" w:name="_Toc301863407"/>
      <w:bookmarkStart w:id="361" w:name="_Toc305057928"/>
      <w:bookmarkStart w:id="362" w:name="_Toc303341125"/>
      <w:bookmarkStart w:id="363" w:name="_Toc298334183"/>
      <w:bookmarkStart w:id="364" w:name="_Toc300067820"/>
      <w:bookmarkStart w:id="365" w:name="_Toc304361093"/>
      <w:bookmarkStart w:id="366" w:name="_Toc297040163"/>
      <w:bookmarkStart w:id="367" w:name="_Toc299970922"/>
      <w:bookmarkStart w:id="368" w:name="_Toc303341049"/>
      <w:bookmarkStart w:id="369" w:name="_Toc303150895"/>
      <w:bookmarkStart w:id="370" w:name="_Toc300917959"/>
      <w:bookmarkStart w:id="371" w:name="_Toc256686231"/>
      <w:bookmarkStart w:id="372" w:name="_Toc304364363"/>
      <w:bookmarkStart w:id="373" w:name="_Toc304362110"/>
      <w:bookmarkStart w:id="374" w:name="_Toc299974648"/>
      <w:bookmarkStart w:id="375" w:name="_Toc304365572"/>
      <w:bookmarkStart w:id="376" w:name="_Toc303161029"/>
      <w:bookmarkStart w:id="377" w:name="_Toc301942683"/>
      <w:bookmarkStart w:id="378" w:name="_Toc251183307"/>
      <w:bookmarkStart w:id="379" w:name="_Toc301267991"/>
      <w:bookmarkStart w:id="380" w:name="_Toc305051743"/>
      <w:bookmarkStart w:id="381" w:name="_Toc297301503"/>
      <w:bookmarkStart w:id="382" w:name="_Toc303246889"/>
      <w:bookmarkStart w:id="383" w:name="_Toc306287154"/>
      <w:bookmarkStart w:id="384" w:name="_Toc303067226"/>
      <w:bookmarkStart w:id="385" w:name="_Toc300060490"/>
      <w:bookmarkStart w:id="386" w:name="_Toc270887009"/>
      <w:bookmarkStart w:id="387" w:name="_Toc304362184"/>
      <w:bookmarkStart w:id="388" w:name="_Toc306284696"/>
      <w:bookmarkStart w:id="389" w:name="_Toc301852803"/>
      <w:bookmarkStart w:id="390" w:name="_Toc18302"/>
      <w:bookmarkStart w:id="391" w:name="_Toc297041357"/>
      <w:bookmarkStart w:id="392" w:name="_Toc304363979"/>
      <w:bookmarkStart w:id="393" w:name="_Toc299532158"/>
      <w:bookmarkStart w:id="394" w:name="_Toc297041412"/>
      <w:bookmarkStart w:id="395" w:name="_Toc299971269"/>
      <w:bookmarkStart w:id="396" w:name="_Toc300062504"/>
      <w:bookmarkStart w:id="397" w:name="_Toc301273295"/>
      <w:bookmarkStart w:id="398" w:name="_Toc249669262"/>
      <w:bookmarkStart w:id="399" w:name="_Toc304334013"/>
      <w:bookmarkStart w:id="400" w:name="_Toc30140"/>
      <w:bookmarkStart w:id="401" w:name="_Toc305959630"/>
      <w:bookmarkStart w:id="402" w:name="_Toc301357870"/>
      <w:bookmarkStart w:id="403" w:name="_Toc304361196"/>
      <w:bookmarkStart w:id="404" w:name="_Toc302987537"/>
      <w:bookmarkStart w:id="405" w:name="_Toc300065514"/>
      <w:bookmarkStart w:id="406" w:name="_Toc302119705"/>
      <w:bookmarkStart w:id="407" w:name="_Toc303002143"/>
      <w:bookmarkStart w:id="408" w:name="_Toc300837103"/>
      <w:bookmarkStart w:id="409" w:name="_Toc302987105"/>
      <w:bookmarkStart w:id="410" w:name="_Toc301942546"/>
      <w:bookmarkStart w:id="411" w:name="_Toc301166778"/>
      <w:bookmarkStart w:id="412" w:name="_Toc292951709"/>
      <w:bookmarkStart w:id="413" w:name="_Toc297411936"/>
      <w:bookmarkStart w:id="414" w:name="_Toc290384955"/>
      <w:bookmarkStart w:id="415" w:name="_Toc297413206"/>
      <w:bookmarkStart w:id="416" w:name="_Toc293069828"/>
      <w:bookmarkStart w:id="417" w:name="_Toc297411476"/>
      <w:bookmarkStart w:id="418" w:name="_Toc290381382"/>
      <w:bookmarkStart w:id="419" w:name="_Toc297384131"/>
      <w:bookmarkStart w:id="420" w:name="_Toc297384218"/>
      <w:bookmarkStart w:id="421" w:name="_Toc304287698"/>
      <w:r>
        <w:rPr>
          <w:rFonts w:hint="eastAsia" w:ascii="宋体" w:hAnsi="宋体" w:eastAsia="宋体" w:cs="宋体"/>
          <w:b/>
        </w:rPr>
        <w:t>组织机构和职责</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05F73511">
      <w:pPr>
        <w:pStyle w:val="46"/>
        <w:spacing w:before="0" w:beforeLines="0" w:after="0" w:afterLines="0" w:line="360" w:lineRule="auto"/>
        <w:ind w:left="0"/>
        <w:outlineLvl w:val="9"/>
        <w:rPr>
          <w:rFonts w:hint="eastAsia" w:ascii="宋体" w:hAnsi="宋体" w:eastAsia="宋体" w:cs="宋体"/>
        </w:rPr>
      </w:pPr>
      <w:bookmarkStart w:id="422" w:name="_Toc304364364"/>
      <w:bookmarkStart w:id="423" w:name="_Toc305959631"/>
      <w:bookmarkStart w:id="424" w:name="_Toc304361200"/>
      <w:bookmarkStart w:id="425" w:name="_Toc304334017"/>
      <w:bookmarkStart w:id="426" w:name="_Toc304362185"/>
      <w:bookmarkStart w:id="427" w:name="_Toc306287155"/>
      <w:bookmarkStart w:id="428" w:name="_Toc304362114"/>
      <w:bookmarkStart w:id="429" w:name="_Toc305057929"/>
      <w:bookmarkStart w:id="430" w:name="_Toc306284697"/>
      <w:bookmarkStart w:id="431" w:name="_Toc304361097"/>
      <w:bookmarkStart w:id="432" w:name="_Toc304365573"/>
      <w:bookmarkStart w:id="433" w:name="_Toc305051744"/>
      <w:bookmarkStart w:id="434" w:name="_Toc304363980"/>
      <w:r>
        <w:rPr>
          <w:rFonts w:hint="eastAsia" w:ascii="宋体" w:hAnsi="宋体" w:eastAsia="宋体" w:cs="宋体"/>
        </w:rPr>
        <w:t>企业主要负责人是本单位安全生产第一责任人，应严格履行《中华人民共和国安全生产法》规定的法定职责，对本单位安全生产工作全面负责。</w:t>
      </w:r>
    </w:p>
    <w:p w14:paraId="2EFC571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设置安全生产委员会（以下简称安委会）或安全生产领导小组，由主要负责人担任主任，成员包括分管负责人、各职能部门负责人、单位/车间负责人、专职安全管理人员、工会代表等。安委会每季度至少召开1次会议，研究解决安全生产重大问题，形成会议纪要并闭环落实。</w:t>
      </w:r>
    </w:p>
    <w:p w14:paraId="68F276F4">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w:t>
      </w:r>
      <w:r>
        <w:rPr>
          <w:rFonts w:hint="eastAsia" w:ascii="宋体" w:hAnsi="宋体" w:eastAsia="宋体" w:cs="宋体"/>
          <w:lang w:eastAsia="zh-CN"/>
        </w:rPr>
        <w:t>根据</w:t>
      </w:r>
      <w:r>
        <w:rPr>
          <w:rFonts w:hint="eastAsia" w:ascii="宋体" w:hAnsi="宋体" w:eastAsia="宋体" w:cs="宋体"/>
        </w:rPr>
        <w:t>生产经营规模和风险特点，设置独立的安全生产管理部门：</w:t>
      </w:r>
    </w:p>
    <w:p w14:paraId="4D79A36F">
      <w:pPr>
        <w:pStyle w:val="46"/>
        <w:numPr>
          <w:ilvl w:val="0"/>
          <w:numId w:val="1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从业人员在一百人以上的，应当设置安全生产管理机构或者配备不低于从业人员千分之三的专职安全生产管理人员，但最低不少于三人，并按比例配备注册安全工程师；</w:t>
      </w:r>
    </w:p>
    <w:p w14:paraId="4928A37B">
      <w:pPr>
        <w:pStyle w:val="46"/>
        <w:numPr>
          <w:ilvl w:val="0"/>
          <w:numId w:val="1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从业人员在一百人以下的，应当设置安全生产管理机构或者配备专职安全生产管理人员。</w:t>
      </w:r>
    </w:p>
    <w:p w14:paraId="05E264F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企业应建立、健全从安委会到基层班组的安全生产管理网络，明确各层级安全责任人。</w:t>
      </w:r>
    </w:p>
    <w:p w14:paraId="5F1789D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并落实全员安全生产责任制，明确从主要负责人到一线从业人员（含劳务派遣人员、实习人员、外包人员）所有岗位的安全生产职责、责任范围、考核标准，每年度至少开展1次全面考核，考核结果与薪酬、奖惩挂钩。</w:t>
      </w:r>
    </w:p>
    <w:p w14:paraId="27D476EB">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企业应制定各级管理人员、从业人员的安全职责考核机制，对安全职责履行情况定期考核，对未履行职责的予以考核。</w:t>
      </w:r>
    </w:p>
    <w:p w14:paraId="32CF5ADF">
      <w:pPr>
        <w:pStyle w:val="42"/>
        <w:spacing w:before="0" w:beforeLines="0" w:after="0" w:afterLines="0" w:line="360" w:lineRule="auto"/>
        <w:ind w:left="0"/>
        <w:outlineLvl w:val="1"/>
        <w:rPr>
          <w:rFonts w:hint="eastAsia" w:ascii="宋体" w:hAnsi="宋体" w:eastAsia="宋体" w:cs="宋体"/>
          <w:b/>
        </w:rPr>
      </w:pPr>
      <w:bookmarkStart w:id="435" w:name="_Toc1639"/>
      <w:bookmarkStart w:id="436" w:name="_Toc21192"/>
      <w:r>
        <w:rPr>
          <w:rFonts w:hint="eastAsia" w:ascii="宋体" w:hAnsi="宋体" w:eastAsia="宋体" w:cs="宋体"/>
          <w:b/>
        </w:rPr>
        <w:t>安全生产投入</w:t>
      </w:r>
      <w:bookmarkEnd w:id="412"/>
      <w:bookmarkEnd w:id="413"/>
      <w:bookmarkEnd w:id="414"/>
      <w:bookmarkEnd w:id="415"/>
      <w:bookmarkEnd w:id="416"/>
      <w:bookmarkEnd w:id="417"/>
      <w:bookmarkEnd w:id="418"/>
      <w:bookmarkEnd w:id="419"/>
      <w:bookmarkEnd w:id="420"/>
      <w:r>
        <w:rPr>
          <w:rFonts w:hint="eastAsia" w:ascii="宋体" w:hAnsi="宋体" w:eastAsia="宋体" w:cs="宋体"/>
          <w:b/>
        </w:rPr>
        <w:t>与工伤保险</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759B1DD6">
      <w:pPr>
        <w:pStyle w:val="46"/>
        <w:spacing w:before="0" w:beforeLines="0" w:after="0" w:afterLines="0" w:line="360" w:lineRule="auto"/>
        <w:ind w:left="0"/>
        <w:outlineLvl w:val="9"/>
        <w:rPr>
          <w:rFonts w:hint="eastAsia" w:ascii="宋体" w:hAnsi="宋体" w:eastAsia="宋体" w:cs="宋体"/>
          <w:b w:val="0"/>
        </w:rPr>
      </w:pPr>
      <w:r>
        <w:rPr>
          <w:rFonts w:hint="eastAsia" w:ascii="宋体" w:hAnsi="宋体" w:eastAsia="宋体" w:cs="宋体"/>
        </w:rPr>
        <w:t>企业应按照《</w:t>
      </w:r>
      <w:bookmarkStart w:id="437" w:name="OLE_LINK3"/>
      <w:r>
        <w:rPr>
          <w:rFonts w:hint="eastAsia" w:ascii="宋体" w:hAnsi="宋体" w:eastAsia="宋体" w:cs="宋体"/>
        </w:rPr>
        <w:t>企业安全生产费用提取和使用管理办法</w:t>
      </w:r>
      <w:bookmarkEnd w:id="437"/>
      <w:r>
        <w:rPr>
          <w:rFonts w:hint="eastAsia" w:ascii="宋体" w:hAnsi="宋体" w:eastAsia="宋体" w:cs="宋体"/>
        </w:rPr>
        <w:t>》（财资〔2022〕136号）规定，以上年度营业收入为计提依据，按标准逐月提取安全生产费用，专户核算、专款专用，不得超范围使用，挪作他用。</w:t>
      </w:r>
    </w:p>
    <w:p w14:paraId="564E4DA5">
      <w:pPr>
        <w:pStyle w:val="46"/>
        <w:spacing w:beforeLines="0" w:afterLines="0" w:line="360" w:lineRule="auto"/>
        <w:ind w:left="0" w:firstLineChars="0"/>
        <w:jc w:val="left"/>
        <w:outlineLvl w:val="9"/>
        <w:rPr>
          <w:rFonts w:hint="eastAsia" w:ascii="宋体" w:hAnsi="宋体" w:eastAsia="宋体" w:cs="宋体"/>
          <w:szCs w:val="21"/>
        </w:rPr>
      </w:pPr>
      <w:bookmarkStart w:id="438" w:name="_Toc304361201"/>
      <w:bookmarkStart w:id="439" w:name="_Toc297384132"/>
      <w:bookmarkStart w:id="440" w:name="_Toc304334018"/>
      <w:bookmarkStart w:id="441" w:name="_Toc304362115"/>
      <w:bookmarkStart w:id="442" w:name="_Toc304361098"/>
      <w:r>
        <w:rPr>
          <w:rFonts w:hint="eastAsia" w:ascii="宋体" w:hAnsi="宋体" w:eastAsia="宋体" w:cs="宋体"/>
          <w:szCs w:val="21"/>
        </w:rPr>
        <w:t>企业应依法为所有从业人员缴纳工伤保险费，应投保安全生产责任险。</w:t>
      </w:r>
    </w:p>
    <w:bookmarkEnd w:id="438"/>
    <w:bookmarkEnd w:id="439"/>
    <w:bookmarkEnd w:id="440"/>
    <w:bookmarkEnd w:id="441"/>
    <w:bookmarkEnd w:id="442"/>
    <w:p w14:paraId="1A06F534">
      <w:pPr>
        <w:pStyle w:val="42"/>
        <w:spacing w:before="0" w:beforeLines="0" w:after="0" w:afterLines="0" w:line="360" w:lineRule="auto"/>
        <w:ind w:left="0"/>
        <w:outlineLvl w:val="1"/>
        <w:rPr>
          <w:rFonts w:hint="eastAsia" w:ascii="宋体" w:hAnsi="宋体" w:eastAsia="宋体" w:cs="宋体"/>
          <w:b/>
        </w:rPr>
      </w:pPr>
      <w:bookmarkStart w:id="443" w:name="_Toc304361102"/>
      <w:bookmarkStart w:id="444" w:name="_Toc17229"/>
      <w:bookmarkStart w:id="445" w:name="_Toc21276"/>
      <w:bookmarkStart w:id="446" w:name="_Toc304362119"/>
      <w:bookmarkStart w:id="447" w:name="_Toc304334022"/>
      <w:bookmarkStart w:id="448" w:name="_Toc297384136"/>
      <w:bookmarkStart w:id="449" w:name="_Toc304361205"/>
      <w:r>
        <w:rPr>
          <w:rFonts w:hint="eastAsia" w:ascii="宋体" w:hAnsi="宋体" w:eastAsia="宋体" w:cs="宋体"/>
          <w:b/>
        </w:rPr>
        <w:t>规章制度</w:t>
      </w:r>
      <w:bookmarkEnd w:id="443"/>
      <w:bookmarkEnd w:id="444"/>
      <w:bookmarkEnd w:id="445"/>
      <w:bookmarkEnd w:id="446"/>
      <w:bookmarkEnd w:id="447"/>
      <w:bookmarkEnd w:id="448"/>
      <w:bookmarkEnd w:id="449"/>
    </w:p>
    <w:p w14:paraId="1BE3DE1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企业应建立识别和获取适用的安全生产法律法规、标准规范的管理制度，明确主管部门，确定获取渠道和方式，每年至少开展1次全面识别和更新，及时获取最新适用的法规标准。</w:t>
      </w:r>
    </w:p>
    <w:p w14:paraId="15AABCB1">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企业各职能部门应及时识别本部门适用的法规标准，跟踪修订情况，及时反馈至主管部门汇总下发。</w:t>
      </w:r>
    </w:p>
    <w:p w14:paraId="36D5198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企业应将适用的法规标准及时传达给从业人员、相关方，并转化为本单位的规章制度、操作规程，落实到各项工作中。</w:t>
      </w:r>
    </w:p>
    <w:p w14:paraId="15B3178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企业应根据法律法规、标准规范和生产经营实际，建立健全覆盖全流程的安全生产规章制度，至少包括：</w:t>
      </w:r>
    </w:p>
    <w:p w14:paraId="53A7DEEF">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安全生产责任制及考核管理制度；</w:t>
      </w:r>
    </w:p>
    <w:p w14:paraId="183C5ACD">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安全生产费用管理制度；</w:t>
      </w:r>
    </w:p>
    <w:p w14:paraId="589E9D5C">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法律法规识别与管理制度；</w:t>
      </w:r>
    </w:p>
    <w:p w14:paraId="6339A913">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安全教育培训管理制度；</w:t>
      </w:r>
    </w:p>
    <w:p w14:paraId="062A4507">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风险分级管控制度；</w:t>
      </w:r>
    </w:p>
    <w:p w14:paraId="21DB926F">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隐患排查治理制度；</w:t>
      </w:r>
    </w:p>
    <w:p w14:paraId="359FDA84">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重大危险源管理制度；</w:t>
      </w:r>
    </w:p>
    <w:p w14:paraId="76B2D4B3">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特殊作业安全管理制度；</w:t>
      </w:r>
    </w:p>
    <w:p w14:paraId="04D4D793">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设备设施安全管理制度；</w:t>
      </w:r>
    </w:p>
    <w:p w14:paraId="39618EBA">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特种设备安全管理制度；</w:t>
      </w:r>
    </w:p>
    <w:p w14:paraId="52B35894">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建设项目安全设施“三同时”管理制度；</w:t>
      </w:r>
    </w:p>
    <w:p w14:paraId="2A160A09">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相关方安全管理制度；</w:t>
      </w:r>
    </w:p>
    <w:p w14:paraId="3388DB36">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变更管理制度；</w:t>
      </w:r>
    </w:p>
    <w:p w14:paraId="46727A05">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个体防护装备管理制度；</w:t>
      </w:r>
    </w:p>
    <w:p w14:paraId="404087CA">
      <w:pPr>
        <w:pStyle w:val="46"/>
        <w:numPr>
          <w:ilvl w:val="0"/>
          <w:numId w:val="19"/>
        </w:numPr>
        <w:spacing w:beforeLines="0" w:afterLines="0" w:line="360" w:lineRule="auto"/>
        <w:ind w:left="425" w:hanging="425"/>
        <w:outlineLvl w:val="9"/>
        <w:rPr>
          <w:rFonts w:hint="eastAsia" w:hAnsi="宋体" w:cs="宋体"/>
        </w:rPr>
      </w:pPr>
      <w:r>
        <w:rPr>
          <w:rFonts w:hint="eastAsia" w:ascii="宋体" w:hAnsi="宋体" w:eastAsia="宋体" w:cs="宋体"/>
        </w:rPr>
        <w:t>应急管理制度；</w:t>
      </w:r>
    </w:p>
    <w:p w14:paraId="144D94C0">
      <w:pPr>
        <w:pStyle w:val="46"/>
        <w:numPr>
          <w:ilvl w:val="0"/>
          <w:numId w:val="19"/>
        </w:numPr>
        <w:spacing w:beforeLines="0" w:afterLines="0" w:line="360" w:lineRule="auto"/>
        <w:ind w:left="425" w:hanging="425"/>
        <w:outlineLvl w:val="9"/>
        <w:rPr>
          <w:rFonts w:hint="eastAsia" w:ascii="宋体" w:hAnsi="宋体" w:eastAsia="宋体" w:cs="宋体"/>
        </w:rPr>
      </w:pPr>
      <w:r>
        <w:rPr>
          <w:rFonts w:hint="eastAsia" w:ascii="宋体" w:hAnsi="宋体" w:eastAsia="宋体" w:cs="宋体"/>
        </w:rPr>
        <w:t>危险化学品管理制度；</w:t>
      </w:r>
    </w:p>
    <w:p w14:paraId="288A0FF9">
      <w:pPr>
        <w:pStyle w:val="46"/>
        <w:numPr>
          <w:ilvl w:val="0"/>
          <w:numId w:val="19"/>
        </w:numPr>
        <w:spacing w:beforeLines="0" w:afterLines="0" w:line="360" w:lineRule="auto"/>
        <w:ind w:left="425" w:hanging="425"/>
        <w:outlineLvl w:val="9"/>
        <w:rPr>
          <w:rFonts w:hint="eastAsia" w:ascii="宋体" w:hAnsi="宋体" w:eastAsia="宋体" w:cs="宋体"/>
        </w:rPr>
      </w:pPr>
      <w:r>
        <w:rPr>
          <w:rFonts w:hint="eastAsia" w:ascii="宋体" w:hAnsi="宋体" w:eastAsia="宋体" w:cs="宋体"/>
        </w:rPr>
        <w:t>消防安全管理制度；</w:t>
      </w:r>
    </w:p>
    <w:p w14:paraId="2515691F">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生产安全事故报告、调查和处理管理制度；</w:t>
      </w:r>
    </w:p>
    <w:p w14:paraId="07ED7472">
      <w:pPr>
        <w:pStyle w:val="46"/>
        <w:numPr>
          <w:ilvl w:val="0"/>
          <w:numId w:val="1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安全生产绩效与持续改进管理制度。</w:t>
      </w:r>
    </w:p>
    <w:p w14:paraId="54BEF14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企业应根据生产工艺、设备设施、原材料特性，编制覆盖所有岗位、所有作业的安全操作规程或标准化作业程序（SOP），规程应遵循“写所做，做所写”简洁易懂，发放至对应岗位，现场放置。</w:t>
      </w:r>
    </w:p>
    <w:p w14:paraId="59ADB23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企业实施新工艺、新技术、新设备、新材料前，应组织风险分析编制新的安全操作规程或标准化作业程序（SOP），并完成相关人员培训考核。</w:t>
      </w:r>
    </w:p>
    <w:p w14:paraId="351F64C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企业应每年至少1次对安全生产规章制度、操作规程的适用性、有效性进行评审；每3年至5年进行一次全面修订；法律法规、生产工艺发生重大变化时，应及时修订。</w:t>
      </w:r>
    </w:p>
    <w:p w14:paraId="49E2E144">
      <w:pPr>
        <w:pStyle w:val="42"/>
        <w:spacing w:before="0" w:beforeLines="0" w:after="0" w:afterLines="0" w:line="360" w:lineRule="auto"/>
        <w:ind w:left="0"/>
        <w:outlineLvl w:val="1"/>
        <w:rPr>
          <w:rFonts w:hint="eastAsia" w:ascii="宋体" w:hAnsi="宋体" w:eastAsia="宋体" w:cs="宋体"/>
          <w:b/>
        </w:rPr>
      </w:pPr>
      <w:bookmarkStart w:id="450" w:name="_Toc20840"/>
      <w:bookmarkStart w:id="451" w:name="heading_30"/>
      <w:bookmarkStart w:id="452" w:name="_Toc21602"/>
      <w:r>
        <w:rPr>
          <w:rFonts w:hint="eastAsia" w:ascii="宋体" w:hAnsi="宋体" w:eastAsia="宋体" w:cs="宋体"/>
          <w:b/>
        </w:rPr>
        <w:t>教育培训管理</w:t>
      </w:r>
      <w:bookmarkEnd w:id="450"/>
      <w:bookmarkEnd w:id="451"/>
      <w:bookmarkEnd w:id="452"/>
    </w:p>
    <w:p w14:paraId="4003606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企业应确定安全教育培训主管部门，定期识别安全教育培训需求，制定年度安全教育培训计划，保障培训资源，按计划开展培训。</w:t>
      </w:r>
    </w:p>
    <w:p w14:paraId="453D0D6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企业主要负责人和安全生产管理人员，应经具备相应资质的培训机构培训考核合格，初次安全培训时间不少于48学时，每年再培训时间不少于16学时。</w:t>
      </w:r>
    </w:p>
    <w:p w14:paraId="5EF88F6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企业应对新从业人员开展厂级、车间级、班组级三级安全教育培训，初次培训时间不少于72学时，考核合格后方可上岗；每年再培训时间不少于20学时。</w:t>
      </w:r>
    </w:p>
    <w:p w14:paraId="0ADCDA4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特种作业人员必须</w:t>
      </w:r>
      <w:r>
        <w:rPr>
          <w:rFonts w:hint="eastAsia" w:ascii="宋体" w:hAnsi="宋体" w:eastAsia="宋体" w:cs="宋体"/>
          <w:lang w:eastAsia="zh-CN"/>
        </w:rPr>
        <w:t>经过</w:t>
      </w:r>
      <w:r>
        <w:rPr>
          <w:rFonts w:hint="eastAsia" w:ascii="宋体" w:hAnsi="宋体" w:eastAsia="宋体" w:cs="宋体"/>
        </w:rPr>
        <w:t>专门的安全技术培训并考核合格，取得特种作业操作证后，方可上岗作业；特种作业操作证按期复审，严禁无证上岗、超期上岗。</w:t>
      </w:r>
    </w:p>
    <w:p w14:paraId="52152C2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企业应对转岗、离岗6个月以上复岗的从业人员，开展车间级、班组级安全教育培训，考核合格后方可上岗。</w:t>
      </w:r>
    </w:p>
    <w:p w14:paraId="632F036F">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新工艺、新技术、新设备、新材料投用前，应对相关从业人员进行专项安全培训，考核合格后方可上岗。</w:t>
      </w:r>
    </w:p>
    <w:p w14:paraId="0B31EFD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企业应对承包商作业人员、外来参观人员、实习人员开展入厂安全培训，告知作业现场风险、安全注意事项、应急处置要求，未经培训严禁进入作业现场。</w:t>
      </w:r>
    </w:p>
    <w:p w14:paraId="13DBB2C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企业应如实记录安全教育培训记录，建立从业人员安全教育培训档案，一人一档，对培训效果进行评估和持续改进。</w:t>
      </w:r>
    </w:p>
    <w:p w14:paraId="7BDC0B23">
      <w:pPr>
        <w:pStyle w:val="46"/>
        <w:spacing w:before="0" w:beforeLines="0" w:after="0" w:afterLines="0" w:line="360" w:lineRule="auto"/>
        <w:ind w:left="0"/>
        <w:outlineLvl w:val="9"/>
        <w:rPr>
          <w:rFonts w:hint="eastAsia" w:ascii="宋体" w:hAnsi="宋体" w:eastAsia="宋体" w:cs="宋体"/>
          <w:b/>
        </w:rPr>
      </w:pPr>
      <w:bookmarkStart w:id="453" w:name="_Toc12223"/>
      <w:r>
        <w:rPr>
          <w:rFonts w:hint="eastAsia" w:ascii="宋体" w:hAnsi="宋体" w:eastAsia="宋体" w:cs="宋体"/>
        </w:rPr>
        <w:t>企业应按照AQ/T 9004要求，建立具有本企业特点的安全文化体系，营造良好的安全生产氛围，提升全员安全意识。</w:t>
      </w:r>
      <w:bookmarkEnd w:id="453"/>
      <w:bookmarkStart w:id="454" w:name="heading_31"/>
    </w:p>
    <w:p w14:paraId="40887721">
      <w:pPr>
        <w:pStyle w:val="42"/>
        <w:spacing w:before="0" w:beforeLines="0" w:after="0" w:afterLines="0" w:line="360" w:lineRule="auto"/>
        <w:ind w:left="0"/>
        <w:outlineLvl w:val="1"/>
        <w:rPr>
          <w:rFonts w:hint="eastAsia" w:ascii="宋体" w:hAnsi="宋体" w:eastAsia="宋体" w:cs="宋体"/>
          <w:b/>
        </w:rPr>
      </w:pPr>
      <w:bookmarkStart w:id="455" w:name="_Toc927"/>
      <w:bookmarkStart w:id="456" w:name="_Toc3662"/>
      <w:r>
        <w:rPr>
          <w:rFonts w:hint="eastAsia" w:ascii="宋体" w:hAnsi="宋体" w:eastAsia="宋体" w:cs="宋体"/>
          <w:b/>
        </w:rPr>
        <w:t>相关方管理</w:t>
      </w:r>
      <w:bookmarkEnd w:id="454"/>
      <w:bookmarkEnd w:id="455"/>
      <w:bookmarkEnd w:id="456"/>
    </w:p>
    <w:p w14:paraId="16B90D59">
      <w:pPr>
        <w:pStyle w:val="46"/>
        <w:spacing w:beforeLines="0" w:afterLines="0" w:line="360" w:lineRule="auto"/>
        <w:ind w:left="0"/>
        <w:outlineLvl w:val="9"/>
      </w:pPr>
      <w:r>
        <w:rPr>
          <w:rFonts w:hint="eastAsia" w:ascii="宋体" w:hAnsi="宋体" w:eastAsia="宋体" w:cs="宋体"/>
        </w:rPr>
        <w:t>企业应按照“谁发包谁负责、谁派工谁负责、谁的属地谁负责”原则制定承包商、管理制度，明确源头准入关、过程监管关、考评评价关三个环节的安全管理职责、管理要求和管理流程，对承包商、供应商的资格预审、选择、准入、开工前准备、作业过程监督、绩效评价、复评等全流程进行管理，建立合格承包商、供应商名录和档案，每年评审更新。</w:t>
      </w:r>
    </w:p>
    <w:p w14:paraId="46F73A14">
      <w:pPr>
        <w:pStyle w:val="46"/>
        <w:spacing w:beforeLines="0" w:afterLines="0" w:line="360" w:lineRule="auto"/>
        <w:ind w:left="0"/>
        <w:outlineLvl w:val="9"/>
        <w:rPr>
          <w:rFonts w:hint="eastAsia" w:ascii="宋体" w:hAnsi="宋体" w:eastAsia="宋体" w:cs="宋体"/>
        </w:rPr>
      </w:pPr>
      <w:r>
        <w:rPr>
          <w:rFonts w:hint="eastAsia" w:ascii="宋体" w:hAnsi="宋体" w:eastAsia="宋体" w:cs="宋体"/>
        </w:rPr>
        <w:t>企业应制定并严格执行供应商管理制度，对供应商资格预审、选择和复评等过程进行管理，建立合格承包商名录和档案，并定期识别与采购有关的风险。</w:t>
      </w:r>
    </w:p>
    <w:p w14:paraId="170DBDD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企业严禁将项目委托给不具备相应资质或安全生产条件的承包商、供应商，严禁违法分包、转包，严禁以包代管、以罚代管。</w:t>
      </w:r>
    </w:p>
    <w:p w14:paraId="366CB711">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企业应与中标的承包商签订安全管理协议，明确双方的安全生产责任、权利和义务。</w:t>
      </w:r>
    </w:p>
    <w:p w14:paraId="73AE165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承包商作业人员入厂前，企业应组织开展入厂安全培训和作业前安全技术交底，考核合格后方可办理入厂手续；作业过程中，企业应对承包商作业现场进行全程监督，对违章行为及时制止、考核。</w:t>
      </w:r>
    </w:p>
    <w:p w14:paraId="69DDD0C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企业应将劳务派遣人员、外包人员纳入本单位从业人员统一管理，开展同等的安全教育培训、考核、日常管控，不得因用工形式降低安全管理要求。</w:t>
      </w:r>
    </w:p>
    <w:p w14:paraId="51BF6BD8">
      <w:pPr>
        <w:pStyle w:val="46"/>
        <w:spacing w:before="0" w:beforeLines="0" w:after="0" w:afterLines="0" w:line="360" w:lineRule="auto"/>
        <w:ind w:left="0"/>
        <w:outlineLvl w:val="9"/>
        <w:rPr>
          <w:rFonts w:hint="eastAsia" w:ascii="宋体" w:hAnsi="宋体" w:eastAsia="宋体" w:cs="宋体"/>
          <w:b/>
        </w:rPr>
      </w:pPr>
      <w:bookmarkStart w:id="457" w:name="_Toc13854"/>
      <w:r>
        <w:rPr>
          <w:rFonts w:hint="eastAsia" w:ascii="宋体" w:hAnsi="宋体" w:eastAsia="宋体" w:cs="宋体"/>
        </w:rPr>
        <w:t>企业应与周边单位建立安全生产联动机制，及时互通重大风险、应急信息，协同开展应急演练和事故处置。</w:t>
      </w:r>
      <w:bookmarkEnd w:id="457"/>
      <w:bookmarkStart w:id="458" w:name="heading_32"/>
    </w:p>
    <w:p w14:paraId="43EC9CC6">
      <w:pPr>
        <w:pStyle w:val="46"/>
        <w:spacing w:before="0" w:beforeLines="0" w:after="0" w:afterLines="0" w:line="360" w:lineRule="auto"/>
        <w:ind w:left="0"/>
        <w:outlineLvl w:val="9"/>
        <w:rPr>
          <w:rFonts w:hint="eastAsia" w:ascii="宋体" w:hAnsi="宋体" w:eastAsia="宋体" w:cs="宋体"/>
          <w:b/>
        </w:rPr>
      </w:pPr>
      <w:bookmarkStart w:id="459" w:name="_Toc29672"/>
      <w:r>
        <w:rPr>
          <w:rFonts w:hint="eastAsia" w:ascii="宋体" w:hAnsi="宋体" w:eastAsia="宋体" w:cs="宋体"/>
        </w:rPr>
        <w:t>企业应定期对承包商进行安全考核</w:t>
      </w:r>
      <w:bookmarkEnd w:id="459"/>
      <w:r>
        <w:rPr>
          <w:rFonts w:hint="eastAsia" w:ascii="宋体" w:hAnsi="宋体" w:eastAsia="宋体" w:cs="宋体"/>
        </w:rPr>
        <w:t>。</w:t>
      </w:r>
    </w:p>
    <w:p w14:paraId="4D337116">
      <w:pPr>
        <w:pStyle w:val="42"/>
        <w:spacing w:before="0" w:beforeLines="0" w:after="0" w:afterLines="0" w:line="360" w:lineRule="auto"/>
        <w:ind w:left="0"/>
        <w:outlineLvl w:val="1"/>
        <w:rPr>
          <w:rFonts w:hint="eastAsia" w:ascii="宋体" w:hAnsi="宋体" w:eastAsia="宋体" w:cs="宋体"/>
          <w:b/>
        </w:rPr>
      </w:pPr>
      <w:bookmarkStart w:id="460" w:name="_Toc5784"/>
      <w:bookmarkStart w:id="461" w:name="_Toc23497"/>
      <w:r>
        <w:rPr>
          <w:rFonts w:hint="eastAsia" w:ascii="宋体" w:hAnsi="宋体" w:eastAsia="宋体" w:cs="宋体"/>
          <w:b/>
        </w:rPr>
        <w:t>变更管理</w:t>
      </w:r>
      <w:bookmarkEnd w:id="458"/>
      <w:bookmarkEnd w:id="460"/>
      <w:bookmarkEnd w:id="461"/>
    </w:p>
    <w:p w14:paraId="45E517A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企业应制定变更管理制度，明确变更范围、变更分级、变更申请、风险评估、审批、实施、验收、培训告知、记录存档的全流程管控要求。</w:t>
      </w:r>
    </w:p>
    <w:p w14:paraId="466DA8A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任何变更前均应开展风险评估，分析变更可能产生的安全风险，制定并落实管控措施；重大变更应组织专家论证，严禁未经审批、未开展风险评估擅自实施变更。</w:t>
      </w:r>
    </w:p>
    <w:p w14:paraId="49B28DD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变更实施前，应对相关管理人员、操作人员进行专项培训和安全技术交底，告知变更内容、风险变化、管控措施、应急处置要求。</w:t>
      </w:r>
    </w:p>
    <w:p w14:paraId="67F92241">
      <w:pPr>
        <w:pStyle w:val="46"/>
        <w:spacing w:before="0" w:beforeLines="0" w:after="0" w:afterLines="0" w:line="360" w:lineRule="auto"/>
        <w:ind w:left="0"/>
        <w:outlineLvl w:val="9"/>
        <w:rPr>
          <w:rFonts w:hint="eastAsia" w:ascii="宋体" w:hAnsi="宋体" w:eastAsia="宋体" w:cs="宋体"/>
        </w:rPr>
      </w:pPr>
      <w:bookmarkStart w:id="462" w:name="_Toc15771"/>
      <w:r>
        <w:rPr>
          <w:rFonts w:hint="eastAsia" w:ascii="宋体" w:hAnsi="宋体" w:eastAsia="宋体" w:cs="宋体"/>
        </w:rPr>
        <w:t>变更实施完成后，应组织验收，验收合格后方可正式投用；变更相关资料应完整存档，保存期限不少于3年。</w:t>
      </w:r>
      <w:bookmarkEnd w:id="462"/>
      <w:bookmarkStart w:id="463" w:name="heading_33"/>
    </w:p>
    <w:p w14:paraId="39D1715E">
      <w:pPr>
        <w:pStyle w:val="45"/>
        <w:spacing w:before="240" w:beforeLines="0" w:after="120" w:afterLines="0" w:line="360" w:lineRule="auto"/>
        <w:outlineLvl w:val="0"/>
        <w:rPr>
          <w:rFonts w:hint="eastAsia" w:hAnsi="黑体" w:cs="黑体"/>
          <w:b/>
          <w:bCs/>
          <w:sz w:val="24"/>
          <w:szCs w:val="24"/>
        </w:rPr>
      </w:pPr>
      <w:bookmarkStart w:id="464" w:name="_Toc5168"/>
      <w:bookmarkStart w:id="465" w:name="_Toc25410"/>
      <w:r>
        <w:rPr>
          <w:rFonts w:hint="eastAsia" w:hAnsi="黑体" w:cs="黑体"/>
          <w:b/>
          <w:bCs/>
          <w:sz w:val="24"/>
          <w:szCs w:val="24"/>
        </w:rPr>
        <w:t>双重预防机制建设</w:t>
      </w:r>
      <w:bookmarkEnd w:id="463"/>
      <w:bookmarkEnd w:id="464"/>
      <w:bookmarkEnd w:id="465"/>
    </w:p>
    <w:p w14:paraId="41DC4B64">
      <w:pPr>
        <w:pStyle w:val="42"/>
        <w:spacing w:before="0" w:beforeLines="0" w:after="0" w:afterLines="0" w:line="360" w:lineRule="auto"/>
        <w:ind w:left="0"/>
        <w:outlineLvl w:val="1"/>
        <w:rPr>
          <w:rFonts w:hint="eastAsia" w:ascii="宋体" w:hAnsi="宋体" w:eastAsia="宋体" w:cs="宋体"/>
          <w:b/>
        </w:rPr>
      </w:pPr>
      <w:bookmarkStart w:id="466" w:name="_Toc772"/>
      <w:bookmarkStart w:id="467" w:name="_Toc9523"/>
      <w:bookmarkStart w:id="468" w:name="heading_34"/>
      <w:r>
        <w:rPr>
          <w:rFonts w:hint="eastAsia" w:ascii="宋体" w:hAnsi="宋体" w:eastAsia="宋体" w:cs="宋体"/>
          <w:b/>
        </w:rPr>
        <w:t>总则</w:t>
      </w:r>
      <w:bookmarkEnd w:id="466"/>
      <w:bookmarkEnd w:id="467"/>
      <w:bookmarkEnd w:id="468"/>
    </w:p>
    <w:p w14:paraId="71ED100B">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企业应建立并持续运行风险分级管控与隐患排查治理双重预防机制，实现风险源头管控、隐患闭环治理，从根本上防范生产安全事故。</w:t>
      </w:r>
    </w:p>
    <w:p w14:paraId="7BBCEBD6">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企业主要负责人对本单位双重预防机制建设和运行全面负责，各级管理人员、从业人员应参与本岗位风险辨识、隐患排查工作。</w:t>
      </w:r>
    </w:p>
    <w:p w14:paraId="677345B0">
      <w:pPr>
        <w:pStyle w:val="42"/>
        <w:spacing w:before="0" w:beforeLines="0" w:after="0" w:afterLines="0" w:line="360" w:lineRule="auto"/>
        <w:ind w:left="0"/>
        <w:outlineLvl w:val="1"/>
        <w:rPr>
          <w:rFonts w:hint="eastAsia" w:ascii="宋体" w:hAnsi="宋体" w:eastAsia="宋体" w:cs="宋体"/>
          <w:b/>
        </w:rPr>
      </w:pPr>
      <w:bookmarkStart w:id="469" w:name="heading_35"/>
      <w:bookmarkStart w:id="470" w:name="_Toc27329"/>
      <w:bookmarkStart w:id="471" w:name="_Toc32137"/>
      <w:r>
        <w:rPr>
          <w:rFonts w:hint="eastAsia" w:ascii="宋体" w:hAnsi="宋体" w:eastAsia="宋体" w:cs="宋体"/>
          <w:b/>
        </w:rPr>
        <w:t>风险辨识与评估</w:t>
      </w:r>
      <w:bookmarkEnd w:id="469"/>
      <w:bookmarkEnd w:id="470"/>
      <w:bookmarkEnd w:id="471"/>
    </w:p>
    <w:p w14:paraId="4F50307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企业应制定风险评价管理制度，明确风险评价的目的、范围、准则、方法、频次、责任分工。</w:t>
      </w:r>
    </w:p>
    <w:p w14:paraId="63692484">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风险辨识范围应覆盖企业所有生产经营活动，至少包括：</w:t>
      </w:r>
    </w:p>
    <w:p w14:paraId="0EBEF4B9">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规划、设计、建设、投产、运行、检修、报废全生命周期阶段；</w:t>
      </w:r>
    </w:p>
    <w:p w14:paraId="5C6E3F37">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常规和非常规作业活动；</w:t>
      </w:r>
    </w:p>
    <w:p w14:paraId="24CF5B1D">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事故及潜在的紧急情况；</w:t>
      </w:r>
    </w:p>
    <w:p w14:paraId="0645B31A">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所有进入作业场所人员的活动；</w:t>
      </w:r>
    </w:p>
    <w:p w14:paraId="7142BA69">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原材料、产品的运输、储存、使用、废弃处置过程；</w:t>
      </w:r>
    </w:p>
    <w:p w14:paraId="1D61C559">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作业场所的设施、设备、工器具、车辆、安全防护用品；</w:t>
      </w:r>
    </w:p>
    <w:p w14:paraId="7B20209A">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人为因素，包括违反操作规程和安全生产规章制度的行为；</w:t>
      </w:r>
    </w:p>
    <w:p w14:paraId="52C4DE22">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丢弃、废弃、拆除与处置活动；</w:t>
      </w:r>
    </w:p>
    <w:p w14:paraId="6D398A26">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不可抗拒的自然灾害；</w:t>
      </w:r>
    </w:p>
    <w:p w14:paraId="219A7932">
      <w:pPr>
        <w:pStyle w:val="46"/>
        <w:numPr>
          <w:ilvl w:val="0"/>
          <w:numId w:val="20"/>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相关方活动带来的风险。</w:t>
      </w:r>
    </w:p>
    <w:p w14:paraId="27C145C6">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选择适用的风险评价方法，包括但不限于作业条件危险性分析（LEC）、安全检查表分析（SCL）、工作危害分析（JHA）、危险与可操作性分析（HAZOP）、失效模式与影响分析（FMEA）、故障树分析（FTA）、事件树分析（ETA）；其中涉及“两重点一重大”的生产装置、储存设施，应每3年开展一次HAZOP分析。</w:t>
      </w:r>
    </w:p>
    <w:p w14:paraId="268491F6">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企业应依据法律法规、标准规范、安全生产方针目标，制定风险评价准则，从可能性、严重程度两个维度，对辨识出的风险进行分级，一般分为重大风险、较大风险、一般风险、低风险四个等级。</w:t>
      </w:r>
    </w:p>
    <w:p w14:paraId="74C6251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企业应定期开展风险辨识评估，每年至少开展1次全面风险辨识；发生以下情况时，应及时开展专项风险辨识：</w:t>
      </w:r>
    </w:p>
    <w:p w14:paraId="01C118DB">
      <w:pPr>
        <w:pStyle w:val="46"/>
        <w:numPr>
          <w:ilvl w:val="0"/>
          <w:numId w:val="21"/>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法律法规、标准规范发生更新或变化；</w:t>
      </w:r>
    </w:p>
    <w:p w14:paraId="6D7642ED">
      <w:pPr>
        <w:pStyle w:val="46"/>
        <w:numPr>
          <w:ilvl w:val="0"/>
          <w:numId w:val="21"/>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生产工艺、技术、设备设施、原辅材料发生变更；</w:t>
      </w:r>
    </w:p>
    <w:p w14:paraId="6FFA7C25">
      <w:pPr>
        <w:pStyle w:val="46"/>
        <w:numPr>
          <w:ilvl w:val="0"/>
          <w:numId w:val="21"/>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发生生产安全事故或险情；</w:t>
      </w:r>
    </w:p>
    <w:p w14:paraId="7D8E1690">
      <w:pPr>
        <w:pStyle w:val="46"/>
        <w:numPr>
          <w:ilvl w:val="0"/>
          <w:numId w:val="21"/>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组织机构、人员发生重大调整；</w:t>
      </w:r>
    </w:p>
    <w:p w14:paraId="3A4659A0">
      <w:pPr>
        <w:pStyle w:val="46"/>
        <w:numPr>
          <w:ilvl w:val="0"/>
          <w:numId w:val="21"/>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外部环境发生重大变化；</w:t>
      </w:r>
    </w:p>
    <w:p w14:paraId="6336B103">
      <w:pPr>
        <w:pStyle w:val="46"/>
        <w:numPr>
          <w:ilvl w:val="0"/>
          <w:numId w:val="21"/>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新建、改建、扩建项目建设、投产。</w:t>
      </w:r>
    </w:p>
    <w:p w14:paraId="02CA8914">
      <w:pPr>
        <w:pStyle w:val="46"/>
        <w:spacing w:before="0" w:beforeLines="0" w:after="0" w:afterLines="0" w:line="360" w:lineRule="auto"/>
        <w:ind w:left="0"/>
        <w:outlineLvl w:val="9"/>
        <w:rPr>
          <w:rFonts w:hint="eastAsia" w:ascii="宋体" w:hAnsi="宋体" w:eastAsia="宋体" w:cs="宋体"/>
          <w:b/>
        </w:rPr>
      </w:pPr>
      <w:bookmarkStart w:id="472" w:name="_Toc13071"/>
      <w:r>
        <w:rPr>
          <w:rFonts w:hint="eastAsia" w:ascii="宋体" w:hAnsi="宋体" w:eastAsia="宋体" w:cs="宋体"/>
        </w:rPr>
        <w:t>企业各级管理人员应全程参与风险评价工作，从业人员应积极参与风险辨识和风险控制。</w:t>
      </w:r>
      <w:bookmarkEnd w:id="472"/>
      <w:bookmarkStart w:id="473" w:name="heading_36"/>
    </w:p>
    <w:p w14:paraId="64346551">
      <w:pPr>
        <w:pStyle w:val="42"/>
        <w:spacing w:before="0" w:beforeLines="0" w:after="0" w:afterLines="0" w:line="360" w:lineRule="auto"/>
        <w:ind w:left="0"/>
        <w:outlineLvl w:val="1"/>
        <w:rPr>
          <w:rFonts w:hint="eastAsia" w:ascii="宋体" w:hAnsi="宋体" w:eastAsia="宋体" w:cs="宋体"/>
          <w:b/>
        </w:rPr>
      </w:pPr>
      <w:bookmarkStart w:id="474" w:name="_Toc6200"/>
      <w:bookmarkStart w:id="475" w:name="_Toc18183"/>
      <w:r>
        <w:rPr>
          <w:rFonts w:hint="eastAsia" w:ascii="宋体" w:hAnsi="宋体" w:eastAsia="宋体" w:cs="宋体"/>
          <w:b/>
        </w:rPr>
        <w:t>风险分级管控</w:t>
      </w:r>
      <w:bookmarkEnd w:id="473"/>
      <w:bookmarkEnd w:id="474"/>
      <w:bookmarkEnd w:id="475"/>
    </w:p>
    <w:p w14:paraId="0B1445D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企业应根据风险评价结果，按照“风险越高、管控层级越高”的原则，确定重大风险、较大风险、一般风险、低风险对应的管控层级，分别落实到公司、单位/车间、班组、岗位，明确管控责任人、管控措施。</w:t>
      </w:r>
    </w:p>
    <w:p w14:paraId="5E9C024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风险控制措施应从工程技术措施、管理措施、培训教育措施、个体防护措施、应急处置措施五个方面制定，确保措施的可行性、安全性、可靠性。</w:t>
      </w:r>
    </w:p>
    <w:p w14:paraId="4ADCB90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企业应对重大风险单独建档、专项管控，制定专项管控方案，明确管控责任人、管控措施、监测方式、应急处置预案；重大风险应向属地应急管理部门和相关部门备案。</w:t>
      </w:r>
    </w:p>
    <w:p w14:paraId="35E45C76">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企业应在存在重大风险和较大风险的作业场所、关键装置、重点部位设置明显的风险公告栏，公告风险名称、等级、危害后果、管控措施、应急处置方式、责任人员、联系方式。</w:t>
      </w:r>
    </w:p>
    <w:p w14:paraId="7F0C60AE">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企业应将风险评价结果及管控措施对所有相关从业人员进行宣传、培训，使其熟悉本岗位和作业环境的风险，掌握并落实管控措施。</w:t>
      </w:r>
    </w:p>
    <w:p w14:paraId="061B2A3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企业应定期评审风险管控效果，动态更新风险清单和管控措施，确保风险始终处于受控状态。</w:t>
      </w:r>
    </w:p>
    <w:p w14:paraId="702EF17B">
      <w:pPr>
        <w:pStyle w:val="42"/>
        <w:spacing w:before="0" w:beforeLines="0" w:after="0" w:afterLines="0" w:line="360" w:lineRule="auto"/>
        <w:ind w:left="0"/>
        <w:outlineLvl w:val="1"/>
        <w:rPr>
          <w:rFonts w:hint="eastAsia" w:ascii="宋体" w:hAnsi="宋体" w:eastAsia="宋体" w:cs="宋体"/>
          <w:b/>
        </w:rPr>
      </w:pPr>
      <w:bookmarkStart w:id="476" w:name="_Toc16933"/>
      <w:bookmarkStart w:id="477" w:name="heading_37"/>
      <w:bookmarkStart w:id="478" w:name="_Toc8836"/>
      <w:r>
        <w:rPr>
          <w:rFonts w:hint="eastAsia" w:ascii="宋体" w:hAnsi="宋体" w:eastAsia="宋体" w:cs="宋体"/>
          <w:b/>
        </w:rPr>
        <w:t>隐患排查治理</w:t>
      </w:r>
      <w:bookmarkEnd w:id="476"/>
      <w:bookmarkEnd w:id="477"/>
      <w:bookmarkEnd w:id="478"/>
    </w:p>
    <w:p w14:paraId="26A13E2F">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企业应建立隐患排查治理管理制度，明确各部门、各岗位的隐患排查治理责任，排查范围、方法、频次、分级标准、治理要求、验收闭环、档案管理等内容。</w:t>
      </w:r>
    </w:p>
    <w:p w14:paraId="352D24F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隐患排查范围应覆盖所有与生产经营相关的场所、人员、设备设施、活动、管理环节，包括相关方作业现场。</w:t>
      </w:r>
    </w:p>
    <w:p w14:paraId="7C4C98D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企业应根据安全生产需要和特点，采用综合检查、专业检查、季节性检查、节假日检查、日常检查等方式开展隐患排查：</w:t>
      </w:r>
    </w:p>
    <w:p w14:paraId="2D86F4B7">
      <w:pPr>
        <w:pStyle w:val="46"/>
        <w:numPr>
          <w:ilvl w:val="0"/>
          <w:numId w:val="22"/>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综合检查：企业级每半年至少1次，车间级每月至少1次，班组级每周至少1次；</w:t>
      </w:r>
    </w:p>
    <w:p w14:paraId="19E2236D">
      <w:pPr>
        <w:pStyle w:val="46"/>
        <w:numPr>
          <w:ilvl w:val="0"/>
          <w:numId w:val="22"/>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专业检查：针对炉窑、特种设备、电气、消防、危化品、重大危险源等，每季度至少1次；</w:t>
      </w:r>
    </w:p>
    <w:p w14:paraId="5CDDC7A1">
      <w:pPr>
        <w:pStyle w:val="46"/>
        <w:numPr>
          <w:ilvl w:val="0"/>
          <w:numId w:val="22"/>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季节性检查：针对雨季、高温、冬季、节假日等特殊时段，提前开展专项检查；</w:t>
      </w:r>
    </w:p>
    <w:p w14:paraId="2D5D9860">
      <w:pPr>
        <w:pStyle w:val="46"/>
        <w:numPr>
          <w:ilvl w:val="0"/>
          <w:numId w:val="22"/>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日常检查：从业人员每班对本岗位设备设施、作业环境、安全措施落实情况开展检查。</w:t>
      </w:r>
    </w:p>
    <w:p w14:paraId="385C96DD">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隐患分为一般事故隐患和重大事故隐患，分级标准执行《工贸企业重大事故隐患判定标准》。</w:t>
      </w:r>
    </w:p>
    <w:p w14:paraId="1C6131E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企业对排查出的事故隐患，应登记建档，分级治理：</w:t>
      </w:r>
    </w:p>
    <w:p w14:paraId="1BF32580">
      <w:pPr>
        <w:pStyle w:val="46"/>
        <w:numPr>
          <w:ilvl w:val="0"/>
          <w:numId w:val="23"/>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一般事故隐患，应立即组织整改，明确整改责任人、整改时限、整改措施；</w:t>
      </w:r>
    </w:p>
    <w:p w14:paraId="4D50E293">
      <w:pPr>
        <w:pStyle w:val="46"/>
        <w:numPr>
          <w:ilvl w:val="0"/>
          <w:numId w:val="23"/>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重大事故隐患，应立即停产停业或停止使用相关设备设施，制定专项治理方案，明确目标任务、方法措施、经费物资、机构人员、时限要求、应急措施，治理完成后组织验收，验收合格后方可恢复生产。</w:t>
      </w:r>
    </w:p>
    <w:p w14:paraId="3A0E358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隐患治理完成后，应组织对治理效果进行验证和评估，形成闭环管理；重大隐患整改效果应委托具备相应资质的机构进行安全评估。</w:t>
      </w:r>
    </w:p>
    <w:p w14:paraId="5214E5B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企业应每月统计分析隐患排查治理情况，运用安全生产预测预警技术，建立体现企业安全生产状况及发展趋势的预警指数系统。</w:t>
      </w:r>
    </w:p>
    <w:p w14:paraId="68580A57">
      <w:pPr>
        <w:pStyle w:val="46"/>
        <w:spacing w:before="0" w:beforeLines="0" w:after="0" w:afterLines="0" w:line="360" w:lineRule="auto"/>
        <w:ind w:left="0"/>
        <w:outlineLvl w:val="9"/>
        <w:rPr>
          <w:rFonts w:hint="eastAsia" w:ascii="宋体" w:hAnsi="宋体" w:eastAsia="宋体" w:cs="宋体"/>
        </w:rPr>
      </w:pPr>
      <w:bookmarkStart w:id="479" w:name="_Toc29356"/>
      <w:r>
        <w:rPr>
          <w:rFonts w:hint="eastAsia" w:ascii="宋体" w:hAnsi="宋体" w:eastAsia="宋体" w:cs="宋体"/>
        </w:rPr>
        <w:t>企业</w:t>
      </w:r>
      <w:r>
        <w:rPr>
          <w:rFonts w:hint="eastAsia" w:ascii="宋体" w:hAnsi="宋体" w:eastAsia="宋体" w:cs="宋体"/>
          <w:lang w:eastAsia="zh-CN"/>
        </w:rPr>
        <w:t>应当</w:t>
      </w:r>
      <w:r>
        <w:rPr>
          <w:rFonts w:hint="eastAsia" w:ascii="宋体" w:hAnsi="宋体" w:eastAsia="宋体" w:cs="宋体"/>
        </w:rPr>
        <w:t>如实记录隐患排查治理情况，通过职工大会或者职工代表大会、信息公示栏等方式向从业人员通报；重大事故隐患排查治理情况应当及时向负有安全生产监督管理职责的部门和职工大会或者职工代表大会报告。</w:t>
      </w:r>
      <w:bookmarkEnd w:id="479"/>
      <w:bookmarkStart w:id="480" w:name="heading_38"/>
    </w:p>
    <w:p w14:paraId="6750DD74">
      <w:pPr>
        <w:pStyle w:val="42"/>
        <w:spacing w:before="0" w:beforeLines="0" w:after="0" w:afterLines="0" w:line="360" w:lineRule="auto"/>
        <w:ind w:left="0"/>
        <w:outlineLvl w:val="1"/>
        <w:rPr>
          <w:rFonts w:hint="eastAsia" w:ascii="宋体" w:hAnsi="宋体" w:eastAsia="宋体" w:cs="宋体"/>
          <w:b/>
        </w:rPr>
      </w:pPr>
      <w:bookmarkStart w:id="481" w:name="_Toc25670"/>
      <w:bookmarkStart w:id="482" w:name="_Toc26276"/>
      <w:r>
        <w:rPr>
          <w:rFonts w:hint="eastAsia" w:ascii="宋体" w:hAnsi="宋体" w:eastAsia="宋体" w:cs="宋体"/>
          <w:b/>
        </w:rPr>
        <w:t>重大危险源管理</w:t>
      </w:r>
      <w:bookmarkEnd w:id="480"/>
      <w:bookmarkEnd w:id="481"/>
      <w:bookmarkEnd w:id="482"/>
    </w:p>
    <w:p w14:paraId="6C93A3E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企业应按照GB 18218规定，对本单位的生产装置、储存设施进行危险化学品重大危险源辨识、评估，确定重大危险源等级。</w:t>
      </w:r>
    </w:p>
    <w:p w14:paraId="14E060E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企业应对辨识确认的重大危险源及时登记建档，档案内容应包括：</w:t>
      </w:r>
    </w:p>
    <w:p w14:paraId="11192A44">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辨识、分级记录；</w:t>
      </w:r>
    </w:p>
    <w:p w14:paraId="47F73EB8">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重大危险源基本特征表；</w:t>
      </w:r>
    </w:p>
    <w:p w14:paraId="23A11E14">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涉及的所有化学品安全技术说明书；</w:t>
      </w:r>
    </w:p>
    <w:p w14:paraId="2A748184">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区域位置图、平面布置图、工艺流程图和主要设备一览表；</w:t>
      </w:r>
    </w:p>
    <w:p w14:paraId="6A29C712">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重大危险源安全管理规章制度及安全操作规程；</w:t>
      </w:r>
    </w:p>
    <w:p w14:paraId="70C84195">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安全监测监控系统、措施说明、检测、检验结果；</w:t>
      </w:r>
    </w:p>
    <w:p w14:paraId="41B0C6E2">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重大危险源事故应急预案；</w:t>
      </w:r>
    </w:p>
    <w:p w14:paraId="6F0A15B9">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安全评估报告；</w:t>
      </w:r>
    </w:p>
    <w:p w14:paraId="204BC44E">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重大危险源场所安全警示标志的设置情况；</w:t>
      </w:r>
    </w:p>
    <w:p w14:paraId="60A72A6C">
      <w:pPr>
        <w:pStyle w:val="46"/>
        <w:numPr>
          <w:ilvl w:val="0"/>
          <w:numId w:val="2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其他相关文件资料。</w:t>
      </w:r>
    </w:p>
    <w:p w14:paraId="0D3FA8D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企业应将重大危险源及相关安全措施、应急措施报送属地县级以上应急管理部门和相关部门备案；重大危险源发生重大变化的，应及时更新备案。</w:t>
      </w:r>
    </w:p>
    <w:p w14:paraId="6613FBC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企业应按照规定对重大危险源安装安全监控报警系统，具备数据远传、连续记录、超限报警、紧急联锁停车功能，监控数据至少保存3个月；重大危险源的监控系统应24小时专人值守。</w:t>
      </w:r>
    </w:p>
    <w:p w14:paraId="043AA88E">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企业应对重大危险源的设备设施定期检查、检验、维护保养，做好记录；对重大危险源相关的特种设备、安全附件，应按照法规要求定期校验。</w:t>
      </w:r>
    </w:p>
    <w:p w14:paraId="17706A1E">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企业应制定重大危险源专项应急救援预案，配备必要的救援器材、装备，每年至少开展1次重大危险源专项应急演练。</w:t>
      </w:r>
    </w:p>
    <w:p w14:paraId="372357B9">
      <w:pPr>
        <w:pStyle w:val="46"/>
        <w:spacing w:before="0" w:beforeLines="0" w:after="0" w:afterLines="0" w:line="360" w:lineRule="auto"/>
        <w:ind w:left="0"/>
        <w:outlineLvl w:val="9"/>
        <w:rPr>
          <w:rFonts w:hint="eastAsia" w:ascii="宋体" w:hAnsi="宋体" w:eastAsia="宋体" w:cs="宋体"/>
        </w:rPr>
      </w:pPr>
      <w:bookmarkStart w:id="483" w:name="_Toc30853"/>
      <w:r>
        <w:rPr>
          <w:rFonts w:hint="eastAsia" w:ascii="宋体" w:hAnsi="宋体" w:eastAsia="宋体" w:cs="宋体"/>
        </w:rPr>
        <w:t>重大危险源的防护距离应符合国家标准要求，不符合要求的，应采取切实可行的防范措施，并在规定期限内完成整改。</w:t>
      </w:r>
      <w:bookmarkEnd w:id="483"/>
      <w:bookmarkStart w:id="484" w:name="heading_39"/>
    </w:p>
    <w:p w14:paraId="6F3993DF">
      <w:pPr>
        <w:pStyle w:val="45"/>
        <w:spacing w:before="240" w:beforeLines="0" w:after="120" w:afterLines="0" w:line="360" w:lineRule="auto"/>
        <w:outlineLvl w:val="0"/>
        <w:rPr>
          <w:rFonts w:hint="eastAsia" w:hAnsi="黑体" w:cs="黑体"/>
          <w:b/>
          <w:bCs/>
          <w:sz w:val="24"/>
          <w:szCs w:val="24"/>
        </w:rPr>
      </w:pPr>
      <w:bookmarkStart w:id="485" w:name="_Toc15926"/>
      <w:bookmarkStart w:id="486" w:name="_Toc28155"/>
      <w:r>
        <w:rPr>
          <w:rFonts w:hint="eastAsia" w:hAnsi="黑体" w:cs="黑体"/>
          <w:b/>
          <w:bCs/>
          <w:sz w:val="24"/>
          <w:szCs w:val="24"/>
        </w:rPr>
        <w:t>设备设施安全要求</w:t>
      </w:r>
      <w:bookmarkEnd w:id="484"/>
      <w:bookmarkEnd w:id="485"/>
      <w:bookmarkEnd w:id="486"/>
      <w:bookmarkStart w:id="487" w:name="heading_40"/>
    </w:p>
    <w:p w14:paraId="7AE1F70B">
      <w:pPr>
        <w:pStyle w:val="42"/>
        <w:spacing w:before="0" w:beforeLines="0" w:after="0" w:afterLines="0" w:line="360" w:lineRule="auto"/>
        <w:ind w:left="0"/>
        <w:outlineLvl w:val="1"/>
        <w:rPr>
          <w:rFonts w:hint="eastAsia" w:ascii="宋体" w:hAnsi="宋体" w:eastAsia="宋体" w:cs="宋体"/>
          <w:b/>
        </w:rPr>
      </w:pPr>
      <w:bookmarkStart w:id="488" w:name="_Toc27928"/>
      <w:bookmarkStart w:id="489" w:name="_Toc20767"/>
      <w:r>
        <w:rPr>
          <w:rFonts w:hint="eastAsia" w:ascii="宋体" w:hAnsi="宋体" w:eastAsia="宋体" w:cs="宋体"/>
          <w:b/>
        </w:rPr>
        <w:t>生产设施建设</w:t>
      </w:r>
      <w:bookmarkEnd w:id="487"/>
      <w:bookmarkEnd w:id="488"/>
      <w:bookmarkEnd w:id="489"/>
    </w:p>
    <w:p w14:paraId="5EF3C35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企业选址、总体布局、作业场所设计应符合GB 50016、GB 50187要求，熔融金属吊运行走区域严禁设置会议室、休息室、更衣室、交接班室等人员密集场所。</w:t>
      </w:r>
    </w:p>
    <w:p w14:paraId="791932A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新建、改建、扩建建设项目的安全设施，应与主体工程同时设计、同时施工、同时投入生产和使用（以下简称“三同时”），按照法规要求开展安全预评价、安全设施设计审查、安全验收评价、竣工验收工作。</w:t>
      </w:r>
    </w:p>
    <w:p w14:paraId="6B844E6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企业应按规定对项目建议书、可行性研究、初步设计、总体开工方案、开工前安全条件确认和竣工验收等阶段进行规范管理。</w:t>
      </w:r>
    </w:p>
    <w:p w14:paraId="4F4D5BF1">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建设项目建设过程中的变更，应严格执行变更管理规定，履行变更程序，对变更全过程进行风险管理。</w:t>
      </w:r>
    </w:p>
    <w:p w14:paraId="75246CB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建设项目竣工投入生产</w:t>
      </w:r>
      <w:r>
        <w:rPr>
          <w:rFonts w:hint="eastAsia" w:ascii="宋体" w:hAnsi="宋体" w:eastAsia="宋体" w:cs="宋体"/>
          <w:lang w:eastAsia="zh-CN"/>
        </w:rPr>
        <w:t>或</w:t>
      </w:r>
      <w:r>
        <w:rPr>
          <w:rFonts w:hint="eastAsia" w:ascii="宋体" w:hAnsi="宋体" w:eastAsia="宋体" w:cs="宋体"/>
        </w:rPr>
        <w:t>使用前，应依照法律法规规定对安全设施进行验收，验收合格后，方可投入生产和使用。</w:t>
      </w:r>
    </w:p>
    <w:p w14:paraId="7BF29D0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安全设施投资应纳入建设项目概算。</w:t>
      </w:r>
    </w:p>
    <w:p w14:paraId="5A509667">
      <w:pPr>
        <w:pStyle w:val="46"/>
        <w:spacing w:before="0" w:beforeLines="0" w:after="0" w:afterLines="0" w:line="360" w:lineRule="auto"/>
        <w:ind w:left="0"/>
        <w:outlineLvl w:val="9"/>
      </w:pPr>
      <w:bookmarkStart w:id="490" w:name="_Toc19140"/>
      <w:r>
        <w:rPr>
          <w:rFonts w:hint="eastAsia" w:ascii="宋体" w:hAnsi="宋体" w:eastAsia="宋体" w:cs="宋体"/>
        </w:rPr>
        <w:t>企业应采用先进的、安全性能可靠的新技术、新工艺、新设备和新材料，严禁使用国家明令淘汰、禁止使用的危及生产安全的工艺、设备。</w:t>
      </w:r>
      <w:bookmarkEnd w:id="490"/>
      <w:bookmarkStart w:id="491" w:name="heading_41"/>
    </w:p>
    <w:p w14:paraId="3F83215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企业宜制定并推进安全数字化和智能化工作计划或方案，包括但不限于以下内容：</w:t>
      </w:r>
    </w:p>
    <w:p w14:paraId="56DC3D78">
      <w:pPr>
        <w:pStyle w:val="23"/>
        <w:numPr>
          <w:ilvl w:val="0"/>
          <w:numId w:val="25"/>
        </w:numPr>
        <w:ind w:firstLine="0" w:firstLineChars="0"/>
      </w:pPr>
      <w:r>
        <w:rPr>
          <w:rFonts w:hint="eastAsia"/>
        </w:rPr>
        <w:t>将人机交互频繁，安全风险高的岗位纳入监控范围，实现高风险岗位（含承包商岗位）视频监控全覆盖；</w:t>
      </w:r>
    </w:p>
    <w:p w14:paraId="2451B13D">
      <w:pPr>
        <w:pStyle w:val="23"/>
        <w:numPr>
          <w:ilvl w:val="0"/>
          <w:numId w:val="25"/>
        </w:numPr>
        <w:ind w:firstLine="0" w:firstLineChars="0"/>
      </w:pPr>
      <w:r>
        <w:rPr>
          <w:rFonts w:hint="eastAsia"/>
        </w:rPr>
        <w:t>对吊运、阴极铜剥片、打包、码垛、装车，阳极铜、残极倒运等劳动强度大、安全风险高的作业，应用工业机器人等逐步替代人工作业；</w:t>
      </w:r>
    </w:p>
    <w:p w14:paraId="06F3B527">
      <w:pPr>
        <w:pStyle w:val="23"/>
        <w:numPr>
          <w:ilvl w:val="0"/>
          <w:numId w:val="25"/>
        </w:numPr>
        <w:ind w:firstLine="0" w:firstLineChars="0"/>
      </w:pPr>
      <w:r>
        <w:rPr>
          <w:rFonts w:hint="eastAsia"/>
        </w:rPr>
        <w:t>对冶金炉窑、浇铸、制氧、硫酸、电解生产等高风险区域，应实施自动化控制和仪表系统改造升级，实现远程集中控制，确保操作人员与危险区域有效分离。</w:t>
      </w:r>
    </w:p>
    <w:p w14:paraId="2B246203">
      <w:pPr>
        <w:pStyle w:val="42"/>
        <w:spacing w:before="0" w:beforeLines="0" w:after="0" w:afterLines="0" w:line="360" w:lineRule="auto"/>
        <w:ind w:left="0"/>
        <w:outlineLvl w:val="1"/>
        <w:rPr>
          <w:rFonts w:hint="eastAsia" w:ascii="宋体" w:hAnsi="宋体" w:eastAsia="宋体" w:cs="宋体"/>
          <w:b/>
        </w:rPr>
      </w:pPr>
      <w:bookmarkStart w:id="492" w:name="_Toc8025"/>
      <w:bookmarkStart w:id="493" w:name="_Toc29755"/>
      <w:r>
        <w:rPr>
          <w:rFonts w:hint="eastAsia" w:ascii="宋体" w:hAnsi="宋体" w:eastAsia="宋体" w:cs="宋体"/>
          <w:b/>
        </w:rPr>
        <w:t>设施安全</w:t>
      </w:r>
      <w:bookmarkEnd w:id="491"/>
      <w:bookmarkEnd w:id="492"/>
      <w:bookmarkEnd w:id="493"/>
    </w:p>
    <w:p w14:paraId="05AEC80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企业应对生产设备设施进行规范化管理，建立设备设施全生命周期管理台账，包括设备采购、安装、验收、使用、维护、检修、改造、报废等全流程记录。</w:t>
      </w:r>
    </w:p>
    <w:p w14:paraId="2BE047E8">
      <w:pPr>
        <w:pStyle w:val="46"/>
        <w:spacing w:before="0" w:beforeLines="0" w:after="0" w:afterLines="0" w:line="360" w:lineRule="auto"/>
        <w:ind w:left="0"/>
        <w:outlineLvl w:val="9"/>
        <w:rPr>
          <w:rFonts w:hint="eastAsia" w:ascii="宋体" w:hAnsi="宋体" w:eastAsia="宋体" w:cs="宋体"/>
        </w:rPr>
      </w:pPr>
      <w:bookmarkStart w:id="494" w:name="_Toc27669"/>
      <w:r>
        <w:rPr>
          <w:rFonts w:hint="eastAsia" w:ascii="宋体" w:hAnsi="宋体" w:eastAsia="宋体" w:cs="宋体"/>
        </w:rPr>
        <w:t>企业应确保安全设施配备符合国家有关规定和标准：</w:t>
      </w:r>
    </w:p>
    <w:p w14:paraId="5F532626">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易燃、易爆、有毒区域应设置固定式可燃气体和有毒气体检测报警设施，报警信号应传输至控制室或操作室，符合GB 50493要求；</w:t>
      </w:r>
    </w:p>
    <w:p w14:paraId="0A54429A">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可燃液体罐区应设置防火堤，酸、碱罐区应设置围堤并进行防腐处理，符合GB 50351要求；</w:t>
      </w:r>
    </w:p>
    <w:p w14:paraId="3B37F74D">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输送易燃物料的设备、管道应安装防静电接地设施，符合GB/T 12158要求；</w:t>
      </w:r>
    </w:p>
    <w:p w14:paraId="07FFE98C">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厂区防雷设施安装应符合GB 50057要求；</w:t>
      </w:r>
    </w:p>
    <w:p w14:paraId="3FD4830F">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消防设施与器材配置应符合GB 50016、GB 50140要求；</w:t>
      </w:r>
    </w:p>
    <w:p w14:paraId="7E20DAD0">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电力装置设置应符合GB 50058要求；</w:t>
      </w:r>
    </w:p>
    <w:p w14:paraId="4C082251">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厂房、库房建筑应符合GB 50016、GB 50160、GB 50187要求；</w:t>
      </w:r>
    </w:p>
    <w:p w14:paraId="7DFB54FA">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工艺装置上可能引起火灾、爆炸的部位，应设置温度、压力检测仪表、声光报警和安全联锁装置等设施；</w:t>
      </w:r>
    </w:p>
    <w:p w14:paraId="75A81642">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供排水设施应符合GB 50015、GB 50069要求；</w:t>
      </w:r>
    </w:p>
    <w:p w14:paraId="69CAB0DF">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变电所应符合GB 50053、GB 50059要求；</w:t>
      </w:r>
    </w:p>
    <w:p w14:paraId="66F1AD33">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空压站应符合GB 50029要求；</w:t>
      </w:r>
    </w:p>
    <w:p w14:paraId="1B5C3CBF">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余热锅炉应符合JB/T 7603、GB/T 12145要求；</w:t>
      </w:r>
    </w:p>
    <w:p w14:paraId="4E2A8B17">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压力容器应符合TSG 21-2016要求；</w:t>
      </w:r>
    </w:p>
    <w:p w14:paraId="4E49A8C4">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氧气站应符合GB 50030、GB 16912要求；</w:t>
      </w:r>
    </w:p>
    <w:p w14:paraId="4115433C">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压力管道应符合GB/T 20801要求；</w:t>
      </w:r>
    </w:p>
    <w:p w14:paraId="206509D7">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油库应符合GB 50074要求；</w:t>
      </w:r>
    </w:p>
    <w:p w14:paraId="43018A2B">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工业锅炉水质应符合GB/T 1576要求；</w:t>
      </w:r>
    </w:p>
    <w:p w14:paraId="2910143E">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煤气使用应符合GB 6222要求；</w:t>
      </w:r>
    </w:p>
    <w:p w14:paraId="3EB230BF">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厂内道路、运输车辆设置应符合GB 4387要求；</w:t>
      </w:r>
    </w:p>
    <w:p w14:paraId="1FD51A30">
      <w:pPr>
        <w:pStyle w:val="46"/>
        <w:numPr>
          <w:ilvl w:val="0"/>
          <w:numId w:val="2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工业管道应设置识别色、识别符号和安全标识，符合GB 7231要求。</w:t>
      </w:r>
      <w:bookmarkEnd w:id="494"/>
    </w:p>
    <w:p w14:paraId="57B8C067">
      <w:pPr>
        <w:pStyle w:val="46"/>
        <w:spacing w:before="0" w:beforeLines="0" w:after="0" w:afterLines="0" w:line="360" w:lineRule="auto"/>
        <w:ind w:left="0"/>
        <w:outlineLvl w:val="9"/>
        <w:rPr>
          <w:rFonts w:hint="eastAsia" w:ascii="宋体" w:hAnsi="宋体" w:eastAsia="宋体" w:cs="宋体"/>
        </w:rPr>
      </w:pPr>
      <w:bookmarkStart w:id="495" w:name="_Toc13498"/>
      <w:r>
        <w:rPr>
          <w:rFonts w:hint="eastAsia" w:ascii="宋体" w:hAnsi="宋体" w:eastAsia="宋体" w:cs="宋体"/>
        </w:rPr>
        <w:t>企业的各种安全设施应有专人负责管理，定期检查和维护保养，确保完好有效。</w:t>
      </w:r>
      <w:bookmarkEnd w:id="495"/>
    </w:p>
    <w:p w14:paraId="0CB24E42">
      <w:pPr>
        <w:pStyle w:val="46"/>
        <w:spacing w:before="0" w:beforeLines="0" w:after="0" w:afterLines="0" w:line="360" w:lineRule="auto"/>
        <w:ind w:left="0"/>
        <w:outlineLvl w:val="9"/>
        <w:rPr>
          <w:rFonts w:hint="eastAsia" w:ascii="宋体" w:hAnsi="宋体" w:eastAsia="宋体" w:cs="宋体"/>
        </w:rPr>
      </w:pPr>
      <w:bookmarkStart w:id="496" w:name="_Toc25438"/>
      <w:r>
        <w:rPr>
          <w:rFonts w:hint="eastAsia" w:ascii="宋体" w:hAnsi="宋体" w:eastAsia="宋体" w:cs="宋体"/>
        </w:rPr>
        <w:t>安全设施应编入设备检维修计划，定期检维修；安全设施不得随意拆除、挪用或弃置不用，因检维修拆除的，检维修完毕后应立即复原。</w:t>
      </w:r>
      <w:bookmarkEnd w:id="496"/>
    </w:p>
    <w:p w14:paraId="7C034EA4">
      <w:pPr>
        <w:pStyle w:val="46"/>
        <w:spacing w:before="0" w:beforeLines="0" w:after="0" w:afterLines="0" w:line="360" w:lineRule="auto"/>
        <w:ind w:left="0"/>
        <w:outlineLvl w:val="9"/>
        <w:rPr>
          <w:rFonts w:hint="eastAsia" w:ascii="宋体" w:hAnsi="宋体" w:eastAsia="宋体" w:cs="宋体"/>
        </w:rPr>
      </w:pPr>
      <w:bookmarkStart w:id="497" w:name="_Toc12844"/>
      <w:r>
        <w:rPr>
          <w:rFonts w:hint="eastAsia" w:ascii="宋体" w:hAnsi="宋体" w:eastAsia="宋体" w:cs="宋体"/>
        </w:rPr>
        <w:t>企业应对安全监控和检测设备进行规范管理，建立设备台账，定期进行检定和维护，保存检定和维护记录，严禁使用未经检定、超期未检、检定不合格的设备。</w:t>
      </w:r>
      <w:bookmarkEnd w:id="497"/>
      <w:bookmarkStart w:id="498" w:name="heading_42"/>
    </w:p>
    <w:p w14:paraId="11EE890C">
      <w:pPr>
        <w:pStyle w:val="42"/>
        <w:spacing w:before="0" w:beforeLines="0" w:after="0" w:afterLines="0" w:line="360" w:lineRule="auto"/>
        <w:ind w:left="0"/>
        <w:outlineLvl w:val="1"/>
        <w:rPr>
          <w:rFonts w:hint="eastAsia" w:ascii="宋体" w:hAnsi="宋体" w:eastAsia="宋体" w:cs="宋体"/>
          <w:b/>
        </w:rPr>
      </w:pPr>
      <w:bookmarkStart w:id="499" w:name="_Toc9321"/>
      <w:bookmarkStart w:id="500" w:name="_Toc6215"/>
      <w:r>
        <w:rPr>
          <w:rFonts w:hint="eastAsia" w:ascii="宋体" w:hAnsi="宋体" w:eastAsia="宋体" w:cs="宋体"/>
          <w:b/>
        </w:rPr>
        <w:t>设备安全</w:t>
      </w:r>
      <w:bookmarkEnd w:id="498"/>
      <w:bookmarkEnd w:id="499"/>
      <w:bookmarkEnd w:id="500"/>
    </w:p>
    <w:p w14:paraId="706E13B8">
      <w:pPr>
        <w:pStyle w:val="46"/>
        <w:spacing w:before="0" w:beforeLines="0" w:after="0" w:afterLines="0" w:line="360" w:lineRule="auto"/>
        <w:ind w:left="0"/>
        <w:outlineLvl w:val="2"/>
        <w:rPr>
          <w:rFonts w:hint="eastAsia" w:ascii="宋体" w:hAnsi="宋体" w:eastAsia="宋体" w:cs="宋体"/>
        </w:rPr>
      </w:pPr>
      <w:bookmarkStart w:id="501" w:name="heading_43"/>
      <w:bookmarkStart w:id="502" w:name="_Toc494"/>
      <w:r>
        <w:rPr>
          <w:rFonts w:hint="eastAsia" w:ascii="宋体" w:hAnsi="宋体" w:eastAsia="宋体" w:cs="宋体"/>
          <w:b/>
        </w:rPr>
        <w:t>特种设备</w:t>
      </w:r>
      <w:bookmarkEnd w:id="501"/>
      <w:bookmarkEnd w:id="502"/>
    </w:p>
    <w:p w14:paraId="33C34D10">
      <w:pPr>
        <w:spacing w:line="360" w:lineRule="auto"/>
        <w:jc w:val="left"/>
        <w:rPr>
          <w:rFonts w:hint="eastAsia" w:ascii="宋体" w:hAnsi="宋体" w:cs="宋体"/>
          <w:szCs w:val="21"/>
        </w:rPr>
      </w:pPr>
      <w:r>
        <w:rPr>
          <w:rFonts w:hint="eastAsia" w:ascii="宋体" w:hAnsi="宋体" w:cs="宋体"/>
          <w:szCs w:val="21"/>
        </w:rPr>
        <w:t>企业应按照《中华人民共和国特种设备安全法》、TSG 08-2017等法规要求，对特种设备进行全生命周期规范管理：</w:t>
      </w:r>
    </w:p>
    <w:p w14:paraId="7EEDB831">
      <w:pPr>
        <w:numPr>
          <w:ilvl w:val="0"/>
          <w:numId w:val="27"/>
        </w:numPr>
        <w:spacing w:line="360" w:lineRule="auto"/>
        <w:jc w:val="left"/>
        <w:rPr>
          <w:rFonts w:hint="eastAsia" w:ascii="宋体" w:hAnsi="宋体" w:cs="宋体"/>
          <w:szCs w:val="21"/>
        </w:rPr>
      </w:pPr>
      <w:r>
        <w:rPr>
          <w:rFonts w:hint="eastAsia" w:ascii="宋体" w:hAnsi="宋体" w:cs="宋体"/>
          <w:szCs w:val="21"/>
        </w:rPr>
        <w:t>特种设备使用单位应当在特种设备投入使用前或者投入使用后三十日内，向负责特种设备安全监督管理的部门办理使用登记，取得使用登记证书；</w:t>
      </w:r>
    </w:p>
    <w:p w14:paraId="0BE3F90D">
      <w:pPr>
        <w:numPr>
          <w:ilvl w:val="0"/>
          <w:numId w:val="27"/>
        </w:numPr>
        <w:spacing w:line="360" w:lineRule="auto"/>
        <w:jc w:val="left"/>
        <w:rPr>
          <w:rFonts w:hint="eastAsia" w:ascii="宋体" w:hAnsi="宋体" w:cs="宋体"/>
          <w:szCs w:val="21"/>
        </w:rPr>
      </w:pPr>
      <w:r>
        <w:rPr>
          <w:rFonts w:hint="eastAsia" w:ascii="宋体" w:hAnsi="宋体" w:cs="宋体"/>
          <w:szCs w:val="21"/>
        </w:rPr>
        <w:t>建立特种设备安全技术档案，做到一台一档；</w:t>
      </w:r>
    </w:p>
    <w:p w14:paraId="338281BB">
      <w:pPr>
        <w:numPr>
          <w:ilvl w:val="0"/>
          <w:numId w:val="27"/>
        </w:numPr>
        <w:spacing w:line="360" w:lineRule="auto"/>
        <w:jc w:val="left"/>
        <w:rPr>
          <w:rFonts w:hint="eastAsia" w:ascii="宋体" w:hAnsi="宋体" w:cs="宋体"/>
          <w:szCs w:val="21"/>
        </w:rPr>
      </w:pPr>
      <w:r>
        <w:rPr>
          <w:rFonts w:hint="eastAsia" w:ascii="宋体" w:hAnsi="宋体" w:cs="宋体"/>
          <w:szCs w:val="21"/>
        </w:rPr>
        <w:t>对在用特种设备进行经常性维护保养和定期自行检查，每月至少1次，并作出记录，电梯；</w:t>
      </w:r>
    </w:p>
    <w:p w14:paraId="1D12C046">
      <w:pPr>
        <w:numPr>
          <w:ilvl w:val="0"/>
          <w:numId w:val="27"/>
        </w:numPr>
        <w:spacing w:line="360" w:lineRule="auto"/>
        <w:jc w:val="left"/>
        <w:rPr>
          <w:rFonts w:hint="eastAsia" w:ascii="宋体" w:hAnsi="宋体" w:cs="宋体"/>
          <w:szCs w:val="21"/>
        </w:rPr>
      </w:pPr>
      <w:r>
        <w:rPr>
          <w:rFonts w:hint="eastAsia" w:ascii="宋体" w:hAnsi="宋体" w:cs="宋体"/>
          <w:szCs w:val="21"/>
        </w:rPr>
        <w:t>按照安全技术规范的要求，在检验合格有效期届满前一个月向特种设备检验机构提出定期检验要求，未经定期检验或者检验不合格的特种设备，不得继续使用；</w:t>
      </w:r>
    </w:p>
    <w:p w14:paraId="3CE9BB50">
      <w:pPr>
        <w:numPr>
          <w:ilvl w:val="0"/>
          <w:numId w:val="27"/>
        </w:numPr>
        <w:spacing w:line="360" w:lineRule="auto"/>
        <w:jc w:val="left"/>
        <w:rPr>
          <w:rFonts w:hint="eastAsia" w:ascii="宋体" w:hAnsi="宋体" w:cs="宋体"/>
          <w:szCs w:val="21"/>
        </w:rPr>
      </w:pPr>
      <w:r>
        <w:rPr>
          <w:rFonts w:hint="eastAsia" w:ascii="宋体" w:hAnsi="宋体" w:cs="宋体"/>
          <w:szCs w:val="21"/>
        </w:rPr>
        <w:t>特种设备出现故障或者发生异常情况，应当对其进行全面检查，消除事故隐患，方可继续使用；</w:t>
      </w:r>
    </w:p>
    <w:p w14:paraId="48E9E49F">
      <w:pPr>
        <w:numPr>
          <w:ilvl w:val="0"/>
          <w:numId w:val="27"/>
        </w:numPr>
        <w:spacing w:line="360" w:lineRule="auto"/>
        <w:jc w:val="left"/>
        <w:rPr>
          <w:rFonts w:hint="eastAsia" w:ascii="宋体" w:hAnsi="宋体" w:cs="宋体"/>
          <w:szCs w:val="21"/>
        </w:rPr>
      </w:pPr>
      <w:r>
        <w:rPr>
          <w:rFonts w:hint="eastAsia" w:ascii="宋体" w:hAnsi="宋体" w:cs="宋体"/>
          <w:szCs w:val="21"/>
        </w:rPr>
        <w:t>特种设备作业人员应持证上岗，按期复审，严禁无证操作。</w:t>
      </w:r>
      <w:bookmarkStart w:id="503" w:name="heading_44"/>
    </w:p>
    <w:p w14:paraId="09DD4238">
      <w:pPr>
        <w:pStyle w:val="46"/>
        <w:spacing w:before="0" w:beforeLines="0" w:after="0" w:afterLines="0" w:line="360" w:lineRule="auto"/>
        <w:ind w:left="0"/>
        <w:outlineLvl w:val="2"/>
        <w:rPr>
          <w:rFonts w:hint="eastAsia" w:ascii="宋体" w:hAnsi="宋体" w:eastAsia="宋体" w:cs="宋体"/>
        </w:rPr>
      </w:pPr>
      <w:bookmarkStart w:id="504" w:name="_Toc12144"/>
      <w:r>
        <w:rPr>
          <w:rFonts w:hint="eastAsia" w:ascii="宋体" w:hAnsi="宋体" w:eastAsia="宋体" w:cs="宋体"/>
          <w:b/>
        </w:rPr>
        <w:t>冶炼炉窑</w:t>
      </w:r>
      <w:bookmarkEnd w:id="503"/>
      <w:bookmarkEnd w:id="504"/>
    </w:p>
    <w:p w14:paraId="65631631">
      <w:pPr>
        <w:numPr>
          <w:ilvl w:val="0"/>
          <w:numId w:val="28"/>
        </w:numPr>
        <w:spacing w:line="360" w:lineRule="auto"/>
        <w:jc w:val="left"/>
        <w:rPr>
          <w:rFonts w:hint="eastAsia" w:ascii="宋体" w:hAnsi="宋体" w:cs="宋体"/>
          <w:szCs w:val="21"/>
        </w:rPr>
      </w:pPr>
      <w:r>
        <w:rPr>
          <w:rFonts w:hint="eastAsia" w:ascii="宋体" w:hAnsi="宋体" w:cs="宋体"/>
          <w:szCs w:val="21"/>
        </w:rPr>
        <w:t>炉窑投入使用前应制定烘炉方案，严格按照烘炉曲线进行烘炉，确保炉窑达到工艺和安全要求；</w:t>
      </w:r>
    </w:p>
    <w:p w14:paraId="56F5833D">
      <w:pPr>
        <w:numPr>
          <w:ilvl w:val="0"/>
          <w:numId w:val="28"/>
        </w:numPr>
        <w:spacing w:line="360" w:lineRule="auto"/>
        <w:jc w:val="left"/>
        <w:rPr>
          <w:rFonts w:hint="eastAsia" w:ascii="宋体" w:hAnsi="宋体" w:cs="宋体"/>
          <w:szCs w:val="21"/>
        </w:rPr>
      </w:pPr>
      <w:r>
        <w:rPr>
          <w:rFonts w:hint="eastAsia" w:ascii="宋体" w:hAnsi="宋体" w:cs="宋体"/>
          <w:szCs w:val="21"/>
        </w:rPr>
        <w:t>采用转炉吹炼的，每炉次进料前应进行直流倾转摇炉试验，试验合格方能进料吹炼；</w:t>
      </w:r>
    </w:p>
    <w:p w14:paraId="4FC04EA7">
      <w:pPr>
        <w:numPr>
          <w:ilvl w:val="0"/>
          <w:numId w:val="28"/>
        </w:numPr>
        <w:spacing w:line="360" w:lineRule="auto"/>
        <w:jc w:val="left"/>
        <w:rPr>
          <w:rFonts w:hint="eastAsia" w:ascii="宋体" w:hAnsi="宋体" w:cs="宋体"/>
          <w:szCs w:val="21"/>
        </w:rPr>
      </w:pPr>
      <w:r>
        <w:rPr>
          <w:rFonts w:hint="eastAsia" w:ascii="宋体" w:hAnsi="宋体" w:cs="宋体"/>
          <w:szCs w:val="21"/>
        </w:rPr>
        <w:t>吹炼炉、熔炼炉生产时，安全坑内及熔体泄漏风险区域的地面，严禁有积水、潮湿物料，防止熔体遇水爆炸；</w:t>
      </w:r>
    </w:p>
    <w:p w14:paraId="308A76C3">
      <w:pPr>
        <w:numPr>
          <w:ilvl w:val="0"/>
          <w:numId w:val="28"/>
        </w:numPr>
        <w:spacing w:line="360" w:lineRule="auto"/>
        <w:jc w:val="left"/>
        <w:rPr>
          <w:rFonts w:hint="eastAsia" w:ascii="宋体" w:hAnsi="宋体" w:cs="宋体"/>
          <w:szCs w:val="21"/>
        </w:rPr>
      </w:pPr>
      <w:r>
        <w:rPr>
          <w:rFonts w:hint="eastAsia" w:ascii="宋体" w:hAnsi="宋体" w:cs="宋体"/>
          <w:szCs w:val="21"/>
        </w:rPr>
        <w:t>应按工艺控制要求控制适宜的温度和渣型，确保磁性铁在工艺安全要求范围内。</w:t>
      </w:r>
    </w:p>
    <w:p w14:paraId="674E2CFF">
      <w:pPr>
        <w:numPr>
          <w:ilvl w:val="0"/>
          <w:numId w:val="28"/>
        </w:numPr>
        <w:spacing w:line="360" w:lineRule="auto"/>
        <w:jc w:val="left"/>
        <w:rPr>
          <w:rFonts w:hint="eastAsia" w:ascii="宋体" w:hAnsi="宋体" w:cs="宋体"/>
          <w:szCs w:val="21"/>
        </w:rPr>
      </w:pPr>
      <w:r>
        <w:rPr>
          <w:rFonts w:hint="eastAsia" w:ascii="宋体" w:hAnsi="宋体" w:cs="宋体"/>
          <w:szCs w:val="21"/>
        </w:rPr>
        <w:t>铜冶炼炉窑炉体冷却水应连续供水，不得中断，水压应稳定，炉体冷却水应使用硬度低的净化水，同时冷却水必须设置应急水源。</w:t>
      </w:r>
    </w:p>
    <w:p w14:paraId="0DD1985A">
      <w:pPr>
        <w:numPr>
          <w:ilvl w:val="0"/>
          <w:numId w:val="28"/>
        </w:numPr>
        <w:spacing w:line="360" w:lineRule="auto"/>
        <w:jc w:val="left"/>
        <w:rPr>
          <w:rFonts w:hint="eastAsia" w:ascii="宋体" w:hAnsi="宋体" w:cs="宋体"/>
          <w:szCs w:val="21"/>
        </w:rPr>
      </w:pPr>
      <w:r>
        <w:rPr>
          <w:rFonts w:hint="eastAsia" w:ascii="宋体" w:hAnsi="宋体" w:cs="宋体"/>
          <w:szCs w:val="21"/>
        </w:rPr>
        <w:t>炉体水冷构件应设置进出水温度、流量监测和报警装置，发生漏水时，应立即截断供水，引流泄漏的水，严禁水进入炉内或流淌到炉体耐火材料上；</w:t>
      </w:r>
    </w:p>
    <w:p w14:paraId="4979A4CF">
      <w:pPr>
        <w:numPr>
          <w:ilvl w:val="0"/>
          <w:numId w:val="28"/>
        </w:numPr>
        <w:spacing w:line="360" w:lineRule="auto"/>
        <w:jc w:val="left"/>
        <w:rPr>
          <w:rFonts w:hint="eastAsia" w:ascii="宋体" w:hAnsi="宋体" w:cs="宋体"/>
          <w:szCs w:val="21"/>
        </w:rPr>
      </w:pPr>
      <w:r>
        <w:rPr>
          <w:rFonts w:hint="eastAsia" w:ascii="宋体" w:hAnsi="宋体" w:cs="宋体"/>
          <w:szCs w:val="21"/>
        </w:rPr>
        <w:t>冶金炉窑应严格按照工艺控制要求控制好熔池高度、熔池温度、燃料加入量、工艺风量、喷枪背压、渣型等工艺参数，氧料比、氧然比、空煤比、空油比、空气系数、富氧浓度、硅铁比等参数不得随意更改。</w:t>
      </w:r>
    </w:p>
    <w:p w14:paraId="47CEF4D6">
      <w:pPr>
        <w:numPr>
          <w:ilvl w:val="0"/>
          <w:numId w:val="28"/>
        </w:numPr>
        <w:spacing w:line="360" w:lineRule="auto"/>
        <w:jc w:val="left"/>
        <w:rPr>
          <w:rFonts w:hint="eastAsia" w:ascii="宋体" w:hAnsi="宋体" w:cs="宋体"/>
          <w:szCs w:val="21"/>
        </w:rPr>
      </w:pPr>
      <w:r>
        <w:rPr>
          <w:rFonts w:hint="eastAsia" w:ascii="宋体" w:hAnsi="宋体" w:cs="宋体"/>
          <w:szCs w:val="21"/>
        </w:rPr>
        <w:t>应定期检查压缩空气系统，确保干燥、无积水，防止压缩空气含水过高造成炉内进水，引发喷炉、爆炸事故；</w:t>
      </w:r>
    </w:p>
    <w:p w14:paraId="10B5FDBE">
      <w:pPr>
        <w:numPr>
          <w:ilvl w:val="0"/>
          <w:numId w:val="28"/>
        </w:numPr>
        <w:spacing w:line="360" w:lineRule="auto"/>
        <w:jc w:val="left"/>
        <w:rPr>
          <w:rFonts w:hint="eastAsia" w:ascii="宋体" w:hAnsi="宋体" w:cs="宋体"/>
          <w:szCs w:val="21"/>
        </w:rPr>
      </w:pPr>
      <w:r>
        <w:rPr>
          <w:rFonts w:hint="eastAsia" w:ascii="宋体" w:hAnsi="宋体" w:cs="宋体"/>
          <w:szCs w:val="21"/>
        </w:rPr>
        <w:t>天然气燃烧系统上应安装电磁阀、比例阀、阻火器、放空阀、自动点火装置、火焰检测装置、熄火保护装置，当未检测到炉内火检信号或点火失败、熄火时、突然停电时，自动切断燃气供应，再次点火前对管道阀组等进行吹扫。</w:t>
      </w:r>
    </w:p>
    <w:p w14:paraId="3A386500">
      <w:pPr>
        <w:numPr>
          <w:ilvl w:val="0"/>
          <w:numId w:val="28"/>
        </w:numPr>
        <w:spacing w:line="360" w:lineRule="auto"/>
        <w:jc w:val="left"/>
        <w:rPr>
          <w:rFonts w:hint="eastAsia" w:ascii="宋体" w:hAnsi="宋体" w:cs="宋体"/>
          <w:szCs w:val="21"/>
        </w:rPr>
      </w:pPr>
      <w:r>
        <w:rPr>
          <w:rFonts w:hint="eastAsia" w:ascii="宋体" w:hAnsi="宋体" w:cs="宋体"/>
          <w:szCs w:val="21"/>
        </w:rPr>
        <w:t>富氧熔炼、闪速熔炼、连续吹炼等炉窑，应设置炉内压力、温度、液位监测和安全联锁系统，紧急停车系统应独立设置，具备手动和自动触发功能；</w:t>
      </w:r>
    </w:p>
    <w:p w14:paraId="534AA1D1">
      <w:pPr>
        <w:numPr>
          <w:ilvl w:val="0"/>
          <w:numId w:val="28"/>
        </w:numPr>
        <w:spacing w:line="360" w:lineRule="auto"/>
        <w:jc w:val="left"/>
        <w:rPr>
          <w:rFonts w:hint="eastAsia" w:ascii="宋体" w:hAnsi="宋体" w:cs="宋体"/>
          <w:szCs w:val="21"/>
        </w:rPr>
      </w:pPr>
      <w:r>
        <w:rPr>
          <w:rFonts w:hint="eastAsia" w:ascii="宋体" w:hAnsi="宋体" w:cs="宋体"/>
          <w:szCs w:val="21"/>
        </w:rPr>
        <w:t>炉窑应规范设置熔融金属紧急排放和储存的设施，并在设备周围设置拦挡围堰，防止熔融金属外流，并储备一定数量的应急处置物资，如灭火器、沙袋、防火服等。</w:t>
      </w:r>
    </w:p>
    <w:p w14:paraId="6922DF44">
      <w:pPr>
        <w:pStyle w:val="46"/>
        <w:spacing w:before="0" w:beforeLines="0" w:after="0" w:afterLines="0" w:line="360" w:lineRule="auto"/>
        <w:ind w:left="0"/>
        <w:outlineLvl w:val="2"/>
        <w:rPr>
          <w:rFonts w:hint="eastAsia" w:ascii="宋体" w:hAnsi="宋体" w:eastAsia="宋体" w:cs="宋体"/>
        </w:rPr>
      </w:pPr>
      <w:bookmarkStart w:id="505" w:name="heading_45"/>
      <w:bookmarkStart w:id="506" w:name="_Toc28713"/>
      <w:r>
        <w:rPr>
          <w:rFonts w:hint="eastAsia" w:ascii="宋体" w:hAnsi="宋体" w:eastAsia="宋体" w:cs="宋体"/>
          <w:b/>
        </w:rPr>
        <w:t>高温熔融金属储运设备</w:t>
      </w:r>
      <w:bookmarkEnd w:id="505"/>
      <w:bookmarkEnd w:id="506"/>
    </w:p>
    <w:p w14:paraId="11DD8103">
      <w:pPr>
        <w:numPr>
          <w:ilvl w:val="0"/>
          <w:numId w:val="29"/>
        </w:numPr>
        <w:spacing w:line="360" w:lineRule="auto"/>
        <w:jc w:val="left"/>
        <w:rPr>
          <w:rFonts w:hint="eastAsia" w:ascii="宋体" w:hAnsi="宋体" w:cs="宋体"/>
          <w:szCs w:val="21"/>
        </w:rPr>
      </w:pPr>
      <w:r>
        <w:rPr>
          <w:rFonts w:hint="eastAsia" w:ascii="宋体" w:hAnsi="宋体" w:cs="宋体"/>
          <w:szCs w:val="21"/>
        </w:rPr>
        <w:t>高温熔融金属运输专用路线应当避开煤气、氧气、氢气、天然气、水管等管道及电缆；确需通过的，运输车辆与管道、电缆之间应当保持足够的安全距离，并采取有效的隔热措施。运输高温熔融金属的车辆不应在管道或者电缆下方，以及有易燃易爆物质的区域停留。</w:t>
      </w:r>
    </w:p>
    <w:p w14:paraId="7CF204AF">
      <w:pPr>
        <w:numPr>
          <w:ilvl w:val="0"/>
          <w:numId w:val="29"/>
        </w:numPr>
        <w:spacing w:line="360" w:lineRule="auto"/>
        <w:jc w:val="left"/>
        <w:rPr>
          <w:rFonts w:hint="eastAsia" w:ascii="宋体" w:hAnsi="宋体" w:cs="宋体"/>
          <w:szCs w:val="21"/>
        </w:rPr>
      </w:pPr>
      <w:r>
        <w:rPr>
          <w:rFonts w:hint="eastAsia" w:ascii="宋体" w:hAnsi="宋体" w:cs="宋体"/>
          <w:szCs w:val="21"/>
        </w:rPr>
        <w:t>熔体排放设施应根据排放熔体压力、流速和落点设计高度，防止熔体溢出，满足热膨胀要求，采用耐火材料防护，外部配置冷却系统；</w:t>
      </w:r>
    </w:p>
    <w:p w14:paraId="0AB71E02">
      <w:pPr>
        <w:numPr>
          <w:ilvl w:val="0"/>
          <w:numId w:val="29"/>
        </w:numPr>
        <w:spacing w:line="360" w:lineRule="auto"/>
        <w:jc w:val="left"/>
        <w:rPr>
          <w:rFonts w:hint="eastAsia" w:ascii="宋体" w:hAnsi="宋体" w:cs="宋体"/>
          <w:szCs w:val="21"/>
        </w:rPr>
      </w:pPr>
      <w:r>
        <w:rPr>
          <w:rFonts w:hint="eastAsia" w:ascii="宋体" w:hAnsi="宋体" w:cs="宋体"/>
          <w:szCs w:val="21"/>
        </w:rPr>
        <w:t>铜包应使用具备相应资质的专业厂家生产、检验合格的产品，严禁私自改造、焊接；</w:t>
      </w:r>
    </w:p>
    <w:p w14:paraId="069B2B28">
      <w:pPr>
        <w:numPr>
          <w:ilvl w:val="0"/>
          <w:numId w:val="29"/>
        </w:numPr>
        <w:spacing w:line="360" w:lineRule="auto"/>
        <w:jc w:val="left"/>
        <w:rPr>
          <w:rFonts w:hint="eastAsia" w:ascii="宋体" w:hAnsi="宋体" w:cs="宋体"/>
          <w:szCs w:val="21"/>
        </w:rPr>
      </w:pPr>
      <w:r>
        <w:rPr>
          <w:rFonts w:hint="eastAsia" w:ascii="宋体" w:hAnsi="宋体" w:cs="宋体"/>
          <w:szCs w:val="21"/>
        </w:rPr>
        <w:t>铜包包耳按规定无损探伤检测，检测不合格的严禁使用；</w:t>
      </w:r>
    </w:p>
    <w:p w14:paraId="1C18DA9A">
      <w:pPr>
        <w:numPr>
          <w:ilvl w:val="0"/>
          <w:numId w:val="29"/>
        </w:numPr>
        <w:spacing w:line="360" w:lineRule="auto"/>
        <w:jc w:val="left"/>
        <w:rPr>
          <w:rFonts w:hint="eastAsia" w:ascii="宋体" w:hAnsi="宋体" w:cs="宋体"/>
          <w:szCs w:val="21"/>
        </w:rPr>
      </w:pPr>
      <w:r>
        <w:rPr>
          <w:rFonts w:hint="eastAsia" w:ascii="宋体" w:hAnsi="宋体" w:cs="宋体"/>
          <w:szCs w:val="21"/>
        </w:rPr>
        <w:t>铜包应定点存放，严禁占用安全通道、消防通道；</w:t>
      </w:r>
    </w:p>
    <w:p w14:paraId="51F6A517">
      <w:pPr>
        <w:numPr>
          <w:ilvl w:val="0"/>
          <w:numId w:val="29"/>
        </w:numPr>
        <w:spacing w:line="360" w:lineRule="auto"/>
        <w:jc w:val="left"/>
        <w:rPr>
          <w:rFonts w:hint="eastAsia" w:ascii="宋体" w:hAnsi="宋体" w:cs="宋体"/>
          <w:szCs w:val="21"/>
        </w:rPr>
      </w:pPr>
      <w:r>
        <w:rPr>
          <w:rFonts w:hint="eastAsia" w:ascii="宋体" w:hAnsi="宋体" w:cs="宋体"/>
          <w:szCs w:val="21"/>
        </w:rPr>
        <w:t>铜包使用前应确保干燥，工作前应进行安全确认，发现包体发红、裂纹、包环脱落、包耳损伤等现象，严禁使用；</w:t>
      </w:r>
    </w:p>
    <w:p w14:paraId="5B78B2DB">
      <w:pPr>
        <w:numPr>
          <w:ilvl w:val="0"/>
          <w:numId w:val="29"/>
        </w:numPr>
        <w:spacing w:line="360" w:lineRule="auto"/>
        <w:jc w:val="left"/>
        <w:rPr>
          <w:rFonts w:hint="eastAsia" w:ascii="宋体" w:hAnsi="宋体" w:cs="宋体"/>
          <w:szCs w:val="21"/>
        </w:rPr>
      </w:pPr>
      <w:r>
        <w:rPr>
          <w:rFonts w:hint="eastAsia" w:ascii="宋体" w:hAnsi="宋体" w:cs="宋体"/>
          <w:szCs w:val="21"/>
        </w:rPr>
        <w:t>铜包装载高温熔体时，液面距包沿应不小于150mm，严禁超装；</w:t>
      </w:r>
    </w:p>
    <w:p w14:paraId="32CBA07D">
      <w:pPr>
        <w:numPr>
          <w:ilvl w:val="0"/>
          <w:numId w:val="29"/>
        </w:numPr>
        <w:spacing w:line="360" w:lineRule="auto"/>
        <w:jc w:val="left"/>
        <w:rPr>
          <w:rFonts w:hint="eastAsia" w:ascii="宋体" w:hAnsi="宋体" w:cs="宋体"/>
          <w:szCs w:val="21"/>
        </w:rPr>
      </w:pPr>
      <w:r>
        <w:rPr>
          <w:rFonts w:hint="eastAsia" w:ascii="宋体" w:hAnsi="宋体" w:cs="宋体"/>
          <w:szCs w:val="21"/>
        </w:rPr>
        <w:t>吊运高温熔融金属的起重设备，应使用冶金专用起重机，起升机构设置双制动器，限位、联锁装置齐全有效，定期检验合格，符合TSG Q7015要求；</w:t>
      </w:r>
    </w:p>
    <w:p w14:paraId="4E73273E">
      <w:pPr>
        <w:numPr>
          <w:ilvl w:val="0"/>
          <w:numId w:val="29"/>
        </w:numPr>
        <w:spacing w:line="360" w:lineRule="auto"/>
        <w:jc w:val="left"/>
        <w:rPr>
          <w:rFonts w:hint="eastAsia" w:ascii="宋体" w:hAnsi="宋体" w:cs="宋体"/>
          <w:szCs w:val="21"/>
        </w:rPr>
      </w:pPr>
      <w:r>
        <w:rPr>
          <w:rFonts w:hint="eastAsia" w:ascii="宋体" w:hAnsi="宋体" w:cs="宋体"/>
          <w:szCs w:val="21"/>
        </w:rPr>
        <w:t>高温熔融金属起吊前应对包耳进行确认，确保起重挂钩完整挂入包耳；</w:t>
      </w:r>
    </w:p>
    <w:p w14:paraId="5ADE9F32">
      <w:pPr>
        <w:numPr>
          <w:ilvl w:val="0"/>
          <w:numId w:val="29"/>
        </w:numPr>
        <w:spacing w:line="360" w:lineRule="auto"/>
        <w:jc w:val="left"/>
        <w:rPr>
          <w:rFonts w:hint="eastAsia" w:ascii="宋体" w:hAnsi="宋体" w:cs="宋体"/>
          <w:szCs w:val="21"/>
        </w:rPr>
      </w:pPr>
      <w:r>
        <w:rPr>
          <w:rFonts w:hint="eastAsia" w:ascii="宋体" w:hAnsi="宋体" w:cs="宋体"/>
          <w:szCs w:val="21"/>
        </w:rPr>
        <w:t>吊运熔融金属的钢丝绳、吊具应定期检查、探伤，达到报废标准的立即更换。</w:t>
      </w:r>
    </w:p>
    <w:p w14:paraId="2BC5C4F0">
      <w:pPr>
        <w:spacing w:line="360" w:lineRule="auto"/>
        <w:jc w:val="left"/>
        <w:rPr>
          <w:rFonts w:hint="eastAsia" w:ascii="宋体" w:hAnsi="宋体" w:cs="宋体"/>
          <w:szCs w:val="21"/>
        </w:rPr>
      </w:pPr>
    </w:p>
    <w:p w14:paraId="3C607B7C">
      <w:pPr>
        <w:pStyle w:val="46"/>
        <w:spacing w:before="0" w:beforeLines="0" w:after="0" w:afterLines="0" w:line="360" w:lineRule="auto"/>
        <w:ind w:left="0"/>
        <w:outlineLvl w:val="2"/>
        <w:rPr>
          <w:rFonts w:hint="eastAsia" w:ascii="宋体" w:hAnsi="宋体" w:eastAsia="宋体" w:cs="宋体"/>
        </w:rPr>
      </w:pPr>
      <w:bookmarkStart w:id="507" w:name="_Toc16366"/>
      <w:bookmarkStart w:id="508" w:name="heading_46"/>
      <w:r>
        <w:rPr>
          <w:rFonts w:hint="eastAsia" w:ascii="宋体" w:hAnsi="宋体" w:eastAsia="宋体" w:cs="宋体"/>
          <w:b/>
        </w:rPr>
        <w:t>浇铸设备</w:t>
      </w:r>
      <w:bookmarkEnd w:id="507"/>
      <w:bookmarkEnd w:id="508"/>
    </w:p>
    <w:p w14:paraId="0112FD60">
      <w:pPr>
        <w:numPr>
          <w:ilvl w:val="0"/>
          <w:numId w:val="30"/>
        </w:numPr>
        <w:spacing w:line="360" w:lineRule="auto"/>
        <w:jc w:val="left"/>
        <w:rPr>
          <w:rFonts w:hint="eastAsia" w:ascii="宋体" w:hAnsi="宋体" w:cs="宋体"/>
          <w:szCs w:val="21"/>
        </w:rPr>
      </w:pPr>
      <w:r>
        <w:rPr>
          <w:rFonts w:hint="eastAsia" w:ascii="宋体" w:hAnsi="宋体" w:cs="宋体"/>
          <w:szCs w:val="21"/>
        </w:rPr>
        <w:t>溜槽、中间包、浇铸包、铜模使用前应确保干燥，无水分、杂物；</w:t>
      </w:r>
    </w:p>
    <w:p w14:paraId="7C722DC9">
      <w:pPr>
        <w:numPr>
          <w:ilvl w:val="0"/>
          <w:numId w:val="30"/>
        </w:numPr>
        <w:spacing w:line="360" w:lineRule="auto"/>
        <w:jc w:val="left"/>
        <w:rPr>
          <w:rFonts w:hint="eastAsia" w:ascii="宋体" w:hAnsi="宋体" w:cs="宋体"/>
          <w:szCs w:val="21"/>
        </w:rPr>
      </w:pPr>
      <w:r>
        <w:rPr>
          <w:rFonts w:hint="eastAsia" w:ascii="宋体" w:hAnsi="宋体" w:cs="宋体"/>
          <w:szCs w:val="21"/>
        </w:rPr>
        <w:t>阳极铜浇铸系统配置有液压站的应与高温区进行隔离，液压油应设置油温、油压报警及液位检测装置；</w:t>
      </w:r>
    </w:p>
    <w:p w14:paraId="173F5A92">
      <w:pPr>
        <w:numPr>
          <w:ilvl w:val="0"/>
          <w:numId w:val="30"/>
        </w:numPr>
        <w:spacing w:line="360" w:lineRule="auto"/>
        <w:jc w:val="left"/>
        <w:rPr>
          <w:rFonts w:hint="eastAsia" w:ascii="宋体" w:hAnsi="宋体" w:cs="宋体"/>
          <w:szCs w:val="21"/>
        </w:rPr>
      </w:pPr>
      <w:r>
        <w:rPr>
          <w:rFonts w:hint="eastAsia" w:ascii="宋体" w:hAnsi="宋体" w:cs="宋体"/>
          <w:szCs w:val="21"/>
        </w:rPr>
        <w:t>浇铸过程中应控制出铜速度，防止漫包溢铜造成人员和设备伤害；</w:t>
      </w:r>
    </w:p>
    <w:p w14:paraId="47966018">
      <w:pPr>
        <w:numPr>
          <w:ilvl w:val="0"/>
          <w:numId w:val="30"/>
        </w:numPr>
        <w:spacing w:line="360" w:lineRule="auto"/>
        <w:jc w:val="left"/>
        <w:rPr>
          <w:rFonts w:hint="eastAsia" w:ascii="宋体" w:hAnsi="宋体" w:cs="宋体"/>
          <w:szCs w:val="21"/>
        </w:rPr>
      </w:pPr>
      <w:r>
        <w:rPr>
          <w:rFonts w:hint="eastAsia" w:ascii="宋体" w:hAnsi="宋体" w:cs="宋体"/>
          <w:szCs w:val="21"/>
        </w:rPr>
        <w:t>处理粘模时，应停止浇铸设备；</w:t>
      </w:r>
    </w:p>
    <w:p w14:paraId="10780A3C">
      <w:pPr>
        <w:numPr>
          <w:ilvl w:val="0"/>
          <w:numId w:val="30"/>
        </w:numPr>
        <w:spacing w:line="360" w:lineRule="auto"/>
        <w:jc w:val="left"/>
        <w:rPr>
          <w:rFonts w:hint="eastAsia" w:ascii="宋体" w:hAnsi="宋体" w:cs="宋体"/>
          <w:szCs w:val="21"/>
        </w:rPr>
      </w:pPr>
      <w:r>
        <w:rPr>
          <w:rFonts w:hint="eastAsia" w:ascii="宋体" w:hAnsi="宋体" w:cs="宋体"/>
          <w:szCs w:val="21"/>
        </w:rPr>
        <w:t>阳极整形设备启动前，应确认设备各部件完好，安全防护装置齐全有效，操作区域内无无关人员；</w:t>
      </w:r>
    </w:p>
    <w:p w14:paraId="4CBDFD9A">
      <w:pPr>
        <w:numPr>
          <w:ilvl w:val="0"/>
          <w:numId w:val="30"/>
        </w:numPr>
        <w:spacing w:line="360" w:lineRule="auto"/>
        <w:jc w:val="left"/>
        <w:rPr>
          <w:rFonts w:hint="eastAsia" w:ascii="宋体" w:hAnsi="宋体" w:cs="宋体"/>
          <w:szCs w:val="21"/>
        </w:rPr>
      </w:pPr>
      <w:r>
        <w:rPr>
          <w:rFonts w:hint="eastAsia" w:ascii="宋体" w:hAnsi="宋体" w:cs="宋体"/>
          <w:szCs w:val="21"/>
        </w:rPr>
        <w:t>阳极板堆放应保证稳定，防止倾倒伤人，堆放高度应符合安全要求。</w:t>
      </w:r>
    </w:p>
    <w:p w14:paraId="01B2FA63">
      <w:pPr>
        <w:pStyle w:val="46"/>
        <w:spacing w:before="0" w:beforeLines="0" w:after="0" w:afterLines="0" w:line="360" w:lineRule="auto"/>
        <w:ind w:left="0"/>
        <w:outlineLvl w:val="2"/>
        <w:rPr>
          <w:rFonts w:hint="eastAsia" w:ascii="宋体" w:hAnsi="宋体" w:eastAsia="宋体" w:cs="宋体"/>
          <w:b/>
        </w:rPr>
      </w:pPr>
      <w:bookmarkStart w:id="509" w:name="heading_47"/>
      <w:bookmarkStart w:id="510" w:name="_Toc4541"/>
      <w:r>
        <w:rPr>
          <w:rFonts w:hint="eastAsia" w:ascii="宋体" w:hAnsi="宋体" w:eastAsia="宋体" w:cs="宋体"/>
          <w:b/>
        </w:rPr>
        <w:t>电解精炼设备</w:t>
      </w:r>
      <w:bookmarkEnd w:id="509"/>
      <w:bookmarkEnd w:id="510"/>
    </w:p>
    <w:p w14:paraId="701AA8F0">
      <w:pPr>
        <w:numPr>
          <w:ilvl w:val="0"/>
          <w:numId w:val="31"/>
        </w:numPr>
        <w:spacing w:line="360" w:lineRule="auto"/>
        <w:jc w:val="left"/>
        <w:rPr>
          <w:rFonts w:hint="eastAsia" w:ascii="宋体" w:hAnsi="宋体" w:cs="宋体"/>
          <w:szCs w:val="21"/>
        </w:rPr>
      </w:pPr>
      <w:r>
        <w:rPr>
          <w:rFonts w:hint="eastAsia" w:ascii="宋体" w:hAnsi="宋体" w:cs="宋体"/>
          <w:szCs w:val="21"/>
        </w:rPr>
        <w:t>电解液循环系统、洗涤机组应设置酸雾收集净化装置；</w:t>
      </w:r>
    </w:p>
    <w:p w14:paraId="01C9219A">
      <w:pPr>
        <w:numPr>
          <w:ilvl w:val="0"/>
          <w:numId w:val="31"/>
        </w:numPr>
        <w:spacing w:line="360" w:lineRule="auto"/>
        <w:jc w:val="left"/>
        <w:rPr>
          <w:rFonts w:hint="eastAsia" w:ascii="宋体" w:hAnsi="宋体" w:cs="宋体"/>
          <w:szCs w:val="21"/>
        </w:rPr>
      </w:pPr>
      <w:r>
        <w:rPr>
          <w:rFonts w:hint="eastAsia" w:ascii="宋体" w:hAnsi="宋体" w:cs="宋体"/>
          <w:szCs w:val="21"/>
        </w:rPr>
        <w:t>电解槽面、浓酸储存处应设置应急冲洗装置，应急冲洗用水应24小时保障；</w:t>
      </w:r>
    </w:p>
    <w:p w14:paraId="55624D93">
      <w:pPr>
        <w:numPr>
          <w:ilvl w:val="0"/>
          <w:numId w:val="31"/>
        </w:numPr>
        <w:spacing w:line="360" w:lineRule="auto"/>
        <w:jc w:val="left"/>
        <w:rPr>
          <w:rFonts w:hint="eastAsia" w:ascii="宋体" w:hAnsi="宋体" w:cs="宋体"/>
          <w:szCs w:val="21"/>
        </w:rPr>
      </w:pPr>
      <w:r>
        <w:rPr>
          <w:rFonts w:hint="eastAsia" w:ascii="宋体" w:hAnsi="宋体" w:cs="宋体"/>
          <w:szCs w:val="21"/>
        </w:rPr>
        <w:t>应定期检查电解槽导电系统、短接开关；</w:t>
      </w:r>
    </w:p>
    <w:p w14:paraId="52720847">
      <w:pPr>
        <w:numPr>
          <w:ilvl w:val="0"/>
          <w:numId w:val="31"/>
        </w:numPr>
        <w:spacing w:line="360" w:lineRule="auto"/>
        <w:jc w:val="left"/>
        <w:rPr>
          <w:rFonts w:hint="eastAsia" w:ascii="宋体" w:hAnsi="宋体" w:cs="宋体"/>
          <w:szCs w:val="21"/>
        </w:rPr>
      </w:pPr>
      <w:r>
        <w:rPr>
          <w:rFonts w:hint="eastAsia" w:ascii="宋体" w:hAnsi="宋体" w:cs="宋体"/>
          <w:szCs w:val="21"/>
        </w:rPr>
        <w:t>电解槽运行过程中，应定期检查液位、流量、管道阀门，发现跑、冒、滴、漏及时处理；</w:t>
      </w:r>
    </w:p>
    <w:p w14:paraId="0F9335AB">
      <w:pPr>
        <w:numPr>
          <w:ilvl w:val="0"/>
          <w:numId w:val="31"/>
        </w:numPr>
        <w:spacing w:line="360" w:lineRule="auto"/>
        <w:jc w:val="left"/>
        <w:rPr>
          <w:rFonts w:hint="eastAsia" w:ascii="宋体" w:hAnsi="宋体" w:cs="宋体"/>
          <w:szCs w:val="21"/>
        </w:rPr>
      </w:pPr>
      <w:r>
        <w:rPr>
          <w:rFonts w:hint="eastAsia" w:ascii="宋体" w:hAnsi="宋体" w:cs="宋体"/>
          <w:szCs w:val="21"/>
        </w:rPr>
        <w:t>电积脱砷电解槽面必须设置排气罩及机械排风装置，排风装置的风机与脱砷整流设备之间必须设置联锁；</w:t>
      </w:r>
    </w:p>
    <w:p w14:paraId="6BB9F97B">
      <w:pPr>
        <w:numPr>
          <w:ilvl w:val="0"/>
          <w:numId w:val="31"/>
        </w:numPr>
        <w:spacing w:line="360" w:lineRule="auto"/>
        <w:jc w:val="left"/>
        <w:rPr>
          <w:rFonts w:hint="eastAsia" w:ascii="宋体" w:hAnsi="宋体" w:cs="宋体"/>
          <w:szCs w:val="21"/>
        </w:rPr>
      </w:pPr>
      <w:r>
        <w:rPr>
          <w:rFonts w:hint="eastAsia" w:ascii="宋体" w:hAnsi="宋体" w:cs="宋体"/>
          <w:szCs w:val="21"/>
        </w:rPr>
        <w:t>设备运行过程中，严禁触摸活动部件，严禁身体进入设备运行区域；</w:t>
      </w:r>
    </w:p>
    <w:p w14:paraId="6A9D32EA">
      <w:pPr>
        <w:numPr>
          <w:ilvl w:val="0"/>
          <w:numId w:val="31"/>
        </w:numPr>
        <w:spacing w:line="360" w:lineRule="auto"/>
        <w:jc w:val="left"/>
        <w:rPr>
          <w:rFonts w:hint="eastAsia" w:ascii="宋体" w:hAnsi="宋体" w:cs="宋体"/>
          <w:szCs w:val="21"/>
        </w:rPr>
      </w:pPr>
      <w:r>
        <w:rPr>
          <w:rFonts w:hint="eastAsia" w:ascii="宋体" w:hAnsi="宋体" w:cs="宋体"/>
          <w:szCs w:val="21"/>
        </w:rPr>
        <w:t>机组操作台及关键部位应设置紧急停止按钮，操作前应确认人员在安全区域内。</w:t>
      </w:r>
    </w:p>
    <w:p w14:paraId="3C91194D">
      <w:pPr>
        <w:pStyle w:val="46"/>
        <w:spacing w:before="0" w:beforeLines="0" w:after="0" w:afterLines="0" w:line="360" w:lineRule="auto"/>
        <w:ind w:left="0"/>
        <w:outlineLvl w:val="2"/>
        <w:rPr>
          <w:rFonts w:hint="eastAsia" w:ascii="宋体" w:hAnsi="宋体" w:eastAsia="宋体" w:cs="宋体"/>
        </w:rPr>
      </w:pPr>
      <w:bookmarkStart w:id="511" w:name="_Toc13353"/>
      <w:bookmarkStart w:id="512" w:name="heading_48"/>
      <w:r>
        <w:rPr>
          <w:rFonts w:hint="eastAsia" w:ascii="宋体" w:hAnsi="宋体" w:eastAsia="宋体" w:cs="宋体"/>
          <w:b/>
        </w:rPr>
        <w:t>其他通用设备</w:t>
      </w:r>
      <w:bookmarkEnd w:id="511"/>
      <w:bookmarkEnd w:id="512"/>
    </w:p>
    <w:p w14:paraId="09C22494">
      <w:pPr>
        <w:numPr>
          <w:ilvl w:val="0"/>
          <w:numId w:val="32"/>
        </w:numPr>
        <w:spacing w:line="360" w:lineRule="auto"/>
        <w:jc w:val="left"/>
        <w:outlineLvl w:val="9"/>
        <w:rPr>
          <w:rFonts w:hint="eastAsia" w:ascii="宋体" w:hAnsi="宋体" w:cs="宋体"/>
          <w:szCs w:val="21"/>
        </w:rPr>
      </w:pPr>
      <w:bookmarkStart w:id="513" w:name="_Toc1622"/>
      <w:r>
        <w:rPr>
          <w:rFonts w:hint="eastAsia" w:ascii="宋体" w:hAnsi="宋体" w:cs="宋体"/>
          <w:szCs w:val="21"/>
        </w:rPr>
        <w:t>余热锅炉运行应监测锅筒蒸汽压力、蒸发量、锅筒水位、锅筒进口给水压力、给水温度、循环流量、过热器出口蒸汽压力和温度、烟气出口烟温、烟气进出口负压、给水、炉水、蒸汽、凝结水汽水指标等运行参数，确保在工艺要求范围内。</w:t>
      </w:r>
    </w:p>
    <w:p w14:paraId="61BCB25F">
      <w:pPr>
        <w:numPr>
          <w:ilvl w:val="0"/>
          <w:numId w:val="32"/>
        </w:numPr>
        <w:spacing w:line="360" w:lineRule="auto"/>
        <w:jc w:val="left"/>
        <w:outlineLvl w:val="9"/>
        <w:rPr>
          <w:rFonts w:hint="eastAsia" w:ascii="宋体" w:hAnsi="宋体" w:cs="宋体"/>
          <w:szCs w:val="21"/>
        </w:rPr>
      </w:pPr>
      <w:r>
        <w:rPr>
          <w:rFonts w:hint="eastAsia" w:ascii="宋体" w:hAnsi="宋体" w:cs="宋体"/>
          <w:szCs w:val="21"/>
        </w:rPr>
        <w:t>铜冶炼烟气中含有一氧化碳气体且进入电收尘器的，须在电收尘器的入口管道上装设一氧化碳检测装置。当一氧化碳含量超过2%时，电收尘器必须报警；当一氧化碳含量超过4%时，电收尘器必须联锁停止供电。</w:t>
      </w:r>
    </w:p>
    <w:p w14:paraId="7F986C63">
      <w:pPr>
        <w:numPr>
          <w:ilvl w:val="0"/>
          <w:numId w:val="32"/>
        </w:numPr>
        <w:spacing w:line="360" w:lineRule="auto"/>
        <w:jc w:val="left"/>
        <w:outlineLvl w:val="9"/>
        <w:rPr>
          <w:rFonts w:hint="eastAsia" w:ascii="宋体" w:hAnsi="宋体" w:cs="宋体"/>
          <w:szCs w:val="21"/>
        </w:rPr>
      </w:pPr>
      <w:r>
        <w:rPr>
          <w:rFonts w:hint="eastAsia" w:ascii="宋体" w:hAnsi="宋体" w:cs="宋体"/>
          <w:szCs w:val="21"/>
        </w:rPr>
        <w:t>反应釜应配备液位、压力及温度显示、报警及联锁系统。</w:t>
      </w:r>
    </w:p>
    <w:p w14:paraId="2F3E80AC">
      <w:pPr>
        <w:numPr>
          <w:ilvl w:val="0"/>
          <w:numId w:val="32"/>
        </w:numPr>
        <w:spacing w:line="360" w:lineRule="auto"/>
        <w:jc w:val="left"/>
        <w:outlineLvl w:val="9"/>
        <w:rPr>
          <w:rFonts w:hint="eastAsia" w:ascii="宋体" w:hAnsi="宋体" w:cs="宋体"/>
          <w:szCs w:val="21"/>
        </w:rPr>
      </w:pPr>
      <w:r>
        <w:rPr>
          <w:rFonts w:hint="eastAsia" w:ascii="宋体" w:hAnsi="宋体" w:cs="宋体"/>
          <w:szCs w:val="21"/>
        </w:rPr>
        <w:t>除尘设备锁风下料装置应锁风有效、下料顺畅，收尘袋及骨架应定期检查更换，符合GB 15577要求；</w:t>
      </w:r>
    </w:p>
    <w:p w14:paraId="76E89028">
      <w:pPr>
        <w:numPr>
          <w:ilvl w:val="0"/>
          <w:numId w:val="32"/>
        </w:numPr>
        <w:spacing w:line="360" w:lineRule="auto"/>
        <w:jc w:val="left"/>
        <w:outlineLvl w:val="9"/>
        <w:rPr>
          <w:rFonts w:hint="eastAsia" w:ascii="宋体" w:hAnsi="宋体" w:cs="宋体"/>
          <w:szCs w:val="21"/>
        </w:rPr>
      </w:pPr>
      <w:r>
        <w:rPr>
          <w:rFonts w:hint="eastAsia" w:ascii="宋体" w:hAnsi="宋体" w:cs="宋体"/>
          <w:szCs w:val="21"/>
        </w:rPr>
        <w:t>制酸系统、煤气系统、氧气系统应设置完善的安全联锁、报警、紧急切断装置，定期校验维护；</w:t>
      </w:r>
    </w:p>
    <w:p w14:paraId="06904ED9">
      <w:pPr>
        <w:numPr>
          <w:ilvl w:val="0"/>
          <w:numId w:val="32"/>
        </w:numPr>
        <w:spacing w:line="360" w:lineRule="auto"/>
        <w:jc w:val="left"/>
        <w:outlineLvl w:val="9"/>
        <w:rPr>
          <w:rFonts w:hint="eastAsia" w:ascii="宋体" w:hAnsi="宋体" w:cs="宋体"/>
          <w:szCs w:val="21"/>
        </w:rPr>
      </w:pPr>
      <w:r>
        <w:rPr>
          <w:rFonts w:hint="eastAsia" w:ascii="宋体" w:hAnsi="宋体" w:cs="宋体"/>
          <w:szCs w:val="21"/>
        </w:rPr>
        <w:t>电气设备应设置保护接地或接零，主电室、配电室、电缆夹层应设置火灾自动报警装置；</w:t>
      </w:r>
    </w:p>
    <w:p w14:paraId="342BE13A">
      <w:pPr>
        <w:numPr>
          <w:ilvl w:val="0"/>
          <w:numId w:val="32"/>
        </w:numPr>
        <w:spacing w:line="360" w:lineRule="auto"/>
        <w:jc w:val="left"/>
        <w:outlineLvl w:val="9"/>
        <w:rPr>
          <w:rFonts w:hint="eastAsia" w:ascii="宋体" w:hAnsi="宋体" w:cs="宋体"/>
          <w:szCs w:val="21"/>
        </w:rPr>
      </w:pPr>
      <w:r>
        <w:rPr>
          <w:rFonts w:hint="eastAsia" w:ascii="宋体" w:hAnsi="宋体" w:cs="宋体"/>
          <w:szCs w:val="21"/>
        </w:rPr>
        <w:t>企业生产设备开车前应组织安全条件确认，满足人员培训合格、设备设施完好、安全防护装置齐全、风险受控、操作规程和应急预案完善等要求，方可开车；</w:t>
      </w:r>
    </w:p>
    <w:p w14:paraId="2CFB250F">
      <w:pPr>
        <w:numPr>
          <w:ilvl w:val="0"/>
          <w:numId w:val="32"/>
        </w:numPr>
        <w:spacing w:line="360" w:lineRule="auto"/>
        <w:jc w:val="left"/>
        <w:outlineLvl w:val="9"/>
        <w:rPr>
          <w:rFonts w:hint="eastAsia" w:ascii="宋体" w:hAnsi="宋体" w:cs="宋体"/>
          <w:szCs w:val="21"/>
        </w:rPr>
      </w:pPr>
      <w:r>
        <w:rPr>
          <w:rFonts w:hint="eastAsia" w:ascii="宋体" w:hAnsi="宋体" w:cs="宋体"/>
          <w:szCs w:val="21"/>
        </w:rPr>
        <w:t>生产装置停车应编制停车方案和应急措施，操作人员严格按照停车方案和操作规程操作。</w:t>
      </w:r>
      <w:bookmarkEnd w:id="513"/>
      <w:bookmarkStart w:id="514" w:name="heading_49"/>
    </w:p>
    <w:p w14:paraId="1CAFED0A">
      <w:pPr>
        <w:pStyle w:val="42"/>
        <w:spacing w:before="0" w:beforeLines="0" w:after="0" w:afterLines="0" w:line="360" w:lineRule="auto"/>
        <w:ind w:left="0"/>
        <w:outlineLvl w:val="1"/>
        <w:rPr>
          <w:rFonts w:hint="eastAsia" w:ascii="宋体" w:hAnsi="宋体" w:eastAsia="宋体" w:cs="宋体"/>
        </w:rPr>
      </w:pPr>
      <w:bookmarkStart w:id="515" w:name="_Toc21304"/>
      <w:bookmarkStart w:id="516" w:name="_Toc13259"/>
      <w:r>
        <w:rPr>
          <w:rFonts w:hint="eastAsia" w:ascii="宋体" w:hAnsi="宋体" w:eastAsia="宋体" w:cs="宋体"/>
          <w:b/>
        </w:rPr>
        <w:t>检维修</w:t>
      </w:r>
      <w:bookmarkEnd w:id="514"/>
      <w:bookmarkEnd w:id="515"/>
      <w:bookmarkEnd w:id="516"/>
    </w:p>
    <w:p w14:paraId="4D37BA2D">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企业应编制设备设施年度、月度检维修计划，检维修计划应落实“五定”原则，即定检修方案、定检修人员、定安全措施、定检修质量、定检修进度。</w:t>
      </w:r>
    </w:p>
    <w:p w14:paraId="56AF7BC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检维修作业前，应完成以下准备工作：</w:t>
      </w:r>
    </w:p>
    <w:p w14:paraId="1E99BD6B">
      <w:pPr>
        <w:pStyle w:val="46"/>
        <w:numPr>
          <w:ilvl w:val="0"/>
          <w:numId w:val="33"/>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编制检维修方案，开展风险辨识，制定并落实安全控制措施；</w:t>
      </w:r>
    </w:p>
    <w:p w14:paraId="5505CA75">
      <w:pPr>
        <w:pStyle w:val="46"/>
        <w:numPr>
          <w:ilvl w:val="0"/>
          <w:numId w:val="33"/>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对检维修人员进行安全培训教育和安全技术交底；</w:t>
      </w:r>
    </w:p>
    <w:p w14:paraId="77541224">
      <w:pPr>
        <w:pStyle w:val="46"/>
        <w:numPr>
          <w:ilvl w:val="0"/>
          <w:numId w:val="33"/>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办理作业相关的许可证，包括特殊作业许可证、设备交付检修手续；</w:t>
      </w:r>
    </w:p>
    <w:p w14:paraId="0C338970">
      <w:pPr>
        <w:pStyle w:val="46"/>
        <w:numPr>
          <w:ilvl w:val="0"/>
          <w:numId w:val="33"/>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对检维修现场进行清理，设置警戒区域和警示标志。</w:t>
      </w:r>
    </w:p>
    <w:p w14:paraId="4DC1F9F1">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检维修作业前，必须执行上锁挂牌（LOTO）制度，对检修设备进行断电、断气、断料、降温、降压、吹扫置换、能量隔离，上锁挂牌后应进行能量验证，严禁未经能量隔离开展检维修作业。</w:t>
      </w:r>
    </w:p>
    <w:p w14:paraId="4B66F22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检维修过程中，涉及特殊作业或危险作业应安排专人进行现场安全监护，监督检查，确保安全措施落实到位，严禁违章作业、交叉作业无防护措施。</w:t>
      </w:r>
    </w:p>
    <w:p w14:paraId="50C2D76F">
      <w:pPr>
        <w:pStyle w:val="46"/>
        <w:spacing w:before="0" w:beforeLines="0" w:after="0" w:afterLines="0" w:line="360" w:lineRule="auto"/>
        <w:ind w:left="0"/>
        <w:outlineLvl w:val="9"/>
        <w:rPr>
          <w:rFonts w:hint="eastAsia" w:ascii="宋体" w:hAnsi="宋体" w:eastAsia="宋体" w:cs="宋体"/>
        </w:rPr>
      </w:pPr>
      <w:bookmarkStart w:id="517" w:name="_Toc32467"/>
      <w:r>
        <w:rPr>
          <w:rFonts w:hint="eastAsia" w:ascii="宋体" w:hAnsi="宋体" w:eastAsia="宋体" w:cs="宋体"/>
        </w:rPr>
        <w:t>检维修作业完成后，应清理检修现场，解除能量隔离，办理检维修交付生产手续，进行试运转，验收合格后方可投入正常使用。</w:t>
      </w:r>
      <w:bookmarkEnd w:id="517"/>
      <w:bookmarkStart w:id="518" w:name="heading_50"/>
    </w:p>
    <w:p w14:paraId="4BCCB6DC">
      <w:pPr>
        <w:pStyle w:val="42"/>
        <w:spacing w:before="0" w:beforeLines="0" w:after="0" w:afterLines="0" w:line="360" w:lineRule="auto"/>
        <w:ind w:left="0"/>
        <w:outlineLvl w:val="1"/>
        <w:rPr>
          <w:rFonts w:hint="eastAsia" w:ascii="宋体" w:hAnsi="宋体" w:eastAsia="宋体" w:cs="宋体"/>
        </w:rPr>
      </w:pPr>
      <w:bookmarkStart w:id="519" w:name="_Toc13540"/>
      <w:bookmarkStart w:id="520" w:name="_Toc32490"/>
      <w:r>
        <w:rPr>
          <w:rFonts w:hint="eastAsia" w:ascii="宋体" w:hAnsi="宋体" w:eastAsia="宋体" w:cs="宋体"/>
          <w:b/>
        </w:rPr>
        <w:t>关键装置、重点设施</w:t>
      </w:r>
      <w:bookmarkEnd w:id="518"/>
      <w:bookmarkEnd w:id="519"/>
      <w:bookmarkEnd w:id="520"/>
    </w:p>
    <w:p w14:paraId="2768178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企业应加强对以下关键装置、重点设施的安全管理：</w:t>
      </w:r>
    </w:p>
    <w:p w14:paraId="197BD462">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冶炼用炉窑；</w:t>
      </w:r>
    </w:p>
    <w:p w14:paraId="7F21F47E">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铜电解精炼、湿法炼铜装置；</w:t>
      </w:r>
    </w:p>
    <w:p w14:paraId="13159717">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制酸系统、燃料供给系统；</w:t>
      </w:r>
    </w:p>
    <w:p w14:paraId="723EC465">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除尘系统、烟气处理系统；</w:t>
      </w:r>
    </w:p>
    <w:p w14:paraId="015451D2">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氧气站、煤气站、压力容器及压力管道系统；</w:t>
      </w:r>
    </w:p>
    <w:p w14:paraId="47C7E0C2">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危化品罐区、仓库；</w:t>
      </w:r>
    </w:p>
    <w:p w14:paraId="3FF89357">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熔融金属储运、浇铸系统；</w:t>
      </w:r>
    </w:p>
    <w:p w14:paraId="0254E3BF">
      <w:pPr>
        <w:pStyle w:val="46"/>
        <w:numPr>
          <w:ilvl w:val="0"/>
          <w:numId w:val="34"/>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变配电系统、起重系统。</w:t>
      </w:r>
    </w:p>
    <w:p w14:paraId="571E37AB">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企业应建立关键装置、重点设施“一机一档”安全技术档案，按照安全重要性实行分级管理，明确厂级、车间级、班组级包保责任人，定期开展监督检查，形成检查记录。</w:t>
      </w:r>
    </w:p>
    <w:p w14:paraId="14B7A27F">
      <w:pPr>
        <w:pStyle w:val="46"/>
        <w:spacing w:before="0" w:beforeLines="0" w:after="0" w:afterLines="0" w:line="360" w:lineRule="auto"/>
        <w:ind w:left="0"/>
        <w:outlineLvl w:val="9"/>
        <w:rPr>
          <w:rFonts w:hint="eastAsia" w:ascii="宋体" w:hAnsi="宋体" w:eastAsia="宋体" w:cs="宋体"/>
        </w:rPr>
      </w:pPr>
      <w:bookmarkStart w:id="521" w:name="_Toc2271"/>
      <w:r>
        <w:rPr>
          <w:rFonts w:hint="eastAsia" w:ascii="宋体" w:hAnsi="宋体" w:eastAsia="宋体" w:cs="宋体"/>
        </w:rPr>
        <w:t>关键装置、重点部位属于重大危险源的，应严格按照本文件5.5条要求执行。</w:t>
      </w:r>
      <w:bookmarkEnd w:id="521"/>
      <w:bookmarkStart w:id="522" w:name="heading_51"/>
    </w:p>
    <w:p w14:paraId="2BFC7247">
      <w:pPr>
        <w:pStyle w:val="45"/>
        <w:spacing w:before="240" w:beforeLines="0" w:after="120" w:afterLines="0" w:line="360" w:lineRule="auto"/>
        <w:outlineLvl w:val="0"/>
        <w:rPr>
          <w:rFonts w:hint="eastAsia" w:hAnsi="黑体" w:cs="黑体"/>
          <w:b/>
          <w:bCs/>
          <w:sz w:val="24"/>
          <w:szCs w:val="24"/>
        </w:rPr>
      </w:pPr>
      <w:bookmarkStart w:id="523" w:name="_Toc21383"/>
      <w:bookmarkStart w:id="524" w:name="_Toc21385"/>
      <w:r>
        <w:rPr>
          <w:rFonts w:hint="eastAsia" w:hAnsi="黑体" w:cs="黑体"/>
          <w:b/>
          <w:bCs/>
          <w:sz w:val="24"/>
          <w:szCs w:val="24"/>
        </w:rPr>
        <w:t>作业安全要求</w:t>
      </w:r>
      <w:bookmarkEnd w:id="522"/>
      <w:bookmarkEnd w:id="523"/>
      <w:bookmarkEnd w:id="524"/>
      <w:bookmarkStart w:id="525" w:name="heading_52"/>
    </w:p>
    <w:p w14:paraId="2F8D53C2">
      <w:pPr>
        <w:pStyle w:val="42"/>
        <w:spacing w:before="0" w:beforeLines="0" w:after="0" w:afterLines="0" w:line="360" w:lineRule="auto"/>
        <w:ind w:left="0"/>
        <w:outlineLvl w:val="1"/>
        <w:rPr>
          <w:rFonts w:hint="eastAsia" w:ascii="宋体" w:hAnsi="宋体" w:eastAsia="宋体" w:cs="宋体"/>
          <w:b/>
        </w:rPr>
      </w:pPr>
      <w:bookmarkStart w:id="526" w:name="_Toc25704"/>
      <w:bookmarkStart w:id="527" w:name="_Toc27640"/>
      <w:r>
        <w:rPr>
          <w:rFonts w:hint="eastAsia" w:ascii="宋体" w:hAnsi="宋体" w:eastAsia="宋体" w:cs="宋体"/>
          <w:b/>
        </w:rPr>
        <w:t>生产现场管理和生产过程控制</w:t>
      </w:r>
      <w:bookmarkEnd w:id="525"/>
      <w:bookmarkEnd w:id="526"/>
      <w:bookmarkEnd w:id="527"/>
    </w:p>
    <w:p w14:paraId="2ADB0E2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企业应加强生产现场安全管理和生产过程控制，严格执行各设备设施的安全操作规程，对生产过程及物料、设备设施、器材、通道、作业环境等存在的隐患，进行持续分析和控制。</w:t>
      </w:r>
    </w:p>
    <w:p w14:paraId="5A52B03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生产现场应实行定置管理，物料堆放整齐，安全通道、消防通道、应急疏散通道保持畅通，严禁占用、堵塞、封闭。</w:t>
      </w:r>
    </w:p>
    <w:p w14:paraId="14AE924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对动火作业、有限空间作业、高处作业、吊装作业、临时用电作业、盲板抽堵作业、动土作业、断路作业等危险性较高的作业活动，实施作业许可管理，严格履行审批手续，作业许可证应包含危害因素分析、安全措施、作业时限、作业人员、监护人员、审批人员等内容。</w:t>
      </w:r>
    </w:p>
    <w:p w14:paraId="1DAAA69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熔融金属吊运区域应设置硬质隔离，严禁人员穿行；铜包装载量不得超过额定容量的 80%；吊运熔融金属的起重机应每年进行 1 次全面检验。</w:t>
      </w:r>
    </w:p>
    <w:p w14:paraId="3EEA634D">
      <w:pPr>
        <w:pStyle w:val="46"/>
        <w:spacing w:before="0" w:beforeLines="0" w:after="0" w:afterLines="0" w:line="360" w:lineRule="auto"/>
        <w:ind w:left="0"/>
        <w:outlineLvl w:val="9"/>
        <w:rPr>
          <w:rFonts w:hint="eastAsia" w:ascii="宋体" w:hAnsi="宋体" w:eastAsia="宋体" w:cs="宋体"/>
        </w:rPr>
      </w:pPr>
      <w:bookmarkStart w:id="528" w:name="_Toc8170"/>
      <w:r>
        <w:rPr>
          <w:rFonts w:hint="eastAsia" w:ascii="宋体" w:hAnsi="宋体" w:eastAsia="宋体" w:cs="宋体"/>
        </w:rPr>
        <w:t>铜冶炼核心作业应执行以下专项安全要求：</w:t>
      </w:r>
    </w:p>
    <w:p w14:paraId="2893B9EB">
      <w:pPr>
        <w:pStyle w:val="46"/>
        <w:numPr>
          <w:ilvl w:val="0"/>
          <w:numId w:val="35"/>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炉窑作业：作业人员操作前应对作业条件及现场环境进行安全确认，炉窑周围熔体容易喷溅的区域，严禁存放易燃易爆物品；严禁用潮湿或过冷的工具接触高温熔体，防止熔体爆炸伤人；</w:t>
      </w:r>
    </w:p>
    <w:p w14:paraId="5A9B4493">
      <w:pPr>
        <w:pStyle w:val="46"/>
        <w:numPr>
          <w:ilvl w:val="0"/>
          <w:numId w:val="35"/>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高温熔融金属吊运作业：严格执行AQ 2024要求，吊运前确认铜包完好、装载量符合要求，吊运过程中走规定路线，避开地面行人，铜包倾覆方向严禁站人，严禁与其他物体碰撞，倾倒熔体时应采取防飞溅措施；</w:t>
      </w:r>
    </w:p>
    <w:p w14:paraId="43BE3A3B">
      <w:pPr>
        <w:pStyle w:val="46"/>
        <w:numPr>
          <w:ilvl w:val="0"/>
          <w:numId w:val="35"/>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浇铸作业：出铜前，溜槽、中间包、浇铸包应烘烤干燥，铜模内不得积水，脱模剂应干燥，控制好出铜速度，处理粘模时必须停止设备运行；</w:t>
      </w:r>
    </w:p>
    <w:p w14:paraId="0F97368F">
      <w:pPr>
        <w:pStyle w:val="46"/>
        <w:numPr>
          <w:ilvl w:val="0"/>
          <w:numId w:val="35"/>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电解作业：槽面操作应注意防滑、防坠落，与起重设备保持安全距离，严禁触摸带电部位，设备运行过程中严禁接触活动部件，打磨母板、操作磨光机时应佩戴防护眼镜，防止飞屑伤人；</w:t>
      </w:r>
    </w:p>
    <w:p w14:paraId="2C24C44B">
      <w:pPr>
        <w:pStyle w:val="46"/>
        <w:numPr>
          <w:ilvl w:val="0"/>
          <w:numId w:val="35"/>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再生铜冶炼作业：废铜原料应分拣，严禁密闭容器、易燃易爆、有毒有害物料进入炉内，熔炼过程中应控制炉内温度、压力，防止喷炉、爆炸；</w:t>
      </w:r>
    </w:p>
    <w:p w14:paraId="29E843ED">
      <w:pPr>
        <w:pStyle w:val="46"/>
        <w:numPr>
          <w:ilvl w:val="0"/>
          <w:numId w:val="35"/>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硫酸生产作业：应定期检查设备、阀门密封情况，防止酸液泄漏、二氧化硫中毒，冷冻盐水系统应采取防泄漏、防冻伤措施，氨机组操作应严格执行操作规程，防止制冷剂泄漏。</w:t>
      </w:r>
      <w:bookmarkEnd w:id="528"/>
      <w:bookmarkStart w:id="529" w:name="heading_53"/>
    </w:p>
    <w:p w14:paraId="52260362">
      <w:pPr>
        <w:pStyle w:val="42"/>
        <w:spacing w:before="0" w:beforeLines="0" w:after="0" w:afterLines="0" w:line="360" w:lineRule="auto"/>
        <w:ind w:left="0"/>
        <w:outlineLvl w:val="1"/>
        <w:rPr>
          <w:rFonts w:hint="eastAsia" w:ascii="宋体" w:hAnsi="宋体" w:eastAsia="宋体" w:cs="宋体"/>
          <w:b/>
        </w:rPr>
      </w:pPr>
      <w:bookmarkStart w:id="530" w:name="_Toc8416"/>
      <w:bookmarkStart w:id="531" w:name="_Toc30467"/>
      <w:r>
        <w:rPr>
          <w:rFonts w:hint="eastAsia" w:ascii="宋体" w:hAnsi="宋体" w:eastAsia="宋体" w:cs="宋体"/>
          <w:b/>
        </w:rPr>
        <w:t>作业行为管理</w:t>
      </w:r>
      <w:bookmarkEnd w:id="529"/>
      <w:bookmarkEnd w:id="530"/>
      <w:bookmarkEnd w:id="531"/>
    </w:p>
    <w:p w14:paraId="5E56DAD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企业应加强生产作业行为的安全管理，建立反“三违”（违章指挥、违章作业、违反劳动纪律）管理制度，对作业行为隐患、设备设施使用隐患、工艺技术隐患进行分析，采取控制措施。</w:t>
      </w:r>
    </w:p>
    <w:p w14:paraId="46D787B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从业人员应严格按照安全操作规程作业，作业前开展“手指口述”安全确认，发现异常情况立即停止作业，撤离人员，采取应急措施，严禁冒险作业、违章作业。</w:t>
      </w:r>
    </w:p>
    <w:p w14:paraId="41034234">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从业人员应正确佩戴和使用个体防护装备，凡不按规定使用劳动防护用品者不得上岗作业。</w:t>
      </w:r>
    </w:p>
    <w:p w14:paraId="281BE11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严禁无证上岗、酒后上岗、脱岗、睡岗、串岗，严禁在作业场所吸烟、使用明火、玩手机等与工作无关的行为。</w:t>
      </w:r>
    </w:p>
    <w:p w14:paraId="7D8CC355">
      <w:pPr>
        <w:pStyle w:val="46"/>
        <w:spacing w:before="0" w:beforeLines="0" w:after="0" w:afterLines="0" w:line="360" w:lineRule="auto"/>
        <w:ind w:left="0"/>
        <w:outlineLvl w:val="9"/>
        <w:rPr>
          <w:rFonts w:hint="eastAsia" w:ascii="宋体" w:hAnsi="宋体" w:eastAsia="宋体" w:cs="宋体"/>
        </w:rPr>
      </w:pPr>
      <w:bookmarkStart w:id="532" w:name="_Toc18877"/>
      <w:r>
        <w:rPr>
          <w:rFonts w:hint="eastAsia" w:ascii="宋体" w:hAnsi="宋体" w:eastAsia="宋体" w:cs="宋体"/>
        </w:rPr>
        <w:t>企业应加强班组安全建设，开展班前会、班后会、安全日活动，班前会应明确当班作业风险、安全措施、应急要求，班后会应总结当班安全生产情况。</w:t>
      </w:r>
      <w:bookmarkEnd w:id="532"/>
      <w:bookmarkStart w:id="533" w:name="heading_54"/>
    </w:p>
    <w:p w14:paraId="3DEF2FB2">
      <w:pPr>
        <w:pStyle w:val="42"/>
        <w:spacing w:before="0" w:beforeLines="0" w:after="0" w:afterLines="0" w:line="360" w:lineRule="auto"/>
        <w:ind w:left="0"/>
        <w:outlineLvl w:val="1"/>
        <w:rPr>
          <w:rFonts w:hint="eastAsia" w:ascii="宋体" w:hAnsi="宋体" w:eastAsia="宋体" w:cs="宋体"/>
          <w:b/>
        </w:rPr>
      </w:pPr>
      <w:bookmarkStart w:id="534" w:name="_Toc14688"/>
      <w:bookmarkStart w:id="535" w:name="_Toc1166"/>
      <w:r>
        <w:rPr>
          <w:rFonts w:hint="eastAsia" w:ascii="宋体" w:hAnsi="宋体" w:eastAsia="宋体" w:cs="宋体"/>
          <w:b/>
        </w:rPr>
        <w:t>警示标志</w:t>
      </w:r>
      <w:bookmarkEnd w:id="533"/>
      <w:bookmarkEnd w:id="534"/>
      <w:bookmarkEnd w:id="535"/>
    </w:p>
    <w:p w14:paraId="3E7828F1">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企业应根据作业场所的实际情况，按照GB 2894规定，在有较大危险因素的作业场所和设备设施上，设置明显的安全警示标志，进行危险提示、警示，告知危险的种类、后果及应急措施等。</w:t>
      </w:r>
    </w:p>
    <w:p w14:paraId="07B41566">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企业应在设备设施检维修、施工、吊装等作业现场设置警戒区域和警示标志，在检维修现场的坑、井、洼、沟、陡坡等场所设置围栏和警示标志。</w:t>
      </w:r>
    </w:p>
    <w:p w14:paraId="19BB35C4">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企业应在厂内道路设置限速、限高、禁行等交通标志，在熔融金属吊运区域设置禁止通行、当心灼烫警示标志。</w:t>
      </w:r>
    </w:p>
    <w:p w14:paraId="4A6A2C83">
      <w:pPr>
        <w:pStyle w:val="46"/>
        <w:spacing w:before="0" w:beforeLines="0" w:after="0" w:afterLines="0" w:line="360" w:lineRule="auto"/>
        <w:ind w:left="0"/>
        <w:outlineLvl w:val="9"/>
        <w:rPr>
          <w:rFonts w:hint="eastAsia" w:ascii="宋体" w:hAnsi="宋体" w:eastAsia="宋体" w:cs="宋体"/>
        </w:rPr>
      </w:pPr>
      <w:bookmarkStart w:id="536" w:name="_Toc9080"/>
      <w:r>
        <w:rPr>
          <w:rFonts w:hint="eastAsia" w:ascii="宋体" w:hAnsi="宋体" w:eastAsia="宋体" w:cs="宋体"/>
        </w:rPr>
        <w:t>安全警示标志应定期检查、维护，保持清晰、完好、醒目，破损、失效的及时更换。</w:t>
      </w:r>
      <w:bookmarkEnd w:id="536"/>
      <w:bookmarkStart w:id="537" w:name="heading_55"/>
    </w:p>
    <w:p w14:paraId="4219D6BA">
      <w:pPr>
        <w:pStyle w:val="42"/>
        <w:spacing w:before="0" w:beforeLines="0" w:after="0" w:afterLines="0" w:line="360" w:lineRule="auto"/>
        <w:ind w:left="0"/>
        <w:outlineLvl w:val="1"/>
        <w:rPr>
          <w:rFonts w:hint="eastAsia" w:ascii="宋体" w:hAnsi="宋体" w:eastAsia="宋体" w:cs="宋体"/>
          <w:b/>
        </w:rPr>
      </w:pPr>
      <w:bookmarkStart w:id="538" w:name="_Toc4890"/>
      <w:bookmarkStart w:id="539" w:name="_Toc3292"/>
      <w:r>
        <w:rPr>
          <w:rFonts w:hint="eastAsia" w:ascii="宋体" w:hAnsi="宋体" w:eastAsia="宋体" w:cs="宋体"/>
          <w:b/>
        </w:rPr>
        <w:t>报废、拆除作业</w:t>
      </w:r>
      <w:bookmarkEnd w:id="537"/>
      <w:bookmarkEnd w:id="538"/>
      <w:bookmarkEnd w:id="539"/>
    </w:p>
    <w:p w14:paraId="5E369EE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企业应制定生产设施拆除和报废管理制度，拆除作业前，拆除作业负责人应与拆除设施的主管部门和使用单位共同到现场进行对接，作业人员开展危险有害因素辨识，制定拆除方案，办理拆除设施交接手续。</w:t>
      </w:r>
    </w:p>
    <w:p w14:paraId="4F100E44">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凡需拆除的容器、设备和管道，应先清理干净，对残留介质进行吹扫、置换、检测分析，验收合格后方可进行拆除作业。</w:t>
      </w:r>
    </w:p>
    <w:p w14:paraId="4270F7B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计划报废的容器、设备和管道涉及危险化学品的，应清理干净，分析、验收合格后，方可报废处置。</w:t>
      </w:r>
    </w:p>
    <w:p w14:paraId="37F40A88">
      <w:pPr>
        <w:pStyle w:val="46"/>
        <w:spacing w:before="0" w:beforeLines="0" w:after="0" w:afterLines="0" w:line="360" w:lineRule="auto"/>
        <w:ind w:left="0"/>
        <w:outlineLvl w:val="9"/>
        <w:rPr>
          <w:rFonts w:hint="eastAsia" w:ascii="宋体" w:hAnsi="宋体" w:eastAsia="宋体" w:cs="宋体"/>
        </w:rPr>
      </w:pPr>
      <w:bookmarkStart w:id="540" w:name="_Toc28578"/>
      <w:r>
        <w:rPr>
          <w:rFonts w:hint="eastAsia" w:ascii="宋体" w:hAnsi="宋体" w:eastAsia="宋体" w:cs="宋体"/>
        </w:rPr>
        <w:t>拆除炉体前，应进行安全确认，确保炉内温度降至常温，对炉内有毒有害气体、氧含量进行检测，符合安全要求，办理相关审批手续、有限空间作业许可证后方可进行拆除作业。</w:t>
      </w:r>
      <w:bookmarkEnd w:id="540"/>
    </w:p>
    <w:p w14:paraId="1B124F98">
      <w:pPr>
        <w:pStyle w:val="46"/>
        <w:spacing w:before="0" w:beforeLines="0" w:after="0" w:afterLines="0" w:line="360" w:lineRule="auto"/>
        <w:ind w:left="0"/>
        <w:outlineLvl w:val="9"/>
        <w:rPr>
          <w:rFonts w:hint="eastAsia" w:ascii="宋体" w:hAnsi="宋体" w:eastAsia="宋体" w:cs="宋体"/>
        </w:rPr>
      </w:pPr>
      <w:bookmarkStart w:id="541" w:name="_Toc30771"/>
      <w:r>
        <w:rPr>
          <w:rFonts w:hint="eastAsia" w:ascii="宋体" w:hAnsi="宋体" w:eastAsia="宋体" w:cs="宋体"/>
        </w:rPr>
        <w:t>拆除作业应自上而下进行，严禁立体交叉作业，严禁先拆除承重结构；拆除作业现场应设置警戒区域，安排专人监护，严禁无关人员进入。</w:t>
      </w:r>
      <w:bookmarkEnd w:id="541"/>
      <w:bookmarkStart w:id="542" w:name="heading_63"/>
    </w:p>
    <w:p w14:paraId="0E8469FE">
      <w:pPr>
        <w:pStyle w:val="45"/>
        <w:spacing w:before="240" w:beforeLines="0" w:after="120" w:afterLines="0" w:line="360" w:lineRule="auto"/>
        <w:outlineLvl w:val="0"/>
        <w:rPr>
          <w:rFonts w:hint="eastAsia" w:hAnsi="黑体" w:cs="黑体"/>
          <w:b/>
          <w:bCs/>
          <w:sz w:val="24"/>
          <w:szCs w:val="24"/>
        </w:rPr>
      </w:pPr>
      <w:bookmarkStart w:id="543" w:name="_Toc27217"/>
      <w:bookmarkStart w:id="544" w:name="_Toc25272"/>
      <w:r>
        <w:rPr>
          <w:rFonts w:hint="eastAsia" w:hAnsi="黑体" w:cs="黑体"/>
          <w:b/>
          <w:bCs/>
          <w:sz w:val="24"/>
          <w:szCs w:val="24"/>
        </w:rPr>
        <w:t>应急管理</w:t>
      </w:r>
      <w:bookmarkEnd w:id="542"/>
      <w:bookmarkEnd w:id="543"/>
      <w:bookmarkEnd w:id="544"/>
      <w:bookmarkStart w:id="545" w:name="heading_64"/>
    </w:p>
    <w:p w14:paraId="48F3964F">
      <w:pPr>
        <w:pStyle w:val="42"/>
        <w:spacing w:before="0" w:beforeLines="0" w:after="0" w:afterLines="0" w:line="360" w:lineRule="auto"/>
        <w:ind w:left="0"/>
        <w:outlineLvl w:val="1"/>
        <w:rPr>
          <w:rFonts w:hint="eastAsia" w:ascii="宋体" w:hAnsi="宋体" w:eastAsia="宋体" w:cs="宋体"/>
          <w:b/>
        </w:rPr>
      </w:pPr>
      <w:bookmarkStart w:id="546" w:name="_Toc4936"/>
      <w:bookmarkStart w:id="547" w:name="_Toc14958"/>
      <w:r>
        <w:rPr>
          <w:rFonts w:hint="eastAsia" w:ascii="宋体" w:hAnsi="宋体" w:eastAsia="宋体" w:cs="宋体"/>
          <w:b/>
        </w:rPr>
        <w:t>应急机构和队伍</w:t>
      </w:r>
      <w:bookmarkEnd w:id="545"/>
      <w:bookmarkEnd w:id="546"/>
      <w:bookmarkEnd w:id="547"/>
    </w:p>
    <w:p w14:paraId="44D5AF8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企业应建立安全生产应急管理机构，指定专人负责安全生产应急管理工作，明确各级、各部门应急管理职责。</w:t>
      </w:r>
    </w:p>
    <w:p w14:paraId="4C0FF4C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与本单位安全生产特点相适应的专兼职应急救援队伍，明确队伍职责、人员、装备，定期组织训练；不具备建立专职应急救援队伍条件的中小型企业，应指定兼职应急救援人员，并与就近具备专业资质的应急救援队伍签订服务协议。</w:t>
      </w:r>
    </w:p>
    <w:p w14:paraId="4FA67101">
      <w:pPr>
        <w:pStyle w:val="46"/>
        <w:spacing w:before="0" w:beforeLines="0" w:after="0" w:afterLines="0" w:line="360" w:lineRule="auto"/>
        <w:ind w:left="0"/>
        <w:outlineLvl w:val="9"/>
        <w:rPr>
          <w:rFonts w:hint="eastAsia" w:ascii="宋体" w:hAnsi="宋体" w:eastAsia="宋体" w:cs="宋体"/>
          <w:b/>
        </w:rPr>
      </w:pPr>
      <w:r>
        <w:rPr>
          <w:rFonts w:hint="eastAsia" w:ascii="宋体" w:hAnsi="宋体" w:eastAsia="宋体" w:cs="宋体"/>
        </w:rPr>
        <w:t>企业应建立24小时应急值班制度，确保应急</w:t>
      </w:r>
      <w:r>
        <w:rPr>
          <w:rFonts w:hint="eastAsia" w:ascii="宋体" w:hAnsi="宋体" w:eastAsia="宋体" w:cs="宋体"/>
          <w:lang w:eastAsia="zh-CN"/>
        </w:rPr>
        <w:t>通信畅通</w:t>
      </w:r>
      <w:r>
        <w:rPr>
          <w:rFonts w:hint="eastAsia" w:ascii="宋体" w:hAnsi="宋体" w:eastAsia="宋体" w:cs="宋体"/>
        </w:rPr>
        <w:t>，紧急情况下能够快速响应。</w:t>
      </w:r>
      <w:bookmarkStart w:id="548" w:name="heading_65"/>
    </w:p>
    <w:p w14:paraId="4C4D6473">
      <w:pPr>
        <w:pStyle w:val="42"/>
        <w:spacing w:before="0" w:beforeLines="0" w:after="0" w:afterLines="0" w:line="360" w:lineRule="auto"/>
        <w:ind w:left="0"/>
        <w:outlineLvl w:val="1"/>
        <w:rPr>
          <w:rFonts w:hint="eastAsia" w:ascii="宋体" w:hAnsi="宋体" w:eastAsia="宋体" w:cs="宋体"/>
          <w:b/>
        </w:rPr>
      </w:pPr>
      <w:bookmarkStart w:id="549" w:name="_Toc16806"/>
      <w:bookmarkStart w:id="550" w:name="_Toc10004"/>
      <w:r>
        <w:rPr>
          <w:rFonts w:hint="eastAsia" w:ascii="宋体" w:hAnsi="宋体" w:eastAsia="宋体" w:cs="宋体"/>
          <w:b/>
        </w:rPr>
        <w:t>应急预案</w:t>
      </w:r>
      <w:bookmarkEnd w:id="548"/>
      <w:bookmarkEnd w:id="549"/>
      <w:bookmarkEnd w:id="550"/>
    </w:p>
    <w:p w14:paraId="2D4A47AF">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企业应按照</w:t>
      </w:r>
      <w:r>
        <w:rPr>
          <w:rFonts w:ascii="宋体" w:hAnsi="宋体" w:eastAsia="宋体" w:cs="宋体"/>
          <w:sz w:val="24"/>
          <w:szCs w:val="24"/>
        </w:rPr>
        <w:t>GB/T 29639</w:t>
      </w:r>
      <w:r>
        <w:rPr>
          <w:rFonts w:hint="eastAsia" w:ascii="宋体" w:hAnsi="宋体" w:eastAsia="宋体" w:cs="宋体"/>
        </w:rPr>
        <w:t>要求，编制生产安全事故应急预案，形成“综合应急预案</w:t>
      </w:r>
      <w:r>
        <w:rPr>
          <w:rFonts w:hint="eastAsia" w:ascii="宋体" w:hAnsi="宋体" w:eastAsia="宋体" w:cs="宋体"/>
          <w:lang w:eastAsia="zh-CN"/>
        </w:rPr>
        <w:t>－</w:t>
      </w:r>
      <w:r>
        <w:rPr>
          <w:rFonts w:hint="eastAsia" w:ascii="宋体" w:hAnsi="宋体" w:eastAsia="宋体" w:cs="宋体"/>
        </w:rPr>
        <w:t>专项应急预案</w:t>
      </w:r>
      <w:r>
        <w:rPr>
          <w:rFonts w:hint="eastAsia" w:ascii="宋体" w:hAnsi="宋体" w:eastAsia="宋体" w:cs="宋体"/>
          <w:lang w:eastAsia="zh-CN"/>
        </w:rPr>
        <w:t>－</w:t>
      </w:r>
      <w:r>
        <w:rPr>
          <w:rFonts w:hint="eastAsia" w:ascii="宋体" w:hAnsi="宋体" w:eastAsia="宋体" w:cs="宋体"/>
        </w:rPr>
        <w:t>现场处置方案”应急预案体系。</w:t>
      </w:r>
    </w:p>
    <w:p w14:paraId="5DCC9ABE">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综合应急预案应明确应急组织机构、应急响应程序、应急保障、后期处置等总体要求；专项应急预案应针对铜冶炼行业典型事故编制，至少包括：</w:t>
      </w:r>
    </w:p>
    <w:p w14:paraId="7779FC23">
      <w:pPr>
        <w:pStyle w:val="46"/>
        <w:numPr>
          <w:ilvl w:val="0"/>
          <w:numId w:val="3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冶金炉窑熔体泄漏、喷炉事故应急救援预案；</w:t>
      </w:r>
    </w:p>
    <w:p w14:paraId="3BDF0A28">
      <w:pPr>
        <w:pStyle w:val="46"/>
        <w:numPr>
          <w:ilvl w:val="0"/>
          <w:numId w:val="3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火灾、爆炸事故应急救援预案；</w:t>
      </w:r>
    </w:p>
    <w:p w14:paraId="6E9A61E3">
      <w:pPr>
        <w:pStyle w:val="46"/>
        <w:numPr>
          <w:ilvl w:val="0"/>
          <w:numId w:val="3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危险化学品泄漏、中毒窒息事故应急救援预案；</w:t>
      </w:r>
    </w:p>
    <w:p w14:paraId="39B39757">
      <w:pPr>
        <w:pStyle w:val="46"/>
        <w:numPr>
          <w:ilvl w:val="0"/>
          <w:numId w:val="3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重大危险源事故应急救援预案；</w:t>
      </w:r>
    </w:p>
    <w:p w14:paraId="5D88AA1F">
      <w:pPr>
        <w:pStyle w:val="46"/>
        <w:numPr>
          <w:ilvl w:val="0"/>
          <w:numId w:val="3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大面积停电事故应急救援预案；</w:t>
      </w:r>
    </w:p>
    <w:p w14:paraId="70236C6B">
      <w:pPr>
        <w:pStyle w:val="46"/>
        <w:numPr>
          <w:ilvl w:val="0"/>
          <w:numId w:val="3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水冷系统漏水事故应急救援预案；</w:t>
      </w:r>
    </w:p>
    <w:p w14:paraId="7C0F4B01">
      <w:pPr>
        <w:pStyle w:val="46"/>
        <w:numPr>
          <w:ilvl w:val="0"/>
          <w:numId w:val="36"/>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起重伤害事故应急救援预案；</w:t>
      </w:r>
    </w:p>
    <w:p w14:paraId="3F72ADC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企业应针对高风险岗位、关键装置、重点部位，编制现场处置方案，明确应急处置流程、责任人、处置措施、注意事项，发放到岗位、现场放置。</w:t>
      </w:r>
    </w:p>
    <w:p w14:paraId="588783C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应急预案应组织评审，评审通过后发布实施，按照规定报属地应急管理部门和相关部门备案，并通报周边应急协作单位。</w:t>
      </w:r>
    </w:p>
    <w:p w14:paraId="0102CA84">
      <w:pPr>
        <w:pStyle w:val="46"/>
        <w:spacing w:before="0" w:beforeLines="0" w:after="0" w:afterLines="0" w:line="360" w:lineRule="auto"/>
        <w:ind w:left="0"/>
        <w:outlineLvl w:val="9"/>
        <w:rPr>
          <w:rFonts w:hint="eastAsia" w:ascii="宋体" w:hAnsi="宋体" w:eastAsia="宋体" w:cs="宋体"/>
        </w:rPr>
      </w:pPr>
      <w:bookmarkStart w:id="551" w:name="_Toc17505"/>
      <w:r>
        <w:rPr>
          <w:rFonts w:hint="eastAsia" w:ascii="宋体" w:hAnsi="宋体" w:eastAsia="宋体" w:cs="宋体"/>
        </w:rPr>
        <w:t>应急预案应至少每3年修订1次；发生事故、法律法规更新、生产工艺发生重大变化后，应及时评审修订。</w:t>
      </w:r>
      <w:bookmarkEnd w:id="551"/>
      <w:bookmarkStart w:id="552" w:name="heading_66"/>
    </w:p>
    <w:p w14:paraId="29298992">
      <w:pPr>
        <w:pStyle w:val="42"/>
        <w:spacing w:before="0" w:beforeLines="0" w:after="0" w:afterLines="0" w:line="360" w:lineRule="auto"/>
        <w:ind w:left="0"/>
        <w:outlineLvl w:val="1"/>
        <w:rPr>
          <w:rFonts w:hint="eastAsia" w:ascii="宋体" w:hAnsi="宋体" w:eastAsia="宋体" w:cs="宋体"/>
          <w:b/>
        </w:rPr>
      </w:pPr>
      <w:bookmarkStart w:id="553" w:name="_Toc1932"/>
      <w:bookmarkStart w:id="554" w:name="_Toc26810"/>
      <w:r>
        <w:rPr>
          <w:rFonts w:hint="eastAsia" w:ascii="宋体" w:hAnsi="宋体" w:eastAsia="宋体" w:cs="宋体"/>
          <w:b/>
        </w:rPr>
        <w:t>应急设施、装备、物资</w:t>
      </w:r>
      <w:bookmarkEnd w:id="552"/>
      <w:bookmarkEnd w:id="553"/>
      <w:bookmarkEnd w:id="554"/>
    </w:p>
    <w:p w14:paraId="3869FCC4">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企业应按规定配备应急设施、装备，储备应急物资，建立应急物资台账，明确存放地点、数量、责任人，进行经常性的检查、维护、保养，确保其完好、可靠，形成维护记录。</w:t>
      </w:r>
    </w:p>
    <w:p w14:paraId="7FBA0C8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企业应建立应急通讯网络，保证应急通讯网络24小时畅通。</w:t>
      </w:r>
    </w:p>
    <w:p w14:paraId="43132609">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企业应为有毒有害、易燃易爆、高温熔融金属作业岗位配备救援器材柜，放置必要的防护救护器材，进行经常性的维护保养并记录，保证其处于完好状态。</w:t>
      </w:r>
    </w:p>
    <w:p w14:paraId="710BD9AF">
      <w:pPr>
        <w:pStyle w:val="46"/>
        <w:spacing w:before="0" w:beforeLines="0" w:after="0" w:afterLines="0" w:line="360" w:lineRule="auto"/>
        <w:ind w:left="0"/>
        <w:outlineLvl w:val="9"/>
        <w:rPr>
          <w:rFonts w:hint="eastAsia" w:ascii="宋体" w:hAnsi="宋体" w:eastAsia="宋体" w:cs="宋体"/>
        </w:rPr>
      </w:pPr>
      <w:bookmarkStart w:id="555" w:name="_Toc21758"/>
      <w:r>
        <w:rPr>
          <w:rFonts w:hint="eastAsia" w:ascii="宋体" w:hAnsi="宋体" w:eastAsia="宋体" w:cs="宋体"/>
        </w:rPr>
        <w:t>重大危险源现场、关键装置、重点部位应配备专项应急物资和器材，设置明显标识，便于紧急情况下取用。</w:t>
      </w:r>
      <w:bookmarkEnd w:id="555"/>
      <w:bookmarkStart w:id="556" w:name="heading_67"/>
    </w:p>
    <w:p w14:paraId="250DF785">
      <w:pPr>
        <w:pStyle w:val="42"/>
        <w:spacing w:before="0" w:beforeLines="0" w:after="0" w:afterLines="0" w:line="360" w:lineRule="auto"/>
        <w:ind w:left="0"/>
        <w:outlineLvl w:val="1"/>
        <w:rPr>
          <w:rFonts w:hint="eastAsia" w:ascii="宋体" w:hAnsi="宋体" w:eastAsia="宋体" w:cs="宋体"/>
        </w:rPr>
      </w:pPr>
      <w:bookmarkStart w:id="557" w:name="_Toc10101"/>
      <w:bookmarkStart w:id="558" w:name="_Toc31421"/>
      <w:r>
        <w:rPr>
          <w:rFonts w:hint="eastAsia" w:ascii="宋体" w:hAnsi="宋体" w:eastAsia="宋体" w:cs="宋体"/>
          <w:b/>
        </w:rPr>
        <w:t>应急演练</w:t>
      </w:r>
      <w:bookmarkEnd w:id="556"/>
      <w:bookmarkEnd w:id="557"/>
      <w:bookmarkEnd w:id="558"/>
    </w:p>
    <w:p w14:paraId="0A84FD86">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企业应组织从业人员进行应急救援预案的培训，使其熟悉应急预案内容、应急职责、处置流程。</w:t>
      </w:r>
    </w:p>
    <w:p w14:paraId="1579848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企业应制定年度应急演练计划，定期开展应急演练：</w:t>
      </w:r>
    </w:p>
    <w:p w14:paraId="60478712">
      <w:pPr>
        <w:pStyle w:val="46"/>
        <w:numPr>
          <w:ilvl w:val="0"/>
          <w:numId w:val="37"/>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综合应急预案每年至少开展1次演练；</w:t>
      </w:r>
    </w:p>
    <w:p w14:paraId="3765D23C">
      <w:pPr>
        <w:pStyle w:val="46"/>
        <w:numPr>
          <w:ilvl w:val="0"/>
          <w:numId w:val="37"/>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专项应急预案每半年至少开展1次演练；</w:t>
      </w:r>
    </w:p>
    <w:p w14:paraId="37495E8D">
      <w:pPr>
        <w:pStyle w:val="46"/>
        <w:numPr>
          <w:ilvl w:val="0"/>
          <w:numId w:val="37"/>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现场处置方案每季度至少开展1次演练；</w:t>
      </w:r>
    </w:p>
    <w:p w14:paraId="6344013B">
      <w:pPr>
        <w:pStyle w:val="46"/>
        <w:numPr>
          <w:ilvl w:val="0"/>
          <w:numId w:val="37"/>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重大危险源专项应急预案每年至少开展2次演练。</w:t>
      </w:r>
    </w:p>
    <w:p w14:paraId="292005F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应急演练结束后，企业应对演练效果进行评估，编制应急演练评估报告，分析应急预案的充分性和有效性，针对存在的问题修订应急预案、完善应急措施、补充应急物资，形成闭环管理。</w:t>
      </w:r>
    </w:p>
    <w:p w14:paraId="1A28F1EB">
      <w:pPr>
        <w:pStyle w:val="42"/>
        <w:spacing w:before="0" w:beforeLines="0" w:after="0" w:afterLines="0" w:line="360" w:lineRule="auto"/>
        <w:ind w:left="0"/>
        <w:outlineLvl w:val="1"/>
        <w:rPr>
          <w:rFonts w:hint="eastAsia" w:ascii="宋体" w:hAnsi="宋体" w:eastAsia="宋体" w:cs="宋体"/>
        </w:rPr>
      </w:pPr>
      <w:bookmarkStart w:id="559" w:name="_Toc32684"/>
      <w:bookmarkStart w:id="560" w:name="heading_68"/>
      <w:bookmarkStart w:id="561" w:name="_Toc27338"/>
      <w:r>
        <w:rPr>
          <w:rFonts w:hint="eastAsia" w:ascii="宋体" w:hAnsi="宋体" w:eastAsia="宋体" w:cs="宋体"/>
          <w:b/>
        </w:rPr>
        <w:t>事故救援、报告和调查处理</w:t>
      </w:r>
      <w:bookmarkEnd w:id="559"/>
      <w:bookmarkEnd w:id="560"/>
      <w:bookmarkEnd w:id="561"/>
    </w:p>
    <w:p w14:paraId="7470BED5">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企业发生生产安全事故后，应立即启动相关应急预案，组织事故救援，控制事故扩大，撤离人员，防止次生事故发生，严禁盲目施救。</w:t>
      </w:r>
    </w:p>
    <w:p w14:paraId="0206746F">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事故发生后，企业应按照《生产安全事故报告和调查处理条例》规定</w:t>
      </w:r>
      <w:r>
        <w:rPr>
          <w:rFonts w:hint="eastAsia" w:ascii="宋体" w:hAnsi="宋体" w:eastAsia="宋体" w:cs="宋体"/>
          <w:lang w:eastAsia="zh-CN"/>
        </w:rPr>
        <w:t>，在</w:t>
      </w:r>
      <w:r>
        <w:rPr>
          <w:rFonts w:hint="eastAsia" w:ascii="宋体" w:hAnsi="宋体" w:eastAsia="宋体" w:cs="宋体"/>
        </w:rPr>
        <w:t>1小时内如实向属地负有安全生产监督管理职责的部门报告，不得迟报、漏报、谎报或者瞒报。</w:t>
      </w:r>
    </w:p>
    <w:p w14:paraId="2B3A02ED">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事故应急处置结束后，应编制应急救援报告，对救援效果进行评估，根据评估结果修订应急预案，改进应急管理工作。</w:t>
      </w:r>
    </w:p>
    <w:p w14:paraId="4F64C8D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企业应依据《生产安全事故报告和调查处理条例》、GB/T 6441制定事故管理制度，按照“四不放过”（事故原因未查清不放过、责任人未受到处理不放过、整改措施未落实不放过、有关人员未受到教育不放过）的原则，对事故进行调查处理，编制事故调查报告，提出防范和整改措施，跟踪整改落实情况。</w:t>
      </w:r>
    </w:p>
    <w:p w14:paraId="0A58705B">
      <w:pPr>
        <w:pStyle w:val="46"/>
        <w:pBdr>
          <w:bottom w:val="single" w:color="DEE0E3" w:sz="2" w:space="0"/>
          <w:between w:val="single" w:color="DEE0E3" w:sz="2" w:space="0"/>
        </w:pBdr>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事故调查处理相关资料应完整存档，事故档案永久保存。</w:t>
      </w:r>
    </w:p>
    <w:p w14:paraId="729E8709">
      <w:pPr>
        <w:pStyle w:val="45"/>
        <w:spacing w:before="240" w:beforeLines="0" w:after="120" w:afterLines="0" w:line="360" w:lineRule="auto"/>
        <w:outlineLvl w:val="0"/>
        <w:rPr>
          <w:rFonts w:hint="eastAsia" w:hAnsi="黑体" w:cs="黑体"/>
          <w:b/>
          <w:bCs/>
          <w:sz w:val="24"/>
          <w:szCs w:val="24"/>
        </w:rPr>
      </w:pPr>
      <w:bookmarkStart w:id="562" w:name="heading_69"/>
      <w:bookmarkStart w:id="563" w:name="_Toc26487"/>
      <w:bookmarkStart w:id="564" w:name="_Toc11408"/>
      <w:r>
        <w:rPr>
          <w:rFonts w:hint="eastAsia" w:hAnsi="黑体" w:cs="黑体"/>
          <w:b/>
          <w:bCs/>
          <w:sz w:val="24"/>
          <w:szCs w:val="24"/>
        </w:rPr>
        <w:t>绩效评价与持续改进</w:t>
      </w:r>
      <w:bookmarkEnd w:id="562"/>
      <w:bookmarkEnd w:id="563"/>
      <w:bookmarkEnd w:id="564"/>
      <w:bookmarkStart w:id="565" w:name="heading_70"/>
    </w:p>
    <w:p w14:paraId="6C4B97B9">
      <w:pPr>
        <w:pStyle w:val="42"/>
        <w:spacing w:before="0" w:beforeLines="0" w:after="0" w:afterLines="0" w:line="360" w:lineRule="auto"/>
        <w:ind w:left="0"/>
        <w:outlineLvl w:val="1"/>
        <w:rPr>
          <w:rFonts w:hint="eastAsia" w:ascii="宋体" w:hAnsi="宋体" w:eastAsia="宋体" w:cs="宋体"/>
          <w:b/>
        </w:rPr>
      </w:pPr>
      <w:bookmarkStart w:id="566" w:name="_Toc2765"/>
      <w:bookmarkStart w:id="567" w:name="_Toc19939"/>
      <w:r>
        <w:rPr>
          <w:rFonts w:hint="eastAsia" w:ascii="宋体" w:hAnsi="宋体" w:eastAsia="宋体" w:cs="宋体"/>
          <w:b/>
        </w:rPr>
        <w:t>绩效监测与测量</w:t>
      </w:r>
      <w:bookmarkEnd w:id="565"/>
      <w:bookmarkEnd w:id="566"/>
      <w:bookmarkEnd w:id="567"/>
    </w:p>
    <w:p w14:paraId="6F11094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企业应建立安全生产绩效监测与测量管理制度，设置可量化的安全生产绩效指标，包括但不限于事故起数、隐患整改率、培训合格率、“三违”发生率、应急演练达标率等。</w:t>
      </w:r>
    </w:p>
    <w:p w14:paraId="43CEA428">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企业应定期对安全生产绩效进行监测、统计、分析，监测分为日常监测和定期监测，日常监测应覆盖日常生产经营全流程，定期监测每季度至少开展1次。</w:t>
      </w:r>
    </w:p>
    <w:p w14:paraId="16D37A9D">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监测内容应包括：</w:t>
      </w:r>
    </w:p>
    <w:p w14:paraId="1A09A619">
      <w:pPr>
        <w:pStyle w:val="46"/>
        <w:numPr>
          <w:ilvl w:val="0"/>
          <w:numId w:val="3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安全生产目标、指标完成情况；</w:t>
      </w:r>
    </w:p>
    <w:p w14:paraId="6B223510">
      <w:pPr>
        <w:pStyle w:val="46"/>
        <w:numPr>
          <w:ilvl w:val="0"/>
          <w:numId w:val="3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法律法规、标准规范符合性；</w:t>
      </w:r>
    </w:p>
    <w:p w14:paraId="6736E255">
      <w:pPr>
        <w:pStyle w:val="46"/>
        <w:numPr>
          <w:ilvl w:val="0"/>
          <w:numId w:val="3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风险管控措施落实情况；</w:t>
      </w:r>
    </w:p>
    <w:p w14:paraId="51C86CED">
      <w:pPr>
        <w:pStyle w:val="46"/>
        <w:numPr>
          <w:ilvl w:val="0"/>
          <w:numId w:val="3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隐患排查治理闭环情况；</w:t>
      </w:r>
    </w:p>
    <w:p w14:paraId="1B8FF48C">
      <w:pPr>
        <w:pStyle w:val="46"/>
        <w:numPr>
          <w:ilvl w:val="0"/>
          <w:numId w:val="3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安全管理制度、操作规程执行情况；</w:t>
      </w:r>
    </w:p>
    <w:p w14:paraId="519D8E34">
      <w:pPr>
        <w:pStyle w:val="46"/>
        <w:numPr>
          <w:ilvl w:val="0"/>
          <w:numId w:val="3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应急管理体系运行情况；</w:t>
      </w:r>
    </w:p>
    <w:p w14:paraId="04830FC0">
      <w:pPr>
        <w:pStyle w:val="46"/>
        <w:numPr>
          <w:ilvl w:val="0"/>
          <w:numId w:val="38"/>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事故事件调查处理情况。</w:t>
      </w:r>
    </w:p>
    <w:p w14:paraId="339E4092">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监测结果应及时通报各部门、各岗位，对绩效不达标的，及时采取纠正措施。</w:t>
      </w:r>
    </w:p>
    <w:p w14:paraId="0AF9B339">
      <w:pPr>
        <w:pStyle w:val="42"/>
        <w:spacing w:before="0" w:beforeLines="0" w:after="0" w:afterLines="0" w:line="360" w:lineRule="auto"/>
        <w:ind w:left="0"/>
        <w:outlineLvl w:val="1"/>
        <w:rPr>
          <w:rFonts w:hint="eastAsia" w:ascii="宋体" w:hAnsi="宋体" w:eastAsia="宋体" w:cs="宋体"/>
          <w:b/>
        </w:rPr>
      </w:pPr>
      <w:bookmarkStart w:id="568" w:name="_Toc6862"/>
      <w:bookmarkStart w:id="569" w:name="heading_71"/>
      <w:bookmarkStart w:id="570" w:name="_Toc31861"/>
      <w:r>
        <w:rPr>
          <w:rFonts w:hint="eastAsia" w:ascii="宋体" w:hAnsi="宋体" w:eastAsia="宋体" w:cs="宋体"/>
          <w:b/>
        </w:rPr>
        <w:t>内部审核</w:t>
      </w:r>
      <w:bookmarkEnd w:id="568"/>
      <w:bookmarkEnd w:id="569"/>
      <w:bookmarkEnd w:id="570"/>
    </w:p>
    <w:p w14:paraId="35FA0C81">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企业应每年至少开展1次安全生产标准化体系、职业健康安全管理体系内部审核，验证体系的适宜性、充分性、有效性，覆盖体系所有要素、所有部门、所有生产经营活动。</w:t>
      </w:r>
    </w:p>
    <w:p w14:paraId="4BE9A4DC">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内部审核应由具备相应能力的审核人员实施，审核人员应与被审核部门无直接责任关系，确保审核的客观、公正。</w:t>
      </w:r>
    </w:p>
    <w:p w14:paraId="2BB068CF">
      <w:pPr>
        <w:pStyle w:val="46"/>
        <w:spacing w:before="0" w:beforeLines="0" w:after="0" w:afterLines="0" w:line="360" w:lineRule="auto"/>
        <w:ind w:left="0"/>
        <w:outlineLvl w:val="9"/>
        <w:rPr>
          <w:rFonts w:hint="eastAsia" w:ascii="宋体" w:hAnsi="宋体" w:eastAsia="宋体" w:cs="宋体"/>
        </w:rPr>
      </w:pPr>
      <w:bookmarkStart w:id="571" w:name="_Toc7758"/>
      <w:r>
        <w:rPr>
          <w:rFonts w:hint="eastAsia" w:ascii="宋体" w:hAnsi="宋体" w:eastAsia="宋体" w:cs="宋体"/>
        </w:rPr>
        <w:t>内部审核应编制审核方案、审核计划，形成审核报告，对发现的不符合项，明确整改责任人、整改时限、整改措施，跟踪验证整改效果，形成闭环管理。</w:t>
      </w:r>
      <w:bookmarkEnd w:id="571"/>
      <w:bookmarkStart w:id="572" w:name="heading_72"/>
    </w:p>
    <w:p w14:paraId="43082822">
      <w:pPr>
        <w:pStyle w:val="42"/>
        <w:spacing w:before="0" w:beforeLines="0" w:after="0" w:afterLines="0" w:line="360" w:lineRule="auto"/>
        <w:ind w:left="0"/>
        <w:outlineLvl w:val="1"/>
        <w:rPr>
          <w:rFonts w:hint="eastAsia" w:ascii="宋体" w:hAnsi="宋体" w:eastAsia="宋体" w:cs="宋体"/>
          <w:b/>
        </w:rPr>
      </w:pPr>
      <w:bookmarkStart w:id="573" w:name="_Toc9651"/>
      <w:bookmarkStart w:id="574" w:name="_Toc7731"/>
      <w:r>
        <w:rPr>
          <w:rFonts w:hint="eastAsia" w:ascii="宋体" w:hAnsi="宋体" w:eastAsia="宋体" w:cs="宋体"/>
          <w:b/>
        </w:rPr>
        <w:t>管理评审</w:t>
      </w:r>
      <w:bookmarkEnd w:id="572"/>
      <w:bookmarkEnd w:id="573"/>
      <w:bookmarkEnd w:id="574"/>
    </w:p>
    <w:p w14:paraId="40E80111">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企业主要负责人应每年至少组织1次管理评审，对安全生产管理体系的运行情况进行全面评审，确保体系持续适宜、充分、有效。</w:t>
      </w:r>
    </w:p>
    <w:p w14:paraId="7FA111EA">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管理评审输入应包括以下内容：</w:t>
      </w:r>
    </w:p>
    <w:p w14:paraId="53A32937">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内部审核结果、合规性评价结果；</w:t>
      </w:r>
    </w:p>
    <w:p w14:paraId="46CF0011">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安全生产方针、目标、指标完成情况；</w:t>
      </w:r>
    </w:p>
    <w:p w14:paraId="1B5B746E">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事故事件调查处理情况、风险管控情况、隐患排查治理情况；</w:t>
      </w:r>
    </w:p>
    <w:p w14:paraId="012A68E5">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应急管理情况、应急演练评估结果；</w:t>
      </w:r>
    </w:p>
    <w:p w14:paraId="1954D620">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从业人员反馈、相关方意见；</w:t>
      </w:r>
    </w:p>
    <w:p w14:paraId="427F85B7">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法律法规、标准规范变化情况；</w:t>
      </w:r>
    </w:p>
    <w:p w14:paraId="39788E98">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生产工艺、组织机构、市场环境变化情况；</w:t>
      </w:r>
    </w:p>
    <w:p w14:paraId="160AE91C">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以往管理评审整改措施落实情况；</w:t>
      </w:r>
    </w:p>
    <w:p w14:paraId="70DB6569">
      <w:pPr>
        <w:pStyle w:val="46"/>
        <w:numPr>
          <w:ilvl w:val="0"/>
          <w:numId w:val="39"/>
        </w:numPr>
        <w:spacing w:before="0" w:beforeLines="0" w:after="0" w:afterLines="0" w:line="360" w:lineRule="auto"/>
        <w:ind w:left="425" w:hanging="425"/>
        <w:outlineLvl w:val="9"/>
        <w:rPr>
          <w:rFonts w:hint="eastAsia" w:ascii="宋体" w:hAnsi="宋体" w:eastAsia="宋体" w:cs="宋体"/>
        </w:rPr>
      </w:pPr>
      <w:r>
        <w:rPr>
          <w:rFonts w:hint="eastAsia" w:ascii="宋体" w:hAnsi="宋体" w:eastAsia="宋体" w:cs="宋体"/>
        </w:rPr>
        <w:t>持续改进的建议。</w:t>
      </w:r>
    </w:p>
    <w:p w14:paraId="1622E9E4">
      <w:pPr>
        <w:pStyle w:val="46"/>
        <w:spacing w:before="0" w:beforeLines="0" w:after="0" w:afterLines="0" w:line="360" w:lineRule="auto"/>
        <w:ind w:left="0"/>
        <w:outlineLvl w:val="9"/>
        <w:rPr>
          <w:rFonts w:hint="eastAsia" w:ascii="宋体" w:hAnsi="宋体" w:eastAsia="宋体" w:cs="宋体"/>
          <w:b/>
        </w:rPr>
      </w:pPr>
      <w:r>
        <w:rPr>
          <w:rFonts w:hint="eastAsia" w:ascii="宋体" w:hAnsi="宋体" w:eastAsia="宋体" w:cs="宋体"/>
        </w:rPr>
        <w:t>管理评审应形成评审报告，明确体系改进的方向、措施、资源需求、责任人和完成时限，跟踪落实整改情况。</w:t>
      </w:r>
      <w:bookmarkStart w:id="575" w:name="heading_73"/>
    </w:p>
    <w:p w14:paraId="034211A9">
      <w:pPr>
        <w:pStyle w:val="42"/>
        <w:spacing w:before="0" w:beforeLines="0" w:after="0" w:afterLines="0" w:line="360" w:lineRule="auto"/>
        <w:ind w:left="0"/>
        <w:outlineLvl w:val="1"/>
        <w:rPr>
          <w:rFonts w:hint="eastAsia" w:ascii="宋体" w:hAnsi="宋体" w:eastAsia="宋体" w:cs="宋体"/>
          <w:b/>
        </w:rPr>
      </w:pPr>
      <w:bookmarkStart w:id="576" w:name="_Toc15306"/>
      <w:bookmarkStart w:id="577" w:name="_Toc20620"/>
      <w:r>
        <w:rPr>
          <w:rFonts w:hint="eastAsia" w:ascii="宋体" w:hAnsi="宋体" w:eastAsia="宋体" w:cs="宋体"/>
          <w:b/>
        </w:rPr>
        <w:t>不符合与纠正措施</w:t>
      </w:r>
      <w:bookmarkEnd w:id="575"/>
      <w:bookmarkEnd w:id="576"/>
      <w:bookmarkEnd w:id="577"/>
    </w:p>
    <w:p w14:paraId="2D12A25B">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企业针对内部审核、管理评审、监督检查、事故事件调查中发现的不符合项，应及时开展原因分析，制定纠正措施，消除不符合产生的根本原因，防止再次发生。</w:t>
      </w:r>
    </w:p>
    <w:p w14:paraId="7F44576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纠正措施应与不符合的风险程度相适应，实施前应进行风险评估，确保措施不会产生新的安全风险。</w:t>
      </w:r>
    </w:p>
    <w:p w14:paraId="5DCDE1D8">
      <w:pPr>
        <w:pStyle w:val="46"/>
        <w:spacing w:before="0" w:beforeLines="0" w:after="0" w:afterLines="0" w:line="360" w:lineRule="auto"/>
        <w:ind w:left="0"/>
        <w:outlineLvl w:val="9"/>
        <w:rPr>
          <w:rFonts w:hint="eastAsia" w:ascii="宋体" w:hAnsi="宋体" w:eastAsia="宋体" w:cs="宋体"/>
        </w:rPr>
      </w:pPr>
      <w:bookmarkStart w:id="578" w:name="_Toc28630"/>
      <w:r>
        <w:rPr>
          <w:rFonts w:hint="eastAsia" w:ascii="宋体" w:hAnsi="宋体" w:eastAsia="宋体" w:cs="宋体"/>
        </w:rPr>
        <w:t>企业应对纠正措施的实施效果进行验证，确保整改到位，相关资料应完整存档。</w:t>
      </w:r>
      <w:bookmarkEnd w:id="578"/>
      <w:bookmarkStart w:id="579" w:name="heading_74"/>
    </w:p>
    <w:p w14:paraId="1919DF79">
      <w:pPr>
        <w:pStyle w:val="42"/>
        <w:spacing w:before="0" w:beforeLines="0" w:after="0" w:afterLines="0" w:line="360" w:lineRule="auto"/>
        <w:ind w:left="0"/>
        <w:outlineLvl w:val="1"/>
        <w:rPr>
          <w:rFonts w:hint="eastAsia" w:ascii="宋体" w:hAnsi="宋体" w:eastAsia="宋体" w:cs="宋体"/>
          <w:b/>
        </w:rPr>
      </w:pPr>
      <w:bookmarkStart w:id="580" w:name="_Toc18854"/>
      <w:bookmarkStart w:id="581" w:name="_Toc29180"/>
      <w:r>
        <w:rPr>
          <w:rFonts w:hint="eastAsia" w:ascii="宋体" w:hAnsi="宋体" w:eastAsia="宋体" w:cs="宋体"/>
          <w:b/>
        </w:rPr>
        <w:t>持续改进</w:t>
      </w:r>
      <w:bookmarkEnd w:id="579"/>
      <w:bookmarkEnd w:id="580"/>
      <w:bookmarkEnd w:id="581"/>
    </w:p>
    <w:p w14:paraId="2D5AAE77">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企业应根据安全生产绩效、内部审核、管理评审、事故事件情况、法规标准更新情况，持续优化安全生产管理体系，不断提升安全生产管理水平。</w:t>
      </w:r>
    </w:p>
    <w:p w14:paraId="5C9E58F0">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企业应积极推广应用安全生产先进技术、先进管理方法，推动安全生产数字化、智能化转型，从源头提升本质安全水平。</w:t>
      </w:r>
    </w:p>
    <w:p w14:paraId="6C06DAD3">
      <w:pPr>
        <w:pStyle w:val="46"/>
        <w:spacing w:before="0" w:beforeLines="0" w:after="0" w:afterLines="0" w:line="360" w:lineRule="auto"/>
        <w:ind w:left="0"/>
        <w:outlineLvl w:val="9"/>
        <w:rPr>
          <w:rFonts w:hint="eastAsia" w:ascii="宋体" w:hAnsi="宋体" w:eastAsia="宋体" w:cs="宋体"/>
        </w:rPr>
      </w:pPr>
      <w:r>
        <w:rPr>
          <w:rFonts w:hint="eastAsia" w:ascii="宋体" w:hAnsi="宋体" w:eastAsia="宋体" w:cs="宋体"/>
        </w:rPr>
        <w:t>企业应定期开展安全生产标准化自评，每年至少1次，持续改进安全生产绩效。</w:t>
      </w:r>
    </w:p>
    <w:p w14:paraId="30C7F51C">
      <w:pPr>
        <w:pStyle w:val="23"/>
        <w:rPr>
          <w:rFonts w:hint="eastAsia" w:asciiTheme="minorEastAsia" w:hAnsiTheme="minorEastAsia" w:eastAsiaTheme="minorEastAsia" w:cstheme="minorEastAsia"/>
        </w:rPr>
      </w:pPr>
    </w:p>
    <w:p w14:paraId="0F25754E">
      <w:pPr>
        <w:pStyle w:val="23"/>
        <w:rPr>
          <w:rFonts w:hint="eastAsia" w:asciiTheme="minorEastAsia" w:hAnsiTheme="minorEastAsia" w:eastAsiaTheme="minorEastAsia" w:cstheme="minorEastAsia"/>
        </w:rPr>
      </w:pPr>
    </w:p>
    <w:p w14:paraId="6B105B4B">
      <w:pPr>
        <w:pStyle w:val="63"/>
        <w:numPr>
          <w:ilvl w:val="0"/>
          <w:numId w:val="0"/>
        </w:numPr>
        <w:outlineLvl w:val="9"/>
        <w:rPr>
          <w:rFonts w:hint="eastAsia" w:asciiTheme="minorEastAsia" w:hAnsiTheme="minorEastAsia" w:eastAsiaTheme="minorEastAsia" w:cstheme="minorEastAsia"/>
        </w:rPr>
      </w:pPr>
    </w:p>
    <w:p w14:paraId="37846DF2">
      <w:pPr>
        <w:pStyle w:val="63"/>
        <w:numPr>
          <w:ilvl w:val="0"/>
          <w:numId w:val="0"/>
        </w:numPr>
        <w:outlineLvl w:val="9"/>
        <w:rPr>
          <w:rFonts w:hint="eastAsia" w:asciiTheme="minorEastAsia" w:hAnsiTheme="minorEastAsia" w:eastAsiaTheme="minorEastAsia" w:cstheme="minorEastAsia"/>
        </w:rPr>
      </w:pPr>
    </w:p>
    <w:p w14:paraId="5C15D351">
      <w:pPr>
        <w:pStyle w:val="63"/>
        <w:numPr>
          <w:ilvl w:val="0"/>
          <w:numId w:val="0"/>
        </w:numPr>
        <w:jc w:val="center"/>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_________________________________</w:t>
      </w:r>
    </w:p>
    <w:p w14:paraId="4416CB2F">
      <w:pPr>
        <w:pStyle w:val="86"/>
        <w:numPr>
          <w:ilvl w:val="0"/>
          <w:numId w:val="0"/>
        </w:numPr>
        <w:ind w:left="811" w:hanging="448"/>
        <w:jc w:val="both"/>
        <w:outlineLvl w:val="9"/>
        <w:rPr>
          <w:rFonts w:hint="eastAsia" w:asciiTheme="minorEastAsia" w:hAnsiTheme="minorEastAsia" w:eastAsiaTheme="minorEastAsia" w:cstheme="minorEastAsia"/>
          <w:color w:val="auto"/>
        </w:rPr>
      </w:pPr>
    </w:p>
    <w:sectPr>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F040">
    <w:pPr>
      <w:pStyle w:val="43"/>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811">
    <w:pPr>
      <w:pStyle w:val="44"/>
    </w:pPr>
    <w:r>
      <w:t>GB/T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12E4A"/>
    <w:multiLevelType w:val="singleLevel"/>
    <w:tmpl w:val="82012E4A"/>
    <w:lvl w:ilvl="0" w:tentative="0">
      <w:start w:val="1"/>
      <w:numFmt w:val="lowerLetter"/>
      <w:lvlText w:val="%1)"/>
      <w:lvlJc w:val="left"/>
      <w:pPr>
        <w:tabs>
          <w:tab w:val="left" w:pos="420"/>
        </w:tabs>
        <w:ind w:left="425" w:hanging="425"/>
      </w:pPr>
      <w:rPr>
        <w:rFonts w:hint="default"/>
      </w:rPr>
    </w:lvl>
  </w:abstractNum>
  <w:abstractNum w:abstractNumId="1">
    <w:nsid w:val="8DD488E0"/>
    <w:multiLevelType w:val="singleLevel"/>
    <w:tmpl w:val="8DD488E0"/>
    <w:lvl w:ilvl="0" w:tentative="0">
      <w:start w:val="1"/>
      <w:numFmt w:val="lowerLetter"/>
      <w:lvlText w:val="%1)"/>
      <w:lvlJc w:val="left"/>
      <w:pPr>
        <w:tabs>
          <w:tab w:val="left" w:pos="420"/>
        </w:tabs>
        <w:ind w:left="425" w:hanging="425"/>
      </w:pPr>
      <w:rPr>
        <w:rFonts w:hint="default"/>
      </w:rPr>
    </w:lvl>
  </w:abstractNum>
  <w:abstractNum w:abstractNumId="2">
    <w:nsid w:val="953E550D"/>
    <w:multiLevelType w:val="singleLevel"/>
    <w:tmpl w:val="953E550D"/>
    <w:lvl w:ilvl="0" w:tentative="0">
      <w:start w:val="1"/>
      <w:numFmt w:val="lowerLetter"/>
      <w:lvlText w:val="%1)"/>
      <w:lvlJc w:val="left"/>
      <w:pPr>
        <w:tabs>
          <w:tab w:val="left" w:pos="420"/>
        </w:tabs>
        <w:ind w:left="425" w:hanging="425"/>
      </w:pPr>
      <w:rPr>
        <w:rFonts w:hint="default"/>
        <w:sz w:val="21"/>
        <w:szCs w:val="21"/>
      </w:rPr>
    </w:lvl>
  </w:abstractNum>
  <w:abstractNum w:abstractNumId="3">
    <w:nsid w:val="A55EF261"/>
    <w:multiLevelType w:val="singleLevel"/>
    <w:tmpl w:val="A55EF261"/>
    <w:lvl w:ilvl="0" w:tentative="0">
      <w:start w:val="1"/>
      <w:numFmt w:val="lowerLetter"/>
      <w:lvlText w:val="%1)"/>
      <w:lvlJc w:val="left"/>
      <w:pPr>
        <w:tabs>
          <w:tab w:val="left" w:pos="420"/>
        </w:tabs>
        <w:ind w:left="425" w:hanging="425"/>
      </w:pPr>
      <w:rPr>
        <w:rFonts w:hint="default"/>
      </w:rPr>
    </w:lvl>
  </w:abstractNum>
  <w:abstractNum w:abstractNumId="4">
    <w:nsid w:val="B5D38128"/>
    <w:multiLevelType w:val="singleLevel"/>
    <w:tmpl w:val="B5D38128"/>
    <w:lvl w:ilvl="0" w:tentative="0">
      <w:start w:val="1"/>
      <w:numFmt w:val="lowerLetter"/>
      <w:lvlText w:val="%1)"/>
      <w:lvlJc w:val="left"/>
      <w:pPr>
        <w:tabs>
          <w:tab w:val="left" w:pos="420"/>
        </w:tabs>
        <w:ind w:left="425" w:hanging="425"/>
      </w:pPr>
      <w:rPr>
        <w:rFonts w:hint="default"/>
      </w:rPr>
    </w:lvl>
  </w:abstractNum>
  <w:abstractNum w:abstractNumId="5">
    <w:nsid w:val="B6191FC5"/>
    <w:multiLevelType w:val="singleLevel"/>
    <w:tmpl w:val="B6191FC5"/>
    <w:lvl w:ilvl="0" w:tentative="0">
      <w:start w:val="1"/>
      <w:numFmt w:val="lowerLetter"/>
      <w:suff w:val="space"/>
      <w:lvlText w:val="%1)"/>
      <w:lvlJc w:val="left"/>
    </w:lvl>
  </w:abstractNum>
  <w:abstractNum w:abstractNumId="6">
    <w:nsid w:val="B70662AA"/>
    <w:multiLevelType w:val="singleLevel"/>
    <w:tmpl w:val="B70662AA"/>
    <w:lvl w:ilvl="0" w:tentative="0">
      <w:start w:val="1"/>
      <w:numFmt w:val="lowerLetter"/>
      <w:lvlText w:val="%1)"/>
      <w:lvlJc w:val="left"/>
      <w:pPr>
        <w:tabs>
          <w:tab w:val="left" w:pos="420"/>
        </w:tabs>
        <w:ind w:left="425" w:hanging="425"/>
      </w:pPr>
      <w:rPr>
        <w:rFonts w:hint="default"/>
      </w:rPr>
    </w:lvl>
  </w:abstractNum>
  <w:abstractNum w:abstractNumId="7">
    <w:nsid w:val="C6126406"/>
    <w:multiLevelType w:val="singleLevel"/>
    <w:tmpl w:val="C6126406"/>
    <w:lvl w:ilvl="0" w:tentative="0">
      <w:start w:val="1"/>
      <w:numFmt w:val="lowerLetter"/>
      <w:lvlText w:val="%1)"/>
      <w:lvlJc w:val="left"/>
      <w:pPr>
        <w:tabs>
          <w:tab w:val="left" w:pos="420"/>
        </w:tabs>
        <w:ind w:left="425" w:hanging="425"/>
      </w:pPr>
      <w:rPr>
        <w:rFonts w:hint="default"/>
      </w:rPr>
    </w:lvl>
  </w:abstractNum>
  <w:abstractNum w:abstractNumId="8">
    <w:nsid w:val="CE3C52FD"/>
    <w:multiLevelType w:val="singleLevel"/>
    <w:tmpl w:val="CE3C52FD"/>
    <w:lvl w:ilvl="0" w:tentative="0">
      <w:start w:val="1"/>
      <w:numFmt w:val="lowerLetter"/>
      <w:lvlText w:val="%1)"/>
      <w:lvlJc w:val="left"/>
      <w:pPr>
        <w:tabs>
          <w:tab w:val="left" w:pos="420"/>
        </w:tabs>
        <w:ind w:left="425" w:hanging="425"/>
      </w:pPr>
      <w:rPr>
        <w:rFonts w:hint="default"/>
      </w:rPr>
    </w:lvl>
  </w:abstractNum>
  <w:abstractNum w:abstractNumId="9">
    <w:nsid w:val="E24BD992"/>
    <w:multiLevelType w:val="singleLevel"/>
    <w:tmpl w:val="E24BD992"/>
    <w:lvl w:ilvl="0" w:tentative="0">
      <w:start w:val="1"/>
      <w:numFmt w:val="lowerLetter"/>
      <w:lvlText w:val="%1)"/>
      <w:lvlJc w:val="left"/>
      <w:pPr>
        <w:tabs>
          <w:tab w:val="left" w:pos="420"/>
        </w:tabs>
        <w:ind w:left="425" w:hanging="425"/>
      </w:pPr>
      <w:rPr>
        <w:rFonts w:hint="default"/>
      </w:rPr>
    </w:lvl>
  </w:abstractNum>
  <w:abstractNum w:abstractNumId="10">
    <w:nsid w:val="079102AD"/>
    <w:multiLevelType w:val="multilevel"/>
    <w:tmpl w:val="079102AD"/>
    <w:lvl w:ilvl="0" w:tentative="0">
      <w:start w:val="1"/>
      <w:numFmt w:val="decimal"/>
      <w:pStyle w:val="5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093C6778"/>
    <w:multiLevelType w:val="multilevel"/>
    <w:tmpl w:val="093C6778"/>
    <w:lvl w:ilvl="0" w:tentative="0">
      <w:start w:val="1"/>
      <w:numFmt w:val="decimal"/>
      <w:pStyle w:val="1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A603C74"/>
    <w:multiLevelType w:val="singleLevel"/>
    <w:tmpl w:val="0A603C74"/>
    <w:lvl w:ilvl="0" w:tentative="0">
      <w:start w:val="1"/>
      <w:numFmt w:val="lowerLetter"/>
      <w:lvlText w:val="%1)"/>
      <w:lvlJc w:val="left"/>
      <w:pPr>
        <w:tabs>
          <w:tab w:val="left" w:pos="420"/>
        </w:tabs>
        <w:ind w:left="425" w:hanging="425"/>
      </w:pPr>
      <w:rPr>
        <w:rFonts w:hint="default"/>
      </w:rPr>
    </w:lvl>
  </w:abstractNum>
  <w:abstractNum w:abstractNumId="13">
    <w:nsid w:val="0AE367E9"/>
    <w:multiLevelType w:val="multilevel"/>
    <w:tmpl w:val="0AE367E9"/>
    <w:lvl w:ilvl="0" w:tentative="0">
      <w:start w:val="1"/>
      <w:numFmt w:val="none"/>
      <w:pStyle w:val="5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DE2B46"/>
    <w:multiLevelType w:val="multilevel"/>
    <w:tmpl w:val="0DDE2B46"/>
    <w:lvl w:ilvl="0" w:tentative="0">
      <w:start w:val="1"/>
      <w:numFmt w:val="lowerLetter"/>
      <w:pStyle w:val="12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5">
    <w:nsid w:val="1628AA9A"/>
    <w:multiLevelType w:val="singleLevel"/>
    <w:tmpl w:val="1628AA9A"/>
    <w:lvl w:ilvl="0" w:tentative="0">
      <w:start w:val="1"/>
      <w:numFmt w:val="lowerLetter"/>
      <w:lvlText w:val="%1)"/>
      <w:lvlJc w:val="left"/>
      <w:pPr>
        <w:tabs>
          <w:tab w:val="left" w:pos="420"/>
        </w:tabs>
        <w:ind w:left="425" w:hanging="425"/>
      </w:pPr>
      <w:rPr>
        <w:rFonts w:hint="default"/>
      </w:rPr>
    </w:lvl>
  </w:abstractNum>
  <w:abstractNum w:abstractNumId="16">
    <w:nsid w:val="18BF9894"/>
    <w:multiLevelType w:val="singleLevel"/>
    <w:tmpl w:val="18BF9894"/>
    <w:lvl w:ilvl="0" w:tentative="0">
      <w:start w:val="1"/>
      <w:numFmt w:val="lowerLetter"/>
      <w:lvlText w:val="%1)"/>
      <w:lvlJc w:val="left"/>
      <w:pPr>
        <w:tabs>
          <w:tab w:val="left" w:pos="420"/>
        </w:tabs>
        <w:ind w:left="425" w:hanging="425"/>
      </w:pPr>
      <w:rPr>
        <w:rFonts w:hint="default"/>
      </w:rPr>
    </w:lvl>
  </w:abstractNum>
  <w:abstractNum w:abstractNumId="17">
    <w:nsid w:val="1D069925"/>
    <w:multiLevelType w:val="singleLevel"/>
    <w:tmpl w:val="1D069925"/>
    <w:lvl w:ilvl="0" w:tentative="0">
      <w:start w:val="1"/>
      <w:numFmt w:val="lowerLetter"/>
      <w:lvlText w:val="%1)"/>
      <w:lvlJc w:val="left"/>
      <w:pPr>
        <w:tabs>
          <w:tab w:val="left" w:pos="420"/>
        </w:tabs>
        <w:ind w:left="425" w:hanging="425"/>
      </w:pPr>
      <w:rPr>
        <w:rFonts w:hint="default"/>
      </w:rPr>
    </w:lvl>
  </w:abstractNum>
  <w:abstractNum w:abstractNumId="18">
    <w:nsid w:val="1DBF583A"/>
    <w:multiLevelType w:val="multilevel"/>
    <w:tmpl w:val="1DBF583A"/>
    <w:lvl w:ilvl="0" w:tentative="0">
      <w:start w:val="1"/>
      <w:numFmt w:val="decimal"/>
      <w:pStyle w:val="6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9">
    <w:nsid w:val="1FC91163"/>
    <w:multiLevelType w:val="multilevel"/>
    <w:tmpl w:val="1FC91163"/>
    <w:lvl w:ilvl="0" w:tentative="0">
      <w:start w:val="1"/>
      <w:numFmt w:val="decimal"/>
      <w:pStyle w:val="45"/>
      <w:suff w:val="nothing"/>
      <w:lvlText w:val="%1　"/>
      <w:lvlJc w:val="left"/>
      <w:pPr>
        <w:ind w:left="0" w:firstLine="0"/>
      </w:pPr>
      <w:rPr>
        <w:rFonts w:hint="default" w:ascii="黑体" w:hAnsi="Times New Roman" w:eastAsia="黑体"/>
        <w:b/>
        <w:bCs/>
        <w:i w:val="0"/>
        <w:sz w:val="24"/>
        <w:szCs w:val="24"/>
      </w:rPr>
    </w:lvl>
    <w:lvl w:ilvl="1" w:tentative="0">
      <w:start w:val="1"/>
      <w:numFmt w:val="decimal"/>
      <w:pStyle w:val="42"/>
      <w:suff w:val="nothing"/>
      <w:lvlText w:val="%1.%2　"/>
      <w:lvlJc w:val="left"/>
      <w:pPr>
        <w:ind w:left="142" w:firstLine="0"/>
      </w:pPr>
      <w:rPr>
        <w:rFonts w:hint="default" w:ascii="黑体" w:hAnsi="黑体" w:eastAsia="黑体" w:cs="黑体"/>
        <w:b/>
        <w:bCs/>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6"/>
      <w:suff w:val="nothing"/>
      <w:lvlText w:val="%1.%2.%3　"/>
      <w:lvlJc w:val="left"/>
      <w:pPr>
        <w:ind w:left="-1291" w:firstLine="0"/>
      </w:pPr>
      <w:rPr>
        <w:rFonts w:hint="default" w:ascii="宋体" w:hAnsi="宋体" w:eastAsia="宋体" w:cs="宋体"/>
        <w:b/>
        <w:bCs/>
        <w:i w:val="0"/>
        <w:color w:val="auto"/>
        <w:sz w:val="21"/>
        <w:szCs w:val="21"/>
      </w:rPr>
    </w:lvl>
    <w:lvl w:ilvl="3" w:tentative="0">
      <w:start w:val="1"/>
      <w:numFmt w:val="decimal"/>
      <w:pStyle w:val="51"/>
      <w:suff w:val="nothing"/>
      <w:lvlText w:val="%1.%2.%3.%4　"/>
      <w:lvlJc w:val="left"/>
      <w:pPr>
        <w:ind w:left="1135" w:firstLine="0"/>
      </w:pPr>
      <w:rPr>
        <w:rFonts w:hint="eastAsia" w:ascii="黑体" w:hAnsi="Times New Roman" w:eastAsia="黑体"/>
        <w:b w:val="0"/>
        <w:i w:val="0"/>
        <w:sz w:val="21"/>
      </w:rPr>
    </w:lvl>
    <w:lvl w:ilvl="4" w:tentative="0">
      <w:start w:val="1"/>
      <w:numFmt w:val="decimal"/>
      <w:pStyle w:val="55"/>
      <w:suff w:val="nothing"/>
      <w:lvlText w:val="%1.%2.%3.%4.%5　"/>
      <w:lvlJc w:val="left"/>
      <w:pPr>
        <w:ind w:left="568"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2A8F7113"/>
    <w:multiLevelType w:val="multilevel"/>
    <w:tmpl w:val="2A8F7113"/>
    <w:lvl w:ilvl="0" w:tentative="0">
      <w:start w:val="1"/>
      <w:numFmt w:val="upperLetter"/>
      <w:pStyle w:val="98"/>
      <w:suff w:val="space"/>
      <w:lvlText w:val="%1"/>
      <w:lvlJc w:val="left"/>
      <w:pPr>
        <w:ind w:left="623" w:hanging="425"/>
      </w:pPr>
      <w:rPr>
        <w:rFonts w:hint="eastAsia"/>
      </w:rPr>
    </w:lvl>
    <w:lvl w:ilvl="1" w:tentative="0">
      <w:start w:val="1"/>
      <w:numFmt w:val="decimal"/>
      <w:pStyle w:val="9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1">
    <w:nsid w:val="2C5917C3"/>
    <w:multiLevelType w:val="multilevel"/>
    <w:tmpl w:val="2C5917C3"/>
    <w:lvl w:ilvl="0" w:tentative="0">
      <w:start w:val="1"/>
      <w:numFmt w:val="none"/>
      <w:pStyle w:val="48"/>
      <w:suff w:val="nothing"/>
      <w:lvlText w:val="%1——"/>
      <w:lvlJc w:val="left"/>
      <w:pPr>
        <w:ind w:left="1259" w:hanging="408"/>
      </w:pPr>
      <w:rPr>
        <w:rFonts w:hint="eastAsia"/>
        <w:lang w:val="en-US"/>
      </w:rPr>
    </w:lvl>
    <w:lvl w:ilvl="1" w:tentative="0">
      <w:start w:val="1"/>
      <w:numFmt w:val="bullet"/>
      <w:pStyle w:val="49"/>
      <w:lvlText w:val=""/>
      <w:lvlJc w:val="left"/>
      <w:pPr>
        <w:tabs>
          <w:tab w:val="left" w:pos="760"/>
        </w:tabs>
        <w:ind w:left="1264" w:hanging="413"/>
      </w:pPr>
      <w:rPr>
        <w:rFonts w:hint="default" w:ascii="Symbol" w:hAnsi="Symbol"/>
        <w:color w:val="auto"/>
      </w:rPr>
    </w:lvl>
    <w:lvl w:ilvl="2" w:tentative="0">
      <w:start w:val="1"/>
      <w:numFmt w:val="bullet"/>
      <w:pStyle w:val="6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3">
    <w:nsid w:val="44C50F90"/>
    <w:multiLevelType w:val="multilevel"/>
    <w:tmpl w:val="44C50F90"/>
    <w:lvl w:ilvl="0" w:tentative="0">
      <w:start w:val="1"/>
      <w:numFmt w:val="lowerLetter"/>
      <w:pStyle w:val="5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4"/>
      <w:lvlText w:val="%2)"/>
      <w:lvlJc w:val="left"/>
      <w:pPr>
        <w:tabs>
          <w:tab w:val="left" w:pos="1259"/>
        </w:tabs>
        <w:ind w:left="1259" w:hanging="420"/>
      </w:pPr>
      <w:rPr>
        <w:rFonts w:hint="eastAsia" w:ascii="宋体" w:hAnsi="宋体" w:eastAsia="宋体"/>
        <w:b w:val="0"/>
        <w:bCs w:val="0"/>
        <w:i w:val="0"/>
        <w:iCs w:val="0"/>
        <w:caps w:val="0"/>
        <w:strike w:val="0"/>
        <w:dstrike w:val="0"/>
        <w:vanish w:val="0"/>
        <w:color w:val="000000"/>
        <w:spacing w:val="0"/>
        <w:kern w:val="0"/>
        <w:position w:val="0"/>
        <w:sz w:val="20"/>
        <w:szCs w:val="21"/>
        <w:u w:val="none"/>
        <w:vertAlign w:val="baseline"/>
        <w14:shadow w14:blurRad="0" w14:dist="0" w14:dir="0" w14:sx="0" w14:sy="0" w14:kx="0" w14:ky="0" w14:algn="none">
          <w14:srgbClr w14:val="000000"/>
        </w14:shadow>
      </w:rPr>
    </w:lvl>
    <w:lvl w:ilvl="2" w:tentative="0">
      <w:start w:val="1"/>
      <w:numFmt w:val="decimal"/>
      <w:pStyle w:val="6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b w:val="0"/>
        <w:i w:val="0"/>
        <w:sz w:val="21"/>
      </w:rPr>
    </w:lvl>
    <w:lvl w:ilvl="4" w:tentative="0">
      <w:start w:val="1"/>
      <w:numFmt w:val="lowerLetter"/>
      <w:lvlText w:val="%5)"/>
      <w:lvlJc w:val="left"/>
      <w:pPr>
        <w:tabs>
          <w:tab w:val="left" w:pos="2517"/>
        </w:tabs>
        <w:ind w:left="2517" w:hanging="419"/>
      </w:pPr>
      <w:rPr>
        <w:rFonts w:hint="eastAsia"/>
        <w:b w:val="0"/>
        <w:i w:val="0"/>
        <w:sz w:val="21"/>
      </w:rPr>
    </w:lvl>
    <w:lvl w:ilvl="5" w:tentative="0">
      <w:start w:val="1"/>
      <w:numFmt w:val="lowerRoman"/>
      <w:lvlText w:val="%6."/>
      <w:lvlJc w:val="right"/>
      <w:pPr>
        <w:tabs>
          <w:tab w:val="left" w:pos="2942"/>
        </w:tabs>
        <w:ind w:left="2937" w:hanging="420"/>
      </w:pPr>
      <w:rPr>
        <w:rFonts w:hint="eastAsia"/>
        <w:b w:val="0"/>
        <w:i w:val="0"/>
        <w:sz w:val="21"/>
      </w:rPr>
    </w:lvl>
    <w:lvl w:ilvl="6" w:tentative="0">
      <w:start w:val="1"/>
      <w:numFmt w:val="decimal"/>
      <w:lvlText w:val="%7."/>
      <w:lvlJc w:val="left"/>
      <w:pPr>
        <w:tabs>
          <w:tab w:val="left" w:pos="3362"/>
        </w:tabs>
        <w:ind w:left="3356" w:hanging="414"/>
      </w:pPr>
      <w:rPr>
        <w:rFonts w:hint="eastAsia"/>
        <w:b w:val="0"/>
        <w:i w:val="0"/>
        <w:sz w:val="21"/>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4">
    <w:nsid w:val="4928D025"/>
    <w:multiLevelType w:val="singleLevel"/>
    <w:tmpl w:val="4928D025"/>
    <w:lvl w:ilvl="0" w:tentative="0">
      <w:start w:val="1"/>
      <w:numFmt w:val="lowerLetter"/>
      <w:lvlText w:val="%1)"/>
      <w:lvlJc w:val="left"/>
      <w:pPr>
        <w:tabs>
          <w:tab w:val="left" w:pos="420"/>
        </w:tabs>
        <w:ind w:left="425" w:hanging="425"/>
      </w:pPr>
      <w:rPr>
        <w:rFonts w:hint="default"/>
      </w:rPr>
    </w:lvl>
  </w:abstractNum>
  <w:abstractNum w:abstractNumId="25">
    <w:nsid w:val="4B733A5F"/>
    <w:multiLevelType w:val="multilevel"/>
    <w:tmpl w:val="4B733A5F"/>
    <w:lvl w:ilvl="0" w:tentative="0">
      <w:start w:val="1"/>
      <w:numFmt w:val="decimal"/>
      <w:pStyle w:val="6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6">
    <w:nsid w:val="557C2AF5"/>
    <w:multiLevelType w:val="multilevel"/>
    <w:tmpl w:val="557C2AF5"/>
    <w:lvl w:ilvl="0" w:tentative="0">
      <w:start w:val="1"/>
      <w:numFmt w:val="decimal"/>
      <w:pStyle w:val="12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5C75CEE9"/>
    <w:multiLevelType w:val="singleLevel"/>
    <w:tmpl w:val="5C75CEE9"/>
    <w:lvl w:ilvl="0" w:tentative="0">
      <w:start w:val="1"/>
      <w:numFmt w:val="lowerLetter"/>
      <w:suff w:val="space"/>
      <w:lvlText w:val="%1)"/>
      <w:lvlJc w:val="left"/>
    </w:lvl>
  </w:abstractNum>
  <w:abstractNum w:abstractNumId="28">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87"/>
      <w:suff w:val="nothing"/>
      <w:lvlText w:val="表%1.%2　"/>
      <w:lvlJc w:val="left"/>
      <w:pPr>
        <w:ind w:left="340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9">
    <w:nsid w:val="646260FA"/>
    <w:multiLevelType w:val="multilevel"/>
    <w:tmpl w:val="646260FA"/>
    <w:lvl w:ilvl="0" w:tentative="0">
      <w:start w:val="1"/>
      <w:numFmt w:val="decimal"/>
      <w:pStyle w:val="12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55C273C"/>
    <w:multiLevelType w:val="singleLevel"/>
    <w:tmpl w:val="655C273C"/>
    <w:lvl w:ilvl="0" w:tentative="0">
      <w:start w:val="1"/>
      <w:numFmt w:val="lowerLetter"/>
      <w:lvlText w:val="%1)"/>
      <w:lvlJc w:val="left"/>
      <w:pPr>
        <w:tabs>
          <w:tab w:val="left" w:pos="420"/>
        </w:tabs>
        <w:ind w:left="425" w:hanging="425"/>
      </w:pPr>
      <w:rPr>
        <w:rFonts w:hint="default"/>
      </w:rPr>
    </w:lvl>
  </w:abstractNum>
  <w:abstractNum w:abstractNumId="31">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88"/>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2">
    <w:nsid w:val="679EF524"/>
    <w:multiLevelType w:val="singleLevel"/>
    <w:tmpl w:val="679EF524"/>
    <w:lvl w:ilvl="0" w:tentative="0">
      <w:start w:val="1"/>
      <w:numFmt w:val="lowerLetter"/>
      <w:lvlText w:val="%1)"/>
      <w:lvlJc w:val="left"/>
      <w:pPr>
        <w:tabs>
          <w:tab w:val="left" w:pos="420"/>
        </w:tabs>
        <w:ind w:left="425" w:hanging="425"/>
      </w:pPr>
      <w:rPr>
        <w:rFonts w:hint="default"/>
      </w:rPr>
    </w:lvl>
  </w:abstractNum>
  <w:abstractNum w:abstractNumId="33">
    <w:nsid w:val="6D6C07CD"/>
    <w:multiLevelType w:val="multilevel"/>
    <w:tmpl w:val="6D6C07CD"/>
    <w:lvl w:ilvl="0" w:tentative="0">
      <w:start w:val="1"/>
      <w:numFmt w:val="lowerLetter"/>
      <w:pStyle w:val="105"/>
      <w:lvlText w:val="%1)"/>
      <w:lvlJc w:val="left"/>
      <w:pPr>
        <w:tabs>
          <w:tab w:val="left" w:pos="839"/>
        </w:tabs>
        <w:ind w:left="839" w:hanging="419"/>
      </w:pPr>
      <w:rPr>
        <w:rFonts w:hint="eastAsia" w:ascii="宋体" w:eastAsia="宋体"/>
        <w:b w:val="0"/>
        <w:i w:val="0"/>
        <w:sz w:val="21"/>
      </w:rPr>
    </w:lvl>
    <w:lvl w:ilvl="1" w:tentative="0">
      <w:start w:val="1"/>
      <w:numFmt w:val="decimal"/>
      <w:pStyle w:val="9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4">
    <w:nsid w:val="6DBF04F4"/>
    <w:multiLevelType w:val="multilevel"/>
    <w:tmpl w:val="6DBF04F4"/>
    <w:lvl w:ilvl="0" w:tentative="0">
      <w:start w:val="1"/>
      <w:numFmt w:val="none"/>
      <w:pStyle w:val="5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73262C2A"/>
    <w:multiLevelType w:val="singleLevel"/>
    <w:tmpl w:val="73262C2A"/>
    <w:lvl w:ilvl="0" w:tentative="0">
      <w:start w:val="1"/>
      <w:numFmt w:val="lowerLetter"/>
      <w:suff w:val="space"/>
      <w:lvlText w:val="%1)"/>
      <w:lvlJc w:val="left"/>
    </w:lvl>
  </w:abstractNum>
  <w:abstractNum w:abstractNumId="36">
    <w:nsid w:val="74D73CE5"/>
    <w:multiLevelType w:val="singleLevel"/>
    <w:tmpl w:val="74D73CE5"/>
    <w:lvl w:ilvl="0" w:tentative="0">
      <w:start w:val="1"/>
      <w:numFmt w:val="lowerLetter"/>
      <w:lvlText w:val="%1)"/>
      <w:lvlJc w:val="left"/>
      <w:pPr>
        <w:tabs>
          <w:tab w:val="left" w:pos="420"/>
        </w:tabs>
        <w:ind w:left="425" w:hanging="425"/>
      </w:pPr>
      <w:rPr>
        <w:rFonts w:hint="default"/>
      </w:rPr>
    </w:lvl>
  </w:abstractNum>
  <w:abstractNum w:abstractNumId="37">
    <w:nsid w:val="74DCBBBD"/>
    <w:multiLevelType w:val="singleLevel"/>
    <w:tmpl w:val="74DCBBBD"/>
    <w:lvl w:ilvl="0" w:tentative="0">
      <w:start w:val="1"/>
      <w:numFmt w:val="lowerLetter"/>
      <w:lvlText w:val="%1)"/>
      <w:lvlJc w:val="left"/>
      <w:pPr>
        <w:tabs>
          <w:tab w:val="left" w:pos="420"/>
        </w:tabs>
        <w:ind w:left="425" w:hanging="425"/>
      </w:pPr>
      <w:rPr>
        <w:rFonts w:hint="default"/>
      </w:rPr>
    </w:lvl>
  </w:abstractNum>
  <w:abstractNum w:abstractNumId="38">
    <w:nsid w:val="7C7C5D74"/>
    <w:multiLevelType w:val="singleLevel"/>
    <w:tmpl w:val="7C7C5D74"/>
    <w:lvl w:ilvl="0" w:tentative="0">
      <w:start w:val="1"/>
      <w:numFmt w:val="lowerLetter"/>
      <w:lvlText w:val="%1)"/>
      <w:lvlJc w:val="left"/>
      <w:pPr>
        <w:tabs>
          <w:tab w:val="left" w:pos="420"/>
        </w:tabs>
        <w:ind w:left="425" w:hanging="425"/>
      </w:pPr>
      <w:rPr>
        <w:rFonts w:hint="default"/>
      </w:rPr>
    </w:lvl>
  </w:abstractNum>
  <w:num w:numId="1">
    <w:abstractNumId w:val="22"/>
  </w:num>
  <w:num w:numId="2">
    <w:abstractNumId w:val="19"/>
  </w:num>
  <w:num w:numId="3">
    <w:abstractNumId w:val="21"/>
  </w:num>
  <w:num w:numId="4">
    <w:abstractNumId w:val="13"/>
  </w:num>
  <w:num w:numId="5">
    <w:abstractNumId w:val="23"/>
  </w:num>
  <w:num w:numId="6">
    <w:abstractNumId w:val="34"/>
  </w:num>
  <w:num w:numId="7">
    <w:abstractNumId w:val="10"/>
  </w:num>
  <w:num w:numId="8">
    <w:abstractNumId w:val="25"/>
  </w:num>
  <w:num w:numId="9">
    <w:abstractNumId w:val="18"/>
  </w:num>
  <w:num w:numId="10">
    <w:abstractNumId w:val="31"/>
  </w:num>
  <w:num w:numId="11">
    <w:abstractNumId w:val="28"/>
  </w:num>
  <w:num w:numId="12">
    <w:abstractNumId w:val="33"/>
  </w:num>
  <w:num w:numId="13">
    <w:abstractNumId w:val="20"/>
  </w:num>
  <w:num w:numId="14">
    <w:abstractNumId w:val="11"/>
  </w:num>
  <w:num w:numId="15">
    <w:abstractNumId w:val="14"/>
  </w:num>
  <w:num w:numId="16">
    <w:abstractNumId w:val="29"/>
  </w:num>
  <w:num w:numId="17">
    <w:abstractNumId w:val="26"/>
  </w:num>
  <w:num w:numId="18">
    <w:abstractNumId w:val="2"/>
  </w:num>
  <w:num w:numId="19">
    <w:abstractNumId w:val="0"/>
  </w:num>
  <w:num w:numId="20">
    <w:abstractNumId w:val="16"/>
  </w:num>
  <w:num w:numId="21">
    <w:abstractNumId w:val="9"/>
  </w:num>
  <w:num w:numId="22">
    <w:abstractNumId w:val="4"/>
  </w:num>
  <w:num w:numId="23">
    <w:abstractNumId w:val="3"/>
  </w:num>
  <w:num w:numId="24">
    <w:abstractNumId w:val="37"/>
  </w:num>
  <w:num w:numId="25">
    <w:abstractNumId w:val="35"/>
  </w:num>
  <w:num w:numId="26">
    <w:abstractNumId w:val="17"/>
  </w:num>
  <w:num w:numId="27">
    <w:abstractNumId w:val="1"/>
  </w:num>
  <w:num w:numId="28">
    <w:abstractNumId w:val="6"/>
  </w:num>
  <w:num w:numId="29">
    <w:abstractNumId w:val="5"/>
  </w:num>
  <w:num w:numId="30">
    <w:abstractNumId w:val="12"/>
  </w:num>
  <w:num w:numId="31">
    <w:abstractNumId w:val="38"/>
  </w:num>
  <w:num w:numId="32">
    <w:abstractNumId w:val="27"/>
  </w:num>
  <w:num w:numId="33">
    <w:abstractNumId w:val="15"/>
  </w:num>
  <w:num w:numId="34">
    <w:abstractNumId w:val="7"/>
  </w:num>
  <w:num w:numId="35">
    <w:abstractNumId w:val="32"/>
  </w:num>
  <w:num w:numId="36">
    <w:abstractNumId w:val="24"/>
  </w:num>
  <w:num w:numId="37">
    <w:abstractNumId w:val="8"/>
  </w:num>
  <w:num w:numId="38">
    <w:abstractNumId w:val="3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B9F"/>
    <w:rsid w:val="0000185F"/>
    <w:rsid w:val="00003626"/>
    <w:rsid w:val="0000586F"/>
    <w:rsid w:val="000068CE"/>
    <w:rsid w:val="00010DD7"/>
    <w:rsid w:val="00013B14"/>
    <w:rsid w:val="00013D86"/>
    <w:rsid w:val="00013E02"/>
    <w:rsid w:val="0001440A"/>
    <w:rsid w:val="0001489C"/>
    <w:rsid w:val="00016217"/>
    <w:rsid w:val="000173FA"/>
    <w:rsid w:val="000206AB"/>
    <w:rsid w:val="0002143C"/>
    <w:rsid w:val="00022D64"/>
    <w:rsid w:val="00025A65"/>
    <w:rsid w:val="00026C31"/>
    <w:rsid w:val="00027280"/>
    <w:rsid w:val="00030514"/>
    <w:rsid w:val="00031DE7"/>
    <w:rsid w:val="000320A7"/>
    <w:rsid w:val="00032567"/>
    <w:rsid w:val="000328B4"/>
    <w:rsid w:val="00032B5F"/>
    <w:rsid w:val="00034E1B"/>
    <w:rsid w:val="00035925"/>
    <w:rsid w:val="00037B53"/>
    <w:rsid w:val="00041DED"/>
    <w:rsid w:val="00042F9C"/>
    <w:rsid w:val="00045672"/>
    <w:rsid w:val="00046012"/>
    <w:rsid w:val="000511BD"/>
    <w:rsid w:val="00051B2B"/>
    <w:rsid w:val="00052F25"/>
    <w:rsid w:val="00054AF2"/>
    <w:rsid w:val="0005669A"/>
    <w:rsid w:val="0005745A"/>
    <w:rsid w:val="00060E21"/>
    <w:rsid w:val="00061488"/>
    <w:rsid w:val="00064BC3"/>
    <w:rsid w:val="000666D5"/>
    <w:rsid w:val="00067CDF"/>
    <w:rsid w:val="00074FBE"/>
    <w:rsid w:val="00075349"/>
    <w:rsid w:val="00083A09"/>
    <w:rsid w:val="000840D1"/>
    <w:rsid w:val="00084EE0"/>
    <w:rsid w:val="00085CDD"/>
    <w:rsid w:val="0009005E"/>
    <w:rsid w:val="00091AC2"/>
    <w:rsid w:val="00092857"/>
    <w:rsid w:val="00096DEB"/>
    <w:rsid w:val="000A0797"/>
    <w:rsid w:val="000A0B7B"/>
    <w:rsid w:val="000A20A9"/>
    <w:rsid w:val="000A3B7B"/>
    <w:rsid w:val="000A48B1"/>
    <w:rsid w:val="000A4EB8"/>
    <w:rsid w:val="000B3143"/>
    <w:rsid w:val="000B65E9"/>
    <w:rsid w:val="000B687C"/>
    <w:rsid w:val="000C38F3"/>
    <w:rsid w:val="000C6B05"/>
    <w:rsid w:val="000C6DD6"/>
    <w:rsid w:val="000C73D4"/>
    <w:rsid w:val="000D12F9"/>
    <w:rsid w:val="000D1F53"/>
    <w:rsid w:val="000D3D4C"/>
    <w:rsid w:val="000D4F51"/>
    <w:rsid w:val="000D64C6"/>
    <w:rsid w:val="000D6AB6"/>
    <w:rsid w:val="000D718B"/>
    <w:rsid w:val="000E0C46"/>
    <w:rsid w:val="000E6BB8"/>
    <w:rsid w:val="000E73EB"/>
    <w:rsid w:val="000F030C"/>
    <w:rsid w:val="000F046B"/>
    <w:rsid w:val="000F0530"/>
    <w:rsid w:val="000F129C"/>
    <w:rsid w:val="000F5EEF"/>
    <w:rsid w:val="000F5F23"/>
    <w:rsid w:val="0010237F"/>
    <w:rsid w:val="001056DE"/>
    <w:rsid w:val="00107C80"/>
    <w:rsid w:val="001124C0"/>
    <w:rsid w:val="0011447F"/>
    <w:rsid w:val="00116234"/>
    <w:rsid w:val="0012200F"/>
    <w:rsid w:val="001250B0"/>
    <w:rsid w:val="00131428"/>
    <w:rsid w:val="0013175F"/>
    <w:rsid w:val="00136709"/>
    <w:rsid w:val="0013679E"/>
    <w:rsid w:val="00141930"/>
    <w:rsid w:val="00142623"/>
    <w:rsid w:val="00145DD1"/>
    <w:rsid w:val="001512B4"/>
    <w:rsid w:val="001540E9"/>
    <w:rsid w:val="00155812"/>
    <w:rsid w:val="001620A5"/>
    <w:rsid w:val="00164E53"/>
    <w:rsid w:val="0016699D"/>
    <w:rsid w:val="00170C69"/>
    <w:rsid w:val="00175159"/>
    <w:rsid w:val="0017527F"/>
    <w:rsid w:val="00176208"/>
    <w:rsid w:val="0017684A"/>
    <w:rsid w:val="00177A83"/>
    <w:rsid w:val="00177CFB"/>
    <w:rsid w:val="00180D67"/>
    <w:rsid w:val="00181A6A"/>
    <w:rsid w:val="0018211B"/>
    <w:rsid w:val="00182DD6"/>
    <w:rsid w:val="00183C81"/>
    <w:rsid w:val="001840D3"/>
    <w:rsid w:val="00187E0A"/>
    <w:rsid w:val="001900F8"/>
    <w:rsid w:val="00191258"/>
    <w:rsid w:val="00192680"/>
    <w:rsid w:val="00193037"/>
    <w:rsid w:val="00193A2C"/>
    <w:rsid w:val="001940CC"/>
    <w:rsid w:val="00195295"/>
    <w:rsid w:val="001954E7"/>
    <w:rsid w:val="00196ADE"/>
    <w:rsid w:val="001A1581"/>
    <w:rsid w:val="001A288E"/>
    <w:rsid w:val="001A54CD"/>
    <w:rsid w:val="001A59A1"/>
    <w:rsid w:val="001A621C"/>
    <w:rsid w:val="001B0C35"/>
    <w:rsid w:val="001B18AF"/>
    <w:rsid w:val="001B228B"/>
    <w:rsid w:val="001B5F57"/>
    <w:rsid w:val="001B68DA"/>
    <w:rsid w:val="001B6DC2"/>
    <w:rsid w:val="001C149C"/>
    <w:rsid w:val="001C1745"/>
    <w:rsid w:val="001C1ACC"/>
    <w:rsid w:val="001C21AC"/>
    <w:rsid w:val="001C3A4C"/>
    <w:rsid w:val="001C47BA"/>
    <w:rsid w:val="001C59EA"/>
    <w:rsid w:val="001C76B0"/>
    <w:rsid w:val="001D2877"/>
    <w:rsid w:val="001D34EA"/>
    <w:rsid w:val="001D406C"/>
    <w:rsid w:val="001D41EE"/>
    <w:rsid w:val="001E0380"/>
    <w:rsid w:val="001E13B1"/>
    <w:rsid w:val="001E274C"/>
    <w:rsid w:val="001E40E0"/>
    <w:rsid w:val="001E5119"/>
    <w:rsid w:val="001F215E"/>
    <w:rsid w:val="001F3A19"/>
    <w:rsid w:val="001F43E2"/>
    <w:rsid w:val="001F517E"/>
    <w:rsid w:val="001F5580"/>
    <w:rsid w:val="001F5BB6"/>
    <w:rsid w:val="002010C7"/>
    <w:rsid w:val="0020119D"/>
    <w:rsid w:val="00201BB5"/>
    <w:rsid w:val="00211503"/>
    <w:rsid w:val="002115B1"/>
    <w:rsid w:val="0021298E"/>
    <w:rsid w:val="00220483"/>
    <w:rsid w:val="00221528"/>
    <w:rsid w:val="00224E7C"/>
    <w:rsid w:val="00225234"/>
    <w:rsid w:val="00225546"/>
    <w:rsid w:val="00231575"/>
    <w:rsid w:val="00233358"/>
    <w:rsid w:val="00234467"/>
    <w:rsid w:val="00236FB7"/>
    <w:rsid w:val="00237607"/>
    <w:rsid w:val="00237D8D"/>
    <w:rsid w:val="002406F1"/>
    <w:rsid w:val="00241DA2"/>
    <w:rsid w:val="0024339A"/>
    <w:rsid w:val="002449A6"/>
    <w:rsid w:val="0024502D"/>
    <w:rsid w:val="00246D1E"/>
    <w:rsid w:val="00247A1F"/>
    <w:rsid w:val="00247FEE"/>
    <w:rsid w:val="00250E7D"/>
    <w:rsid w:val="002516AC"/>
    <w:rsid w:val="002522B3"/>
    <w:rsid w:val="00254725"/>
    <w:rsid w:val="002547C6"/>
    <w:rsid w:val="002565D5"/>
    <w:rsid w:val="00260AC6"/>
    <w:rsid w:val="002622C0"/>
    <w:rsid w:val="00262A91"/>
    <w:rsid w:val="0026343E"/>
    <w:rsid w:val="00267894"/>
    <w:rsid w:val="00270426"/>
    <w:rsid w:val="0027064C"/>
    <w:rsid w:val="00271A62"/>
    <w:rsid w:val="002768B2"/>
    <w:rsid w:val="0027733C"/>
    <w:rsid w:val="002774B9"/>
    <w:rsid w:val="002778AE"/>
    <w:rsid w:val="00280350"/>
    <w:rsid w:val="0028269A"/>
    <w:rsid w:val="00283395"/>
    <w:rsid w:val="00283590"/>
    <w:rsid w:val="002864BF"/>
    <w:rsid w:val="00286973"/>
    <w:rsid w:val="0029014B"/>
    <w:rsid w:val="00292AAA"/>
    <w:rsid w:val="00294E70"/>
    <w:rsid w:val="002A1924"/>
    <w:rsid w:val="002A1E70"/>
    <w:rsid w:val="002A2C76"/>
    <w:rsid w:val="002A4F09"/>
    <w:rsid w:val="002A7420"/>
    <w:rsid w:val="002B0F12"/>
    <w:rsid w:val="002B1308"/>
    <w:rsid w:val="002B1698"/>
    <w:rsid w:val="002B1893"/>
    <w:rsid w:val="002B4554"/>
    <w:rsid w:val="002B51CC"/>
    <w:rsid w:val="002B5677"/>
    <w:rsid w:val="002B7A06"/>
    <w:rsid w:val="002C1C26"/>
    <w:rsid w:val="002C33DB"/>
    <w:rsid w:val="002C341E"/>
    <w:rsid w:val="002C6246"/>
    <w:rsid w:val="002C72D8"/>
    <w:rsid w:val="002D11FA"/>
    <w:rsid w:val="002D3708"/>
    <w:rsid w:val="002D6E25"/>
    <w:rsid w:val="002E0DDF"/>
    <w:rsid w:val="002E1A59"/>
    <w:rsid w:val="002E2906"/>
    <w:rsid w:val="002E42CD"/>
    <w:rsid w:val="002E55C2"/>
    <w:rsid w:val="002E5635"/>
    <w:rsid w:val="002E64C3"/>
    <w:rsid w:val="002E6647"/>
    <w:rsid w:val="002E6A2C"/>
    <w:rsid w:val="002E74D7"/>
    <w:rsid w:val="002F00A7"/>
    <w:rsid w:val="002F1D8C"/>
    <w:rsid w:val="002F21DA"/>
    <w:rsid w:val="002F62C2"/>
    <w:rsid w:val="00301F39"/>
    <w:rsid w:val="00303C3D"/>
    <w:rsid w:val="0030409E"/>
    <w:rsid w:val="00304291"/>
    <w:rsid w:val="00305719"/>
    <w:rsid w:val="00305CD4"/>
    <w:rsid w:val="003062F3"/>
    <w:rsid w:val="00307100"/>
    <w:rsid w:val="0031074B"/>
    <w:rsid w:val="00311258"/>
    <w:rsid w:val="0031216A"/>
    <w:rsid w:val="00313934"/>
    <w:rsid w:val="003153A3"/>
    <w:rsid w:val="0031591D"/>
    <w:rsid w:val="00315B69"/>
    <w:rsid w:val="0031735A"/>
    <w:rsid w:val="00321F88"/>
    <w:rsid w:val="00322831"/>
    <w:rsid w:val="00325926"/>
    <w:rsid w:val="0032745A"/>
    <w:rsid w:val="00327A8A"/>
    <w:rsid w:val="00331422"/>
    <w:rsid w:val="0033167F"/>
    <w:rsid w:val="00334716"/>
    <w:rsid w:val="00335BA3"/>
    <w:rsid w:val="00336610"/>
    <w:rsid w:val="00341C62"/>
    <w:rsid w:val="0034336D"/>
    <w:rsid w:val="00343A8E"/>
    <w:rsid w:val="00343F73"/>
    <w:rsid w:val="00345060"/>
    <w:rsid w:val="003479B8"/>
    <w:rsid w:val="0035323B"/>
    <w:rsid w:val="0035373A"/>
    <w:rsid w:val="00354568"/>
    <w:rsid w:val="00354BAA"/>
    <w:rsid w:val="00355A24"/>
    <w:rsid w:val="00355CFF"/>
    <w:rsid w:val="00357769"/>
    <w:rsid w:val="003609D2"/>
    <w:rsid w:val="00363831"/>
    <w:rsid w:val="00363F22"/>
    <w:rsid w:val="00375564"/>
    <w:rsid w:val="003766AE"/>
    <w:rsid w:val="00380220"/>
    <w:rsid w:val="00381956"/>
    <w:rsid w:val="00383191"/>
    <w:rsid w:val="003839D8"/>
    <w:rsid w:val="00384FB8"/>
    <w:rsid w:val="00386DED"/>
    <w:rsid w:val="003872A9"/>
    <w:rsid w:val="003877E6"/>
    <w:rsid w:val="003912E7"/>
    <w:rsid w:val="00393610"/>
    <w:rsid w:val="00393947"/>
    <w:rsid w:val="00394B64"/>
    <w:rsid w:val="00396DD6"/>
    <w:rsid w:val="003A2275"/>
    <w:rsid w:val="003A4D28"/>
    <w:rsid w:val="003A59AF"/>
    <w:rsid w:val="003A5BF4"/>
    <w:rsid w:val="003A6A4F"/>
    <w:rsid w:val="003A7088"/>
    <w:rsid w:val="003B00DF"/>
    <w:rsid w:val="003B1275"/>
    <w:rsid w:val="003B1778"/>
    <w:rsid w:val="003B23B7"/>
    <w:rsid w:val="003B6084"/>
    <w:rsid w:val="003B67A3"/>
    <w:rsid w:val="003C0602"/>
    <w:rsid w:val="003C11CB"/>
    <w:rsid w:val="003C19FB"/>
    <w:rsid w:val="003C3BFD"/>
    <w:rsid w:val="003C5F86"/>
    <w:rsid w:val="003C7227"/>
    <w:rsid w:val="003C75F3"/>
    <w:rsid w:val="003C78A3"/>
    <w:rsid w:val="003D4B85"/>
    <w:rsid w:val="003D5012"/>
    <w:rsid w:val="003E1867"/>
    <w:rsid w:val="003E3A60"/>
    <w:rsid w:val="003E5729"/>
    <w:rsid w:val="003E6535"/>
    <w:rsid w:val="003E7AE7"/>
    <w:rsid w:val="003F1B1B"/>
    <w:rsid w:val="003F4EE0"/>
    <w:rsid w:val="003F59C5"/>
    <w:rsid w:val="003F60D3"/>
    <w:rsid w:val="003F6F7D"/>
    <w:rsid w:val="004005B3"/>
    <w:rsid w:val="00402153"/>
    <w:rsid w:val="00402FC1"/>
    <w:rsid w:val="00402FCE"/>
    <w:rsid w:val="00403961"/>
    <w:rsid w:val="00407D9C"/>
    <w:rsid w:val="004104D5"/>
    <w:rsid w:val="00413DAE"/>
    <w:rsid w:val="004171D8"/>
    <w:rsid w:val="004238B7"/>
    <w:rsid w:val="00425082"/>
    <w:rsid w:val="00425B87"/>
    <w:rsid w:val="004268D5"/>
    <w:rsid w:val="004310F2"/>
    <w:rsid w:val="00431DEB"/>
    <w:rsid w:val="00433E4B"/>
    <w:rsid w:val="0043492B"/>
    <w:rsid w:val="004420E8"/>
    <w:rsid w:val="00442506"/>
    <w:rsid w:val="00442C77"/>
    <w:rsid w:val="00446B29"/>
    <w:rsid w:val="0045185B"/>
    <w:rsid w:val="004528A8"/>
    <w:rsid w:val="00453687"/>
    <w:rsid w:val="00453F9A"/>
    <w:rsid w:val="00454DF4"/>
    <w:rsid w:val="0045586B"/>
    <w:rsid w:val="00455C9F"/>
    <w:rsid w:val="0045672A"/>
    <w:rsid w:val="00462479"/>
    <w:rsid w:val="00471E91"/>
    <w:rsid w:val="00472939"/>
    <w:rsid w:val="00474675"/>
    <w:rsid w:val="0047470C"/>
    <w:rsid w:val="00474F1F"/>
    <w:rsid w:val="00481264"/>
    <w:rsid w:val="00483BB4"/>
    <w:rsid w:val="00483D0B"/>
    <w:rsid w:val="00485A3E"/>
    <w:rsid w:val="00486E65"/>
    <w:rsid w:val="00492D5B"/>
    <w:rsid w:val="0049573E"/>
    <w:rsid w:val="00496FEF"/>
    <w:rsid w:val="004A143B"/>
    <w:rsid w:val="004A35F9"/>
    <w:rsid w:val="004A41F9"/>
    <w:rsid w:val="004A4684"/>
    <w:rsid w:val="004A4DB8"/>
    <w:rsid w:val="004A52D0"/>
    <w:rsid w:val="004B18EC"/>
    <w:rsid w:val="004B1C21"/>
    <w:rsid w:val="004B24C1"/>
    <w:rsid w:val="004B2667"/>
    <w:rsid w:val="004B3FB0"/>
    <w:rsid w:val="004B656C"/>
    <w:rsid w:val="004B7636"/>
    <w:rsid w:val="004B7855"/>
    <w:rsid w:val="004C292F"/>
    <w:rsid w:val="004C389C"/>
    <w:rsid w:val="004C546E"/>
    <w:rsid w:val="004C7617"/>
    <w:rsid w:val="004D11C1"/>
    <w:rsid w:val="004D1D99"/>
    <w:rsid w:val="004D5D5C"/>
    <w:rsid w:val="004E00D6"/>
    <w:rsid w:val="004E08BC"/>
    <w:rsid w:val="004E0D31"/>
    <w:rsid w:val="004E2AAA"/>
    <w:rsid w:val="004E5A03"/>
    <w:rsid w:val="004F086A"/>
    <w:rsid w:val="004F1A98"/>
    <w:rsid w:val="00503FBD"/>
    <w:rsid w:val="00506BC6"/>
    <w:rsid w:val="00507F2B"/>
    <w:rsid w:val="00510280"/>
    <w:rsid w:val="005102B3"/>
    <w:rsid w:val="00510824"/>
    <w:rsid w:val="00512FE3"/>
    <w:rsid w:val="00513D73"/>
    <w:rsid w:val="00514A43"/>
    <w:rsid w:val="00514BE4"/>
    <w:rsid w:val="00517308"/>
    <w:rsid w:val="005174E5"/>
    <w:rsid w:val="0052010D"/>
    <w:rsid w:val="00520256"/>
    <w:rsid w:val="00522109"/>
    <w:rsid w:val="00522393"/>
    <w:rsid w:val="00522620"/>
    <w:rsid w:val="00524D57"/>
    <w:rsid w:val="00525656"/>
    <w:rsid w:val="005274C2"/>
    <w:rsid w:val="00527983"/>
    <w:rsid w:val="005312C5"/>
    <w:rsid w:val="00534558"/>
    <w:rsid w:val="00534C02"/>
    <w:rsid w:val="00536724"/>
    <w:rsid w:val="00537B07"/>
    <w:rsid w:val="0054011C"/>
    <w:rsid w:val="00540272"/>
    <w:rsid w:val="005405BD"/>
    <w:rsid w:val="00541456"/>
    <w:rsid w:val="0054264B"/>
    <w:rsid w:val="00543786"/>
    <w:rsid w:val="00547865"/>
    <w:rsid w:val="005533D7"/>
    <w:rsid w:val="005537A7"/>
    <w:rsid w:val="00554987"/>
    <w:rsid w:val="00555033"/>
    <w:rsid w:val="00555AD2"/>
    <w:rsid w:val="005562E2"/>
    <w:rsid w:val="00556987"/>
    <w:rsid w:val="005569DC"/>
    <w:rsid w:val="0055702D"/>
    <w:rsid w:val="0056041D"/>
    <w:rsid w:val="00562609"/>
    <w:rsid w:val="00562A52"/>
    <w:rsid w:val="00563E3B"/>
    <w:rsid w:val="00564BBE"/>
    <w:rsid w:val="0056521C"/>
    <w:rsid w:val="005701FC"/>
    <w:rsid w:val="005703DE"/>
    <w:rsid w:val="00574DFF"/>
    <w:rsid w:val="005757C0"/>
    <w:rsid w:val="00575845"/>
    <w:rsid w:val="0058052B"/>
    <w:rsid w:val="005809D7"/>
    <w:rsid w:val="0058128F"/>
    <w:rsid w:val="0058169A"/>
    <w:rsid w:val="00581AE4"/>
    <w:rsid w:val="00581BC9"/>
    <w:rsid w:val="00581E90"/>
    <w:rsid w:val="00582777"/>
    <w:rsid w:val="0058302E"/>
    <w:rsid w:val="005830ED"/>
    <w:rsid w:val="0058320A"/>
    <w:rsid w:val="00583E23"/>
    <w:rsid w:val="0058464E"/>
    <w:rsid w:val="00584712"/>
    <w:rsid w:val="00587B08"/>
    <w:rsid w:val="00592320"/>
    <w:rsid w:val="00593F68"/>
    <w:rsid w:val="00595631"/>
    <w:rsid w:val="005A01CB"/>
    <w:rsid w:val="005A58FF"/>
    <w:rsid w:val="005A5EAF"/>
    <w:rsid w:val="005A64C0"/>
    <w:rsid w:val="005B00C2"/>
    <w:rsid w:val="005B1F98"/>
    <w:rsid w:val="005B32C0"/>
    <w:rsid w:val="005B3C11"/>
    <w:rsid w:val="005C0ED8"/>
    <w:rsid w:val="005C1C28"/>
    <w:rsid w:val="005C33A3"/>
    <w:rsid w:val="005C6A04"/>
    <w:rsid w:val="005C6DB5"/>
    <w:rsid w:val="005D0037"/>
    <w:rsid w:val="005D297A"/>
    <w:rsid w:val="005D383B"/>
    <w:rsid w:val="005D440C"/>
    <w:rsid w:val="005E19E7"/>
    <w:rsid w:val="005E3A20"/>
    <w:rsid w:val="005F21D2"/>
    <w:rsid w:val="005F2E54"/>
    <w:rsid w:val="005F772B"/>
    <w:rsid w:val="006033A6"/>
    <w:rsid w:val="006053DA"/>
    <w:rsid w:val="006062A8"/>
    <w:rsid w:val="00612E15"/>
    <w:rsid w:val="0061716C"/>
    <w:rsid w:val="006172E4"/>
    <w:rsid w:val="00621370"/>
    <w:rsid w:val="00623925"/>
    <w:rsid w:val="006243A1"/>
    <w:rsid w:val="00632DAC"/>
    <w:rsid w:val="00632E56"/>
    <w:rsid w:val="00632E5B"/>
    <w:rsid w:val="00633014"/>
    <w:rsid w:val="0063323F"/>
    <w:rsid w:val="00634631"/>
    <w:rsid w:val="006354A5"/>
    <w:rsid w:val="00635CBA"/>
    <w:rsid w:val="00636B0F"/>
    <w:rsid w:val="00636BE5"/>
    <w:rsid w:val="0063799D"/>
    <w:rsid w:val="00641B6F"/>
    <w:rsid w:val="0064338B"/>
    <w:rsid w:val="00646542"/>
    <w:rsid w:val="006479AF"/>
    <w:rsid w:val="0065022A"/>
    <w:rsid w:val="006504F4"/>
    <w:rsid w:val="00651532"/>
    <w:rsid w:val="00652913"/>
    <w:rsid w:val="00652FDB"/>
    <w:rsid w:val="00654BC9"/>
    <w:rsid w:val="006552FD"/>
    <w:rsid w:val="00662805"/>
    <w:rsid w:val="00663AF3"/>
    <w:rsid w:val="00665F6E"/>
    <w:rsid w:val="006664FC"/>
    <w:rsid w:val="006667A1"/>
    <w:rsid w:val="00666B6C"/>
    <w:rsid w:val="006722C2"/>
    <w:rsid w:val="00672B08"/>
    <w:rsid w:val="00673AB3"/>
    <w:rsid w:val="00674987"/>
    <w:rsid w:val="00676AC8"/>
    <w:rsid w:val="006801AC"/>
    <w:rsid w:val="0068236D"/>
    <w:rsid w:val="00682682"/>
    <w:rsid w:val="00682702"/>
    <w:rsid w:val="00682A81"/>
    <w:rsid w:val="006865D6"/>
    <w:rsid w:val="00686DB9"/>
    <w:rsid w:val="00687062"/>
    <w:rsid w:val="00687B28"/>
    <w:rsid w:val="00690154"/>
    <w:rsid w:val="0069137A"/>
    <w:rsid w:val="00691BD8"/>
    <w:rsid w:val="00691F44"/>
    <w:rsid w:val="00692368"/>
    <w:rsid w:val="00696517"/>
    <w:rsid w:val="00696A0E"/>
    <w:rsid w:val="00697BD1"/>
    <w:rsid w:val="00697F19"/>
    <w:rsid w:val="006A1F50"/>
    <w:rsid w:val="006A2EBC"/>
    <w:rsid w:val="006A464A"/>
    <w:rsid w:val="006A5E6E"/>
    <w:rsid w:val="006A5EA0"/>
    <w:rsid w:val="006A5F71"/>
    <w:rsid w:val="006A6AA2"/>
    <w:rsid w:val="006A73FB"/>
    <w:rsid w:val="006A783B"/>
    <w:rsid w:val="006A7B33"/>
    <w:rsid w:val="006B198D"/>
    <w:rsid w:val="006B2158"/>
    <w:rsid w:val="006B4E13"/>
    <w:rsid w:val="006B63F9"/>
    <w:rsid w:val="006B75DD"/>
    <w:rsid w:val="006C67E0"/>
    <w:rsid w:val="006C7ABA"/>
    <w:rsid w:val="006D0D60"/>
    <w:rsid w:val="006D1122"/>
    <w:rsid w:val="006D1C29"/>
    <w:rsid w:val="006D3C00"/>
    <w:rsid w:val="006D59F9"/>
    <w:rsid w:val="006D6A17"/>
    <w:rsid w:val="006D7F40"/>
    <w:rsid w:val="006E097B"/>
    <w:rsid w:val="006E2B49"/>
    <w:rsid w:val="006E3520"/>
    <w:rsid w:val="006E3675"/>
    <w:rsid w:val="006E40AC"/>
    <w:rsid w:val="006E4A7F"/>
    <w:rsid w:val="006E4AF4"/>
    <w:rsid w:val="006E6278"/>
    <w:rsid w:val="006E6A6A"/>
    <w:rsid w:val="006E6CC9"/>
    <w:rsid w:val="006F2118"/>
    <w:rsid w:val="006F4E02"/>
    <w:rsid w:val="00702412"/>
    <w:rsid w:val="0070310B"/>
    <w:rsid w:val="00704DF6"/>
    <w:rsid w:val="00706458"/>
    <w:rsid w:val="0070651C"/>
    <w:rsid w:val="00707E95"/>
    <w:rsid w:val="00710459"/>
    <w:rsid w:val="00711644"/>
    <w:rsid w:val="00711EE1"/>
    <w:rsid w:val="007132A3"/>
    <w:rsid w:val="00716421"/>
    <w:rsid w:val="00716568"/>
    <w:rsid w:val="00724EFB"/>
    <w:rsid w:val="00726E49"/>
    <w:rsid w:val="00730485"/>
    <w:rsid w:val="00734C7B"/>
    <w:rsid w:val="00736FDB"/>
    <w:rsid w:val="007400C1"/>
    <w:rsid w:val="007419C3"/>
    <w:rsid w:val="00743E88"/>
    <w:rsid w:val="007445EA"/>
    <w:rsid w:val="007465D8"/>
    <w:rsid w:val="007467A7"/>
    <w:rsid w:val="007469DD"/>
    <w:rsid w:val="0074741B"/>
    <w:rsid w:val="0074759E"/>
    <w:rsid w:val="007478EA"/>
    <w:rsid w:val="00747DF1"/>
    <w:rsid w:val="00753C7F"/>
    <w:rsid w:val="0075415C"/>
    <w:rsid w:val="00754A99"/>
    <w:rsid w:val="00755255"/>
    <w:rsid w:val="0075635E"/>
    <w:rsid w:val="00761060"/>
    <w:rsid w:val="00761B9B"/>
    <w:rsid w:val="007625E2"/>
    <w:rsid w:val="00763502"/>
    <w:rsid w:val="0076363B"/>
    <w:rsid w:val="00763CF7"/>
    <w:rsid w:val="00764061"/>
    <w:rsid w:val="00764359"/>
    <w:rsid w:val="00767B24"/>
    <w:rsid w:val="007704BD"/>
    <w:rsid w:val="0077222E"/>
    <w:rsid w:val="00772313"/>
    <w:rsid w:val="00772B42"/>
    <w:rsid w:val="00773B5C"/>
    <w:rsid w:val="00773C2A"/>
    <w:rsid w:val="007767DB"/>
    <w:rsid w:val="00780AC3"/>
    <w:rsid w:val="00781E7C"/>
    <w:rsid w:val="0078447A"/>
    <w:rsid w:val="00785A56"/>
    <w:rsid w:val="00786ABA"/>
    <w:rsid w:val="007913AB"/>
    <w:rsid w:val="007914F7"/>
    <w:rsid w:val="00794057"/>
    <w:rsid w:val="00797693"/>
    <w:rsid w:val="007A213C"/>
    <w:rsid w:val="007A2B8B"/>
    <w:rsid w:val="007A2FB6"/>
    <w:rsid w:val="007A372E"/>
    <w:rsid w:val="007A3CE6"/>
    <w:rsid w:val="007A47A1"/>
    <w:rsid w:val="007A4D3D"/>
    <w:rsid w:val="007A50C3"/>
    <w:rsid w:val="007B0B0E"/>
    <w:rsid w:val="007B1625"/>
    <w:rsid w:val="007B3B09"/>
    <w:rsid w:val="007B4E12"/>
    <w:rsid w:val="007B6A01"/>
    <w:rsid w:val="007B706E"/>
    <w:rsid w:val="007B71EB"/>
    <w:rsid w:val="007C20F8"/>
    <w:rsid w:val="007C2BDB"/>
    <w:rsid w:val="007C4A42"/>
    <w:rsid w:val="007C6205"/>
    <w:rsid w:val="007C686A"/>
    <w:rsid w:val="007C6880"/>
    <w:rsid w:val="007C6AB4"/>
    <w:rsid w:val="007C728E"/>
    <w:rsid w:val="007C7A3B"/>
    <w:rsid w:val="007D252F"/>
    <w:rsid w:val="007D2C53"/>
    <w:rsid w:val="007D3D60"/>
    <w:rsid w:val="007E1980"/>
    <w:rsid w:val="007E3A6F"/>
    <w:rsid w:val="007E47BE"/>
    <w:rsid w:val="007E4B76"/>
    <w:rsid w:val="007E5EA8"/>
    <w:rsid w:val="007E7AB1"/>
    <w:rsid w:val="007F0CF1"/>
    <w:rsid w:val="007F12A5"/>
    <w:rsid w:val="007F4CF1"/>
    <w:rsid w:val="007F758D"/>
    <w:rsid w:val="007F7D52"/>
    <w:rsid w:val="00800F21"/>
    <w:rsid w:val="00801AAF"/>
    <w:rsid w:val="00805E05"/>
    <w:rsid w:val="0080654C"/>
    <w:rsid w:val="008071C6"/>
    <w:rsid w:val="00807EA6"/>
    <w:rsid w:val="00811527"/>
    <w:rsid w:val="0081484C"/>
    <w:rsid w:val="00817A00"/>
    <w:rsid w:val="00817EA8"/>
    <w:rsid w:val="008200C2"/>
    <w:rsid w:val="008238D6"/>
    <w:rsid w:val="0082599E"/>
    <w:rsid w:val="00830583"/>
    <w:rsid w:val="00831421"/>
    <w:rsid w:val="00833E5D"/>
    <w:rsid w:val="00834766"/>
    <w:rsid w:val="00835DB3"/>
    <w:rsid w:val="0083617B"/>
    <w:rsid w:val="008371BD"/>
    <w:rsid w:val="00841D1C"/>
    <w:rsid w:val="008429E2"/>
    <w:rsid w:val="00845B71"/>
    <w:rsid w:val="00846EDB"/>
    <w:rsid w:val="008504A8"/>
    <w:rsid w:val="0085282E"/>
    <w:rsid w:val="0085388D"/>
    <w:rsid w:val="008545AA"/>
    <w:rsid w:val="008552F0"/>
    <w:rsid w:val="0086036A"/>
    <w:rsid w:val="008612E1"/>
    <w:rsid w:val="008715FF"/>
    <w:rsid w:val="0087198C"/>
    <w:rsid w:val="00872C1F"/>
    <w:rsid w:val="00873B42"/>
    <w:rsid w:val="00874349"/>
    <w:rsid w:val="0087452B"/>
    <w:rsid w:val="0087539A"/>
    <w:rsid w:val="00881EFF"/>
    <w:rsid w:val="008843DE"/>
    <w:rsid w:val="00884846"/>
    <w:rsid w:val="008856D8"/>
    <w:rsid w:val="0088589A"/>
    <w:rsid w:val="00885961"/>
    <w:rsid w:val="00886AFE"/>
    <w:rsid w:val="00891D69"/>
    <w:rsid w:val="008929C1"/>
    <w:rsid w:val="00892E82"/>
    <w:rsid w:val="008932FD"/>
    <w:rsid w:val="008940D2"/>
    <w:rsid w:val="008A29DC"/>
    <w:rsid w:val="008A3DC7"/>
    <w:rsid w:val="008A49B3"/>
    <w:rsid w:val="008A51CF"/>
    <w:rsid w:val="008A77E2"/>
    <w:rsid w:val="008A7FA8"/>
    <w:rsid w:val="008B3BE8"/>
    <w:rsid w:val="008C1B58"/>
    <w:rsid w:val="008C39AE"/>
    <w:rsid w:val="008C590D"/>
    <w:rsid w:val="008C7BD0"/>
    <w:rsid w:val="008D1055"/>
    <w:rsid w:val="008D363E"/>
    <w:rsid w:val="008D37F7"/>
    <w:rsid w:val="008E031B"/>
    <w:rsid w:val="008E166D"/>
    <w:rsid w:val="008E4F44"/>
    <w:rsid w:val="008E5B75"/>
    <w:rsid w:val="008E7029"/>
    <w:rsid w:val="008E7C66"/>
    <w:rsid w:val="008E7EF6"/>
    <w:rsid w:val="008F042C"/>
    <w:rsid w:val="008F0AA6"/>
    <w:rsid w:val="008F1F98"/>
    <w:rsid w:val="008F6758"/>
    <w:rsid w:val="008F7707"/>
    <w:rsid w:val="00900F90"/>
    <w:rsid w:val="009040DD"/>
    <w:rsid w:val="009057B8"/>
    <w:rsid w:val="00905B47"/>
    <w:rsid w:val="00911D9A"/>
    <w:rsid w:val="00912087"/>
    <w:rsid w:val="0091331C"/>
    <w:rsid w:val="009153EC"/>
    <w:rsid w:val="00920942"/>
    <w:rsid w:val="00920F58"/>
    <w:rsid w:val="009254A4"/>
    <w:rsid w:val="009257E8"/>
    <w:rsid w:val="00925829"/>
    <w:rsid w:val="009279DE"/>
    <w:rsid w:val="00930116"/>
    <w:rsid w:val="00936540"/>
    <w:rsid w:val="0094177F"/>
    <w:rsid w:val="0094212C"/>
    <w:rsid w:val="0094600D"/>
    <w:rsid w:val="0094646F"/>
    <w:rsid w:val="009479D1"/>
    <w:rsid w:val="00953EAF"/>
    <w:rsid w:val="00954689"/>
    <w:rsid w:val="0095473C"/>
    <w:rsid w:val="00956211"/>
    <w:rsid w:val="00957F39"/>
    <w:rsid w:val="009617C9"/>
    <w:rsid w:val="0096194D"/>
    <w:rsid w:val="00961C93"/>
    <w:rsid w:val="009623F1"/>
    <w:rsid w:val="0096488C"/>
    <w:rsid w:val="00965324"/>
    <w:rsid w:val="009658D4"/>
    <w:rsid w:val="00965F3D"/>
    <w:rsid w:val="00967B33"/>
    <w:rsid w:val="0097091E"/>
    <w:rsid w:val="00974754"/>
    <w:rsid w:val="009760D3"/>
    <w:rsid w:val="0097657F"/>
    <w:rsid w:val="00977132"/>
    <w:rsid w:val="00977DFE"/>
    <w:rsid w:val="00980851"/>
    <w:rsid w:val="00981A4B"/>
    <w:rsid w:val="0098244D"/>
    <w:rsid w:val="00982501"/>
    <w:rsid w:val="00982617"/>
    <w:rsid w:val="00982C2E"/>
    <w:rsid w:val="00983192"/>
    <w:rsid w:val="009877D3"/>
    <w:rsid w:val="009902BD"/>
    <w:rsid w:val="00991D05"/>
    <w:rsid w:val="00992BB5"/>
    <w:rsid w:val="00994E8F"/>
    <w:rsid w:val="009951DC"/>
    <w:rsid w:val="009959BB"/>
    <w:rsid w:val="00997158"/>
    <w:rsid w:val="009A1294"/>
    <w:rsid w:val="009A154E"/>
    <w:rsid w:val="009A19EF"/>
    <w:rsid w:val="009A306A"/>
    <w:rsid w:val="009A3A08"/>
    <w:rsid w:val="009A3A7C"/>
    <w:rsid w:val="009A59AB"/>
    <w:rsid w:val="009B0949"/>
    <w:rsid w:val="009B2616"/>
    <w:rsid w:val="009B2ADB"/>
    <w:rsid w:val="009B3905"/>
    <w:rsid w:val="009B603A"/>
    <w:rsid w:val="009C03C8"/>
    <w:rsid w:val="009C2578"/>
    <w:rsid w:val="009C2857"/>
    <w:rsid w:val="009C2D0E"/>
    <w:rsid w:val="009C3DAC"/>
    <w:rsid w:val="009C42E0"/>
    <w:rsid w:val="009C6AD1"/>
    <w:rsid w:val="009D05D8"/>
    <w:rsid w:val="009D485B"/>
    <w:rsid w:val="009D4D92"/>
    <w:rsid w:val="009D51F3"/>
    <w:rsid w:val="009D5362"/>
    <w:rsid w:val="009E12C5"/>
    <w:rsid w:val="009E1415"/>
    <w:rsid w:val="009E14C3"/>
    <w:rsid w:val="009E334C"/>
    <w:rsid w:val="009E3538"/>
    <w:rsid w:val="009E4BDF"/>
    <w:rsid w:val="009E6116"/>
    <w:rsid w:val="009F13DF"/>
    <w:rsid w:val="009F1B1B"/>
    <w:rsid w:val="009F1EC3"/>
    <w:rsid w:val="00A0058F"/>
    <w:rsid w:val="00A02E43"/>
    <w:rsid w:val="00A05507"/>
    <w:rsid w:val="00A065F9"/>
    <w:rsid w:val="00A06D1B"/>
    <w:rsid w:val="00A07F34"/>
    <w:rsid w:val="00A11526"/>
    <w:rsid w:val="00A13CCA"/>
    <w:rsid w:val="00A13D46"/>
    <w:rsid w:val="00A22154"/>
    <w:rsid w:val="00A22FA4"/>
    <w:rsid w:val="00A259D5"/>
    <w:rsid w:val="00A25C38"/>
    <w:rsid w:val="00A279A1"/>
    <w:rsid w:val="00A314C1"/>
    <w:rsid w:val="00A34084"/>
    <w:rsid w:val="00A36BBE"/>
    <w:rsid w:val="00A400EF"/>
    <w:rsid w:val="00A40BFE"/>
    <w:rsid w:val="00A425FE"/>
    <w:rsid w:val="00A42D1D"/>
    <w:rsid w:val="00A4307A"/>
    <w:rsid w:val="00A43351"/>
    <w:rsid w:val="00A4771F"/>
    <w:rsid w:val="00A47EBB"/>
    <w:rsid w:val="00A513F5"/>
    <w:rsid w:val="00A51CDD"/>
    <w:rsid w:val="00A546A1"/>
    <w:rsid w:val="00A60AE9"/>
    <w:rsid w:val="00A63650"/>
    <w:rsid w:val="00A642C9"/>
    <w:rsid w:val="00A6730D"/>
    <w:rsid w:val="00A67ADE"/>
    <w:rsid w:val="00A71625"/>
    <w:rsid w:val="00A71B9B"/>
    <w:rsid w:val="00A72735"/>
    <w:rsid w:val="00A7318C"/>
    <w:rsid w:val="00A751C7"/>
    <w:rsid w:val="00A86734"/>
    <w:rsid w:val="00A87844"/>
    <w:rsid w:val="00A90C0A"/>
    <w:rsid w:val="00A92620"/>
    <w:rsid w:val="00A95C9A"/>
    <w:rsid w:val="00A9675B"/>
    <w:rsid w:val="00AA038C"/>
    <w:rsid w:val="00AA4E9C"/>
    <w:rsid w:val="00AA5D2E"/>
    <w:rsid w:val="00AA6588"/>
    <w:rsid w:val="00AA7A09"/>
    <w:rsid w:val="00AB2654"/>
    <w:rsid w:val="00AB3B50"/>
    <w:rsid w:val="00AB4FB9"/>
    <w:rsid w:val="00AC05B1"/>
    <w:rsid w:val="00AC4FAB"/>
    <w:rsid w:val="00AC619D"/>
    <w:rsid w:val="00AD2D81"/>
    <w:rsid w:val="00AD356C"/>
    <w:rsid w:val="00AD5F0B"/>
    <w:rsid w:val="00AE0105"/>
    <w:rsid w:val="00AE060C"/>
    <w:rsid w:val="00AE1FB6"/>
    <w:rsid w:val="00AE2914"/>
    <w:rsid w:val="00AE6D15"/>
    <w:rsid w:val="00AF5EF4"/>
    <w:rsid w:val="00AF7AF2"/>
    <w:rsid w:val="00B006E8"/>
    <w:rsid w:val="00B03899"/>
    <w:rsid w:val="00B03FFC"/>
    <w:rsid w:val="00B04182"/>
    <w:rsid w:val="00B0450D"/>
    <w:rsid w:val="00B05A03"/>
    <w:rsid w:val="00B076D7"/>
    <w:rsid w:val="00B07AE3"/>
    <w:rsid w:val="00B07FE7"/>
    <w:rsid w:val="00B11430"/>
    <w:rsid w:val="00B1148F"/>
    <w:rsid w:val="00B11CDB"/>
    <w:rsid w:val="00B1596D"/>
    <w:rsid w:val="00B17611"/>
    <w:rsid w:val="00B21E7D"/>
    <w:rsid w:val="00B222E0"/>
    <w:rsid w:val="00B24498"/>
    <w:rsid w:val="00B26B4E"/>
    <w:rsid w:val="00B270E8"/>
    <w:rsid w:val="00B33F0F"/>
    <w:rsid w:val="00B353EB"/>
    <w:rsid w:val="00B3604A"/>
    <w:rsid w:val="00B439C4"/>
    <w:rsid w:val="00B4535E"/>
    <w:rsid w:val="00B52411"/>
    <w:rsid w:val="00B52A8C"/>
    <w:rsid w:val="00B545AF"/>
    <w:rsid w:val="00B55BF4"/>
    <w:rsid w:val="00B561CE"/>
    <w:rsid w:val="00B6133C"/>
    <w:rsid w:val="00B628D5"/>
    <w:rsid w:val="00B62944"/>
    <w:rsid w:val="00B636A8"/>
    <w:rsid w:val="00B65695"/>
    <w:rsid w:val="00B661A1"/>
    <w:rsid w:val="00B665C6"/>
    <w:rsid w:val="00B66B72"/>
    <w:rsid w:val="00B6729A"/>
    <w:rsid w:val="00B7273A"/>
    <w:rsid w:val="00B76577"/>
    <w:rsid w:val="00B77323"/>
    <w:rsid w:val="00B805AF"/>
    <w:rsid w:val="00B812F4"/>
    <w:rsid w:val="00B83086"/>
    <w:rsid w:val="00B85C60"/>
    <w:rsid w:val="00B869EC"/>
    <w:rsid w:val="00B90D69"/>
    <w:rsid w:val="00B91141"/>
    <w:rsid w:val="00B91218"/>
    <w:rsid w:val="00B919D4"/>
    <w:rsid w:val="00B92E43"/>
    <w:rsid w:val="00B93655"/>
    <w:rsid w:val="00B9397A"/>
    <w:rsid w:val="00B94483"/>
    <w:rsid w:val="00B9633D"/>
    <w:rsid w:val="00BA2EBE"/>
    <w:rsid w:val="00BA32EF"/>
    <w:rsid w:val="00BA5114"/>
    <w:rsid w:val="00BB0C85"/>
    <w:rsid w:val="00BB0F28"/>
    <w:rsid w:val="00BB2232"/>
    <w:rsid w:val="00BB3B50"/>
    <w:rsid w:val="00BB458A"/>
    <w:rsid w:val="00BB49B7"/>
    <w:rsid w:val="00BB5A93"/>
    <w:rsid w:val="00BB5C53"/>
    <w:rsid w:val="00BB6039"/>
    <w:rsid w:val="00BB7FAD"/>
    <w:rsid w:val="00BC2A7C"/>
    <w:rsid w:val="00BC588B"/>
    <w:rsid w:val="00BD00D3"/>
    <w:rsid w:val="00BD1659"/>
    <w:rsid w:val="00BD3AA9"/>
    <w:rsid w:val="00BD45AC"/>
    <w:rsid w:val="00BD4A18"/>
    <w:rsid w:val="00BD633E"/>
    <w:rsid w:val="00BD6DB2"/>
    <w:rsid w:val="00BE0404"/>
    <w:rsid w:val="00BE11CF"/>
    <w:rsid w:val="00BE21AB"/>
    <w:rsid w:val="00BE55CB"/>
    <w:rsid w:val="00BF428F"/>
    <w:rsid w:val="00BF617A"/>
    <w:rsid w:val="00C0039A"/>
    <w:rsid w:val="00C00D28"/>
    <w:rsid w:val="00C02B00"/>
    <w:rsid w:val="00C0379D"/>
    <w:rsid w:val="00C03931"/>
    <w:rsid w:val="00C04F27"/>
    <w:rsid w:val="00C05FE3"/>
    <w:rsid w:val="00C063E0"/>
    <w:rsid w:val="00C069A2"/>
    <w:rsid w:val="00C1392A"/>
    <w:rsid w:val="00C14292"/>
    <w:rsid w:val="00C15CA4"/>
    <w:rsid w:val="00C2136D"/>
    <w:rsid w:val="00C214EE"/>
    <w:rsid w:val="00C2314B"/>
    <w:rsid w:val="00C24971"/>
    <w:rsid w:val="00C26BE5"/>
    <w:rsid w:val="00C26E4D"/>
    <w:rsid w:val="00C27909"/>
    <w:rsid w:val="00C27B03"/>
    <w:rsid w:val="00C27E9C"/>
    <w:rsid w:val="00C311A4"/>
    <w:rsid w:val="00C311EE"/>
    <w:rsid w:val="00C314E1"/>
    <w:rsid w:val="00C32D92"/>
    <w:rsid w:val="00C337FF"/>
    <w:rsid w:val="00C34397"/>
    <w:rsid w:val="00C35F0C"/>
    <w:rsid w:val="00C36702"/>
    <w:rsid w:val="00C4035C"/>
    <w:rsid w:val="00C4095D"/>
    <w:rsid w:val="00C435F0"/>
    <w:rsid w:val="00C45A78"/>
    <w:rsid w:val="00C46015"/>
    <w:rsid w:val="00C5192A"/>
    <w:rsid w:val="00C526F2"/>
    <w:rsid w:val="00C544DB"/>
    <w:rsid w:val="00C552B6"/>
    <w:rsid w:val="00C56769"/>
    <w:rsid w:val="00C601D2"/>
    <w:rsid w:val="00C621E5"/>
    <w:rsid w:val="00C63FC2"/>
    <w:rsid w:val="00C65BCC"/>
    <w:rsid w:val="00C66970"/>
    <w:rsid w:val="00C72FD5"/>
    <w:rsid w:val="00C75EDF"/>
    <w:rsid w:val="00C76078"/>
    <w:rsid w:val="00C82A9B"/>
    <w:rsid w:val="00C83286"/>
    <w:rsid w:val="00C841FE"/>
    <w:rsid w:val="00C8563E"/>
    <w:rsid w:val="00C85C7B"/>
    <w:rsid w:val="00C8691C"/>
    <w:rsid w:val="00CA168A"/>
    <w:rsid w:val="00CA357E"/>
    <w:rsid w:val="00CA448A"/>
    <w:rsid w:val="00CA44F9"/>
    <w:rsid w:val="00CA4A69"/>
    <w:rsid w:val="00CB375B"/>
    <w:rsid w:val="00CB3B49"/>
    <w:rsid w:val="00CB638D"/>
    <w:rsid w:val="00CB6B5A"/>
    <w:rsid w:val="00CC0860"/>
    <w:rsid w:val="00CC3E0C"/>
    <w:rsid w:val="00CC58D3"/>
    <w:rsid w:val="00CC784D"/>
    <w:rsid w:val="00CD0504"/>
    <w:rsid w:val="00CD1238"/>
    <w:rsid w:val="00CD4463"/>
    <w:rsid w:val="00CD49D7"/>
    <w:rsid w:val="00CD708E"/>
    <w:rsid w:val="00CE0F5F"/>
    <w:rsid w:val="00CE1B1C"/>
    <w:rsid w:val="00CE20FB"/>
    <w:rsid w:val="00CF168B"/>
    <w:rsid w:val="00CF24DF"/>
    <w:rsid w:val="00CF352D"/>
    <w:rsid w:val="00CF79CA"/>
    <w:rsid w:val="00D0337B"/>
    <w:rsid w:val="00D04519"/>
    <w:rsid w:val="00D06643"/>
    <w:rsid w:val="00D079B2"/>
    <w:rsid w:val="00D10A95"/>
    <w:rsid w:val="00D10EE7"/>
    <w:rsid w:val="00D114E9"/>
    <w:rsid w:val="00D11EAB"/>
    <w:rsid w:val="00D12897"/>
    <w:rsid w:val="00D14590"/>
    <w:rsid w:val="00D231F8"/>
    <w:rsid w:val="00D235B1"/>
    <w:rsid w:val="00D2574C"/>
    <w:rsid w:val="00D3061C"/>
    <w:rsid w:val="00D3179F"/>
    <w:rsid w:val="00D3353D"/>
    <w:rsid w:val="00D3371D"/>
    <w:rsid w:val="00D350BE"/>
    <w:rsid w:val="00D36C4E"/>
    <w:rsid w:val="00D429C6"/>
    <w:rsid w:val="00D44FC3"/>
    <w:rsid w:val="00D453F8"/>
    <w:rsid w:val="00D456D3"/>
    <w:rsid w:val="00D46533"/>
    <w:rsid w:val="00D46A30"/>
    <w:rsid w:val="00D47748"/>
    <w:rsid w:val="00D47EF0"/>
    <w:rsid w:val="00D50C39"/>
    <w:rsid w:val="00D537F3"/>
    <w:rsid w:val="00D53E42"/>
    <w:rsid w:val="00D54CC3"/>
    <w:rsid w:val="00D55338"/>
    <w:rsid w:val="00D55540"/>
    <w:rsid w:val="00D56058"/>
    <w:rsid w:val="00D570EE"/>
    <w:rsid w:val="00D6041A"/>
    <w:rsid w:val="00D61BC8"/>
    <w:rsid w:val="00D633EB"/>
    <w:rsid w:val="00D67639"/>
    <w:rsid w:val="00D7047B"/>
    <w:rsid w:val="00D724DB"/>
    <w:rsid w:val="00D77190"/>
    <w:rsid w:val="00D775D4"/>
    <w:rsid w:val="00D77BFC"/>
    <w:rsid w:val="00D80861"/>
    <w:rsid w:val="00D82FF7"/>
    <w:rsid w:val="00D847FE"/>
    <w:rsid w:val="00D8560D"/>
    <w:rsid w:val="00D9096D"/>
    <w:rsid w:val="00D9442C"/>
    <w:rsid w:val="00D94CAC"/>
    <w:rsid w:val="00D964EA"/>
    <w:rsid w:val="00D966D0"/>
    <w:rsid w:val="00D96AAB"/>
    <w:rsid w:val="00D97209"/>
    <w:rsid w:val="00D973E2"/>
    <w:rsid w:val="00DA0C59"/>
    <w:rsid w:val="00DA10AC"/>
    <w:rsid w:val="00DA3991"/>
    <w:rsid w:val="00DB29B5"/>
    <w:rsid w:val="00DB6F55"/>
    <w:rsid w:val="00DB7E6C"/>
    <w:rsid w:val="00DC1647"/>
    <w:rsid w:val="00DC3774"/>
    <w:rsid w:val="00DD35EE"/>
    <w:rsid w:val="00DD4E6F"/>
    <w:rsid w:val="00DD5A29"/>
    <w:rsid w:val="00DD5D9D"/>
    <w:rsid w:val="00DD6F1B"/>
    <w:rsid w:val="00DE0577"/>
    <w:rsid w:val="00DE1AC2"/>
    <w:rsid w:val="00DE2E3D"/>
    <w:rsid w:val="00DE35CB"/>
    <w:rsid w:val="00DE4B47"/>
    <w:rsid w:val="00DE52EC"/>
    <w:rsid w:val="00DE68CE"/>
    <w:rsid w:val="00DE70C6"/>
    <w:rsid w:val="00DE74D9"/>
    <w:rsid w:val="00DF21E9"/>
    <w:rsid w:val="00DF26D0"/>
    <w:rsid w:val="00DF47F8"/>
    <w:rsid w:val="00DF5883"/>
    <w:rsid w:val="00DF6847"/>
    <w:rsid w:val="00E00F14"/>
    <w:rsid w:val="00E02B6F"/>
    <w:rsid w:val="00E06386"/>
    <w:rsid w:val="00E1574A"/>
    <w:rsid w:val="00E16660"/>
    <w:rsid w:val="00E16EC2"/>
    <w:rsid w:val="00E17053"/>
    <w:rsid w:val="00E2173B"/>
    <w:rsid w:val="00E22CF3"/>
    <w:rsid w:val="00E24EB4"/>
    <w:rsid w:val="00E320ED"/>
    <w:rsid w:val="00E33AFB"/>
    <w:rsid w:val="00E34218"/>
    <w:rsid w:val="00E3468A"/>
    <w:rsid w:val="00E368C4"/>
    <w:rsid w:val="00E3795B"/>
    <w:rsid w:val="00E42664"/>
    <w:rsid w:val="00E43D65"/>
    <w:rsid w:val="00E452CE"/>
    <w:rsid w:val="00E45921"/>
    <w:rsid w:val="00E46282"/>
    <w:rsid w:val="00E47A7C"/>
    <w:rsid w:val="00E50FCB"/>
    <w:rsid w:val="00E514DC"/>
    <w:rsid w:val="00E5216E"/>
    <w:rsid w:val="00E5478A"/>
    <w:rsid w:val="00E54F94"/>
    <w:rsid w:val="00E569BA"/>
    <w:rsid w:val="00E60077"/>
    <w:rsid w:val="00E728F7"/>
    <w:rsid w:val="00E73174"/>
    <w:rsid w:val="00E75A09"/>
    <w:rsid w:val="00E76C26"/>
    <w:rsid w:val="00E76D21"/>
    <w:rsid w:val="00E77091"/>
    <w:rsid w:val="00E771FA"/>
    <w:rsid w:val="00E8042A"/>
    <w:rsid w:val="00E81A4B"/>
    <w:rsid w:val="00E81E5F"/>
    <w:rsid w:val="00E82344"/>
    <w:rsid w:val="00E84C82"/>
    <w:rsid w:val="00E84D64"/>
    <w:rsid w:val="00E85541"/>
    <w:rsid w:val="00E87408"/>
    <w:rsid w:val="00E914C4"/>
    <w:rsid w:val="00E92E06"/>
    <w:rsid w:val="00E934F5"/>
    <w:rsid w:val="00E94C28"/>
    <w:rsid w:val="00E96961"/>
    <w:rsid w:val="00E969AE"/>
    <w:rsid w:val="00E97EA6"/>
    <w:rsid w:val="00EA348B"/>
    <w:rsid w:val="00EA429C"/>
    <w:rsid w:val="00EA4717"/>
    <w:rsid w:val="00EA4C12"/>
    <w:rsid w:val="00EA4C5E"/>
    <w:rsid w:val="00EA6554"/>
    <w:rsid w:val="00EA72EC"/>
    <w:rsid w:val="00EB11CB"/>
    <w:rsid w:val="00EB275A"/>
    <w:rsid w:val="00EB721C"/>
    <w:rsid w:val="00EB786A"/>
    <w:rsid w:val="00EC1578"/>
    <w:rsid w:val="00EC1C72"/>
    <w:rsid w:val="00EC3CC9"/>
    <w:rsid w:val="00EC4F93"/>
    <w:rsid w:val="00EC680A"/>
    <w:rsid w:val="00ED0F76"/>
    <w:rsid w:val="00ED1C92"/>
    <w:rsid w:val="00ED2D70"/>
    <w:rsid w:val="00EE233D"/>
    <w:rsid w:val="00EE2BED"/>
    <w:rsid w:val="00EE3397"/>
    <w:rsid w:val="00EE374B"/>
    <w:rsid w:val="00EE3B35"/>
    <w:rsid w:val="00EE4AEA"/>
    <w:rsid w:val="00EE51F6"/>
    <w:rsid w:val="00EE6C63"/>
    <w:rsid w:val="00EE784B"/>
    <w:rsid w:val="00EE79BC"/>
    <w:rsid w:val="00EE7B22"/>
    <w:rsid w:val="00EF04A7"/>
    <w:rsid w:val="00EF4772"/>
    <w:rsid w:val="00EF5ACB"/>
    <w:rsid w:val="00EF7F83"/>
    <w:rsid w:val="00F0657F"/>
    <w:rsid w:val="00F11B69"/>
    <w:rsid w:val="00F11BB5"/>
    <w:rsid w:val="00F1417B"/>
    <w:rsid w:val="00F16739"/>
    <w:rsid w:val="00F21360"/>
    <w:rsid w:val="00F21710"/>
    <w:rsid w:val="00F21CB5"/>
    <w:rsid w:val="00F24A09"/>
    <w:rsid w:val="00F24B24"/>
    <w:rsid w:val="00F259AE"/>
    <w:rsid w:val="00F26137"/>
    <w:rsid w:val="00F316AF"/>
    <w:rsid w:val="00F34B99"/>
    <w:rsid w:val="00F4123C"/>
    <w:rsid w:val="00F50A19"/>
    <w:rsid w:val="00F52513"/>
    <w:rsid w:val="00F52DAB"/>
    <w:rsid w:val="00F543F0"/>
    <w:rsid w:val="00F54887"/>
    <w:rsid w:val="00F548FE"/>
    <w:rsid w:val="00F55126"/>
    <w:rsid w:val="00F56D2A"/>
    <w:rsid w:val="00F5745A"/>
    <w:rsid w:val="00F6084D"/>
    <w:rsid w:val="00F6242D"/>
    <w:rsid w:val="00F639D6"/>
    <w:rsid w:val="00F664DD"/>
    <w:rsid w:val="00F66674"/>
    <w:rsid w:val="00F729C5"/>
    <w:rsid w:val="00F73F5C"/>
    <w:rsid w:val="00F75390"/>
    <w:rsid w:val="00F80E60"/>
    <w:rsid w:val="00F81D29"/>
    <w:rsid w:val="00F84F88"/>
    <w:rsid w:val="00F860FC"/>
    <w:rsid w:val="00F87F97"/>
    <w:rsid w:val="00F91129"/>
    <w:rsid w:val="00F91C4D"/>
    <w:rsid w:val="00F92FD9"/>
    <w:rsid w:val="00F96817"/>
    <w:rsid w:val="00F968EA"/>
    <w:rsid w:val="00F97878"/>
    <w:rsid w:val="00FA1F29"/>
    <w:rsid w:val="00FA2FC9"/>
    <w:rsid w:val="00FA3ADC"/>
    <w:rsid w:val="00FA6684"/>
    <w:rsid w:val="00FA731E"/>
    <w:rsid w:val="00FB2B38"/>
    <w:rsid w:val="00FB56FA"/>
    <w:rsid w:val="00FC4436"/>
    <w:rsid w:val="00FC6358"/>
    <w:rsid w:val="00FD0F8D"/>
    <w:rsid w:val="00FD320D"/>
    <w:rsid w:val="00FD4A00"/>
    <w:rsid w:val="00FE178D"/>
    <w:rsid w:val="00FE23DE"/>
    <w:rsid w:val="00FE5D1C"/>
    <w:rsid w:val="00FF3A53"/>
    <w:rsid w:val="00FF4F8F"/>
    <w:rsid w:val="00FF5DC1"/>
    <w:rsid w:val="00FF77E4"/>
    <w:rsid w:val="00FF7CCA"/>
    <w:rsid w:val="012674BC"/>
    <w:rsid w:val="016338B7"/>
    <w:rsid w:val="01B311EB"/>
    <w:rsid w:val="02C16C98"/>
    <w:rsid w:val="03A61443"/>
    <w:rsid w:val="0496293E"/>
    <w:rsid w:val="0508022A"/>
    <w:rsid w:val="05C22B02"/>
    <w:rsid w:val="06DA10D5"/>
    <w:rsid w:val="078D3402"/>
    <w:rsid w:val="095617CB"/>
    <w:rsid w:val="0ADB3210"/>
    <w:rsid w:val="0D0B27FE"/>
    <w:rsid w:val="0E04394A"/>
    <w:rsid w:val="0E7F20B1"/>
    <w:rsid w:val="0FFC2658"/>
    <w:rsid w:val="10F94BD6"/>
    <w:rsid w:val="11036AF6"/>
    <w:rsid w:val="12C22046"/>
    <w:rsid w:val="134E31F5"/>
    <w:rsid w:val="136F116E"/>
    <w:rsid w:val="14281EDE"/>
    <w:rsid w:val="144363CA"/>
    <w:rsid w:val="149411FF"/>
    <w:rsid w:val="155F414E"/>
    <w:rsid w:val="17F44D9C"/>
    <w:rsid w:val="194B5A73"/>
    <w:rsid w:val="19680408"/>
    <w:rsid w:val="1CEB01E7"/>
    <w:rsid w:val="1CF76192"/>
    <w:rsid w:val="1FB2188E"/>
    <w:rsid w:val="21322E46"/>
    <w:rsid w:val="217955F7"/>
    <w:rsid w:val="21BE36F2"/>
    <w:rsid w:val="21DE548A"/>
    <w:rsid w:val="21E0360A"/>
    <w:rsid w:val="22AA0C1A"/>
    <w:rsid w:val="232636FA"/>
    <w:rsid w:val="238F3BE3"/>
    <w:rsid w:val="242515DF"/>
    <w:rsid w:val="245E7CB8"/>
    <w:rsid w:val="248C5304"/>
    <w:rsid w:val="24A92DC8"/>
    <w:rsid w:val="25655BF6"/>
    <w:rsid w:val="25973401"/>
    <w:rsid w:val="26671F83"/>
    <w:rsid w:val="26E5503C"/>
    <w:rsid w:val="289533C0"/>
    <w:rsid w:val="29B4548F"/>
    <w:rsid w:val="2B4A0628"/>
    <w:rsid w:val="2C652774"/>
    <w:rsid w:val="2C7524D4"/>
    <w:rsid w:val="2C856399"/>
    <w:rsid w:val="2E896A56"/>
    <w:rsid w:val="2ECB0D2F"/>
    <w:rsid w:val="2ED10A49"/>
    <w:rsid w:val="31960D87"/>
    <w:rsid w:val="321C5934"/>
    <w:rsid w:val="34B050F3"/>
    <w:rsid w:val="352765C3"/>
    <w:rsid w:val="36AF49E7"/>
    <w:rsid w:val="37AE7266"/>
    <w:rsid w:val="38061BAB"/>
    <w:rsid w:val="38307819"/>
    <w:rsid w:val="388F172B"/>
    <w:rsid w:val="38A038F3"/>
    <w:rsid w:val="3B1438B2"/>
    <w:rsid w:val="3CB75A2A"/>
    <w:rsid w:val="3CDE58E9"/>
    <w:rsid w:val="3D5D53B4"/>
    <w:rsid w:val="3DB2397A"/>
    <w:rsid w:val="3E661EED"/>
    <w:rsid w:val="3FA17BEB"/>
    <w:rsid w:val="3FB35A75"/>
    <w:rsid w:val="3FF65A07"/>
    <w:rsid w:val="43EB4A48"/>
    <w:rsid w:val="441B4978"/>
    <w:rsid w:val="44423F7B"/>
    <w:rsid w:val="45564415"/>
    <w:rsid w:val="474C18A3"/>
    <w:rsid w:val="47A24893"/>
    <w:rsid w:val="48081D13"/>
    <w:rsid w:val="488B3C5E"/>
    <w:rsid w:val="48C162E9"/>
    <w:rsid w:val="49BC1210"/>
    <w:rsid w:val="4AB3436A"/>
    <w:rsid w:val="4D221E3E"/>
    <w:rsid w:val="4D4941DA"/>
    <w:rsid w:val="4E61058A"/>
    <w:rsid w:val="4F22401A"/>
    <w:rsid w:val="513D480D"/>
    <w:rsid w:val="51AF2C59"/>
    <w:rsid w:val="51F50DEE"/>
    <w:rsid w:val="532300CF"/>
    <w:rsid w:val="5337616A"/>
    <w:rsid w:val="54DD3D8B"/>
    <w:rsid w:val="56D705E4"/>
    <w:rsid w:val="574D428E"/>
    <w:rsid w:val="57626C93"/>
    <w:rsid w:val="57E81111"/>
    <w:rsid w:val="589D1305"/>
    <w:rsid w:val="5A0A51C8"/>
    <w:rsid w:val="5B191B02"/>
    <w:rsid w:val="5C3B5809"/>
    <w:rsid w:val="5E1F2A98"/>
    <w:rsid w:val="5ED96121"/>
    <w:rsid w:val="608B6EFE"/>
    <w:rsid w:val="60CF16E3"/>
    <w:rsid w:val="616D4A65"/>
    <w:rsid w:val="61886A04"/>
    <w:rsid w:val="637E5499"/>
    <w:rsid w:val="65D90F47"/>
    <w:rsid w:val="67014F72"/>
    <w:rsid w:val="68D2698D"/>
    <w:rsid w:val="69AA3D31"/>
    <w:rsid w:val="6A8E74D7"/>
    <w:rsid w:val="6B1E73CA"/>
    <w:rsid w:val="6DBC70E4"/>
    <w:rsid w:val="700E4C63"/>
    <w:rsid w:val="71C116ED"/>
    <w:rsid w:val="72314CE9"/>
    <w:rsid w:val="7492714A"/>
    <w:rsid w:val="756A5A1E"/>
    <w:rsid w:val="78FC2531"/>
    <w:rsid w:val="7A4C39EE"/>
    <w:rsid w:val="7C617073"/>
    <w:rsid w:val="7C7C5356"/>
    <w:rsid w:val="7CC25A3E"/>
    <w:rsid w:val="7CE03C5D"/>
    <w:rsid w:val="7D1E06A2"/>
    <w:rsid w:val="7E094EE0"/>
    <w:rsid w:val="7E63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Body Text Indent"/>
    <w:basedOn w:val="1"/>
    <w:link w:val="139"/>
    <w:qFormat/>
    <w:uiPriority w:val="0"/>
    <w:pPr>
      <w:spacing w:line="500" w:lineRule="exact"/>
      <w:ind w:firstLine="557" w:firstLineChars="199"/>
    </w:pPr>
    <w:rPr>
      <w:sz w:val="28"/>
      <w:szCs w:val="28"/>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38"/>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0">
    <w:name w:val="toc 4"/>
    <w:basedOn w:val="1"/>
    <w:next w:val="1"/>
    <w:qFormat/>
    <w:uiPriority w:val="39"/>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bCs/>
    </w:rPr>
  </w:style>
  <w:style w:type="character" w:styleId="36">
    <w:name w:val="endnote reference"/>
    <w:basedOn w:val="34"/>
    <w:semiHidden/>
    <w:qFormat/>
    <w:uiPriority w:val="0"/>
    <w:rPr>
      <w:vertAlign w:val="superscript"/>
    </w:rPr>
  </w:style>
  <w:style w:type="character" w:styleId="37">
    <w:name w:val="page number"/>
    <w:basedOn w:val="34"/>
    <w:qFormat/>
    <w:uiPriority w:val="0"/>
    <w:rPr>
      <w:rFonts w:ascii="Times New Roman" w:hAnsi="Times New Roman" w:eastAsia="宋体"/>
      <w:sz w:val="18"/>
    </w:rPr>
  </w:style>
  <w:style w:type="character" w:styleId="38">
    <w:name w:val="FollowedHyperlink"/>
    <w:basedOn w:val="34"/>
    <w:qFormat/>
    <w:uiPriority w:val="0"/>
    <w:rPr>
      <w:color w:val="800080"/>
      <w:u w:val="single"/>
    </w:rPr>
  </w:style>
  <w:style w:type="character" w:styleId="39">
    <w:name w:val="Hyperlink"/>
    <w:basedOn w:val="34"/>
    <w:qFormat/>
    <w:uiPriority w:val="99"/>
    <w:rPr>
      <w:color w:val="0000FF"/>
      <w:spacing w:val="0"/>
      <w:w w:val="100"/>
      <w:szCs w:val="21"/>
      <w:u w:val="single"/>
    </w:rPr>
  </w:style>
  <w:style w:type="character" w:styleId="40">
    <w:name w:val="footnote reference"/>
    <w:basedOn w:val="34"/>
    <w:semiHidden/>
    <w:qFormat/>
    <w:uiPriority w:val="0"/>
    <w:rPr>
      <w:vertAlign w:val="superscript"/>
    </w:rPr>
  </w:style>
  <w:style w:type="character" w:customStyle="1" w:styleId="41">
    <w:name w:val="段 Char"/>
    <w:basedOn w:val="34"/>
    <w:link w:val="23"/>
    <w:qFormat/>
    <w:uiPriority w:val="0"/>
    <w:rPr>
      <w:rFonts w:ascii="宋体"/>
      <w:sz w:val="21"/>
      <w:lang w:val="en-US" w:eastAsia="zh-CN" w:bidi="ar-SA"/>
    </w:rPr>
  </w:style>
  <w:style w:type="paragraph" w:customStyle="1" w:styleId="42">
    <w:name w:val="一级条标题"/>
    <w:next w:val="23"/>
    <w:qFormat/>
    <w:uiPriority w:val="0"/>
    <w:pPr>
      <w:numPr>
        <w:ilvl w:val="1"/>
        <w:numId w:val="2"/>
      </w:numPr>
      <w:spacing w:before="156" w:beforeLines="50" w:after="156" w:afterLines="50"/>
      <w:ind w:left="1575"/>
      <w:outlineLvl w:val="2"/>
    </w:pPr>
    <w:rPr>
      <w:rFonts w:ascii="黑体" w:hAnsi="Times New Roman" w:eastAsia="黑体" w:cs="Times New Roman"/>
      <w:sz w:val="21"/>
      <w:szCs w:val="21"/>
      <w:lang w:val="en-US" w:eastAsia="zh-CN" w:bidi="ar-SA"/>
    </w:rPr>
  </w:style>
  <w:style w:type="paragraph" w:customStyle="1" w:styleId="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章标题"/>
    <w:next w:val="23"/>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6">
    <w:name w:val="二级条标题"/>
    <w:basedOn w:val="42"/>
    <w:next w:val="23"/>
    <w:link w:val="141"/>
    <w:qFormat/>
    <w:uiPriority w:val="0"/>
    <w:pPr>
      <w:numPr>
        <w:ilvl w:val="2"/>
      </w:numPr>
      <w:spacing w:before="50" w:after="50"/>
      <w:outlineLvl w:val="3"/>
    </w:pPr>
  </w:style>
  <w:style w:type="paragraph" w:customStyle="1" w:styleId="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8">
    <w:name w:val="列项——（一级）"/>
    <w:qFormat/>
    <w:uiPriority w:val="0"/>
    <w:pPr>
      <w:widowControl w:val="0"/>
      <w:numPr>
        <w:ilvl w:val="0"/>
        <w:numId w:val="3"/>
      </w:numPr>
      <w:ind w:left="833"/>
      <w:jc w:val="both"/>
    </w:pPr>
    <w:rPr>
      <w:rFonts w:ascii="宋体" w:hAnsi="Times New Roman" w:eastAsia="宋体" w:cs="Times New Roman"/>
      <w:sz w:val="21"/>
      <w:lang w:val="en-US" w:eastAsia="zh-CN" w:bidi="ar-SA"/>
    </w:rPr>
  </w:style>
  <w:style w:type="paragraph" w:customStyle="1" w:styleId="49">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1">
    <w:name w:val="三级条标题"/>
    <w:basedOn w:val="46"/>
    <w:next w:val="23"/>
    <w:qFormat/>
    <w:uiPriority w:val="0"/>
    <w:pPr>
      <w:numPr>
        <w:ilvl w:val="3"/>
      </w:numPr>
      <w:outlineLvl w:val="4"/>
    </w:pPr>
  </w:style>
  <w:style w:type="paragraph" w:customStyle="1" w:styleId="52">
    <w:name w:val="示例"/>
    <w:next w:val="5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4">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5">
    <w:name w:val="四级条标题"/>
    <w:basedOn w:val="51"/>
    <w:next w:val="23"/>
    <w:qFormat/>
    <w:uiPriority w:val="0"/>
    <w:pPr>
      <w:numPr>
        <w:ilvl w:val="4"/>
      </w:numPr>
      <w:outlineLvl w:val="5"/>
    </w:pPr>
  </w:style>
  <w:style w:type="paragraph" w:customStyle="1" w:styleId="56">
    <w:name w:val="五级条标题"/>
    <w:basedOn w:val="55"/>
    <w:next w:val="23"/>
    <w:qFormat/>
    <w:uiPriority w:val="0"/>
    <w:pPr>
      <w:numPr>
        <w:ilvl w:val="5"/>
      </w:numPr>
      <w:outlineLvl w:val="6"/>
    </w:pPr>
  </w:style>
  <w:style w:type="paragraph" w:customStyle="1" w:styleId="57">
    <w:name w:val="注："/>
    <w:next w:val="23"/>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0">
    <w:name w:val="列项◆（三级）"/>
    <w:basedOn w:val="1"/>
    <w:qFormat/>
    <w:uiPriority w:val="0"/>
    <w:pPr>
      <w:numPr>
        <w:ilvl w:val="2"/>
        <w:numId w:val="3"/>
      </w:numPr>
    </w:pPr>
    <w:rPr>
      <w:rFonts w:ascii="宋体"/>
      <w:szCs w:val="21"/>
    </w:rPr>
  </w:style>
  <w:style w:type="paragraph" w:customStyle="1" w:styleId="6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2">
    <w:name w:val="示例×："/>
    <w:basedOn w:val="45"/>
    <w:qFormat/>
    <w:uiPriority w:val="0"/>
    <w:pPr>
      <w:numPr>
        <w:numId w:val="8"/>
      </w:numPr>
      <w:spacing w:before="0" w:beforeLines="0" w:after="0" w:afterLines="0"/>
      <w:outlineLvl w:val="9"/>
    </w:pPr>
    <w:rPr>
      <w:rFonts w:ascii="宋体" w:eastAsia="宋体"/>
      <w:sz w:val="18"/>
      <w:szCs w:val="18"/>
    </w:rPr>
  </w:style>
  <w:style w:type="paragraph" w:customStyle="1" w:styleId="63">
    <w:name w:val="二级无"/>
    <w:basedOn w:val="46"/>
    <w:qFormat/>
    <w:uiPriority w:val="0"/>
    <w:pPr>
      <w:spacing w:before="0" w:beforeLines="0" w:after="0" w:afterLines="0"/>
      <w:ind w:left="0"/>
    </w:pPr>
    <w:rPr>
      <w:rFonts w:ascii="宋体" w:eastAsia="宋体"/>
    </w:rPr>
  </w:style>
  <w:style w:type="paragraph" w:customStyle="1" w:styleId="64">
    <w:name w:val="注：（正文）"/>
    <w:basedOn w:val="57"/>
    <w:next w:val="23"/>
    <w:qFormat/>
    <w:uiPriority w:val="0"/>
  </w:style>
  <w:style w:type="paragraph" w:customStyle="1" w:styleId="65">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9">
    <w:name w:val="标准书眉_偶数页"/>
    <w:basedOn w:val="44"/>
    <w:next w:val="1"/>
    <w:qFormat/>
    <w:uiPriority w:val="0"/>
    <w:pPr>
      <w:jc w:val="left"/>
    </w:pPr>
  </w:style>
  <w:style w:type="paragraph" w:customStyle="1" w:styleId="70">
    <w:name w:val="标准书眉一"/>
    <w:qFormat/>
    <w:uiPriority w:val="0"/>
    <w:pPr>
      <w:jc w:val="both"/>
    </w:pPr>
    <w:rPr>
      <w:rFonts w:ascii="Times New Roman" w:hAnsi="Times New Roman" w:eastAsia="宋体" w:cs="Times New Roman"/>
      <w:lang w:val="en-US" w:eastAsia="zh-CN" w:bidi="ar-SA"/>
    </w:rPr>
  </w:style>
  <w:style w:type="paragraph" w:customStyle="1" w:styleId="71">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2">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3">
    <w:name w:val="发布"/>
    <w:basedOn w:val="34"/>
    <w:qFormat/>
    <w:uiPriority w:val="0"/>
    <w:rPr>
      <w:rFonts w:ascii="黑体" w:eastAsia="黑体"/>
      <w:spacing w:val="85"/>
      <w:w w:val="100"/>
      <w:position w:val="3"/>
      <w:sz w:val="28"/>
      <w:szCs w:val="28"/>
    </w:rPr>
  </w:style>
  <w:style w:type="paragraph" w:customStyle="1" w:styleId="74">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英文名称"/>
    <w:basedOn w:val="78"/>
    <w:qFormat/>
    <w:uiPriority w:val="0"/>
    <w:pPr>
      <w:framePr w:wrap="around"/>
      <w:spacing w:before="370" w:line="400" w:lineRule="exact"/>
    </w:pPr>
    <w:rPr>
      <w:rFonts w:ascii="Times New Roman"/>
      <w:sz w:val="28"/>
      <w:szCs w:val="28"/>
    </w:rPr>
  </w:style>
  <w:style w:type="paragraph" w:customStyle="1" w:styleId="80">
    <w:name w:val="封面一致性程度标识"/>
    <w:basedOn w:val="79"/>
    <w:qFormat/>
    <w:uiPriority w:val="0"/>
    <w:pPr>
      <w:framePr w:wrap="around"/>
      <w:spacing w:before="440"/>
    </w:pPr>
    <w:rPr>
      <w:rFonts w:ascii="宋体" w:eastAsia="宋体"/>
    </w:rPr>
  </w:style>
  <w:style w:type="paragraph" w:customStyle="1" w:styleId="81">
    <w:name w:val="封面标准文稿类别"/>
    <w:basedOn w:val="80"/>
    <w:qFormat/>
    <w:uiPriority w:val="0"/>
    <w:pPr>
      <w:framePr w:wrap="around"/>
      <w:spacing w:after="160" w:line="240" w:lineRule="auto"/>
    </w:pPr>
    <w:rPr>
      <w:sz w:val="24"/>
    </w:rPr>
  </w:style>
  <w:style w:type="paragraph" w:customStyle="1" w:styleId="82">
    <w:name w:val="封面标准文稿编辑信息"/>
    <w:basedOn w:val="81"/>
    <w:qFormat/>
    <w:uiPriority w:val="0"/>
    <w:pPr>
      <w:framePr w:wrap="around"/>
      <w:spacing w:before="180" w:line="180" w:lineRule="exact"/>
    </w:pPr>
    <w:rPr>
      <w:sz w:val="21"/>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1"/>
    <w:next w:val="23"/>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附录标题"/>
    <w:basedOn w:val="23"/>
    <w:next w:val="23"/>
    <w:qFormat/>
    <w:uiPriority w:val="0"/>
    <w:pPr>
      <w:ind w:firstLine="0" w:firstLineChars="0"/>
      <w:jc w:val="center"/>
    </w:pPr>
    <w:rPr>
      <w:rFonts w:ascii="黑体" w:eastAsia="黑体"/>
    </w:rPr>
  </w:style>
  <w:style w:type="paragraph" w:customStyle="1" w:styleId="86">
    <w:name w:val="附录表标号"/>
    <w:basedOn w:val="1"/>
    <w:next w:val="23"/>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7">
    <w:name w:val="附录表标题"/>
    <w:basedOn w:val="1"/>
    <w:next w:val="23"/>
    <w:qFormat/>
    <w:uiPriority w:val="0"/>
    <w:pPr>
      <w:numPr>
        <w:ilvl w:val="1"/>
        <w:numId w:val="11"/>
      </w:numPr>
      <w:tabs>
        <w:tab w:val="left" w:pos="180"/>
      </w:tabs>
      <w:spacing w:before="50" w:beforeLines="50" w:after="50" w:afterLines="50"/>
      <w:ind w:left="0" w:firstLine="0"/>
      <w:jc w:val="center"/>
    </w:pPr>
    <w:rPr>
      <w:rFonts w:ascii="黑体" w:eastAsia="黑体"/>
      <w:szCs w:val="21"/>
    </w:rPr>
  </w:style>
  <w:style w:type="paragraph" w:customStyle="1" w:styleId="88">
    <w:name w:val="附录二级条标题"/>
    <w:basedOn w:val="1"/>
    <w:next w:val="23"/>
    <w:qFormat/>
    <w:uiPriority w:val="0"/>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9">
    <w:name w:val="附录二级无"/>
    <w:basedOn w:val="88"/>
    <w:qFormat/>
    <w:uiPriority w:val="0"/>
    <w:pPr>
      <w:tabs>
        <w:tab w:val="clear" w:pos="360"/>
      </w:tabs>
      <w:spacing w:before="0" w:beforeLines="0" w:after="0" w:afterLines="0"/>
    </w:pPr>
    <w:rPr>
      <w:rFonts w:ascii="宋体" w:eastAsia="宋体"/>
      <w:szCs w:val="21"/>
    </w:rPr>
  </w:style>
  <w:style w:type="paragraph" w:customStyle="1" w:styleId="90">
    <w:name w:val="附录公式"/>
    <w:basedOn w:val="23"/>
    <w:next w:val="23"/>
    <w:link w:val="91"/>
    <w:qFormat/>
    <w:uiPriority w:val="0"/>
  </w:style>
  <w:style w:type="character" w:customStyle="1" w:styleId="91">
    <w:name w:val="附录公式 Char"/>
    <w:basedOn w:val="41"/>
    <w:link w:val="90"/>
    <w:qFormat/>
    <w:uiPriority w:val="0"/>
    <w:rPr>
      <w:rFonts w:ascii="宋体"/>
      <w:sz w:val="21"/>
      <w:lang w:val="en-US" w:eastAsia="zh-CN" w:bidi="ar-SA"/>
    </w:rPr>
  </w:style>
  <w:style w:type="paragraph" w:customStyle="1" w:styleId="92">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3">
    <w:name w:val="附录三级条标题"/>
    <w:basedOn w:val="88"/>
    <w:next w:val="23"/>
    <w:qFormat/>
    <w:uiPriority w:val="0"/>
    <w:pPr>
      <w:numPr>
        <w:ilvl w:val="4"/>
      </w:numPr>
      <w:outlineLvl w:val="4"/>
    </w:pPr>
  </w:style>
  <w:style w:type="paragraph" w:customStyle="1" w:styleId="94">
    <w:name w:val="附录三级无"/>
    <w:basedOn w:val="93"/>
    <w:qFormat/>
    <w:uiPriority w:val="0"/>
    <w:pPr>
      <w:tabs>
        <w:tab w:val="clear" w:pos="360"/>
      </w:tabs>
      <w:spacing w:before="0" w:beforeLines="0" w:after="0" w:afterLines="0"/>
    </w:pPr>
    <w:rPr>
      <w:rFonts w:ascii="宋体" w:eastAsia="宋体"/>
      <w:szCs w:val="21"/>
    </w:rPr>
  </w:style>
  <w:style w:type="paragraph" w:customStyle="1" w:styleId="95">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6">
    <w:name w:val="附录四级条标题"/>
    <w:basedOn w:val="93"/>
    <w:next w:val="23"/>
    <w:qFormat/>
    <w:uiPriority w:val="0"/>
    <w:pPr>
      <w:numPr>
        <w:ilvl w:val="5"/>
      </w:numPr>
      <w:outlineLvl w:val="5"/>
    </w:pPr>
  </w:style>
  <w:style w:type="paragraph" w:customStyle="1" w:styleId="97">
    <w:name w:val="附录四级无"/>
    <w:basedOn w:val="96"/>
    <w:qFormat/>
    <w:uiPriority w:val="0"/>
    <w:pPr>
      <w:tabs>
        <w:tab w:val="clear" w:pos="360"/>
      </w:tabs>
      <w:spacing w:before="0" w:beforeLines="0" w:after="0" w:afterLines="0"/>
    </w:pPr>
    <w:rPr>
      <w:rFonts w:ascii="宋体" w:eastAsia="宋体"/>
      <w:szCs w:val="21"/>
    </w:rPr>
  </w:style>
  <w:style w:type="paragraph" w:customStyle="1" w:styleId="98">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9">
    <w:name w:val="附录图标题"/>
    <w:basedOn w:val="1"/>
    <w:next w:val="2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00">
    <w:name w:val="附录五级条标题"/>
    <w:basedOn w:val="96"/>
    <w:next w:val="23"/>
    <w:qFormat/>
    <w:uiPriority w:val="0"/>
    <w:pPr>
      <w:numPr>
        <w:ilvl w:val="6"/>
      </w:numPr>
      <w:outlineLvl w:val="6"/>
    </w:pPr>
  </w:style>
  <w:style w:type="paragraph" w:customStyle="1" w:styleId="101">
    <w:name w:val="附录五级无"/>
    <w:basedOn w:val="100"/>
    <w:qFormat/>
    <w:uiPriority w:val="0"/>
    <w:pPr>
      <w:tabs>
        <w:tab w:val="clear" w:pos="360"/>
      </w:tabs>
      <w:spacing w:before="0" w:beforeLines="0" w:after="0" w:afterLines="0"/>
    </w:pPr>
    <w:rPr>
      <w:rFonts w:ascii="宋体" w:eastAsia="宋体"/>
      <w:szCs w:val="21"/>
    </w:rPr>
  </w:style>
  <w:style w:type="paragraph" w:customStyle="1" w:styleId="102">
    <w:name w:val="附录章标题"/>
    <w:next w:val="23"/>
    <w:qFormat/>
    <w:uiPriority w:val="0"/>
    <w:pPr>
      <w:numPr>
        <w:ilvl w:val="1"/>
        <w:numId w:val="10"/>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一级条标题"/>
    <w:basedOn w:val="102"/>
    <w:next w:val="23"/>
    <w:qFormat/>
    <w:uiPriority w:val="0"/>
    <w:pPr>
      <w:numPr>
        <w:ilvl w:val="2"/>
      </w:numPr>
      <w:autoSpaceDN w:val="0"/>
      <w:spacing w:before="50" w:beforeLines="50" w:after="50" w:afterLines="50"/>
      <w:outlineLvl w:val="2"/>
    </w:pPr>
  </w:style>
  <w:style w:type="paragraph" w:customStyle="1" w:styleId="104">
    <w:name w:val="附录一级无"/>
    <w:basedOn w:val="103"/>
    <w:qFormat/>
    <w:uiPriority w:val="0"/>
    <w:pPr>
      <w:tabs>
        <w:tab w:val="clear" w:pos="360"/>
      </w:tabs>
      <w:spacing w:before="0" w:beforeLines="0" w:after="0" w:afterLines="0"/>
    </w:pPr>
    <w:rPr>
      <w:rFonts w:ascii="宋体" w:eastAsia="宋体"/>
      <w:szCs w:val="21"/>
    </w:rPr>
  </w:style>
  <w:style w:type="paragraph" w:customStyle="1" w:styleId="105">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其他标准标志"/>
    <w:basedOn w:val="66"/>
    <w:qFormat/>
    <w:uiPriority w:val="0"/>
    <w:pPr>
      <w:framePr w:w="6101" w:wrap="around" w:vAnchor="page" w:hAnchor="page" w:x="4673" w:y="942"/>
    </w:pPr>
    <w:rPr>
      <w:w w:val="130"/>
    </w:rPr>
  </w:style>
  <w:style w:type="paragraph" w:customStyle="1" w:styleId="11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其他发布部门"/>
    <w:basedOn w:val="74"/>
    <w:qFormat/>
    <w:uiPriority w:val="0"/>
    <w:pPr>
      <w:framePr w:wrap="around" w:y="15310"/>
      <w:spacing w:line="0" w:lineRule="atLeast"/>
    </w:pPr>
    <w:rPr>
      <w:rFonts w:ascii="黑体" w:eastAsia="黑体"/>
      <w:b w:val="0"/>
    </w:rPr>
  </w:style>
  <w:style w:type="paragraph" w:customStyle="1" w:styleId="112">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3">
    <w:name w:val="三级无"/>
    <w:basedOn w:val="51"/>
    <w:qFormat/>
    <w:uiPriority w:val="0"/>
    <w:pPr>
      <w:spacing w:before="0" w:beforeLines="0" w:after="0" w:afterLines="0"/>
    </w:pPr>
    <w:rPr>
      <w:rFonts w:ascii="宋体" w:eastAsia="宋体"/>
    </w:rPr>
  </w:style>
  <w:style w:type="paragraph" w:customStyle="1" w:styleId="114">
    <w:name w:val="实施日期"/>
    <w:basedOn w:val="75"/>
    <w:qFormat/>
    <w:uiPriority w:val="0"/>
    <w:pPr>
      <w:framePr w:wrap="around" w:vAnchor="page"/>
      <w:jc w:val="right"/>
    </w:pPr>
  </w:style>
  <w:style w:type="paragraph" w:customStyle="1" w:styleId="115">
    <w:name w:val="示例后文字"/>
    <w:basedOn w:val="23"/>
    <w:next w:val="23"/>
    <w:qFormat/>
    <w:uiPriority w:val="0"/>
    <w:pPr>
      <w:ind w:firstLine="360"/>
    </w:pPr>
    <w:rPr>
      <w:sz w:val="18"/>
    </w:rPr>
  </w:style>
  <w:style w:type="paragraph" w:customStyle="1" w:styleId="116">
    <w:name w:val="首示例"/>
    <w:next w:val="23"/>
    <w:link w:val="117"/>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7">
    <w:name w:val="首示例 Char"/>
    <w:basedOn w:val="34"/>
    <w:link w:val="116"/>
    <w:qFormat/>
    <w:uiPriority w:val="0"/>
    <w:rPr>
      <w:rFonts w:ascii="宋体" w:hAnsi="宋体"/>
      <w:kern w:val="2"/>
      <w:sz w:val="18"/>
      <w:szCs w:val="18"/>
      <w:lang w:val="en-US" w:eastAsia="zh-CN" w:bidi="ar-SA"/>
    </w:rPr>
  </w:style>
  <w:style w:type="paragraph" w:customStyle="1" w:styleId="118">
    <w:name w:val="四级无"/>
    <w:basedOn w:val="55"/>
    <w:qFormat/>
    <w:uiPriority w:val="0"/>
    <w:pPr>
      <w:spacing w:before="0" w:beforeLines="0" w:after="0" w:afterLines="0"/>
    </w:pPr>
    <w:rPr>
      <w:rFonts w:ascii="宋体" w:eastAsia="宋体"/>
    </w:rPr>
  </w:style>
  <w:style w:type="paragraph" w:customStyle="1" w:styleId="119">
    <w:name w:val="条文脚注"/>
    <w:basedOn w:val="24"/>
    <w:qFormat/>
    <w:uiPriority w:val="0"/>
    <w:pPr>
      <w:numPr>
        <w:numId w:val="0"/>
      </w:numPr>
      <w:tabs>
        <w:tab w:val="clear" w:pos="0"/>
      </w:tabs>
      <w:jc w:val="both"/>
    </w:pPr>
  </w:style>
  <w:style w:type="paragraph" w:customStyle="1" w:styleId="120">
    <w:name w:val="图标脚注说明"/>
    <w:basedOn w:val="23"/>
    <w:qFormat/>
    <w:uiPriority w:val="0"/>
    <w:pPr>
      <w:ind w:left="840" w:hanging="420" w:firstLineChars="0"/>
    </w:pPr>
    <w:rPr>
      <w:sz w:val="18"/>
      <w:szCs w:val="18"/>
    </w:rPr>
  </w:style>
  <w:style w:type="paragraph" w:customStyle="1" w:styleId="121">
    <w:name w:val="图表脚注说明"/>
    <w:basedOn w:val="1"/>
    <w:qFormat/>
    <w:uiPriority w:val="0"/>
    <w:pPr>
      <w:numPr>
        <w:ilvl w:val="0"/>
        <w:numId w:val="15"/>
      </w:numPr>
    </w:pPr>
    <w:rPr>
      <w:rFonts w:ascii="宋体"/>
      <w:sz w:val="18"/>
      <w:szCs w:val="18"/>
    </w:rPr>
  </w:style>
  <w:style w:type="paragraph" w:customStyle="1" w:styleId="122">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4">
    <w:name w:val="五级无"/>
    <w:basedOn w:val="56"/>
    <w:qFormat/>
    <w:uiPriority w:val="0"/>
    <w:pPr>
      <w:spacing w:before="0" w:beforeLines="0" w:after="0" w:afterLines="0"/>
    </w:pPr>
    <w:rPr>
      <w:rFonts w:ascii="宋体" w:eastAsia="宋体"/>
    </w:rPr>
  </w:style>
  <w:style w:type="paragraph" w:customStyle="1" w:styleId="125">
    <w:name w:val="一级无"/>
    <w:basedOn w:val="42"/>
    <w:qFormat/>
    <w:uiPriority w:val="0"/>
    <w:pPr>
      <w:spacing w:before="0" w:beforeLines="0" w:after="0" w:afterLines="0"/>
    </w:pPr>
    <w:rPr>
      <w:rFonts w:ascii="宋体" w:eastAsia="宋体"/>
    </w:rPr>
  </w:style>
  <w:style w:type="paragraph" w:customStyle="1" w:styleId="126">
    <w:name w:val="正文表标题"/>
    <w:next w:val="23"/>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7">
    <w:name w:val="正文公式编号制表符"/>
    <w:basedOn w:val="23"/>
    <w:next w:val="23"/>
    <w:qFormat/>
    <w:uiPriority w:val="0"/>
    <w:pPr>
      <w:ind w:firstLine="0" w:firstLineChars="0"/>
    </w:pPr>
  </w:style>
  <w:style w:type="paragraph" w:customStyle="1" w:styleId="128">
    <w:name w:val="正文图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9">
    <w:name w:val="终结线"/>
    <w:basedOn w:val="1"/>
    <w:qFormat/>
    <w:uiPriority w:val="0"/>
    <w:pPr>
      <w:framePr w:hSpace="181" w:vSpace="181" w:wrap="around" w:vAnchor="text" w:hAnchor="margin" w:xAlign="center" w:y="285"/>
    </w:pPr>
  </w:style>
  <w:style w:type="paragraph" w:customStyle="1" w:styleId="130">
    <w:name w:val="其他发布日期"/>
    <w:basedOn w:val="75"/>
    <w:qFormat/>
    <w:uiPriority w:val="0"/>
    <w:pPr>
      <w:framePr w:wrap="around" w:vAnchor="page" w:x="1419"/>
    </w:pPr>
  </w:style>
  <w:style w:type="paragraph" w:customStyle="1" w:styleId="131">
    <w:name w:val="其他实施日期"/>
    <w:basedOn w:val="114"/>
    <w:qFormat/>
    <w:uiPriority w:val="0"/>
    <w:pPr>
      <w:framePr w:wrap="around"/>
    </w:pPr>
  </w:style>
  <w:style w:type="paragraph" w:customStyle="1" w:styleId="132">
    <w:name w:val="封面标准名称2"/>
    <w:basedOn w:val="78"/>
    <w:qFormat/>
    <w:uiPriority w:val="0"/>
    <w:pPr>
      <w:framePr w:wrap="around" w:y="4469"/>
      <w:spacing w:before="630" w:beforeLines="630"/>
    </w:pPr>
  </w:style>
  <w:style w:type="paragraph" w:customStyle="1" w:styleId="133">
    <w:name w:val="封面标准英文名称2"/>
    <w:basedOn w:val="79"/>
    <w:qFormat/>
    <w:uiPriority w:val="0"/>
    <w:pPr>
      <w:framePr w:wrap="around" w:y="4469"/>
    </w:pPr>
  </w:style>
  <w:style w:type="paragraph" w:customStyle="1" w:styleId="134">
    <w:name w:val="封面一致性程度标识2"/>
    <w:basedOn w:val="80"/>
    <w:qFormat/>
    <w:uiPriority w:val="0"/>
    <w:pPr>
      <w:framePr w:wrap="around" w:y="4469"/>
    </w:pPr>
  </w:style>
  <w:style w:type="paragraph" w:customStyle="1" w:styleId="135">
    <w:name w:val="封面标准文稿类别2"/>
    <w:basedOn w:val="81"/>
    <w:qFormat/>
    <w:uiPriority w:val="0"/>
    <w:pPr>
      <w:framePr w:wrap="around" w:y="4469"/>
    </w:pPr>
  </w:style>
  <w:style w:type="paragraph" w:customStyle="1" w:styleId="136">
    <w:name w:val="封面标准文稿编辑信息2"/>
    <w:basedOn w:val="82"/>
    <w:qFormat/>
    <w:uiPriority w:val="0"/>
    <w:pPr>
      <w:framePr w:wrap="around" w:y="4469"/>
    </w:pPr>
  </w:style>
  <w:style w:type="character" w:customStyle="1" w:styleId="137">
    <w:name w:val="apple-style-span"/>
    <w:basedOn w:val="34"/>
    <w:qFormat/>
    <w:uiPriority w:val="0"/>
  </w:style>
  <w:style w:type="character" w:customStyle="1" w:styleId="138">
    <w:name w:val="批注框文本 字符"/>
    <w:basedOn w:val="34"/>
    <w:link w:val="16"/>
    <w:qFormat/>
    <w:uiPriority w:val="0"/>
    <w:rPr>
      <w:kern w:val="2"/>
      <w:sz w:val="18"/>
      <w:szCs w:val="18"/>
    </w:rPr>
  </w:style>
  <w:style w:type="character" w:customStyle="1" w:styleId="139">
    <w:name w:val="正文文本缩进 字符"/>
    <w:basedOn w:val="34"/>
    <w:link w:val="9"/>
    <w:qFormat/>
    <w:uiPriority w:val="0"/>
    <w:rPr>
      <w:kern w:val="2"/>
      <w:sz w:val="28"/>
      <w:szCs w:val="28"/>
    </w:rPr>
  </w:style>
  <w:style w:type="paragraph" w:customStyle="1" w:styleId="140">
    <w:name w:val="列出段落"/>
    <w:basedOn w:val="1"/>
    <w:qFormat/>
    <w:uiPriority w:val="34"/>
    <w:pPr>
      <w:widowControl/>
      <w:ind w:firstLine="420" w:firstLineChars="200"/>
      <w:jc w:val="left"/>
    </w:pPr>
    <w:rPr>
      <w:rFonts w:ascii="宋体" w:hAnsi="宋体" w:cs="宋体"/>
      <w:kern w:val="0"/>
      <w:sz w:val="24"/>
    </w:rPr>
  </w:style>
  <w:style w:type="character" w:customStyle="1" w:styleId="141">
    <w:name w:val="二级条标题 Char"/>
    <w:link w:val="46"/>
    <w:qFormat/>
    <w:uiPriority w:val="0"/>
  </w:style>
  <w:style w:type="paragraph" w:customStyle="1" w:styleId="14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样式1"/>
    <w:basedOn w:val="1"/>
    <w:qFormat/>
    <w:uiPriority w:val="0"/>
    <w:pPr>
      <w:tabs>
        <w:tab w:val="right" w:leader="dot" w:pos="9241"/>
      </w:tabs>
      <w:spacing w:before="25" w:beforeLines="25" w:after="25" w:afterLines="25"/>
      <w:jc w:val="left"/>
    </w:pPr>
    <w:rPr>
      <w:rFonts w:hint="eastAsia" w:ascii="宋体" w:hAnsi="宋体"/>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0fe53e31-de3a-48a4-a08c-c788c74c9b8a</errorID>
      <errorWord>西南铜业分公司</errorWord>
      <group>L1_Other</group>
      <groupName>其他问题</groupName>
      <ability>L2_UserTypo</ability>
      <abilityName>自定义错误</abilityName>
      <candidateList>
        <item>西南铜业</item>
      </candidateList>
      <explain>来自自定义错词库。</explain>
      <paraID> 6B68F5E</paraID>
      <start>20</start>
      <end>27</end>
      <status>ignored</status>
      <modifiedWord/>
      <trackRevisions>false</trackRevisions>
    </reviewItem>
    <reviewItem>
      <errorID>18447f22-87b4-4f4c-99c2-b8c3570cf85b</errorID>
      <errorWord>JB</errorWord>
      <group>L1_Sensitive</group>
      <groupName>敏感问题</groupName>
      <ability>L2_Abuse</ability>
      <abilityName>侮辱言辞</abilityName>
      <candidateList/>
      <explain>【侮辱言辞】句中涉及侮辱性的敏感内容，请注意甄别。</explain>
      <paraID>2F63FD1E</paraID>
      <start>0</start>
      <end>2</end>
      <status>ignored</status>
      <modifiedWord/>
      <trackRevisions>false</trackRevisions>
    </reviewItem>
    <reviewItem>
      <errorID>d546aa9b-a2bb-49c3-8aec-cc912b1253e5</errorID>
      <errorWord>JB</errorWord>
      <group>L1_Sensitive</group>
      <groupName>敏感问题</groupName>
      <ability>L2_Abuse</ability>
      <abilityName>侮辱言辞</abilityName>
      <candidateList/>
      <explain>【侮辱言辞】句中涉及侮辱性的敏感内容，请注意甄别。</explain>
      <paraID>19463083</paraID>
      <start>7</start>
      <end>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0a021-1baf-4ae2-a0da-47795bfb3c43}">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28</Pages>
  <Words>4879</Words>
  <Characters>5625</Characters>
  <Lines>131</Lines>
  <Paragraphs>37</Paragraphs>
  <TotalTime>4</TotalTime>
  <ScaleCrop>false</ScaleCrop>
  <LinksUpToDate>false</LinksUpToDate>
  <CharactersWithSpaces>6023</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2026-05-27T05:50:00Z</dcterms:created>
  <dc:creator>CNIS</dc:creator>
  <cp:lastModifiedBy>ss</cp:lastModifiedBy>
  <dcterms:modified xsi:type="dcterms:W3CDTF">2026-05-28T01:24:48Z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AF865BFA328C4159BA645FC9CC6A47EF_13</vt:lpwstr>
  </property>
  <property fmtid="{D5CDD505-2E9C-101B-9397-08002B2CF9AE}" pid="4" name="KSOTemplateDocerSaveRecord">
    <vt:lpwstr>eyJoZGlkIjoiMzEwNTM5NzYwMDRjMzkwZTVkZjY2ODkwMGIxNGU0OTUiLCJ1c2VySWQiOiIyOTgyNTUyNDcifQ==</vt:lpwstr>
  </property>
</Properties>
</file>