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4A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703205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42D9F3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3A7A9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08BC1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0D722E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行业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标准</w:t>
      </w:r>
    </w:p>
    <w:p w14:paraId="171171D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p w14:paraId="13D015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OLE_LINK4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二氧化硒产品标准修订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》</w:t>
      </w:r>
    </w:p>
    <w:bookmarkEnd w:id="0"/>
    <w:p w14:paraId="5DD95859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 w:bidi="ar-SA"/>
        </w:rPr>
        <w:t>编制说明</w:t>
      </w:r>
    </w:p>
    <w:p w14:paraId="7D0D78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bookmarkStart w:id="1" w:name="_Toc26836"/>
      <w:bookmarkStart w:id="2" w:name="_Toc1292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讨论稿）</w:t>
      </w:r>
      <w:bookmarkEnd w:id="1"/>
      <w:bookmarkEnd w:id="2"/>
    </w:p>
    <w:p w14:paraId="19F7C8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7DD8D8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5306BD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4AF115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05CDF7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40836E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5E387B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474B4D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26E1E21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66E06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18AB45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7B8878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219A91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657834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48F4C3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2AACF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641D3D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568907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08A6474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E0545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outlineLvl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bookmarkStart w:id="3" w:name="_Toc15496"/>
      <w:bookmarkStart w:id="4" w:name="_Toc565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江西铜业股份有限公司</w:t>
      </w:r>
      <w:bookmarkEnd w:id="3"/>
      <w:bookmarkEnd w:id="4"/>
    </w:p>
    <w:p w14:paraId="35AD76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</w:p>
    <w:p w14:paraId="4972F0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2026年0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月</w:t>
      </w:r>
    </w:p>
    <w:p w14:paraId="1212CC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jc w:val="both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252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sdtEndPr>
      <w:sdtContent>
        <w:p w14:paraId="7DD60AA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591B9ED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 w:val="21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 w:val="21"/>
              <w:szCs w:val="21"/>
              <w:lang w:val="en-US" w:eastAsia="zh-CN" w:bidi="ar-SA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 w:val="21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_Toc1292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  <w:lang w:eastAsia="zh-CN"/>
            </w:rPr>
            <w:t>（</w:t>
          </w:r>
          <w:r>
            <w:rPr>
              <w:rFonts w:hint="eastAsia" w:asciiTheme="minorEastAsia" w:hAnsiTheme="minorEastAsia" w:eastAsiaTheme="minorEastAsia" w:cstheme="minorEastAsia"/>
              <w:szCs w:val="28"/>
              <w:lang w:val="en-US" w:eastAsia="zh-CN"/>
            </w:rPr>
            <w:t>讨论稿）</w:t>
          </w:r>
          <w:r>
            <w:tab/>
          </w:r>
          <w:r>
            <w:fldChar w:fldCharType="begin"/>
          </w:r>
          <w:r>
            <w:instrText xml:space="preserve"> PAGEREF _Toc1292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3542312D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_Toc5650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8"/>
              <w:lang w:val="en-US" w:eastAsia="zh-CN" w:bidi="ar-SA"/>
            </w:rPr>
            <w:t>江西铜业股份有限公司</w:t>
          </w:r>
          <w:r>
            <w:tab/>
          </w:r>
          <w:r>
            <w:fldChar w:fldCharType="begin"/>
          </w:r>
          <w:r>
            <w:instrText xml:space="preserve"> PAGEREF _Toc5650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3CACCE7D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_Toc25646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一、 工作概况</w:t>
          </w:r>
          <w:r>
            <w:tab/>
          </w:r>
          <w:r>
            <w:fldChar w:fldCharType="begin"/>
          </w:r>
          <w:r>
            <w:instrText xml:space="preserve"> PAGEREF _Toc25646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194A7253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_Toc1153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（一） 任务来源</w:t>
          </w:r>
          <w:r>
            <w:tab/>
          </w:r>
          <w:r>
            <w:fldChar w:fldCharType="begin"/>
          </w:r>
          <w:r>
            <w:instrText xml:space="preserve"> PAGEREF _Toc1153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3A010E9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_Toc6404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（二）主要起草单位和工作成员</w:t>
          </w:r>
          <w:r>
            <w:tab/>
          </w:r>
          <w:r>
            <w:fldChar w:fldCharType="begin"/>
          </w:r>
          <w:r>
            <w:instrText xml:space="preserve"> PAGEREF _Toc6404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79012CD9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_Toc31414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（二） 主要工作过程</w:t>
          </w:r>
          <w:r>
            <w:tab/>
          </w:r>
          <w:r>
            <w:fldChar w:fldCharType="begin"/>
          </w:r>
          <w:r>
            <w:instrText xml:space="preserve"> PAGEREF _Toc31414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8A9FC8F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_Toc14558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1</w:t>
          </w:r>
          <w:r>
            <w:rPr>
              <w:rFonts w:hint="eastAsia" w:asciiTheme="minorEastAsia" w:hAnsiTheme="minorEastAsia" w:cstheme="minorEastAsia"/>
              <w:szCs w:val="21"/>
              <w:lang w:eastAsia="zh-CN"/>
            </w:rPr>
            <w:t>、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预研阶段</w:t>
          </w:r>
          <w:r>
            <w:tab/>
          </w:r>
          <w:r>
            <w:fldChar w:fldCharType="begin"/>
          </w:r>
          <w:r>
            <w:instrText xml:space="preserve"> PAGEREF _Toc14558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1D7BF366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_Toc20957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2、立项阶段</w:t>
          </w:r>
          <w:r>
            <w:tab/>
          </w:r>
          <w:r>
            <w:fldChar w:fldCharType="begin"/>
          </w:r>
          <w:r>
            <w:instrText xml:space="preserve"> PAGEREF _Toc20957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2E430804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_Toc21740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3、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标准草案编制阶段</w:t>
          </w:r>
          <w:r>
            <w:tab/>
          </w:r>
          <w:r>
            <w:fldChar w:fldCharType="begin"/>
          </w:r>
          <w:r>
            <w:instrText xml:space="preserve"> PAGEREF _Toc21740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600D393F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_Toc18512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4</w:t>
          </w:r>
          <w:r>
            <w:rPr>
              <w:rFonts w:hint="eastAsia" w:asciiTheme="minorEastAsia" w:hAnsiTheme="minorEastAsia" w:cstheme="minorEastAsia"/>
              <w:szCs w:val="21"/>
              <w:lang w:eastAsia="zh-CN"/>
            </w:rPr>
            <w:t>、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征求意见阶段</w:t>
          </w:r>
          <w:r>
            <w:tab/>
          </w:r>
          <w:r>
            <w:fldChar w:fldCharType="begin"/>
          </w:r>
          <w:r>
            <w:instrText xml:space="preserve"> PAGEREF _Toc18512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6884C50C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_Toc1115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5</w:t>
          </w:r>
          <w:r>
            <w:rPr>
              <w:rFonts w:hint="eastAsia" w:asciiTheme="minorEastAsia" w:hAnsiTheme="minorEastAsia" w:cstheme="minorEastAsia"/>
              <w:szCs w:val="21"/>
              <w:lang w:eastAsia="zh-CN"/>
            </w:rPr>
            <w:t>、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审查阶段</w:t>
          </w:r>
          <w:r>
            <w:tab/>
          </w:r>
          <w:r>
            <w:fldChar w:fldCharType="begin"/>
          </w:r>
          <w:r>
            <w:instrText xml:space="preserve"> PAGEREF _Toc1115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71A5C7BC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_Toc10687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二、 标准编制原则</w:t>
          </w:r>
          <w:r>
            <w:tab/>
          </w:r>
          <w:r>
            <w:fldChar w:fldCharType="begin"/>
          </w:r>
          <w:r>
            <w:instrText xml:space="preserve"> PAGEREF _Toc10687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01A149BE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_Toc6265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三、 主要内容及其确定依据</w:t>
          </w:r>
          <w:r>
            <w:tab/>
          </w:r>
          <w:r>
            <w:fldChar w:fldCharType="begin"/>
          </w:r>
          <w:r>
            <w:instrText xml:space="preserve"> PAGEREF _Toc6265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8348B79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_Toc11599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（一）主要技术变化</w:t>
          </w:r>
          <w:r>
            <w:tab/>
          </w:r>
          <w:r>
            <w:fldChar w:fldCharType="begin"/>
          </w:r>
          <w:r>
            <w:instrText xml:space="preserve"> PAGEREF _Toc11599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2E3F8005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_Toc4781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  <w:lang w:val="en-US" w:eastAsia="zh-CN"/>
            </w:rPr>
            <w:t xml:space="preserve">1、 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产品牌号</w:t>
          </w:r>
          <w:r>
            <w:rPr>
              <w:rFonts w:hint="eastAsia" w:asciiTheme="minorEastAsia" w:hAnsiTheme="minorEastAsia" w:eastAsiaTheme="minorEastAsia" w:cstheme="minorEastAsia"/>
              <w:szCs w:val="21"/>
              <w:lang w:val="en-US" w:eastAsia="zh-CN"/>
            </w:rPr>
            <w:t>修订</w:t>
          </w:r>
          <w:r>
            <w:tab/>
          </w:r>
          <w:r>
            <w:fldChar w:fldCharType="begin"/>
          </w:r>
          <w:r>
            <w:instrText xml:space="preserve"> PAGEREF _Toc4781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2A238055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_Toc25121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2、 杂质控制元素</w:t>
          </w:r>
          <w:r>
            <w:tab/>
          </w:r>
          <w:r>
            <w:fldChar w:fldCharType="begin"/>
          </w:r>
          <w:r>
            <w:instrText xml:space="preserve"> PAGEREF _Toc25121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0C8C90DE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_Toc29581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  <w:lang w:eastAsia="zh-CN"/>
            </w:rPr>
            <w:t xml:space="preserve">3、 </w:t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主品位计算方式</w:t>
          </w:r>
          <w:r>
            <w:rPr>
              <w:rFonts w:hint="eastAsia" w:asciiTheme="minorEastAsia" w:hAnsiTheme="minorEastAsia" w:eastAsiaTheme="minorEastAsia" w:cstheme="minorEastAsia"/>
              <w:szCs w:val="21"/>
              <w:lang w:eastAsia="zh-CN"/>
            </w:rPr>
            <w:t>：</w:t>
          </w:r>
          <w:r>
            <w:tab/>
          </w:r>
          <w:r>
            <w:fldChar w:fldCharType="begin"/>
          </w:r>
          <w:r>
            <w:instrText xml:space="preserve"> PAGEREF _Toc29581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039C2392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_Toc1182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（二）产品牌号设置的依据</w:t>
          </w:r>
          <w:r>
            <w:tab/>
          </w:r>
          <w:r>
            <w:fldChar w:fldCharType="begin"/>
          </w:r>
          <w:r>
            <w:instrText xml:space="preserve"> PAGEREF _Toc1182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27A57A0C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_Toc29535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（三）化学成分限值的确定</w:t>
          </w:r>
          <w:r>
            <w:tab/>
          </w:r>
          <w:r>
            <w:fldChar w:fldCharType="begin"/>
          </w:r>
          <w:r>
            <w:instrText xml:space="preserve"> PAGEREF _Toc29535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15343AFF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_Toc11119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1. 杂质元素与限值的确定原则</w:t>
          </w:r>
          <w:r>
            <w:tab/>
          </w:r>
          <w:r>
            <w:fldChar w:fldCharType="begin"/>
          </w:r>
          <w:r>
            <w:instrText xml:space="preserve"> PAGEREF _Toc11119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76F70DDB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_Toc30648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2. 主品位计算方式的说明</w:t>
          </w:r>
          <w:r>
            <w:tab/>
          </w:r>
          <w:r>
            <w:fldChar w:fldCharType="begin"/>
          </w:r>
          <w:r>
            <w:instrText xml:space="preserve"> PAGEREF _Toc30648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71B6160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_Toc28955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3. 水不溶物与灼烧残渣</w:t>
          </w:r>
          <w:r>
            <w:tab/>
          </w:r>
          <w:r>
            <w:fldChar w:fldCharType="begin"/>
          </w:r>
          <w:r>
            <w:instrText xml:space="preserve"> PAGEREF _Toc28955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2861395B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_Toc30503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（四）试验方法</w:t>
          </w:r>
          <w:r>
            <w:tab/>
          </w:r>
          <w:r>
            <w:fldChar w:fldCharType="begin"/>
          </w:r>
          <w:r>
            <w:instrText xml:space="preserve"> PAGEREF _Toc30503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763CF2A5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_Toc10135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（五）外观质量</w:t>
          </w:r>
          <w:r>
            <w:tab/>
          </w:r>
          <w:r>
            <w:fldChar w:fldCharType="begin"/>
          </w:r>
          <w:r>
            <w:instrText xml:space="preserve"> PAGEREF _Toc10135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3D5511CC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_Toc17152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四、 主要试验（或验证）情况分析</w:t>
          </w:r>
          <w:r>
            <w:tab/>
          </w:r>
          <w:r>
            <w:fldChar w:fldCharType="begin"/>
          </w:r>
          <w:r>
            <w:instrText xml:space="preserve"> PAGEREF _Toc17152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47FACED3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_Toc19787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五、 与国际、国外标准对比情况</w:t>
          </w:r>
          <w:r>
            <w:tab/>
          </w:r>
          <w:r>
            <w:fldChar w:fldCharType="begin"/>
          </w:r>
          <w:r>
            <w:instrText xml:space="preserve"> PAGEREF _Toc19787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6644D285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_Toc12489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六、 与现行法律法规及相关标准的关系</w:t>
          </w:r>
          <w:r>
            <w:tab/>
          </w:r>
          <w:r>
            <w:fldChar w:fldCharType="begin"/>
          </w:r>
          <w:r>
            <w:instrText xml:space="preserve"> PAGEREF _Toc12489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0FBEEB0F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_Toc30560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七、 重大分歧意见的处理经过和依据</w:t>
          </w:r>
          <w:r>
            <w:tab/>
          </w:r>
          <w:r>
            <w:fldChar w:fldCharType="begin"/>
          </w:r>
          <w:r>
            <w:instrText xml:space="preserve"> PAGEREF _Toc30560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327611C8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_Toc10205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八、标准性质的建议说明</w:t>
          </w:r>
          <w:r>
            <w:tab/>
          </w:r>
          <w:r>
            <w:fldChar w:fldCharType="begin"/>
          </w:r>
          <w:r>
            <w:instrText xml:space="preserve"> PAGEREF _Toc10205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1D152E89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_Toc17228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八、 贯彻标准的要求和措施建议</w:t>
          </w:r>
          <w:r>
            <w:tab/>
          </w:r>
          <w:r>
            <w:fldChar w:fldCharType="begin"/>
          </w:r>
          <w:r>
            <w:instrText xml:space="preserve"> PAGEREF _Toc17228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152313F3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_Toc32056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>十、 废止现行有关标准的建议</w:t>
          </w:r>
          <w:r>
            <w:tab/>
          </w:r>
          <w:r>
            <w:fldChar w:fldCharType="begin"/>
          </w:r>
          <w:r>
            <w:instrText xml:space="preserve"> PAGEREF _Toc32056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1F5992D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_Toc12796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十一、 </w:t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涉及专利的说明</w:t>
          </w:r>
          <w:r>
            <w:tab/>
          </w:r>
          <w:r>
            <w:fldChar w:fldCharType="begin"/>
          </w:r>
          <w:r>
            <w:instrText xml:space="preserve"> PAGEREF _Toc12796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5961D027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instrText xml:space="preserve"> HYPERLINK \l _Toc22270 </w:instrText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21"/>
              <w:lang w:val="en-US" w:eastAsia="zh-CN"/>
            </w:rPr>
            <w:t>十二、 其他应予说明的事项</w:t>
          </w:r>
          <w:r>
            <w:tab/>
          </w:r>
          <w:r>
            <w:fldChar w:fldCharType="begin"/>
          </w:r>
          <w:r>
            <w:instrText xml:space="preserve"> PAGEREF _Toc22270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  <w:p w14:paraId="45A6ACC7">
          <w:pPr>
            <w:keepNext w:val="0"/>
            <w:keepLines w:val="0"/>
            <w:pageBreakBefore w:val="0"/>
            <w:kinsoku/>
            <w:wordWrap/>
            <w:overflowPunct/>
            <w:topLinePunct w:val="0"/>
            <w:bidi w:val="0"/>
            <w:adjustRightInd/>
            <w:snapToGrid/>
            <w:spacing w:line="400" w:lineRule="exact"/>
            <w:jc w:val="both"/>
            <w:rPr>
              <w:rFonts w:hint="eastAsia" w:asciiTheme="minorEastAsia" w:hAnsiTheme="minorEastAsia" w:eastAsiaTheme="minorEastAsia" w:cstheme="minorEastAsia"/>
              <w:kern w:val="0"/>
              <w:sz w:val="21"/>
              <w:szCs w:val="21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kern w:val="0"/>
              <w:szCs w:val="21"/>
              <w:lang w:val="en-US" w:eastAsia="zh-CN" w:bidi="ar-SA"/>
            </w:rPr>
            <w:fldChar w:fldCharType="end"/>
          </w:r>
        </w:p>
      </w:sdtContent>
    </w:sdt>
    <w:p w14:paraId="0C10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469" w:afterLines="150" w:line="240" w:lineRule="auto"/>
        <w:jc w:val="center"/>
        <w:textAlignment w:val="auto"/>
        <w:outlineLvl w:val="9"/>
        <w:rPr>
          <w:sz w:val="30"/>
          <w:szCs w:val="30"/>
        </w:rPr>
      </w:pPr>
      <w:bookmarkStart w:id="5" w:name="_Toc10453"/>
      <w:r>
        <w:rPr>
          <w:rFonts w:hint="eastAsia" w:asciiTheme="minorEastAsia" w:hAnsiTheme="minorEastAsia"/>
          <w:b/>
          <w:sz w:val="30"/>
          <w:szCs w:val="30"/>
          <w:lang w:eastAsia="zh-CN"/>
        </w:rPr>
        <w:t>《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/>
        </w:rPr>
        <w:t>二氧化硒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》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行业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标准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编制</w:t>
      </w:r>
      <w:r>
        <w:rPr>
          <w:rFonts w:hint="eastAsia" w:asciiTheme="minorEastAsia" w:hAnsiTheme="minorEastAsia"/>
          <w:b/>
          <w:sz w:val="30"/>
          <w:szCs w:val="30"/>
        </w:rPr>
        <w:t>说明</w:t>
      </w:r>
      <w:bookmarkEnd w:id="5"/>
    </w:p>
    <w:p w14:paraId="7EE05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240" w:lineRule="auto"/>
        <w:textAlignment w:val="auto"/>
        <w:outlineLvl w:val="0"/>
        <w:rPr>
          <w:rFonts w:hint="eastAsia" w:asciiTheme="minorEastAsia" w:hAnsiTheme="minorEastAsia"/>
          <w:b/>
          <w:sz w:val="28"/>
          <w:szCs w:val="28"/>
        </w:rPr>
      </w:pPr>
      <w:bookmarkStart w:id="6" w:name="_Toc25646"/>
      <w:r>
        <w:rPr>
          <w:rFonts w:hint="eastAsia" w:asciiTheme="minorEastAsia" w:hAnsiTheme="minorEastAsia"/>
          <w:b/>
          <w:sz w:val="28"/>
          <w:szCs w:val="28"/>
        </w:rPr>
        <w:t>工作概况</w:t>
      </w:r>
      <w:bookmarkEnd w:id="6"/>
    </w:p>
    <w:p w14:paraId="60BB1E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240" w:lineRule="auto"/>
        <w:textAlignment w:val="auto"/>
        <w:outlineLvl w:val="0"/>
        <w:rPr>
          <w:rFonts w:hint="eastAsia" w:asciiTheme="minorEastAsia" w:hAnsiTheme="minorEastAsia"/>
          <w:b/>
          <w:sz w:val="28"/>
          <w:szCs w:val="28"/>
          <w:lang w:eastAsia="zh-CN"/>
        </w:rPr>
      </w:pPr>
      <w:bookmarkStart w:id="7" w:name="_Toc1153"/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）任务来源</w:t>
      </w:r>
      <w:bookmarkEnd w:id="7"/>
    </w:p>
    <w:p w14:paraId="64790D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</w:pP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2026年3月，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根据工信厅科函〔2026〕105号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关于印发2026年第一批行业标准制修订和外文版项目计划的通知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》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全国有色金属标准化技术委员会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下达了修订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《二氧化硒》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行业标准的任务，完成期限为2027年3月，技术归口单位为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全国有色金属标准化技术委员会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重金属分技术委员会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。计划号为202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-</w:t>
      </w:r>
      <w:r>
        <w:rPr>
          <w:rFonts w:hint="eastAsia" w:asciiTheme="minorEastAsia" w:hAnsiTheme="minorEastAsia" w:cstheme="minorEastAsia"/>
          <w:color w:val="0000FF"/>
          <w:sz w:val="21"/>
          <w:szCs w:val="21"/>
          <w:lang w:val="en-US" w:eastAsia="zh-CN"/>
        </w:rPr>
        <w:t>0016T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-YS。</w:t>
      </w:r>
      <w:bookmarkStart w:id="8" w:name="_Toc6404"/>
    </w:p>
    <w:p w14:paraId="4FA85FA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主要起草单位</w:t>
      </w:r>
      <w:bookmarkEnd w:id="8"/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江西铜业股份有限公司、有色金属技术经济研究院有限责任公司、云南铜业股份有限公司西南铜业分公司、金川集团股份有限公司、江西铜业技术研究院有限公司。</w:t>
      </w:r>
    </w:p>
    <w:p w14:paraId="54D3CC8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标准修定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的目的和意义</w:t>
      </w:r>
    </w:p>
    <w:p w14:paraId="7C7B38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现行YS/T 651-2007《二氧化硒》中，最高牌号仅为99%，与下游快速发展的应用场景存在脱节。二氧化硒作为高新技术产业（如光学电子、半导体、新能源、生物医药等领域）基础原料，其品质产品需求不断提升。低牌号的二氧化硒在参与化学反应或高端制造时自身稳定性不足，难以满足高端制造业高主品位、低杂质含量要求。</w:t>
      </w:r>
    </w:p>
    <w:p w14:paraId="39FDCC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本次修订，旨在促进与鼓励企业加大研发力度，推动硒冶炼行业的技术创新与产业升级，为制造业转型升级提供支撑。</w:t>
      </w:r>
    </w:p>
    <w:p w14:paraId="59F1488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240" w:lineRule="auto"/>
        <w:ind w:firstLine="0" w:firstLineChars="0"/>
        <w:textAlignment w:val="auto"/>
        <w:outlineLvl w:val="0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bookmarkStart w:id="9" w:name="_Toc1845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（二）主要参加单位和工作成员及其所作的工作</w:t>
      </w:r>
      <w:bookmarkEnd w:id="9"/>
    </w:p>
    <w:p w14:paraId="1649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1、主要参加单位</w:t>
      </w:r>
    </w:p>
    <w:p w14:paraId="7BCC7F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江西铜业股份有限公司。江西铜业股份有限公司（简称“江铜”）成立于1979年，并于1997年在香港、伦敦同时上市，成为国内首支境外上市矿业股，也是中国铜行业和江西省首家世界500强企业。2019年，江铜成功完成恒邦股份控股控股收购；由江铜作为主要股东的佳鑫国际资源投资有限公司于2025年8月28日正式在香港联交所主板、阿斯塔纳国际交易所“一带一路”板同步上市，江铜旗下上市公司增至三家。2025年，江铜实现营业收入5735亿元，利润107亿元，现位列《财富》世界500强第165位。目前，江铜在铜以及相关有色金属领域，拥有勘探、采矿、选矿、冶炼、加工为一体的全产业链，形成了江西（鄱阳湖生态区）、环黄渤海地区、长三角地区、粤港澳大湾区、中亚五大产业基地，实现了沿江、沿海T字型产业布局，建立了覆盖全国、辐射海外的投资、金融和贸易等多元产业，旗下拥有138个成员单位。江铜产品质量优良，拥有多个“世界名牌”产品。主要涵盖阴极铜、黄金、白银、铅锌、硫酸等冶炼产品，钼、硒、碲、铼、铂、钯、铋等稀贵稀散金属产品，高端铜箔、铜板带、铜管、高压电缆、铜银合金细线、铜杆等铜加工产品，单壁碳纳米管、石墨-铜（铝）复合材料等新型材料产品，阳极炉圆盘浇铸机、球磨机衬板、高分子PE管材等制造产品，共100余品种，其中，“江铜牌”和“贵冶牌”阴极铜为伦敦金属交易所注册产品，“江铜牌”黄金、白银为伦敦金银市场协会注册产品。展望未来，江铜将围绕“主业聚焦、创新突破，高质发展、迈向一流”战略方针，坚持四大发展原则，全力推进十大产业体系转型升级，加快与供应链创新链价值链的深入融合，全面构建以上市公司为主体的产业集群，坚定不移做实、做强、做优、做大实体经济，通过不断追求卓越，至2030年，基本建成具有全球核心竞争力世界一流企业。</w:t>
      </w:r>
    </w:p>
    <w:p w14:paraId="713672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江西铜业技术研究院有限公司隶属于江铜集团，是集团专属核心科技创新研发平台，专注铜及稀贵金属全产业链关键共性技术研究。研究院业务覆盖智能矿山开采、清洁低碳冶炼、超高纯金属制备、高端铜基复合材料研发、固废资源化综合利用、矿山生态修复等重点科研方向，科研硬件实力强劲，高层次研发人才集聚，持续承担国家级、省级重大有色科技攻关项目。研究院坚持研发与产业深度融合，加速科研成果现场工业化落地转化，不断破解行业关键技术难题，主导多项行业标准制定，累计产出大量核心发明专利。未来研究院将紧盯新能源材料、超低排放冶金、复杂矿产高效提取前沿领域持续创新，以科技力量持续赋能江铜全产业升级，筑牢企业长期全球竞争技术优势。</w:t>
      </w:r>
    </w:p>
    <w:p w14:paraId="71914B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F981E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2、主起草人及工作职责见表1。</w:t>
      </w:r>
    </w:p>
    <w:p w14:paraId="0529E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400" w:lineRule="exact"/>
        <w:ind w:firstLine="420" w:firstLineChars="20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1"/>
          <w:szCs w:val="21"/>
          <w:lang w:val="en-US" w:eastAsia="zh-CN" w:bidi="ar-SA"/>
        </w:rPr>
        <w:t>表1 主要起草人及工作职责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673"/>
      </w:tblGrid>
      <w:tr w14:paraId="74AA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9" w:type="dxa"/>
            <w:vAlign w:val="center"/>
          </w:tcPr>
          <w:p w14:paraId="0281BD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1" w:line="400" w:lineRule="exact"/>
              <w:ind w:right="0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起草人</w:t>
            </w:r>
          </w:p>
        </w:tc>
        <w:tc>
          <w:tcPr>
            <w:tcW w:w="5673" w:type="dxa"/>
            <w:vAlign w:val="center"/>
          </w:tcPr>
          <w:p w14:paraId="54C4FF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1" w:line="400" w:lineRule="exact"/>
              <w:ind w:right="0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工作职责</w:t>
            </w:r>
          </w:p>
        </w:tc>
      </w:tr>
      <w:tr w14:paraId="0D55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9" w:type="dxa"/>
            <w:vAlign w:val="center"/>
          </w:tcPr>
          <w:p w14:paraId="399CA7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1" w:line="400" w:lineRule="exact"/>
              <w:ind w:right="0"/>
              <w:jc w:val="center"/>
              <w:textAlignment w:val="auto"/>
              <w:rPr>
                <w:rFonts w:hint="default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张飞</w:t>
            </w:r>
          </w:p>
        </w:tc>
        <w:tc>
          <w:tcPr>
            <w:tcW w:w="5673" w:type="dxa"/>
            <w:vAlign w:val="center"/>
          </w:tcPr>
          <w:p w14:paraId="537C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组长，全面负责标准研制工作</w:t>
            </w:r>
          </w:p>
        </w:tc>
      </w:tr>
      <w:tr w14:paraId="533A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9" w:type="dxa"/>
            <w:vAlign w:val="center"/>
          </w:tcPr>
          <w:p w14:paraId="493C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罗钊荣、张凡</w:t>
            </w:r>
          </w:p>
        </w:tc>
        <w:tc>
          <w:tcPr>
            <w:tcW w:w="5673" w:type="dxa"/>
            <w:vAlign w:val="center"/>
          </w:tcPr>
          <w:p w14:paraId="5CC9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参与标准主要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技术指标的确定；文本主笔人</w:t>
            </w:r>
          </w:p>
        </w:tc>
      </w:tr>
      <w:tr w14:paraId="18BD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9" w:type="dxa"/>
            <w:vAlign w:val="center"/>
          </w:tcPr>
          <w:p w14:paraId="315D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邹志武、祝仕清、刘荣佳</w:t>
            </w:r>
          </w:p>
        </w:tc>
        <w:tc>
          <w:tcPr>
            <w:tcW w:w="5673" w:type="dxa"/>
            <w:vAlign w:val="center"/>
          </w:tcPr>
          <w:p w14:paraId="73CF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统筹标准编制工作</w:t>
            </w:r>
          </w:p>
        </w:tc>
      </w:tr>
      <w:tr w14:paraId="6ADE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9" w:type="dxa"/>
            <w:vAlign w:val="center"/>
          </w:tcPr>
          <w:p w14:paraId="5698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钟志燕、冯静培</w:t>
            </w:r>
          </w:p>
        </w:tc>
        <w:tc>
          <w:tcPr>
            <w:tcW w:w="5673" w:type="dxa"/>
            <w:vAlign w:val="center"/>
          </w:tcPr>
          <w:p w14:paraId="0E89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参与标准主要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技术指标的确定；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质量及检验标准研讨</w:t>
            </w:r>
          </w:p>
        </w:tc>
      </w:tr>
    </w:tbl>
    <w:p w14:paraId="6C8009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169A173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240" w:lineRule="auto"/>
        <w:textAlignment w:val="auto"/>
        <w:outlineLvl w:val="0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（三）主要工作过程</w:t>
      </w:r>
    </w:p>
    <w:p w14:paraId="2804E1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0" w:name="_Toc14558"/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预研阶段（2024年9月~2025年3月）</w:t>
      </w:r>
      <w:bookmarkEnd w:id="10"/>
    </w:p>
    <w:p w14:paraId="0AF839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编制组调研了二氧化硒生产及应用现状，重点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关注了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国内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主要二氧化硒生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产企业和下游光伏、电子、生物医药等行业用户。调研发现：现行标准YS/T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651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-2007已实施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近20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年，产品牌号最高仅为SeO₂99，杂质控制项目少、限值宽，无法满足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新兴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高端制造业对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高主品位、低杂质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二氧化硒的需求；同时，国内主要生产企业已具备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稳定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生产SeO₂99.9及以上牌号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的能力，但缺少统一的标准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衡量产品品质，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规范市场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行为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没有合适的定价机制，严重制约了行业发展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0E87F2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1" w:name="_Toc20957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2、立项阶段</w:t>
      </w:r>
      <w:bookmarkEnd w:id="11"/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 w14:paraId="6082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月，江西铜业股份有限公司向有色金属标准化技术委员会提交了《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二氧化硒产品标准修订建议书及预研报告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》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报送全国有色金属标准化技术委员会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。</w:t>
      </w:r>
    </w:p>
    <w:p w14:paraId="4A10F0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月，全国有色金属标准化技术委员会下达了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修订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二氧化硒产品标准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》</w:t>
      </w:r>
      <w:r>
        <w:rPr>
          <w:rFonts w:hint="eastAsia" w:asciiTheme="minorEastAsia" w:hAnsiTheme="minorEastAsia" w:cstheme="minorEastAsia"/>
          <w:color w:val="auto"/>
          <w:kern w:val="2"/>
          <w:sz w:val="21"/>
          <w:szCs w:val="21"/>
          <w:lang w:val="en-US" w:eastAsia="zh-CN"/>
        </w:rPr>
        <w:t>行业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标准的任务。</w:t>
      </w:r>
    </w:p>
    <w:p w14:paraId="7F619D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2" w:name="_Toc21740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标准草案编制阶段（202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月~202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月）</w:t>
      </w:r>
      <w:bookmarkEnd w:id="12"/>
    </w:p>
    <w:p w14:paraId="644362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编制组在调研基础上，参考国内相关标准（GB/T 26289-2010《高纯硒化学分析方法》，结合行业实际生产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能力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检验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检测水平，起草了标准草案，并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根据二氧化硒的主要新增使用场景，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对新增的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（SeO₂99.9、SeO₂99.99）的杂质限值进行了反复论证。</w:t>
      </w:r>
    </w:p>
    <w:p w14:paraId="3EAA39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3" w:name="_Toc18512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征求意见阶段</w:t>
      </w:r>
      <w:bookmarkEnd w:id="13"/>
    </w:p>
    <w:p w14:paraId="381333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4" w:name="_Toc1115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审查阶段</w:t>
      </w:r>
      <w:bookmarkEnd w:id="14"/>
    </w:p>
    <w:p w14:paraId="5E578E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……</w:t>
      </w:r>
    </w:p>
    <w:p w14:paraId="257E638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5" w:name="_Toc10687"/>
      <w:r>
        <w:rPr>
          <w:rFonts w:hint="eastAsia" w:asciiTheme="minorEastAsia" w:hAnsiTheme="minorEastAsia" w:eastAsiaTheme="minorEastAsia" w:cstheme="minorEastAsia"/>
          <w:sz w:val="21"/>
          <w:szCs w:val="21"/>
        </w:rPr>
        <w:t>标准编制原则</w:t>
      </w:r>
      <w:bookmarkEnd w:id="15"/>
    </w:p>
    <w:p w14:paraId="1CB11FB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协调性原则：与GB/T 1.1-2020《标准化工作导则 第1部分：标准化文件的结构和起草规则》的要求保持一致；术语、符号、计量单位等与现行有效的国家标准协调统一。</w:t>
      </w:r>
    </w:p>
    <w:p w14:paraId="75062D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先进性原则：结合当前二氧化硒生产工艺水平和下游应用需求，增加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，扩展杂质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元素控制范围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，提升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主品位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指标要求，引导行业向高质量方向发展。</w:t>
      </w:r>
    </w:p>
    <w:p w14:paraId="122C2C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可行性原则：标准中规定的化学成分分析方法（YS/T 715、GB/T 26289）均为行业通用方法，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行业普遍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具备相应检测能力；主品位计算方式针对不同纯度级别采用差异化处理，兼顾准确性与可操作性。</w:t>
      </w:r>
    </w:p>
    <w:p w14:paraId="06158A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市场需求导向原则：新增SeO₂99.9和SeO₂99.99两个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，满足光伏、半导体、红外光学、固态电池、生物医药等高新技术产业对高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品质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二氧化硒的迫切需求。</w:t>
      </w:r>
    </w:p>
    <w:p w14:paraId="353B620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6" w:name="_Toc6265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主要内容及其确定依据</w:t>
      </w:r>
      <w:bookmarkEnd w:id="16"/>
    </w:p>
    <w:p w14:paraId="72C607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7" w:name="_Toc11599"/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（一）主要技术变化（与YS/T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651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-2007相比）</w:t>
      </w:r>
      <w:bookmarkEnd w:id="17"/>
    </w:p>
    <w:p w14:paraId="31E4EFB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left="420" w:leftChars="0" w:firstLineChars="0"/>
        <w:outlineLvl w:val="2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18" w:name="_Toc4781"/>
      <w:r>
        <w:rPr>
          <w:rFonts w:hint="eastAsia" w:asciiTheme="minorEastAsia" w:hAnsiTheme="minorEastAsia" w:eastAsiaTheme="minorEastAsia" w:cstheme="minorEastAsia"/>
          <w:sz w:val="21"/>
          <w:szCs w:val="21"/>
        </w:rPr>
        <w:t>产品牌号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修订：</w:t>
      </w:r>
      <w:bookmarkEnd w:id="18"/>
    </w:p>
    <w:p w14:paraId="160428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SeO₂96、SeO₂98、SeO₂99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变更为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SeO₂98、SeO₂99、SeO₂99.9、SeO₂99.99（删除SeO₂96）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57F756F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left="420" w:leftChars="0" w:firstLine="0" w:firstLineChars="0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9" w:name="_Toc25121"/>
      <w:r>
        <w:rPr>
          <w:rFonts w:hint="eastAsia" w:asciiTheme="minorEastAsia" w:hAnsiTheme="minorEastAsia" w:eastAsiaTheme="minorEastAsia" w:cstheme="minorEastAsia"/>
          <w:sz w:val="21"/>
          <w:szCs w:val="21"/>
        </w:rPr>
        <w:t>杂质控制元素</w:t>
      </w:r>
      <w:bookmarkEnd w:id="19"/>
    </w:p>
    <w:p w14:paraId="1226FF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由原牌号中的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少量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杂质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（As、Fe、Cl等）扩展至2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种（Na、Mg、Al、Si、Fe、Ni、Cu、As、Hg、Cd、Pb、Te、Au、Ag、Ti、Sb、Bi、In、Ca、Cl）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以适应行业发展需求，为下游应用提供优质原料。</w:t>
      </w:r>
    </w:p>
    <w:p w14:paraId="447FFCA0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400" w:lineRule="exact"/>
        <w:ind w:left="420" w:leftChars="0" w:firstLine="0" w:firstLineChars="0"/>
        <w:outlineLvl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bookmarkStart w:id="20" w:name="_Toc29581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主品位计算方式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bookmarkEnd w:id="20"/>
    </w:p>
    <w:p w14:paraId="58B3D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低牌号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SeO₂98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延用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直接测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79B662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SeO₂99.9/99.99采用100%减杂质总和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水不溶物/灼烧残渣SeO₂99有要求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区分牌号设定不同限值，高牌号不设水不溶物和灼烧残渣要求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3AEC57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验方法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延用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用YS/T 715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适用于低牌号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参照GB/T 26289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18A3BF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 w14:paraId="285FE2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1" w:name="_Toc1182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（二）产品牌号设置的依据</w:t>
      </w:r>
      <w:bookmarkEnd w:id="21"/>
    </w:p>
    <w:p w14:paraId="0B9AEC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现行标准中SeO₂96牌号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产品特性及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占有率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较低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，多数企业实际生产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品位均在98%以上，故予以删除。</w:t>
      </w:r>
    </w:p>
    <w:p w14:paraId="689659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新增SeO₂99.9和SeO₂99.99两个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，主要依据：</w:t>
      </w:r>
    </w:p>
    <w:p w14:paraId="173A7B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技术可行性：国内主要生产企业（如江西铜业、铜陵有色等）已具备稳定生产SeO₂99.99产品的工艺能力，部分企业可达到SeO₂99.999。</w:t>
      </w:r>
    </w:p>
    <w:p w14:paraId="0D009A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市场需求：光伏薄膜电池、红外光学镀膜、固态电池电解质、生物医药硒补充剂等领域对杂质（尤其是As、Cd、Pb、Te等）有严格限制，要求主品位不低于99.9%。</w:t>
      </w:r>
    </w:p>
    <w:p w14:paraId="78C6EB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国际对标：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国外没有明确通行的高牌号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，本标准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指标达到国际先进水平。</w:t>
      </w:r>
    </w:p>
    <w:p w14:paraId="4E8CAA5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2" w:name="_Toc29535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（三）化学成分限值的确定</w:t>
      </w:r>
      <w:bookmarkEnd w:id="22"/>
    </w:p>
    <w:p w14:paraId="3B61AC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3" w:name="_Toc11119"/>
      <w:r>
        <w:rPr>
          <w:rFonts w:hint="eastAsia" w:asciiTheme="minorEastAsia" w:hAnsiTheme="minorEastAsia" w:eastAsiaTheme="minorEastAsia" w:cstheme="minorEastAsia"/>
          <w:sz w:val="21"/>
          <w:szCs w:val="21"/>
        </w:rPr>
        <w:t>1. 杂质元素与限值的确定原则</w:t>
      </w:r>
      <w:bookmarkEnd w:id="23"/>
    </w:p>
    <w:p w14:paraId="11B5B4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对于SeO₂98、SeO₂99：保留2007版中对As、Fe、Cl等主要杂质的控制，并适当收严了水不溶物和灼烧残渣指标。</w:t>
      </w:r>
    </w:p>
    <w:p w14:paraId="663594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.9：控制与高纯硒质量标准（GB/T 26289）相协调的杂质元素，限值综合了企业实际数据分析结果和下游应用要求。</w:t>
      </w:r>
    </w:p>
    <w:p w14:paraId="128779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.99：控制2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种杂质元素，各杂质限值参照GB/T 26289中5N级硒（Se 99.999%）的杂质水平，结合二氧化硒生产工艺特点进行了适当调整（如Te放宽至0.004%）。</w:t>
      </w:r>
    </w:p>
    <w:p w14:paraId="0E4C47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4" w:name="_Toc30648"/>
      <w:r>
        <w:rPr>
          <w:rFonts w:hint="eastAsia" w:asciiTheme="minorEastAsia" w:hAnsiTheme="minorEastAsia" w:eastAsiaTheme="minorEastAsia" w:cstheme="minorEastAsia"/>
          <w:sz w:val="21"/>
          <w:szCs w:val="21"/>
        </w:rPr>
        <w:t>2. 主品位计算方式的说明</w:t>
      </w:r>
      <w:bookmarkEnd w:id="24"/>
    </w:p>
    <w:p w14:paraId="6424C4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：主品位较高（98%~99.5%区间），直接分析测定误差可接受，沿用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现有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直接测定法。</w:t>
      </w:r>
    </w:p>
    <w:p w14:paraId="6BD81D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.99：主品位≥99.9%，直接测定误差大，采用“100%减杂质元素检测值总和”的方法，与高纯物质分析惯例一致，具有更好的准确性和可操作性。</w:t>
      </w:r>
    </w:p>
    <w:p w14:paraId="4F4B6F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outlineLvl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5" w:name="_Toc28955"/>
      <w:r>
        <w:rPr>
          <w:rFonts w:hint="eastAsia" w:asciiTheme="minorEastAsia" w:hAnsiTheme="minorEastAsia" w:eastAsiaTheme="minorEastAsia" w:cstheme="minorEastAsia"/>
          <w:sz w:val="21"/>
          <w:szCs w:val="21"/>
        </w:rPr>
        <w:t>3. 水不溶物与灼烧残渣</w:t>
      </w:r>
      <w:bookmarkEnd w:id="25"/>
    </w:p>
    <w:p w14:paraId="5ECA99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/99：保留水不溶物和灼烧残渣要求，作为产品纯净度的重要指标。</w:t>
      </w:r>
    </w:p>
    <w:p w14:paraId="0253A7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.9/99.99：因杂质元素已全面控制，且水不溶物和灼烧残渣的检测方法对高纯样品灵敏度和重现性不足，因此不再设这两项要求。</w:t>
      </w:r>
    </w:p>
    <w:p w14:paraId="4FD836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6" w:name="_Toc30503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（四）试验方法</w:t>
      </w:r>
      <w:bookmarkEnd w:id="26"/>
    </w:p>
    <w:p w14:paraId="7B9D38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SeO₂98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按照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YS/T 715（所有部分）《二氧化硒化学分析方法》执行，行业应用成熟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.99参照GB/T 26289-2010《高纯硒化学分析方法》规定的电感耦合等离子体质谱法（ICP-MS）等方法，可满足痕量杂质检测需求。</w:t>
      </w:r>
    </w:p>
    <w:p w14:paraId="30A189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允许供需双方协商采用其他等效方法，但发生争议时应以本标准引用的方法为准。</w:t>
      </w:r>
    </w:p>
    <w:p w14:paraId="493BA8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7" w:name="_Toc10135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（五）外观质量</w:t>
      </w:r>
      <w:bookmarkEnd w:id="27"/>
    </w:p>
    <w:p w14:paraId="2DBB24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：白色结晶粉末或针状结晶，允许因微量单质硒存在而呈现微红色。</w:t>
      </w:r>
    </w:p>
    <w:p w14:paraId="3BDA6A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.99：白色结晶粉末或针状结晶，不允许有明显颜色，要求无肉眼可见夹杂物或单质硒。</w:t>
      </w:r>
    </w:p>
    <w:p w14:paraId="3CE85E6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8" w:name="_Toc17152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主要试验（或验证）情况分析</w:t>
      </w:r>
      <w:bookmarkEnd w:id="28"/>
    </w:p>
    <w:p w14:paraId="23C6BE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编制组收集了国内5家主要二氧化硒生产企业近两年的产品分析数据，共计200余批次，涵盖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.9、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.99四个级别。</w:t>
      </w:r>
    </w:p>
    <w:p w14:paraId="1EC014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验证示例1：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.99产品的杂质控制能力</w:t>
      </w:r>
    </w:p>
    <w:p w14:paraId="7FD472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某企业采用氧化精馏-升华法生产的二氧化硒，经GB/T 26289方法检测，2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种杂质元素总和为0.0092%（即主品位99.9908%），各单项杂质均满足本标准限值要求，其中As、Cd、Pb、Te等关键杂质远低于限值。</w:t>
      </w:r>
    </w:p>
    <w:p w14:paraId="02AD97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验证示例2：主品位计算方式对比</w:t>
      </w:r>
    </w:p>
    <w:p w14:paraId="51B170D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取同一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.99样品，分别采用直接差减法（100%减杂质总和）和直接滴定法测定主品位。结果表明：直接滴定法相对标准偏差（RSD）为0.12%，而差减法为0.02%，差减法精密度明显优于直接测定法，证明了本标准对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采用差减法计算的合理性。</w:t>
      </w:r>
    </w:p>
    <w:p w14:paraId="7F189D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验证示例3：水不溶物指标对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的适用性</w:t>
      </w:r>
    </w:p>
    <w:p w14:paraId="64349C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.99产品按GB/T 715方法测定水不溶物，结果均低于0.0005%，远低于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SeO₂99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的0.005%限值，但因称样量和过滤孔径限制，该方法对高纯产品的区分度不足，故本标准不再对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设水不溶物要求。</w:t>
      </w:r>
    </w:p>
    <w:p w14:paraId="3ECC244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9" w:name="_Toc19787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与国际、国外标准对比情况</w:t>
      </w:r>
      <w:bookmarkEnd w:id="29"/>
    </w:p>
    <w:p w14:paraId="48F84D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本标准在牌号序列、杂质控制广度和限值严格程度上均达到国际先进水平，填补了高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品味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二氧化硒产品标准的国际空白。</w:t>
      </w:r>
    </w:p>
    <w:p w14:paraId="0C47CF5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0" w:name="_Toc12489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与现行法律法规及相关标准的关系</w:t>
      </w:r>
      <w:bookmarkEnd w:id="30"/>
    </w:p>
    <w:p w14:paraId="330F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本标准属于有色金属产品标准体系，与《中华人民共和国标准化法》《中华人民共和国产品质量法》等法律法规无抵触。</w:t>
      </w:r>
    </w:p>
    <w:p w14:paraId="09E95B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本标准引用的基础标准均为现行有效版本，包括：</w:t>
      </w:r>
    </w:p>
    <w:p w14:paraId="58D533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GB/T 6679 固体化工产品采样通则</w:t>
      </w:r>
    </w:p>
    <w:p w14:paraId="22719E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GB/T 8170 数值修约规则与极限数值的表示和判定</w:t>
      </w:r>
    </w:p>
    <w:p w14:paraId="284B4D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GB/T 26289-2010 高纯硒化学分析方法</w:t>
      </w:r>
    </w:p>
    <w:p w14:paraId="73F7A0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YS/T 715（所有部分）二氧化硒化学分析方法</w:t>
      </w:r>
    </w:p>
    <w:p w14:paraId="6A0EB0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本标准与上游产品标准（如YS/T 223《硒》）和下游应用相关标准（如光伏、饲料添加剂等领域）协调配套。</w:t>
      </w:r>
    </w:p>
    <w:p w14:paraId="1372310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00" w:lineRule="exact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1" w:name="_Toc30560"/>
      <w:r>
        <w:rPr>
          <w:rFonts w:hint="eastAsia" w:asciiTheme="minorEastAsia" w:hAnsiTheme="minorEastAsia" w:eastAsiaTheme="minorEastAsia" w:cstheme="minorEastAsia"/>
          <w:sz w:val="21"/>
          <w:szCs w:val="21"/>
        </w:rPr>
        <w:t>重大分歧意见的处理经过和依据</w:t>
      </w:r>
      <w:bookmarkEnd w:id="31"/>
    </w:p>
    <w:p w14:paraId="18552A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本标准在征求意见和审查过程中未出现重大分歧意见。</w:t>
      </w:r>
    </w:p>
    <w:p w14:paraId="418E8B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2" w:name="_Toc10205"/>
      <w:r>
        <w:rPr>
          <w:rFonts w:hint="eastAsia" w:asciiTheme="minorEastAsia" w:hAnsiTheme="minorEastAsia" w:eastAsiaTheme="minorEastAsia" w:cstheme="minorEastAsia"/>
          <w:sz w:val="21"/>
          <w:szCs w:val="21"/>
        </w:rPr>
        <w:t>八、标准性质的建议说明</w:t>
      </w:r>
      <w:bookmarkEnd w:id="32"/>
    </w:p>
    <w:p w14:paraId="215F0D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建议本标准为推荐性行业标准（YS/T）。标准中规定的技术指标和要求为最低要求，鼓励企业根据市场需求生产更高品质的产品。</w:t>
      </w:r>
    </w:p>
    <w:p w14:paraId="0689281E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3" w:name="_Toc17228"/>
      <w:r>
        <w:rPr>
          <w:rFonts w:hint="eastAsia" w:asciiTheme="minorEastAsia" w:hAnsiTheme="minorEastAsia" w:eastAsiaTheme="minorEastAsia" w:cstheme="minorEastAsia"/>
          <w:sz w:val="21"/>
          <w:szCs w:val="21"/>
        </w:rPr>
        <w:t>贯彻标准的要求和措施建议</w:t>
      </w:r>
      <w:bookmarkEnd w:id="33"/>
    </w:p>
    <w:p w14:paraId="3F1202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过渡期建议：建议标准发布后3~6个月实施，以便企业调整生产和检验规程。</w:t>
      </w:r>
    </w:p>
    <w:p w14:paraId="1492E3E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宣贯培训：建议由全国有色金属标准化技术委员会组织标准宣贯会，对生产企业、检测机构进行培训，重点讲解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高牌号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的杂质检测方法和主品位计算方法。</w:t>
      </w:r>
    </w:p>
    <w:p w14:paraId="6BA83C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市场监督：建议行业主管部门加强对二氧化硒产品的质量监督抽查，对不符合本标准的产品依法处理。</w:t>
      </w:r>
    </w:p>
    <w:p w14:paraId="12F7EBA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400" w:lineRule="exact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4" w:name="_Toc32056"/>
      <w:r>
        <w:rPr>
          <w:rFonts w:hint="eastAsia" w:asciiTheme="minorEastAsia" w:hAnsiTheme="minorEastAsia" w:eastAsiaTheme="minorEastAsia" w:cstheme="minorEastAsia"/>
          <w:sz w:val="21"/>
          <w:szCs w:val="21"/>
        </w:rPr>
        <w:t>废止现行有关标准的建议</w:t>
      </w:r>
      <w:bookmarkEnd w:id="34"/>
    </w:p>
    <w:p w14:paraId="07039B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本标准发布实施后，代替 YS/T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651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-2007《二氧化硒》，建议同时废止该旧标准。</w:t>
      </w:r>
    </w:p>
    <w:p w14:paraId="2649851F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400" w:lineRule="exact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5" w:name="_Toc12796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涉及专利的说明</w:t>
      </w:r>
      <w:bookmarkEnd w:id="35"/>
    </w:p>
    <w:p w14:paraId="4445D1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6" w:name="_Toc15170"/>
      <w:bookmarkStart w:id="37" w:name="_Toc5768"/>
      <w:r>
        <w:rPr>
          <w:rFonts w:hint="eastAsia" w:asciiTheme="minorEastAsia" w:hAnsiTheme="minorEastAsia" w:eastAsiaTheme="minorEastAsia" w:cstheme="minorEastAsia"/>
          <w:sz w:val="21"/>
          <w:szCs w:val="21"/>
        </w:rPr>
        <w:t>依照《公平竞争审查条例》规定开展公平竞争审查，本标准不存在“限制或者变相限制市场准入和退出”、“限制或者变相限制商品要素自由流动”、“影响经营者生产经营成本”、“影响经营者生产经营行为”等情况，也不适用《公平竞争审查条例》第十二条的规定。</w:t>
      </w:r>
      <w:bookmarkEnd w:id="36"/>
      <w:bookmarkEnd w:id="37"/>
    </w:p>
    <w:p w14:paraId="0DCF3A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8" w:name="_Toc6311"/>
      <w:bookmarkStart w:id="39" w:name="_Toc8459"/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本标准审查结论为“不影响”。</w:t>
      </w:r>
      <w:bookmarkEnd w:id="38"/>
      <w:bookmarkEnd w:id="39"/>
    </w:p>
    <w:p w14:paraId="3C9A296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outlineLvl w:val="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bookmarkStart w:id="40" w:name="_Toc31004"/>
      <w:bookmarkStart w:id="41" w:name="_Toc22270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其他应予说明的事项</w:t>
      </w:r>
      <w:bookmarkEnd w:id="40"/>
      <w:bookmarkEnd w:id="41"/>
    </w:p>
    <w:p w14:paraId="40662D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本文件不存在侵犯相关国际、国外、国内机构版权的情况。</w:t>
      </w:r>
    </w:p>
    <w:p w14:paraId="1B32715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beforeAutospacing="0" w:after="156" w:afterLines="50" w:line="400" w:lineRule="exact"/>
        <w:jc w:val="left"/>
        <w:textAlignment w:val="auto"/>
        <w:outlineLvl w:val="9"/>
        <w:rPr>
          <w:rFonts w:hint="eastAsia"/>
          <w:color w:val="000000"/>
          <w:szCs w:val="21"/>
        </w:rPr>
      </w:pPr>
    </w:p>
    <w:p w14:paraId="14FE9DD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beforeAutospacing="0" w:after="156" w:afterLines="50" w:line="400" w:lineRule="exact"/>
        <w:ind w:firstLine="7140" w:firstLineChars="34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0"/>
          <w:lang w:val="en-US" w:eastAsia="zh-CN"/>
        </w:rPr>
        <w:t>编制组2026.4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F7C26"/>
    <w:multiLevelType w:val="singleLevel"/>
    <w:tmpl w:val="9D6F7C26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>
    <w:nsid w:val="BDF6C92F"/>
    <w:multiLevelType w:val="singleLevel"/>
    <w:tmpl w:val="BDF6C92F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DEA91F"/>
    <w:multiLevelType w:val="singleLevel"/>
    <w:tmpl w:val="E2DEA9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79CBB70"/>
    <w:multiLevelType w:val="singleLevel"/>
    <w:tmpl w:val="379CBB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EDD29C"/>
    <w:multiLevelType w:val="singleLevel"/>
    <w:tmpl w:val="75EDD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C840EA8"/>
    <w:multiLevelType w:val="singleLevel"/>
    <w:tmpl w:val="7C840E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M3OTJhODY4ODMwYWFkODkyODA3NjJhNGQ1MDEifQ=="/>
  </w:docVars>
  <w:rsids>
    <w:rsidRoot w:val="59EF4636"/>
    <w:rsid w:val="06CC5201"/>
    <w:rsid w:val="1D4B0849"/>
    <w:rsid w:val="1F403E94"/>
    <w:rsid w:val="222E15F3"/>
    <w:rsid w:val="30E357EC"/>
    <w:rsid w:val="3207530E"/>
    <w:rsid w:val="328549C7"/>
    <w:rsid w:val="4EB52C4C"/>
    <w:rsid w:val="595B2B1C"/>
    <w:rsid w:val="59A149B1"/>
    <w:rsid w:val="59EF4636"/>
    <w:rsid w:val="64667CE7"/>
    <w:rsid w:val="6C451E4C"/>
    <w:rsid w:val="6E1B1E03"/>
    <w:rsid w:val="741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6386</Words>
  <Characters>7012</Characters>
  <Lines>0</Lines>
  <Paragraphs>0</Paragraphs>
  <TotalTime>2</TotalTime>
  <ScaleCrop>false</ScaleCrop>
  <LinksUpToDate>false</LinksUpToDate>
  <CharactersWithSpaces>7168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2026-04-27T11:12:00Z</dcterms:created>
  <dc:creator>何艳</dc:creator>
  <cp:lastModifiedBy>樊赣湘</cp:lastModifiedBy>
  <dcterms:modified xsi:type="dcterms:W3CDTF">2026-05-15T03:04:26Z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F209FBC558DC43BCB315CA338E1220C0_11</vt:lpwstr>
  </property>
  <property fmtid="{D5CDD505-2E9C-101B-9397-08002B2CF9AE}" pid="4" name="KSOTemplateDocerSaveRecord">
    <vt:lpwstr>eyJoZGlkIjoiMjJhNDg4MTAyZGQxZmY5OGVlZWQ5M2Y2NDY4MDBlMWMiLCJ1c2VySWQiOiIxNDkzNzg0NzAzIn0=</vt:lpwstr>
  </property>
</Properties>
</file>