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7D0EF">
      <w:pPr>
        <w:framePr w:hSpace="180" w:vSpace="180" w:wrap="around" w:vAnchor="margin" w:hAnchor="margin" w:y="1" w:anchorLock="1"/>
        <w:jc w:val="left"/>
        <w:textAlignment w:val="center"/>
        <w:rPr>
          <w:rFonts w:ascii="黑体" w:hAnsi="Times New Roman" w:eastAsia="黑体" w:cs="Times New Roman"/>
          <w:kern w:val="0"/>
          <w:szCs w:val="21"/>
        </w:rPr>
      </w:pPr>
      <w:r>
        <w:rPr>
          <w:rFonts w:ascii="Times New Roman" w:hAnsi="Times New Roman" w:eastAsia="黑体" w:cs="Times New Roman"/>
          <w:kern w:val="0"/>
          <w:szCs w:val="21"/>
        </w:rPr>
        <w:t>ICS</w:t>
      </w:r>
      <w:r>
        <w:rPr>
          <w:rFonts w:ascii="黑体" w:hAnsi="Times New Roman" w:eastAsia="黑体" w:cs="Times New Roman"/>
          <w:kern w:val="0"/>
          <w:szCs w:val="21"/>
        </w:rPr>
        <w:t> </w:t>
      </w:r>
      <w:r>
        <w:rPr>
          <w:rFonts w:hint="eastAsia" w:ascii="黑体" w:hAnsi="Times New Roman" w:eastAsia="黑体" w:cs="Times New Roman"/>
          <w:kern w:val="0"/>
          <w:szCs w:val="21"/>
        </w:rPr>
        <w:t>29.045</w:t>
      </w:r>
    </w:p>
    <w:p w14:paraId="1AE7587D">
      <w:pPr>
        <w:framePr w:hSpace="180" w:vSpace="180" w:wrap="around" w:vAnchor="margin" w:hAnchor="margin" w:y="1" w:anchorLock="1"/>
        <w:jc w:val="left"/>
        <w:textAlignment w:val="center"/>
        <w:rPr>
          <w:rFonts w:ascii="黑体" w:hAnsi="Times New Roman" w:eastAsia="黑体" w:cs="Times New Roman"/>
          <w:kern w:val="0"/>
          <w:szCs w:val="21"/>
        </w:rPr>
      </w:pPr>
      <w:r>
        <w:rPr>
          <w:rFonts w:hint="eastAsia" w:ascii="黑体" w:hAnsi="Times New Roman" w:eastAsia="黑体" w:cs="Times New Roman"/>
          <w:kern w:val="0"/>
          <w:szCs w:val="21"/>
          <w:lang w:val="en-US" w:eastAsia="zh-CN"/>
        </w:rPr>
        <w:t xml:space="preserve">CCS </w:t>
      </w:r>
      <w:bookmarkStart w:id="60" w:name="_GoBack"/>
      <w:bookmarkEnd w:id="60"/>
      <w:r>
        <w:rPr>
          <w:rFonts w:hint="eastAsia" w:ascii="黑体" w:hAnsi="Times New Roman" w:eastAsia="黑体" w:cs="Times New Roman"/>
          <w:kern w:val="0"/>
          <w:szCs w:val="21"/>
        </w:rPr>
        <w:t>H83</w:t>
      </w:r>
    </w:p>
    <w:p w14:paraId="383A69F5">
      <w:pPr>
        <w:framePr w:w="2546" w:h="1389" w:hRule="exact" w:hSpace="181" w:vSpace="181" w:wrap="around" w:vAnchor="margin" w:hAnchor="margin" w:x="6522" w:y="398" w:anchorLock="1"/>
        <w:widowControl/>
        <w:shd w:val="solid" w:color="FFFFFF" w:fill="FFFFFF"/>
        <w:spacing w:line="0" w:lineRule="atLeast"/>
        <w:jc w:val="right"/>
        <w:rPr>
          <w:rFonts w:ascii="Times New Roman" w:hAnsi="Times New Roman" w:eastAsia="宋体" w:cs="Times New Roman"/>
          <w:b/>
          <w:w w:val="170"/>
          <w:kern w:val="0"/>
          <w:sz w:val="96"/>
          <w:szCs w:val="96"/>
        </w:rPr>
      </w:pPr>
      <w:r>
        <w:rPr>
          <w:rFonts w:ascii="Times New Roman" w:hAnsi="Times New Roman" w:eastAsia="宋体" w:cs="Times New Roman"/>
          <w:b/>
          <w:w w:val="170"/>
          <w:kern w:val="0"/>
          <w:sz w:val="96"/>
          <w:szCs w:val="96"/>
        </w:rPr>
        <w:drawing>
          <wp:inline distT="0" distB="0" distL="0" distR="0">
            <wp:extent cx="1435100" cy="717550"/>
            <wp:effectExtent l="0" t="0" r="0" b="6350"/>
            <wp:docPr id="114394828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948282" name="图片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35100" cy="717550"/>
                    </a:xfrm>
                    <a:prstGeom prst="rect">
                      <a:avLst/>
                    </a:prstGeom>
                    <a:noFill/>
                    <a:ln>
                      <a:noFill/>
                    </a:ln>
                  </pic:spPr>
                </pic:pic>
              </a:graphicData>
            </a:graphic>
          </wp:inline>
        </w:drawing>
      </w:r>
    </w:p>
    <w:p w14:paraId="33FFBED6">
      <w:pPr>
        <w:framePr w:w="9639" w:h="624" w:hRule="exact" w:hSpace="181" w:vSpace="181" w:wrap="around" w:vAnchor="page" w:hAnchor="page" w:x="1419" w:y="2286" w:anchorLock="1"/>
        <w:kinsoku w:val="0"/>
        <w:overflowPunct w:val="0"/>
        <w:autoSpaceDE w:val="0"/>
        <w:autoSpaceDN w:val="0"/>
        <w:spacing w:line="0" w:lineRule="atLeast"/>
        <w:jc w:val="distribute"/>
        <w:rPr>
          <w:rFonts w:ascii="宋体" w:hAnsi="Times New Roman" w:eastAsia="宋体" w:cs="Times New Roman"/>
          <w:b/>
          <w:bCs/>
          <w:spacing w:val="20"/>
          <w:w w:val="148"/>
          <w:kern w:val="0"/>
          <w:sz w:val="48"/>
          <w:szCs w:val="20"/>
        </w:rPr>
      </w:pPr>
      <w:r>
        <w:rPr>
          <w:rFonts w:hint="eastAsia" w:ascii="宋体" w:hAnsi="Times New Roman" w:eastAsia="宋体" w:cs="Times New Roman"/>
          <w:b/>
          <w:bCs/>
          <w:spacing w:val="20"/>
          <w:w w:val="148"/>
          <w:kern w:val="0"/>
          <w:sz w:val="48"/>
          <w:szCs w:val="20"/>
        </w:rPr>
        <w:t>中华人民共和国国家标准</w:t>
      </w:r>
    </w:p>
    <w:p w14:paraId="7548E19E">
      <w:pPr>
        <w:framePr w:w="9140" w:h="1242" w:hRule="exact" w:hSpace="284" w:wrap="around" w:vAnchor="page" w:hAnchor="page" w:x="1645" w:y="2910" w:anchorLock="1"/>
        <w:widowControl/>
        <w:spacing w:before="357" w:line="280" w:lineRule="exact"/>
        <w:jc w:val="right"/>
        <w:rPr>
          <w:rFonts w:ascii="黑体" w:hAnsi="Times New Roman" w:eastAsia="黑体" w:cs="Times New Roman"/>
          <w:kern w:val="0"/>
          <w:sz w:val="28"/>
          <w:szCs w:val="28"/>
        </w:rPr>
      </w:pPr>
      <w:r>
        <w:rPr>
          <w:rFonts w:ascii="Times New Roman" w:hAnsi="Times New Roman" w:eastAsia="黑体" w:cs="Times New Roman"/>
          <w:kern w:val="0"/>
          <w:sz w:val="28"/>
          <w:szCs w:val="28"/>
        </w:rPr>
        <w:t xml:space="preserve">GB/T </w:t>
      </w:r>
      <w:r>
        <w:rPr>
          <w:rFonts w:ascii="黑体" w:hAnsi="Times New Roman" w:eastAsia="黑体" w:cs="Times New Roman"/>
          <w:kern w:val="0"/>
          <w:sz w:val="28"/>
          <w:szCs w:val="28"/>
        </w:rPr>
        <w:fldChar w:fldCharType="begin">
          <w:ffData>
            <w:name w:val="StdNo1"/>
            <w:enabled/>
            <w:calcOnExit w:val="0"/>
            <w:textInput>
              <w:default w:val="XXXXX"/>
            </w:textInput>
          </w:ffData>
        </w:fldChar>
      </w:r>
      <w:bookmarkStart w:id="0" w:name="StdNo1"/>
      <w:r>
        <w:rPr>
          <w:rFonts w:ascii="黑体" w:hAnsi="Times New Roman" w:eastAsia="黑体" w:cs="Times New Roman"/>
          <w:kern w:val="0"/>
          <w:sz w:val="28"/>
          <w:szCs w:val="28"/>
        </w:rPr>
        <w:instrText xml:space="preserve"> FORMTEXT </w:instrText>
      </w:r>
      <w:r>
        <w:rPr>
          <w:rFonts w:ascii="黑体" w:hAnsi="Times New Roman" w:eastAsia="黑体" w:cs="Times New Roman"/>
          <w:kern w:val="0"/>
          <w:sz w:val="28"/>
          <w:szCs w:val="28"/>
        </w:rPr>
        <w:fldChar w:fldCharType="separate"/>
      </w:r>
      <w:r>
        <w:rPr>
          <w:rFonts w:ascii="黑体" w:hAnsi="Times New Roman" w:eastAsia="黑体" w:cs="Times New Roman"/>
          <w:kern w:val="0"/>
          <w:sz w:val="28"/>
          <w:szCs w:val="28"/>
        </w:rPr>
        <w:t>XXXXX</w:t>
      </w:r>
      <w:r>
        <w:rPr>
          <w:rFonts w:ascii="黑体" w:hAnsi="Times New Roman" w:eastAsia="黑体" w:cs="Times New Roman"/>
          <w:kern w:val="0"/>
          <w:sz w:val="28"/>
          <w:szCs w:val="28"/>
        </w:rPr>
        <w:fldChar w:fldCharType="end"/>
      </w:r>
      <w:bookmarkEnd w:id="0"/>
      <w:r>
        <w:rPr>
          <w:rFonts w:ascii="黑体" w:hAnsi="Times New Roman" w:eastAsia="黑体" w:cs="Times New Roman"/>
          <w:kern w:val="0"/>
          <w:sz w:val="28"/>
          <w:szCs w:val="28"/>
        </w:rPr>
        <w:t>—</w:t>
      </w:r>
      <w:r>
        <w:rPr>
          <w:rFonts w:ascii="黑体" w:hAnsi="Times New Roman" w:eastAsia="黑体" w:cs="Times New Roman"/>
          <w:kern w:val="0"/>
          <w:sz w:val="28"/>
          <w:szCs w:val="28"/>
        </w:rPr>
        <w:fldChar w:fldCharType="begin">
          <w:ffData>
            <w:name w:val="StdNo2"/>
            <w:enabled/>
            <w:calcOnExit w:val="0"/>
            <w:textInput>
              <w:default w:val="XXXX"/>
              <w:maxLength w:val="4"/>
            </w:textInput>
          </w:ffData>
        </w:fldChar>
      </w:r>
      <w:bookmarkStart w:id="1" w:name="StdNo2"/>
      <w:r>
        <w:rPr>
          <w:rFonts w:ascii="黑体" w:hAnsi="Times New Roman" w:eastAsia="黑体" w:cs="Times New Roman"/>
          <w:kern w:val="0"/>
          <w:sz w:val="28"/>
          <w:szCs w:val="28"/>
        </w:rPr>
        <w:instrText xml:space="preserve"> FORMTEXT </w:instrText>
      </w:r>
      <w:r>
        <w:rPr>
          <w:rFonts w:ascii="黑体" w:hAnsi="Times New Roman" w:eastAsia="黑体" w:cs="Times New Roman"/>
          <w:kern w:val="0"/>
          <w:sz w:val="28"/>
          <w:szCs w:val="28"/>
        </w:rPr>
        <w:fldChar w:fldCharType="separate"/>
      </w:r>
      <w:r>
        <w:rPr>
          <w:rFonts w:ascii="黑体" w:hAnsi="Times New Roman" w:eastAsia="黑体" w:cs="Times New Roman"/>
          <w:kern w:val="0"/>
          <w:sz w:val="28"/>
          <w:szCs w:val="28"/>
        </w:rPr>
        <w:t>XXXX</w:t>
      </w:r>
      <w:r>
        <w:rPr>
          <w:rFonts w:ascii="黑体" w:hAnsi="Times New Roman" w:eastAsia="黑体" w:cs="Times New Roman"/>
          <w:kern w:val="0"/>
          <w:sz w:val="28"/>
          <w:szCs w:val="28"/>
        </w:rPr>
        <w:fldChar w:fldCharType="end"/>
      </w:r>
      <w:bookmarkEnd w:id="1"/>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2D0A2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tcPr>
          <w:p w14:paraId="08046E5A">
            <w:pPr>
              <w:framePr w:w="9140" w:h="1242" w:hRule="exact" w:hSpace="284" w:wrap="around" w:vAnchor="page" w:hAnchor="page" w:x="1645" w:y="2910" w:anchorLock="1"/>
              <w:widowControl/>
              <w:spacing w:before="57" w:line="280" w:lineRule="exact"/>
              <w:jc w:val="right"/>
              <w:rPr>
                <w:rFonts w:ascii="宋体" w:hAnsi="Times New Roman" w:eastAsia="宋体" w:cs="Times New Roman"/>
                <w:kern w:val="0"/>
                <w:szCs w:val="21"/>
              </w:rPr>
            </w:pPr>
            <w:r>
              <w:rPr>
                <w:rFonts w:ascii="宋体" w:hAnsi="Times New Roman" w:eastAsia="宋体" w:cs="Times New Roman"/>
                <w:kern w:val="0"/>
                <w:szCs w:val="21"/>
              </w:rPr>
              <mc:AlternateContent>
                <mc:Choice Requires="wps">
                  <w:drawing>
                    <wp:anchor distT="0" distB="0" distL="114300" distR="114300" simplePos="0" relativeHeight="251662336" behindDoc="1" locked="0" layoutInCell="1" allowOverlap="1">
                      <wp:simplePos x="0" y="0"/>
                      <wp:positionH relativeFrom="column">
                        <wp:posOffset>4734560</wp:posOffset>
                      </wp:positionH>
                      <wp:positionV relativeFrom="paragraph">
                        <wp:posOffset>34290</wp:posOffset>
                      </wp:positionV>
                      <wp:extent cx="1143000" cy="228600"/>
                      <wp:effectExtent l="0" t="0" r="3175" b="0"/>
                      <wp:wrapNone/>
                      <wp:docPr id="1630662103" name="矩形 21"/>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21" o:spid="_x0000_s1026" o:spt="1" style="position:absolute;left:0pt;margin-left:372.8pt;margin-top:2.7pt;height:18pt;width:90pt;z-index:-251654144;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mDyy9YA&#10;AAAIAQAADwAAAAAAAAABACAAAAAiAAAAZHJzL2Rvd25yZXYueG1sUEsBAhQAFAAAAAgAh07iQDxd&#10;ZkghAgAAMAQAAA4AAAAAAAAAAQAgAAAAJQEAAGRycy9lMm9Eb2MueG1sUEsFBgAAAAAGAAYAWQEA&#10;ALgFAAAAAA==&#10;">
                      <v:fill on="t" focussize="0,0"/>
                      <v:stroke on="f"/>
                      <v:imagedata o:title=""/>
                      <o:lock v:ext="edit" aspectratio="f"/>
                    </v:rect>
                  </w:pict>
                </mc:Fallback>
              </mc:AlternateContent>
            </w:r>
            <w:r>
              <w:rPr>
                <w:rFonts w:ascii="宋体" w:hAnsi="Times New Roman" w:eastAsia="宋体" w:cs="Times New Roman"/>
                <w:kern w:val="0"/>
                <w:szCs w:val="21"/>
              </w:rPr>
              <w:fldChar w:fldCharType="begin">
                <w:ffData>
                  <w:name w:val="DT"/>
                  <w:enabled/>
                  <w:calcOnExit w:val="0"/>
                  <w:textInput/>
                </w:ffData>
              </w:fldChar>
            </w:r>
            <w:bookmarkStart w:id="2" w:name="DT"/>
            <w:r>
              <w:rPr>
                <w:rFonts w:ascii="宋体" w:hAnsi="Times New Roman" w:eastAsia="宋体" w:cs="Times New Roman"/>
                <w:kern w:val="0"/>
                <w:szCs w:val="21"/>
              </w:rPr>
              <w:instrText xml:space="preserve"> FORMTEXT </w:instrText>
            </w:r>
            <w:r>
              <w:rPr>
                <w:rFonts w:ascii="宋体" w:hAnsi="Times New Roman" w:eastAsia="宋体" w:cs="Times New Roman"/>
                <w:kern w:val="0"/>
                <w:szCs w:val="21"/>
              </w:rPr>
              <w:fldChar w:fldCharType="separate"/>
            </w:r>
            <w:r>
              <w:rPr>
                <w:rFonts w:ascii="宋体" w:hAnsi="Times New Roman" w:eastAsia="宋体" w:cs="Times New Roman"/>
                <w:kern w:val="0"/>
                <w:szCs w:val="21"/>
              </w:rPr>
              <w:t>     </w:t>
            </w:r>
            <w:r>
              <w:rPr>
                <w:rFonts w:ascii="宋体" w:hAnsi="Times New Roman" w:eastAsia="宋体" w:cs="Times New Roman"/>
                <w:kern w:val="0"/>
                <w:szCs w:val="21"/>
              </w:rPr>
              <w:fldChar w:fldCharType="end"/>
            </w:r>
            <w:bookmarkEnd w:id="2"/>
          </w:p>
        </w:tc>
      </w:tr>
    </w:tbl>
    <w:p w14:paraId="78A98030">
      <w:pPr>
        <w:framePr w:w="9140" w:h="1242" w:hRule="exact" w:hSpace="284" w:wrap="around" w:vAnchor="page" w:hAnchor="page" w:x="1645" w:y="2910" w:anchorLock="1"/>
        <w:widowControl/>
        <w:spacing w:before="357" w:line="280" w:lineRule="exact"/>
        <w:jc w:val="right"/>
        <w:rPr>
          <w:rFonts w:ascii="黑体" w:hAnsi="Times New Roman" w:eastAsia="黑体" w:cs="Times New Roman"/>
          <w:kern w:val="0"/>
          <w:sz w:val="28"/>
          <w:szCs w:val="28"/>
        </w:rPr>
      </w:pPr>
    </w:p>
    <w:p w14:paraId="19A7B4A4">
      <w:pPr>
        <w:framePr w:w="9140" w:h="1242" w:hRule="exact" w:hSpace="284" w:wrap="around" w:vAnchor="page" w:hAnchor="page" w:x="1645" w:y="2910" w:anchorLock="1"/>
        <w:widowControl/>
        <w:spacing w:before="357" w:line="280" w:lineRule="exact"/>
        <w:jc w:val="right"/>
        <w:rPr>
          <w:rFonts w:ascii="黑体" w:hAnsi="Times New Roman" w:eastAsia="黑体" w:cs="Times New Roman"/>
          <w:kern w:val="0"/>
          <w:sz w:val="28"/>
          <w:szCs w:val="28"/>
        </w:rPr>
      </w:pPr>
    </w:p>
    <w:p w14:paraId="7534C11B">
      <w:pPr>
        <w:framePr w:w="9639" w:h="6917" w:hRule="exact" w:wrap="around" w:vAnchor="page" w:hAnchor="page" w:xAlign="center" w:y="6408" w:anchorLock="1"/>
        <w:spacing w:before="370" w:line="400" w:lineRule="exact"/>
        <w:jc w:val="center"/>
        <w:textAlignment w:val="center"/>
        <w:rPr>
          <w:rFonts w:ascii="黑体" w:hAnsi="Times New Roman" w:eastAsia="黑体" w:cs="Times New Roman"/>
          <w:kern w:val="0"/>
          <w:sz w:val="52"/>
          <w:szCs w:val="20"/>
        </w:rPr>
      </w:pPr>
      <w:r>
        <w:rPr>
          <w:rFonts w:hint="eastAsia" w:ascii="黑体" w:hAnsi="Times New Roman" w:eastAsia="黑体" w:cs="Times New Roman"/>
          <w:kern w:val="0"/>
          <w:sz w:val="52"/>
          <w:szCs w:val="20"/>
        </w:rPr>
        <w:t>光电器件用砷化镓基外延片</w:t>
      </w:r>
    </w:p>
    <w:p w14:paraId="41048623">
      <w:pPr>
        <w:framePr w:w="9639" w:h="6917" w:hRule="exact" w:wrap="around" w:vAnchor="page" w:hAnchor="page" w:xAlign="center" w:y="6408" w:anchorLock="1"/>
        <w:spacing w:before="370" w:line="400" w:lineRule="exact"/>
        <w:jc w:val="center"/>
        <w:textAlignment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 xml:space="preserve">Gallium arsenide based epitaxial </w:t>
      </w:r>
      <w:r>
        <w:rPr>
          <w:rFonts w:hint="eastAsia" w:ascii="Times New Roman" w:hAnsi="Times New Roman" w:eastAsia="黑体" w:cs="Times New Roman"/>
          <w:kern w:val="0"/>
          <w:sz w:val="28"/>
          <w:szCs w:val="28"/>
        </w:rPr>
        <w:t>wafers for optoelectronic devices</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7DA34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14:paraId="659AC5CD">
            <w:pPr>
              <w:framePr w:w="9639" w:h="6917" w:hRule="exact" w:wrap="around" w:vAnchor="page" w:hAnchor="page" w:xAlign="center" w:y="6408" w:anchorLock="1"/>
              <w:spacing w:before="440" w:after="160"/>
              <w:jc w:val="center"/>
              <w:textAlignment w:val="center"/>
              <w:rPr>
                <w:rFonts w:ascii="宋体" w:hAnsi="Times New Roman" w:eastAsia="宋体" w:cs="Times New Roman"/>
                <w:kern w:val="0"/>
                <w:sz w:val="24"/>
                <w:szCs w:val="28"/>
              </w:rPr>
            </w:pPr>
            <w:r>
              <w:rPr>
                <w:rFonts w:ascii="宋体" w:hAnsi="Times New Roman" w:eastAsia="宋体" w:cs="Times New Roman"/>
                <w:kern w:val="0"/>
                <w:sz w:val="24"/>
                <w:szCs w:val="28"/>
              </w:rPr>
              <mc:AlternateContent>
                <mc:Choice Requires="wps">
                  <w:drawing>
                    <wp:anchor distT="0" distB="0" distL="114300" distR="114300" simplePos="0" relativeHeight="251664384" behindDoc="1" locked="1" layoutInCell="1" allowOverlap="1">
                      <wp:simplePos x="0" y="0"/>
                      <wp:positionH relativeFrom="column">
                        <wp:posOffset>2200910</wp:posOffset>
                      </wp:positionH>
                      <wp:positionV relativeFrom="paragraph">
                        <wp:posOffset>573405</wp:posOffset>
                      </wp:positionV>
                      <wp:extent cx="1905000" cy="254000"/>
                      <wp:effectExtent l="0" t="0" r="3175" b="3175"/>
                      <wp:wrapNone/>
                      <wp:docPr id="690024529" name="矩形 20"/>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20" o:spid="_x0000_s1026" o:spt="1" style="position:absolute;left:0pt;margin-left:173.3pt;margin-top:45.15pt;height:20pt;width:150pt;z-index:-251652096;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WJrpLVAAAA&#10;CgEAAA8AAAAAAAAAAQAgAAAAIgAAAGRycy9kb3ducmV2LnhtbFBLAQIUABQAAAAIAIdO4kBzKJDI&#10;IAIAAC8EAAAOAAAAAAAAAAEAIAAAACQBAABkcnMvZTJvRG9jLnhtbFBLBQYAAAAABgAGAFkBAAC2&#10;BQAAAAA=&#10;">
                      <v:fill on="t" focussize="0,0"/>
                      <v:stroke on="f"/>
                      <v:imagedata o:title=""/>
                      <o:lock v:ext="edit" aspectratio="f"/>
                      <w10:anchorlock/>
                    </v:rect>
                  </w:pict>
                </mc:Fallback>
              </mc:AlternateContent>
            </w:r>
            <w:r>
              <w:rPr>
                <w:rFonts w:ascii="宋体" w:hAnsi="Times New Roman" w:eastAsia="宋体" w:cs="Times New Roman"/>
                <w:kern w:val="0"/>
                <w:sz w:val="24"/>
                <w:szCs w:val="28"/>
              </w:rPr>
              <mc:AlternateContent>
                <mc:Choice Requires="wps">
                  <w:drawing>
                    <wp:anchor distT="0" distB="0" distL="114300" distR="114300" simplePos="0" relativeHeight="251663360" behindDoc="1" locked="0" layoutInCell="1" allowOverlap="1">
                      <wp:simplePos x="0" y="0"/>
                      <wp:positionH relativeFrom="column">
                        <wp:posOffset>2454910</wp:posOffset>
                      </wp:positionH>
                      <wp:positionV relativeFrom="paragraph">
                        <wp:posOffset>255905</wp:posOffset>
                      </wp:positionV>
                      <wp:extent cx="1270000" cy="304800"/>
                      <wp:effectExtent l="3175" t="0" r="3175" b="3175"/>
                      <wp:wrapNone/>
                      <wp:docPr id="129068119" name="矩形 19"/>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19" o:spid="_x0000_s1026" o:spt="1" style="position:absolute;left:0pt;margin-left:193.3pt;margin-top:20.15pt;height:24pt;width:100pt;z-index:-251653120;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Phi+XWAAAA&#10;CQEAAA8AAAAAAAAAAQAgAAAAIgAAAGRycy9kb3ducmV2LnhtbFBLAQIUABQAAAAIAIdO4kBcdl2C&#10;HwIAAC8EAAAOAAAAAAAAAAEAIAAAACUBAABkcnMvZTJvRG9jLnhtbFBLBQYAAAAABgAGAFkBAAC2&#10;BQAAAAA=&#10;">
                      <v:fill on="t" focussize="0,0"/>
                      <v:stroke on="f"/>
                      <v:imagedata o:title=""/>
                      <o:lock v:ext="edit" aspectratio="f"/>
                    </v:rect>
                  </w:pict>
                </mc:Fallback>
              </mc:AlternateContent>
            </w:r>
            <w:r>
              <w:rPr>
                <w:rFonts w:hint="eastAsia" w:ascii="宋体" w:hAnsi="Times New Roman" w:eastAsia="宋体" w:cs="Times New Roman"/>
                <w:kern w:val="0"/>
                <w:sz w:val="24"/>
                <w:szCs w:val="28"/>
              </w:rPr>
              <w:t>（预审稿）</w:t>
            </w:r>
          </w:p>
        </w:tc>
      </w:tr>
      <w:tr w14:paraId="6B60E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7C232575">
            <w:pPr>
              <w:framePr w:w="9639" w:h="6917" w:hRule="exact" w:wrap="around" w:vAnchor="page" w:hAnchor="page" w:xAlign="center" w:y="6408" w:anchorLock="1"/>
              <w:spacing w:before="180" w:after="160" w:line="180" w:lineRule="exact"/>
              <w:jc w:val="center"/>
              <w:textAlignment w:val="center"/>
              <w:rPr>
                <w:rFonts w:ascii="宋体" w:hAnsi="Times New Roman" w:eastAsia="宋体" w:cs="Times New Roman"/>
                <w:b/>
                <w:kern w:val="0"/>
                <w:szCs w:val="28"/>
              </w:rPr>
            </w:pPr>
            <w:r>
              <w:rPr>
                <w:rFonts w:ascii="宋体" w:hAnsi="Times New Roman" w:eastAsia="宋体" w:cs="Times New Roman"/>
                <w:b/>
                <w:kern w:val="0"/>
                <w:szCs w:val="28"/>
              </w:rPr>
              <w:fldChar w:fldCharType="begin">
                <w:ffData>
                  <w:name w:val="WCRQ"/>
                  <w:enabled/>
                  <w:calcOnExit w:val="0"/>
                  <w:textInput/>
                </w:ffData>
              </w:fldChar>
            </w:r>
            <w:bookmarkStart w:id="3" w:name="WCRQ"/>
            <w:r>
              <w:rPr>
                <w:rFonts w:ascii="宋体" w:hAnsi="Times New Roman" w:eastAsia="宋体" w:cs="Times New Roman"/>
                <w:b/>
                <w:kern w:val="0"/>
                <w:szCs w:val="28"/>
              </w:rPr>
              <w:instrText xml:space="preserve"> FORMTEXT </w:instrText>
            </w:r>
            <w:r>
              <w:rPr>
                <w:rFonts w:ascii="宋体" w:hAnsi="Times New Roman" w:eastAsia="宋体" w:cs="Times New Roman"/>
                <w:b/>
                <w:kern w:val="0"/>
                <w:szCs w:val="28"/>
              </w:rPr>
              <w:fldChar w:fldCharType="separate"/>
            </w:r>
            <w:r>
              <w:rPr>
                <w:rFonts w:ascii="宋体" w:hAnsi="Times New Roman" w:eastAsia="宋体" w:cs="Times New Roman"/>
                <w:b/>
                <w:kern w:val="0"/>
                <w:szCs w:val="28"/>
              </w:rPr>
              <w:t>     </w:t>
            </w:r>
            <w:r>
              <w:rPr>
                <w:rFonts w:ascii="宋体" w:hAnsi="Times New Roman" w:eastAsia="宋体" w:cs="Times New Roman"/>
                <w:b/>
                <w:kern w:val="0"/>
                <w:szCs w:val="28"/>
              </w:rPr>
              <w:fldChar w:fldCharType="end"/>
            </w:r>
            <w:bookmarkEnd w:id="3"/>
            <w:r>
              <w:rPr>
                <w:rFonts w:hint="eastAsia" w:ascii="宋体" w:hAnsi="Times New Roman" w:eastAsia="宋体" w:cs="Times New Roman"/>
                <w:b/>
                <w:kern w:val="0"/>
                <w:szCs w:val="28"/>
              </w:rPr>
              <w:t xml:space="preserve"> </w:t>
            </w:r>
          </w:p>
        </w:tc>
      </w:tr>
    </w:tbl>
    <w:p w14:paraId="000E00E3">
      <w:pPr>
        <w:framePr w:w="3997" w:h="471" w:hRule="exact" w:vSpace="181" w:wrap="around" w:vAnchor="page" w:hAnchor="page" w:x="1419" w:y="14097" w:anchorLock="1"/>
        <w:widowControl/>
        <w:jc w:val="left"/>
        <w:rPr>
          <w:rFonts w:ascii="Times New Roman" w:hAnsi="Times New Roman" w:eastAsia="黑体" w:cs="Times New Roman"/>
          <w:kern w:val="0"/>
          <w:sz w:val="28"/>
          <w:szCs w:val="20"/>
        </w:rPr>
      </w:pPr>
      <w:r>
        <w:rPr>
          <w:rFonts w:ascii="黑体" w:hAnsi="Times New Roman" w:eastAsia="黑体" w:cs="Times New Roman"/>
          <w:kern w:val="0"/>
          <w:sz w:val="28"/>
          <w:szCs w:val="20"/>
        </w:rPr>
        <w:fldChar w:fldCharType="begin">
          <w:ffData>
            <w:name w:val="FY"/>
            <w:enabled/>
            <w:calcOnExit w:val="0"/>
            <w:textInput>
              <w:default w:val="XXXX"/>
              <w:maxLength w:val="4"/>
            </w:textInput>
          </w:ffData>
        </w:fldChar>
      </w:r>
      <w:bookmarkStart w:id="4" w:name="FY"/>
      <w:r>
        <w:rPr>
          <w:rFonts w:ascii="黑体" w:hAnsi="Times New Roman" w:eastAsia="黑体" w:cs="Times New Roman"/>
          <w:kern w:val="0"/>
          <w:sz w:val="28"/>
          <w:szCs w:val="20"/>
        </w:rPr>
        <w:instrText xml:space="preserve"> FORMTEXT </w:instrText>
      </w:r>
      <w:r>
        <w:rPr>
          <w:rFonts w:ascii="黑体" w:hAnsi="Times New Roman" w:eastAsia="黑体" w:cs="Times New Roman"/>
          <w:kern w:val="0"/>
          <w:sz w:val="28"/>
          <w:szCs w:val="20"/>
        </w:rPr>
        <w:fldChar w:fldCharType="separate"/>
      </w:r>
      <w:r>
        <w:rPr>
          <w:rFonts w:hint="eastAsia" w:ascii="黑体" w:hAnsi="Times New Roman" w:eastAsia="黑体" w:cs="Times New Roman"/>
          <w:kern w:val="0"/>
          <w:sz w:val="28"/>
          <w:szCs w:val="20"/>
        </w:rPr>
        <w:t>XXXX</w:t>
      </w:r>
      <w:r>
        <w:rPr>
          <w:rFonts w:ascii="黑体" w:hAnsi="Times New Roman" w:eastAsia="黑体" w:cs="Times New Roman"/>
          <w:kern w:val="0"/>
          <w:sz w:val="28"/>
          <w:szCs w:val="20"/>
        </w:rPr>
        <w:fldChar w:fldCharType="end"/>
      </w:r>
      <w:bookmarkEnd w:id="4"/>
      <w:r>
        <w:rPr>
          <w:rFonts w:ascii="Times New Roman" w:hAnsi="Times New Roman" w:eastAsia="黑体" w:cs="Times New Roman"/>
          <w:kern w:val="0"/>
          <w:sz w:val="28"/>
          <w:szCs w:val="20"/>
        </w:rPr>
        <w:t xml:space="preserve"> </w:t>
      </w:r>
      <w:r>
        <w:rPr>
          <w:rFonts w:ascii="黑体" w:hAnsi="Times New Roman" w:eastAsia="黑体" w:cs="Times New Roman"/>
          <w:kern w:val="0"/>
          <w:sz w:val="28"/>
          <w:szCs w:val="20"/>
        </w:rPr>
        <w:t>-</w:t>
      </w:r>
      <w:r>
        <w:rPr>
          <w:rFonts w:ascii="Times New Roman" w:hAnsi="Times New Roman" w:eastAsia="黑体" w:cs="Times New Roman"/>
          <w:kern w:val="0"/>
          <w:sz w:val="28"/>
          <w:szCs w:val="20"/>
        </w:rPr>
        <w:t xml:space="preserve"> </w:t>
      </w:r>
      <w:r>
        <w:rPr>
          <w:rFonts w:ascii="黑体" w:hAnsi="Times New Roman" w:eastAsia="黑体" w:cs="Times New Roman"/>
          <w:kern w:val="0"/>
          <w:sz w:val="28"/>
          <w:szCs w:val="20"/>
        </w:rPr>
        <w:fldChar w:fldCharType="begin">
          <w:ffData>
            <w:name w:val="FM"/>
            <w:enabled/>
            <w:calcOnExit w:val="0"/>
            <w:textInput>
              <w:default w:val="XX"/>
              <w:maxLength w:val="2"/>
            </w:textInput>
          </w:ffData>
        </w:fldChar>
      </w:r>
      <w:bookmarkStart w:id="5" w:name="FM"/>
      <w:r>
        <w:rPr>
          <w:rFonts w:ascii="黑体" w:hAnsi="Times New Roman" w:eastAsia="黑体" w:cs="Times New Roman"/>
          <w:kern w:val="0"/>
          <w:sz w:val="28"/>
          <w:szCs w:val="20"/>
        </w:rPr>
        <w:instrText xml:space="preserve"> FORMTEXT </w:instrText>
      </w:r>
      <w:r>
        <w:rPr>
          <w:rFonts w:ascii="黑体" w:hAnsi="Times New Roman" w:eastAsia="黑体" w:cs="Times New Roman"/>
          <w:kern w:val="0"/>
          <w:sz w:val="28"/>
          <w:szCs w:val="20"/>
        </w:rPr>
        <w:fldChar w:fldCharType="separate"/>
      </w:r>
      <w:r>
        <w:rPr>
          <w:rFonts w:ascii="黑体" w:hAnsi="Times New Roman" w:eastAsia="黑体" w:cs="Times New Roman"/>
          <w:kern w:val="0"/>
          <w:sz w:val="28"/>
          <w:szCs w:val="20"/>
        </w:rPr>
        <w:t>XX</w:t>
      </w:r>
      <w:r>
        <w:rPr>
          <w:rFonts w:ascii="黑体" w:hAnsi="Times New Roman" w:eastAsia="黑体" w:cs="Times New Roman"/>
          <w:kern w:val="0"/>
          <w:sz w:val="28"/>
          <w:szCs w:val="20"/>
        </w:rPr>
        <w:fldChar w:fldCharType="end"/>
      </w:r>
      <w:bookmarkEnd w:id="5"/>
      <w:r>
        <w:rPr>
          <w:rFonts w:ascii="Times New Roman" w:hAnsi="Times New Roman" w:eastAsia="黑体" w:cs="Times New Roman"/>
          <w:kern w:val="0"/>
          <w:sz w:val="28"/>
          <w:szCs w:val="20"/>
        </w:rPr>
        <w:t xml:space="preserve"> </w:t>
      </w:r>
      <w:r>
        <w:rPr>
          <w:rFonts w:ascii="黑体" w:hAnsi="Times New Roman" w:eastAsia="黑体" w:cs="Times New Roman"/>
          <w:kern w:val="0"/>
          <w:sz w:val="28"/>
          <w:szCs w:val="20"/>
        </w:rPr>
        <w:t>-</w:t>
      </w:r>
      <w:r>
        <w:rPr>
          <w:rFonts w:ascii="Times New Roman" w:hAnsi="Times New Roman" w:eastAsia="黑体" w:cs="Times New Roman"/>
          <w:kern w:val="0"/>
          <w:sz w:val="28"/>
          <w:szCs w:val="20"/>
        </w:rPr>
        <w:t xml:space="preserve"> </w:t>
      </w:r>
      <w:r>
        <w:rPr>
          <w:rFonts w:ascii="黑体" w:hAnsi="Times New Roman" w:eastAsia="黑体" w:cs="Times New Roman"/>
          <w:kern w:val="0"/>
          <w:sz w:val="28"/>
          <w:szCs w:val="20"/>
        </w:rPr>
        <w:fldChar w:fldCharType="begin">
          <w:ffData>
            <w:name w:val="FD"/>
            <w:enabled/>
            <w:calcOnExit w:val="0"/>
            <w:textInput>
              <w:default w:val="XX"/>
              <w:maxLength w:val="2"/>
            </w:textInput>
          </w:ffData>
        </w:fldChar>
      </w:r>
      <w:bookmarkStart w:id="6" w:name="FD"/>
      <w:r>
        <w:rPr>
          <w:rFonts w:ascii="黑体" w:hAnsi="Times New Roman" w:eastAsia="黑体" w:cs="Times New Roman"/>
          <w:kern w:val="0"/>
          <w:sz w:val="28"/>
          <w:szCs w:val="20"/>
        </w:rPr>
        <w:instrText xml:space="preserve"> FORMTEXT </w:instrText>
      </w:r>
      <w:r>
        <w:rPr>
          <w:rFonts w:ascii="黑体" w:hAnsi="Times New Roman" w:eastAsia="黑体" w:cs="Times New Roman"/>
          <w:kern w:val="0"/>
          <w:sz w:val="28"/>
          <w:szCs w:val="20"/>
        </w:rPr>
        <w:fldChar w:fldCharType="separate"/>
      </w:r>
      <w:r>
        <w:rPr>
          <w:rFonts w:ascii="黑体" w:hAnsi="Times New Roman" w:eastAsia="黑体" w:cs="Times New Roman"/>
          <w:kern w:val="0"/>
          <w:sz w:val="28"/>
          <w:szCs w:val="20"/>
        </w:rPr>
        <w:t>XX</w:t>
      </w:r>
      <w:r>
        <w:rPr>
          <w:rFonts w:ascii="黑体" w:hAnsi="Times New Roman" w:eastAsia="黑体" w:cs="Times New Roman"/>
          <w:kern w:val="0"/>
          <w:sz w:val="28"/>
          <w:szCs w:val="20"/>
        </w:rPr>
        <w:fldChar w:fldCharType="end"/>
      </w:r>
      <w:bookmarkEnd w:id="6"/>
      <w:r>
        <w:rPr>
          <w:rFonts w:hint="eastAsia" w:ascii="Times New Roman" w:hAnsi="Times New Roman" w:eastAsia="黑体" w:cs="Times New Roman"/>
          <w:kern w:val="0"/>
          <w:sz w:val="28"/>
          <w:szCs w:val="20"/>
        </w:rPr>
        <w:t>发布</w:t>
      </w:r>
      <w:r>
        <w:rPr>
          <w:rFonts w:ascii="Times New Roman" w:hAnsi="Times New Roman" w:eastAsia="黑体" w:cs="Times New Roman"/>
          <w:kern w:val="0"/>
          <w:sz w:val="28"/>
          <w:szCs w:val="20"/>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13970" t="12700" r="9525" b="6350"/>
                <wp:wrapNone/>
                <wp:docPr id="106874120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8"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WH&#10;azzWAAAACwEAAA8AAAAAAAAAAQAgAAAAIgAAAGRycy9kb3ducmV2LnhtbFBLAQIUABQAAAAIAIdO&#10;4kAnuknJ7AEAALQDAAAOAAAAAAAAAAEAIAAAACUBAABkcnMvZTJvRG9jLnhtbFBLBQYAAAAABgAG&#10;AFkBAACDBQAAAAA=&#10;">
                <v:fill on="f" focussize="0,0"/>
                <v:stroke color="#000000" joinstyle="round"/>
                <v:imagedata o:title=""/>
                <o:lock v:ext="edit" aspectratio="f"/>
                <w10:anchorlock/>
              </v:line>
            </w:pict>
          </mc:Fallback>
        </mc:AlternateContent>
      </w:r>
    </w:p>
    <w:p w14:paraId="3444BB3D">
      <w:pPr>
        <w:framePr w:w="3997" w:h="471" w:hRule="exact" w:vSpace="181" w:wrap="around" w:vAnchor="page" w:hAnchor="page" w:x="7089" w:y="14097" w:anchorLock="1"/>
        <w:widowControl/>
        <w:jc w:val="right"/>
        <w:rPr>
          <w:rFonts w:ascii="Times New Roman" w:hAnsi="Times New Roman" w:eastAsia="黑体" w:cs="Times New Roman"/>
          <w:kern w:val="0"/>
          <w:sz w:val="28"/>
          <w:szCs w:val="20"/>
        </w:rPr>
      </w:pPr>
      <w:r>
        <w:rPr>
          <w:rFonts w:ascii="黑体" w:hAnsi="Times New Roman" w:eastAsia="黑体" w:cs="Times New Roman"/>
          <w:kern w:val="0"/>
          <w:sz w:val="28"/>
          <w:szCs w:val="20"/>
        </w:rPr>
        <w:fldChar w:fldCharType="begin">
          <w:ffData>
            <w:name w:val="SY"/>
            <w:enabled/>
            <w:calcOnExit w:val="0"/>
            <w:textInput>
              <w:default w:val="XXXX"/>
              <w:maxLength w:val="4"/>
            </w:textInput>
          </w:ffData>
        </w:fldChar>
      </w:r>
      <w:bookmarkStart w:id="7" w:name="SY"/>
      <w:r>
        <w:rPr>
          <w:rFonts w:ascii="黑体" w:hAnsi="Times New Roman" w:eastAsia="黑体" w:cs="Times New Roman"/>
          <w:kern w:val="0"/>
          <w:sz w:val="28"/>
          <w:szCs w:val="20"/>
        </w:rPr>
        <w:instrText xml:space="preserve"> FORMTEXT </w:instrText>
      </w:r>
      <w:r>
        <w:rPr>
          <w:rFonts w:ascii="黑体" w:hAnsi="Times New Roman" w:eastAsia="黑体" w:cs="Times New Roman"/>
          <w:kern w:val="0"/>
          <w:sz w:val="28"/>
          <w:szCs w:val="20"/>
        </w:rPr>
        <w:fldChar w:fldCharType="separate"/>
      </w:r>
      <w:r>
        <w:rPr>
          <w:rFonts w:ascii="黑体" w:hAnsi="Times New Roman" w:eastAsia="黑体" w:cs="Times New Roman"/>
          <w:kern w:val="0"/>
          <w:sz w:val="28"/>
          <w:szCs w:val="20"/>
        </w:rPr>
        <w:t>XXXX</w:t>
      </w:r>
      <w:r>
        <w:rPr>
          <w:rFonts w:ascii="黑体" w:hAnsi="Times New Roman" w:eastAsia="黑体" w:cs="Times New Roman"/>
          <w:kern w:val="0"/>
          <w:sz w:val="28"/>
          <w:szCs w:val="20"/>
        </w:rPr>
        <w:fldChar w:fldCharType="end"/>
      </w:r>
      <w:bookmarkEnd w:id="7"/>
      <w:r>
        <w:rPr>
          <w:rFonts w:ascii="Times New Roman" w:hAnsi="Times New Roman" w:eastAsia="黑体" w:cs="Times New Roman"/>
          <w:kern w:val="0"/>
          <w:sz w:val="28"/>
          <w:szCs w:val="20"/>
        </w:rPr>
        <w:t xml:space="preserve"> </w:t>
      </w:r>
      <w:r>
        <w:rPr>
          <w:rFonts w:ascii="黑体" w:hAnsi="Times New Roman" w:eastAsia="黑体" w:cs="Times New Roman"/>
          <w:kern w:val="0"/>
          <w:sz w:val="28"/>
          <w:szCs w:val="20"/>
        </w:rPr>
        <w:t>-</w:t>
      </w:r>
      <w:r>
        <w:rPr>
          <w:rFonts w:ascii="Times New Roman" w:hAnsi="Times New Roman" w:eastAsia="黑体" w:cs="Times New Roman"/>
          <w:kern w:val="0"/>
          <w:sz w:val="28"/>
          <w:szCs w:val="20"/>
        </w:rPr>
        <w:t xml:space="preserve"> </w:t>
      </w:r>
      <w:r>
        <w:rPr>
          <w:rFonts w:ascii="黑体" w:hAnsi="Times New Roman" w:eastAsia="黑体" w:cs="Times New Roman"/>
          <w:kern w:val="0"/>
          <w:sz w:val="28"/>
          <w:szCs w:val="20"/>
        </w:rPr>
        <w:fldChar w:fldCharType="begin">
          <w:ffData>
            <w:name w:val="SM"/>
            <w:enabled/>
            <w:calcOnExit w:val="0"/>
            <w:textInput>
              <w:default w:val="XX"/>
              <w:maxLength w:val="2"/>
            </w:textInput>
          </w:ffData>
        </w:fldChar>
      </w:r>
      <w:bookmarkStart w:id="8" w:name="SM"/>
      <w:r>
        <w:rPr>
          <w:rFonts w:ascii="黑体" w:hAnsi="Times New Roman" w:eastAsia="黑体" w:cs="Times New Roman"/>
          <w:kern w:val="0"/>
          <w:sz w:val="28"/>
          <w:szCs w:val="20"/>
        </w:rPr>
        <w:instrText xml:space="preserve"> FORMTEXT </w:instrText>
      </w:r>
      <w:r>
        <w:rPr>
          <w:rFonts w:ascii="黑体" w:hAnsi="Times New Roman" w:eastAsia="黑体" w:cs="Times New Roman"/>
          <w:kern w:val="0"/>
          <w:sz w:val="28"/>
          <w:szCs w:val="20"/>
        </w:rPr>
        <w:fldChar w:fldCharType="separate"/>
      </w:r>
      <w:r>
        <w:rPr>
          <w:rFonts w:ascii="黑体" w:hAnsi="Times New Roman" w:eastAsia="黑体" w:cs="Times New Roman"/>
          <w:kern w:val="0"/>
          <w:sz w:val="28"/>
          <w:szCs w:val="20"/>
        </w:rPr>
        <w:t>XX</w:t>
      </w:r>
      <w:r>
        <w:rPr>
          <w:rFonts w:ascii="黑体" w:hAnsi="Times New Roman" w:eastAsia="黑体" w:cs="Times New Roman"/>
          <w:kern w:val="0"/>
          <w:sz w:val="28"/>
          <w:szCs w:val="20"/>
        </w:rPr>
        <w:fldChar w:fldCharType="end"/>
      </w:r>
      <w:bookmarkEnd w:id="8"/>
      <w:r>
        <w:rPr>
          <w:rFonts w:ascii="Times New Roman" w:hAnsi="Times New Roman" w:eastAsia="黑体" w:cs="Times New Roman"/>
          <w:kern w:val="0"/>
          <w:sz w:val="28"/>
          <w:szCs w:val="20"/>
        </w:rPr>
        <w:t xml:space="preserve"> </w:t>
      </w:r>
      <w:r>
        <w:rPr>
          <w:rFonts w:ascii="黑体" w:hAnsi="Times New Roman" w:eastAsia="黑体" w:cs="Times New Roman"/>
          <w:kern w:val="0"/>
          <w:sz w:val="28"/>
          <w:szCs w:val="20"/>
        </w:rPr>
        <w:t>-</w:t>
      </w:r>
      <w:r>
        <w:rPr>
          <w:rFonts w:ascii="Times New Roman" w:hAnsi="Times New Roman" w:eastAsia="黑体" w:cs="Times New Roman"/>
          <w:kern w:val="0"/>
          <w:sz w:val="28"/>
          <w:szCs w:val="20"/>
        </w:rPr>
        <w:t xml:space="preserve"> </w:t>
      </w:r>
      <w:r>
        <w:rPr>
          <w:rFonts w:ascii="黑体" w:hAnsi="Times New Roman" w:eastAsia="黑体" w:cs="Times New Roman"/>
          <w:kern w:val="0"/>
          <w:sz w:val="28"/>
          <w:szCs w:val="20"/>
        </w:rPr>
        <w:fldChar w:fldCharType="begin">
          <w:ffData>
            <w:name w:val="SD"/>
            <w:enabled/>
            <w:calcOnExit w:val="0"/>
            <w:textInput>
              <w:default w:val="XX"/>
              <w:maxLength w:val="2"/>
            </w:textInput>
          </w:ffData>
        </w:fldChar>
      </w:r>
      <w:bookmarkStart w:id="9" w:name="SD"/>
      <w:r>
        <w:rPr>
          <w:rFonts w:ascii="黑体" w:hAnsi="Times New Roman" w:eastAsia="黑体" w:cs="Times New Roman"/>
          <w:kern w:val="0"/>
          <w:sz w:val="28"/>
          <w:szCs w:val="20"/>
        </w:rPr>
        <w:instrText xml:space="preserve"> FORMTEXT </w:instrText>
      </w:r>
      <w:r>
        <w:rPr>
          <w:rFonts w:ascii="黑体" w:hAnsi="Times New Roman" w:eastAsia="黑体" w:cs="Times New Roman"/>
          <w:kern w:val="0"/>
          <w:sz w:val="28"/>
          <w:szCs w:val="20"/>
        </w:rPr>
        <w:fldChar w:fldCharType="separate"/>
      </w:r>
      <w:r>
        <w:rPr>
          <w:rFonts w:ascii="黑体" w:hAnsi="Times New Roman" w:eastAsia="黑体" w:cs="Times New Roman"/>
          <w:kern w:val="0"/>
          <w:sz w:val="28"/>
          <w:szCs w:val="20"/>
        </w:rPr>
        <w:t>XX</w:t>
      </w:r>
      <w:r>
        <w:rPr>
          <w:rFonts w:ascii="黑体" w:hAnsi="Times New Roman" w:eastAsia="黑体" w:cs="Times New Roman"/>
          <w:kern w:val="0"/>
          <w:sz w:val="28"/>
          <w:szCs w:val="20"/>
        </w:rPr>
        <w:fldChar w:fldCharType="end"/>
      </w:r>
      <w:bookmarkEnd w:id="9"/>
      <w:r>
        <w:rPr>
          <w:rFonts w:hint="eastAsia" w:ascii="Times New Roman" w:hAnsi="Times New Roman" w:eastAsia="黑体" w:cs="Times New Roman"/>
          <w:kern w:val="0"/>
          <w:sz w:val="28"/>
          <w:szCs w:val="20"/>
        </w:rPr>
        <w:t>实施</w:t>
      </w:r>
    </w:p>
    <w:p w14:paraId="4BCFE489">
      <w:pPr>
        <w:framePr w:w="7938" w:h="1134" w:hRule="exact" w:hSpace="125" w:vSpace="181" w:wrap="around" w:vAnchor="page" w:hAnchor="page" w:x="2150" w:y="14630" w:anchorLock="1"/>
        <w:widowControl/>
        <w:jc w:val="center"/>
        <w:rPr>
          <w:rFonts w:ascii="宋体" w:hAnsi="Times New Roman" w:eastAsia="宋体" w:cs="Times New Roman"/>
          <w:b/>
          <w:spacing w:val="20"/>
          <w:w w:val="135"/>
          <w:kern w:val="0"/>
          <w:sz w:val="28"/>
          <w:szCs w:val="20"/>
        </w:rPr>
      </w:pPr>
      <w:r>
        <w:rPr>
          <w:rFonts w:ascii="宋体" w:hAnsi="Times New Roman" w:eastAsia="宋体" w:cs="Times New Roman"/>
          <w:b/>
          <w:spacing w:val="20"/>
          <w:w w:val="135"/>
          <w:kern w:val="0"/>
          <w:sz w:val="28"/>
          <w:szCs w:val="20"/>
        </w:rPr>
        <w:drawing>
          <wp:inline distT="0" distB="0" distL="0" distR="0">
            <wp:extent cx="5035550" cy="717550"/>
            <wp:effectExtent l="0" t="0" r="0" b="6350"/>
            <wp:docPr id="151657179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71796" name="图片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035550" cy="717550"/>
                    </a:xfrm>
                    <a:prstGeom prst="rect">
                      <a:avLst/>
                    </a:prstGeom>
                    <a:noFill/>
                    <a:ln>
                      <a:noFill/>
                    </a:ln>
                  </pic:spPr>
                </pic:pic>
              </a:graphicData>
            </a:graphic>
          </wp:inline>
        </w:drawing>
      </w:r>
    </w:p>
    <w:p w14:paraId="017F26ED">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sectPr>
          <w:headerReference r:id="rId3" w:type="even"/>
          <w:footerReference r:id="rId4" w:type="even"/>
          <w:pgSz w:w="11906" w:h="16838"/>
          <w:pgMar w:top="567" w:right="1134" w:bottom="1134" w:left="1417" w:header="0" w:footer="0" w:gutter="0"/>
          <w:pgNumType w:start="1"/>
          <w:cols w:space="425" w:num="1"/>
          <w:docGrid w:type="lines" w:linePitch="312" w:charSpace="0"/>
        </w:sectPr>
      </w:pPr>
      <w:r>
        <w:rPr>
          <w:rFonts w:ascii="宋体" w:hAnsi="Times New Roman" w:eastAsia="宋体" w:cs="Times New Roman"/>
          <w:kern w:val="0"/>
          <w:szCs w:val="20"/>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0"/>
                <wp:effectExtent l="13335" t="13970" r="10160" b="5080"/>
                <wp:wrapNone/>
                <wp:docPr id="1221957883"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7" o:spid="_x0000_s1026" o:spt="20" style="position:absolute;left:0pt;margin-left:-0.05pt;margin-top:184.25pt;height:0pt;width:481.9pt;z-index:25166028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kHiX9cAAAAJAQAADwAAAAAAAAABACAAAAAiAAAAZHJzL2Rvd25yZXYueG1sUEsBAhQAFAAAAAgA&#10;h07iQP038A/tAQAAtAMAAA4AAAAAAAAAAQAgAAAAJgEAAGRycy9lMm9Eb2MueG1sUEsFBgAAAAAG&#10;AAYAWQEAAIUFAAAAAA==&#10;">
                <v:fill on="f" focussize="0,0"/>
                <v:stroke color="#000000" joinstyle="round"/>
                <v:imagedata o:title=""/>
                <o:lock v:ext="edit" aspectratio="f"/>
              </v:line>
            </w:pict>
          </mc:Fallback>
        </mc:AlternateContent>
      </w:r>
    </w:p>
    <w:p w14:paraId="06050CB2">
      <w:pPr>
        <w:keepNext/>
        <w:pageBreakBefore/>
        <w:widowControl/>
        <w:shd w:val="clear" w:color="FFFFFF" w:fill="FFFFFF"/>
        <w:spacing w:before="640" w:after="560"/>
        <w:jc w:val="center"/>
        <w:outlineLvl w:val="0"/>
        <w:rPr>
          <w:rFonts w:ascii="黑体" w:hAnsi="Times New Roman" w:eastAsia="黑体" w:cs="Times New Roman"/>
          <w:kern w:val="0"/>
          <w:sz w:val="32"/>
          <w:szCs w:val="20"/>
        </w:rPr>
      </w:pPr>
      <w:r>
        <w:rPr>
          <w:rFonts w:hint="eastAsia" w:ascii="黑体" w:hAnsi="Times New Roman" w:eastAsia="黑体" w:cs="Times New Roman"/>
          <w:kern w:val="0"/>
          <w:sz w:val="32"/>
          <w:szCs w:val="20"/>
        </w:rPr>
        <w:t>前</w:t>
      </w:r>
      <w:bookmarkStart w:id="10" w:name="BKQY"/>
      <w:r>
        <w:rPr>
          <w:rFonts w:ascii="黑体" w:hAnsi="Times New Roman" w:eastAsia="黑体" w:cs="Times New Roman"/>
          <w:kern w:val="0"/>
          <w:sz w:val="32"/>
          <w:szCs w:val="20"/>
        </w:rPr>
        <w:t>  </w:t>
      </w:r>
      <w:r>
        <w:rPr>
          <w:rFonts w:hint="eastAsia" w:ascii="黑体" w:hAnsi="Times New Roman" w:eastAsia="黑体" w:cs="Times New Roman"/>
          <w:kern w:val="0"/>
          <w:sz w:val="32"/>
          <w:szCs w:val="20"/>
        </w:rPr>
        <w:t>言</w:t>
      </w:r>
      <w:bookmarkEnd w:id="10"/>
    </w:p>
    <w:p w14:paraId="0AC4BDCB">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r>
        <w:rPr>
          <w:rFonts w:hint="eastAsia" w:ascii="宋体" w:hAnsi="Times New Roman" w:eastAsia="宋体" w:cs="Times New Roman"/>
          <w:kern w:val="0"/>
          <w:szCs w:val="20"/>
        </w:rPr>
        <w:t>本标准按照GB/T 1.1—2009给出的规则起草。</w:t>
      </w:r>
    </w:p>
    <w:p w14:paraId="38B1CB67">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r>
        <w:rPr>
          <w:rFonts w:ascii="宋体" w:hAnsi="Times New Roman" w:eastAsia="宋体" w:cs="Times New Roman"/>
          <w:kern w:val="0"/>
          <w:szCs w:val="20"/>
        </w:rPr>
        <w:t>本标准由全国半导体设备和材料标准化技术委员会（</w:t>
      </w:r>
      <w:r>
        <w:rPr>
          <w:rFonts w:hint="eastAsia" w:ascii="宋体" w:hAnsi="Times New Roman" w:eastAsia="宋体" w:cs="Times New Roman"/>
          <w:kern w:val="0"/>
          <w:szCs w:val="20"/>
        </w:rPr>
        <w:t>SAC/</w:t>
      </w:r>
      <w:r>
        <w:rPr>
          <w:rFonts w:ascii="宋体" w:hAnsi="Times New Roman" w:eastAsia="宋体" w:cs="Times New Roman"/>
          <w:kern w:val="0"/>
          <w:szCs w:val="20"/>
        </w:rPr>
        <w:t>TC203）</w:t>
      </w:r>
      <w:r>
        <w:rPr>
          <w:rFonts w:hint="eastAsia" w:ascii="宋体" w:hAnsi="Times New Roman" w:eastAsia="宋体" w:cs="Times New Roman"/>
          <w:kern w:val="0"/>
          <w:szCs w:val="20"/>
        </w:rPr>
        <w:t>与</w:t>
      </w:r>
      <w:r>
        <w:rPr>
          <w:rFonts w:ascii="宋体" w:hAnsi="Times New Roman" w:eastAsia="宋体" w:cs="Times New Roman"/>
          <w:kern w:val="0"/>
          <w:szCs w:val="20"/>
        </w:rPr>
        <w:t>全国半导体设备和材料标准化技术委员会材料分会（</w:t>
      </w:r>
      <w:r>
        <w:rPr>
          <w:rFonts w:hint="eastAsia" w:ascii="宋体" w:hAnsi="Times New Roman" w:eastAsia="宋体" w:cs="Times New Roman"/>
          <w:kern w:val="0"/>
          <w:szCs w:val="20"/>
        </w:rPr>
        <w:t>SAC/</w:t>
      </w:r>
      <w:r>
        <w:rPr>
          <w:rFonts w:ascii="宋体" w:hAnsi="Times New Roman" w:eastAsia="宋体" w:cs="Times New Roman"/>
          <w:kern w:val="0"/>
          <w:szCs w:val="20"/>
        </w:rPr>
        <w:t>TC203/</w:t>
      </w:r>
      <w:r>
        <w:rPr>
          <w:rFonts w:hint="eastAsia" w:ascii="宋体" w:hAnsi="Times New Roman" w:eastAsia="宋体" w:cs="Times New Roman"/>
          <w:kern w:val="0"/>
          <w:szCs w:val="20"/>
        </w:rPr>
        <w:t>SC</w:t>
      </w:r>
      <w:r>
        <w:rPr>
          <w:rFonts w:ascii="宋体" w:hAnsi="Times New Roman" w:eastAsia="宋体" w:cs="Times New Roman"/>
          <w:kern w:val="0"/>
          <w:szCs w:val="20"/>
        </w:rPr>
        <w:t>02）</w:t>
      </w:r>
      <w:r>
        <w:rPr>
          <w:rFonts w:hint="eastAsia" w:ascii="宋体" w:hAnsi="Times New Roman" w:eastAsia="宋体" w:cs="Times New Roman"/>
          <w:kern w:val="0"/>
          <w:szCs w:val="20"/>
        </w:rPr>
        <w:t>共同提出并</w:t>
      </w:r>
      <w:r>
        <w:rPr>
          <w:rFonts w:ascii="宋体" w:hAnsi="Times New Roman" w:eastAsia="宋体" w:cs="Times New Roman"/>
          <w:kern w:val="0"/>
          <w:szCs w:val="20"/>
        </w:rPr>
        <w:t>归口。</w:t>
      </w:r>
    </w:p>
    <w:p w14:paraId="17D500E6">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r>
        <w:rPr>
          <w:rFonts w:ascii="宋体" w:hAnsi="Times New Roman" w:eastAsia="宋体" w:cs="Times New Roman"/>
          <w:kern w:val="0"/>
          <w:szCs w:val="20"/>
        </w:rPr>
        <w:t>本标准</w:t>
      </w:r>
      <w:r>
        <w:rPr>
          <w:rFonts w:hint="eastAsia" w:ascii="宋体" w:hAnsi="Times New Roman" w:eastAsia="宋体" w:cs="Times New Roman"/>
          <w:kern w:val="0"/>
          <w:szCs w:val="20"/>
        </w:rPr>
        <w:t>起草单位：厦门市士兰明镓化合物半导体有限公司、全磊光电股份有限公司、厦门大学、京东方华灿光电股份有限公司、江苏华兴激光科技有限公司、云南鑫耀半导体材料有限公司</w:t>
      </w:r>
      <w:r>
        <w:rPr>
          <w:rFonts w:ascii="宋体" w:hAnsi="Times New Roman" w:eastAsia="宋体" w:cs="Times New Roman"/>
          <w:kern w:val="0"/>
          <w:szCs w:val="20"/>
        </w:rPr>
        <w:t>。</w:t>
      </w:r>
    </w:p>
    <w:p w14:paraId="6190325F">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r>
        <w:rPr>
          <w:rFonts w:ascii="宋体" w:hAnsi="Times New Roman" w:eastAsia="宋体" w:cs="Times New Roman"/>
          <w:kern w:val="0"/>
          <w:szCs w:val="20"/>
        </w:rPr>
        <w:t>本标准主要起草人：李森林、</w:t>
      </w:r>
      <w:r>
        <w:rPr>
          <w:rFonts w:hint="eastAsia" w:ascii="宋体" w:hAnsi="Times New Roman" w:eastAsia="宋体" w:cs="Times New Roman"/>
          <w:kern w:val="0"/>
          <w:szCs w:val="20"/>
        </w:rPr>
        <w:t>毕京锋</w:t>
      </w:r>
      <w:r>
        <w:rPr>
          <w:rFonts w:ascii="宋体" w:hAnsi="Times New Roman" w:eastAsia="宋体" w:cs="Times New Roman"/>
          <w:kern w:val="0"/>
          <w:szCs w:val="20"/>
        </w:rPr>
        <w:t>、</w:t>
      </w:r>
      <w:r>
        <w:rPr>
          <w:rFonts w:hint="eastAsia" w:ascii="宋体" w:hAnsi="Times New Roman" w:eastAsia="宋体" w:cs="Times New Roman"/>
          <w:kern w:val="0"/>
          <w:szCs w:val="20"/>
        </w:rPr>
        <w:t>廖寅生</w:t>
      </w:r>
      <w:r>
        <w:rPr>
          <w:rFonts w:ascii="宋体" w:hAnsi="Times New Roman" w:eastAsia="宋体" w:cs="Times New Roman"/>
          <w:kern w:val="0"/>
          <w:szCs w:val="20"/>
        </w:rPr>
        <w:t>、</w:t>
      </w:r>
      <w:r>
        <w:rPr>
          <w:rFonts w:hint="eastAsia" w:ascii="宋体" w:hAnsi="Times New Roman" w:eastAsia="宋体" w:cs="Times New Roman"/>
          <w:kern w:val="0"/>
          <w:szCs w:val="20"/>
        </w:rPr>
        <w:t>董雪振、杨美佳、李明阳、谢岚驰、赖玉财、丘金金、单智发、尹君、吴志浩、宁振动、林作亮</w:t>
      </w:r>
      <w:r>
        <w:rPr>
          <w:rFonts w:ascii="宋体" w:hAnsi="Times New Roman" w:eastAsia="宋体" w:cs="Times New Roman"/>
          <w:kern w:val="0"/>
          <w:szCs w:val="20"/>
        </w:rPr>
        <w:t>。</w:t>
      </w:r>
    </w:p>
    <w:p w14:paraId="73E956E7">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38E352AB">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56AECE00">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276EF0C0">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1423C5A9">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50F5F159">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4828C4E4">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734F20DE">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2A648D15">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05E2DBA5">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033DC2BD">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73EA757D">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0D8E96B5">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33778E4A">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1F9F53D6">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058D9D20">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15ACBBA1">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7F13A994">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11BF1BB4">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06546E3F">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1D4E58D1">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0943F131">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27AE7FD5">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58003031">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0033B5C4">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1889498F">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1F90D8D2">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6AD49056">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07309369">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5C3E5C31">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0B80EFCE">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p>
    <w:p w14:paraId="7CDFAD5E">
      <w:pPr>
        <w:pStyle w:val="12"/>
      </w:pPr>
      <w:r>
        <w:rPr>
          <w:rFonts w:hint="eastAsia"/>
        </w:rPr>
        <w:t>光电器件用砷化镓基外延片</w:t>
      </w:r>
    </w:p>
    <w:p w14:paraId="7A6B06B3">
      <w:pPr>
        <w:pStyle w:val="15"/>
        <w:widowControl/>
        <w:numPr>
          <w:ilvl w:val="0"/>
          <w:numId w:val="3"/>
        </w:numPr>
        <w:spacing w:before="312" w:beforeLines="100" w:after="312" w:afterLines="100"/>
        <w:ind w:firstLineChars="0"/>
        <w:outlineLvl w:val="1"/>
        <w:rPr>
          <w:rFonts w:ascii="黑体" w:hAnsi="Times New Roman" w:eastAsia="黑体" w:cs="Times New Roman"/>
          <w:kern w:val="0"/>
          <w:szCs w:val="20"/>
        </w:rPr>
      </w:pPr>
      <w:r>
        <w:rPr>
          <w:rFonts w:hint="eastAsia" w:ascii="黑体" w:hAnsi="Times New Roman" w:eastAsia="黑体" w:cs="Times New Roman"/>
          <w:kern w:val="0"/>
          <w:szCs w:val="20"/>
        </w:rPr>
        <w:t>范围</w:t>
      </w:r>
    </w:p>
    <w:p w14:paraId="76ECFA42">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r>
        <w:rPr>
          <w:rFonts w:ascii="宋体" w:hAnsi="宋体" w:eastAsia="宋体" w:cs="Times New Roman"/>
          <w:kern w:val="0"/>
          <w:szCs w:val="20"/>
        </w:rPr>
        <w:t>本</w:t>
      </w:r>
      <w:r>
        <w:rPr>
          <w:rFonts w:hint="eastAsia" w:ascii="宋体" w:hAnsi="宋体" w:eastAsia="宋体" w:cs="Times New Roman"/>
          <w:kern w:val="0"/>
          <w:szCs w:val="20"/>
        </w:rPr>
        <w:t>文件</w:t>
      </w:r>
      <w:r>
        <w:rPr>
          <w:rFonts w:ascii="宋体" w:hAnsi="宋体" w:eastAsia="宋体" w:cs="Times New Roman"/>
          <w:kern w:val="0"/>
          <w:szCs w:val="20"/>
        </w:rPr>
        <w:t>规定了</w:t>
      </w:r>
      <w:r>
        <w:rPr>
          <w:rFonts w:hint="eastAsia" w:ascii="宋体" w:hAnsi="宋体" w:eastAsia="宋体" w:cs="Times New Roman"/>
          <w:kern w:val="0"/>
          <w:szCs w:val="20"/>
        </w:rPr>
        <w:t>光电器件用砷化镓基外延片</w:t>
      </w:r>
      <w:r>
        <w:rPr>
          <w:rFonts w:ascii="宋体" w:hAnsi="宋体" w:eastAsia="宋体" w:cs="Times New Roman"/>
          <w:kern w:val="0"/>
          <w:szCs w:val="20"/>
        </w:rPr>
        <w:t>（以下简称“外延片”）的</w:t>
      </w:r>
      <w:r>
        <w:rPr>
          <w:rFonts w:hint="eastAsia" w:ascii="宋体" w:hAnsi="宋体" w:eastAsia="宋体" w:cs="Times New Roman"/>
          <w:kern w:val="0"/>
          <w:szCs w:val="20"/>
        </w:rPr>
        <w:t>术语和定义、</w:t>
      </w:r>
      <w:r>
        <w:rPr>
          <w:rFonts w:ascii="宋体" w:hAnsi="宋体" w:eastAsia="宋体" w:cs="Times New Roman"/>
          <w:kern w:val="0"/>
          <w:szCs w:val="20"/>
        </w:rPr>
        <w:t>分类</w:t>
      </w:r>
      <w:r>
        <w:rPr>
          <w:rFonts w:hint="eastAsia" w:ascii="宋体" w:hAnsi="宋体" w:eastAsia="宋体" w:cs="Times New Roman"/>
          <w:kern w:val="0"/>
          <w:szCs w:val="20"/>
        </w:rPr>
        <w:t>及牌号</w:t>
      </w:r>
      <w:r>
        <w:rPr>
          <w:rFonts w:ascii="宋体" w:hAnsi="宋体" w:eastAsia="宋体" w:cs="Times New Roman"/>
          <w:kern w:val="0"/>
          <w:szCs w:val="20"/>
        </w:rPr>
        <w:t>、要求、</w:t>
      </w:r>
      <w:r>
        <w:rPr>
          <w:rFonts w:hint="eastAsia" w:ascii="宋体" w:hAnsi="宋体" w:eastAsia="宋体" w:cs="Times New Roman"/>
          <w:kern w:val="0"/>
          <w:szCs w:val="20"/>
        </w:rPr>
        <w:t>试</w:t>
      </w:r>
      <w:r>
        <w:rPr>
          <w:rFonts w:ascii="宋体" w:hAnsi="宋体" w:eastAsia="宋体" w:cs="Times New Roman"/>
          <w:kern w:val="0"/>
          <w:szCs w:val="20"/>
        </w:rPr>
        <w:t>验方法</w:t>
      </w:r>
      <w:r>
        <w:rPr>
          <w:rFonts w:hint="eastAsia" w:ascii="宋体" w:hAnsi="宋体" w:eastAsia="宋体" w:cs="Times New Roman"/>
          <w:kern w:val="0"/>
          <w:szCs w:val="20"/>
        </w:rPr>
        <w:t>、检验</w:t>
      </w:r>
      <w:r>
        <w:rPr>
          <w:rFonts w:ascii="宋体" w:hAnsi="宋体" w:eastAsia="宋体" w:cs="Times New Roman"/>
          <w:kern w:val="0"/>
          <w:szCs w:val="20"/>
        </w:rPr>
        <w:t>规则以及标志</w:t>
      </w:r>
      <w:r>
        <w:rPr>
          <w:rFonts w:ascii="宋体" w:hAnsi="Times New Roman" w:eastAsia="宋体" w:cs="Times New Roman"/>
          <w:kern w:val="0"/>
          <w:szCs w:val="20"/>
        </w:rPr>
        <w:t>、包装、运输</w:t>
      </w:r>
      <w:r>
        <w:rPr>
          <w:rFonts w:hint="eastAsia" w:ascii="宋体" w:hAnsi="Times New Roman" w:eastAsia="宋体" w:cs="Times New Roman"/>
          <w:kern w:val="0"/>
          <w:szCs w:val="20"/>
        </w:rPr>
        <w:t>、</w:t>
      </w:r>
      <w:r>
        <w:rPr>
          <w:rFonts w:ascii="宋体" w:hAnsi="Times New Roman" w:eastAsia="宋体" w:cs="Times New Roman"/>
          <w:kern w:val="0"/>
          <w:szCs w:val="20"/>
        </w:rPr>
        <w:t>贮存</w:t>
      </w:r>
      <w:r>
        <w:rPr>
          <w:rFonts w:hint="eastAsia" w:ascii="宋体" w:hAnsi="Times New Roman" w:eastAsia="宋体" w:cs="Times New Roman"/>
          <w:kern w:val="0"/>
          <w:szCs w:val="20"/>
        </w:rPr>
        <w:t>和质量证明书等</w:t>
      </w:r>
      <w:r>
        <w:rPr>
          <w:rFonts w:ascii="宋体" w:hAnsi="Times New Roman" w:eastAsia="宋体" w:cs="Times New Roman"/>
          <w:kern w:val="0"/>
          <w:szCs w:val="20"/>
        </w:rPr>
        <w:t>。</w:t>
      </w:r>
    </w:p>
    <w:p w14:paraId="7C49B247">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r>
        <w:rPr>
          <w:rFonts w:ascii="宋体" w:hAnsi="Times New Roman" w:eastAsia="宋体" w:cs="Times New Roman"/>
          <w:kern w:val="0"/>
          <w:szCs w:val="20"/>
        </w:rPr>
        <w:t>本</w:t>
      </w:r>
      <w:r>
        <w:rPr>
          <w:rFonts w:hint="eastAsia" w:ascii="宋体" w:hAnsi="Times New Roman" w:eastAsia="宋体" w:cs="Times New Roman"/>
          <w:kern w:val="0"/>
          <w:szCs w:val="20"/>
        </w:rPr>
        <w:t>文件</w:t>
      </w:r>
      <w:r>
        <w:rPr>
          <w:rFonts w:ascii="宋体" w:hAnsi="Times New Roman" w:eastAsia="宋体" w:cs="Times New Roman"/>
          <w:kern w:val="0"/>
          <w:szCs w:val="20"/>
        </w:rPr>
        <w:t>适用于</w:t>
      </w:r>
      <w:r>
        <w:rPr>
          <w:rFonts w:hint="eastAsia" w:ascii="宋体" w:hAnsi="Times New Roman" w:eastAsia="宋体" w:cs="Times New Roman"/>
          <w:kern w:val="0"/>
          <w:szCs w:val="20"/>
        </w:rPr>
        <w:t>光电器件用砷化镓基外延片的生产，测试分析及质量评价</w:t>
      </w:r>
      <w:r>
        <w:rPr>
          <w:rFonts w:ascii="宋体" w:hAnsi="Times New Roman" w:eastAsia="宋体" w:cs="Times New Roman"/>
          <w:kern w:val="0"/>
          <w:szCs w:val="20"/>
        </w:rPr>
        <w:t>。</w:t>
      </w:r>
    </w:p>
    <w:p w14:paraId="32495B2F">
      <w:pPr>
        <w:pStyle w:val="15"/>
        <w:widowControl/>
        <w:numPr>
          <w:ilvl w:val="0"/>
          <w:numId w:val="3"/>
        </w:numPr>
        <w:spacing w:before="312" w:beforeLines="100" w:after="312" w:afterLines="100"/>
        <w:ind w:firstLineChars="0"/>
        <w:outlineLvl w:val="1"/>
        <w:rPr>
          <w:rFonts w:ascii="黑体" w:hAnsi="Times New Roman" w:eastAsia="黑体" w:cs="Times New Roman"/>
          <w:kern w:val="0"/>
          <w:szCs w:val="20"/>
        </w:rPr>
      </w:pPr>
      <w:r>
        <w:rPr>
          <w:rFonts w:hint="eastAsia" w:ascii="黑体" w:hAnsi="Times New Roman" w:eastAsia="黑体" w:cs="Times New Roman"/>
          <w:kern w:val="0"/>
          <w:szCs w:val="20"/>
        </w:rPr>
        <w:t>规范性引用文件</w:t>
      </w:r>
    </w:p>
    <w:p w14:paraId="433BEA9F">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下列文件对于本文件的应用是必不可少的。凡是注日期的引用文件，仅注日期的版本适用于本文件。凡是不注日期的引用文件，其最新版本（包括所有的修改单）适用于本文件。</w:t>
      </w:r>
    </w:p>
    <w:p w14:paraId="6CA4B9B7">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GB/T 2828.1  计数抽样检验程序  第1部分:按接收质量限(AQL)检索的逐批检验抽样计划</w:t>
      </w:r>
    </w:p>
    <w:p w14:paraId="06758729">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GB/T 6624  硅抛光片表面质量目测检验方法</w:t>
      </w:r>
    </w:p>
    <w:p w14:paraId="7137EEC7">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GB/T 6618  硅片厚度和总厚度变化测试方法</w:t>
      </w:r>
    </w:p>
    <w:p w14:paraId="09D039D0">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GB/T 6620  硅片翘曲度非接触式测试方法</w:t>
      </w:r>
    </w:p>
    <w:p w14:paraId="4EBE12BC">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GB/T 6621  硅片表面平整度测试方法</w:t>
      </w:r>
    </w:p>
    <w:p w14:paraId="65CEF61A">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GB/T 8758  砷化镓外延层厚度红外干涉测量方法</w:t>
      </w:r>
    </w:p>
    <w:p w14:paraId="3B97C73C">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GB/T 14140  硅片直径测量方法</w:t>
      </w:r>
    </w:p>
    <w:p w14:paraId="0F004F98">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GB/T 14146  硅外延层载流子浓度的测试电容-电压法</w:t>
      </w:r>
    </w:p>
    <w:p w14:paraId="32C69E21">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GB/T 14264  半导体材料术语</w:t>
      </w:r>
    </w:p>
    <w:p w14:paraId="365B0D8E">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GB/T 24580  重掺n型硅衬底中硼沾污的二次离子质谱检测方法</w:t>
      </w:r>
    </w:p>
    <w:p w14:paraId="08AD3727">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GB/T 31227  原子力显微镜测量溅射薄膜表面粗糙度的方法</w:t>
      </w:r>
    </w:p>
    <w:p w14:paraId="78297A81">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GB/T 35308-2017 太阳能电池用锗基Ⅲ-Ⅴ族化合物外延片</w:t>
      </w:r>
    </w:p>
    <w:p w14:paraId="6A4D8E90">
      <w:pPr>
        <w:pStyle w:val="15"/>
        <w:widowControl/>
        <w:numPr>
          <w:ilvl w:val="0"/>
          <w:numId w:val="3"/>
        </w:numPr>
        <w:spacing w:before="312" w:beforeLines="100" w:after="312" w:afterLines="100"/>
        <w:ind w:firstLineChars="0"/>
        <w:outlineLvl w:val="1"/>
        <w:rPr>
          <w:rFonts w:ascii="黑体" w:hAnsi="Times New Roman" w:eastAsia="黑体" w:cs="Times New Roman"/>
          <w:kern w:val="0"/>
          <w:szCs w:val="20"/>
        </w:rPr>
      </w:pPr>
      <w:bookmarkStart w:id="11" w:name="_Toc320201976"/>
      <w:bookmarkStart w:id="12" w:name="_Toc320202181"/>
      <w:bookmarkStart w:id="13" w:name="_Toc320200070"/>
      <w:bookmarkStart w:id="14" w:name="_Toc320202093"/>
      <w:r>
        <w:rPr>
          <w:rFonts w:ascii="黑体" w:hAnsi="Times New Roman" w:eastAsia="黑体" w:cs="Times New Roman"/>
          <w:kern w:val="0"/>
          <w:szCs w:val="20"/>
        </w:rPr>
        <w:t>术语</w:t>
      </w:r>
      <w:bookmarkEnd w:id="11"/>
      <w:bookmarkEnd w:id="12"/>
      <w:bookmarkEnd w:id="13"/>
      <w:bookmarkEnd w:id="14"/>
      <w:r>
        <w:rPr>
          <w:rFonts w:hint="eastAsia" w:ascii="黑体" w:hAnsi="Times New Roman" w:eastAsia="黑体" w:cs="Times New Roman"/>
          <w:kern w:val="0"/>
          <w:szCs w:val="20"/>
        </w:rPr>
        <w:t>和定义</w:t>
      </w:r>
    </w:p>
    <w:p w14:paraId="3C631323">
      <w:pPr>
        <w:widowControl/>
        <w:tabs>
          <w:tab w:val="center" w:pos="4201"/>
          <w:tab w:val="right" w:leader="dot" w:pos="9298"/>
        </w:tabs>
        <w:autoSpaceDE w:val="0"/>
        <w:autoSpaceDN w:val="0"/>
        <w:ind w:firstLine="420" w:firstLineChars="200"/>
        <w:rPr>
          <w:rFonts w:ascii="宋体" w:hAnsi="宋体" w:eastAsia="宋体" w:cs="Times New Roman"/>
          <w:szCs w:val="20"/>
        </w:rPr>
      </w:pPr>
      <w:r>
        <w:rPr>
          <w:rFonts w:ascii="宋体" w:hAnsi="宋体" w:eastAsia="宋体" w:cs="Times New Roman"/>
          <w:szCs w:val="20"/>
        </w:rPr>
        <w:t>GB/T</w:t>
      </w:r>
      <w:r>
        <w:rPr>
          <w:rFonts w:hint="eastAsia" w:ascii="宋体" w:hAnsi="宋体" w:eastAsia="宋体" w:cs="Times New Roman"/>
          <w:szCs w:val="20"/>
        </w:rPr>
        <w:t xml:space="preserve"> </w:t>
      </w:r>
      <w:r>
        <w:rPr>
          <w:rFonts w:ascii="宋体" w:hAnsi="宋体" w:eastAsia="宋体" w:cs="Times New Roman"/>
          <w:szCs w:val="20"/>
        </w:rPr>
        <w:t>14264</w:t>
      </w:r>
      <w:r>
        <w:rPr>
          <w:rFonts w:hint="eastAsia" w:ascii="宋体" w:hAnsi="宋体" w:eastAsia="宋体" w:cs="Times New Roman"/>
          <w:szCs w:val="20"/>
        </w:rPr>
        <w:t xml:space="preserve"> 界</w:t>
      </w:r>
      <w:r>
        <w:rPr>
          <w:rFonts w:ascii="宋体" w:hAnsi="宋体" w:eastAsia="宋体" w:cs="Times New Roman"/>
          <w:szCs w:val="20"/>
        </w:rPr>
        <w:t>定的</w:t>
      </w:r>
      <w:r>
        <w:rPr>
          <w:rFonts w:hint="eastAsia" w:ascii="宋体" w:hAnsi="宋体" w:eastAsia="宋体" w:cs="Times New Roman"/>
          <w:szCs w:val="20"/>
        </w:rPr>
        <w:t>以及下列</w:t>
      </w:r>
      <w:r>
        <w:rPr>
          <w:rFonts w:ascii="宋体" w:hAnsi="宋体" w:eastAsia="宋体" w:cs="Times New Roman"/>
          <w:szCs w:val="20"/>
        </w:rPr>
        <w:t>术语和定义适用于本</w:t>
      </w:r>
      <w:r>
        <w:rPr>
          <w:rFonts w:hint="eastAsia" w:ascii="宋体" w:hAnsi="宋体" w:eastAsia="宋体" w:cs="Times New Roman"/>
          <w:szCs w:val="20"/>
        </w:rPr>
        <w:t>文件</w:t>
      </w:r>
      <w:r>
        <w:rPr>
          <w:rFonts w:ascii="宋体" w:hAnsi="宋体" w:eastAsia="宋体" w:cs="Times New Roman"/>
          <w:szCs w:val="20"/>
        </w:rPr>
        <w:t>。</w:t>
      </w:r>
    </w:p>
    <w:p w14:paraId="4E4A02C3">
      <w:pPr>
        <w:pStyle w:val="15"/>
        <w:widowControl/>
        <w:numPr>
          <w:ilvl w:val="0"/>
          <w:numId w:val="2"/>
        </w:numPr>
        <w:spacing w:before="312" w:beforeLines="100" w:after="312" w:afterLines="100"/>
        <w:ind w:firstLineChars="0"/>
        <w:outlineLvl w:val="1"/>
        <w:rPr>
          <w:rFonts w:ascii="黑体" w:hAnsi="Times New Roman" w:eastAsia="黑体" w:cs="Times New Roman"/>
          <w:vanish/>
          <w:kern w:val="0"/>
          <w:szCs w:val="20"/>
        </w:rPr>
      </w:pPr>
    </w:p>
    <w:p w14:paraId="54AD9E7B">
      <w:pPr>
        <w:pStyle w:val="15"/>
        <w:widowControl/>
        <w:numPr>
          <w:ilvl w:val="0"/>
          <w:numId w:val="2"/>
        </w:numPr>
        <w:spacing w:before="312" w:beforeLines="100" w:after="312" w:afterLines="100"/>
        <w:ind w:firstLineChars="0"/>
        <w:outlineLvl w:val="1"/>
        <w:rPr>
          <w:rFonts w:ascii="黑体" w:hAnsi="Times New Roman" w:eastAsia="黑体" w:cs="Times New Roman"/>
          <w:vanish/>
          <w:kern w:val="0"/>
          <w:szCs w:val="20"/>
        </w:rPr>
      </w:pPr>
    </w:p>
    <w:p w14:paraId="288680F0">
      <w:pPr>
        <w:pStyle w:val="15"/>
        <w:widowControl/>
        <w:numPr>
          <w:ilvl w:val="0"/>
          <w:numId w:val="2"/>
        </w:numPr>
        <w:spacing w:before="312" w:beforeLines="100" w:after="312" w:afterLines="100"/>
        <w:ind w:firstLineChars="0"/>
        <w:outlineLvl w:val="1"/>
        <w:rPr>
          <w:rFonts w:ascii="黑体" w:hAnsi="Times New Roman" w:eastAsia="黑体" w:cs="Times New Roman"/>
          <w:vanish/>
          <w:kern w:val="0"/>
          <w:szCs w:val="20"/>
        </w:rPr>
      </w:pPr>
    </w:p>
    <w:p w14:paraId="25D03578">
      <w:pPr>
        <w:pStyle w:val="16"/>
        <w:ind w:left="0"/>
      </w:pPr>
      <w:r>
        <w:rPr>
          <w:rFonts w:hint="eastAsia"/>
        </w:rPr>
        <w:t>白点 white dots</w:t>
      </w:r>
    </w:p>
    <w:p w14:paraId="5CBF54A0">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r>
        <w:rPr>
          <w:rFonts w:hint="eastAsia" w:ascii="宋体" w:hAnsi="Times New Roman" w:eastAsia="宋体" w:cs="Times New Roman"/>
          <w:kern w:val="0"/>
          <w:szCs w:val="20"/>
        </w:rPr>
        <w:t>在强光灯的照射下，</w:t>
      </w:r>
      <w:r>
        <w:rPr>
          <w:rFonts w:ascii="宋体" w:hAnsi="Times New Roman" w:eastAsia="宋体" w:cs="Times New Roman"/>
          <w:kern w:val="0"/>
          <w:szCs w:val="20"/>
        </w:rPr>
        <w:t>外延片上直径大于</w:t>
      </w:r>
      <w:r>
        <w:rPr>
          <w:rFonts w:hint="eastAsia" w:ascii="宋体" w:hAnsi="Times New Roman" w:eastAsia="宋体" w:cs="Times New Roman"/>
          <w:kern w:val="0"/>
          <w:szCs w:val="20"/>
        </w:rPr>
        <w:t>1</w:t>
      </w:r>
      <w:r>
        <w:rPr>
          <w:rFonts w:ascii="宋体" w:hAnsi="Times New Roman" w:eastAsia="宋体" w:cs="Times New Roman"/>
          <w:kern w:val="0"/>
          <w:szCs w:val="20"/>
        </w:rPr>
        <w:t>mm</w:t>
      </w:r>
      <w:r>
        <w:rPr>
          <w:rFonts w:hint="eastAsia" w:ascii="宋体" w:hAnsi="Times New Roman" w:eastAsia="宋体" w:cs="Times New Roman"/>
          <w:kern w:val="0"/>
          <w:szCs w:val="20"/>
        </w:rPr>
        <w:t>、且小于2mm</w:t>
      </w:r>
      <w:r>
        <w:rPr>
          <w:rFonts w:ascii="宋体" w:hAnsi="Times New Roman" w:eastAsia="宋体" w:cs="Times New Roman"/>
          <w:kern w:val="0"/>
          <w:szCs w:val="20"/>
        </w:rPr>
        <w:t>的亮点</w:t>
      </w:r>
      <w:r>
        <w:rPr>
          <w:rFonts w:hint="eastAsia" w:ascii="宋体" w:hAnsi="Times New Roman" w:eastAsia="宋体" w:cs="Times New Roman"/>
          <w:kern w:val="0"/>
          <w:szCs w:val="20"/>
        </w:rPr>
        <w:t>。</w:t>
      </w:r>
    </w:p>
    <w:p w14:paraId="003FC5D0">
      <w:pPr>
        <w:pStyle w:val="16"/>
        <w:ind w:left="0"/>
      </w:pPr>
      <w:r>
        <w:rPr>
          <w:rFonts w:hint="eastAsia"/>
        </w:rPr>
        <w:t>晶片污染 wafer contamination</w:t>
      </w:r>
    </w:p>
    <w:p w14:paraId="31DEA557">
      <w:pPr>
        <w:widowControl/>
        <w:autoSpaceDE w:val="0"/>
        <w:autoSpaceDN w:val="0"/>
        <w:ind w:firstLine="420" w:firstLineChars="200"/>
        <w:rPr>
          <w:rFonts w:ascii="宋体" w:hAnsi="Times New Roman" w:eastAsia="宋体" w:cs="Times New Roman"/>
          <w:kern w:val="0"/>
          <w:szCs w:val="20"/>
        </w:rPr>
      </w:pPr>
      <w:r>
        <w:rPr>
          <w:rFonts w:hint="eastAsia" w:ascii="宋体" w:hAnsi="Times New Roman" w:eastAsia="宋体" w:cs="Times New Roman"/>
          <w:kern w:val="0"/>
          <w:szCs w:val="20"/>
        </w:rPr>
        <w:t>由于衬底加工过程或外延过程异常导致外延片表面形成直径大于2mm的非定向散光现象。</w:t>
      </w:r>
    </w:p>
    <w:p w14:paraId="7888271F">
      <w:pPr>
        <w:pStyle w:val="16"/>
        <w:ind w:left="0"/>
      </w:pPr>
      <w:r>
        <w:rPr>
          <w:rFonts w:hint="eastAsia"/>
        </w:rPr>
        <w:t>晶格失配度 lattice mismatch</w:t>
      </w:r>
    </w:p>
    <w:p w14:paraId="69573EF2">
      <w:pPr>
        <w:widowControl/>
        <w:autoSpaceDE w:val="0"/>
        <w:autoSpaceDN w:val="0"/>
        <w:rPr>
          <w:rFonts w:ascii="宋体" w:hAnsi="Times New Roman" w:eastAsia="宋体" w:cs="Times New Roman"/>
          <w:kern w:val="0"/>
          <w:szCs w:val="20"/>
        </w:rPr>
      </w:pPr>
      <w:r>
        <w:rPr>
          <w:rFonts w:hint="eastAsia" w:ascii="宋体" w:hAnsi="Times New Roman" w:eastAsia="宋体" w:cs="Times New Roman"/>
          <w:kern w:val="0"/>
          <w:szCs w:val="20"/>
        </w:rPr>
        <w:tab/>
      </w:r>
      <w:r>
        <w:rPr>
          <w:rFonts w:hint="eastAsia" w:ascii="宋体" w:hAnsi="Times New Roman" w:eastAsia="宋体" w:cs="Times New Roman"/>
          <w:kern w:val="0"/>
          <w:szCs w:val="20"/>
        </w:rPr>
        <w:t>数值上等于外延层晶格常数</w:t>
      </w:r>
      <w:r>
        <w:rPr>
          <w:rFonts w:ascii="宋体" w:hAnsi="Times New Roman" w:eastAsia="宋体" w:cs="Times New Roman"/>
          <w:i/>
          <w:kern w:val="0"/>
          <w:szCs w:val="20"/>
        </w:rPr>
        <w:t>a</w:t>
      </w:r>
      <w:r>
        <w:rPr>
          <w:rFonts w:hint="eastAsia" w:ascii="宋体" w:hAnsi="Times New Roman" w:eastAsia="宋体" w:cs="Times New Roman"/>
          <w:i/>
          <w:kern w:val="0"/>
          <w:szCs w:val="20"/>
          <w:vertAlign w:val="subscript"/>
        </w:rPr>
        <w:t>e</w:t>
      </w:r>
      <w:r>
        <w:rPr>
          <w:rFonts w:hint="eastAsia" w:ascii="宋体" w:hAnsi="Times New Roman" w:eastAsia="宋体" w:cs="Times New Roman"/>
          <w:kern w:val="0"/>
          <w:szCs w:val="20"/>
        </w:rPr>
        <w:t>与衬底晶格常数</w:t>
      </w:r>
      <w:r>
        <w:rPr>
          <w:rFonts w:ascii="宋体" w:hAnsi="Times New Roman" w:eastAsia="宋体" w:cs="Times New Roman"/>
          <w:i/>
          <w:kern w:val="0"/>
          <w:szCs w:val="20"/>
        </w:rPr>
        <w:t>a</w:t>
      </w:r>
      <w:r>
        <w:rPr>
          <w:rFonts w:ascii="宋体" w:hAnsi="Times New Roman" w:eastAsia="宋体" w:cs="Times New Roman"/>
          <w:i/>
          <w:kern w:val="0"/>
          <w:szCs w:val="20"/>
          <w:vertAlign w:val="subscript"/>
        </w:rPr>
        <w:t>0</w:t>
      </w:r>
      <w:r>
        <w:rPr>
          <w:rFonts w:hint="eastAsia" w:ascii="宋体" w:hAnsi="Times New Roman" w:eastAsia="宋体" w:cs="Times New Roman"/>
          <w:kern w:val="0"/>
          <w:szCs w:val="20"/>
        </w:rPr>
        <w:t>之差除以衬底的晶格常数</w:t>
      </w:r>
      <w:r>
        <w:rPr>
          <w:rFonts w:ascii="宋体" w:hAnsi="Times New Roman" w:eastAsia="宋体" w:cs="Times New Roman"/>
          <w:i/>
          <w:kern w:val="0"/>
          <w:szCs w:val="20"/>
        </w:rPr>
        <w:t>a</w:t>
      </w:r>
      <w:r>
        <w:rPr>
          <w:rFonts w:ascii="宋体" w:hAnsi="Times New Roman" w:eastAsia="宋体" w:cs="Times New Roman"/>
          <w:i/>
          <w:kern w:val="0"/>
          <w:szCs w:val="20"/>
          <w:vertAlign w:val="subscript"/>
        </w:rPr>
        <w:t>0</w:t>
      </w:r>
      <w:r>
        <w:rPr>
          <w:rFonts w:hint="eastAsia" w:ascii="宋体" w:hAnsi="Times New Roman" w:eastAsia="宋体" w:cs="Times New Roman"/>
          <w:kern w:val="0"/>
          <w:szCs w:val="20"/>
        </w:rPr>
        <w:t>，是描述衬底与外延层晶格匹配的常量。</w:t>
      </w:r>
    </w:p>
    <w:p w14:paraId="5316A63A">
      <w:pPr>
        <w:pStyle w:val="15"/>
        <w:widowControl/>
        <w:numPr>
          <w:ilvl w:val="0"/>
          <w:numId w:val="3"/>
        </w:numPr>
        <w:spacing w:before="312" w:beforeLines="100" w:after="312" w:afterLines="100"/>
        <w:ind w:firstLineChars="0"/>
        <w:outlineLvl w:val="1"/>
      </w:pPr>
      <w:r>
        <w:rPr>
          <w:rFonts w:hint="eastAsia" w:ascii="黑体" w:hAnsi="黑体" w:eastAsia="黑体" w:cs="黑体"/>
        </w:rPr>
        <w:t>分类及牌号</w:t>
      </w:r>
    </w:p>
    <w:p w14:paraId="274C6F88">
      <w:pPr>
        <w:pStyle w:val="15"/>
        <w:widowControl/>
        <w:numPr>
          <w:ilvl w:val="0"/>
          <w:numId w:val="2"/>
        </w:numPr>
        <w:spacing w:before="312" w:beforeLines="100" w:after="312" w:afterLines="100"/>
        <w:ind w:firstLineChars="0"/>
        <w:outlineLvl w:val="1"/>
        <w:rPr>
          <w:rFonts w:ascii="黑体" w:hAnsi="Times New Roman" w:eastAsia="黑体" w:cs="Times New Roman"/>
          <w:vanish/>
          <w:kern w:val="0"/>
          <w:szCs w:val="20"/>
        </w:rPr>
      </w:pPr>
    </w:p>
    <w:p w14:paraId="26F3D085">
      <w:pPr>
        <w:pStyle w:val="16"/>
        <w:ind w:left="0"/>
      </w:pPr>
      <w:r>
        <w:rPr>
          <w:rFonts w:hint="eastAsia"/>
        </w:rPr>
        <w:t>分类</w:t>
      </w:r>
    </w:p>
    <w:p w14:paraId="0E09B428">
      <w:pPr>
        <w:pStyle w:val="18"/>
        <w:spacing w:before="156" w:after="156"/>
        <w:rPr>
          <w:rFonts w:ascii="Times New Roman" w:eastAsia="宋体"/>
        </w:rPr>
      </w:pPr>
      <w:r>
        <w:rPr>
          <w:rFonts w:ascii="Times New Roman" w:eastAsia="宋体"/>
        </w:rPr>
        <w:t>外延片按照外延结构分为砷化镓晶格匹配外延片和砷化镓晶格失配外延片。</w:t>
      </w:r>
    </w:p>
    <w:p w14:paraId="16768D10">
      <w:pPr>
        <w:pStyle w:val="18"/>
        <w:spacing w:before="156" w:after="156"/>
        <w:rPr>
          <w:rFonts w:ascii="Times New Roman" w:eastAsia="宋体"/>
        </w:rPr>
      </w:pPr>
      <w:r>
        <w:rPr>
          <w:rFonts w:ascii="Times New Roman" w:eastAsia="宋体"/>
        </w:rPr>
        <w:t>外延片按照砷化镓衬底直径大小，可分为50.8 mm、76.2 mm、100.0 mm、150.0 mm。</w:t>
      </w:r>
    </w:p>
    <w:p w14:paraId="5D0E6984">
      <w:pPr>
        <w:pStyle w:val="16"/>
        <w:ind w:left="0"/>
      </w:pPr>
      <w:bookmarkStart w:id="15" w:name="_Toc320202096"/>
      <w:bookmarkStart w:id="16" w:name="_Toc320201979"/>
      <w:bookmarkStart w:id="17" w:name="_Toc320202184"/>
      <w:r>
        <w:t>牌号</w:t>
      </w:r>
      <w:bookmarkEnd w:id="15"/>
      <w:bookmarkEnd w:id="16"/>
      <w:bookmarkEnd w:id="17"/>
    </w:p>
    <w:p w14:paraId="0CF2CA78">
      <w:pPr>
        <w:pStyle w:val="23"/>
        <w:rPr>
          <w:rFonts w:ascii="Times New Roman"/>
        </w:rPr>
      </w:pPr>
      <w:bookmarkStart w:id="18" w:name="_Hlk192146862"/>
      <w:r>
        <w:rPr>
          <w:rFonts w:ascii="Times New Roman"/>
        </w:rPr>
        <w:t>外延片</w:t>
      </w:r>
      <w:bookmarkEnd w:id="18"/>
      <w:r>
        <w:rPr>
          <w:rFonts w:ascii="Times New Roman"/>
        </w:rPr>
        <w:t>的牌号由外延片的类型、外延片外延结构设计器件类型、外延层结构、衬底尺寸、外延片编号组成。</w:t>
      </w:r>
    </w:p>
    <w:p w14:paraId="298AB13B">
      <w:pPr>
        <w:pStyle w:val="23"/>
        <w:rPr>
          <w:rFonts w:ascii="Times New Roman"/>
        </w:rPr>
      </w:pPr>
      <w:r>
        <w:rPr>
          <w:rFonts w:ascii="Times New Roman"/>
        </w:rPr>
        <w:t>牌号的第一项表示砷化镓基化合物半导体外延片的类型，分别如下：</w:t>
      </w:r>
    </w:p>
    <w:p w14:paraId="3323FCA8">
      <w:pPr>
        <w:tabs>
          <w:tab w:val="left" w:pos="993"/>
        </w:tabs>
        <w:ind w:firstLine="420" w:firstLineChars="200"/>
        <w:rPr>
          <w:rFonts w:ascii="Times New Roman" w:hAnsi="Times New Roman" w:eastAsia="宋体" w:cs="Times New Roman"/>
        </w:rPr>
      </w:pPr>
      <w:r>
        <w:rPr>
          <w:rFonts w:ascii="Times New Roman" w:hAnsi="Times New Roman" w:eastAsia="宋体" w:cs="Times New Roman"/>
        </w:rPr>
        <w:t>a) LM表示晶格匹配结构</w:t>
      </w:r>
    </w:p>
    <w:p w14:paraId="721AF5D0">
      <w:pPr>
        <w:tabs>
          <w:tab w:val="left" w:pos="993"/>
        </w:tabs>
        <w:ind w:firstLine="420" w:firstLineChars="200"/>
        <w:rPr>
          <w:rFonts w:ascii="Times New Roman" w:hAnsi="Times New Roman" w:eastAsia="宋体" w:cs="Times New Roman"/>
        </w:rPr>
      </w:pPr>
      <w:r>
        <w:rPr>
          <w:rFonts w:ascii="Times New Roman" w:hAnsi="Times New Roman" w:eastAsia="宋体" w:cs="Times New Roman"/>
        </w:rPr>
        <w:t>b) MM表示晶格失配结构</w:t>
      </w:r>
    </w:p>
    <w:p w14:paraId="1BB61A2A">
      <w:pPr>
        <w:pStyle w:val="23"/>
        <w:rPr>
          <w:rFonts w:ascii="Times New Roman"/>
        </w:rPr>
      </w:pPr>
      <w:r>
        <w:rPr>
          <w:rFonts w:ascii="Times New Roman"/>
        </w:rPr>
        <w:t>牌号的第二项表示外延片外延结构设计器件类型：</w:t>
      </w:r>
    </w:p>
    <w:p w14:paraId="15D735E1">
      <w:pPr>
        <w:tabs>
          <w:tab w:val="left" w:pos="993"/>
        </w:tabs>
        <w:ind w:firstLine="420" w:firstLineChars="200"/>
        <w:rPr>
          <w:rFonts w:ascii="Times New Roman" w:hAnsi="Times New Roman" w:eastAsia="宋体" w:cs="Times New Roman"/>
        </w:rPr>
      </w:pPr>
      <w:r>
        <w:rPr>
          <w:rFonts w:ascii="Times New Roman" w:hAnsi="Times New Roman" w:eastAsia="宋体" w:cs="Times New Roman"/>
        </w:rPr>
        <w:t>a) LED表示发光二极管</w:t>
      </w:r>
    </w:p>
    <w:p w14:paraId="7C3AC10A">
      <w:pPr>
        <w:tabs>
          <w:tab w:val="left" w:pos="993"/>
        </w:tabs>
        <w:ind w:firstLine="420" w:firstLineChars="200"/>
        <w:rPr>
          <w:rFonts w:ascii="Times New Roman" w:hAnsi="Times New Roman" w:eastAsia="宋体" w:cs="Times New Roman"/>
        </w:rPr>
      </w:pPr>
      <w:r>
        <w:rPr>
          <w:rFonts w:ascii="Times New Roman" w:hAnsi="Times New Roman" w:eastAsia="宋体" w:cs="Times New Roman"/>
        </w:rPr>
        <w:t>b) PD表示光电探测器</w:t>
      </w:r>
    </w:p>
    <w:p w14:paraId="750CA7B2">
      <w:pPr>
        <w:tabs>
          <w:tab w:val="left" w:pos="993"/>
        </w:tabs>
        <w:ind w:firstLine="420" w:firstLineChars="200"/>
        <w:rPr>
          <w:rFonts w:ascii="Times New Roman" w:hAnsi="Times New Roman" w:eastAsia="宋体" w:cs="Times New Roman"/>
        </w:rPr>
      </w:pPr>
      <w:r>
        <w:rPr>
          <w:rFonts w:ascii="Times New Roman" w:hAnsi="Times New Roman" w:eastAsia="宋体" w:cs="Times New Roman"/>
        </w:rPr>
        <w:t>c) Vcsel表示面发射激光器</w:t>
      </w:r>
    </w:p>
    <w:p w14:paraId="34167814">
      <w:pPr>
        <w:tabs>
          <w:tab w:val="left" w:pos="993"/>
        </w:tabs>
        <w:ind w:firstLine="420" w:firstLineChars="200"/>
        <w:rPr>
          <w:rFonts w:ascii="Times New Roman" w:hAnsi="Times New Roman" w:eastAsia="宋体" w:cs="Times New Roman"/>
        </w:rPr>
      </w:pPr>
      <w:r>
        <w:rPr>
          <w:rFonts w:ascii="Times New Roman" w:hAnsi="Times New Roman" w:eastAsia="宋体" w:cs="Times New Roman"/>
        </w:rPr>
        <w:t>d) EEL表示边发射激光器</w:t>
      </w:r>
    </w:p>
    <w:p w14:paraId="5D09614B">
      <w:pPr>
        <w:pStyle w:val="23"/>
        <w:rPr>
          <w:rFonts w:ascii="Times New Roman"/>
        </w:rPr>
      </w:pPr>
      <w:r>
        <w:rPr>
          <w:rFonts w:ascii="Times New Roman"/>
        </w:rPr>
        <w:t>牌号的第三项表示外延层结构，采用外延层主材的分子式表示外延结构名称。</w:t>
      </w:r>
    </w:p>
    <w:p w14:paraId="4BE665C5">
      <w:pPr>
        <w:pStyle w:val="23"/>
        <w:rPr>
          <w:rFonts w:ascii="Times New Roman"/>
        </w:rPr>
      </w:pPr>
      <w:r>
        <w:rPr>
          <w:rFonts w:ascii="Times New Roman"/>
        </w:rPr>
        <w:t>牌号的第四项表示砷化镓基化合物半导体外延片所使用的衬底尺寸，分别如下：</w:t>
      </w:r>
    </w:p>
    <w:p w14:paraId="60DB0324">
      <w:pPr>
        <w:tabs>
          <w:tab w:val="left" w:pos="993"/>
        </w:tabs>
        <w:ind w:firstLine="420" w:firstLineChars="200"/>
        <w:rPr>
          <w:rFonts w:ascii="Times New Roman" w:hAnsi="Times New Roman" w:eastAsia="宋体" w:cs="Times New Roman"/>
        </w:rPr>
      </w:pPr>
      <w:r>
        <w:rPr>
          <w:rFonts w:ascii="Times New Roman" w:hAnsi="Times New Roman" w:eastAsia="宋体" w:cs="Times New Roman"/>
        </w:rPr>
        <w:t>a) D2表示外延片直径为50.8 mm；</w:t>
      </w:r>
    </w:p>
    <w:p w14:paraId="4D146E58">
      <w:pPr>
        <w:tabs>
          <w:tab w:val="left" w:pos="993"/>
        </w:tabs>
        <w:ind w:firstLine="420" w:firstLineChars="200"/>
        <w:rPr>
          <w:rFonts w:ascii="Times New Roman" w:hAnsi="Times New Roman" w:eastAsia="宋体" w:cs="Times New Roman"/>
        </w:rPr>
      </w:pPr>
      <w:r>
        <w:rPr>
          <w:rFonts w:ascii="Times New Roman" w:hAnsi="Times New Roman" w:eastAsia="宋体" w:cs="Times New Roman"/>
        </w:rPr>
        <w:t>b) D3表示外延片直径为76.2 mm；</w:t>
      </w:r>
    </w:p>
    <w:p w14:paraId="23D9FFE2">
      <w:pPr>
        <w:tabs>
          <w:tab w:val="left" w:pos="993"/>
        </w:tabs>
        <w:ind w:firstLine="420" w:firstLineChars="200"/>
        <w:rPr>
          <w:rFonts w:ascii="Times New Roman" w:hAnsi="Times New Roman" w:eastAsia="宋体" w:cs="Times New Roman"/>
        </w:rPr>
      </w:pPr>
      <w:r>
        <w:rPr>
          <w:rFonts w:ascii="Times New Roman" w:hAnsi="Times New Roman" w:eastAsia="宋体" w:cs="Times New Roman"/>
        </w:rPr>
        <w:t>c) D4表示外延片直径为100.0 mm；</w:t>
      </w:r>
    </w:p>
    <w:p w14:paraId="7D3A59BD">
      <w:pPr>
        <w:tabs>
          <w:tab w:val="left" w:pos="993"/>
        </w:tabs>
        <w:ind w:firstLine="420" w:firstLineChars="200"/>
        <w:rPr>
          <w:rFonts w:ascii="Times New Roman" w:hAnsi="Times New Roman" w:eastAsia="宋体" w:cs="Times New Roman"/>
        </w:rPr>
      </w:pPr>
      <w:r>
        <w:rPr>
          <w:rFonts w:ascii="Times New Roman" w:hAnsi="Times New Roman" w:eastAsia="宋体" w:cs="Times New Roman"/>
        </w:rPr>
        <w:t>d) D6表示外延片直径为150.0 mm；</w:t>
      </w:r>
    </w:p>
    <w:p w14:paraId="683242FE">
      <w:pPr>
        <w:pStyle w:val="23"/>
        <w:rPr>
          <w:rFonts w:ascii="Times New Roman"/>
        </w:rPr>
      </w:pPr>
      <w:r>
        <w:rPr>
          <w:rFonts w:ascii="Times New Roman"/>
        </w:rPr>
        <w:t>牌号的第五项表示外延片的衬底材料为GaAs基衬底。</w:t>
      </w:r>
    </w:p>
    <w:p w14:paraId="38AEE254">
      <w:pPr>
        <w:pStyle w:val="23"/>
        <w:rPr>
          <w:rFonts w:ascii="Times New Roman"/>
        </w:rPr>
      </w:pPr>
      <w:r>
        <w:rPr>
          <w:rFonts w:ascii="Times New Roman"/>
        </w:rPr>
        <w:t>外延片的牌号示例如下：</w:t>
      </w:r>
    </w:p>
    <w:p w14:paraId="282D9419">
      <w:pPr>
        <w:tabs>
          <w:tab w:val="left" w:pos="993"/>
        </w:tabs>
        <w:ind w:firstLine="420" w:firstLineChars="200"/>
        <w:rPr>
          <w:rFonts w:ascii="Times New Roman" w:hAnsi="Times New Roman" w:eastAsia="宋体" w:cs="Times New Roman"/>
        </w:rPr>
      </w:pPr>
      <w:r>
        <w:rPr>
          <w:rFonts w:ascii="Times New Roman" w:hAnsi="Times New Roman" w:eastAsia="宋体" w:cs="Times New Roman"/>
        </w:rPr>
        <w:t>以GaAs衬底直径为100.0mm，晶格匹配的AlGaAs材料体系LED外延结构为例，其牌号为：</w:t>
      </w:r>
    </w:p>
    <w:p w14:paraId="779745EA">
      <w:pPr>
        <w:tabs>
          <w:tab w:val="left" w:pos="993"/>
        </w:tabs>
        <w:ind w:firstLine="420" w:firstLineChars="200"/>
        <w:jc w:val="center"/>
        <w:rPr>
          <w:rFonts w:ascii="Times New Roman" w:hAnsi="Times New Roman" w:eastAsia="宋体" w:cs="Times New Roman"/>
        </w:rPr>
      </w:pPr>
      <w:r>
        <w:rPr>
          <w:rFonts w:ascii="Times New Roman" w:hAnsi="Times New Roman" w:eastAsia="宋体" w:cs="Times New Roman"/>
        </w:rPr>
        <w:t>LM_LED_AlGaAs_D4_GaAs</w:t>
      </w:r>
    </w:p>
    <w:p w14:paraId="0162231D">
      <w:pPr>
        <w:tabs>
          <w:tab w:val="left" w:pos="993"/>
        </w:tabs>
        <w:ind w:firstLine="420" w:firstLineChars="200"/>
        <w:rPr>
          <w:rFonts w:ascii="Times New Roman" w:hAnsi="Times New Roman" w:eastAsia="宋体" w:cs="Times New Roman"/>
        </w:rPr>
      </w:pPr>
      <w:r>
        <w:rPr>
          <w:rFonts w:ascii="Times New Roman" w:hAnsi="Times New Roman" w:eastAsia="宋体" w:cs="Times New Roman"/>
        </w:rPr>
        <w:t>牌号中各要素的含义如下：</w:t>
      </w:r>
    </w:p>
    <w:p w14:paraId="74DE425E">
      <w:pPr>
        <w:tabs>
          <w:tab w:val="left" w:pos="993"/>
        </w:tabs>
        <w:ind w:firstLine="420" w:firstLineChars="200"/>
        <w:rPr>
          <w:rFonts w:ascii="Times New Roman" w:hAnsi="Times New Roman" w:eastAsia="宋体" w:cs="Times New Roman"/>
        </w:rPr>
      </w:pPr>
      <w:r>
        <w:rPr>
          <w:rFonts w:ascii="Times New Roman" w:hAnsi="Times New Roman" w:eastAsia="宋体" w:cs="Times New Roman"/>
        </w:rPr>
        <w:t>LM——晶格匹配结构</w:t>
      </w:r>
    </w:p>
    <w:p w14:paraId="0DA512C0">
      <w:pPr>
        <w:tabs>
          <w:tab w:val="left" w:pos="993"/>
        </w:tabs>
        <w:ind w:firstLine="420" w:firstLineChars="200"/>
        <w:rPr>
          <w:rFonts w:ascii="Times New Roman" w:hAnsi="Times New Roman" w:eastAsia="宋体" w:cs="Times New Roman"/>
        </w:rPr>
      </w:pPr>
      <w:r>
        <w:rPr>
          <w:rFonts w:ascii="Times New Roman" w:hAnsi="Times New Roman" w:eastAsia="宋体" w:cs="Times New Roman"/>
        </w:rPr>
        <w:t>LED——发光二极管外延结构</w:t>
      </w:r>
    </w:p>
    <w:p w14:paraId="10CD1A4F">
      <w:pPr>
        <w:tabs>
          <w:tab w:val="left" w:pos="993"/>
        </w:tabs>
        <w:ind w:firstLine="420" w:firstLineChars="200"/>
        <w:rPr>
          <w:rFonts w:ascii="Times New Roman" w:hAnsi="Times New Roman" w:eastAsia="宋体" w:cs="Times New Roman"/>
        </w:rPr>
      </w:pPr>
      <w:r>
        <w:rPr>
          <w:rFonts w:ascii="Times New Roman" w:hAnsi="Times New Roman" w:eastAsia="宋体" w:cs="Times New Roman"/>
        </w:rPr>
        <w:t>AlGaAs——外延层主材的分子式</w:t>
      </w:r>
    </w:p>
    <w:p w14:paraId="2776F1E9">
      <w:pPr>
        <w:tabs>
          <w:tab w:val="left" w:pos="993"/>
        </w:tabs>
        <w:ind w:firstLine="420" w:firstLineChars="200"/>
        <w:rPr>
          <w:rFonts w:ascii="Times New Roman" w:hAnsi="Times New Roman" w:eastAsia="宋体" w:cs="Times New Roman"/>
        </w:rPr>
      </w:pPr>
      <w:r>
        <w:rPr>
          <w:rFonts w:ascii="Times New Roman" w:hAnsi="Times New Roman" w:eastAsia="宋体" w:cs="Times New Roman"/>
        </w:rPr>
        <w:t>D4——外延片直径为100.0 mm</w:t>
      </w:r>
    </w:p>
    <w:p w14:paraId="03859B91">
      <w:pPr>
        <w:tabs>
          <w:tab w:val="left" w:pos="993"/>
        </w:tabs>
        <w:ind w:firstLine="420" w:firstLineChars="200"/>
        <w:rPr>
          <w:rFonts w:ascii="Times New Roman" w:hAnsi="Times New Roman" w:eastAsia="宋体" w:cs="Times New Roman"/>
        </w:rPr>
      </w:pPr>
      <w:r>
        <w:rPr>
          <w:rFonts w:ascii="Times New Roman" w:hAnsi="Times New Roman" w:eastAsia="宋体" w:cs="Times New Roman"/>
        </w:rPr>
        <w:t>GaAs——GaAs基衬底</w:t>
      </w:r>
    </w:p>
    <w:p w14:paraId="37ADC16C">
      <w:pPr>
        <w:pStyle w:val="15"/>
        <w:widowControl/>
        <w:numPr>
          <w:ilvl w:val="0"/>
          <w:numId w:val="3"/>
        </w:numPr>
        <w:spacing w:before="312" w:beforeLines="100" w:after="312" w:afterLines="100"/>
        <w:ind w:firstLineChars="0"/>
        <w:outlineLvl w:val="1"/>
        <w:rPr>
          <w:rFonts w:ascii="黑体" w:eastAsia="黑体"/>
          <w:kern w:val="0"/>
          <w:szCs w:val="20"/>
        </w:rPr>
      </w:pPr>
      <w:bookmarkStart w:id="19" w:name="_Toc320202098"/>
      <w:bookmarkStart w:id="20" w:name="_Toc320201981"/>
      <w:bookmarkStart w:id="21" w:name="_Toc320202186"/>
      <w:r>
        <w:rPr>
          <w:rFonts w:ascii="黑体" w:eastAsia="黑体"/>
          <w:kern w:val="0"/>
          <w:szCs w:val="20"/>
        </w:rPr>
        <w:t>要求</w:t>
      </w:r>
      <w:bookmarkEnd w:id="19"/>
      <w:bookmarkEnd w:id="20"/>
      <w:bookmarkEnd w:id="21"/>
    </w:p>
    <w:p w14:paraId="590D42FF">
      <w:pPr>
        <w:pStyle w:val="15"/>
        <w:widowControl/>
        <w:numPr>
          <w:ilvl w:val="0"/>
          <w:numId w:val="2"/>
        </w:numPr>
        <w:spacing w:before="312" w:beforeLines="100" w:after="312" w:afterLines="100"/>
        <w:ind w:firstLineChars="0"/>
        <w:outlineLvl w:val="1"/>
        <w:rPr>
          <w:rFonts w:ascii="黑体" w:hAnsi="Times New Roman" w:eastAsia="黑体" w:cs="Times New Roman"/>
          <w:vanish/>
          <w:kern w:val="0"/>
          <w:szCs w:val="20"/>
        </w:rPr>
      </w:pPr>
    </w:p>
    <w:p w14:paraId="1FE22B78">
      <w:pPr>
        <w:pStyle w:val="16"/>
        <w:ind w:left="0"/>
      </w:pPr>
      <w:r>
        <w:t>外延片</w:t>
      </w:r>
      <w:r>
        <w:rPr>
          <w:rFonts w:hint="eastAsia"/>
        </w:rPr>
        <w:t>的几何尺寸</w:t>
      </w:r>
    </w:p>
    <w:p w14:paraId="14A31719">
      <w:pPr>
        <w:widowControl/>
        <w:jc w:val="left"/>
        <w:rPr>
          <w:rFonts w:ascii="宋体" w:hAnsi="Times New Roman" w:eastAsia="宋体" w:cs="Times New Roman"/>
          <w:kern w:val="0"/>
          <w:szCs w:val="21"/>
        </w:rPr>
      </w:pPr>
      <w:r>
        <w:rPr>
          <w:rFonts w:ascii="黑体" w:hAnsi="Times New Roman" w:eastAsia="黑体" w:cs="Times New Roman"/>
          <w:kern w:val="0"/>
          <w:szCs w:val="21"/>
        </w:rPr>
        <w:tab/>
      </w:r>
      <w:r>
        <w:rPr>
          <w:rFonts w:hint="eastAsia" w:ascii="宋体" w:hAnsi="Times New Roman" w:eastAsia="宋体" w:cs="Times New Roman"/>
          <w:kern w:val="0"/>
          <w:szCs w:val="21"/>
        </w:rPr>
        <w:t>外延片的外形几何尺寸应符合表1的规定</w:t>
      </w:r>
    </w:p>
    <w:p w14:paraId="6D240FAC">
      <w:pPr>
        <w:pStyle w:val="23"/>
        <w:numPr>
          <w:ilvl w:val="0"/>
          <w:numId w:val="0"/>
        </w:numPr>
        <w:outlineLvl w:val="9"/>
      </w:pPr>
    </w:p>
    <w:p w14:paraId="2B30A47E">
      <w:pPr>
        <w:pStyle w:val="27"/>
        <w:numPr>
          <w:ilvl w:val="0"/>
          <w:numId w:val="4"/>
        </w:numPr>
        <w:tabs>
          <w:tab w:val="left" w:pos="360"/>
        </w:tabs>
        <w:ind w:left="0"/>
      </w:pPr>
      <w:r>
        <w:rPr>
          <w:rFonts w:hint="eastAsia"/>
        </w:rPr>
        <w:t>几何尺寸</w:t>
      </w:r>
    </w:p>
    <w:tbl>
      <w:tblPr>
        <w:tblStyle w:val="6"/>
        <w:tblW w:w="8560" w:type="dxa"/>
        <w:tblInd w:w="0" w:type="dxa"/>
        <w:tblLayout w:type="autofit"/>
        <w:tblCellMar>
          <w:top w:w="0" w:type="dxa"/>
          <w:left w:w="108" w:type="dxa"/>
          <w:bottom w:w="0" w:type="dxa"/>
          <w:right w:w="108" w:type="dxa"/>
        </w:tblCellMar>
      </w:tblPr>
      <w:tblGrid>
        <w:gridCol w:w="2100"/>
        <w:gridCol w:w="1510"/>
        <w:gridCol w:w="1510"/>
        <w:gridCol w:w="1720"/>
        <w:gridCol w:w="1720"/>
      </w:tblGrid>
      <w:tr w14:paraId="7874B395">
        <w:tblPrEx>
          <w:tblCellMar>
            <w:top w:w="0" w:type="dxa"/>
            <w:left w:w="108" w:type="dxa"/>
            <w:bottom w:w="0" w:type="dxa"/>
            <w:right w:w="108" w:type="dxa"/>
          </w:tblCellMar>
        </w:tblPrEx>
        <w:trPr>
          <w:trHeight w:val="285" w:hRule="atLeast"/>
        </w:trPr>
        <w:tc>
          <w:tcPr>
            <w:tcW w:w="2100" w:type="dxa"/>
            <w:vMerge w:val="restart"/>
            <w:tcBorders>
              <w:top w:val="single" w:color="auto" w:sz="4" w:space="0"/>
              <w:left w:val="single" w:color="auto" w:sz="4" w:space="0"/>
              <w:bottom w:val="single" w:color="auto" w:sz="4" w:space="0"/>
              <w:right w:val="single" w:color="auto" w:sz="4" w:space="0"/>
            </w:tcBorders>
            <w:noWrap/>
            <w:vAlign w:val="center"/>
          </w:tcPr>
          <w:p w14:paraId="1B7A347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项目</w:t>
            </w:r>
          </w:p>
        </w:tc>
        <w:tc>
          <w:tcPr>
            <w:tcW w:w="6460" w:type="dxa"/>
            <w:gridSpan w:val="4"/>
            <w:tcBorders>
              <w:top w:val="single" w:color="auto" w:sz="4" w:space="0"/>
              <w:left w:val="nil"/>
              <w:bottom w:val="single" w:color="auto" w:sz="4" w:space="0"/>
              <w:right w:val="single" w:color="auto" w:sz="4" w:space="0"/>
            </w:tcBorders>
            <w:noWrap/>
            <w:vAlign w:val="bottom"/>
          </w:tcPr>
          <w:p w14:paraId="3A3AAFBD">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要求</w:t>
            </w:r>
          </w:p>
        </w:tc>
      </w:tr>
      <w:tr w14:paraId="399C0E7D">
        <w:tblPrEx>
          <w:tblCellMar>
            <w:top w:w="0" w:type="dxa"/>
            <w:left w:w="108" w:type="dxa"/>
            <w:bottom w:w="0" w:type="dxa"/>
            <w:right w:w="108" w:type="dxa"/>
          </w:tblCellMar>
        </w:tblPrEx>
        <w:trPr>
          <w:trHeight w:val="285" w:hRule="atLeast"/>
        </w:trPr>
        <w:tc>
          <w:tcPr>
            <w:tcW w:w="2100" w:type="dxa"/>
            <w:vMerge w:val="continue"/>
            <w:tcBorders>
              <w:top w:val="single" w:color="auto" w:sz="4" w:space="0"/>
              <w:left w:val="single" w:color="auto" w:sz="4" w:space="0"/>
              <w:bottom w:val="single" w:color="auto" w:sz="4" w:space="0"/>
              <w:right w:val="single" w:color="auto" w:sz="4" w:space="0"/>
            </w:tcBorders>
            <w:vAlign w:val="center"/>
          </w:tcPr>
          <w:p w14:paraId="301A57BC">
            <w:pPr>
              <w:widowControl/>
              <w:jc w:val="left"/>
              <w:rPr>
                <w:rFonts w:ascii="Times New Roman" w:hAnsi="Times New Roman" w:eastAsia="宋体" w:cs="Times New Roman"/>
                <w:color w:val="000000"/>
                <w:kern w:val="0"/>
                <w:sz w:val="18"/>
                <w:szCs w:val="18"/>
              </w:rPr>
            </w:pPr>
          </w:p>
        </w:tc>
        <w:tc>
          <w:tcPr>
            <w:tcW w:w="1510" w:type="dxa"/>
            <w:tcBorders>
              <w:top w:val="nil"/>
              <w:left w:val="nil"/>
              <w:bottom w:val="single" w:color="auto" w:sz="4" w:space="0"/>
              <w:right w:val="single" w:color="auto" w:sz="4" w:space="0"/>
            </w:tcBorders>
            <w:noWrap/>
            <w:vAlign w:val="center"/>
          </w:tcPr>
          <w:p w14:paraId="7DA4A3D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D2</w:t>
            </w:r>
          </w:p>
        </w:tc>
        <w:tc>
          <w:tcPr>
            <w:tcW w:w="1510" w:type="dxa"/>
            <w:tcBorders>
              <w:top w:val="nil"/>
              <w:left w:val="nil"/>
              <w:bottom w:val="single" w:color="auto" w:sz="4" w:space="0"/>
              <w:right w:val="single" w:color="auto" w:sz="4" w:space="0"/>
            </w:tcBorders>
            <w:noWrap/>
            <w:vAlign w:val="center"/>
          </w:tcPr>
          <w:p w14:paraId="302E08B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D3</w:t>
            </w:r>
          </w:p>
        </w:tc>
        <w:tc>
          <w:tcPr>
            <w:tcW w:w="1720" w:type="dxa"/>
            <w:tcBorders>
              <w:top w:val="nil"/>
              <w:left w:val="nil"/>
              <w:bottom w:val="single" w:color="auto" w:sz="4" w:space="0"/>
              <w:right w:val="single" w:color="auto" w:sz="4" w:space="0"/>
            </w:tcBorders>
            <w:noWrap/>
            <w:vAlign w:val="center"/>
          </w:tcPr>
          <w:p w14:paraId="7111CC91">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D4</w:t>
            </w:r>
          </w:p>
        </w:tc>
        <w:tc>
          <w:tcPr>
            <w:tcW w:w="1720" w:type="dxa"/>
            <w:tcBorders>
              <w:top w:val="nil"/>
              <w:left w:val="nil"/>
              <w:bottom w:val="single" w:color="auto" w:sz="4" w:space="0"/>
              <w:right w:val="single" w:color="auto" w:sz="4" w:space="0"/>
            </w:tcBorders>
            <w:noWrap/>
            <w:vAlign w:val="center"/>
          </w:tcPr>
          <w:p w14:paraId="52E1C053">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D6</w:t>
            </w:r>
          </w:p>
        </w:tc>
      </w:tr>
      <w:tr w14:paraId="06016B52">
        <w:tblPrEx>
          <w:tblCellMar>
            <w:top w:w="0" w:type="dxa"/>
            <w:left w:w="108" w:type="dxa"/>
            <w:bottom w:w="0" w:type="dxa"/>
            <w:right w:w="108" w:type="dxa"/>
          </w:tblCellMar>
        </w:tblPrEx>
        <w:trPr>
          <w:trHeight w:val="285" w:hRule="atLeast"/>
        </w:trPr>
        <w:tc>
          <w:tcPr>
            <w:tcW w:w="2100" w:type="dxa"/>
            <w:tcBorders>
              <w:top w:val="nil"/>
              <w:left w:val="single" w:color="auto" w:sz="4" w:space="0"/>
              <w:bottom w:val="single" w:color="auto" w:sz="4" w:space="0"/>
              <w:right w:val="single" w:color="auto" w:sz="4" w:space="0"/>
            </w:tcBorders>
            <w:noWrap/>
            <w:vAlign w:val="bottom"/>
          </w:tcPr>
          <w:p w14:paraId="32E49F3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直径允许偏差/mm</w:t>
            </w:r>
          </w:p>
        </w:tc>
        <w:tc>
          <w:tcPr>
            <w:tcW w:w="1510" w:type="dxa"/>
            <w:tcBorders>
              <w:top w:val="nil"/>
              <w:left w:val="nil"/>
              <w:bottom w:val="single" w:color="auto" w:sz="4" w:space="0"/>
              <w:right w:val="single" w:color="auto" w:sz="4" w:space="0"/>
            </w:tcBorders>
            <w:noWrap/>
            <w:vAlign w:val="bottom"/>
          </w:tcPr>
          <w:p w14:paraId="07BBBCB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50.8±0.2</w:t>
            </w:r>
          </w:p>
        </w:tc>
        <w:tc>
          <w:tcPr>
            <w:tcW w:w="1510" w:type="dxa"/>
            <w:tcBorders>
              <w:top w:val="nil"/>
              <w:left w:val="nil"/>
              <w:bottom w:val="single" w:color="auto" w:sz="4" w:space="0"/>
              <w:right w:val="single" w:color="auto" w:sz="4" w:space="0"/>
            </w:tcBorders>
            <w:noWrap/>
            <w:vAlign w:val="bottom"/>
          </w:tcPr>
          <w:p w14:paraId="4844A9B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76.2±0.2</w:t>
            </w:r>
          </w:p>
        </w:tc>
        <w:tc>
          <w:tcPr>
            <w:tcW w:w="1720" w:type="dxa"/>
            <w:tcBorders>
              <w:top w:val="nil"/>
              <w:left w:val="nil"/>
              <w:bottom w:val="single" w:color="auto" w:sz="4" w:space="0"/>
              <w:right w:val="single" w:color="auto" w:sz="4" w:space="0"/>
            </w:tcBorders>
            <w:noWrap/>
            <w:vAlign w:val="bottom"/>
          </w:tcPr>
          <w:p w14:paraId="0D30233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100.0±0.2</w:t>
            </w:r>
          </w:p>
        </w:tc>
        <w:tc>
          <w:tcPr>
            <w:tcW w:w="1720" w:type="dxa"/>
            <w:tcBorders>
              <w:top w:val="nil"/>
              <w:left w:val="nil"/>
              <w:bottom w:val="single" w:color="auto" w:sz="4" w:space="0"/>
              <w:right w:val="single" w:color="auto" w:sz="4" w:space="0"/>
            </w:tcBorders>
            <w:noWrap/>
            <w:vAlign w:val="bottom"/>
          </w:tcPr>
          <w:p w14:paraId="0AC36B8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150.0±0.2</w:t>
            </w:r>
          </w:p>
        </w:tc>
      </w:tr>
      <w:tr w14:paraId="36FD3FB9">
        <w:tblPrEx>
          <w:tblCellMar>
            <w:top w:w="0" w:type="dxa"/>
            <w:left w:w="108" w:type="dxa"/>
            <w:bottom w:w="0" w:type="dxa"/>
            <w:right w:w="108" w:type="dxa"/>
          </w:tblCellMar>
        </w:tblPrEx>
        <w:trPr>
          <w:trHeight w:val="191" w:hRule="atLeast"/>
        </w:trPr>
        <w:tc>
          <w:tcPr>
            <w:tcW w:w="2100" w:type="dxa"/>
            <w:tcBorders>
              <w:top w:val="single" w:color="auto" w:sz="4" w:space="0"/>
              <w:left w:val="single" w:color="auto" w:sz="4" w:space="0"/>
              <w:bottom w:val="single" w:color="auto" w:sz="4" w:space="0"/>
              <w:right w:val="single" w:color="auto" w:sz="4" w:space="0"/>
            </w:tcBorders>
            <w:noWrap/>
            <w:vAlign w:val="bottom"/>
          </w:tcPr>
          <w:p w14:paraId="7F7EE8A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总厚度变化TTV/μm</w:t>
            </w:r>
          </w:p>
        </w:tc>
        <w:tc>
          <w:tcPr>
            <w:tcW w:w="1510" w:type="dxa"/>
            <w:tcBorders>
              <w:top w:val="single" w:color="auto" w:sz="4" w:space="0"/>
              <w:left w:val="single" w:color="auto" w:sz="4" w:space="0"/>
              <w:bottom w:val="single" w:color="auto" w:sz="4" w:space="0"/>
              <w:right w:val="single" w:color="auto" w:sz="4" w:space="0"/>
            </w:tcBorders>
            <w:noWrap/>
            <w:vAlign w:val="bottom"/>
          </w:tcPr>
          <w:p w14:paraId="42AF3909">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≤12</w:t>
            </w:r>
          </w:p>
        </w:tc>
        <w:tc>
          <w:tcPr>
            <w:tcW w:w="1510" w:type="dxa"/>
            <w:tcBorders>
              <w:top w:val="single" w:color="auto" w:sz="4" w:space="0"/>
              <w:left w:val="single" w:color="auto" w:sz="4" w:space="0"/>
              <w:bottom w:val="single" w:color="auto" w:sz="4" w:space="0"/>
              <w:right w:val="single" w:color="auto" w:sz="4" w:space="0"/>
            </w:tcBorders>
            <w:noWrap/>
            <w:vAlign w:val="bottom"/>
          </w:tcPr>
          <w:p w14:paraId="572BF24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≤15</w:t>
            </w:r>
          </w:p>
        </w:tc>
        <w:tc>
          <w:tcPr>
            <w:tcW w:w="1720" w:type="dxa"/>
            <w:tcBorders>
              <w:top w:val="single" w:color="auto" w:sz="4" w:space="0"/>
              <w:left w:val="single" w:color="auto" w:sz="4" w:space="0"/>
              <w:bottom w:val="single" w:color="auto" w:sz="4" w:space="0"/>
              <w:right w:val="single" w:color="auto" w:sz="4" w:space="0"/>
            </w:tcBorders>
            <w:noWrap/>
            <w:vAlign w:val="bottom"/>
          </w:tcPr>
          <w:p w14:paraId="4BFB3A41">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≤18</w:t>
            </w:r>
          </w:p>
        </w:tc>
        <w:tc>
          <w:tcPr>
            <w:tcW w:w="1720" w:type="dxa"/>
            <w:tcBorders>
              <w:top w:val="single" w:color="auto" w:sz="4" w:space="0"/>
              <w:left w:val="single" w:color="auto" w:sz="4" w:space="0"/>
              <w:bottom w:val="single" w:color="auto" w:sz="4" w:space="0"/>
              <w:right w:val="single" w:color="auto" w:sz="4" w:space="0"/>
            </w:tcBorders>
            <w:noWrap/>
            <w:vAlign w:val="bottom"/>
          </w:tcPr>
          <w:p w14:paraId="7FF6B7F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≤20</w:t>
            </w:r>
          </w:p>
        </w:tc>
      </w:tr>
      <w:tr w14:paraId="2757EB15">
        <w:tblPrEx>
          <w:tblCellMar>
            <w:top w:w="0" w:type="dxa"/>
            <w:left w:w="108" w:type="dxa"/>
            <w:bottom w:w="0" w:type="dxa"/>
            <w:right w:w="108" w:type="dxa"/>
          </w:tblCellMar>
        </w:tblPrEx>
        <w:trPr>
          <w:trHeight w:val="295" w:hRule="atLeast"/>
        </w:trPr>
        <w:tc>
          <w:tcPr>
            <w:tcW w:w="2100" w:type="dxa"/>
            <w:tcBorders>
              <w:top w:val="single" w:color="auto" w:sz="4" w:space="0"/>
              <w:left w:val="single" w:color="auto" w:sz="4" w:space="0"/>
              <w:bottom w:val="single" w:color="auto" w:sz="4" w:space="0"/>
              <w:right w:val="single" w:color="auto" w:sz="4" w:space="0"/>
            </w:tcBorders>
            <w:noWrap/>
            <w:vAlign w:val="bottom"/>
          </w:tcPr>
          <w:p w14:paraId="2C827BB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平整度TIR/μm</w:t>
            </w:r>
          </w:p>
        </w:tc>
        <w:tc>
          <w:tcPr>
            <w:tcW w:w="1510" w:type="dxa"/>
            <w:tcBorders>
              <w:top w:val="single" w:color="auto" w:sz="4" w:space="0"/>
              <w:left w:val="single" w:color="auto" w:sz="4" w:space="0"/>
              <w:bottom w:val="single" w:color="auto" w:sz="4" w:space="0"/>
              <w:right w:val="single" w:color="auto" w:sz="4" w:space="0"/>
            </w:tcBorders>
            <w:noWrap/>
            <w:vAlign w:val="bottom"/>
          </w:tcPr>
          <w:p w14:paraId="24D1F23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≤6</w:t>
            </w:r>
          </w:p>
        </w:tc>
        <w:tc>
          <w:tcPr>
            <w:tcW w:w="1510" w:type="dxa"/>
            <w:tcBorders>
              <w:top w:val="single" w:color="auto" w:sz="4" w:space="0"/>
              <w:left w:val="single" w:color="auto" w:sz="4" w:space="0"/>
              <w:bottom w:val="single" w:color="auto" w:sz="4" w:space="0"/>
              <w:right w:val="single" w:color="auto" w:sz="4" w:space="0"/>
            </w:tcBorders>
            <w:noWrap/>
            <w:vAlign w:val="bottom"/>
          </w:tcPr>
          <w:p w14:paraId="254587FD">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≤8</w:t>
            </w:r>
          </w:p>
        </w:tc>
        <w:tc>
          <w:tcPr>
            <w:tcW w:w="1720" w:type="dxa"/>
            <w:tcBorders>
              <w:top w:val="single" w:color="auto" w:sz="4" w:space="0"/>
              <w:left w:val="single" w:color="auto" w:sz="4" w:space="0"/>
              <w:bottom w:val="single" w:color="auto" w:sz="4" w:space="0"/>
              <w:right w:val="single" w:color="auto" w:sz="4" w:space="0"/>
            </w:tcBorders>
            <w:noWrap/>
            <w:vAlign w:val="bottom"/>
          </w:tcPr>
          <w:p w14:paraId="777EB93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w:t>
            </w:r>
          </w:p>
        </w:tc>
        <w:tc>
          <w:tcPr>
            <w:tcW w:w="1720" w:type="dxa"/>
            <w:tcBorders>
              <w:top w:val="single" w:color="auto" w:sz="4" w:space="0"/>
              <w:left w:val="single" w:color="auto" w:sz="4" w:space="0"/>
              <w:bottom w:val="single" w:color="auto" w:sz="4" w:space="0"/>
              <w:right w:val="single" w:color="auto" w:sz="4" w:space="0"/>
            </w:tcBorders>
            <w:noWrap/>
            <w:vAlign w:val="bottom"/>
          </w:tcPr>
          <w:p w14:paraId="5395728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w:t>
            </w:r>
          </w:p>
        </w:tc>
      </w:tr>
      <w:tr w14:paraId="507EA572">
        <w:tblPrEx>
          <w:tblCellMar>
            <w:top w:w="0" w:type="dxa"/>
            <w:left w:w="108" w:type="dxa"/>
            <w:bottom w:w="0" w:type="dxa"/>
            <w:right w:w="108" w:type="dxa"/>
          </w:tblCellMar>
        </w:tblPrEx>
        <w:trPr>
          <w:trHeight w:val="257" w:hRule="atLeast"/>
        </w:trPr>
        <w:tc>
          <w:tcPr>
            <w:tcW w:w="2100" w:type="dxa"/>
            <w:tcBorders>
              <w:top w:val="single" w:color="auto" w:sz="4" w:space="0"/>
              <w:left w:val="single" w:color="auto" w:sz="4" w:space="0"/>
              <w:bottom w:val="single" w:color="auto" w:sz="4" w:space="0"/>
              <w:right w:val="single" w:color="auto" w:sz="4" w:space="0"/>
            </w:tcBorders>
            <w:noWrap/>
            <w:vAlign w:val="bottom"/>
          </w:tcPr>
          <w:p w14:paraId="72E23B06">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翘曲度Warp/μm</w:t>
            </w:r>
          </w:p>
        </w:tc>
        <w:tc>
          <w:tcPr>
            <w:tcW w:w="1510" w:type="dxa"/>
            <w:tcBorders>
              <w:top w:val="single" w:color="auto" w:sz="4" w:space="0"/>
              <w:left w:val="single" w:color="auto" w:sz="4" w:space="0"/>
              <w:bottom w:val="single" w:color="auto" w:sz="4" w:space="0"/>
              <w:right w:val="single" w:color="auto" w:sz="4" w:space="0"/>
            </w:tcBorders>
            <w:noWrap/>
            <w:vAlign w:val="bottom"/>
          </w:tcPr>
          <w:p w14:paraId="6BFF506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≤12</w:t>
            </w:r>
          </w:p>
        </w:tc>
        <w:tc>
          <w:tcPr>
            <w:tcW w:w="1510" w:type="dxa"/>
            <w:tcBorders>
              <w:top w:val="single" w:color="auto" w:sz="4" w:space="0"/>
              <w:left w:val="single" w:color="auto" w:sz="4" w:space="0"/>
              <w:bottom w:val="single" w:color="auto" w:sz="4" w:space="0"/>
              <w:right w:val="single" w:color="auto" w:sz="4" w:space="0"/>
            </w:tcBorders>
            <w:noWrap/>
            <w:vAlign w:val="bottom"/>
          </w:tcPr>
          <w:p w14:paraId="3CBDAAE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≤15</w:t>
            </w:r>
          </w:p>
        </w:tc>
        <w:tc>
          <w:tcPr>
            <w:tcW w:w="1720" w:type="dxa"/>
            <w:tcBorders>
              <w:top w:val="single" w:color="auto" w:sz="4" w:space="0"/>
              <w:left w:val="single" w:color="auto" w:sz="4" w:space="0"/>
              <w:bottom w:val="single" w:color="auto" w:sz="4" w:space="0"/>
              <w:right w:val="single" w:color="auto" w:sz="4" w:space="0"/>
            </w:tcBorders>
            <w:noWrap/>
            <w:vAlign w:val="bottom"/>
          </w:tcPr>
          <w:p w14:paraId="535183F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≤20</w:t>
            </w:r>
          </w:p>
        </w:tc>
        <w:tc>
          <w:tcPr>
            <w:tcW w:w="1720" w:type="dxa"/>
            <w:tcBorders>
              <w:top w:val="single" w:color="auto" w:sz="4" w:space="0"/>
              <w:left w:val="single" w:color="auto" w:sz="4" w:space="0"/>
              <w:bottom w:val="single" w:color="auto" w:sz="4" w:space="0"/>
              <w:right w:val="single" w:color="auto" w:sz="4" w:space="0"/>
            </w:tcBorders>
            <w:noWrap/>
            <w:vAlign w:val="bottom"/>
          </w:tcPr>
          <w:p w14:paraId="794112E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≤25</w:t>
            </w:r>
          </w:p>
        </w:tc>
      </w:tr>
      <w:tr w14:paraId="2FFB58CF">
        <w:tblPrEx>
          <w:tblCellMar>
            <w:top w:w="0" w:type="dxa"/>
            <w:left w:w="108" w:type="dxa"/>
            <w:bottom w:w="0" w:type="dxa"/>
            <w:right w:w="108" w:type="dxa"/>
          </w:tblCellMar>
        </w:tblPrEx>
        <w:trPr>
          <w:trHeight w:val="205" w:hRule="atLeast"/>
        </w:trPr>
        <w:tc>
          <w:tcPr>
            <w:tcW w:w="2100" w:type="dxa"/>
            <w:tcBorders>
              <w:top w:val="single" w:color="auto" w:sz="4" w:space="0"/>
              <w:left w:val="single" w:color="auto" w:sz="4" w:space="0"/>
              <w:bottom w:val="single" w:color="auto" w:sz="4" w:space="0"/>
              <w:right w:val="single" w:color="auto" w:sz="4" w:space="0"/>
            </w:tcBorders>
            <w:noWrap/>
            <w:vAlign w:val="center"/>
          </w:tcPr>
          <w:p w14:paraId="259DE08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边缘不可用区/mm</w:t>
            </w:r>
          </w:p>
        </w:tc>
        <w:tc>
          <w:tcPr>
            <w:tcW w:w="1510" w:type="dxa"/>
            <w:tcBorders>
              <w:top w:val="single" w:color="auto" w:sz="4" w:space="0"/>
              <w:left w:val="nil"/>
              <w:bottom w:val="single" w:color="auto" w:sz="4" w:space="0"/>
              <w:right w:val="single" w:color="auto" w:sz="4" w:space="0"/>
            </w:tcBorders>
            <w:noWrap/>
            <w:vAlign w:val="center"/>
          </w:tcPr>
          <w:p w14:paraId="34BC6EC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w:t>
            </w:r>
          </w:p>
        </w:tc>
        <w:tc>
          <w:tcPr>
            <w:tcW w:w="1510" w:type="dxa"/>
            <w:tcBorders>
              <w:top w:val="single" w:color="auto" w:sz="4" w:space="0"/>
              <w:left w:val="nil"/>
              <w:bottom w:val="single" w:color="auto" w:sz="4" w:space="0"/>
              <w:right w:val="single" w:color="auto" w:sz="4" w:space="0"/>
            </w:tcBorders>
            <w:noWrap/>
            <w:vAlign w:val="center"/>
          </w:tcPr>
          <w:p w14:paraId="3BF24479">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w:t>
            </w:r>
          </w:p>
        </w:tc>
        <w:tc>
          <w:tcPr>
            <w:tcW w:w="1720" w:type="dxa"/>
            <w:tcBorders>
              <w:top w:val="single" w:color="auto" w:sz="4" w:space="0"/>
              <w:left w:val="nil"/>
              <w:bottom w:val="single" w:color="auto" w:sz="4" w:space="0"/>
              <w:right w:val="single" w:color="auto" w:sz="4" w:space="0"/>
            </w:tcBorders>
            <w:noWrap/>
            <w:vAlign w:val="center"/>
          </w:tcPr>
          <w:p w14:paraId="5839A5A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w:t>
            </w:r>
          </w:p>
        </w:tc>
        <w:tc>
          <w:tcPr>
            <w:tcW w:w="1720" w:type="dxa"/>
            <w:tcBorders>
              <w:top w:val="single" w:color="auto" w:sz="4" w:space="0"/>
              <w:left w:val="nil"/>
              <w:bottom w:val="single" w:color="auto" w:sz="4" w:space="0"/>
              <w:right w:val="single" w:color="auto" w:sz="4" w:space="0"/>
            </w:tcBorders>
            <w:noWrap/>
            <w:vAlign w:val="center"/>
          </w:tcPr>
          <w:p w14:paraId="3695E83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5</w:t>
            </w:r>
          </w:p>
        </w:tc>
      </w:tr>
    </w:tbl>
    <w:p w14:paraId="015F002F">
      <w:pPr>
        <w:pStyle w:val="16"/>
        <w:ind w:left="0"/>
      </w:pPr>
      <w:r>
        <w:rPr>
          <w:rFonts w:hint="eastAsia"/>
        </w:rPr>
        <w:t>晶格失配度</w:t>
      </w:r>
    </w:p>
    <w:p w14:paraId="50041F0E">
      <w:pPr>
        <w:widowControl/>
        <w:ind w:firstLine="420" w:firstLineChars="200"/>
        <w:jc w:val="left"/>
        <w:rPr>
          <w:rFonts w:ascii="Times New Roman" w:hAnsi="Times New Roman" w:eastAsia="宋体" w:cs="Times New Roman"/>
          <w:kern w:val="0"/>
          <w:szCs w:val="21"/>
        </w:rPr>
      </w:pPr>
      <w:r>
        <w:rPr>
          <w:rFonts w:ascii="Times New Roman" w:hAnsi="Times New Roman" w:eastAsia="宋体" w:cs="Times New Roman"/>
          <w:szCs w:val="21"/>
        </w:rPr>
        <w:t>当外延层的晶格失配度（</w:t>
      </w:r>
      <w:r>
        <w:rPr>
          <w:rFonts w:ascii="Times New Roman" w:hAnsi="Times New Roman" w:eastAsia="宋体" w:cs="Times New Roman"/>
          <w:i/>
          <w:iCs/>
          <w:kern w:val="0"/>
          <w:szCs w:val="21"/>
        </w:rPr>
        <w:t>f</w:t>
      </w:r>
      <w:r>
        <w:rPr>
          <w:rFonts w:ascii="Times New Roman" w:hAnsi="Times New Roman" w:eastAsia="宋体" w:cs="Times New Roman"/>
          <w:szCs w:val="21"/>
        </w:rPr>
        <w:t>）的绝对值大小小于0.2%时为晶格匹配结构，大于或等于0.2%时为晶格失配结构。</w:t>
      </w:r>
    </w:p>
    <w:p w14:paraId="30FC4D3F">
      <w:pPr>
        <w:pStyle w:val="16"/>
        <w:ind w:left="0"/>
      </w:pPr>
      <w:r>
        <w:rPr>
          <w:rFonts w:hint="eastAsia"/>
        </w:rPr>
        <w:t>欧姆接触层载流子浓度</w:t>
      </w:r>
    </w:p>
    <w:p w14:paraId="5A2C2740">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rPr>
        <w:t>外延片的欧姆接触层载流子浓度应不小于5×10</w:t>
      </w:r>
      <w:r>
        <w:rPr>
          <w:rFonts w:ascii="Times New Roman" w:hAnsi="Times New Roman" w:cs="Times New Roman"/>
          <w:kern w:val="0"/>
          <w:szCs w:val="21"/>
          <w:vertAlign w:val="superscript"/>
        </w:rPr>
        <w:t>18</w:t>
      </w:r>
      <w:r>
        <w:rPr>
          <w:rFonts w:ascii="Times New Roman" w:hAnsi="Times New Roman" w:cs="Times New Roman"/>
          <w:kern w:val="0"/>
          <w:szCs w:val="21"/>
        </w:rPr>
        <w:t xml:space="preserve"> cm</w:t>
      </w:r>
      <w:r>
        <w:rPr>
          <w:rFonts w:ascii="Times New Roman" w:hAnsi="Times New Roman" w:cs="Times New Roman"/>
          <w:kern w:val="0"/>
          <w:szCs w:val="21"/>
          <w:vertAlign w:val="superscript"/>
        </w:rPr>
        <w:t>-3</w:t>
      </w:r>
      <w:r>
        <w:rPr>
          <w:rFonts w:ascii="Times New Roman" w:hAnsi="Times New Roman" w:cs="Times New Roman"/>
          <w:kern w:val="0"/>
          <w:szCs w:val="21"/>
        </w:rPr>
        <w:t>。</w:t>
      </w:r>
    </w:p>
    <w:p w14:paraId="6AEAB962">
      <w:pPr>
        <w:pStyle w:val="16"/>
        <w:ind w:left="0"/>
      </w:pPr>
      <w:bookmarkStart w:id="22" w:name="_Toc320202100"/>
      <w:bookmarkStart w:id="23" w:name="_Toc320201983"/>
      <w:bookmarkStart w:id="24" w:name="_Toc320202188"/>
      <w:r>
        <w:t>外延片薄膜</w:t>
      </w:r>
      <w:bookmarkEnd w:id="22"/>
      <w:bookmarkEnd w:id="23"/>
      <w:bookmarkEnd w:id="24"/>
      <w:bookmarkStart w:id="25" w:name="_Toc320201985"/>
      <w:bookmarkStart w:id="26" w:name="_Toc320202102"/>
      <w:r>
        <w:t>厚度不均匀性</w:t>
      </w:r>
      <w:bookmarkEnd w:id="25"/>
      <w:bookmarkEnd w:id="26"/>
    </w:p>
    <w:p w14:paraId="49D6DD76">
      <w:pPr>
        <w:widowControl/>
        <w:ind w:firstLine="357"/>
        <w:jc w:val="left"/>
        <w:rPr>
          <w:rFonts w:ascii="Times New Roman" w:hAnsi="Times New Roman" w:cs="Times New Roman"/>
          <w:kern w:val="0"/>
          <w:szCs w:val="21"/>
        </w:rPr>
      </w:pPr>
      <w:r>
        <w:rPr>
          <w:rFonts w:ascii="Times New Roman" w:hAnsi="Times New Roman" w:cs="Times New Roman"/>
          <w:kern w:val="0"/>
          <w:szCs w:val="21"/>
        </w:rPr>
        <w:t>外延片薄膜厚度不均匀性应小于±10%。</w:t>
      </w:r>
    </w:p>
    <w:p w14:paraId="52FAD141">
      <w:pPr>
        <w:pStyle w:val="16"/>
        <w:ind w:left="0"/>
      </w:pPr>
      <w:r>
        <w:t>表面质量</w:t>
      </w:r>
    </w:p>
    <w:p w14:paraId="35F20304">
      <w:pPr>
        <w:widowControl/>
        <w:ind w:firstLine="420" w:firstLineChars="200"/>
        <w:jc w:val="left"/>
        <w:rPr>
          <w:rFonts w:cs="Times New Roman" w:asciiTheme="minorEastAsia" w:hAnsiTheme="minorEastAsia"/>
          <w:kern w:val="0"/>
          <w:szCs w:val="21"/>
        </w:rPr>
      </w:pPr>
      <w:r>
        <w:rPr>
          <w:rFonts w:hint="eastAsia" w:cs="Times New Roman" w:asciiTheme="minorEastAsia" w:hAnsiTheme="minorEastAsia"/>
          <w:kern w:val="0"/>
          <w:szCs w:val="21"/>
        </w:rPr>
        <w:t>外延片上的制作区域内的表面质量应符合表2的规定，制作区域外的表面质量由供需双方协商确定。</w:t>
      </w:r>
    </w:p>
    <w:p w14:paraId="12FA59A5">
      <w:pPr>
        <w:pStyle w:val="27"/>
        <w:numPr>
          <w:ilvl w:val="0"/>
          <w:numId w:val="4"/>
        </w:numPr>
        <w:tabs>
          <w:tab w:val="left" w:pos="360"/>
        </w:tabs>
        <w:ind w:left="0"/>
      </w:pPr>
      <w:r>
        <w:rPr>
          <w:rFonts w:hint="eastAsia"/>
        </w:rPr>
        <w:t>表面质量</w:t>
      </w:r>
    </w:p>
    <w:tbl>
      <w:tblPr>
        <w:tblStyle w:val="6"/>
        <w:tblW w:w="8217" w:type="dxa"/>
        <w:tblInd w:w="0" w:type="dxa"/>
        <w:tblLayout w:type="autofit"/>
        <w:tblCellMar>
          <w:top w:w="0" w:type="dxa"/>
          <w:left w:w="108" w:type="dxa"/>
          <w:bottom w:w="0" w:type="dxa"/>
          <w:right w:w="108" w:type="dxa"/>
        </w:tblCellMar>
      </w:tblPr>
      <w:tblGrid>
        <w:gridCol w:w="1140"/>
        <w:gridCol w:w="1560"/>
        <w:gridCol w:w="1080"/>
        <w:gridCol w:w="1080"/>
        <w:gridCol w:w="1080"/>
        <w:gridCol w:w="2277"/>
      </w:tblGrid>
      <w:tr w14:paraId="3BCA1937">
        <w:tblPrEx>
          <w:tblCellMar>
            <w:top w:w="0" w:type="dxa"/>
            <w:left w:w="108" w:type="dxa"/>
            <w:bottom w:w="0" w:type="dxa"/>
            <w:right w:w="108" w:type="dxa"/>
          </w:tblCellMar>
        </w:tblPrEx>
        <w:trPr>
          <w:trHeight w:val="285" w:hRule="atLeast"/>
        </w:trPr>
        <w:tc>
          <w:tcPr>
            <w:tcW w:w="270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D1B32D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项目</w:t>
            </w:r>
          </w:p>
        </w:tc>
        <w:tc>
          <w:tcPr>
            <w:tcW w:w="5517" w:type="dxa"/>
            <w:gridSpan w:val="4"/>
            <w:tcBorders>
              <w:top w:val="single" w:color="auto" w:sz="4" w:space="0"/>
              <w:left w:val="nil"/>
              <w:bottom w:val="single" w:color="auto" w:sz="4" w:space="0"/>
              <w:right w:val="single" w:color="auto" w:sz="4" w:space="0"/>
            </w:tcBorders>
            <w:noWrap/>
            <w:vAlign w:val="center"/>
          </w:tcPr>
          <w:p w14:paraId="777AC45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目检标准（合格片）</w:t>
            </w:r>
          </w:p>
        </w:tc>
      </w:tr>
      <w:tr w14:paraId="4EB4AC1E">
        <w:tblPrEx>
          <w:tblCellMar>
            <w:top w:w="0" w:type="dxa"/>
            <w:left w:w="108" w:type="dxa"/>
            <w:bottom w:w="0" w:type="dxa"/>
            <w:right w:w="108" w:type="dxa"/>
          </w:tblCellMar>
        </w:tblPrEx>
        <w:trPr>
          <w:trHeight w:val="285" w:hRule="atLeast"/>
        </w:trPr>
        <w:tc>
          <w:tcPr>
            <w:tcW w:w="2700" w:type="dxa"/>
            <w:gridSpan w:val="2"/>
            <w:vMerge w:val="continue"/>
            <w:tcBorders>
              <w:top w:val="single" w:color="auto" w:sz="4" w:space="0"/>
              <w:left w:val="single" w:color="auto" w:sz="4" w:space="0"/>
              <w:bottom w:val="single" w:color="auto" w:sz="4" w:space="0"/>
              <w:right w:val="single" w:color="auto" w:sz="4" w:space="0"/>
            </w:tcBorders>
            <w:vAlign w:val="center"/>
          </w:tcPr>
          <w:p w14:paraId="5336190A">
            <w:pPr>
              <w:widowControl/>
              <w:jc w:val="left"/>
              <w:rPr>
                <w:rFonts w:ascii="Times New Roman" w:hAnsi="Times New Roman" w:eastAsia="宋体" w:cs="Times New Roman"/>
                <w:color w:val="000000"/>
                <w:kern w:val="0"/>
                <w:sz w:val="18"/>
                <w:szCs w:val="18"/>
              </w:rPr>
            </w:pPr>
          </w:p>
        </w:tc>
        <w:tc>
          <w:tcPr>
            <w:tcW w:w="1080" w:type="dxa"/>
            <w:tcBorders>
              <w:top w:val="nil"/>
              <w:left w:val="nil"/>
              <w:bottom w:val="single" w:color="auto" w:sz="4" w:space="0"/>
              <w:right w:val="single" w:color="auto" w:sz="4" w:space="0"/>
            </w:tcBorders>
            <w:noWrap/>
            <w:vAlign w:val="center"/>
          </w:tcPr>
          <w:p w14:paraId="5D6B681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D2</w:t>
            </w:r>
          </w:p>
        </w:tc>
        <w:tc>
          <w:tcPr>
            <w:tcW w:w="1080" w:type="dxa"/>
            <w:tcBorders>
              <w:top w:val="nil"/>
              <w:left w:val="nil"/>
              <w:bottom w:val="single" w:color="auto" w:sz="4" w:space="0"/>
              <w:right w:val="single" w:color="auto" w:sz="4" w:space="0"/>
            </w:tcBorders>
            <w:noWrap/>
            <w:vAlign w:val="center"/>
          </w:tcPr>
          <w:p w14:paraId="7C85949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D3</w:t>
            </w:r>
          </w:p>
        </w:tc>
        <w:tc>
          <w:tcPr>
            <w:tcW w:w="1080" w:type="dxa"/>
            <w:tcBorders>
              <w:top w:val="nil"/>
              <w:left w:val="nil"/>
              <w:bottom w:val="single" w:color="auto" w:sz="4" w:space="0"/>
              <w:right w:val="single" w:color="auto" w:sz="4" w:space="0"/>
            </w:tcBorders>
            <w:noWrap/>
            <w:vAlign w:val="center"/>
          </w:tcPr>
          <w:p w14:paraId="2BA3762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D4</w:t>
            </w:r>
          </w:p>
        </w:tc>
        <w:tc>
          <w:tcPr>
            <w:tcW w:w="2277" w:type="dxa"/>
            <w:tcBorders>
              <w:top w:val="nil"/>
              <w:left w:val="nil"/>
              <w:bottom w:val="single" w:color="auto" w:sz="4" w:space="0"/>
              <w:right w:val="single" w:color="auto" w:sz="4" w:space="0"/>
            </w:tcBorders>
            <w:noWrap/>
            <w:vAlign w:val="center"/>
          </w:tcPr>
          <w:p w14:paraId="38F94AB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D6</w:t>
            </w:r>
          </w:p>
        </w:tc>
      </w:tr>
      <w:tr w14:paraId="4C0A09B5">
        <w:tblPrEx>
          <w:tblCellMar>
            <w:top w:w="0" w:type="dxa"/>
            <w:left w:w="108" w:type="dxa"/>
            <w:bottom w:w="0" w:type="dxa"/>
            <w:right w:w="108" w:type="dxa"/>
          </w:tblCellMar>
        </w:tblPrEx>
        <w:trPr>
          <w:trHeight w:val="285" w:hRule="atLeast"/>
        </w:trPr>
        <w:tc>
          <w:tcPr>
            <w:tcW w:w="1140" w:type="dxa"/>
            <w:vMerge w:val="restart"/>
            <w:tcBorders>
              <w:top w:val="nil"/>
              <w:left w:val="single" w:color="auto" w:sz="4" w:space="0"/>
              <w:bottom w:val="single" w:color="auto" w:sz="4" w:space="0"/>
              <w:right w:val="single" w:color="auto" w:sz="4" w:space="0"/>
            </w:tcBorders>
            <w:vAlign w:val="center"/>
          </w:tcPr>
          <w:p w14:paraId="043BDFF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晶格匹配外延结构</w:t>
            </w:r>
          </w:p>
        </w:tc>
        <w:tc>
          <w:tcPr>
            <w:tcW w:w="1560" w:type="dxa"/>
            <w:tcBorders>
              <w:top w:val="nil"/>
              <w:left w:val="nil"/>
              <w:bottom w:val="single" w:color="auto" w:sz="4" w:space="0"/>
              <w:right w:val="single" w:color="auto" w:sz="4" w:space="0"/>
            </w:tcBorders>
            <w:noWrap/>
            <w:vAlign w:val="center"/>
          </w:tcPr>
          <w:p w14:paraId="080C54F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晶片污染</w:t>
            </w:r>
          </w:p>
        </w:tc>
        <w:tc>
          <w:tcPr>
            <w:tcW w:w="5517" w:type="dxa"/>
            <w:gridSpan w:val="4"/>
            <w:tcBorders>
              <w:top w:val="single" w:color="auto" w:sz="4" w:space="0"/>
              <w:left w:val="nil"/>
              <w:bottom w:val="single" w:color="auto" w:sz="4" w:space="0"/>
              <w:right w:val="single" w:color="auto" w:sz="4" w:space="0"/>
            </w:tcBorders>
            <w:noWrap/>
            <w:vAlign w:val="center"/>
          </w:tcPr>
          <w:p w14:paraId="5C2329D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无</w:t>
            </w:r>
          </w:p>
        </w:tc>
      </w:tr>
      <w:tr w14:paraId="23F7EE10">
        <w:tblPrEx>
          <w:tblCellMar>
            <w:top w:w="0" w:type="dxa"/>
            <w:left w:w="108" w:type="dxa"/>
            <w:bottom w:w="0" w:type="dxa"/>
            <w:right w:w="108" w:type="dxa"/>
          </w:tblCellMar>
        </w:tblPrEx>
        <w:trPr>
          <w:trHeight w:val="285" w:hRule="atLeast"/>
        </w:trPr>
        <w:tc>
          <w:tcPr>
            <w:tcW w:w="1140" w:type="dxa"/>
            <w:vMerge w:val="continue"/>
            <w:tcBorders>
              <w:top w:val="nil"/>
              <w:left w:val="single" w:color="auto" w:sz="4" w:space="0"/>
              <w:bottom w:val="single" w:color="auto" w:sz="4" w:space="0"/>
              <w:right w:val="single" w:color="auto" w:sz="4" w:space="0"/>
            </w:tcBorders>
            <w:vAlign w:val="center"/>
          </w:tcPr>
          <w:p w14:paraId="38233959">
            <w:pPr>
              <w:widowControl/>
              <w:jc w:val="left"/>
              <w:rPr>
                <w:rFonts w:ascii="Times New Roman" w:hAnsi="Times New Roman" w:eastAsia="宋体" w:cs="Times New Roman"/>
                <w:color w:val="000000"/>
                <w:kern w:val="0"/>
                <w:sz w:val="18"/>
                <w:szCs w:val="18"/>
              </w:rPr>
            </w:pPr>
          </w:p>
        </w:tc>
        <w:tc>
          <w:tcPr>
            <w:tcW w:w="1560" w:type="dxa"/>
            <w:tcBorders>
              <w:top w:val="nil"/>
              <w:left w:val="nil"/>
              <w:bottom w:val="single" w:color="auto" w:sz="4" w:space="0"/>
              <w:right w:val="single" w:color="auto" w:sz="4" w:space="0"/>
            </w:tcBorders>
            <w:noWrap/>
            <w:vAlign w:val="center"/>
          </w:tcPr>
          <w:p w14:paraId="3A5BE7F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划痕/条</w:t>
            </w:r>
          </w:p>
        </w:tc>
        <w:tc>
          <w:tcPr>
            <w:tcW w:w="1080" w:type="dxa"/>
            <w:tcBorders>
              <w:top w:val="nil"/>
              <w:left w:val="nil"/>
              <w:bottom w:val="single" w:color="auto" w:sz="4" w:space="0"/>
              <w:right w:val="single" w:color="auto" w:sz="4" w:space="0"/>
            </w:tcBorders>
            <w:noWrap/>
            <w:vAlign w:val="center"/>
          </w:tcPr>
          <w:p w14:paraId="72DDF5D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&lt;2</w:t>
            </w:r>
          </w:p>
        </w:tc>
        <w:tc>
          <w:tcPr>
            <w:tcW w:w="1080" w:type="dxa"/>
            <w:tcBorders>
              <w:top w:val="nil"/>
              <w:left w:val="nil"/>
              <w:bottom w:val="single" w:color="auto" w:sz="4" w:space="0"/>
              <w:right w:val="single" w:color="auto" w:sz="4" w:space="0"/>
            </w:tcBorders>
            <w:noWrap/>
            <w:vAlign w:val="center"/>
          </w:tcPr>
          <w:p w14:paraId="482E466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&lt;2</w:t>
            </w:r>
          </w:p>
        </w:tc>
        <w:tc>
          <w:tcPr>
            <w:tcW w:w="1080" w:type="dxa"/>
            <w:tcBorders>
              <w:top w:val="nil"/>
              <w:left w:val="nil"/>
              <w:bottom w:val="single" w:color="auto" w:sz="4" w:space="0"/>
              <w:right w:val="single" w:color="auto" w:sz="4" w:space="0"/>
            </w:tcBorders>
            <w:noWrap/>
            <w:vAlign w:val="center"/>
          </w:tcPr>
          <w:p w14:paraId="324EAD1D">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&lt;3</w:t>
            </w:r>
          </w:p>
        </w:tc>
        <w:tc>
          <w:tcPr>
            <w:tcW w:w="2277" w:type="dxa"/>
            <w:tcBorders>
              <w:top w:val="nil"/>
              <w:left w:val="nil"/>
              <w:bottom w:val="single" w:color="auto" w:sz="4" w:space="0"/>
              <w:right w:val="single" w:color="auto" w:sz="4" w:space="0"/>
            </w:tcBorders>
            <w:noWrap/>
            <w:vAlign w:val="center"/>
          </w:tcPr>
          <w:p w14:paraId="0F53FC0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&lt;4</w:t>
            </w:r>
          </w:p>
        </w:tc>
      </w:tr>
      <w:tr w14:paraId="141BBE9E">
        <w:tblPrEx>
          <w:tblCellMar>
            <w:top w:w="0" w:type="dxa"/>
            <w:left w:w="108" w:type="dxa"/>
            <w:bottom w:w="0" w:type="dxa"/>
            <w:right w:w="108" w:type="dxa"/>
          </w:tblCellMar>
        </w:tblPrEx>
        <w:trPr>
          <w:trHeight w:val="285" w:hRule="atLeast"/>
        </w:trPr>
        <w:tc>
          <w:tcPr>
            <w:tcW w:w="1140" w:type="dxa"/>
            <w:vMerge w:val="continue"/>
            <w:tcBorders>
              <w:top w:val="nil"/>
              <w:left w:val="single" w:color="auto" w:sz="4" w:space="0"/>
              <w:bottom w:val="single" w:color="auto" w:sz="4" w:space="0"/>
              <w:right w:val="single" w:color="auto" w:sz="4" w:space="0"/>
            </w:tcBorders>
            <w:vAlign w:val="center"/>
          </w:tcPr>
          <w:p w14:paraId="79748FA9">
            <w:pPr>
              <w:widowControl/>
              <w:jc w:val="left"/>
              <w:rPr>
                <w:rFonts w:ascii="Times New Roman" w:hAnsi="Times New Roman" w:eastAsia="宋体" w:cs="Times New Roman"/>
                <w:color w:val="000000"/>
                <w:kern w:val="0"/>
                <w:sz w:val="18"/>
                <w:szCs w:val="18"/>
              </w:rPr>
            </w:pPr>
          </w:p>
        </w:tc>
        <w:tc>
          <w:tcPr>
            <w:tcW w:w="1560" w:type="dxa"/>
            <w:tcBorders>
              <w:top w:val="nil"/>
              <w:left w:val="nil"/>
              <w:bottom w:val="single" w:color="auto" w:sz="4" w:space="0"/>
              <w:right w:val="single" w:color="auto" w:sz="4" w:space="0"/>
            </w:tcBorders>
            <w:noWrap/>
            <w:vAlign w:val="center"/>
          </w:tcPr>
          <w:p w14:paraId="07B83AE9">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白点/个</w:t>
            </w:r>
          </w:p>
        </w:tc>
        <w:tc>
          <w:tcPr>
            <w:tcW w:w="1080" w:type="dxa"/>
            <w:tcBorders>
              <w:top w:val="nil"/>
              <w:left w:val="nil"/>
              <w:bottom w:val="single" w:color="auto" w:sz="4" w:space="0"/>
              <w:right w:val="single" w:color="auto" w:sz="4" w:space="0"/>
            </w:tcBorders>
            <w:noWrap/>
            <w:vAlign w:val="center"/>
          </w:tcPr>
          <w:p w14:paraId="41B8C181">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&lt;2</w:t>
            </w:r>
          </w:p>
        </w:tc>
        <w:tc>
          <w:tcPr>
            <w:tcW w:w="1080" w:type="dxa"/>
            <w:tcBorders>
              <w:top w:val="nil"/>
              <w:left w:val="nil"/>
              <w:bottom w:val="single" w:color="auto" w:sz="4" w:space="0"/>
              <w:right w:val="single" w:color="auto" w:sz="4" w:space="0"/>
            </w:tcBorders>
            <w:noWrap/>
            <w:vAlign w:val="center"/>
          </w:tcPr>
          <w:p w14:paraId="67E448E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&lt;2</w:t>
            </w:r>
          </w:p>
        </w:tc>
        <w:tc>
          <w:tcPr>
            <w:tcW w:w="1080" w:type="dxa"/>
            <w:tcBorders>
              <w:top w:val="nil"/>
              <w:left w:val="nil"/>
              <w:bottom w:val="single" w:color="auto" w:sz="4" w:space="0"/>
              <w:right w:val="single" w:color="auto" w:sz="4" w:space="0"/>
            </w:tcBorders>
            <w:noWrap/>
            <w:vAlign w:val="center"/>
          </w:tcPr>
          <w:p w14:paraId="3BCEAED9">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&lt;3</w:t>
            </w:r>
          </w:p>
        </w:tc>
        <w:tc>
          <w:tcPr>
            <w:tcW w:w="2277" w:type="dxa"/>
            <w:tcBorders>
              <w:top w:val="nil"/>
              <w:left w:val="nil"/>
              <w:bottom w:val="single" w:color="auto" w:sz="4" w:space="0"/>
              <w:right w:val="single" w:color="auto" w:sz="4" w:space="0"/>
            </w:tcBorders>
            <w:noWrap/>
            <w:vAlign w:val="center"/>
          </w:tcPr>
          <w:p w14:paraId="0316934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&lt;6</w:t>
            </w:r>
          </w:p>
        </w:tc>
      </w:tr>
      <w:tr w14:paraId="6633ED73">
        <w:tblPrEx>
          <w:tblCellMar>
            <w:top w:w="0" w:type="dxa"/>
            <w:left w:w="108" w:type="dxa"/>
            <w:bottom w:w="0" w:type="dxa"/>
            <w:right w:w="108" w:type="dxa"/>
          </w:tblCellMar>
        </w:tblPrEx>
        <w:trPr>
          <w:trHeight w:val="285" w:hRule="atLeast"/>
        </w:trPr>
        <w:tc>
          <w:tcPr>
            <w:tcW w:w="1140" w:type="dxa"/>
            <w:vMerge w:val="continue"/>
            <w:tcBorders>
              <w:top w:val="nil"/>
              <w:left w:val="single" w:color="auto" w:sz="4" w:space="0"/>
              <w:bottom w:val="single" w:color="auto" w:sz="4" w:space="0"/>
              <w:right w:val="single" w:color="auto" w:sz="4" w:space="0"/>
            </w:tcBorders>
            <w:vAlign w:val="center"/>
          </w:tcPr>
          <w:p w14:paraId="076C6801">
            <w:pPr>
              <w:widowControl/>
              <w:jc w:val="left"/>
              <w:rPr>
                <w:rFonts w:ascii="Times New Roman" w:hAnsi="Times New Roman" w:eastAsia="宋体" w:cs="Times New Roman"/>
                <w:color w:val="000000"/>
                <w:kern w:val="0"/>
                <w:sz w:val="18"/>
                <w:szCs w:val="18"/>
              </w:rPr>
            </w:pPr>
          </w:p>
        </w:tc>
        <w:tc>
          <w:tcPr>
            <w:tcW w:w="1560" w:type="dxa"/>
            <w:tcBorders>
              <w:top w:val="nil"/>
              <w:left w:val="nil"/>
              <w:bottom w:val="single" w:color="auto" w:sz="4" w:space="0"/>
              <w:right w:val="single" w:color="auto" w:sz="4" w:space="0"/>
            </w:tcBorders>
            <w:noWrap/>
            <w:vAlign w:val="center"/>
          </w:tcPr>
          <w:p w14:paraId="64DEA61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表面缺口</w:t>
            </w:r>
          </w:p>
        </w:tc>
        <w:tc>
          <w:tcPr>
            <w:tcW w:w="5517" w:type="dxa"/>
            <w:gridSpan w:val="4"/>
            <w:tcBorders>
              <w:top w:val="single" w:color="auto" w:sz="4" w:space="0"/>
              <w:left w:val="nil"/>
              <w:bottom w:val="single" w:color="auto" w:sz="4" w:space="0"/>
              <w:right w:val="single" w:color="auto" w:sz="4" w:space="0"/>
            </w:tcBorders>
            <w:noWrap/>
            <w:vAlign w:val="center"/>
          </w:tcPr>
          <w:p w14:paraId="4C975F6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&gt;0.5mm的表面缺口为0</w:t>
            </w:r>
          </w:p>
        </w:tc>
      </w:tr>
      <w:tr w14:paraId="39614F0C">
        <w:tblPrEx>
          <w:tblCellMar>
            <w:top w:w="0" w:type="dxa"/>
            <w:left w:w="108" w:type="dxa"/>
            <w:bottom w:w="0" w:type="dxa"/>
            <w:right w:w="108" w:type="dxa"/>
          </w:tblCellMar>
        </w:tblPrEx>
        <w:trPr>
          <w:trHeight w:val="285" w:hRule="atLeast"/>
        </w:trPr>
        <w:tc>
          <w:tcPr>
            <w:tcW w:w="1140" w:type="dxa"/>
            <w:vMerge w:val="continue"/>
            <w:tcBorders>
              <w:top w:val="nil"/>
              <w:left w:val="single" w:color="auto" w:sz="4" w:space="0"/>
              <w:bottom w:val="single" w:color="auto" w:sz="4" w:space="0"/>
              <w:right w:val="single" w:color="auto" w:sz="4" w:space="0"/>
            </w:tcBorders>
            <w:vAlign w:val="center"/>
          </w:tcPr>
          <w:p w14:paraId="7129385B">
            <w:pPr>
              <w:widowControl/>
              <w:jc w:val="left"/>
              <w:rPr>
                <w:rFonts w:ascii="Times New Roman" w:hAnsi="Times New Roman" w:eastAsia="宋体" w:cs="Times New Roman"/>
                <w:color w:val="000000"/>
                <w:kern w:val="0"/>
                <w:sz w:val="18"/>
                <w:szCs w:val="18"/>
              </w:rPr>
            </w:pPr>
          </w:p>
        </w:tc>
        <w:tc>
          <w:tcPr>
            <w:tcW w:w="1560" w:type="dxa"/>
            <w:tcBorders>
              <w:top w:val="nil"/>
              <w:left w:val="nil"/>
              <w:bottom w:val="single" w:color="auto" w:sz="4" w:space="0"/>
              <w:right w:val="single" w:color="auto" w:sz="4" w:space="0"/>
            </w:tcBorders>
            <w:noWrap/>
            <w:vAlign w:val="center"/>
          </w:tcPr>
          <w:p w14:paraId="5563E44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表面粗糙度Ra/nm</w:t>
            </w:r>
          </w:p>
        </w:tc>
        <w:tc>
          <w:tcPr>
            <w:tcW w:w="5517" w:type="dxa"/>
            <w:gridSpan w:val="4"/>
            <w:tcBorders>
              <w:top w:val="single" w:color="auto" w:sz="4" w:space="0"/>
              <w:left w:val="nil"/>
              <w:bottom w:val="single" w:color="auto" w:sz="4" w:space="0"/>
              <w:right w:val="single" w:color="auto" w:sz="4" w:space="0"/>
            </w:tcBorders>
            <w:noWrap/>
            <w:vAlign w:val="center"/>
          </w:tcPr>
          <w:p w14:paraId="743892B6">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&lt;5</w:t>
            </w:r>
          </w:p>
        </w:tc>
      </w:tr>
      <w:tr w14:paraId="194232DA">
        <w:tblPrEx>
          <w:tblCellMar>
            <w:top w:w="0" w:type="dxa"/>
            <w:left w:w="108" w:type="dxa"/>
            <w:bottom w:w="0" w:type="dxa"/>
            <w:right w:w="108" w:type="dxa"/>
          </w:tblCellMar>
        </w:tblPrEx>
        <w:trPr>
          <w:trHeight w:val="285" w:hRule="atLeast"/>
        </w:trPr>
        <w:tc>
          <w:tcPr>
            <w:tcW w:w="1140" w:type="dxa"/>
            <w:vMerge w:val="continue"/>
            <w:tcBorders>
              <w:top w:val="nil"/>
              <w:left w:val="single" w:color="auto" w:sz="4" w:space="0"/>
              <w:bottom w:val="single" w:color="auto" w:sz="4" w:space="0"/>
              <w:right w:val="single" w:color="auto" w:sz="4" w:space="0"/>
            </w:tcBorders>
            <w:vAlign w:val="center"/>
          </w:tcPr>
          <w:p w14:paraId="65224DCF">
            <w:pPr>
              <w:widowControl/>
              <w:jc w:val="left"/>
              <w:rPr>
                <w:rFonts w:ascii="Times New Roman" w:hAnsi="Times New Roman" w:eastAsia="宋体" w:cs="Times New Roman"/>
                <w:color w:val="000000"/>
                <w:kern w:val="0"/>
                <w:sz w:val="18"/>
                <w:szCs w:val="18"/>
              </w:rPr>
            </w:pPr>
          </w:p>
        </w:tc>
        <w:tc>
          <w:tcPr>
            <w:tcW w:w="1560" w:type="dxa"/>
            <w:tcBorders>
              <w:top w:val="nil"/>
              <w:left w:val="nil"/>
              <w:bottom w:val="single" w:color="auto" w:sz="4" w:space="0"/>
              <w:right w:val="single" w:color="auto" w:sz="4" w:space="0"/>
            </w:tcBorders>
            <w:noWrap/>
            <w:vAlign w:val="center"/>
          </w:tcPr>
          <w:p w14:paraId="700FDED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其他项目</w:t>
            </w:r>
          </w:p>
        </w:tc>
        <w:tc>
          <w:tcPr>
            <w:tcW w:w="5517" w:type="dxa"/>
            <w:gridSpan w:val="4"/>
            <w:tcBorders>
              <w:top w:val="single" w:color="auto" w:sz="4" w:space="0"/>
              <w:left w:val="nil"/>
              <w:bottom w:val="single" w:color="auto" w:sz="4" w:space="0"/>
              <w:right w:val="single" w:color="auto" w:sz="4" w:space="0"/>
            </w:tcBorders>
            <w:noWrap/>
            <w:vAlign w:val="center"/>
          </w:tcPr>
          <w:p w14:paraId="2BE55D8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供需方协商确定</w:t>
            </w:r>
          </w:p>
        </w:tc>
      </w:tr>
      <w:tr w14:paraId="791A66A5">
        <w:tblPrEx>
          <w:tblCellMar>
            <w:top w:w="0" w:type="dxa"/>
            <w:left w:w="108" w:type="dxa"/>
            <w:bottom w:w="0" w:type="dxa"/>
            <w:right w:w="108" w:type="dxa"/>
          </w:tblCellMar>
        </w:tblPrEx>
        <w:trPr>
          <w:trHeight w:val="285" w:hRule="atLeast"/>
        </w:trPr>
        <w:tc>
          <w:tcPr>
            <w:tcW w:w="1140" w:type="dxa"/>
            <w:vMerge w:val="restart"/>
            <w:tcBorders>
              <w:top w:val="nil"/>
              <w:left w:val="single" w:color="auto" w:sz="4" w:space="0"/>
              <w:bottom w:val="single" w:color="auto" w:sz="4" w:space="0"/>
              <w:right w:val="single" w:color="auto" w:sz="4" w:space="0"/>
            </w:tcBorders>
            <w:vAlign w:val="center"/>
          </w:tcPr>
          <w:p w14:paraId="1BA5A61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晶格失配外延结构</w:t>
            </w:r>
          </w:p>
        </w:tc>
        <w:tc>
          <w:tcPr>
            <w:tcW w:w="1560" w:type="dxa"/>
            <w:tcBorders>
              <w:top w:val="nil"/>
              <w:left w:val="nil"/>
              <w:bottom w:val="single" w:color="auto" w:sz="4" w:space="0"/>
              <w:right w:val="single" w:color="auto" w:sz="4" w:space="0"/>
            </w:tcBorders>
            <w:noWrap/>
            <w:vAlign w:val="center"/>
          </w:tcPr>
          <w:p w14:paraId="3CE2AD5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晶片污染</w:t>
            </w:r>
          </w:p>
        </w:tc>
        <w:tc>
          <w:tcPr>
            <w:tcW w:w="5517" w:type="dxa"/>
            <w:gridSpan w:val="4"/>
            <w:tcBorders>
              <w:top w:val="single" w:color="auto" w:sz="4" w:space="0"/>
              <w:left w:val="nil"/>
              <w:bottom w:val="single" w:color="auto" w:sz="4" w:space="0"/>
              <w:right w:val="single" w:color="auto" w:sz="4" w:space="0"/>
            </w:tcBorders>
            <w:noWrap/>
            <w:vAlign w:val="center"/>
          </w:tcPr>
          <w:p w14:paraId="5F2066F3">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无</w:t>
            </w:r>
          </w:p>
        </w:tc>
      </w:tr>
      <w:tr w14:paraId="1C3740CD">
        <w:tblPrEx>
          <w:tblCellMar>
            <w:top w:w="0" w:type="dxa"/>
            <w:left w:w="108" w:type="dxa"/>
            <w:bottom w:w="0" w:type="dxa"/>
            <w:right w:w="108" w:type="dxa"/>
          </w:tblCellMar>
        </w:tblPrEx>
        <w:trPr>
          <w:trHeight w:val="285" w:hRule="atLeast"/>
        </w:trPr>
        <w:tc>
          <w:tcPr>
            <w:tcW w:w="1140" w:type="dxa"/>
            <w:vMerge w:val="continue"/>
            <w:tcBorders>
              <w:top w:val="nil"/>
              <w:left w:val="single" w:color="auto" w:sz="4" w:space="0"/>
              <w:bottom w:val="single" w:color="auto" w:sz="4" w:space="0"/>
              <w:right w:val="single" w:color="auto" w:sz="4" w:space="0"/>
            </w:tcBorders>
            <w:vAlign w:val="center"/>
          </w:tcPr>
          <w:p w14:paraId="04E0B724">
            <w:pPr>
              <w:widowControl/>
              <w:jc w:val="left"/>
              <w:rPr>
                <w:rFonts w:ascii="Times New Roman" w:hAnsi="Times New Roman" w:eastAsia="宋体" w:cs="Times New Roman"/>
                <w:color w:val="000000"/>
                <w:kern w:val="0"/>
                <w:sz w:val="18"/>
                <w:szCs w:val="18"/>
              </w:rPr>
            </w:pPr>
          </w:p>
        </w:tc>
        <w:tc>
          <w:tcPr>
            <w:tcW w:w="1560" w:type="dxa"/>
            <w:tcBorders>
              <w:top w:val="nil"/>
              <w:left w:val="nil"/>
              <w:bottom w:val="single" w:color="auto" w:sz="4" w:space="0"/>
              <w:right w:val="single" w:color="auto" w:sz="4" w:space="0"/>
            </w:tcBorders>
            <w:noWrap/>
            <w:vAlign w:val="center"/>
          </w:tcPr>
          <w:p w14:paraId="3BDE8279">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划痕/条</w:t>
            </w:r>
          </w:p>
        </w:tc>
        <w:tc>
          <w:tcPr>
            <w:tcW w:w="1080" w:type="dxa"/>
            <w:tcBorders>
              <w:top w:val="nil"/>
              <w:left w:val="nil"/>
              <w:bottom w:val="single" w:color="auto" w:sz="4" w:space="0"/>
              <w:right w:val="single" w:color="auto" w:sz="4" w:space="0"/>
            </w:tcBorders>
            <w:noWrap/>
            <w:vAlign w:val="center"/>
          </w:tcPr>
          <w:p w14:paraId="62401DB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&lt;2</w:t>
            </w:r>
          </w:p>
        </w:tc>
        <w:tc>
          <w:tcPr>
            <w:tcW w:w="1080" w:type="dxa"/>
            <w:tcBorders>
              <w:top w:val="nil"/>
              <w:left w:val="nil"/>
              <w:bottom w:val="single" w:color="auto" w:sz="4" w:space="0"/>
              <w:right w:val="single" w:color="auto" w:sz="4" w:space="0"/>
            </w:tcBorders>
            <w:noWrap/>
            <w:vAlign w:val="center"/>
          </w:tcPr>
          <w:p w14:paraId="50C1EE4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&lt;2</w:t>
            </w:r>
          </w:p>
        </w:tc>
        <w:tc>
          <w:tcPr>
            <w:tcW w:w="1080" w:type="dxa"/>
            <w:tcBorders>
              <w:top w:val="nil"/>
              <w:left w:val="nil"/>
              <w:bottom w:val="single" w:color="auto" w:sz="4" w:space="0"/>
              <w:right w:val="single" w:color="auto" w:sz="4" w:space="0"/>
            </w:tcBorders>
            <w:noWrap/>
            <w:vAlign w:val="center"/>
          </w:tcPr>
          <w:p w14:paraId="3ADF9F2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&lt;3</w:t>
            </w:r>
          </w:p>
        </w:tc>
        <w:tc>
          <w:tcPr>
            <w:tcW w:w="2277" w:type="dxa"/>
            <w:tcBorders>
              <w:top w:val="nil"/>
              <w:left w:val="nil"/>
              <w:bottom w:val="single" w:color="auto" w:sz="4" w:space="0"/>
              <w:right w:val="single" w:color="auto" w:sz="4" w:space="0"/>
            </w:tcBorders>
            <w:noWrap/>
            <w:vAlign w:val="center"/>
          </w:tcPr>
          <w:p w14:paraId="2FE9177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&lt;4</w:t>
            </w:r>
          </w:p>
        </w:tc>
      </w:tr>
      <w:tr w14:paraId="4140949E">
        <w:tblPrEx>
          <w:tblCellMar>
            <w:top w:w="0" w:type="dxa"/>
            <w:left w:w="108" w:type="dxa"/>
            <w:bottom w:w="0" w:type="dxa"/>
            <w:right w:w="108" w:type="dxa"/>
          </w:tblCellMar>
        </w:tblPrEx>
        <w:trPr>
          <w:trHeight w:val="285" w:hRule="atLeast"/>
        </w:trPr>
        <w:tc>
          <w:tcPr>
            <w:tcW w:w="1140" w:type="dxa"/>
            <w:vMerge w:val="continue"/>
            <w:tcBorders>
              <w:top w:val="nil"/>
              <w:left w:val="single" w:color="auto" w:sz="4" w:space="0"/>
              <w:bottom w:val="single" w:color="auto" w:sz="4" w:space="0"/>
              <w:right w:val="single" w:color="auto" w:sz="4" w:space="0"/>
            </w:tcBorders>
            <w:vAlign w:val="center"/>
          </w:tcPr>
          <w:p w14:paraId="0EBDADE6">
            <w:pPr>
              <w:widowControl/>
              <w:jc w:val="left"/>
              <w:rPr>
                <w:rFonts w:ascii="Times New Roman" w:hAnsi="Times New Roman" w:eastAsia="宋体" w:cs="Times New Roman"/>
                <w:color w:val="000000"/>
                <w:kern w:val="0"/>
                <w:sz w:val="18"/>
                <w:szCs w:val="18"/>
              </w:rPr>
            </w:pPr>
          </w:p>
        </w:tc>
        <w:tc>
          <w:tcPr>
            <w:tcW w:w="1560" w:type="dxa"/>
            <w:tcBorders>
              <w:top w:val="nil"/>
              <w:left w:val="nil"/>
              <w:bottom w:val="single" w:color="auto" w:sz="4" w:space="0"/>
              <w:right w:val="single" w:color="auto" w:sz="4" w:space="0"/>
            </w:tcBorders>
            <w:noWrap/>
            <w:vAlign w:val="center"/>
          </w:tcPr>
          <w:p w14:paraId="1DC5179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表面缺口</w:t>
            </w:r>
          </w:p>
        </w:tc>
        <w:tc>
          <w:tcPr>
            <w:tcW w:w="5517" w:type="dxa"/>
            <w:gridSpan w:val="4"/>
            <w:tcBorders>
              <w:top w:val="single" w:color="auto" w:sz="4" w:space="0"/>
              <w:left w:val="nil"/>
              <w:bottom w:val="single" w:color="auto" w:sz="4" w:space="0"/>
              <w:right w:val="single" w:color="auto" w:sz="4" w:space="0"/>
            </w:tcBorders>
            <w:noWrap/>
            <w:vAlign w:val="center"/>
          </w:tcPr>
          <w:p w14:paraId="2D26B6D3">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&gt;0.5mm的表面缺口为0</w:t>
            </w:r>
          </w:p>
        </w:tc>
      </w:tr>
      <w:tr w14:paraId="1BA6D558">
        <w:tblPrEx>
          <w:tblCellMar>
            <w:top w:w="0" w:type="dxa"/>
            <w:left w:w="108" w:type="dxa"/>
            <w:bottom w:w="0" w:type="dxa"/>
            <w:right w:w="108" w:type="dxa"/>
          </w:tblCellMar>
        </w:tblPrEx>
        <w:trPr>
          <w:trHeight w:val="285" w:hRule="atLeast"/>
        </w:trPr>
        <w:tc>
          <w:tcPr>
            <w:tcW w:w="1140" w:type="dxa"/>
            <w:vMerge w:val="continue"/>
            <w:tcBorders>
              <w:top w:val="nil"/>
              <w:left w:val="single" w:color="auto" w:sz="4" w:space="0"/>
              <w:bottom w:val="single" w:color="auto" w:sz="4" w:space="0"/>
              <w:right w:val="single" w:color="auto" w:sz="4" w:space="0"/>
            </w:tcBorders>
            <w:vAlign w:val="center"/>
          </w:tcPr>
          <w:p w14:paraId="659254AD">
            <w:pPr>
              <w:widowControl/>
              <w:jc w:val="left"/>
              <w:rPr>
                <w:rFonts w:ascii="Times New Roman" w:hAnsi="Times New Roman" w:eastAsia="宋体" w:cs="Times New Roman"/>
                <w:color w:val="000000"/>
                <w:kern w:val="0"/>
                <w:sz w:val="18"/>
                <w:szCs w:val="18"/>
              </w:rPr>
            </w:pPr>
          </w:p>
        </w:tc>
        <w:tc>
          <w:tcPr>
            <w:tcW w:w="1560" w:type="dxa"/>
            <w:tcBorders>
              <w:top w:val="nil"/>
              <w:left w:val="nil"/>
              <w:bottom w:val="single" w:color="auto" w:sz="4" w:space="0"/>
              <w:right w:val="single" w:color="auto" w:sz="4" w:space="0"/>
            </w:tcBorders>
            <w:noWrap/>
            <w:vAlign w:val="center"/>
          </w:tcPr>
          <w:p w14:paraId="39C7648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表面粗糙度Ra/nm</w:t>
            </w:r>
          </w:p>
        </w:tc>
        <w:tc>
          <w:tcPr>
            <w:tcW w:w="5517" w:type="dxa"/>
            <w:gridSpan w:val="4"/>
            <w:tcBorders>
              <w:top w:val="single" w:color="auto" w:sz="4" w:space="0"/>
              <w:left w:val="nil"/>
              <w:bottom w:val="single" w:color="auto" w:sz="4" w:space="0"/>
              <w:right w:val="single" w:color="auto" w:sz="4" w:space="0"/>
            </w:tcBorders>
            <w:noWrap/>
            <w:vAlign w:val="center"/>
          </w:tcPr>
          <w:p w14:paraId="3168C6F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&lt;5</w:t>
            </w:r>
          </w:p>
        </w:tc>
      </w:tr>
      <w:tr w14:paraId="295F48B9">
        <w:tblPrEx>
          <w:tblCellMar>
            <w:top w:w="0" w:type="dxa"/>
            <w:left w:w="108" w:type="dxa"/>
            <w:bottom w:w="0" w:type="dxa"/>
            <w:right w:w="108" w:type="dxa"/>
          </w:tblCellMar>
        </w:tblPrEx>
        <w:trPr>
          <w:trHeight w:val="285" w:hRule="atLeast"/>
        </w:trPr>
        <w:tc>
          <w:tcPr>
            <w:tcW w:w="1140" w:type="dxa"/>
            <w:vMerge w:val="continue"/>
            <w:tcBorders>
              <w:top w:val="nil"/>
              <w:left w:val="single" w:color="auto" w:sz="4" w:space="0"/>
              <w:bottom w:val="single" w:color="auto" w:sz="4" w:space="0"/>
              <w:right w:val="single" w:color="auto" w:sz="4" w:space="0"/>
            </w:tcBorders>
            <w:vAlign w:val="center"/>
          </w:tcPr>
          <w:p w14:paraId="6A5346FD">
            <w:pPr>
              <w:widowControl/>
              <w:jc w:val="left"/>
              <w:rPr>
                <w:rFonts w:ascii="Times New Roman" w:hAnsi="Times New Roman" w:eastAsia="宋体" w:cs="Times New Roman"/>
                <w:color w:val="000000"/>
                <w:kern w:val="0"/>
                <w:sz w:val="18"/>
                <w:szCs w:val="18"/>
              </w:rPr>
            </w:pPr>
          </w:p>
        </w:tc>
        <w:tc>
          <w:tcPr>
            <w:tcW w:w="1560" w:type="dxa"/>
            <w:tcBorders>
              <w:top w:val="nil"/>
              <w:left w:val="nil"/>
              <w:bottom w:val="single" w:color="auto" w:sz="4" w:space="0"/>
              <w:right w:val="single" w:color="auto" w:sz="4" w:space="0"/>
            </w:tcBorders>
            <w:noWrap/>
            <w:vAlign w:val="center"/>
          </w:tcPr>
          <w:p w14:paraId="17D756B1">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其他项目</w:t>
            </w:r>
          </w:p>
        </w:tc>
        <w:tc>
          <w:tcPr>
            <w:tcW w:w="5517" w:type="dxa"/>
            <w:gridSpan w:val="4"/>
            <w:tcBorders>
              <w:top w:val="single" w:color="auto" w:sz="4" w:space="0"/>
              <w:left w:val="nil"/>
              <w:bottom w:val="single" w:color="auto" w:sz="4" w:space="0"/>
              <w:right w:val="single" w:color="auto" w:sz="4" w:space="0"/>
            </w:tcBorders>
            <w:noWrap/>
            <w:vAlign w:val="center"/>
          </w:tcPr>
          <w:p w14:paraId="3B2584A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供需方协商确定</w:t>
            </w:r>
          </w:p>
        </w:tc>
      </w:tr>
      <w:tr w14:paraId="07C6ED5E">
        <w:tblPrEx>
          <w:tblCellMar>
            <w:top w:w="0" w:type="dxa"/>
            <w:left w:w="108" w:type="dxa"/>
            <w:bottom w:w="0" w:type="dxa"/>
            <w:right w:w="108" w:type="dxa"/>
          </w:tblCellMar>
        </w:tblPrEx>
        <w:trPr>
          <w:trHeight w:val="285" w:hRule="atLeast"/>
        </w:trPr>
        <w:tc>
          <w:tcPr>
            <w:tcW w:w="8217" w:type="dxa"/>
            <w:gridSpan w:val="6"/>
            <w:tcBorders>
              <w:top w:val="single" w:color="auto" w:sz="4" w:space="0"/>
              <w:left w:val="single" w:color="auto" w:sz="4" w:space="0"/>
              <w:bottom w:val="single" w:color="auto" w:sz="4" w:space="0"/>
              <w:right w:val="single" w:color="auto" w:sz="4" w:space="0"/>
            </w:tcBorders>
            <w:vAlign w:val="center"/>
          </w:tcPr>
          <w:p w14:paraId="4775A85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备注：1.划痕：划痕长度小于3mm可认为一条，每增加3mm，认为增加一条</w:t>
            </w:r>
          </w:p>
        </w:tc>
      </w:tr>
    </w:tbl>
    <w:p w14:paraId="76F37757">
      <w:pPr>
        <w:pStyle w:val="16"/>
        <w:ind w:left="0"/>
      </w:pPr>
      <w:bookmarkStart w:id="27" w:name="_Toc320202197"/>
      <w:bookmarkStart w:id="28" w:name="_Toc320202116"/>
      <w:bookmarkStart w:id="29" w:name="_Toc320201999"/>
      <w:r>
        <w:t>其他</w:t>
      </w:r>
    </w:p>
    <w:p w14:paraId="7536306D">
      <w:pPr>
        <w:pStyle w:val="25"/>
      </w:pPr>
      <w:r>
        <w:t>需方如</w:t>
      </w:r>
      <w:r>
        <w:rPr>
          <w:rFonts w:hint="eastAsia"/>
        </w:rPr>
        <w:t>对外延片有</w:t>
      </w:r>
      <w:r>
        <w:t>其他</w:t>
      </w:r>
      <w:r>
        <w:rPr>
          <w:rFonts w:hint="eastAsia"/>
        </w:rPr>
        <w:t>技术</w:t>
      </w:r>
      <w:r>
        <w:t>要求，由供需双方</w:t>
      </w:r>
      <w:r>
        <w:rPr>
          <w:rFonts w:hint="eastAsia"/>
        </w:rPr>
        <w:t>协商确定并在合同中注明</w:t>
      </w:r>
      <w:r>
        <w:t>。</w:t>
      </w:r>
    </w:p>
    <w:p w14:paraId="3AECAE20">
      <w:pPr>
        <w:pStyle w:val="16"/>
        <w:numPr>
          <w:ilvl w:val="0"/>
          <w:numId w:val="3"/>
        </w:numPr>
        <w:spacing w:before="312" w:beforeLines="100" w:after="312" w:afterLines="100"/>
        <w:ind w:left="442" w:hanging="442"/>
        <w:outlineLvl w:val="1"/>
      </w:pPr>
      <w:r>
        <w:rPr>
          <w:rFonts w:hint="eastAsia"/>
        </w:rPr>
        <w:t>试验方法</w:t>
      </w:r>
    </w:p>
    <w:p w14:paraId="65F4C038">
      <w:pPr>
        <w:pStyle w:val="15"/>
        <w:widowControl/>
        <w:numPr>
          <w:ilvl w:val="0"/>
          <w:numId w:val="2"/>
        </w:numPr>
        <w:spacing w:before="312" w:beforeLines="100" w:after="312" w:afterLines="100"/>
        <w:ind w:firstLineChars="0"/>
        <w:outlineLvl w:val="1"/>
        <w:rPr>
          <w:rFonts w:ascii="黑体" w:hAnsi="Times New Roman" w:eastAsia="黑体" w:cs="Times New Roman"/>
          <w:vanish/>
          <w:kern w:val="0"/>
          <w:szCs w:val="20"/>
        </w:rPr>
      </w:pPr>
    </w:p>
    <w:p w14:paraId="24E0C417">
      <w:pPr>
        <w:pStyle w:val="16"/>
        <w:ind w:left="0"/>
      </w:pPr>
      <w:r>
        <w:t>外延片</w:t>
      </w:r>
      <w:r>
        <w:rPr>
          <w:rFonts w:hint="eastAsia"/>
        </w:rPr>
        <w:t>几何尺寸</w:t>
      </w:r>
    </w:p>
    <w:p w14:paraId="18EDE776">
      <w:pPr>
        <w:pStyle w:val="18"/>
        <w:spacing w:before="156" w:after="156"/>
        <w:rPr>
          <w:rFonts w:asciiTheme="minorEastAsia" w:hAnsiTheme="minorEastAsia" w:eastAsiaTheme="minorEastAsia"/>
        </w:rPr>
      </w:pPr>
      <w:r>
        <w:rPr>
          <w:rFonts w:hint="eastAsia" w:asciiTheme="minorEastAsia" w:hAnsiTheme="minorEastAsia" w:eastAsiaTheme="minorEastAsia"/>
        </w:rPr>
        <w:t>外延片的直径直径及允许偏差按GB/T 14140规定的测量方法进行。</w:t>
      </w:r>
    </w:p>
    <w:p w14:paraId="6317B24F">
      <w:pPr>
        <w:pStyle w:val="18"/>
        <w:spacing w:before="156" w:after="156"/>
        <w:rPr>
          <w:rFonts w:asciiTheme="minorEastAsia" w:hAnsiTheme="minorEastAsia" w:eastAsiaTheme="minorEastAsia"/>
        </w:rPr>
      </w:pPr>
      <w:r>
        <w:rPr>
          <w:rFonts w:hint="eastAsia" w:asciiTheme="minorEastAsia" w:hAnsiTheme="minorEastAsia" w:eastAsiaTheme="minorEastAsia"/>
        </w:rPr>
        <w:t>外延片的总厚度变化按GB/T 6618规定的测量方法进行。</w:t>
      </w:r>
    </w:p>
    <w:p w14:paraId="5C2CC5FF">
      <w:pPr>
        <w:pStyle w:val="18"/>
        <w:spacing w:before="156" w:after="156"/>
        <w:rPr>
          <w:rFonts w:asciiTheme="minorEastAsia" w:hAnsiTheme="minorEastAsia" w:eastAsiaTheme="minorEastAsia"/>
        </w:rPr>
      </w:pPr>
      <w:r>
        <w:rPr>
          <w:rFonts w:hint="eastAsia" w:asciiTheme="minorEastAsia" w:hAnsiTheme="minorEastAsia" w:eastAsiaTheme="minorEastAsia"/>
        </w:rPr>
        <w:t>外延片的平整度按GB/T 6621规定的测量方法进行</w:t>
      </w:r>
    </w:p>
    <w:p w14:paraId="3DBAA1C3">
      <w:pPr>
        <w:pStyle w:val="18"/>
        <w:spacing w:before="156" w:after="156"/>
      </w:pPr>
      <w:r>
        <w:rPr>
          <w:rFonts w:hint="eastAsia" w:asciiTheme="minorEastAsia" w:hAnsiTheme="minorEastAsia" w:eastAsiaTheme="minorEastAsia"/>
        </w:rPr>
        <w:t>外延片的翘曲度按GB/T 6620规定的测量方法进行。</w:t>
      </w:r>
    </w:p>
    <w:p w14:paraId="036BBF5B"/>
    <w:p w14:paraId="3A9C68C1">
      <w:pPr>
        <w:pStyle w:val="16"/>
        <w:ind w:left="0"/>
      </w:pPr>
      <w:r>
        <w:t>晶格失配度</w:t>
      </w:r>
    </w:p>
    <w:p w14:paraId="7996A389">
      <w:pPr>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外延片的晶格失配度检验按照GB/T 35308-2017附录A的规定进行。</w:t>
      </w:r>
    </w:p>
    <w:bookmarkEnd w:id="27"/>
    <w:bookmarkEnd w:id="28"/>
    <w:bookmarkEnd w:id="29"/>
    <w:p w14:paraId="4FA1F6D3">
      <w:pPr>
        <w:pStyle w:val="16"/>
        <w:ind w:left="0"/>
      </w:pPr>
      <w:r>
        <w:t>欧姆接触层</w:t>
      </w:r>
      <w:r>
        <w:rPr>
          <w:rFonts w:hint="eastAsia"/>
        </w:rPr>
        <w:t>载流子浓度</w:t>
      </w:r>
    </w:p>
    <w:p w14:paraId="1386E6E7">
      <w:pPr>
        <w:pStyle w:val="25"/>
        <w:rPr>
          <w:rFonts w:ascii="Times New Roman"/>
        </w:rPr>
      </w:pPr>
      <w:r>
        <w:rPr>
          <w:rFonts w:ascii="Times New Roman"/>
        </w:rPr>
        <w:t>欧姆接触层的载流子浓度的检验按GB/T 14146的规定进行。</w:t>
      </w:r>
    </w:p>
    <w:p w14:paraId="3954F520">
      <w:pPr>
        <w:pStyle w:val="16"/>
        <w:ind w:left="0"/>
      </w:pPr>
      <w:r>
        <w:t>外延片</w:t>
      </w:r>
      <w:r>
        <w:rPr>
          <w:rFonts w:hint="eastAsia"/>
        </w:rPr>
        <w:t>薄膜</w:t>
      </w:r>
      <w:r>
        <w:t>厚度</w:t>
      </w:r>
      <w:r>
        <w:rPr>
          <w:rFonts w:hint="eastAsia"/>
        </w:rPr>
        <w:t>变化</w:t>
      </w:r>
    </w:p>
    <w:p w14:paraId="0B4C91DD">
      <w:pPr>
        <w:pStyle w:val="25"/>
        <w:rPr>
          <w:rFonts w:ascii="Times New Roman"/>
        </w:rPr>
      </w:pPr>
      <w:bookmarkStart w:id="30" w:name="OLE_LINK2"/>
      <w:bookmarkStart w:id="31" w:name="OLE_LINK1"/>
      <w:r>
        <w:rPr>
          <w:rFonts w:ascii="Times New Roman"/>
        </w:rPr>
        <w:t>外延片薄膜厚度检验参照GB/T 8758规定的方法进行，外延片薄膜厚度变化δ按照式（1）计算：</w:t>
      </w:r>
    </w:p>
    <w:p w14:paraId="13847878">
      <w:pPr>
        <w:widowControl/>
        <w:tabs>
          <w:tab w:val="right" w:leader="dot" w:pos="9298"/>
        </w:tabs>
        <w:autoSpaceDE w:val="0"/>
        <w:autoSpaceDN w:val="0"/>
        <w:jc w:val="right"/>
        <w:rPr>
          <w:rFonts w:ascii="Times New Roman" w:hAnsi="Times New Roman" w:eastAsia="宋体" w:cs="Times New Roman"/>
          <w:kern w:val="0"/>
          <w:szCs w:val="20"/>
        </w:rPr>
      </w:pPr>
      <w:r>
        <w:rPr>
          <w:rFonts w:ascii="Times New Roman" w:hAnsi="Times New Roman" w:eastAsia="宋体" w:cs="Times New Roman"/>
          <w:i/>
        </w:rPr>
        <w:t>δ</w:t>
      </w:r>
      <w:r>
        <w:rPr>
          <w:rFonts w:ascii="Times New Roman" w:hAnsi="Times New Roman" w:eastAsia="宋体" w:cs="Times New Roman"/>
          <w:i/>
          <w:kern w:val="0"/>
          <w:szCs w:val="20"/>
        </w:rPr>
        <w:t>=</w:t>
      </w:r>
      <w:r>
        <w:rPr>
          <w:rFonts w:ascii="Times New Roman" w:hAnsi="Times New Roman" w:eastAsia="宋体" w:cs="Times New Roman"/>
          <w:kern w:val="0"/>
          <w:szCs w:val="20"/>
        </w:rPr>
        <w:t>2×(</w:t>
      </w:r>
      <w:r>
        <w:rPr>
          <w:rFonts w:ascii="Times New Roman" w:hAnsi="Times New Roman" w:eastAsia="宋体" w:cs="Times New Roman"/>
          <w:i/>
          <w:kern w:val="0"/>
          <w:szCs w:val="20"/>
        </w:rPr>
        <w:t>h</w:t>
      </w:r>
      <w:r>
        <w:rPr>
          <w:rFonts w:ascii="Times New Roman" w:hAnsi="Times New Roman" w:eastAsia="宋体" w:cs="Times New Roman"/>
          <w:kern w:val="0"/>
          <w:szCs w:val="20"/>
          <w:vertAlign w:val="subscript"/>
        </w:rPr>
        <w:t>e</w:t>
      </w:r>
      <w:r>
        <w:rPr>
          <w:rFonts w:ascii="Times New Roman" w:hAnsi="Times New Roman" w:eastAsia="宋体" w:cs="Times New Roman"/>
          <w:kern w:val="0"/>
          <w:szCs w:val="20"/>
        </w:rPr>
        <w:t>-</w:t>
      </w:r>
      <w:r>
        <w:rPr>
          <w:rFonts w:ascii="Times New Roman" w:hAnsi="Times New Roman" w:eastAsia="宋体" w:cs="Times New Roman"/>
          <w:i/>
          <w:kern w:val="0"/>
          <w:szCs w:val="20"/>
        </w:rPr>
        <w:t>h</w:t>
      </w:r>
      <w:r>
        <w:rPr>
          <w:rFonts w:ascii="Times New Roman" w:hAnsi="Times New Roman" w:eastAsia="宋体" w:cs="Times New Roman"/>
          <w:kern w:val="0"/>
          <w:szCs w:val="20"/>
          <w:vertAlign w:val="subscript"/>
        </w:rPr>
        <w:t>0</w:t>
      </w:r>
      <w:r>
        <w:rPr>
          <w:rFonts w:ascii="Times New Roman" w:hAnsi="Times New Roman" w:eastAsia="宋体" w:cs="Times New Roman"/>
          <w:kern w:val="0"/>
          <w:szCs w:val="20"/>
        </w:rPr>
        <w:t xml:space="preserve">)/( </w:t>
      </w:r>
      <w:r>
        <w:rPr>
          <w:rFonts w:ascii="Times New Roman" w:hAnsi="Times New Roman" w:eastAsia="宋体" w:cs="Times New Roman"/>
          <w:i/>
          <w:kern w:val="0"/>
          <w:szCs w:val="20"/>
        </w:rPr>
        <w:t>h</w:t>
      </w:r>
      <w:r>
        <w:rPr>
          <w:rFonts w:ascii="Times New Roman" w:hAnsi="Times New Roman" w:eastAsia="宋体" w:cs="Times New Roman"/>
          <w:kern w:val="0"/>
          <w:szCs w:val="20"/>
          <w:vertAlign w:val="subscript"/>
        </w:rPr>
        <w:t>e</w:t>
      </w:r>
      <w:r>
        <w:rPr>
          <w:rFonts w:ascii="Times New Roman" w:hAnsi="Times New Roman" w:eastAsia="宋体" w:cs="Times New Roman"/>
          <w:kern w:val="0"/>
          <w:szCs w:val="20"/>
        </w:rPr>
        <w:t>+</w:t>
      </w:r>
      <w:r>
        <w:rPr>
          <w:rFonts w:ascii="Times New Roman" w:hAnsi="Times New Roman" w:eastAsia="宋体" w:cs="Times New Roman"/>
          <w:i/>
          <w:kern w:val="0"/>
          <w:szCs w:val="20"/>
        </w:rPr>
        <w:t>h</w:t>
      </w:r>
      <w:r>
        <w:rPr>
          <w:rFonts w:ascii="Times New Roman" w:hAnsi="Times New Roman" w:eastAsia="宋体" w:cs="Times New Roman"/>
          <w:kern w:val="0"/>
          <w:szCs w:val="20"/>
          <w:vertAlign w:val="subscript"/>
        </w:rPr>
        <w:t>0</w:t>
      </w:r>
      <w:r>
        <w:rPr>
          <w:rFonts w:ascii="Times New Roman" w:hAnsi="Times New Roman" w:eastAsia="宋体" w:cs="Times New Roman"/>
          <w:kern w:val="0"/>
          <w:szCs w:val="20"/>
        </w:rPr>
        <w:t>)………………………………………………（1）</w:t>
      </w:r>
    </w:p>
    <w:p w14:paraId="5C0E5B60">
      <w:pPr>
        <w:pStyle w:val="25"/>
        <w:rPr>
          <w:rFonts w:ascii="Times New Roman"/>
        </w:rPr>
      </w:pPr>
      <w:r>
        <w:rPr>
          <w:rFonts w:ascii="Times New Roman"/>
        </w:rPr>
        <w:t>式中，</w:t>
      </w:r>
    </w:p>
    <w:p w14:paraId="2DD44C2A">
      <w:pPr>
        <w:pStyle w:val="25"/>
        <w:rPr>
          <w:rFonts w:ascii="Times New Roman"/>
        </w:rPr>
      </w:pPr>
      <w:r>
        <w:rPr>
          <w:rFonts w:ascii="Times New Roman"/>
          <w:i/>
        </w:rPr>
        <w:t>h</w:t>
      </w:r>
      <w:r>
        <w:rPr>
          <w:rFonts w:ascii="Times New Roman"/>
          <w:i/>
          <w:vertAlign w:val="subscript"/>
        </w:rPr>
        <w:t>e</w:t>
      </w:r>
      <w:r>
        <w:rPr>
          <w:rFonts w:ascii="Times New Roman"/>
        </w:rPr>
        <w:t>——距外延片边缘8mm位置处的薄膜厚度；</w:t>
      </w:r>
    </w:p>
    <w:p w14:paraId="447ABC60">
      <w:pPr>
        <w:pStyle w:val="16"/>
        <w:numPr>
          <w:ilvl w:val="0"/>
          <w:numId w:val="0"/>
        </w:numPr>
        <w:spacing w:before="0" w:beforeLines="0" w:after="0" w:afterLines="0"/>
        <w:ind w:left="426"/>
        <w:outlineLvl w:val="9"/>
        <w:rPr>
          <w:rFonts w:ascii="宋体" w:hAnsi="宋体" w:eastAsia="宋体"/>
        </w:rPr>
      </w:pPr>
      <w:r>
        <w:rPr>
          <w:rFonts w:ascii="Times New Roman" w:eastAsia="宋体"/>
          <w:i/>
        </w:rPr>
        <w:t>h</w:t>
      </w:r>
      <w:r>
        <w:rPr>
          <w:rFonts w:ascii="Times New Roman" w:eastAsia="宋体"/>
          <w:i/>
          <w:vertAlign w:val="subscript"/>
        </w:rPr>
        <w:t xml:space="preserve"> 0</w:t>
      </w:r>
      <w:r>
        <w:rPr>
          <w:rFonts w:ascii="Times New Roman" w:eastAsia="宋体"/>
        </w:rPr>
        <w:t>——外延片中心薄膜厚度。</w:t>
      </w:r>
      <w:bookmarkEnd w:id="30"/>
      <w:bookmarkEnd w:id="31"/>
    </w:p>
    <w:p w14:paraId="339995E7">
      <w:pPr>
        <w:pStyle w:val="16"/>
        <w:ind w:left="0"/>
      </w:pPr>
      <w:r>
        <w:rPr>
          <w:rFonts w:hint="eastAsia"/>
        </w:rPr>
        <w:t>表面质量</w:t>
      </w:r>
    </w:p>
    <w:p w14:paraId="65310A71">
      <w:pPr>
        <w:pStyle w:val="25"/>
        <w:rPr>
          <w:rFonts w:ascii="Times New Roman"/>
        </w:rPr>
      </w:pPr>
      <w:r>
        <w:rPr>
          <w:rFonts w:ascii="Times New Roman"/>
        </w:rPr>
        <w:t>外延片表面晶片污染、划痕、白点和表面缺口的检验按照GB/T 6624的规定进行，表面粗糙度的检验按GB/T 31227的规定进行。</w:t>
      </w:r>
    </w:p>
    <w:p w14:paraId="40325CB9">
      <w:pPr>
        <w:pStyle w:val="16"/>
        <w:numPr>
          <w:ilvl w:val="0"/>
          <w:numId w:val="3"/>
        </w:numPr>
        <w:spacing w:before="312" w:beforeLines="100" w:after="312" w:afterLines="100"/>
        <w:ind w:left="442" w:hanging="442"/>
        <w:outlineLvl w:val="1"/>
      </w:pPr>
      <w:bookmarkStart w:id="32" w:name="_Toc320202000"/>
      <w:bookmarkStart w:id="33" w:name="_Toc320202117"/>
      <w:bookmarkStart w:id="34" w:name="_Toc320202198"/>
      <w:r>
        <w:t>检验规则</w:t>
      </w:r>
      <w:bookmarkEnd w:id="32"/>
      <w:bookmarkEnd w:id="33"/>
      <w:bookmarkEnd w:id="34"/>
    </w:p>
    <w:p w14:paraId="23342AF9">
      <w:pPr>
        <w:pStyle w:val="15"/>
        <w:widowControl/>
        <w:numPr>
          <w:ilvl w:val="0"/>
          <w:numId w:val="2"/>
        </w:numPr>
        <w:spacing w:before="312" w:beforeLines="100" w:after="312" w:afterLines="100"/>
        <w:ind w:firstLineChars="0"/>
        <w:outlineLvl w:val="1"/>
        <w:rPr>
          <w:rFonts w:ascii="黑体" w:hAnsi="Times New Roman" w:eastAsia="黑体" w:cs="Times New Roman"/>
          <w:vanish/>
          <w:kern w:val="0"/>
          <w:szCs w:val="20"/>
        </w:rPr>
      </w:pPr>
      <w:bookmarkStart w:id="35" w:name="_Toc320202200"/>
      <w:bookmarkStart w:id="36" w:name="_Toc320202002"/>
      <w:bookmarkStart w:id="37" w:name="_Toc320202119"/>
    </w:p>
    <w:p w14:paraId="18C43282">
      <w:pPr>
        <w:pStyle w:val="16"/>
        <w:ind w:left="0"/>
      </w:pPr>
      <w:r>
        <w:t>检</w:t>
      </w:r>
      <w:r>
        <w:rPr>
          <w:rFonts w:hint="eastAsia"/>
        </w:rPr>
        <w:t>查</w:t>
      </w:r>
      <w:r>
        <w:t>和验收</w:t>
      </w:r>
      <w:bookmarkEnd w:id="35"/>
      <w:bookmarkEnd w:id="36"/>
      <w:bookmarkEnd w:id="37"/>
    </w:p>
    <w:p w14:paraId="39D27301">
      <w:pPr>
        <w:pStyle w:val="23"/>
        <w:numPr>
          <w:ilvl w:val="2"/>
          <w:numId w:val="2"/>
        </w:numPr>
        <w:ind w:left="0"/>
        <w:rPr>
          <w:rFonts w:ascii="Times New Roman"/>
        </w:rPr>
      </w:pPr>
      <w:bookmarkStart w:id="38" w:name="_Toc320202120"/>
      <w:bookmarkStart w:id="39" w:name="_Toc320202003"/>
      <w:r>
        <w:rPr>
          <w:rFonts w:ascii="Times New Roman"/>
        </w:rPr>
        <w:t>产品应由供方技术质量监督部门进行检验，保证产品质量符合本标准的规定，并填写产品质量证明书。</w:t>
      </w:r>
      <w:bookmarkEnd w:id="38"/>
      <w:bookmarkEnd w:id="39"/>
    </w:p>
    <w:p w14:paraId="5992B5AB">
      <w:pPr>
        <w:pStyle w:val="23"/>
        <w:numPr>
          <w:ilvl w:val="2"/>
          <w:numId w:val="2"/>
        </w:numPr>
        <w:ind w:left="0"/>
      </w:pPr>
      <w:bookmarkStart w:id="40" w:name="_Toc320202121"/>
      <w:bookmarkStart w:id="41" w:name="_Toc320202004"/>
      <w:r>
        <w:rPr>
          <w:rFonts w:ascii="Times New Roman"/>
        </w:rPr>
        <w:t>需方可对收到的产品按本标准的规定进行检验。若发现产品质量不符合本标准或合同要求时，应在收到产品之日起1个月内向供方提出，由供需双方协商解决</w:t>
      </w:r>
      <w:r>
        <w:t>。</w:t>
      </w:r>
      <w:bookmarkEnd w:id="40"/>
      <w:bookmarkEnd w:id="41"/>
    </w:p>
    <w:p w14:paraId="6C5045D3">
      <w:pPr>
        <w:pStyle w:val="16"/>
        <w:ind w:left="0"/>
      </w:pPr>
      <w:r>
        <w:t>组批</w:t>
      </w:r>
    </w:p>
    <w:p w14:paraId="5E938E49">
      <w:pPr>
        <w:pStyle w:val="25"/>
        <w:rPr>
          <w:color w:val="FF0000"/>
        </w:rPr>
      </w:pPr>
      <w:r>
        <w:rPr>
          <w:rFonts w:hint="eastAsia"/>
        </w:rPr>
        <w:t>产品应成批提交验收，每批由连续</w:t>
      </w:r>
      <w:r>
        <w:t>生产的</w:t>
      </w:r>
      <w:r>
        <w:rPr>
          <w:rFonts w:hint="eastAsia"/>
        </w:rPr>
        <w:t>相同技术要求</w:t>
      </w:r>
      <w:r>
        <w:t>的外延片</w:t>
      </w:r>
      <w:r>
        <w:rPr>
          <w:rFonts w:hint="eastAsia"/>
        </w:rPr>
        <w:t>组成</w:t>
      </w:r>
      <w:r>
        <w:t>。</w:t>
      </w:r>
    </w:p>
    <w:p w14:paraId="5DC6703E">
      <w:pPr>
        <w:pStyle w:val="16"/>
        <w:ind w:left="0"/>
      </w:pPr>
      <w:bookmarkStart w:id="42" w:name="_Toc320202006"/>
      <w:bookmarkStart w:id="43" w:name="_Toc320202123"/>
      <w:bookmarkStart w:id="44" w:name="_Toc320202202"/>
      <w:r>
        <w:t>检验项目</w:t>
      </w:r>
      <w:bookmarkEnd w:id="42"/>
      <w:bookmarkEnd w:id="43"/>
      <w:bookmarkEnd w:id="44"/>
    </w:p>
    <w:p w14:paraId="20CCDFAE">
      <w:pPr>
        <w:pStyle w:val="25"/>
      </w:pPr>
      <w:r>
        <w:rPr>
          <w:rFonts w:hint="eastAsia"/>
        </w:rPr>
        <w:t>每批产品应对外延片</w:t>
      </w:r>
      <w:r>
        <w:t>基本结构</w:t>
      </w:r>
      <w:r>
        <w:rPr>
          <w:rFonts w:hint="eastAsia"/>
        </w:rPr>
        <w:t>、</w:t>
      </w:r>
      <w:r>
        <w:t>晶格失配度</w:t>
      </w:r>
      <w:r>
        <w:rPr>
          <w:rFonts w:hint="eastAsia"/>
        </w:rPr>
        <w:t>、</w:t>
      </w:r>
      <w:r>
        <w:t>欧姆接触层电学性能</w:t>
      </w:r>
      <w:r>
        <w:rPr>
          <w:rFonts w:hint="eastAsia"/>
        </w:rPr>
        <w:t>、</w:t>
      </w:r>
      <w:r>
        <w:t>外延片薄膜厚度</w:t>
      </w:r>
      <w:r>
        <w:rPr>
          <w:rFonts w:hint="eastAsia"/>
        </w:rPr>
        <w:t>变化</w:t>
      </w:r>
      <w:r>
        <w:t>及表面质量</w:t>
      </w:r>
      <w:r>
        <w:rPr>
          <w:rFonts w:hint="eastAsia"/>
        </w:rPr>
        <w:t>进行检验。</w:t>
      </w:r>
    </w:p>
    <w:p w14:paraId="6EADD1ED">
      <w:pPr>
        <w:pStyle w:val="16"/>
        <w:ind w:left="0"/>
      </w:pPr>
      <w:r>
        <w:rPr>
          <w:rFonts w:hint="eastAsia"/>
        </w:rPr>
        <w:t>取样</w:t>
      </w:r>
    </w:p>
    <w:p w14:paraId="1D5B6863">
      <w:pPr>
        <w:pStyle w:val="23"/>
        <w:numPr>
          <w:ilvl w:val="2"/>
          <w:numId w:val="2"/>
        </w:numPr>
        <w:ind w:left="0"/>
      </w:pPr>
      <w:r>
        <w:t>外延片基本结构</w:t>
      </w:r>
      <w:r>
        <w:rPr>
          <w:rFonts w:hint="eastAsia"/>
        </w:rPr>
        <w:t>、</w:t>
      </w:r>
      <w:r>
        <w:t>欧姆接触层电学性能及薄膜厚度</w:t>
      </w:r>
      <w:r>
        <w:rPr>
          <w:rFonts w:hint="eastAsia"/>
        </w:rPr>
        <w:t>变化的检验取样，</w:t>
      </w:r>
      <w:r>
        <w:t>按GB/T 2828.1特殊检验水平S-2或由供需双方协商确定的抽样方案进行。</w:t>
      </w:r>
    </w:p>
    <w:p w14:paraId="56C05809">
      <w:pPr>
        <w:pStyle w:val="23"/>
        <w:numPr>
          <w:ilvl w:val="2"/>
          <w:numId w:val="2"/>
        </w:numPr>
        <w:ind w:left="0"/>
      </w:pPr>
      <w:r>
        <w:t>晶格失配度</w:t>
      </w:r>
      <w:r>
        <w:rPr>
          <w:rFonts w:hint="eastAsia"/>
        </w:rPr>
        <w:t>、</w:t>
      </w:r>
      <w:r>
        <w:t>表面质量</w:t>
      </w:r>
      <w:r>
        <w:rPr>
          <w:rFonts w:hint="eastAsia"/>
        </w:rPr>
        <w:t>的检验取样，</w:t>
      </w:r>
      <w:r>
        <w:t>按GB/T 2828.1一般检</w:t>
      </w:r>
      <w:r>
        <w:rPr>
          <w:rFonts w:hint="eastAsia"/>
        </w:rPr>
        <w:t>验</w:t>
      </w:r>
      <w:r>
        <w:t>水平II,或由供需双方协商确定的抽样方案进行检</w:t>
      </w:r>
      <w:r>
        <w:rPr>
          <w:rFonts w:hint="eastAsia"/>
        </w:rPr>
        <w:t>测</w:t>
      </w:r>
      <w:r>
        <w:t>。</w:t>
      </w:r>
    </w:p>
    <w:p w14:paraId="2BFE2258">
      <w:pPr>
        <w:pStyle w:val="16"/>
        <w:ind w:left="0"/>
      </w:pPr>
      <w:bookmarkStart w:id="45" w:name="_Toc320202203"/>
      <w:bookmarkStart w:id="46" w:name="_Toc320202007"/>
      <w:bookmarkStart w:id="47" w:name="_Toc320202124"/>
      <w:r>
        <w:t>检验结果</w:t>
      </w:r>
      <w:r>
        <w:rPr>
          <w:rFonts w:hint="eastAsia"/>
        </w:rPr>
        <w:t>的</w:t>
      </w:r>
      <w:r>
        <w:t>判定</w:t>
      </w:r>
      <w:bookmarkEnd w:id="45"/>
      <w:bookmarkEnd w:id="46"/>
      <w:bookmarkEnd w:id="47"/>
    </w:p>
    <w:p w14:paraId="55EDACA6">
      <w:pPr>
        <w:pStyle w:val="23"/>
        <w:numPr>
          <w:ilvl w:val="0"/>
          <w:numId w:val="0"/>
        </w:numPr>
        <w:ind w:firstLine="420"/>
        <w:outlineLvl w:val="9"/>
        <w:rPr>
          <w:rFonts w:ascii="Times New Roman"/>
        </w:rPr>
      </w:pPr>
      <w:r>
        <w:rPr>
          <w:rFonts w:ascii="Times New Roman"/>
        </w:rPr>
        <w:t>外延片其他检验项目的接收质量限（AQL）见表2。检验结果不合格的产品，供方可对非破坏性检验项目的不合格项进行逐件检验，除去不合格品后，合格品可以重新组批。</w:t>
      </w:r>
    </w:p>
    <w:p w14:paraId="1A054B6D">
      <w:pPr>
        <w:pStyle w:val="27"/>
        <w:numPr>
          <w:ilvl w:val="0"/>
          <w:numId w:val="4"/>
        </w:numPr>
        <w:tabs>
          <w:tab w:val="left" w:pos="360"/>
        </w:tabs>
        <w:ind w:left="0"/>
      </w:pPr>
      <w:r>
        <w:rPr>
          <w:rFonts w:hint="eastAsia"/>
        </w:rPr>
        <w:t>检验项目及接收质量限</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2649"/>
        <w:gridCol w:w="2649"/>
        <w:gridCol w:w="2337"/>
      </w:tblGrid>
      <w:tr w14:paraId="20ED52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pct"/>
            <w:tcBorders>
              <w:top w:val="single" w:color="auto" w:sz="8" w:space="0"/>
              <w:bottom w:val="single" w:color="auto" w:sz="8" w:space="0"/>
            </w:tcBorders>
            <w:vAlign w:val="center"/>
          </w:tcPr>
          <w:p w14:paraId="582B5662">
            <w:pPr>
              <w:adjustRightInd w:val="0"/>
              <w:snapToGrid w:val="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序号</w:t>
            </w:r>
          </w:p>
        </w:tc>
        <w:tc>
          <w:tcPr>
            <w:tcW w:w="3108" w:type="pct"/>
            <w:gridSpan w:val="2"/>
            <w:tcBorders>
              <w:top w:val="single" w:color="auto" w:sz="8" w:space="0"/>
              <w:bottom w:val="single" w:color="auto" w:sz="8" w:space="0"/>
            </w:tcBorders>
            <w:vAlign w:val="center"/>
          </w:tcPr>
          <w:p w14:paraId="119DD9E0">
            <w:pPr>
              <w:adjustRightInd w:val="0"/>
              <w:snapToGrid w:val="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检验项目</w:t>
            </w:r>
          </w:p>
        </w:tc>
        <w:tc>
          <w:tcPr>
            <w:tcW w:w="1371" w:type="pct"/>
            <w:tcBorders>
              <w:top w:val="single" w:color="auto" w:sz="8" w:space="0"/>
              <w:bottom w:val="single" w:color="auto" w:sz="8" w:space="0"/>
            </w:tcBorders>
            <w:vAlign w:val="center"/>
          </w:tcPr>
          <w:p w14:paraId="6FBC2BE8">
            <w:pPr>
              <w:adjustRightInd w:val="0"/>
              <w:snapToGrid w:val="0"/>
              <w:ind w:hanging="108"/>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接收质量限（AQL）</w:t>
            </w:r>
          </w:p>
        </w:tc>
      </w:tr>
      <w:tr w14:paraId="093948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pct"/>
            <w:vAlign w:val="center"/>
          </w:tcPr>
          <w:p w14:paraId="4B8A7AC3">
            <w:pPr>
              <w:numPr>
                <w:ilvl w:val="0"/>
                <w:numId w:val="7"/>
              </w:numPr>
              <w:adjustRightInd w:val="0"/>
              <w:snapToGrid w:val="0"/>
              <w:jc w:val="center"/>
              <w:rPr>
                <w:rFonts w:ascii="Times New Roman" w:hAnsi="Times New Roman" w:cs="Times New Roman"/>
                <w:bCs/>
                <w:color w:val="000000"/>
                <w:sz w:val="18"/>
                <w:szCs w:val="18"/>
              </w:rPr>
            </w:pPr>
          </w:p>
        </w:tc>
        <w:tc>
          <w:tcPr>
            <w:tcW w:w="3108" w:type="pct"/>
            <w:gridSpan w:val="2"/>
            <w:vAlign w:val="center"/>
          </w:tcPr>
          <w:p w14:paraId="1A946D99">
            <w:pPr>
              <w:adjustRightInd w:val="0"/>
              <w:snapToGrid w:val="0"/>
              <w:ind w:left="90" w:hanging="90" w:hangingChars="50"/>
              <w:jc w:val="center"/>
              <w:rPr>
                <w:rFonts w:ascii="Times New Roman" w:hAnsi="Times New Roman" w:cs="Times New Roman"/>
                <w:sz w:val="18"/>
                <w:szCs w:val="18"/>
              </w:rPr>
            </w:pPr>
            <w:r>
              <w:rPr>
                <w:rFonts w:ascii="Times New Roman" w:hAnsi="Times New Roman" w:cs="Times New Roman"/>
                <w:sz w:val="18"/>
                <w:szCs w:val="18"/>
              </w:rPr>
              <w:t>晶格失配度</w:t>
            </w:r>
          </w:p>
        </w:tc>
        <w:tc>
          <w:tcPr>
            <w:tcW w:w="1371" w:type="pct"/>
            <w:vAlign w:val="center"/>
          </w:tcPr>
          <w:p w14:paraId="4B3D497E">
            <w:pPr>
              <w:adjustRightInd w:val="0"/>
              <w:snapToGrid w:val="0"/>
              <w:ind w:right="-2"/>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2.5</w:t>
            </w:r>
          </w:p>
        </w:tc>
      </w:tr>
      <w:tr w14:paraId="032F4F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pct"/>
            <w:vAlign w:val="center"/>
          </w:tcPr>
          <w:p w14:paraId="759E6B20">
            <w:pPr>
              <w:numPr>
                <w:ilvl w:val="0"/>
                <w:numId w:val="7"/>
              </w:numPr>
              <w:adjustRightInd w:val="0"/>
              <w:snapToGrid w:val="0"/>
              <w:jc w:val="center"/>
              <w:rPr>
                <w:rFonts w:ascii="Times New Roman" w:hAnsi="Times New Roman" w:cs="Times New Roman"/>
                <w:bCs/>
                <w:color w:val="000000"/>
                <w:sz w:val="18"/>
                <w:szCs w:val="18"/>
              </w:rPr>
            </w:pPr>
          </w:p>
        </w:tc>
        <w:tc>
          <w:tcPr>
            <w:tcW w:w="3108" w:type="pct"/>
            <w:gridSpan w:val="2"/>
            <w:vAlign w:val="center"/>
          </w:tcPr>
          <w:p w14:paraId="59809FA9">
            <w:pPr>
              <w:adjustRightInd w:val="0"/>
              <w:snapToGrid w:val="0"/>
              <w:ind w:left="90" w:hanging="90" w:hangingChars="50"/>
              <w:jc w:val="center"/>
              <w:rPr>
                <w:rFonts w:ascii="Times New Roman" w:hAnsi="Times New Roman" w:cs="Times New Roman"/>
                <w:sz w:val="18"/>
                <w:szCs w:val="18"/>
              </w:rPr>
            </w:pPr>
            <w:r>
              <w:rPr>
                <w:rFonts w:ascii="Times New Roman" w:hAnsi="Times New Roman" w:cs="Times New Roman"/>
                <w:sz w:val="18"/>
                <w:szCs w:val="18"/>
              </w:rPr>
              <w:t>欧姆接触层电学性能</w:t>
            </w:r>
          </w:p>
        </w:tc>
        <w:tc>
          <w:tcPr>
            <w:tcW w:w="1371" w:type="pct"/>
            <w:vAlign w:val="center"/>
          </w:tcPr>
          <w:p w14:paraId="367A0C1C">
            <w:pPr>
              <w:adjustRightInd w:val="0"/>
              <w:snapToGrid w:val="0"/>
              <w:ind w:right="-2"/>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w:t>
            </w:r>
          </w:p>
        </w:tc>
      </w:tr>
      <w:tr w14:paraId="157F1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pct"/>
            <w:vAlign w:val="center"/>
          </w:tcPr>
          <w:p w14:paraId="4904574F">
            <w:pPr>
              <w:numPr>
                <w:ilvl w:val="0"/>
                <w:numId w:val="7"/>
              </w:numPr>
              <w:adjustRightInd w:val="0"/>
              <w:snapToGrid w:val="0"/>
              <w:jc w:val="center"/>
              <w:rPr>
                <w:rFonts w:ascii="Times New Roman" w:hAnsi="Times New Roman" w:cs="Times New Roman"/>
                <w:bCs/>
                <w:color w:val="000000"/>
                <w:sz w:val="18"/>
                <w:szCs w:val="18"/>
              </w:rPr>
            </w:pPr>
          </w:p>
        </w:tc>
        <w:tc>
          <w:tcPr>
            <w:tcW w:w="3108" w:type="pct"/>
            <w:gridSpan w:val="2"/>
            <w:vAlign w:val="center"/>
          </w:tcPr>
          <w:p w14:paraId="46965834">
            <w:pPr>
              <w:adjustRightInd w:val="0"/>
              <w:snapToGrid w:val="0"/>
              <w:ind w:left="270" w:hanging="270" w:hangingChars="150"/>
              <w:jc w:val="center"/>
              <w:rPr>
                <w:rFonts w:ascii="Times New Roman" w:hAnsi="Times New Roman" w:cs="Times New Roman"/>
                <w:color w:val="000000"/>
                <w:sz w:val="18"/>
                <w:szCs w:val="18"/>
              </w:rPr>
            </w:pPr>
            <w:r>
              <w:rPr>
                <w:rFonts w:ascii="Times New Roman" w:hAnsi="Times New Roman" w:cs="Times New Roman"/>
                <w:sz w:val="18"/>
              </w:rPr>
              <w:t>外延片薄膜厚度变化</w:t>
            </w:r>
          </w:p>
        </w:tc>
        <w:tc>
          <w:tcPr>
            <w:tcW w:w="1371" w:type="pct"/>
            <w:vAlign w:val="center"/>
          </w:tcPr>
          <w:p w14:paraId="10C29FF4">
            <w:pPr>
              <w:adjustRightInd w:val="0"/>
              <w:snapToGrid w:val="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2.5</w:t>
            </w:r>
          </w:p>
        </w:tc>
      </w:tr>
      <w:tr w14:paraId="0BCF8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pct"/>
            <w:vMerge w:val="restart"/>
            <w:vAlign w:val="center"/>
          </w:tcPr>
          <w:p w14:paraId="48B073FF">
            <w:pPr>
              <w:numPr>
                <w:ilvl w:val="0"/>
                <w:numId w:val="7"/>
              </w:numPr>
              <w:adjustRightInd w:val="0"/>
              <w:snapToGrid w:val="0"/>
              <w:jc w:val="center"/>
              <w:rPr>
                <w:rFonts w:ascii="Times New Roman" w:hAnsi="Times New Roman" w:cs="Times New Roman"/>
                <w:bCs/>
                <w:color w:val="000000"/>
                <w:sz w:val="18"/>
                <w:szCs w:val="18"/>
              </w:rPr>
            </w:pPr>
          </w:p>
        </w:tc>
        <w:tc>
          <w:tcPr>
            <w:tcW w:w="1554" w:type="pct"/>
            <w:vMerge w:val="restart"/>
            <w:vAlign w:val="center"/>
          </w:tcPr>
          <w:p w14:paraId="345EDBF9">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表面质量</w:t>
            </w:r>
          </w:p>
        </w:tc>
        <w:tc>
          <w:tcPr>
            <w:tcW w:w="1554" w:type="pct"/>
            <w:vAlign w:val="center"/>
          </w:tcPr>
          <w:p w14:paraId="3629AD3C">
            <w:pPr>
              <w:adjustRightInd w:val="0"/>
              <w:snapToGrid w:val="0"/>
              <w:jc w:val="center"/>
              <w:rPr>
                <w:rFonts w:ascii="Times New Roman" w:hAnsi="Times New Roman" w:cs="Times New Roman"/>
                <w:color w:val="000000"/>
                <w:sz w:val="18"/>
                <w:szCs w:val="18"/>
              </w:rPr>
            </w:pPr>
            <w:r>
              <w:rPr>
                <w:rFonts w:ascii="Times New Roman" w:hAnsi="Times New Roman" w:cs="Times New Roman"/>
                <w:sz w:val="18"/>
                <w:szCs w:val="18"/>
              </w:rPr>
              <w:t>晶片污染</w:t>
            </w:r>
          </w:p>
        </w:tc>
        <w:tc>
          <w:tcPr>
            <w:tcW w:w="1371" w:type="pct"/>
            <w:vAlign w:val="center"/>
          </w:tcPr>
          <w:p w14:paraId="77E79F19">
            <w:pPr>
              <w:adjustRightInd w:val="0"/>
              <w:snapToGrid w:val="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1.0</w:t>
            </w:r>
          </w:p>
        </w:tc>
      </w:tr>
      <w:tr w14:paraId="48AF1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pct"/>
            <w:vMerge w:val="continue"/>
            <w:vAlign w:val="center"/>
          </w:tcPr>
          <w:p w14:paraId="3466C971">
            <w:pPr>
              <w:adjustRightInd w:val="0"/>
              <w:snapToGrid w:val="0"/>
              <w:jc w:val="center"/>
              <w:rPr>
                <w:rFonts w:ascii="Times New Roman" w:hAnsi="Times New Roman" w:cs="Times New Roman"/>
                <w:bCs/>
                <w:color w:val="000000"/>
                <w:sz w:val="18"/>
                <w:szCs w:val="18"/>
              </w:rPr>
            </w:pPr>
          </w:p>
        </w:tc>
        <w:tc>
          <w:tcPr>
            <w:tcW w:w="1554" w:type="pct"/>
            <w:vMerge w:val="continue"/>
            <w:vAlign w:val="center"/>
          </w:tcPr>
          <w:p w14:paraId="664AB756">
            <w:pPr>
              <w:adjustRightInd w:val="0"/>
              <w:snapToGrid w:val="0"/>
              <w:ind w:left="90" w:hanging="90" w:hangingChars="50"/>
              <w:jc w:val="center"/>
              <w:rPr>
                <w:rFonts w:ascii="Times New Roman" w:hAnsi="Times New Roman" w:cs="Times New Roman"/>
                <w:color w:val="000000"/>
                <w:sz w:val="18"/>
                <w:szCs w:val="18"/>
              </w:rPr>
            </w:pPr>
          </w:p>
        </w:tc>
        <w:tc>
          <w:tcPr>
            <w:tcW w:w="1554" w:type="pct"/>
            <w:vAlign w:val="center"/>
          </w:tcPr>
          <w:p w14:paraId="5B683C6D">
            <w:pPr>
              <w:adjustRightInd w:val="0"/>
              <w:snapToGrid w:val="0"/>
              <w:ind w:left="90" w:hanging="90" w:hangingChars="50"/>
              <w:jc w:val="center"/>
              <w:rPr>
                <w:rFonts w:ascii="Times New Roman" w:hAnsi="Times New Roman" w:cs="Times New Roman"/>
                <w:color w:val="000000"/>
                <w:sz w:val="18"/>
                <w:szCs w:val="18"/>
              </w:rPr>
            </w:pPr>
            <w:r>
              <w:rPr>
                <w:rFonts w:ascii="Times New Roman" w:hAnsi="Times New Roman" w:cs="Times New Roman"/>
                <w:sz w:val="18"/>
                <w:szCs w:val="18"/>
              </w:rPr>
              <w:t>划痕</w:t>
            </w:r>
          </w:p>
        </w:tc>
        <w:tc>
          <w:tcPr>
            <w:tcW w:w="1371" w:type="pct"/>
            <w:vAlign w:val="center"/>
          </w:tcPr>
          <w:p w14:paraId="48E307CD">
            <w:pPr>
              <w:adjustRightInd w:val="0"/>
              <w:snapToGrid w:val="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2.5</w:t>
            </w:r>
          </w:p>
        </w:tc>
      </w:tr>
      <w:tr w14:paraId="5A1ED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pct"/>
            <w:vMerge w:val="continue"/>
            <w:vAlign w:val="center"/>
          </w:tcPr>
          <w:p w14:paraId="7F9FE7C4">
            <w:pPr>
              <w:adjustRightInd w:val="0"/>
              <w:snapToGrid w:val="0"/>
              <w:jc w:val="center"/>
              <w:rPr>
                <w:rFonts w:ascii="Times New Roman" w:hAnsi="Times New Roman" w:cs="Times New Roman"/>
                <w:bCs/>
                <w:color w:val="000000"/>
                <w:sz w:val="18"/>
                <w:szCs w:val="18"/>
              </w:rPr>
            </w:pPr>
          </w:p>
        </w:tc>
        <w:tc>
          <w:tcPr>
            <w:tcW w:w="1554" w:type="pct"/>
            <w:vMerge w:val="continue"/>
            <w:vAlign w:val="center"/>
          </w:tcPr>
          <w:p w14:paraId="348B563F">
            <w:pPr>
              <w:adjustRightInd w:val="0"/>
              <w:snapToGrid w:val="0"/>
              <w:ind w:left="90" w:hanging="90" w:hangingChars="50"/>
              <w:jc w:val="center"/>
              <w:rPr>
                <w:rFonts w:ascii="Times New Roman" w:hAnsi="Times New Roman" w:cs="Times New Roman"/>
                <w:color w:val="000000"/>
                <w:sz w:val="18"/>
                <w:szCs w:val="18"/>
              </w:rPr>
            </w:pPr>
          </w:p>
        </w:tc>
        <w:tc>
          <w:tcPr>
            <w:tcW w:w="1554" w:type="pct"/>
            <w:vAlign w:val="center"/>
          </w:tcPr>
          <w:p w14:paraId="60787518">
            <w:pPr>
              <w:adjustRightInd w:val="0"/>
              <w:snapToGrid w:val="0"/>
              <w:ind w:left="90" w:hanging="90" w:hangingChars="50"/>
              <w:jc w:val="center"/>
              <w:rPr>
                <w:rFonts w:ascii="Times New Roman" w:hAnsi="Times New Roman" w:cs="Times New Roman"/>
                <w:color w:val="000000"/>
                <w:sz w:val="18"/>
                <w:szCs w:val="18"/>
              </w:rPr>
            </w:pPr>
            <w:r>
              <w:rPr>
                <w:rFonts w:ascii="Times New Roman" w:hAnsi="Times New Roman" w:cs="Times New Roman"/>
                <w:sz w:val="18"/>
                <w:szCs w:val="18"/>
              </w:rPr>
              <w:t>白点</w:t>
            </w:r>
          </w:p>
        </w:tc>
        <w:tc>
          <w:tcPr>
            <w:tcW w:w="1371" w:type="pct"/>
            <w:vAlign w:val="center"/>
          </w:tcPr>
          <w:p w14:paraId="0830FB21">
            <w:pPr>
              <w:adjustRightInd w:val="0"/>
              <w:snapToGrid w:val="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2.5</w:t>
            </w:r>
          </w:p>
        </w:tc>
      </w:tr>
      <w:tr w14:paraId="39431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pct"/>
            <w:vMerge w:val="continue"/>
            <w:vAlign w:val="center"/>
          </w:tcPr>
          <w:p w14:paraId="6C8D221B">
            <w:pPr>
              <w:adjustRightInd w:val="0"/>
              <w:snapToGrid w:val="0"/>
              <w:jc w:val="center"/>
              <w:rPr>
                <w:rFonts w:ascii="Times New Roman" w:hAnsi="Times New Roman" w:cs="Times New Roman"/>
                <w:bCs/>
                <w:color w:val="000000"/>
                <w:sz w:val="18"/>
                <w:szCs w:val="18"/>
              </w:rPr>
            </w:pPr>
          </w:p>
        </w:tc>
        <w:tc>
          <w:tcPr>
            <w:tcW w:w="1554" w:type="pct"/>
            <w:vMerge w:val="continue"/>
            <w:vAlign w:val="center"/>
          </w:tcPr>
          <w:p w14:paraId="7D6259DE">
            <w:pPr>
              <w:adjustRightInd w:val="0"/>
              <w:snapToGrid w:val="0"/>
              <w:ind w:left="270" w:hanging="270" w:hangingChars="150"/>
              <w:jc w:val="center"/>
              <w:rPr>
                <w:rFonts w:ascii="Times New Roman" w:hAnsi="Times New Roman" w:cs="Times New Roman"/>
                <w:color w:val="000000"/>
                <w:sz w:val="18"/>
                <w:szCs w:val="18"/>
              </w:rPr>
            </w:pPr>
          </w:p>
        </w:tc>
        <w:tc>
          <w:tcPr>
            <w:tcW w:w="1554" w:type="pct"/>
            <w:vAlign w:val="center"/>
          </w:tcPr>
          <w:p w14:paraId="411EA7CA">
            <w:pPr>
              <w:adjustRightInd w:val="0"/>
              <w:snapToGrid w:val="0"/>
              <w:ind w:left="270" w:hanging="270" w:hangingChars="150"/>
              <w:jc w:val="center"/>
              <w:rPr>
                <w:rFonts w:ascii="Times New Roman" w:hAnsi="Times New Roman" w:cs="Times New Roman"/>
                <w:color w:val="000000"/>
                <w:sz w:val="18"/>
                <w:szCs w:val="18"/>
              </w:rPr>
            </w:pPr>
            <w:r>
              <w:rPr>
                <w:rFonts w:ascii="Times New Roman" w:hAnsi="Times New Roman" w:cs="Times New Roman"/>
                <w:sz w:val="18"/>
                <w:szCs w:val="18"/>
              </w:rPr>
              <w:t>表面缺口</w:t>
            </w:r>
          </w:p>
        </w:tc>
        <w:tc>
          <w:tcPr>
            <w:tcW w:w="1371" w:type="pct"/>
            <w:vAlign w:val="center"/>
          </w:tcPr>
          <w:p w14:paraId="5017B9E3">
            <w:pPr>
              <w:adjustRightInd w:val="0"/>
              <w:snapToGrid w:val="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2.5</w:t>
            </w:r>
          </w:p>
        </w:tc>
      </w:tr>
      <w:tr w14:paraId="7E6576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pct"/>
            <w:vMerge w:val="continue"/>
            <w:vAlign w:val="center"/>
          </w:tcPr>
          <w:p w14:paraId="5E5F3C76">
            <w:pPr>
              <w:adjustRightInd w:val="0"/>
              <w:snapToGrid w:val="0"/>
              <w:jc w:val="center"/>
              <w:rPr>
                <w:rFonts w:ascii="Times New Roman" w:hAnsi="Times New Roman" w:cs="Times New Roman"/>
                <w:bCs/>
                <w:color w:val="000000"/>
                <w:sz w:val="18"/>
                <w:szCs w:val="18"/>
              </w:rPr>
            </w:pPr>
          </w:p>
        </w:tc>
        <w:tc>
          <w:tcPr>
            <w:tcW w:w="1554" w:type="pct"/>
            <w:vMerge w:val="continue"/>
            <w:vAlign w:val="center"/>
          </w:tcPr>
          <w:p w14:paraId="069F6A84">
            <w:pPr>
              <w:adjustRightInd w:val="0"/>
              <w:snapToGrid w:val="0"/>
              <w:ind w:left="90" w:hanging="90" w:hangingChars="50"/>
              <w:jc w:val="center"/>
              <w:rPr>
                <w:rFonts w:ascii="Times New Roman" w:hAnsi="Times New Roman" w:cs="Times New Roman"/>
                <w:color w:val="000000"/>
                <w:sz w:val="18"/>
                <w:szCs w:val="18"/>
              </w:rPr>
            </w:pPr>
          </w:p>
        </w:tc>
        <w:tc>
          <w:tcPr>
            <w:tcW w:w="1554" w:type="pct"/>
            <w:vAlign w:val="center"/>
          </w:tcPr>
          <w:p w14:paraId="2CC5EFCB">
            <w:pPr>
              <w:adjustRightInd w:val="0"/>
              <w:snapToGrid w:val="0"/>
              <w:ind w:left="90" w:hanging="90" w:hangingChars="50"/>
              <w:jc w:val="center"/>
              <w:rPr>
                <w:rFonts w:ascii="Times New Roman" w:hAnsi="Times New Roman" w:cs="Times New Roman"/>
                <w:color w:val="000000"/>
                <w:sz w:val="18"/>
                <w:szCs w:val="18"/>
              </w:rPr>
            </w:pPr>
            <w:r>
              <w:rPr>
                <w:rFonts w:ascii="Times New Roman" w:hAnsi="Times New Roman" w:cs="Times New Roman"/>
                <w:sz w:val="18"/>
                <w:szCs w:val="18"/>
              </w:rPr>
              <w:t>表面粗糙度Ra</w:t>
            </w:r>
          </w:p>
        </w:tc>
        <w:tc>
          <w:tcPr>
            <w:tcW w:w="1371" w:type="pct"/>
            <w:vAlign w:val="center"/>
          </w:tcPr>
          <w:p w14:paraId="408D0E2C">
            <w:pPr>
              <w:adjustRightInd w:val="0"/>
              <w:snapToGrid w:val="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2.5</w:t>
            </w:r>
          </w:p>
        </w:tc>
      </w:tr>
    </w:tbl>
    <w:p w14:paraId="157219D9">
      <w:pPr>
        <w:pStyle w:val="17"/>
        <w:numPr>
          <w:ilvl w:val="0"/>
          <w:numId w:val="3"/>
        </w:numPr>
        <w:rPr>
          <w:color w:val="000000"/>
        </w:rPr>
      </w:pPr>
      <w:bookmarkStart w:id="48" w:name="_Toc320202205"/>
      <w:bookmarkStart w:id="49" w:name="_Toc320202127"/>
      <w:bookmarkStart w:id="50" w:name="_Toc320202010"/>
      <w:r>
        <w:t>标志、包装、运输</w:t>
      </w:r>
      <w:r>
        <w:rPr>
          <w:rFonts w:hint="eastAsia"/>
        </w:rPr>
        <w:t>、</w:t>
      </w:r>
      <w:r>
        <w:t>贮存</w:t>
      </w:r>
      <w:bookmarkEnd w:id="48"/>
      <w:bookmarkEnd w:id="49"/>
      <w:bookmarkEnd w:id="50"/>
      <w:r>
        <w:rPr>
          <w:rFonts w:hint="eastAsia"/>
        </w:rPr>
        <w:t>和质量证明书</w:t>
      </w:r>
    </w:p>
    <w:p w14:paraId="741DC8E0">
      <w:pPr>
        <w:pStyle w:val="15"/>
        <w:widowControl/>
        <w:numPr>
          <w:ilvl w:val="0"/>
          <w:numId w:val="2"/>
        </w:numPr>
        <w:spacing w:before="312" w:beforeLines="100" w:after="312" w:afterLines="100"/>
        <w:ind w:firstLineChars="0"/>
        <w:outlineLvl w:val="1"/>
        <w:rPr>
          <w:rFonts w:ascii="黑体" w:hAnsi="Times New Roman" w:eastAsia="黑体" w:cs="Times New Roman"/>
          <w:vanish/>
          <w:kern w:val="0"/>
          <w:szCs w:val="20"/>
        </w:rPr>
      </w:pPr>
      <w:bookmarkStart w:id="51" w:name="_Toc320202128"/>
      <w:bookmarkStart w:id="52" w:name="_Toc320202206"/>
      <w:bookmarkStart w:id="53" w:name="_Toc320202011"/>
    </w:p>
    <w:p w14:paraId="55565A7F">
      <w:pPr>
        <w:pStyle w:val="16"/>
        <w:ind w:left="0"/>
      </w:pPr>
      <w:r>
        <w:t>标志</w:t>
      </w:r>
      <w:bookmarkEnd w:id="51"/>
      <w:bookmarkEnd w:id="52"/>
      <w:bookmarkEnd w:id="53"/>
      <w:r>
        <w:rPr>
          <w:rFonts w:hint="eastAsia"/>
        </w:rPr>
        <w:t>、标签</w:t>
      </w:r>
    </w:p>
    <w:p w14:paraId="534539C3">
      <w:pPr>
        <w:pStyle w:val="34"/>
        <w:numPr>
          <w:ilvl w:val="0"/>
          <w:numId w:val="0"/>
        </w:numPr>
        <w:tabs>
          <w:tab w:val="left" w:pos="840"/>
        </w:tabs>
        <w:ind w:left="420"/>
        <w:rPr>
          <w:rFonts w:ascii="Times New Roman"/>
        </w:rPr>
      </w:pPr>
      <w:r>
        <w:rPr>
          <w:rFonts w:ascii="Times New Roman"/>
        </w:rPr>
        <w:t>包装箱外应有“小心轻放”“防腐防潮”“易碎”字样或标记，并至少注明下内容：</w:t>
      </w:r>
    </w:p>
    <w:p w14:paraId="2AE47E67">
      <w:pPr>
        <w:pStyle w:val="34"/>
        <w:numPr>
          <w:ilvl w:val="0"/>
          <w:numId w:val="8"/>
        </w:numPr>
        <w:tabs>
          <w:tab w:val="left" w:pos="840"/>
        </w:tabs>
        <w:rPr>
          <w:rFonts w:ascii="Times New Roman"/>
        </w:rPr>
      </w:pPr>
      <w:r>
        <w:rPr>
          <w:rFonts w:ascii="Times New Roman"/>
        </w:rPr>
        <w:t>需方名称；</w:t>
      </w:r>
    </w:p>
    <w:p w14:paraId="65B160F5">
      <w:pPr>
        <w:pStyle w:val="34"/>
        <w:numPr>
          <w:ilvl w:val="0"/>
          <w:numId w:val="8"/>
        </w:numPr>
        <w:tabs>
          <w:tab w:val="left" w:pos="840"/>
        </w:tabs>
        <w:rPr>
          <w:rFonts w:ascii="Times New Roman"/>
        </w:rPr>
      </w:pPr>
      <w:r>
        <w:rPr>
          <w:rFonts w:ascii="Times New Roman"/>
        </w:rPr>
        <w:t>产品名称；</w:t>
      </w:r>
    </w:p>
    <w:p w14:paraId="4969C948">
      <w:pPr>
        <w:pStyle w:val="34"/>
        <w:numPr>
          <w:ilvl w:val="0"/>
          <w:numId w:val="8"/>
        </w:numPr>
        <w:tabs>
          <w:tab w:val="left" w:pos="840"/>
        </w:tabs>
        <w:rPr>
          <w:rFonts w:ascii="Times New Roman"/>
        </w:rPr>
      </w:pPr>
      <w:r>
        <w:rPr>
          <w:rFonts w:ascii="Times New Roman"/>
        </w:rPr>
        <w:t>产品数量；</w:t>
      </w:r>
    </w:p>
    <w:p w14:paraId="7CF7E2CE">
      <w:pPr>
        <w:pStyle w:val="34"/>
        <w:numPr>
          <w:ilvl w:val="0"/>
          <w:numId w:val="8"/>
        </w:numPr>
        <w:tabs>
          <w:tab w:val="left" w:pos="840"/>
        </w:tabs>
        <w:rPr>
          <w:rFonts w:ascii="Times New Roman"/>
        </w:rPr>
      </w:pPr>
      <w:r>
        <w:rPr>
          <w:rFonts w:ascii="Times New Roman"/>
        </w:rPr>
        <w:t>供方名称。</w:t>
      </w:r>
    </w:p>
    <w:p w14:paraId="30F8FE95">
      <w:pPr>
        <w:pStyle w:val="16"/>
        <w:ind w:left="0"/>
      </w:pPr>
      <w:r>
        <w:rPr>
          <w:rFonts w:hint="eastAsia"/>
        </w:rPr>
        <w:t>随行文件</w:t>
      </w:r>
    </w:p>
    <w:p w14:paraId="306A6A13">
      <w:pPr>
        <w:ind w:left="420"/>
      </w:pPr>
      <w:r>
        <w:rPr>
          <w:rFonts w:hint="eastAsia"/>
        </w:rPr>
        <w:t>每批产品应附随行文件，其上至少注明下列内容：</w:t>
      </w:r>
    </w:p>
    <w:p w14:paraId="4688EF85">
      <w:pPr>
        <w:pStyle w:val="15"/>
        <w:numPr>
          <w:ilvl w:val="0"/>
          <w:numId w:val="9"/>
        </w:numPr>
        <w:ind w:firstLineChars="0"/>
      </w:pPr>
      <w:r>
        <w:rPr>
          <w:rFonts w:hint="eastAsia"/>
        </w:rPr>
        <w:t>供方名称；</w:t>
      </w:r>
    </w:p>
    <w:p w14:paraId="47F2148D">
      <w:pPr>
        <w:pStyle w:val="15"/>
        <w:numPr>
          <w:ilvl w:val="0"/>
          <w:numId w:val="9"/>
        </w:numPr>
        <w:ind w:firstLineChars="0"/>
      </w:pPr>
      <w:r>
        <w:rPr>
          <w:rFonts w:hint="eastAsia"/>
        </w:rPr>
        <w:t>产品名称与产品规格；</w:t>
      </w:r>
    </w:p>
    <w:p w14:paraId="5B664D5F">
      <w:pPr>
        <w:pStyle w:val="15"/>
        <w:numPr>
          <w:ilvl w:val="0"/>
          <w:numId w:val="9"/>
        </w:numPr>
        <w:ind w:firstLineChars="0"/>
      </w:pPr>
      <w:r>
        <w:rPr>
          <w:rFonts w:hint="eastAsia"/>
        </w:rPr>
        <w:t>产品批号；</w:t>
      </w:r>
    </w:p>
    <w:p w14:paraId="6968D939">
      <w:pPr>
        <w:pStyle w:val="15"/>
        <w:numPr>
          <w:ilvl w:val="0"/>
          <w:numId w:val="9"/>
        </w:numPr>
        <w:ind w:firstLineChars="0"/>
      </w:pPr>
      <w:r>
        <w:rPr>
          <w:rFonts w:hint="eastAsia"/>
        </w:rPr>
        <w:t>产品数量；</w:t>
      </w:r>
    </w:p>
    <w:p w14:paraId="17EA6A08">
      <w:pPr>
        <w:pStyle w:val="15"/>
        <w:numPr>
          <w:ilvl w:val="0"/>
          <w:numId w:val="9"/>
        </w:numPr>
        <w:ind w:firstLineChars="0"/>
      </w:pPr>
      <w:r>
        <w:rPr>
          <w:rFonts w:hint="eastAsia"/>
        </w:rPr>
        <w:t>生产厂家及主要技术参数；</w:t>
      </w:r>
    </w:p>
    <w:p w14:paraId="644D4EBF">
      <w:pPr>
        <w:pStyle w:val="15"/>
        <w:numPr>
          <w:ilvl w:val="0"/>
          <w:numId w:val="9"/>
        </w:numPr>
        <w:ind w:firstLineChars="0"/>
      </w:pPr>
      <w:r>
        <w:rPr>
          <w:rFonts w:hint="eastAsia"/>
        </w:rPr>
        <w:t>各项检验结果及检验部门印记；</w:t>
      </w:r>
    </w:p>
    <w:p w14:paraId="5C78CBD6">
      <w:pPr>
        <w:pStyle w:val="15"/>
        <w:numPr>
          <w:ilvl w:val="0"/>
          <w:numId w:val="9"/>
        </w:numPr>
        <w:ind w:firstLineChars="0"/>
      </w:pPr>
      <w:r>
        <w:rPr>
          <w:rFonts w:hint="eastAsia"/>
        </w:rPr>
        <w:t>检验和审核人员的签字；</w:t>
      </w:r>
    </w:p>
    <w:p w14:paraId="41E75822">
      <w:pPr>
        <w:pStyle w:val="15"/>
        <w:numPr>
          <w:ilvl w:val="0"/>
          <w:numId w:val="9"/>
        </w:numPr>
        <w:ind w:firstLineChars="0"/>
      </w:pPr>
      <w:r>
        <w:rPr>
          <w:rFonts w:hint="eastAsia"/>
        </w:rPr>
        <w:t>生产日期；</w:t>
      </w:r>
    </w:p>
    <w:p w14:paraId="112E8FA0">
      <w:pPr>
        <w:pStyle w:val="15"/>
        <w:numPr>
          <w:ilvl w:val="0"/>
          <w:numId w:val="9"/>
        </w:numPr>
        <w:ind w:firstLineChars="0"/>
      </w:pPr>
      <w:r>
        <w:rPr>
          <w:rFonts w:hint="eastAsia"/>
        </w:rPr>
        <w:t>本文件编号。</w:t>
      </w:r>
    </w:p>
    <w:p w14:paraId="66AFDB3E">
      <w:pPr>
        <w:pStyle w:val="16"/>
        <w:ind w:left="0"/>
      </w:pPr>
      <w:bookmarkStart w:id="54" w:name="_Toc320202014"/>
      <w:bookmarkStart w:id="55" w:name="_Toc320202131"/>
      <w:r>
        <w:t>包装</w:t>
      </w:r>
      <w:bookmarkEnd w:id="54"/>
      <w:bookmarkEnd w:id="55"/>
      <w:r>
        <w:rPr>
          <w:rFonts w:hint="eastAsia"/>
        </w:rPr>
        <w:t>、运输及贮存</w:t>
      </w:r>
    </w:p>
    <w:p w14:paraId="104DA707">
      <w:pPr>
        <w:pStyle w:val="25"/>
      </w:pPr>
      <w:r>
        <w:t>将检验合格的外延片放入特制的聚乙烯盒内</w:t>
      </w:r>
      <w:r>
        <w:rPr>
          <w:rFonts w:hint="eastAsia"/>
        </w:rPr>
        <w:t>，抽真空密封或充氮气保护后密封，贴上包装袋应有的标志。</w:t>
      </w:r>
      <w:r>
        <w:t>然后连同质量证明书一起装入包装</w:t>
      </w:r>
      <w:r>
        <w:rPr>
          <w:rFonts w:hint="eastAsia"/>
        </w:rPr>
        <w:t>箱</w:t>
      </w:r>
      <w:r>
        <w:t>内，周围用塑料泡沫</w:t>
      </w:r>
      <w:r>
        <w:rPr>
          <w:rFonts w:hint="eastAsia"/>
        </w:rPr>
        <w:t>等缓冲物</w:t>
      </w:r>
      <w:r>
        <w:t>填充，防止移动相互挤碰，最后用胶带将包装</w:t>
      </w:r>
      <w:r>
        <w:rPr>
          <w:rFonts w:hint="eastAsia"/>
        </w:rPr>
        <w:t>箱</w:t>
      </w:r>
      <w:r>
        <w:t>封好</w:t>
      </w:r>
      <w:r>
        <w:rPr>
          <w:rFonts w:hint="eastAsia"/>
        </w:rPr>
        <w:t>，贴上包装箱应有的标志</w:t>
      </w:r>
      <w:r>
        <w:t>。</w:t>
      </w:r>
    </w:p>
    <w:p w14:paraId="48D4EB9E">
      <w:pPr>
        <w:pStyle w:val="23"/>
        <w:numPr>
          <w:ilvl w:val="2"/>
          <w:numId w:val="2"/>
        </w:numPr>
        <w:ind w:left="0"/>
      </w:pPr>
      <w:bookmarkStart w:id="56" w:name="_Toc320202017"/>
      <w:bookmarkStart w:id="57" w:name="_Toc320202134"/>
      <w:r>
        <w:t>产品在运输过程中应</w:t>
      </w:r>
      <w:r>
        <w:rPr>
          <w:rFonts w:hint="eastAsia"/>
        </w:rPr>
        <w:t>轻装轻卸、勿挤勿压，并有防震措施</w:t>
      </w:r>
      <w:r>
        <w:t>。</w:t>
      </w:r>
      <w:bookmarkEnd w:id="56"/>
      <w:bookmarkEnd w:id="57"/>
    </w:p>
    <w:p w14:paraId="2B5FD77A">
      <w:pPr>
        <w:pStyle w:val="23"/>
        <w:numPr>
          <w:ilvl w:val="2"/>
          <w:numId w:val="2"/>
        </w:numPr>
        <w:ind w:left="0"/>
      </w:pPr>
      <w:bookmarkStart w:id="58" w:name="_Toc320202018"/>
      <w:bookmarkStart w:id="59" w:name="_Toc320202135"/>
      <w:r>
        <w:t>产品应</w:t>
      </w:r>
      <w:r>
        <w:rPr>
          <w:rFonts w:hint="eastAsia"/>
        </w:rPr>
        <w:t>贮</w:t>
      </w:r>
      <w:r>
        <w:t>存放在洁</w:t>
      </w:r>
      <w:r>
        <w:rPr>
          <w:rFonts w:hint="eastAsia"/>
        </w:rPr>
        <w:t>净</w:t>
      </w:r>
      <w:r>
        <w:t>、干燥的环境中。</w:t>
      </w:r>
      <w:bookmarkEnd w:id="58"/>
      <w:bookmarkEnd w:id="59"/>
    </w:p>
    <w:p w14:paraId="48555EFE">
      <w:pPr>
        <w:widowControl/>
        <w:spacing w:before="156" w:beforeLines="50" w:after="156" w:afterLines="50"/>
        <w:jc w:val="left"/>
        <w:rPr>
          <w:rFonts w:ascii="黑体" w:hAnsi="Times New Roman" w:eastAsia="黑体" w:cs="Times New Roman"/>
          <w:kern w:val="0"/>
          <w:szCs w:val="21"/>
        </w:rPr>
      </w:pPr>
    </w:p>
    <w:p w14:paraId="53237203">
      <w:pPr>
        <w:widowControl/>
        <w:spacing w:before="156" w:beforeLines="50" w:after="156" w:afterLines="50"/>
        <w:jc w:val="left"/>
        <w:rPr>
          <w:rFonts w:ascii="黑体" w:hAnsi="Times New Roman" w:eastAsia="黑体" w:cs="Times New Roman"/>
          <w:kern w:val="0"/>
          <w:szCs w:val="21"/>
        </w:rPr>
      </w:pPr>
      <w:r>
        <mc:AlternateContent>
          <mc:Choice Requires="wps">
            <w:drawing>
              <wp:anchor distT="0" distB="0" distL="114300" distR="114300" simplePos="0" relativeHeight="251661312" behindDoc="0" locked="0" layoutInCell="1" allowOverlap="1">
                <wp:simplePos x="0" y="0"/>
                <wp:positionH relativeFrom="column">
                  <wp:posOffset>1527175</wp:posOffset>
                </wp:positionH>
                <wp:positionV relativeFrom="paragraph">
                  <wp:posOffset>128270</wp:posOffset>
                </wp:positionV>
                <wp:extent cx="1548130" cy="635"/>
                <wp:effectExtent l="0" t="0" r="0" b="0"/>
                <wp:wrapNone/>
                <wp:docPr id="1" name="直接连接符 1"/>
                <wp:cNvGraphicFramePr/>
                <a:graphic xmlns:a="http://schemas.openxmlformats.org/drawingml/2006/main">
                  <a:graphicData uri="http://schemas.microsoft.com/office/word/2010/wordprocessingShape">
                    <wps:wsp>
                      <wps:cNvCnPr/>
                      <wps:spPr>
                        <a:xfrm>
                          <a:off x="2670175" y="9363710"/>
                          <a:ext cx="1548130" cy="63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0.25pt;margin-top:10.1pt;height:0.05pt;width:121.9pt;z-index:251661312;mso-width-relative:page;mso-height-relative:page;" filled="f" stroked="t" coordsize="21600,21600" o:gfxdata="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ovdfjX&#10;AAAACQEAAA8AAAAAAAAAAQAgAAAAIgAAAGRycy9kb3ducmV2LnhtbFBLAQIUABQAAAAIAIdO4kDq&#10;nlog6AEAAKkDAAAOAAAAAAAAAAEAIAAAACYBAABkcnMvZTJvRG9jLnhtbFBLBQYAAAAABgAGAFkB&#10;AACABQAAAAA=&#10;">
                <v:fill on="f" focussize="0,0"/>
                <v:stroke weight="2pt" color="#000000 [3213]" joinstyle="round"/>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F892E">
    <w:pPr>
      <w:pStyle w:val="37"/>
    </w:pPr>
    <w:r>
      <w:fldChar w:fldCharType="begin"/>
    </w:r>
    <w:r>
      <w:instrText xml:space="preserve"> PAGE  \* MERGEFORMAT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3EE6D">
    <w:pPr>
      <w:pStyle w:val="38"/>
    </w:pPr>
    <w:r>
      <w:t>GB/T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87D43"/>
    <w:multiLevelType w:val="multilevel"/>
    <w:tmpl w:val="02B87D43"/>
    <w:lvl w:ilvl="0" w:tentative="0">
      <w:start w:val="1"/>
      <w:numFmt w:val="decimal"/>
      <w:lvlText w:val="%1."/>
      <w:lvlJc w:val="left"/>
      <w:pPr>
        <w:ind w:left="440" w:hanging="440"/>
      </w:pPr>
      <w:rPr>
        <w:rFonts w:hint="eastAsia" w:ascii="黑体" w:hAnsi="黑体" w:eastAsia="黑体"/>
      </w:rPr>
    </w:lvl>
    <w:lvl w:ilvl="1" w:tentative="0">
      <w:start w:val="2"/>
      <w:numFmt w:val="decimal"/>
      <w:isLgl/>
      <w:lvlText w:val="%1.%2"/>
      <w:lvlJc w:val="left"/>
      <w:pPr>
        <w:ind w:left="360" w:hanging="360"/>
      </w:pPr>
      <w:rPr>
        <w:rFonts w:hint="default"/>
      </w:rPr>
    </w:lvl>
    <w:lvl w:ilvl="2" w:tentative="0">
      <w:start w:val="1"/>
      <w:numFmt w:val="decimal"/>
      <w:pStyle w:val="23"/>
      <w:isLgl/>
      <w:lvlText w:val="%1.%2.%3"/>
      <w:lvlJc w:val="left"/>
      <w:pPr>
        <w:ind w:left="0" w:firstLine="0"/>
      </w:pPr>
      <w:rPr>
        <w:rFonts w:hint="eastAsia" w:ascii="黑体" w:hAnsi="黑体" w:eastAsia="黑体"/>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1">
    <w:nsid w:val="0DDE2B46"/>
    <w:multiLevelType w:val="multilevel"/>
    <w:tmpl w:val="0DDE2B46"/>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2">
    <w:nsid w:val="1FC91163"/>
    <w:multiLevelType w:val="multilevel"/>
    <w:tmpl w:val="1FC91163"/>
    <w:lvl w:ilvl="0" w:tentative="0">
      <w:start w:val="1"/>
      <w:numFmt w:val="decimal"/>
      <w:pStyle w:val="1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2551"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8"/>
      <w:suff w:val="nothing"/>
      <w:lvlText w:val="%1.%2.%3　"/>
      <w:lvlJc w:val="left"/>
      <w:pPr>
        <w:ind w:left="142" w:firstLine="0"/>
      </w:pPr>
      <w:rPr>
        <w:rFonts w:hint="eastAsia" w:ascii="黑体" w:hAnsi="黑体" w:eastAsia="黑体"/>
        <w:b w:val="0"/>
        <w:i w:val="0"/>
        <w:sz w:val="21"/>
      </w:rPr>
    </w:lvl>
    <w:lvl w:ilvl="3" w:tentative="0">
      <w:start w:val="1"/>
      <w:numFmt w:val="decimal"/>
      <w:pStyle w:val="19"/>
      <w:suff w:val="nothing"/>
      <w:lvlText w:val="%1.%2.%3.%4　"/>
      <w:lvlJc w:val="left"/>
      <w:pPr>
        <w:ind w:left="0" w:firstLine="0"/>
      </w:pPr>
      <w:rPr>
        <w:rFonts w:hint="eastAsia" w:ascii="黑体" w:hAnsi="Times New Roman" w:eastAsia="黑体"/>
        <w:b w:val="0"/>
        <w:i w:val="0"/>
        <w:sz w:val="21"/>
      </w:rPr>
    </w:lvl>
    <w:lvl w:ilvl="4" w:tentative="0">
      <w:start w:val="1"/>
      <w:numFmt w:val="decimal"/>
      <w:pStyle w:val="20"/>
      <w:suff w:val="nothing"/>
      <w:lvlText w:val="%1.%2.%3.%4.%5　"/>
      <w:lvlJc w:val="left"/>
      <w:pPr>
        <w:ind w:left="0" w:firstLine="0"/>
      </w:pPr>
      <w:rPr>
        <w:rFonts w:hint="eastAsia" w:ascii="黑体" w:hAnsi="Times New Roman" w:eastAsia="黑体"/>
        <w:b w:val="0"/>
        <w:i w:val="0"/>
        <w:sz w:val="21"/>
      </w:rPr>
    </w:lvl>
    <w:lvl w:ilvl="5" w:tentative="0">
      <w:start w:val="1"/>
      <w:numFmt w:val="decimal"/>
      <w:pStyle w:val="2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38FC6AB2"/>
    <w:multiLevelType w:val="multilevel"/>
    <w:tmpl w:val="38FC6AB2"/>
    <w:lvl w:ilvl="0" w:tentative="0">
      <w:start w:val="1"/>
      <w:numFmt w:val="lowerLetter"/>
      <w:pStyle w:val="34"/>
      <w:lvlText w:val="%1)"/>
      <w:lvlJc w:val="left"/>
      <w:pPr>
        <w:tabs>
          <w:tab w:val="left" w:pos="988"/>
        </w:tabs>
        <w:ind w:left="987" w:hanging="419"/>
      </w:pPr>
      <w:rPr>
        <w:rFonts w:hint="eastAsia" w:ascii="宋体" w:eastAsia="宋体"/>
        <w:b w:val="0"/>
        <w:i w:val="0"/>
        <w:sz w:val="21"/>
        <w:szCs w:val="21"/>
      </w:rPr>
    </w:lvl>
    <w:lvl w:ilvl="1" w:tentative="0">
      <w:start w:val="1"/>
      <w:numFmt w:val="decimal"/>
      <w:pStyle w:val="33"/>
      <w:lvlText w:val="%2)"/>
      <w:lvlJc w:val="left"/>
      <w:pPr>
        <w:tabs>
          <w:tab w:val="left" w:pos="1260"/>
        </w:tabs>
        <w:ind w:left="1259" w:hanging="419"/>
      </w:pPr>
      <w:rPr>
        <w:rFonts w:hint="eastAsia"/>
      </w:rPr>
    </w:lvl>
    <w:lvl w:ilvl="2" w:tentative="0">
      <w:start w:val="1"/>
      <w:numFmt w:val="decimal"/>
      <w:pStyle w:val="35"/>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54783814"/>
    <w:multiLevelType w:val="multilevel"/>
    <w:tmpl w:val="54783814"/>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557C2AF5"/>
    <w:multiLevelType w:val="multilevel"/>
    <w:tmpl w:val="557C2AF5"/>
    <w:lvl w:ilvl="0" w:tentative="0">
      <w:start w:val="1"/>
      <w:numFmt w:val="decimal"/>
      <w:pStyle w:val="29"/>
      <w:suff w:val="nothing"/>
      <w:lvlText w:val="图%1　"/>
      <w:lvlJc w:val="left"/>
      <w:pPr>
        <w:ind w:left="3261" w:firstLine="0"/>
      </w:pPr>
      <w:rPr>
        <w:rFonts w:hint="eastAsia" w:ascii="黑体" w:hAnsi="Times New Roman" w:eastAsia="黑体"/>
        <w:b w:val="0"/>
        <w:i w:val="0"/>
        <w:sz w:val="21"/>
      </w:rPr>
    </w:lvl>
    <w:lvl w:ilvl="1" w:tentative="0">
      <w:start w:val="1"/>
      <w:numFmt w:val="decimal"/>
      <w:suff w:val="nothing"/>
      <w:lvlText w:val="%1%2　"/>
      <w:lvlJc w:val="left"/>
      <w:pPr>
        <w:ind w:left="3261" w:firstLine="0"/>
      </w:pPr>
      <w:rPr>
        <w:rFonts w:hint="default" w:ascii="Times New Roman" w:hAnsi="Times New Roman" w:eastAsia="黑体"/>
        <w:b w:val="0"/>
        <w:i w:val="0"/>
        <w:sz w:val="21"/>
      </w:rPr>
    </w:lvl>
    <w:lvl w:ilvl="2" w:tentative="0">
      <w:start w:val="1"/>
      <w:numFmt w:val="decimal"/>
      <w:suff w:val="nothing"/>
      <w:lvlText w:val="%1%2.%3　"/>
      <w:lvlJc w:val="left"/>
      <w:pPr>
        <w:ind w:left="3261" w:firstLine="0"/>
      </w:pPr>
      <w:rPr>
        <w:rFonts w:hint="default" w:ascii="Times New Roman" w:hAnsi="Times New Roman" w:eastAsia="黑体"/>
        <w:b w:val="0"/>
        <w:i w:val="0"/>
        <w:sz w:val="21"/>
      </w:rPr>
    </w:lvl>
    <w:lvl w:ilvl="3" w:tentative="0">
      <w:start w:val="1"/>
      <w:numFmt w:val="decimal"/>
      <w:suff w:val="nothing"/>
      <w:lvlText w:val="%1%2.%3.%4　"/>
      <w:lvlJc w:val="left"/>
      <w:pPr>
        <w:ind w:left="3261" w:firstLine="0"/>
      </w:pPr>
      <w:rPr>
        <w:rFonts w:hint="default" w:ascii="Times New Roman" w:hAnsi="Times New Roman" w:eastAsia="黑体"/>
        <w:b w:val="0"/>
        <w:i w:val="0"/>
        <w:sz w:val="21"/>
      </w:rPr>
    </w:lvl>
    <w:lvl w:ilvl="4" w:tentative="0">
      <w:start w:val="1"/>
      <w:numFmt w:val="decimal"/>
      <w:suff w:val="nothing"/>
      <w:lvlText w:val="%1%2.%3.%4.%5　"/>
      <w:lvlJc w:val="left"/>
      <w:pPr>
        <w:ind w:left="3261" w:firstLine="0"/>
      </w:pPr>
      <w:rPr>
        <w:rFonts w:hint="default" w:ascii="Times New Roman" w:hAnsi="Times New Roman" w:eastAsia="黑体"/>
        <w:b w:val="0"/>
        <w:i w:val="0"/>
        <w:sz w:val="21"/>
      </w:rPr>
    </w:lvl>
    <w:lvl w:ilvl="5" w:tentative="0">
      <w:start w:val="1"/>
      <w:numFmt w:val="decimal"/>
      <w:suff w:val="nothing"/>
      <w:lvlText w:val="%1%2.%3.%4.%5.%6　"/>
      <w:lvlJc w:val="left"/>
      <w:pPr>
        <w:ind w:left="3261" w:firstLine="0"/>
      </w:pPr>
      <w:rPr>
        <w:rFonts w:hint="default" w:ascii="Times New Roman" w:hAnsi="Times New Roman" w:eastAsia="黑体"/>
        <w:b w:val="0"/>
        <w:i w:val="0"/>
        <w:sz w:val="21"/>
      </w:rPr>
    </w:lvl>
    <w:lvl w:ilvl="6" w:tentative="0">
      <w:start w:val="1"/>
      <w:numFmt w:val="decimal"/>
      <w:suff w:val="nothing"/>
      <w:lvlText w:val="%1%2.%3.%4.%5.%6.%7　"/>
      <w:lvlJc w:val="left"/>
      <w:pPr>
        <w:ind w:left="3261" w:firstLine="0"/>
      </w:pPr>
      <w:rPr>
        <w:rFonts w:hint="default" w:ascii="Times New Roman" w:hAnsi="Times New Roman" w:eastAsia="黑体"/>
        <w:b w:val="0"/>
        <w:i w:val="0"/>
        <w:sz w:val="21"/>
      </w:rPr>
    </w:lvl>
    <w:lvl w:ilvl="7" w:tentative="0">
      <w:start w:val="1"/>
      <w:numFmt w:val="decimal"/>
      <w:lvlText w:val="%1.%2.%3.%4.%5.%6.%7.%8"/>
      <w:lvlJc w:val="left"/>
      <w:pPr>
        <w:tabs>
          <w:tab w:val="left" w:pos="7612"/>
        </w:tabs>
        <w:ind w:left="7230" w:hanging="1418"/>
      </w:pPr>
      <w:rPr>
        <w:rFonts w:hint="eastAsia"/>
      </w:rPr>
    </w:lvl>
    <w:lvl w:ilvl="8" w:tentative="0">
      <w:start w:val="1"/>
      <w:numFmt w:val="decimal"/>
      <w:lvlText w:val="%1.%2.%3.%4.%5.%6.%7.%8.%9"/>
      <w:lvlJc w:val="left"/>
      <w:pPr>
        <w:tabs>
          <w:tab w:val="left" w:pos="8038"/>
        </w:tabs>
        <w:ind w:left="7938" w:hanging="1700"/>
      </w:pPr>
      <w:rPr>
        <w:rFonts w:hint="eastAsia"/>
      </w:rPr>
    </w:lvl>
  </w:abstractNum>
  <w:abstractNum w:abstractNumId="6">
    <w:nsid w:val="646260FA"/>
    <w:multiLevelType w:val="multilevel"/>
    <w:tmpl w:val="646260FA"/>
    <w:lvl w:ilvl="0" w:tentative="0">
      <w:start w:val="1"/>
      <w:numFmt w:val="decimal"/>
      <w:pStyle w:val="28"/>
      <w:suff w:val="nothing"/>
      <w:lvlText w:val="表%1　"/>
      <w:lvlJc w:val="left"/>
      <w:pPr>
        <w:ind w:left="5104" w:firstLine="0"/>
      </w:pPr>
      <w:rPr>
        <w:rFonts w:hint="eastAsia" w:ascii="黑体" w:hAnsi="Times New Roman" w:eastAsia="黑体"/>
        <w:b w:val="0"/>
        <w:i w:val="0"/>
        <w:sz w:val="21"/>
        <w:lang w:val="en-US"/>
      </w:rPr>
    </w:lvl>
    <w:lvl w:ilvl="1" w:tentative="0">
      <w:start w:val="1"/>
      <w:numFmt w:val="decimal"/>
      <w:lvlText w:val="%1.%2"/>
      <w:lvlJc w:val="left"/>
      <w:pPr>
        <w:tabs>
          <w:tab w:val="left" w:pos="2552"/>
        </w:tabs>
        <w:ind w:left="2552" w:hanging="567"/>
      </w:pPr>
      <w:rPr>
        <w:rFonts w:hint="eastAsia"/>
      </w:rPr>
    </w:lvl>
    <w:lvl w:ilvl="2" w:tentative="0">
      <w:start w:val="1"/>
      <w:numFmt w:val="decimal"/>
      <w:lvlText w:val="%1.%2.%3"/>
      <w:lvlJc w:val="left"/>
      <w:pPr>
        <w:tabs>
          <w:tab w:val="left" w:pos="2978"/>
        </w:tabs>
        <w:ind w:left="2978" w:hanging="567"/>
      </w:pPr>
      <w:rPr>
        <w:rFonts w:hint="eastAsia"/>
      </w:rPr>
    </w:lvl>
    <w:lvl w:ilvl="3" w:tentative="0">
      <w:start w:val="1"/>
      <w:numFmt w:val="decimal"/>
      <w:lvlText w:val="%1.%2.%3.%4"/>
      <w:lvlJc w:val="left"/>
      <w:pPr>
        <w:tabs>
          <w:tab w:val="left" w:pos="3544"/>
        </w:tabs>
        <w:ind w:left="3544" w:hanging="708"/>
      </w:pPr>
      <w:rPr>
        <w:rFonts w:hint="eastAsia"/>
      </w:rPr>
    </w:lvl>
    <w:lvl w:ilvl="4" w:tentative="0">
      <w:start w:val="1"/>
      <w:numFmt w:val="decimal"/>
      <w:lvlText w:val="%1.%2.%3.%4.%5"/>
      <w:lvlJc w:val="left"/>
      <w:pPr>
        <w:tabs>
          <w:tab w:val="left" w:pos="4111"/>
        </w:tabs>
        <w:ind w:left="4111" w:hanging="850"/>
      </w:pPr>
      <w:rPr>
        <w:rFonts w:hint="eastAsia"/>
      </w:rPr>
    </w:lvl>
    <w:lvl w:ilvl="5" w:tentative="0">
      <w:start w:val="1"/>
      <w:numFmt w:val="decimal"/>
      <w:lvlText w:val="%1.%2.%3.%4.%5.%6"/>
      <w:lvlJc w:val="left"/>
      <w:pPr>
        <w:tabs>
          <w:tab w:val="left" w:pos="4820"/>
        </w:tabs>
        <w:ind w:left="4820" w:hanging="1134"/>
      </w:pPr>
      <w:rPr>
        <w:rFonts w:hint="eastAsia"/>
      </w:rPr>
    </w:lvl>
    <w:lvl w:ilvl="6" w:tentative="0">
      <w:start w:val="1"/>
      <w:numFmt w:val="decimal"/>
      <w:lvlText w:val="%1.%2.%3.%4.%5.%6.%7"/>
      <w:lvlJc w:val="left"/>
      <w:pPr>
        <w:tabs>
          <w:tab w:val="left" w:pos="5387"/>
        </w:tabs>
        <w:ind w:left="5387" w:hanging="1276"/>
      </w:pPr>
      <w:rPr>
        <w:rFonts w:hint="eastAsia"/>
      </w:rPr>
    </w:lvl>
    <w:lvl w:ilvl="7" w:tentative="0">
      <w:start w:val="1"/>
      <w:numFmt w:val="decimal"/>
      <w:lvlText w:val="%1.%2.%3.%4.%5.%6.%7.%8"/>
      <w:lvlJc w:val="left"/>
      <w:pPr>
        <w:tabs>
          <w:tab w:val="left" w:pos="5954"/>
        </w:tabs>
        <w:ind w:left="5954" w:hanging="1418"/>
      </w:pPr>
      <w:rPr>
        <w:rFonts w:hint="eastAsia"/>
      </w:rPr>
    </w:lvl>
    <w:lvl w:ilvl="8" w:tentative="0">
      <w:start w:val="1"/>
      <w:numFmt w:val="decimal"/>
      <w:lvlText w:val="%1.%2.%3.%4.%5.%6.%7.%8.%9"/>
      <w:lvlJc w:val="left"/>
      <w:pPr>
        <w:tabs>
          <w:tab w:val="left" w:pos="6662"/>
        </w:tabs>
        <w:ind w:left="6662" w:hanging="1700"/>
      </w:pPr>
      <w:rPr>
        <w:rFonts w:hint="eastAsia"/>
      </w:rPr>
    </w:lvl>
  </w:abstractNum>
  <w:abstractNum w:abstractNumId="7">
    <w:nsid w:val="706220D2"/>
    <w:multiLevelType w:val="multilevel"/>
    <w:tmpl w:val="706220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B1C4339"/>
    <w:multiLevelType w:val="multilevel"/>
    <w:tmpl w:val="7B1C4339"/>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1"/>
  </w:num>
  <w:num w:numId="2">
    <w:abstractNumId w:val="2"/>
  </w:num>
  <w:num w:numId="3">
    <w:abstractNumId w:val="0"/>
  </w:num>
  <w:num w:numId="4">
    <w:abstractNumId w:val="6"/>
  </w:num>
  <w:num w:numId="5">
    <w:abstractNumId w:val="5"/>
  </w:num>
  <w:num w:numId="6">
    <w:abstractNumId w:val="3"/>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iNTk4ZjhiNmQyOGZmNWRmZDAxODMwZWFhMjkzNjgifQ=="/>
  </w:docVars>
  <w:rsids>
    <w:rsidRoot w:val="00A92AC4"/>
    <w:rsid w:val="0001120B"/>
    <w:rsid w:val="00051E36"/>
    <w:rsid w:val="00062882"/>
    <w:rsid w:val="00074A80"/>
    <w:rsid w:val="00092896"/>
    <w:rsid w:val="000940E3"/>
    <w:rsid w:val="000A2BBF"/>
    <w:rsid w:val="000D0F31"/>
    <w:rsid w:val="000D2616"/>
    <w:rsid w:val="000D2631"/>
    <w:rsid w:val="000D7805"/>
    <w:rsid w:val="000E6A1D"/>
    <w:rsid w:val="0011628B"/>
    <w:rsid w:val="00137580"/>
    <w:rsid w:val="001572AF"/>
    <w:rsid w:val="001673F8"/>
    <w:rsid w:val="00170B50"/>
    <w:rsid w:val="00191EBC"/>
    <w:rsid w:val="00194B90"/>
    <w:rsid w:val="001A5389"/>
    <w:rsid w:val="001B0BB7"/>
    <w:rsid w:val="001C0F9D"/>
    <w:rsid w:val="001C3EE8"/>
    <w:rsid w:val="001D431C"/>
    <w:rsid w:val="001F6C87"/>
    <w:rsid w:val="00215E82"/>
    <w:rsid w:val="00233769"/>
    <w:rsid w:val="00266648"/>
    <w:rsid w:val="00281FEA"/>
    <w:rsid w:val="00284F3C"/>
    <w:rsid w:val="00285DDE"/>
    <w:rsid w:val="002910F3"/>
    <w:rsid w:val="00293347"/>
    <w:rsid w:val="002939EB"/>
    <w:rsid w:val="002B0B9E"/>
    <w:rsid w:val="002E1BF2"/>
    <w:rsid w:val="003001DB"/>
    <w:rsid w:val="00312232"/>
    <w:rsid w:val="00314446"/>
    <w:rsid w:val="00320E10"/>
    <w:rsid w:val="0032706E"/>
    <w:rsid w:val="00330F21"/>
    <w:rsid w:val="00333497"/>
    <w:rsid w:val="003508FA"/>
    <w:rsid w:val="003534F4"/>
    <w:rsid w:val="00361E08"/>
    <w:rsid w:val="003674CA"/>
    <w:rsid w:val="00372FE2"/>
    <w:rsid w:val="00374B01"/>
    <w:rsid w:val="00376B64"/>
    <w:rsid w:val="003922CD"/>
    <w:rsid w:val="00392BC1"/>
    <w:rsid w:val="003A2F44"/>
    <w:rsid w:val="003C0427"/>
    <w:rsid w:val="003D4753"/>
    <w:rsid w:val="003D5AEF"/>
    <w:rsid w:val="003D7969"/>
    <w:rsid w:val="00414128"/>
    <w:rsid w:val="00427532"/>
    <w:rsid w:val="00451CE3"/>
    <w:rsid w:val="00453513"/>
    <w:rsid w:val="00461075"/>
    <w:rsid w:val="004778BD"/>
    <w:rsid w:val="0049432B"/>
    <w:rsid w:val="004A3FB0"/>
    <w:rsid w:val="004A465E"/>
    <w:rsid w:val="004C59EF"/>
    <w:rsid w:val="004E19B8"/>
    <w:rsid w:val="004F103C"/>
    <w:rsid w:val="004F75E4"/>
    <w:rsid w:val="004F7894"/>
    <w:rsid w:val="00514477"/>
    <w:rsid w:val="00514E08"/>
    <w:rsid w:val="00522A4C"/>
    <w:rsid w:val="0053232A"/>
    <w:rsid w:val="00541CE5"/>
    <w:rsid w:val="00570837"/>
    <w:rsid w:val="005B566F"/>
    <w:rsid w:val="005D56B0"/>
    <w:rsid w:val="005F17A1"/>
    <w:rsid w:val="005F1D42"/>
    <w:rsid w:val="005F3581"/>
    <w:rsid w:val="005F7D10"/>
    <w:rsid w:val="00624F41"/>
    <w:rsid w:val="0062644E"/>
    <w:rsid w:val="0063141B"/>
    <w:rsid w:val="00632A4A"/>
    <w:rsid w:val="006360FB"/>
    <w:rsid w:val="00663A7E"/>
    <w:rsid w:val="006774F5"/>
    <w:rsid w:val="006823B4"/>
    <w:rsid w:val="00684CD7"/>
    <w:rsid w:val="00686DEB"/>
    <w:rsid w:val="00696111"/>
    <w:rsid w:val="006C0E9B"/>
    <w:rsid w:val="006C1A2A"/>
    <w:rsid w:val="006C39F6"/>
    <w:rsid w:val="006F61B6"/>
    <w:rsid w:val="00726C29"/>
    <w:rsid w:val="00757128"/>
    <w:rsid w:val="00771CF9"/>
    <w:rsid w:val="007759EE"/>
    <w:rsid w:val="00792660"/>
    <w:rsid w:val="00792D31"/>
    <w:rsid w:val="007968F2"/>
    <w:rsid w:val="007A3701"/>
    <w:rsid w:val="007A5060"/>
    <w:rsid w:val="007B3DDA"/>
    <w:rsid w:val="007D62CE"/>
    <w:rsid w:val="007E4C5B"/>
    <w:rsid w:val="007E7087"/>
    <w:rsid w:val="00856402"/>
    <w:rsid w:val="00866FCE"/>
    <w:rsid w:val="0087267D"/>
    <w:rsid w:val="00873B6E"/>
    <w:rsid w:val="008A6108"/>
    <w:rsid w:val="008B490F"/>
    <w:rsid w:val="008D6ECD"/>
    <w:rsid w:val="008E4F10"/>
    <w:rsid w:val="008F349B"/>
    <w:rsid w:val="00923760"/>
    <w:rsid w:val="00941583"/>
    <w:rsid w:val="009437F7"/>
    <w:rsid w:val="009773DF"/>
    <w:rsid w:val="009C16E5"/>
    <w:rsid w:val="009C5F7C"/>
    <w:rsid w:val="009E2CA8"/>
    <w:rsid w:val="009E3E61"/>
    <w:rsid w:val="009F6DFE"/>
    <w:rsid w:val="009F791F"/>
    <w:rsid w:val="00A078F8"/>
    <w:rsid w:val="00A07F99"/>
    <w:rsid w:val="00A11BDD"/>
    <w:rsid w:val="00A31429"/>
    <w:rsid w:val="00A33D8C"/>
    <w:rsid w:val="00A36334"/>
    <w:rsid w:val="00A8520A"/>
    <w:rsid w:val="00A85C7F"/>
    <w:rsid w:val="00A92AC4"/>
    <w:rsid w:val="00AB5FAC"/>
    <w:rsid w:val="00AC0FDF"/>
    <w:rsid w:val="00AE7A18"/>
    <w:rsid w:val="00B12948"/>
    <w:rsid w:val="00B21DFB"/>
    <w:rsid w:val="00B35FAA"/>
    <w:rsid w:val="00B37670"/>
    <w:rsid w:val="00B41002"/>
    <w:rsid w:val="00B513F5"/>
    <w:rsid w:val="00B53EB4"/>
    <w:rsid w:val="00B57630"/>
    <w:rsid w:val="00B90C7D"/>
    <w:rsid w:val="00BA538A"/>
    <w:rsid w:val="00BC2566"/>
    <w:rsid w:val="00BD32C2"/>
    <w:rsid w:val="00BF0441"/>
    <w:rsid w:val="00BF7678"/>
    <w:rsid w:val="00C114FE"/>
    <w:rsid w:val="00C143A3"/>
    <w:rsid w:val="00C33949"/>
    <w:rsid w:val="00C36259"/>
    <w:rsid w:val="00C506DA"/>
    <w:rsid w:val="00C6133B"/>
    <w:rsid w:val="00C64411"/>
    <w:rsid w:val="00C71705"/>
    <w:rsid w:val="00C74752"/>
    <w:rsid w:val="00C84C77"/>
    <w:rsid w:val="00C92BFD"/>
    <w:rsid w:val="00C96C8C"/>
    <w:rsid w:val="00CA3B3B"/>
    <w:rsid w:val="00CB7A25"/>
    <w:rsid w:val="00CC7F16"/>
    <w:rsid w:val="00CE1076"/>
    <w:rsid w:val="00D13AA3"/>
    <w:rsid w:val="00D17169"/>
    <w:rsid w:val="00D20979"/>
    <w:rsid w:val="00D44451"/>
    <w:rsid w:val="00D452D8"/>
    <w:rsid w:val="00D47654"/>
    <w:rsid w:val="00D66C36"/>
    <w:rsid w:val="00D754A5"/>
    <w:rsid w:val="00D82D33"/>
    <w:rsid w:val="00DD06CA"/>
    <w:rsid w:val="00DD2816"/>
    <w:rsid w:val="00DF5CC8"/>
    <w:rsid w:val="00E0183A"/>
    <w:rsid w:val="00E15588"/>
    <w:rsid w:val="00E24137"/>
    <w:rsid w:val="00E276A8"/>
    <w:rsid w:val="00E306BE"/>
    <w:rsid w:val="00E33FF4"/>
    <w:rsid w:val="00E436EB"/>
    <w:rsid w:val="00E5170C"/>
    <w:rsid w:val="00E70CF3"/>
    <w:rsid w:val="00E71B49"/>
    <w:rsid w:val="00E77803"/>
    <w:rsid w:val="00E9300E"/>
    <w:rsid w:val="00E953B1"/>
    <w:rsid w:val="00EA0B00"/>
    <w:rsid w:val="00EC1333"/>
    <w:rsid w:val="00EE278A"/>
    <w:rsid w:val="00EE3CAA"/>
    <w:rsid w:val="00F154C7"/>
    <w:rsid w:val="00F17719"/>
    <w:rsid w:val="00F4032F"/>
    <w:rsid w:val="00F6085A"/>
    <w:rsid w:val="00F61192"/>
    <w:rsid w:val="00F65554"/>
    <w:rsid w:val="00F80104"/>
    <w:rsid w:val="00F85B68"/>
    <w:rsid w:val="00FA5273"/>
    <w:rsid w:val="00FB3191"/>
    <w:rsid w:val="00FB56C7"/>
    <w:rsid w:val="00FB6692"/>
    <w:rsid w:val="00FE3C1A"/>
    <w:rsid w:val="0F5F5CFA"/>
    <w:rsid w:val="1F5C4442"/>
    <w:rsid w:val="33F74485"/>
    <w:rsid w:val="3E8F1669"/>
    <w:rsid w:val="56112960"/>
    <w:rsid w:val="61531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qFormat/>
    <w:uiPriority w:val="0"/>
    <w:pPr>
      <w:jc w:val="left"/>
    </w:pPr>
    <w:rPr>
      <w:rFonts w:ascii="Times New Roman" w:hAnsi="Times New Roman" w:eastAsia="宋体" w:cs="Times New Roman"/>
      <w:szCs w:val="24"/>
      <w:lang w:val="zh-CN"/>
    </w:rPr>
  </w:style>
  <w:style w:type="paragraph" w:styleId="3">
    <w:name w:val="Date"/>
    <w:basedOn w:val="1"/>
    <w:next w:val="1"/>
    <w:link w:val="22"/>
    <w:semiHidden/>
    <w:unhideWhenUsed/>
    <w:qFormat/>
    <w:uiPriority w:val="99"/>
    <w:pPr>
      <w:ind w:left="100" w:leftChars="2500"/>
    </w:pPr>
  </w:style>
  <w:style w:type="paragraph" w:styleId="4">
    <w:name w:val="footer"/>
    <w:basedOn w:val="1"/>
    <w:link w:val="31"/>
    <w:unhideWhenUsed/>
    <w:qFormat/>
    <w:uiPriority w:val="99"/>
    <w:pPr>
      <w:tabs>
        <w:tab w:val="center" w:pos="4153"/>
        <w:tab w:val="right" w:pos="8306"/>
      </w:tabs>
      <w:snapToGrid w:val="0"/>
      <w:jc w:val="left"/>
    </w:pPr>
    <w:rPr>
      <w:sz w:val="18"/>
      <w:szCs w:val="18"/>
    </w:rPr>
  </w:style>
  <w:style w:type="paragraph" w:styleId="5">
    <w:name w:val="header"/>
    <w:basedOn w:val="1"/>
    <w:link w:val="30"/>
    <w:unhideWhenUsed/>
    <w:qFormat/>
    <w:uiPriority w:val="99"/>
    <w:pPr>
      <w:tabs>
        <w:tab w:val="center" w:pos="4153"/>
        <w:tab w:val="right" w:pos="8306"/>
      </w:tabs>
      <w:snapToGrid w:val="0"/>
      <w:jc w:val="center"/>
    </w:pPr>
    <w:rPr>
      <w:sz w:val="18"/>
      <w:szCs w:val="18"/>
    </w:rPr>
  </w:style>
  <w:style w:type="table" w:styleId="7">
    <w:name w:val="Table Grid"/>
    <w:basedOn w:val="6"/>
    <w:qFormat/>
    <w:uiPriority w:val="0"/>
    <w:pPr>
      <w:numPr>
        <w:numId w:val="1"/>
      </w:numPr>
    </w:pPr>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annotation reference"/>
    <w:unhideWhenUsed/>
    <w:qFormat/>
    <w:uiPriority w:val="0"/>
    <w:rPr>
      <w:sz w:val="21"/>
      <w:szCs w:val="21"/>
    </w:rPr>
  </w:style>
  <w:style w:type="character" w:customStyle="1" w:styleId="11">
    <w:name w:val="批注文字 字符"/>
    <w:basedOn w:val="8"/>
    <w:semiHidden/>
    <w:qFormat/>
    <w:uiPriority w:val="99"/>
  </w:style>
  <w:style w:type="paragraph" w:customStyle="1" w:styleId="12">
    <w:name w:val="目次、标准名称标题"/>
    <w:basedOn w:val="1"/>
    <w:next w:val="1"/>
    <w:qFormat/>
    <w:uiPriority w:val="0"/>
    <w:pPr>
      <w:keepNext/>
      <w:pageBreakBefore/>
      <w:widowControl/>
      <w:shd w:val="clear" w:color="auto" w:fill="FFFFFF"/>
      <w:spacing w:before="640" w:after="560" w:line="460" w:lineRule="exact"/>
      <w:jc w:val="center"/>
      <w:outlineLvl w:val="0"/>
    </w:pPr>
    <w:rPr>
      <w:rFonts w:ascii="黑体" w:hAnsi="Times New Roman" w:eastAsia="黑体" w:cs="Times New Roman"/>
      <w:kern w:val="0"/>
      <w:sz w:val="32"/>
      <w:szCs w:val="20"/>
    </w:rPr>
  </w:style>
  <w:style w:type="character" w:customStyle="1" w:styleId="13">
    <w:name w:val="批注文字 字符1"/>
    <w:link w:val="2"/>
    <w:semiHidden/>
    <w:qFormat/>
    <w:locked/>
    <w:uiPriority w:val="0"/>
    <w:rPr>
      <w:rFonts w:ascii="Times New Roman" w:hAnsi="Times New Roman" w:eastAsia="宋体" w:cs="Times New Roman"/>
      <w:szCs w:val="24"/>
      <w:lang w:val="zh-CN" w:eastAsia="zh-CN"/>
    </w:rPr>
  </w:style>
  <w:style w:type="character" w:customStyle="1" w:styleId="14">
    <w:name w:val="未处理的提及1"/>
    <w:basedOn w:val="8"/>
    <w:semiHidden/>
    <w:unhideWhenUsed/>
    <w:qFormat/>
    <w:uiPriority w:val="99"/>
    <w:rPr>
      <w:color w:val="605E5C"/>
      <w:shd w:val="clear" w:color="auto" w:fill="E1DFDD"/>
    </w:rPr>
  </w:style>
  <w:style w:type="paragraph" w:styleId="15">
    <w:name w:val="List Paragraph"/>
    <w:basedOn w:val="1"/>
    <w:qFormat/>
    <w:uiPriority w:val="34"/>
    <w:pPr>
      <w:ind w:firstLine="420" w:firstLineChars="200"/>
    </w:pPr>
  </w:style>
  <w:style w:type="paragraph" w:customStyle="1" w:styleId="16">
    <w:name w:val="一级条标题"/>
    <w:next w:val="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7">
    <w:name w:val="章标题"/>
    <w:next w:val="1"/>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8">
    <w:name w:val="二级条标题"/>
    <w:basedOn w:val="16"/>
    <w:next w:val="1"/>
    <w:qFormat/>
    <w:uiPriority w:val="0"/>
    <w:pPr>
      <w:numPr>
        <w:ilvl w:val="2"/>
      </w:numPr>
      <w:spacing w:before="50" w:after="50"/>
      <w:ind w:left="0"/>
      <w:outlineLvl w:val="3"/>
    </w:pPr>
  </w:style>
  <w:style w:type="paragraph" w:customStyle="1" w:styleId="19">
    <w:name w:val="三级条标题"/>
    <w:basedOn w:val="18"/>
    <w:next w:val="1"/>
    <w:qFormat/>
    <w:uiPriority w:val="0"/>
    <w:pPr>
      <w:numPr>
        <w:ilvl w:val="3"/>
      </w:numPr>
      <w:outlineLvl w:val="4"/>
    </w:pPr>
  </w:style>
  <w:style w:type="paragraph" w:customStyle="1" w:styleId="20">
    <w:name w:val="四级条标题"/>
    <w:basedOn w:val="19"/>
    <w:next w:val="1"/>
    <w:qFormat/>
    <w:uiPriority w:val="0"/>
    <w:pPr>
      <w:numPr>
        <w:ilvl w:val="4"/>
      </w:numPr>
      <w:outlineLvl w:val="5"/>
    </w:pPr>
  </w:style>
  <w:style w:type="paragraph" w:customStyle="1" w:styleId="21">
    <w:name w:val="五级条标题"/>
    <w:basedOn w:val="20"/>
    <w:next w:val="1"/>
    <w:qFormat/>
    <w:uiPriority w:val="0"/>
    <w:pPr>
      <w:numPr>
        <w:ilvl w:val="5"/>
      </w:numPr>
      <w:outlineLvl w:val="6"/>
    </w:pPr>
  </w:style>
  <w:style w:type="character" w:customStyle="1" w:styleId="22">
    <w:name w:val="日期 字符"/>
    <w:basedOn w:val="8"/>
    <w:link w:val="3"/>
    <w:semiHidden/>
    <w:qFormat/>
    <w:uiPriority w:val="99"/>
  </w:style>
  <w:style w:type="paragraph" w:customStyle="1" w:styleId="23">
    <w:name w:val="二级无"/>
    <w:basedOn w:val="18"/>
    <w:qFormat/>
    <w:uiPriority w:val="0"/>
    <w:pPr>
      <w:numPr>
        <w:numId w:val="3"/>
      </w:numPr>
      <w:spacing w:before="0" w:beforeLines="0" w:after="0" w:afterLines="0"/>
    </w:pPr>
    <w:rPr>
      <w:rFonts w:ascii="宋体" w:eastAsia="宋体"/>
    </w:rPr>
  </w:style>
  <w:style w:type="paragraph" w:customStyle="1" w:styleId="24">
    <w:name w:val="s0"/>
    <w:qFormat/>
    <w:uiPriority w:val="0"/>
    <w:pPr>
      <w:widowControl w:val="0"/>
      <w:autoSpaceDE w:val="0"/>
      <w:autoSpaceDN w:val="0"/>
      <w:adjustRightInd w:val="0"/>
    </w:pPr>
    <w:rPr>
      <w:rFonts w:ascii="Batang" w:hAnsi="Times New Roman" w:eastAsia="Batang" w:cs="Times New Roman"/>
      <w:sz w:val="24"/>
      <w:szCs w:val="24"/>
      <w:lang w:val="en-US" w:eastAsia="ko-KR" w:bidi="ar-SA"/>
    </w:rPr>
  </w:style>
  <w:style w:type="paragraph" w:customStyle="1" w:styleId="25">
    <w:name w:val="段"/>
    <w:link w:val="2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6">
    <w:name w:val="段 Char"/>
    <w:link w:val="25"/>
    <w:qFormat/>
    <w:uiPriority w:val="0"/>
    <w:rPr>
      <w:rFonts w:ascii="宋体" w:hAnsi="Times New Roman" w:eastAsia="宋体" w:cs="Times New Roman"/>
      <w:kern w:val="0"/>
      <w:szCs w:val="20"/>
    </w:rPr>
  </w:style>
  <w:style w:type="paragraph" w:customStyle="1" w:styleId="27">
    <w:name w:val="正文表标题"/>
    <w:next w:val="25"/>
    <w:qFormat/>
    <w:uiPriority w:val="0"/>
    <w:pPr>
      <w:spacing w:before="156" w:beforeLines="50" w:after="156" w:afterLines="50"/>
      <w:jc w:val="center"/>
    </w:pPr>
    <w:rPr>
      <w:rFonts w:ascii="黑体" w:hAnsi="Times New Roman" w:eastAsia="黑体" w:cs="Times New Roman"/>
      <w:sz w:val="21"/>
      <w:lang w:val="en-US" w:eastAsia="zh-CN" w:bidi="ar-SA"/>
    </w:rPr>
  </w:style>
  <w:style w:type="paragraph" w:customStyle="1" w:styleId="28">
    <w:name w:val="正文图标题"/>
    <w:next w:val="25"/>
    <w:qFormat/>
    <w:uiPriority w:val="0"/>
    <w:pPr>
      <w:numPr>
        <w:ilvl w:val="0"/>
        <w:numId w:val="4"/>
      </w:numPr>
      <w:spacing w:before="156" w:beforeLines="50" w:after="156" w:afterLines="50"/>
      <w:jc w:val="center"/>
    </w:pPr>
    <w:rPr>
      <w:rFonts w:ascii="黑体" w:hAnsi="Times New Roman" w:eastAsia="黑体" w:cs="Times New Roman"/>
      <w:sz w:val="21"/>
      <w:lang w:val="en-US" w:eastAsia="zh-CN" w:bidi="ar-SA"/>
    </w:rPr>
  </w:style>
  <w:style w:type="paragraph" w:customStyle="1" w:styleId="29">
    <w:name w:val="其他发布日期"/>
    <w:basedOn w:val="1"/>
    <w:qFormat/>
    <w:uiPriority w:val="0"/>
    <w:pPr>
      <w:framePr w:w="3997" w:h="471" w:hRule="exact" w:vSpace="181" w:wrap="around" w:vAnchor="page" w:hAnchor="page" w:x="1419" w:y="14097" w:anchorLock="1"/>
      <w:widowControl/>
      <w:numPr>
        <w:ilvl w:val="0"/>
        <w:numId w:val="5"/>
      </w:numPr>
      <w:ind w:left="0"/>
      <w:jc w:val="left"/>
    </w:pPr>
    <w:rPr>
      <w:rFonts w:ascii="Times New Roman" w:hAnsi="Times New Roman" w:eastAsia="黑体" w:cs="Times New Roman"/>
      <w:kern w:val="0"/>
      <w:sz w:val="28"/>
      <w:szCs w:val="20"/>
    </w:rPr>
  </w:style>
  <w:style w:type="character" w:customStyle="1" w:styleId="30">
    <w:name w:val="页眉 字符"/>
    <w:basedOn w:val="8"/>
    <w:link w:val="5"/>
    <w:qFormat/>
    <w:uiPriority w:val="99"/>
    <w:rPr>
      <w:sz w:val="18"/>
      <w:szCs w:val="18"/>
    </w:rPr>
  </w:style>
  <w:style w:type="character" w:customStyle="1" w:styleId="31">
    <w:name w:val="页脚 字符"/>
    <w:basedOn w:val="8"/>
    <w:link w:val="4"/>
    <w:qFormat/>
    <w:uiPriority w:val="99"/>
    <w:rPr>
      <w:sz w:val="18"/>
      <w:szCs w:val="18"/>
    </w:rPr>
  </w:style>
  <w:style w:type="character" w:customStyle="1" w:styleId="32">
    <w:name w:val="批注文字 Char"/>
    <w:qFormat/>
    <w:uiPriority w:val="0"/>
    <w:rPr>
      <w:kern w:val="2"/>
      <w:sz w:val="21"/>
      <w:szCs w:val="24"/>
      <w:lang w:val="zh-CN" w:eastAsia="zh-CN"/>
    </w:rPr>
  </w:style>
  <w:style w:type="paragraph" w:customStyle="1" w:styleId="33">
    <w:name w:val="数字编号列项（二级）"/>
    <w:qFormat/>
    <w:uiPriority w:val="0"/>
    <w:pPr>
      <w:numPr>
        <w:ilvl w:val="1"/>
        <w:numId w:val="6"/>
      </w:numPr>
      <w:jc w:val="both"/>
    </w:pPr>
    <w:rPr>
      <w:rFonts w:ascii="宋体" w:hAnsi="Times New Roman" w:eastAsia="宋体" w:cs="Times New Roman"/>
      <w:sz w:val="21"/>
      <w:lang w:val="en-US" w:eastAsia="zh-CN" w:bidi="ar-SA"/>
    </w:rPr>
  </w:style>
  <w:style w:type="paragraph" w:customStyle="1" w:styleId="34">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35">
    <w:name w:val="编号列项（三级）"/>
    <w:qFormat/>
    <w:uiPriority w:val="0"/>
    <w:pPr>
      <w:numPr>
        <w:ilvl w:val="2"/>
        <w:numId w:val="6"/>
      </w:numPr>
    </w:pPr>
    <w:rPr>
      <w:rFonts w:ascii="宋体" w:hAnsi="Times New Roman" w:eastAsia="宋体" w:cs="Times New Roman"/>
      <w:sz w:val="21"/>
      <w:lang w:val="en-US" w:eastAsia="zh-CN" w:bidi="ar-SA"/>
    </w:rPr>
  </w:style>
  <w:style w:type="paragraph" w:customStyle="1" w:styleId="36">
    <w:name w:val="修订1"/>
    <w:hidden/>
    <w:unhideWhenUsed/>
    <w:uiPriority w:val="99"/>
    <w:rPr>
      <w:rFonts w:asciiTheme="minorHAnsi" w:hAnsiTheme="minorHAnsi" w:eastAsiaTheme="minorEastAsia" w:cstheme="minorBidi"/>
      <w:kern w:val="2"/>
      <w:sz w:val="21"/>
      <w:szCs w:val="22"/>
      <w:lang w:val="en-US" w:eastAsia="zh-CN" w:bidi="ar-SA"/>
    </w:rPr>
  </w:style>
  <w:style w:type="paragraph" w:customStyle="1" w:styleId="3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38">
    <w:name w:val="标准书眉_偶数页"/>
    <w:basedOn w:val="1"/>
    <w:next w:val="1"/>
    <w:uiPriority w:val="0"/>
    <w:pPr>
      <w:widowControl/>
      <w:tabs>
        <w:tab w:val="center" w:pos="4154"/>
        <w:tab w:val="right" w:pos="8306"/>
      </w:tabs>
      <w:spacing w:after="220"/>
      <w:jc w:val="left"/>
    </w:pPr>
    <w:rPr>
      <w:rFonts w:ascii="黑体" w:hAnsi="Times New Roman" w:eastAsia="黑体" w:cs="Times New Roman"/>
      <w:kern w:val="0"/>
      <w:szCs w:val="21"/>
    </w:rPr>
  </w:style>
  <w:style w:type="paragraph" w:customStyle="1" w:styleId="39">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4F56DD-DA5F-4C7E-988F-624177BD1D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1020</Words>
  <Characters>1305</Characters>
  <Lines>9</Lines>
  <Paragraphs>8</Paragraphs>
  <TotalTime>3</TotalTime>
  <ScaleCrop>false</ScaleCrop>
  <LinksUpToDate>false</LinksUpToDate>
  <CharactersWithSpaces>1374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2026-05-29T07:16:00Z</dcterms:created>
  <dc:creator>廖寅生内邮-明镓</dc:creator>
  <cp:lastModifiedBy>素素</cp:lastModifiedBy>
  <cp:lastPrinted>2026-01-19T07:04:00Z</cp:lastPrinted>
  <dcterms:modified xsi:type="dcterms:W3CDTF">2026-05-29T08:51:05Z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1412C3773A88456EBF686243740DB2F6_12</vt:lpwstr>
  </property>
  <property fmtid="{D5CDD505-2E9C-101B-9397-08002B2CF9AE}" pid="4" name="KSOTemplateDocerSaveRecord">
    <vt:lpwstr>eyJoZGlkIjoiNWYxNDk3ZWFkNmRhNWE5ODMzNzE5OTQxMTA3M2NjZDkiLCJ1c2VySWQiOiIxMDM2MTA2MTA3In0=</vt:lpwstr>
  </property>
</Properties>
</file>