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CD957" w14:textId="2DEBD8AB" w:rsidR="00A05E02" w:rsidRDefault="00A05E02" w:rsidP="00A05E02">
      <w:pPr>
        <w:widowControl/>
        <w:ind w:firstLineChars="900" w:firstLine="2880"/>
        <w:jc w:val="left"/>
        <w:rPr>
          <w:rFonts w:asciiTheme="minorEastAsia" w:hAnsiTheme="minorEastAsia" w:cs="Times New Roman"/>
          <w:sz w:val="32"/>
          <w:szCs w:val="32"/>
        </w:rPr>
      </w:pPr>
      <w:r w:rsidRPr="00A05E02">
        <w:rPr>
          <w:rFonts w:asciiTheme="minorEastAsia" w:hAnsiTheme="minorEastAsia" w:cs="Times New Roman" w:hint="eastAsia"/>
          <w:sz w:val="32"/>
          <w:szCs w:val="32"/>
        </w:rPr>
        <w:t>《</w:t>
      </w:r>
      <w:r w:rsidR="00F84537">
        <w:rPr>
          <w:rFonts w:asciiTheme="minorEastAsia" w:hAnsiTheme="minorEastAsia" w:cs="Times New Roman" w:hint="eastAsia"/>
          <w:sz w:val="32"/>
          <w:szCs w:val="32"/>
        </w:rPr>
        <w:t>硒化镉靶材</w:t>
      </w:r>
      <w:r w:rsidRPr="00A05E02">
        <w:rPr>
          <w:rFonts w:asciiTheme="minorEastAsia" w:hAnsiTheme="minorEastAsia" w:cs="Times New Roman" w:hint="eastAsia"/>
          <w:sz w:val="32"/>
          <w:szCs w:val="32"/>
        </w:rPr>
        <w:t>》编制说明</w:t>
      </w:r>
    </w:p>
    <w:p w14:paraId="0C2BBED5" w14:textId="12176A8B" w:rsidR="00CC033D" w:rsidRDefault="00CC033D" w:rsidP="00A05E02">
      <w:pPr>
        <w:widowControl/>
        <w:ind w:firstLineChars="900" w:firstLine="2880"/>
        <w:jc w:val="left"/>
        <w:rPr>
          <w:rFonts w:asciiTheme="minorEastAsia" w:hAnsiTheme="minorEastAsia" w:cs="Times New Roman"/>
          <w:sz w:val="32"/>
          <w:szCs w:val="32"/>
        </w:rPr>
      </w:pPr>
      <w:r>
        <w:rPr>
          <w:rFonts w:asciiTheme="minorEastAsia" w:hAnsiTheme="minorEastAsia" w:cs="Times New Roman" w:hint="eastAsia"/>
          <w:sz w:val="32"/>
          <w:szCs w:val="32"/>
        </w:rPr>
        <w:t xml:space="preserve">     （讨论稿）</w:t>
      </w:r>
    </w:p>
    <w:p w14:paraId="558586A1" w14:textId="77777777" w:rsidR="00CC033D" w:rsidRPr="00A05E02" w:rsidRDefault="00CC033D" w:rsidP="00A05E02">
      <w:pPr>
        <w:widowControl/>
        <w:ind w:firstLineChars="900" w:firstLine="2168"/>
        <w:jc w:val="left"/>
        <w:rPr>
          <w:rFonts w:asciiTheme="minorEastAsia" w:hAnsiTheme="minorEastAsia" w:cs="Times New Roman"/>
          <w:b/>
          <w:bCs/>
          <w:kern w:val="44"/>
          <w:sz w:val="24"/>
          <w:szCs w:val="24"/>
        </w:rPr>
      </w:pPr>
    </w:p>
    <w:p w14:paraId="19BAB094" w14:textId="77777777" w:rsidR="00A05E02" w:rsidRPr="00A05E02" w:rsidRDefault="00A05E02" w:rsidP="00A05E02">
      <w:pPr>
        <w:widowControl/>
        <w:jc w:val="left"/>
        <w:rPr>
          <w:rFonts w:asciiTheme="minorEastAsia" w:hAnsiTheme="minorEastAsia" w:cs="Times New Roman"/>
          <w:b/>
          <w:bCs/>
          <w:kern w:val="44"/>
          <w:sz w:val="28"/>
          <w:szCs w:val="44"/>
        </w:rPr>
      </w:pPr>
      <w:proofErr w:type="gramStart"/>
      <w:r w:rsidRPr="00A05E02">
        <w:rPr>
          <w:rFonts w:asciiTheme="minorEastAsia" w:hAnsiTheme="minorEastAsia" w:cs="宋体"/>
          <w:b/>
          <w:kern w:val="0"/>
          <w:szCs w:val="21"/>
        </w:rPr>
        <w:t>一</w:t>
      </w:r>
      <w:proofErr w:type="gramEnd"/>
      <w:r w:rsidRPr="00A05E02">
        <w:rPr>
          <w:rFonts w:asciiTheme="minorEastAsia" w:hAnsiTheme="minorEastAsia" w:cs="宋体" w:hint="eastAsia"/>
          <w:b/>
          <w:kern w:val="0"/>
          <w:szCs w:val="21"/>
        </w:rPr>
        <w:t xml:space="preserve"> </w:t>
      </w:r>
      <w:r w:rsidRPr="00A05E02">
        <w:rPr>
          <w:rFonts w:asciiTheme="minorEastAsia" w:hAnsiTheme="minorEastAsia" w:cs="宋体"/>
          <w:b/>
          <w:kern w:val="0"/>
          <w:szCs w:val="21"/>
        </w:rPr>
        <w:t xml:space="preserve"> </w:t>
      </w:r>
      <w:r w:rsidRPr="00A05E02">
        <w:rPr>
          <w:rFonts w:asciiTheme="minorEastAsia" w:hAnsiTheme="minorEastAsia" w:cs="宋体" w:hint="eastAsia"/>
          <w:b/>
          <w:kern w:val="0"/>
          <w:szCs w:val="21"/>
        </w:rPr>
        <w:t>工作简况</w:t>
      </w:r>
    </w:p>
    <w:p w14:paraId="2A14ECAB" w14:textId="77777777" w:rsidR="00A05E02" w:rsidRPr="00A05E02" w:rsidRDefault="00A05E02" w:rsidP="00A05E02">
      <w:pPr>
        <w:widowControl/>
        <w:spacing w:line="360" w:lineRule="auto"/>
        <w:jc w:val="left"/>
        <w:outlineLvl w:val="2"/>
        <w:rPr>
          <w:rFonts w:asciiTheme="minorEastAsia" w:hAnsiTheme="minorEastAsia" w:cs="宋体"/>
          <w:b/>
          <w:kern w:val="0"/>
          <w:szCs w:val="21"/>
        </w:rPr>
      </w:pPr>
      <w:bookmarkStart w:id="0" w:name="_Toc162511676"/>
      <w:r w:rsidRPr="00A05E02">
        <w:rPr>
          <w:rFonts w:asciiTheme="minorEastAsia" w:hAnsiTheme="minorEastAsia" w:cs="宋体"/>
          <w:b/>
          <w:kern w:val="0"/>
          <w:szCs w:val="21"/>
        </w:rPr>
        <w:t>1.1 任务来源</w:t>
      </w:r>
      <w:bookmarkEnd w:id="0"/>
    </w:p>
    <w:p w14:paraId="7FC819DC" w14:textId="07EC5E22"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根据</w:t>
      </w:r>
      <w:proofErr w:type="gramStart"/>
      <w:r w:rsidRPr="00A05E02">
        <w:rPr>
          <w:rFonts w:asciiTheme="minorEastAsia" w:hAnsiTheme="minorEastAsia" w:cs="Times New Roman" w:hint="eastAsia"/>
          <w:szCs w:val="21"/>
        </w:rPr>
        <w:t>国标委</w:t>
      </w:r>
      <w:proofErr w:type="gramEnd"/>
      <w:r w:rsidRPr="00A05E02">
        <w:rPr>
          <w:rFonts w:asciiTheme="minorEastAsia" w:hAnsiTheme="minorEastAsia" w:cs="Times New Roman" w:hint="eastAsia"/>
          <w:szCs w:val="21"/>
        </w:rPr>
        <w:t>发</w:t>
      </w:r>
      <w:r w:rsidRPr="00A05E02">
        <w:rPr>
          <w:rFonts w:asciiTheme="minorEastAsia" w:hAnsiTheme="minorEastAsia" w:cs="Times New Roman"/>
          <w:szCs w:val="21"/>
        </w:rPr>
        <w:t>[2022]6号 的文件要求，《</w:t>
      </w:r>
      <w:r w:rsidR="00F84537">
        <w:rPr>
          <w:rFonts w:asciiTheme="minorEastAsia" w:hAnsiTheme="minorEastAsia" w:cs="Times New Roman"/>
          <w:szCs w:val="21"/>
        </w:rPr>
        <w:t>硒化镉靶材</w:t>
      </w:r>
      <w:r w:rsidRPr="00A05E02">
        <w:rPr>
          <w:rFonts w:asciiTheme="minorEastAsia" w:hAnsiTheme="minorEastAsia" w:cs="Times New Roman"/>
          <w:szCs w:val="21"/>
        </w:rPr>
        <w:t>》国家标准的制定任务由</w:t>
      </w:r>
      <w:r w:rsidR="001A3FBC" w:rsidRPr="00A05E02">
        <w:rPr>
          <w:rFonts w:asciiTheme="minorEastAsia" w:hAnsiTheme="minorEastAsia" w:cs="Times New Roman"/>
          <w:szCs w:val="21"/>
        </w:rPr>
        <w:t>安徽光智科技有限公司</w:t>
      </w:r>
      <w:r w:rsidRPr="00A05E02">
        <w:rPr>
          <w:rFonts w:asciiTheme="minorEastAsia" w:hAnsiTheme="minorEastAsia" w:cs="Times New Roman"/>
          <w:szCs w:val="21"/>
        </w:rPr>
        <w:t>负责完成，计划编号20255673-T-610。标准制定与单位为：</w:t>
      </w:r>
      <w:r w:rsidR="00F84537">
        <w:rPr>
          <w:rFonts w:asciiTheme="minorEastAsia" w:hAnsiTheme="minorEastAsia" w:cs="Times New Roman"/>
          <w:szCs w:val="21"/>
        </w:rPr>
        <w:t>安徽光智科技有限公司</w:t>
      </w:r>
      <w:r w:rsidR="00F84537">
        <w:rPr>
          <w:rFonts w:asciiTheme="minorEastAsia" w:hAnsiTheme="minorEastAsia" w:cs="Times New Roman" w:hint="eastAsia"/>
          <w:szCs w:val="21"/>
        </w:rPr>
        <w:t>、先导薄膜材料（安徽）有限公司、</w:t>
      </w:r>
      <w:r w:rsidRPr="00A05E02">
        <w:rPr>
          <w:rFonts w:asciiTheme="minorEastAsia" w:hAnsiTheme="minorEastAsia" w:cs="Times New Roman"/>
          <w:szCs w:val="21"/>
        </w:rPr>
        <w:t>成都中建材光电科技有限公司、</w:t>
      </w:r>
      <w:r w:rsidR="001A3FBC" w:rsidRPr="00A05E02">
        <w:rPr>
          <w:rFonts w:asciiTheme="minorEastAsia" w:hAnsiTheme="minorEastAsia" w:cs="Times New Roman"/>
          <w:szCs w:val="21"/>
        </w:rPr>
        <w:t>先导电子科技股份有限公司</w:t>
      </w:r>
      <w:r w:rsidRPr="00A05E02">
        <w:rPr>
          <w:rFonts w:asciiTheme="minorEastAsia" w:hAnsiTheme="minorEastAsia" w:cs="Times New Roman"/>
          <w:szCs w:val="21"/>
        </w:rPr>
        <w:t>、广东先导稀材股份有限公司、</w:t>
      </w:r>
      <w:r w:rsidRPr="00A05E02">
        <w:rPr>
          <w:rFonts w:asciiTheme="minorEastAsia" w:hAnsiTheme="minorEastAsia" w:cs="Times New Roman" w:hint="eastAsia"/>
          <w:szCs w:val="21"/>
        </w:rPr>
        <w:t>东方电气（乐山）</w:t>
      </w:r>
      <w:proofErr w:type="gramStart"/>
      <w:r w:rsidRPr="00A05E02">
        <w:rPr>
          <w:rFonts w:asciiTheme="minorEastAsia" w:hAnsiTheme="minorEastAsia" w:cs="Times New Roman" w:hint="eastAsia"/>
          <w:szCs w:val="21"/>
        </w:rPr>
        <w:t>峨</w:t>
      </w:r>
      <w:proofErr w:type="gramEnd"/>
      <w:r w:rsidRPr="00A05E02">
        <w:rPr>
          <w:rFonts w:asciiTheme="minorEastAsia" w:hAnsiTheme="minorEastAsia" w:cs="Times New Roman" w:hint="eastAsia"/>
          <w:szCs w:val="21"/>
        </w:rPr>
        <w:t>半高</w:t>
      </w:r>
      <w:proofErr w:type="gramStart"/>
      <w:r w:rsidRPr="00A05E02">
        <w:rPr>
          <w:rFonts w:asciiTheme="minorEastAsia" w:hAnsiTheme="minorEastAsia" w:cs="Times New Roman" w:hint="eastAsia"/>
          <w:szCs w:val="21"/>
        </w:rPr>
        <w:t>纯材料</w:t>
      </w:r>
      <w:proofErr w:type="gramEnd"/>
      <w:r w:rsidRPr="00A05E02">
        <w:rPr>
          <w:rFonts w:asciiTheme="minorEastAsia" w:hAnsiTheme="minorEastAsia" w:cs="Times New Roman" w:hint="eastAsia"/>
          <w:szCs w:val="21"/>
        </w:rPr>
        <w:t>有限公司</w:t>
      </w:r>
      <w:r w:rsidR="00F84537" w:rsidRPr="00F84537">
        <w:rPr>
          <w:rFonts w:asciiTheme="minorEastAsia" w:hAnsiTheme="minorEastAsia" w:cs="Times New Roman" w:hint="eastAsia"/>
          <w:szCs w:val="21"/>
        </w:rPr>
        <w:t>先导电子科技股份有限公司</w:t>
      </w:r>
      <w:r w:rsidRPr="00A05E02">
        <w:rPr>
          <w:rFonts w:asciiTheme="minorEastAsia" w:hAnsiTheme="minorEastAsia" w:cs="Times New Roman"/>
          <w:szCs w:val="21"/>
        </w:rPr>
        <w:t>等</w:t>
      </w:r>
      <w:r w:rsidRPr="00A05E02">
        <w:rPr>
          <w:rFonts w:asciiTheme="minorEastAsia" w:hAnsiTheme="minorEastAsia" w:cs="Times New Roman" w:hint="eastAsia"/>
          <w:szCs w:val="21"/>
        </w:rPr>
        <w:t>。</w:t>
      </w:r>
    </w:p>
    <w:p w14:paraId="18BD7107" w14:textId="0EEBBE28" w:rsidR="00EF433E" w:rsidRDefault="00A05E02" w:rsidP="00EF433E">
      <w:pPr>
        <w:widowControl/>
        <w:spacing w:line="360" w:lineRule="auto"/>
        <w:jc w:val="left"/>
        <w:outlineLvl w:val="2"/>
        <w:rPr>
          <w:rFonts w:asciiTheme="minorEastAsia" w:hAnsiTheme="minorEastAsia" w:cs="宋体"/>
          <w:b/>
          <w:kern w:val="0"/>
          <w:szCs w:val="21"/>
        </w:rPr>
      </w:pPr>
      <w:bookmarkStart w:id="1" w:name="_Toc162511677"/>
      <w:r w:rsidRPr="00A05E02">
        <w:rPr>
          <w:rFonts w:asciiTheme="minorEastAsia" w:hAnsiTheme="minorEastAsia" w:cs="宋体"/>
          <w:b/>
          <w:kern w:val="0"/>
          <w:szCs w:val="21"/>
        </w:rPr>
        <w:t>1.2 标准制定的目的和意义</w:t>
      </w:r>
      <w:bookmarkEnd w:id="1"/>
    </w:p>
    <w:p w14:paraId="76EA92AB" w14:textId="26089124" w:rsidR="00EF433E" w:rsidRPr="00EF433E" w:rsidRDefault="00EF433E" w:rsidP="00EF433E">
      <w:pPr>
        <w:spacing w:line="360" w:lineRule="auto"/>
        <w:ind w:firstLineChars="200" w:firstLine="420"/>
        <w:rPr>
          <w:rFonts w:asciiTheme="minorEastAsia" w:hAnsiTheme="minorEastAsia" w:cs="Times New Roman"/>
          <w:szCs w:val="21"/>
        </w:rPr>
      </w:pPr>
      <w:proofErr w:type="gramStart"/>
      <w:r w:rsidRPr="00EF433E">
        <w:rPr>
          <w:rFonts w:asciiTheme="minorEastAsia" w:hAnsiTheme="minorEastAsia" w:cs="Times New Roman" w:hint="eastAsia"/>
          <w:szCs w:val="21"/>
        </w:rPr>
        <w:t>硒化镉靶材</w:t>
      </w:r>
      <w:proofErr w:type="gramEnd"/>
      <w:r w:rsidRPr="00EF433E">
        <w:rPr>
          <w:rFonts w:asciiTheme="minorEastAsia" w:hAnsiTheme="minorEastAsia" w:cs="Times New Roman" w:hint="eastAsia"/>
          <w:szCs w:val="21"/>
        </w:rPr>
        <w:t>是将硒化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粉末</w:t>
      </w:r>
      <w:proofErr w:type="gramStart"/>
      <w:r w:rsidRPr="00EF433E">
        <w:rPr>
          <w:rFonts w:asciiTheme="minorEastAsia" w:hAnsiTheme="minorEastAsia" w:cs="Times New Roman" w:hint="eastAsia"/>
          <w:szCs w:val="21"/>
        </w:rPr>
        <w:t>按经过</w:t>
      </w:r>
      <w:proofErr w:type="gramEnd"/>
      <w:r w:rsidRPr="00EF433E">
        <w:rPr>
          <w:rFonts w:asciiTheme="minorEastAsia" w:hAnsiTheme="minorEastAsia" w:cs="Times New Roman" w:hint="eastAsia"/>
          <w:szCs w:val="21"/>
        </w:rPr>
        <w:t>一系列的生产工艺加工成型，再高温气氛烧结形成的灰色陶瓷材料半导体，</w:t>
      </w:r>
      <w:proofErr w:type="gramStart"/>
      <w:r w:rsidRPr="00EF433E">
        <w:rPr>
          <w:rFonts w:asciiTheme="minorEastAsia" w:hAnsiTheme="minorEastAsia" w:cs="Times New Roman" w:hint="eastAsia"/>
          <w:szCs w:val="21"/>
        </w:rPr>
        <w:t>硒化镉靶材</w:t>
      </w:r>
      <w:proofErr w:type="gramEnd"/>
      <w:r w:rsidRPr="00EF433E">
        <w:rPr>
          <w:rFonts w:asciiTheme="minorEastAsia" w:hAnsiTheme="minorEastAsia" w:cs="Times New Roman" w:hint="eastAsia"/>
          <w:szCs w:val="21"/>
        </w:rPr>
        <w:t>最主要的应用是用于磁控溅射制备硒化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薄膜的原料。</w:t>
      </w:r>
    </w:p>
    <w:p w14:paraId="2009A1DC" w14:textId="3F08FAB7" w:rsidR="00EF433E" w:rsidRPr="00EF433E" w:rsidRDefault="00EF433E" w:rsidP="00EF433E">
      <w:pPr>
        <w:spacing w:line="360" w:lineRule="auto"/>
        <w:ind w:firstLineChars="200" w:firstLine="420"/>
        <w:rPr>
          <w:rFonts w:asciiTheme="minorEastAsia" w:hAnsiTheme="minorEastAsia" w:cs="Times New Roman"/>
          <w:szCs w:val="21"/>
        </w:rPr>
      </w:pPr>
      <w:proofErr w:type="gramStart"/>
      <w:r w:rsidRPr="00EF433E">
        <w:rPr>
          <w:rFonts w:asciiTheme="minorEastAsia" w:hAnsiTheme="minorEastAsia" w:cs="Times New Roman" w:hint="eastAsia"/>
          <w:szCs w:val="21"/>
        </w:rPr>
        <w:t>硒化镉靶材</w:t>
      </w:r>
      <w:proofErr w:type="gramEnd"/>
      <w:r w:rsidRPr="00EF433E">
        <w:rPr>
          <w:rFonts w:asciiTheme="minorEastAsia" w:hAnsiTheme="minorEastAsia" w:cs="Times New Roman" w:hint="eastAsia"/>
          <w:szCs w:val="21"/>
        </w:rPr>
        <w:t>溅射制造的硒化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薄膜具有一系列独特的物理和化学特性，使其成为光电领域的理想材料。首先，硒化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薄膜具有较高的光电导性，对可见光有较高的吸收系数，在较薄的薄膜中也能充分吸收太阳光转化为电能。其次，硒化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物化性质稳定，能够在长期工作中保持稳定的性能及具有良好的长期存储稳定性。此外，</w:t>
      </w:r>
      <w:proofErr w:type="gramStart"/>
      <w:r w:rsidRPr="00EF433E">
        <w:rPr>
          <w:rFonts w:asciiTheme="minorEastAsia" w:hAnsiTheme="minorEastAsia" w:cs="Times New Roman" w:hint="eastAsia"/>
          <w:szCs w:val="21"/>
        </w:rPr>
        <w:t>硒化镉在硅基</w:t>
      </w:r>
      <w:proofErr w:type="gramEnd"/>
      <w:r w:rsidRPr="00EF433E">
        <w:rPr>
          <w:rFonts w:asciiTheme="minorEastAsia" w:hAnsiTheme="minorEastAsia" w:cs="Times New Roman" w:hint="eastAsia"/>
          <w:szCs w:val="21"/>
        </w:rPr>
        <w:t>串联太阳能电池中有很大的应用潜力，能够与晶硅电池叠层使用，进一步提升整体效率，使其在各种光电应用中表现出色。</w:t>
      </w:r>
    </w:p>
    <w:p w14:paraId="372C1E6A" w14:textId="2672C18F" w:rsidR="00EF433E" w:rsidRDefault="00EF433E" w:rsidP="00EF433E">
      <w:pPr>
        <w:spacing w:line="360" w:lineRule="auto"/>
        <w:ind w:firstLineChars="200" w:firstLine="420"/>
        <w:rPr>
          <w:rFonts w:asciiTheme="minorEastAsia" w:hAnsiTheme="minorEastAsia" w:cs="Times New Roman"/>
          <w:szCs w:val="21"/>
        </w:rPr>
      </w:pPr>
      <w:proofErr w:type="gramStart"/>
      <w:r w:rsidRPr="00EF433E">
        <w:rPr>
          <w:rFonts w:asciiTheme="minorEastAsia" w:hAnsiTheme="minorEastAsia" w:cs="Times New Roman" w:hint="eastAsia"/>
          <w:szCs w:val="21"/>
        </w:rPr>
        <w:t>硒化镉靶材</w:t>
      </w:r>
      <w:proofErr w:type="gramEnd"/>
      <w:r w:rsidRPr="00EF433E">
        <w:rPr>
          <w:rFonts w:asciiTheme="minorEastAsia" w:hAnsiTheme="minorEastAsia" w:cs="Times New Roman" w:hint="eastAsia"/>
          <w:szCs w:val="21"/>
        </w:rPr>
        <w:t>最主要的用途在于太阳能电池领域，作为一种n型半导体材料，硒化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可以与p型半导体材料结合，构成太阳能电池的光电转换层。硒化镉的高光电导性和稳定性使得太阳能电池具有较高的光电转换效率和较长的使用寿命，是一种新型良好的太阳能电池基础材料。与另外几种如铜</w:t>
      </w:r>
      <w:proofErr w:type="gramStart"/>
      <w:r w:rsidRPr="00EF433E">
        <w:rPr>
          <w:rFonts w:asciiTheme="minorEastAsia" w:hAnsiTheme="minorEastAsia" w:cs="Times New Roman" w:hint="eastAsia"/>
          <w:szCs w:val="21"/>
        </w:rPr>
        <w:t>铟镓硒靶材</w:t>
      </w:r>
      <w:proofErr w:type="gramEnd"/>
      <w:r w:rsidRPr="00EF433E">
        <w:rPr>
          <w:rFonts w:asciiTheme="minorEastAsia" w:hAnsiTheme="minorEastAsia" w:cs="Times New Roman" w:hint="eastAsia"/>
          <w:szCs w:val="21"/>
        </w:rPr>
        <w:t>、碲化镉靶材等几种薄膜太阳能产业相比，硒化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薄膜太阳能产业具有成本优势和工艺制造优势，硒化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薄膜太阳能产业是一种既有成熟产业又有远大发展前景的朝阳产业。</w:t>
      </w:r>
    </w:p>
    <w:p w14:paraId="71279470" w14:textId="7B61E420" w:rsidR="00EF433E" w:rsidRPr="00EF433E" w:rsidRDefault="00EF433E" w:rsidP="00EF433E">
      <w:pPr>
        <w:spacing w:line="360" w:lineRule="auto"/>
        <w:ind w:firstLineChars="200" w:firstLine="420"/>
        <w:rPr>
          <w:rFonts w:asciiTheme="minorEastAsia" w:hAnsiTheme="minorEastAsia" w:cs="Times New Roman"/>
          <w:szCs w:val="21"/>
        </w:rPr>
      </w:pPr>
      <w:proofErr w:type="gramStart"/>
      <w:r w:rsidRPr="00EF433E">
        <w:rPr>
          <w:rFonts w:asciiTheme="minorEastAsia" w:hAnsiTheme="minorEastAsia" w:cs="Times New Roman" w:hint="eastAsia"/>
          <w:szCs w:val="21"/>
        </w:rPr>
        <w:t>硒化镉靶材</w:t>
      </w:r>
      <w:proofErr w:type="gramEnd"/>
      <w:r w:rsidRPr="00EF433E">
        <w:rPr>
          <w:rFonts w:asciiTheme="minorEastAsia" w:hAnsiTheme="minorEastAsia" w:cs="Times New Roman" w:hint="eastAsia"/>
          <w:szCs w:val="21"/>
        </w:rPr>
        <w:t>是一种Ⅱ-Ⅵ族化合物陶瓷材料，因其1.74 eV 的直接带隙与可见光至近红外波段高度匹配，成为光电子器件的核心材料之一。在光电子方面的主要作用体现在以下几个方面：1、光探测用光敏电阻，这是硒化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最主要的应用之一，主要利用光电导效应：光照使电阻值大幅下降，通过测量电阻变化感知光强。相比同家族的硫化镉（峰值约520 nm），硒化镉的响应峰值在720 nm（红光），更适合</w:t>
      </w:r>
      <w:proofErr w:type="gramStart"/>
      <w:r w:rsidRPr="00EF433E">
        <w:rPr>
          <w:rFonts w:asciiTheme="minorEastAsia" w:hAnsiTheme="minorEastAsia" w:cs="Times New Roman" w:hint="eastAsia"/>
          <w:szCs w:val="21"/>
        </w:rPr>
        <w:t>探测较</w:t>
      </w:r>
      <w:proofErr w:type="gramEnd"/>
      <w:r w:rsidRPr="00EF433E">
        <w:rPr>
          <w:rFonts w:asciiTheme="minorEastAsia" w:hAnsiTheme="minorEastAsia" w:cs="Times New Roman" w:hint="eastAsia"/>
          <w:szCs w:val="21"/>
        </w:rPr>
        <w:t>长波长的光，且响应速度更快，用于自动控制的光开关、光控灯以及相机测光系统。2. 高性能光电探测器，通过掺杂（如铟）和纳米工程，现代硒化</w:t>
      </w:r>
      <w:proofErr w:type="gramStart"/>
      <w:r w:rsidRPr="00EF433E">
        <w:rPr>
          <w:rFonts w:asciiTheme="minorEastAsia" w:hAnsiTheme="minorEastAsia" w:cs="Times New Roman" w:hint="eastAsia"/>
          <w:szCs w:val="21"/>
        </w:rPr>
        <w:t>镉</w:t>
      </w:r>
      <w:proofErr w:type="gramEnd"/>
      <w:r w:rsidRPr="00EF433E">
        <w:rPr>
          <w:rFonts w:asciiTheme="minorEastAsia" w:hAnsiTheme="minorEastAsia" w:cs="Times New Roman" w:hint="eastAsia"/>
          <w:szCs w:val="21"/>
        </w:rPr>
        <w:t>探测器已具备极高的灵敏度参数，响应时间仅28.3毫秒，能满足高速信号传输需求，适合用于环境监测、光通信等需要精准识别波长的场合。</w:t>
      </w:r>
    </w:p>
    <w:p w14:paraId="2C933297" w14:textId="3297AABD" w:rsidR="00EF433E" w:rsidRPr="00EF433E" w:rsidRDefault="00EF433E" w:rsidP="00EF433E">
      <w:pPr>
        <w:spacing w:line="360" w:lineRule="auto"/>
        <w:ind w:firstLineChars="300" w:firstLine="630"/>
        <w:rPr>
          <w:rFonts w:asciiTheme="minorEastAsia" w:hAnsiTheme="minorEastAsia" w:cs="Times New Roman"/>
          <w:szCs w:val="21"/>
        </w:rPr>
      </w:pPr>
      <w:r w:rsidRPr="00EF433E">
        <w:rPr>
          <w:rFonts w:asciiTheme="minorEastAsia" w:hAnsiTheme="minorEastAsia" w:cs="Times New Roman" w:hint="eastAsia"/>
          <w:szCs w:val="21"/>
        </w:rPr>
        <w:lastRenderedPageBreak/>
        <w:t>我国在化石能源供应方面需求较高，并且依赖全球供应，在全球气候变暖及化石能源供应不稳定的大背景下，可再生能源开发利用日益受到国际社会的重视，大力发展可再生能源已成为世界各国特别是石油储量不足的国家的共识。中国已在2013年已成为全球最大的石油进口国，发展可再生能源已成为中国的基本国策。中国已向世界</w:t>
      </w:r>
      <w:proofErr w:type="gramStart"/>
      <w:r w:rsidRPr="00EF433E">
        <w:rPr>
          <w:rFonts w:asciiTheme="minorEastAsia" w:hAnsiTheme="minorEastAsia" w:cs="Times New Roman" w:hint="eastAsia"/>
          <w:szCs w:val="21"/>
        </w:rPr>
        <w:t>作出</w:t>
      </w:r>
      <w:proofErr w:type="gramEnd"/>
      <w:r w:rsidRPr="00EF433E">
        <w:rPr>
          <w:rFonts w:asciiTheme="minorEastAsia" w:hAnsiTheme="minorEastAsia" w:cs="Times New Roman" w:hint="eastAsia"/>
          <w:szCs w:val="21"/>
        </w:rPr>
        <w:t>“二氧化碳排放力争于2030年前达到峰值，争取2050 年前实现碳中和”的承诺。</w:t>
      </w:r>
      <w:proofErr w:type="gramStart"/>
      <w:r w:rsidRPr="00EF433E">
        <w:rPr>
          <w:rFonts w:asciiTheme="minorEastAsia" w:hAnsiTheme="minorEastAsia" w:cs="Times New Roman" w:hint="eastAsia"/>
          <w:szCs w:val="21"/>
        </w:rPr>
        <w:t>在碳达峰</w:t>
      </w:r>
      <w:proofErr w:type="gramEnd"/>
      <w:r w:rsidRPr="00EF433E">
        <w:rPr>
          <w:rFonts w:asciiTheme="minorEastAsia" w:hAnsiTheme="minorEastAsia" w:cs="Times New Roman" w:hint="eastAsia"/>
          <w:szCs w:val="21"/>
        </w:rPr>
        <w:t>、碳中和</w:t>
      </w:r>
      <w:proofErr w:type="gramStart"/>
      <w:r w:rsidRPr="00EF433E">
        <w:rPr>
          <w:rFonts w:asciiTheme="minorEastAsia" w:hAnsiTheme="minorEastAsia" w:cs="Times New Roman" w:hint="eastAsia"/>
          <w:szCs w:val="21"/>
        </w:rPr>
        <w:t>愿景目标</w:t>
      </w:r>
      <w:proofErr w:type="gramEnd"/>
      <w:r w:rsidRPr="00EF433E">
        <w:rPr>
          <w:rFonts w:asciiTheme="minorEastAsia" w:hAnsiTheme="minorEastAsia" w:cs="Times New Roman" w:hint="eastAsia"/>
          <w:szCs w:val="21"/>
        </w:rPr>
        <w:t>下，大力推广可再生能源将是我国长期发展的重要命题。为进一步提高非化石能源在能源消费结构中的比重，在开发规模、清洁替代等方面换挡提速，需要大规模开发可再生能源，共同推动风电光</w:t>
      </w:r>
      <w:proofErr w:type="gramStart"/>
      <w:r w:rsidRPr="00EF433E">
        <w:rPr>
          <w:rFonts w:asciiTheme="minorEastAsia" w:hAnsiTheme="minorEastAsia" w:cs="Times New Roman" w:hint="eastAsia"/>
          <w:szCs w:val="21"/>
        </w:rPr>
        <w:t>伏</w:t>
      </w:r>
      <w:proofErr w:type="gramEnd"/>
      <w:r w:rsidRPr="00EF433E">
        <w:rPr>
          <w:rFonts w:asciiTheme="minorEastAsia" w:hAnsiTheme="minorEastAsia" w:cs="Times New Roman" w:hint="eastAsia"/>
          <w:szCs w:val="21"/>
        </w:rPr>
        <w:t>产业建设。</w:t>
      </w:r>
    </w:p>
    <w:p w14:paraId="02E9450E" w14:textId="24EB1B14" w:rsidR="00A05E02" w:rsidRPr="00A05E02" w:rsidRDefault="00A05E02" w:rsidP="00A05E02">
      <w:pPr>
        <w:widowControl/>
        <w:spacing w:line="360" w:lineRule="auto"/>
        <w:ind w:firstLineChars="200" w:firstLine="420"/>
        <w:jc w:val="left"/>
        <w:rPr>
          <w:rFonts w:asciiTheme="minorEastAsia" w:hAnsiTheme="minorEastAsia" w:cs="Times New Roman"/>
          <w:szCs w:val="21"/>
        </w:rPr>
      </w:pPr>
      <w:bookmarkStart w:id="2" w:name="_Toc162511678"/>
      <w:r w:rsidRPr="00A05E02">
        <w:rPr>
          <w:rFonts w:asciiTheme="minorEastAsia" w:hAnsiTheme="minorEastAsia" w:cs="Times New Roman" w:hint="eastAsia"/>
          <w:szCs w:val="21"/>
        </w:rPr>
        <w:t>国家标准化管理委员会发布的《</w:t>
      </w:r>
      <w:r w:rsidRPr="00A05E02">
        <w:rPr>
          <w:rFonts w:asciiTheme="minorEastAsia" w:hAnsiTheme="minorEastAsia" w:cs="Times New Roman"/>
          <w:szCs w:val="21"/>
        </w:rPr>
        <w:t>2021年国家标准立项指南》第（二）章节强调：加强“碳达峰”标准化支撑力度，加快新能源开发利用、电力储能、需求侧等的管理，推进能源互联网标准化工作，推进光伏能源新型光电材料等标准体系的建设，而</w:t>
      </w:r>
      <w:r w:rsidR="00F84537">
        <w:rPr>
          <w:rFonts w:asciiTheme="minorEastAsia" w:hAnsiTheme="minorEastAsia" w:cs="Times New Roman"/>
          <w:szCs w:val="21"/>
        </w:rPr>
        <w:t>硒化</w:t>
      </w:r>
      <w:proofErr w:type="gramStart"/>
      <w:r w:rsidR="00F84537">
        <w:rPr>
          <w:rFonts w:asciiTheme="minorEastAsia" w:hAnsiTheme="minorEastAsia" w:cs="Times New Roman"/>
          <w:szCs w:val="21"/>
        </w:rPr>
        <w:t>镉靶材</w:t>
      </w:r>
      <w:r w:rsidRPr="00A05E02">
        <w:rPr>
          <w:rFonts w:asciiTheme="minorEastAsia" w:hAnsiTheme="minorEastAsia" w:cs="Times New Roman"/>
          <w:szCs w:val="21"/>
        </w:rPr>
        <w:t>就是</w:t>
      </w:r>
      <w:proofErr w:type="gramEnd"/>
      <w:r w:rsidRPr="00A05E02">
        <w:rPr>
          <w:rFonts w:asciiTheme="minorEastAsia" w:hAnsiTheme="minorEastAsia" w:cs="Times New Roman"/>
          <w:szCs w:val="21"/>
        </w:rPr>
        <w:t>极具前景的</w:t>
      </w:r>
      <w:r>
        <w:rPr>
          <w:rFonts w:asciiTheme="minorEastAsia" w:hAnsiTheme="minorEastAsia" w:cs="Times New Roman" w:hint="eastAsia"/>
          <w:szCs w:val="21"/>
        </w:rPr>
        <w:t>光</w:t>
      </w:r>
      <w:proofErr w:type="gramStart"/>
      <w:r>
        <w:rPr>
          <w:rFonts w:asciiTheme="minorEastAsia" w:hAnsiTheme="minorEastAsia" w:cs="Times New Roman" w:hint="eastAsia"/>
          <w:szCs w:val="21"/>
        </w:rPr>
        <w:t>伏材料</w:t>
      </w:r>
      <w:proofErr w:type="gramEnd"/>
      <w:r w:rsidR="00B3124B">
        <w:rPr>
          <w:rFonts w:asciiTheme="minorEastAsia" w:hAnsiTheme="minorEastAsia" w:cs="Times New Roman"/>
          <w:szCs w:val="21"/>
        </w:rPr>
        <w:t>的</w:t>
      </w:r>
      <w:r w:rsidRPr="00A05E02">
        <w:rPr>
          <w:rFonts w:asciiTheme="minorEastAsia" w:hAnsiTheme="minorEastAsia" w:cs="Times New Roman"/>
          <w:szCs w:val="21"/>
        </w:rPr>
        <w:t>基础材料。</w:t>
      </w:r>
    </w:p>
    <w:p w14:paraId="4A0AEBA6" w14:textId="3BA169E0" w:rsidR="00A05E02" w:rsidRDefault="00A05E02" w:rsidP="00A05E02">
      <w:pPr>
        <w:widowControl/>
        <w:spacing w:line="360" w:lineRule="auto"/>
        <w:ind w:firstLineChars="300" w:firstLine="630"/>
        <w:jc w:val="left"/>
        <w:outlineLvl w:val="2"/>
        <w:rPr>
          <w:rFonts w:asciiTheme="minorEastAsia" w:hAnsiTheme="minorEastAsia" w:cs="Times New Roman"/>
          <w:szCs w:val="21"/>
        </w:rPr>
      </w:pPr>
      <w:r w:rsidRPr="00A05E02">
        <w:rPr>
          <w:rFonts w:asciiTheme="minorEastAsia" w:hAnsiTheme="minorEastAsia" w:cs="Times New Roman" w:hint="eastAsia"/>
          <w:szCs w:val="21"/>
        </w:rPr>
        <w:t>在全球气候变暖及化石能源供应被人为操纵甚至武器化的大背景下，可再生能源开发利用日益受到国际社会的重视，大力发展可再生能源已成为世界各国特别是石油储量不足的国家的共识。中国已在2013年已成为全球最大的石油进口国，发展可再生能源已成为中国的基本国策。</w:t>
      </w:r>
      <w:proofErr w:type="gramStart"/>
      <w:r w:rsidRPr="00A05E02">
        <w:rPr>
          <w:rFonts w:asciiTheme="minorEastAsia" w:hAnsiTheme="minorEastAsia" w:cs="Times New Roman" w:hint="eastAsia"/>
          <w:szCs w:val="21"/>
        </w:rPr>
        <w:t>在碳达峰</w:t>
      </w:r>
      <w:proofErr w:type="gramEnd"/>
      <w:r w:rsidRPr="00A05E02">
        <w:rPr>
          <w:rFonts w:asciiTheme="minorEastAsia" w:hAnsiTheme="minorEastAsia" w:cs="Times New Roman" w:hint="eastAsia"/>
          <w:szCs w:val="21"/>
        </w:rPr>
        <w:t>、碳中和</w:t>
      </w:r>
      <w:proofErr w:type="gramStart"/>
      <w:r w:rsidRPr="00A05E02">
        <w:rPr>
          <w:rFonts w:asciiTheme="minorEastAsia" w:hAnsiTheme="minorEastAsia" w:cs="Times New Roman" w:hint="eastAsia"/>
          <w:szCs w:val="21"/>
        </w:rPr>
        <w:t>愿景目标</w:t>
      </w:r>
      <w:proofErr w:type="gramEnd"/>
      <w:r w:rsidRPr="00A05E02">
        <w:rPr>
          <w:rFonts w:asciiTheme="minorEastAsia" w:hAnsiTheme="minorEastAsia" w:cs="Times New Roman" w:hint="eastAsia"/>
          <w:szCs w:val="21"/>
        </w:rPr>
        <w:t>下，大力推广可再生能源将是我国长期发展的重要命题。为进一步提高非化石能源在能源消费结构中的比重，在开发规模、清洁替代等方面换挡提速，需要大规模开发可再生能源，共同推动风电光</w:t>
      </w:r>
      <w:proofErr w:type="gramStart"/>
      <w:r w:rsidRPr="00A05E02">
        <w:rPr>
          <w:rFonts w:asciiTheme="minorEastAsia" w:hAnsiTheme="minorEastAsia" w:cs="Times New Roman" w:hint="eastAsia"/>
          <w:szCs w:val="21"/>
        </w:rPr>
        <w:t>伏</w:t>
      </w:r>
      <w:proofErr w:type="gramEnd"/>
      <w:r w:rsidRPr="00A05E02">
        <w:rPr>
          <w:rFonts w:asciiTheme="minorEastAsia" w:hAnsiTheme="minorEastAsia" w:cs="Times New Roman" w:hint="eastAsia"/>
          <w:szCs w:val="21"/>
        </w:rPr>
        <w:t>产业建设。制定</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sidRPr="00A05E02">
        <w:rPr>
          <w:rFonts w:asciiTheme="minorEastAsia" w:hAnsiTheme="minorEastAsia" w:cs="Times New Roman" w:hint="eastAsia"/>
          <w:szCs w:val="21"/>
        </w:rPr>
        <w:t>国家标准符合国家产业布局和要求。</w:t>
      </w:r>
    </w:p>
    <w:p w14:paraId="1FFF16AD" w14:textId="00DA5CE4" w:rsidR="00A05E02" w:rsidRDefault="00A05E02" w:rsidP="00A05E02">
      <w:pPr>
        <w:widowControl/>
        <w:spacing w:line="360" w:lineRule="auto"/>
        <w:jc w:val="left"/>
        <w:outlineLvl w:val="2"/>
        <w:rPr>
          <w:rFonts w:asciiTheme="minorEastAsia" w:hAnsiTheme="minorEastAsia" w:cs="Times New Roman"/>
          <w:b/>
          <w:szCs w:val="21"/>
        </w:rPr>
      </w:pPr>
      <w:r w:rsidRPr="00A05E02">
        <w:rPr>
          <w:rFonts w:asciiTheme="minorEastAsia" w:hAnsiTheme="minorEastAsia" w:cs="Times New Roman"/>
          <w:b/>
          <w:szCs w:val="21"/>
        </w:rPr>
        <w:t>1.3  工作单位简介</w:t>
      </w:r>
      <w:bookmarkEnd w:id="2"/>
    </w:p>
    <w:p w14:paraId="747F5AED" w14:textId="7555C378" w:rsidR="001A3FBC" w:rsidRPr="001A3FBC" w:rsidRDefault="001A3FBC" w:rsidP="00A05E02">
      <w:pPr>
        <w:widowControl/>
        <w:spacing w:line="360" w:lineRule="auto"/>
        <w:jc w:val="left"/>
        <w:outlineLvl w:val="2"/>
        <w:rPr>
          <w:rFonts w:asciiTheme="minorEastAsia" w:hAnsiTheme="minorEastAsia" w:cs="Times New Roman"/>
          <w:szCs w:val="21"/>
        </w:rPr>
      </w:pPr>
      <w:r w:rsidRPr="00A05E02">
        <w:rPr>
          <w:rFonts w:asciiTheme="minorEastAsia" w:hAnsiTheme="minorEastAsia" w:cs="Times New Roman"/>
          <w:szCs w:val="21"/>
        </w:rPr>
        <w:t>1.3.1</w:t>
      </w:r>
      <w:r>
        <w:rPr>
          <w:rFonts w:asciiTheme="minorEastAsia" w:hAnsiTheme="minorEastAsia" w:cs="Times New Roman"/>
          <w:szCs w:val="21"/>
        </w:rPr>
        <w:t xml:space="preserve"> </w:t>
      </w:r>
      <w:r w:rsidRPr="001A3FBC">
        <w:rPr>
          <w:rFonts w:asciiTheme="minorEastAsia" w:hAnsiTheme="minorEastAsia" w:cs="Times New Roman" w:hint="eastAsia"/>
          <w:szCs w:val="21"/>
        </w:rPr>
        <w:t>安徽光智科技有限公司</w:t>
      </w:r>
    </w:p>
    <w:p w14:paraId="712CC520" w14:textId="65AB65D7" w:rsidR="001A3FBC" w:rsidRPr="001A3FBC" w:rsidRDefault="001A3FBC" w:rsidP="001A3FBC">
      <w:pPr>
        <w:widowControl/>
        <w:spacing w:line="360" w:lineRule="auto"/>
        <w:ind w:firstLineChars="200" w:firstLine="420"/>
        <w:jc w:val="left"/>
        <w:outlineLvl w:val="2"/>
        <w:rPr>
          <w:rFonts w:asciiTheme="minorEastAsia" w:hAnsiTheme="minorEastAsia" w:cs="Times New Roman"/>
          <w:szCs w:val="21"/>
        </w:rPr>
      </w:pPr>
      <w:r w:rsidRPr="001A3FBC">
        <w:rPr>
          <w:rFonts w:asciiTheme="minorEastAsia" w:hAnsiTheme="minorEastAsia" w:cs="Times New Roman" w:hint="eastAsia"/>
          <w:szCs w:val="21"/>
        </w:rPr>
        <w:t>安徽光智科技有限公司，成立于2018年12月，注册资金9亿元人民币，是上市公司</w:t>
      </w:r>
      <w:proofErr w:type="gramStart"/>
      <w:r w:rsidRPr="001A3FBC">
        <w:rPr>
          <w:rFonts w:asciiTheme="minorEastAsia" w:hAnsiTheme="minorEastAsia" w:cs="Times New Roman" w:hint="eastAsia"/>
          <w:szCs w:val="21"/>
        </w:rPr>
        <w:t>光智科技</w:t>
      </w:r>
      <w:proofErr w:type="gramEnd"/>
      <w:r w:rsidRPr="001A3FBC">
        <w:rPr>
          <w:rFonts w:asciiTheme="minorEastAsia" w:hAnsiTheme="minorEastAsia" w:cs="Times New Roman" w:hint="eastAsia"/>
          <w:szCs w:val="21"/>
        </w:rPr>
        <w:t>[300489]的控股公司，位于安徽省滁州市琅琊区，占地面积110亩。主要从事红外光学材料及元器件、激光材料和元器件、探测器芯片及元器件、晶体材料</w:t>
      </w:r>
      <w:r>
        <w:rPr>
          <w:rFonts w:asciiTheme="minorEastAsia" w:hAnsiTheme="minorEastAsia" w:cs="Times New Roman" w:hint="eastAsia"/>
          <w:szCs w:val="21"/>
        </w:rPr>
        <w:t>、光电探测</w:t>
      </w:r>
      <w:r w:rsidRPr="001A3FBC">
        <w:rPr>
          <w:rFonts w:asciiTheme="minorEastAsia" w:hAnsiTheme="minorEastAsia" w:cs="Times New Roman" w:hint="eastAsia"/>
          <w:szCs w:val="21"/>
        </w:rPr>
        <w:t>和医疗探测元器件等产品研制、生产、技术服务和销售。广泛应用于红外热成像、激光雷达、</w:t>
      </w:r>
      <w:proofErr w:type="gramStart"/>
      <w:r w:rsidRPr="001A3FBC">
        <w:rPr>
          <w:rFonts w:asciiTheme="minorEastAsia" w:hAnsiTheme="minorEastAsia" w:cs="Times New Roman" w:hint="eastAsia"/>
          <w:szCs w:val="21"/>
        </w:rPr>
        <w:t>输助驾驶</w:t>
      </w:r>
      <w:proofErr w:type="gramEnd"/>
      <w:r w:rsidRPr="001A3FBC">
        <w:rPr>
          <w:rFonts w:asciiTheme="minorEastAsia" w:hAnsiTheme="minorEastAsia" w:cs="Times New Roman" w:hint="eastAsia"/>
          <w:szCs w:val="21"/>
        </w:rPr>
        <w:t>、航空器、边防安防、工业加工等领域。其中红外、激光材料主要包括锗、硒化锌、硫化锌、</w:t>
      </w:r>
      <w:r w:rsidR="00EF433E">
        <w:rPr>
          <w:rFonts w:asciiTheme="minorEastAsia" w:hAnsiTheme="minorEastAsia" w:cs="Times New Roman" w:hint="eastAsia"/>
          <w:szCs w:val="21"/>
        </w:rPr>
        <w:t>硒化镉</w:t>
      </w:r>
      <w:r>
        <w:rPr>
          <w:rFonts w:asciiTheme="minorEastAsia" w:hAnsiTheme="minorEastAsia" w:cs="Times New Roman" w:hint="eastAsia"/>
          <w:szCs w:val="21"/>
        </w:rPr>
        <w:t>、</w:t>
      </w:r>
      <w:proofErr w:type="gramStart"/>
      <w:r w:rsidRPr="001A3FBC">
        <w:rPr>
          <w:rFonts w:asciiTheme="minorEastAsia" w:hAnsiTheme="minorEastAsia" w:cs="Times New Roman" w:hint="eastAsia"/>
          <w:szCs w:val="21"/>
        </w:rPr>
        <w:t>硫系玻璃</w:t>
      </w:r>
      <w:proofErr w:type="gramEnd"/>
      <w:r w:rsidRPr="001A3FBC">
        <w:rPr>
          <w:rFonts w:asciiTheme="minorEastAsia" w:hAnsiTheme="minorEastAsia" w:cs="Times New Roman" w:hint="eastAsia"/>
          <w:szCs w:val="21"/>
        </w:rPr>
        <w:t>、硅、</w:t>
      </w:r>
      <w:proofErr w:type="gramStart"/>
      <w:r w:rsidRPr="001A3FBC">
        <w:rPr>
          <w:rFonts w:asciiTheme="minorEastAsia" w:hAnsiTheme="minorEastAsia" w:cs="Times New Roman" w:hint="eastAsia"/>
          <w:szCs w:val="21"/>
        </w:rPr>
        <w:t>红外级</w:t>
      </w:r>
      <w:proofErr w:type="gramEnd"/>
      <w:r w:rsidRPr="001A3FBC">
        <w:rPr>
          <w:rFonts w:asciiTheme="minorEastAsia" w:hAnsiTheme="minorEastAsia" w:cs="Times New Roman" w:hint="eastAsia"/>
          <w:szCs w:val="21"/>
        </w:rPr>
        <w:t>砷化镓、LYSO晶体、YAG晶体、CZT晶体和BGO晶体，各类产品均可按客户要求定制。公司具备镜头、红外传感器、辐射探测器、激光器等产品的全产业生产技术，涉及生物医疗、车载、安防监控、人工智能等诸多领域，公司拥有MPCVD金刚石制备的完整技术。有效专利申请372项，其中获得授权专利186项，包括发明专利25项，实用新型专利157项，外观设计专利4项。安徽光智科技有限公司完成了一系列重点和关键技术研究成果。公司积极参与标准化工作，完善国内相关标准，其中国家标准的制定主导2项、参与4项；行业标准的制定主导4项、参与3项</w:t>
      </w:r>
    </w:p>
    <w:p w14:paraId="1815AD63" w14:textId="16AFE1A1" w:rsidR="00A05E02" w:rsidRPr="00A05E02" w:rsidRDefault="00A05E02" w:rsidP="00A05E02">
      <w:pPr>
        <w:widowControl/>
        <w:spacing w:line="360" w:lineRule="auto"/>
        <w:jc w:val="left"/>
        <w:rPr>
          <w:rFonts w:asciiTheme="minorEastAsia" w:hAnsiTheme="minorEastAsia" w:cs="Times New Roman"/>
          <w:szCs w:val="21"/>
        </w:rPr>
      </w:pPr>
      <w:bookmarkStart w:id="3" w:name="_Toc162511679"/>
      <w:r w:rsidRPr="00A05E02">
        <w:rPr>
          <w:rFonts w:asciiTheme="minorEastAsia" w:hAnsiTheme="minorEastAsia" w:cs="Times New Roman"/>
          <w:szCs w:val="21"/>
        </w:rPr>
        <w:lastRenderedPageBreak/>
        <w:t>1.3.</w:t>
      </w:r>
      <w:r w:rsidR="001A3FBC">
        <w:rPr>
          <w:rFonts w:asciiTheme="minorEastAsia" w:hAnsiTheme="minorEastAsia" w:cs="Times New Roman"/>
          <w:szCs w:val="21"/>
        </w:rPr>
        <w:t>2</w:t>
      </w:r>
      <w:r w:rsidRPr="00A05E02">
        <w:rPr>
          <w:rFonts w:asciiTheme="minorEastAsia" w:hAnsiTheme="minorEastAsia" w:cs="Times New Roman"/>
          <w:szCs w:val="21"/>
        </w:rPr>
        <w:t>先导电子科技股份有限公司：</w:t>
      </w:r>
    </w:p>
    <w:p w14:paraId="12A96DD5" w14:textId="63844C39"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先导电子科技股份有限公司是先导科技集团下属子公司，致力于研发、生产、销售和回收真空镀膜用溅射靶材和蒸发材料。产品系列包括高纯金属、合金、贵金属及陶瓷材料所制成的靶材、锭、颗粒及粉末，被广泛应用于显示、光伏、半导体、精密光学、数据存储及玻璃等领域。</w:t>
      </w:r>
      <w:proofErr w:type="gramStart"/>
      <w:r w:rsidRPr="00A05E02">
        <w:rPr>
          <w:rFonts w:asciiTheme="minorEastAsia" w:hAnsiTheme="minorEastAsia" w:cs="Times New Roman" w:hint="eastAsia"/>
          <w:szCs w:val="21"/>
        </w:rPr>
        <w:t>先导电科现有</w:t>
      </w:r>
      <w:proofErr w:type="gramEnd"/>
      <w:r w:rsidRPr="00A05E02">
        <w:rPr>
          <w:rFonts w:asciiTheme="minorEastAsia" w:hAnsiTheme="minorEastAsia" w:cs="Times New Roman" w:hint="eastAsia"/>
          <w:szCs w:val="21"/>
        </w:rPr>
        <w:t>员工近千人，在广东清远、安徽合肥、江苏徐州、山东淄博、韩国、新加坡分别建有多个研发制造基地，在全球多个国家和地区设有销售办公室，</w:t>
      </w:r>
      <w:proofErr w:type="gramStart"/>
      <w:r w:rsidRPr="00A05E02">
        <w:rPr>
          <w:rFonts w:asciiTheme="minorEastAsia" w:hAnsiTheme="minorEastAsia" w:cs="Times New Roman" w:hint="eastAsia"/>
          <w:szCs w:val="21"/>
        </w:rPr>
        <w:t>先导电科目</w:t>
      </w:r>
      <w:proofErr w:type="gramEnd"/>
      <w:r w:rsidRPr="00A05E02">
        <w:rPr>
          <w:rFonts w:asciiTheme="minorEastAsia" w:hAnsiTheme="minorEastAsia" w:cs="Times New Roman" w:hint="eastAsia"/>
          <w:szCs w:val="21"/>
        </w:rPr>
        <w:t>前已成为国内具备相当规模和影响力的靶材供应商之一，产品质量稳定，受到国内外客户广泛认可，在国际市场也极具竞争力。先导电子科技股份有限公司是国家高新技术企业，是国家工程技术中心的所在单位，公司有多项产品如</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Pr>
          <w:rFonts w:asciiTheme="minorEastAsia" w:hAnsiTheme="minorEastAsia" w:cs="Times New Roman" w:hint="eastAsia"/>
          <w:szCs w:val="21"/>
        </w:rPr>
        <w:t>系列产品、</w:t>
      </w:r>
      <w:r w:rsidRPr="00A05E02">
        <w:rPr>
          <w:rFonts w:asciiTheme="minorEastAsia" w:hAnsiTheme="minorEastAsia" w:cs="Times New Roman" w:hint="eastAsia"/>
          <w:szCs w:val="21"/>
        </w:rPr>
        <w:t>硒化</w:t>
      </w:r>
      <w:proofErr w:type="gramStart"/>
      <w:r w:rsidRPr="00A05E02">
        <w:rPr>
          <w:rFonts w:asciiTheme="minorEastAsia" w:hAnsiTheme="minorEastAsia" w:cs="Times New Roman" w:hint="eastAsia"/>
          <w:szCs w:val="21"/>
        </w:rPr>
        <w:t>锌</w:t>
      </w:r>
      <w:proofErr w:type="gramEnd"/>
      <w:r w:rsidRPr="00A05E02">
        <w:rPr>
          <w:rFonts w:asciiTheme="minorEastAsia" w:hAnsiTheme="minorEastAsia" w:cs="Times New Roman" w:hint="eastAsia"/>
          <w:szCs w:val="21"/>
        </w:rPr>
        <w:t>红外激光材料和镜片、半导体砷化镓、</w:t>
      </w:r>
      <w:r w:rsidRPr="00A05E02">
        <w:rPr>
          <w:rFonts w:asciiTheme="minorEastAsia" w:hAnsiTheme="minorEastAsia" w:cs="Times New Roman"/>
          <w:szCs w:val="21"/>
        </w:rPr>
        <w:t>ITO蒸发料、</w:t>
      </w:r>
      <w:proofErr w:type="gramStart"/>
      <w:r w:rsidRPr="00A05E02">
        <w:rPr>
          <w:rFonts w:asciiTheme="minorEastAsia" w:hAnsiTheme="minorEastAsia" w:cs="Times New Roman"/>
          <w:szCs w:val="21"/>
        </w:rPr>
        <w:t>碲锌镉靶</w:t>
      </w:r>
      <w:proofErr w:type="gramEnd"/>
      <w:r w:rsidRPr="00A05E02">
        <w:rPr>
          <w:rFonts w:asciiTheme="minorEastAsia" w:hAnsiTheme="minorEastAsia" w:cs="Times New Roman"/>
          <w:szCs w:val="21"/>
        </w:rPr>
        <w:t>材、</w:t>
      </w:r>
      <w:proofErr w:type="gramStart"/>
      <w:r w:rsidRPr="00A05E02">
        <w:rPr>
          <w:rFonts w:asciiTheme="minorEastAsia" w:hAnsiTheme="minorEastAsia" w:cs="Times New Roman"/>
          <w:szCs w:val="21"/>
        </w:rPr>
        <w:t>碲锌镉</w:t>
      </w:r>
      <w:proofErr w:type="gramEnd"/>
      <w:r w:rsidRPr="00A05E02">
        <w:rPr>
          <w:rFonts w:asciiTheme="minorEastAsia" w:hAnsiTheme="minorEastAsia" w:cs="Times New Roman"/>
          <w:szCs w:val="21"/>
        </w:rPr>
        <w:t>晶体窗口材料等均是填补了国家战略新型材料空白的产品。</w:t>
      </w:r>
      <w:proofErr w:type="gramStart"/>
      <w:r w:rsidRPr="00A05E02">
        <w:rPr>
          <w:rFonts w:asciiTheme="minorEastAsia" w:hAnsiTheme="minorEastAsia" w:cs="Times New Roman"/>
          <w:szCs w:val="21"/>
        </w:rPr>
        <w:t>先导电科拥有</w:t>
      </w:r>
      <w:proofErr w:type="gramEnd"/>
      <w:r w:rsidRPr="00A05E02">
        <w:rPr>
          <w:rFonts w:asciiTheme="minorEastAsia" w:hAnsiTheme="minorEastAsia" w:cs="Times New Roman"/>
          <w:szCs w:val="21"/>
        </w:rPr>
        <w:t>一支专业的国际化研发和应用技术支持团队，我们的研发团队与客户共同合作，提升现有产品性能，开发适用于未来先进技术的新产品。我们的应用技术团队协助客户解决产品应用问题，提升应用性能。</w:t>
      </w:r>
    </w:p>
    <w:p w14:paraId="08E74712"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公司拥有大型生产设备</w:t>
      </w:r>
      <w:r w:rsidRPr="00A05E02">
        <w:rPr>
          <w:rFonts w:asciiTheme="minorEastAsia" w:hAnsiTheme="minorEastAsia" w:cs="Times New Roman"/>
          <w:szCs w:val="21"/>
        </w:rPr>
        <w:t>500余台，员工3000余人，其中专业技术人员600多名，配有等离子体发射光谱仪、等离子质谱仪、辉光放电质谱仪、电子扫描电镜、原子吸收光谱仪、测氧仪、粒度仪、</w:t>
      </w:r>
      <w:proofErr w:type="gramStart"/>
      <w:r w:rsidRPr="00A05E02">
        <w:rPr>
          <w:rFonts w:asciiTheme="minorEastAsia" w:hAnsiTheme="minorEastAsia" w:cs="Times New Roman"/>
          <w:szCs w:val="21"/>
        </w:rPr>
        <w:t>差热仪</w:t>
      </w:r>
      <w:proofErr w:type="gramEnd"/>
      <w:r w:rsidRPr="00A05E02">
        <w:rPr>
          <w:rFonts w:asciiTheme="minorEastAsia" w:hAnsiTheme="minorEastAsia" w:cs="Times New Roman"/>
          <w:szCs w:val="21"/>
        </w:rPr>
        <w:t>、X衍射仪、X荧光仪、红外光谱仪、高效气相质谱仪、液相质谱仪、离子色谱仪等先进的检测仪器，可进行多种化学元素的分析检测，公司的产品检测能力在国内外处于领先水平。公司先后通过了ISO9001质量管理体系认证，并建立了ISO14001环境管理体系，OHSAS l8001职业健康管理体系。</w:t>
      </w:r>
    </w:p>
    <w:p w14:paraId="1159040B" w14:textId="4DA49EBB"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1A3FBC">
        <w:rPr>
          <w:rFonts w:asciiTheme="minorEastAsia" w:hAnsiTheme="minorEastAsia" w:cs="Times New Roman"/>
          <w:szCs w:val="21"/>
        </w:rPr>
        <w:t>4</w:t>
      </w:r>
      <w:r w:rsidRPr="00A05E02">
        <w:rPr>
          <w:rFonts w:asciiTheme="minorEastAsia" w:hAnsiTheme="minorEastAsia" w:cs="Times New Roman"/>
          <w:szCs w:val="21"/>
        </w:rPr>
        <w:t>成都中建材光电材料有限公司：</w:t>
      </w:r>
    </w:p>
    <w:p w14:paraId="1EFCCD79"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成都中建材光电材料有限公司位于双流区西航港经济开发区空港二路</w:t>
      </w:r>
      <w:r w:rsidRPr="00A05E02">
        <w:rPr>
          <w:rFonts w:asciiTheme="minorEastAsia" w:hAnsiTheme="minorEastAsia" w:cs="Times New Roman"/>
          <w:szCs w:val="21"/>
        </w:rPr>
        <w:t>558号，成立于2009年12月16日，注册资本2.337亿元，系中国建材集团控股的国家级高新技术企业。公司致力于碲化镉弱光发电玻璃的研发与产业化，高纯金属半导体材料的生产与销售以及BIPV光</w:t>
      </w:r>
      <w:proofErr w:type="gramStart"/>
      <w:r w:rsidRPr="00A05E02">
        <w:rPr>
          <w:rFonts w:asciiTheme="minorEastAsia" w:hAnsiTheme="minorEastAsia" w:cs="Times New Roman"/>
          <w:szCs w:val="21"/>
        </w:rPr>
        <w:t>伏系统</w:t>
      </w:r>
      <w:proofErr w:type="gramEnd"/>
      <w:r w:rsidRPr="00A05E02">
        <w:rPr>
          <w:rFonts w:asciiTheme="minorEastAsia" w:hAnsiTheme="minorEastAsia" w:cs="Times New Roman"/>
          <w:szCs w:val="21"/>
        </w:rPr>
        <w:t>的设计、安装和运营。公司是国内较早开展高纯金属材料研发、生产的企业，目前拥有年产100吨高纯碲、40吨高纯锑、80吨高纯锌、60吨高纯硒的生产线， 5-7N碲荣获了四川省高技术创新产品、获得四川省科技进步一等奖，建有两个四川省工程技术中心，2013年研发</w:t>
      </w:r>
      <w:r w:rsidRPr="00A05E02">
        <w:rPr>
          <w:rFonts w:asciiTheme="minorEastAsia" w:hAnsiTheme="minorEastAsia" w:cs="Times New Roman" w:hint="eastAsia"/>
          <w:szCs w:val="21"/>
        </w:rPr>
        <w:t>团队入选四川省顶尖创新团队。</w:t>
      </w:r>
    </w:p>
    <w:p w14:paraId="63636CA1" w14:textId="6A2BF84C"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1A3FBC">
        <w:rPr>
          <w:rFonts w:asciiTheme="minorEastAsia" w:hAnsiTheme="minorEastAsia" w:cs="Times New Roman"/>
          <w:szCs w:val="21"/>
        </w:rPr>
        <w:t>5</w:t>
      </w:r>
      <w:r w:rsidR="00824F11" w:rsidRPr="00824F11">
        <w:rPr>
          <w:rFonts w:asciiTheme="minorEastAsia" w:hAnsiTheme="minorEastAsia" w:cs="Times New Roman" w:hint="eastAsia"/>
          <w:szCs w:val="21"/>
        </w:rPr>
        <w:t>东方电气（乐山）</w:t>
      </w:r>
      <w:proofErr w:type="gramStart"/>
      <w:r w:rsidR="00824F11" w:rsidRPr="00824F11">
        <w:rPr>
          <w:rFonts w:asciiTheme="minorEastAsia" w:hAnsiTheme="minorEastAsia" w:cs="Times New Roman" w:hint="eastAsia"/>
          <w:szCs w:val="21"/>
        </w:rPr>
        <w:t>峨</w:t>
      </w:r>
      <w:proofErr w:type="gramEnd"/>
      <w:r w:rsidR="00824F11" w:rsidRPr="00824F11">
        <w:rPr>
          <w:rFonts w:asciiTheme="minorEastAsia" w:hAnsiTheme="minorEastAsia" w:cs="Times New Roman" w:hint="eastAsia"/>
          <w:szCs w:val="21"/>
        </w:rPr>
        <w:t>半高</w:t>
      </w:r>
      <w:proofErr w:type="gramStart"/>
      <w:r w:rsidR="00824F11" w:rsidRPr="00824F11">
        <w:rPr>
          <w:rFonts w:asciiTheme="minorEastAsia" w:hAnsiTheme="minorEastAsia" w:cs="Times New Roman" w:hint="eastAsia"/>
          <w:szCs w:val="21"/>
        </w:rPr>
        <w:t>纯材料</w:t>
      </w:r>
      <w:proofErr w:type="gramEnd"/>
      <w:r w:rsidR="00824F11" w:rsidRPr="00824F11">
        <w:rPr>
          <w:rFonts w:asciiTheme="minorEastAsia" w:hAnsiTheme="minorEastAsia" w:cs="Times New Roman" w:hint="eastAsia"/>
          <w:szCs w:val="21"/>
        </w:rPr>
        <w:t>有限公司</w:t>
      </w:r>
      <w:r w:rsidRPr="00A05E02">
        <w:rPr>
          <w:rFonts w:asciiTheme="minorEastAsia" w:hAnsiTheme="minorEastAsia" w:cs="Times New Roman"/>
          <w:szCs w:val="21"/>
        </w:rPr>
        <w:t xml:space="preserve">: </w:t>
      </w:r>
    </w:p>
    <w:p w14:paraId="784B35E0" w14:textId="77777777" w:rsidR="00824F11" w:rsidRDefault="00824F11" w:rsidP="00824F11">
      <w:pPr>
        <w:widowControl/>
        <w:spacing w:line="360" w:lineRule="auto"/>
        <w:ind w:firstLineChars="200" w:firstLine="420"/>
        <w:jc w:val="left"/>
        <w:rPr>
          <w:rFonts w:asciiTheme="minorEastAsia" w:hAnsiTheme="minorEastAsia" w:cs="Times New Roman"/>
          <w:szCs w:val="21"/>
        </w:rPr>
      </w:pPr>
      <w:r w:rsidRPr="00824F11">
        <w:rPr>
          <w:rFonts w:asciiTheme="minorEastAsia" w:hAnsiTheme="minorEastAsia" w:cs="Times New Roman" w:hint="eastAsia"/>
          <w:szCs w:val="21"/>
        </w:rPr>
        <w:t>东方电气（乐山）</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w:t>
      </w:r>
      <w:proofErr w:type="gramStart"/>
      <w:r w:rsidRPr="00824F11">
        <w:rPr>
          <w:rFonts w:asciiTheme="minorEastAsia" w:hAnsiTheme="minorEastAsia" w:cs="Times New Roman" w:hint="eastAsia"/>
          <w:szCs w:val="21"/>
        </w:rPr>
        <w:t>纯材料</w:t>
      </w:r>
      <w:proofErr w:type="gramEnd"/>
      <w:r w:rsidRPr="00824F11">
        <w:rPr>
          <w:rFonts w:asciiTheme="minorEastAsia" w:hAnsiTheme="minorEastAsia" w:cs="Times New Roman" w:hint="eastAsia"/>
          <w:szCs w:val="21"/>
        </w:rPr>
        <w:t>有限公司（简称“东方</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半高纯”）是四川东树新材料有限公司的控股子公司，是国内最早从事</w:t>
      </w:r>
      <w:proofErr w:type="gramStart"/>
      <w:r w:rsidRPr="00824F11">
        <w:rPr>
          <w:rFonts w:asciiTheme="minorEastAsia" w:hAnsiTheme="minorEastAsia" w:cs="Times New Roman" w:hint="eastAsia"/>
          <w:szCs w:val="21"/>
        </w:rPr>
        <w:t>高纯金属及化合物半导体</w:t>
      </w:r>
      <w:proofErr w:type="gramEnd"/>
      <w:r w:rsidRPr="00824F11">
        <w:rPr>
          <w:rFonts w:asciiTheme="minorEastAsia" w:hAnsiTheme="minorEastAsia" w:cs="Times New Roman" w:hint="eastAsia"/>
          <w:szCs w:val="21"/>
        </w:rPr>
        <w:t>材料研究、开发和生产的公司，拥有现代化的千级净化厂房、百级超净室以及国内领先的GDMS、ICPMS检测设备，多年来研发、生产的</w:t>
      </w:r>
      <w:proofErr w:type="gramStart"/>
      <w:r w:rsidRPr="00824F11">
        <w:rPr>
          <w:rFonts w:asciiTheme="minorEastAsia" w:hAnsiTheme="minorEastAsia" w:cs="Times New Roman" w:hint="eastAsia"/>
          <w:szCs w:val="21"/>
        </w:rPr>
        <w:t>高纯金属及半导体材料</w:t>
      </w:r>
      <w:proofErr w:type="gramEnd"/>
      <w:r w:rsidRPr="00824F11">
        <w:rPr>
          <w:rFonts w:asciiTheme="minorEastAsia" w:hAnsiTheme="minorEastAsia" w:cs="Times New Roman" w:hint="eastAsia"/>
          <w:szCs w:val="21"/>
        </w:rPr>
        <w:t>品种数量位居国内榜首。东方</w:t>
      </w:r>
      <w:proofErr w:type="gramStart"/>
      <w:r w:rsidRPr="00824F11">
        <w:rPr>
          <w:rFonts w:asciiTheme="minorEastAsia" w:hAnsiTheme="minorEastAsia" w:cs="Times New Roman" w:hint="eastAsia"/>
          <w:szCs w:val="21"/>
        </w:rPr>
        <w:t>峨</w:t>
      </w:r>
      <w:proofErr w:type="gramEnd"/>
      <w:r w:rsidRPr="00824F11">
        <w:rPr>
          <w:rFonts w:asciiTheme="minorEastAsia" w:hAnsiTheme="minorEastAsia" w:cs="Times New Roman" w:hint="eastAsia"/>
          <w:szCs w:val="21"/>
        </w:rPr>
        <w:t>半高纯主营产品分为单质元素、化合物以及氧化物三大类，涵盖</w:t>
      </w:r>
      <w:r w:rsidRPr="00824F11">
        <w:rPr>
          <w:rFonts w:asciiTheme="minorEastAsia" w:hAnsiTheme="minorEastAsia" w:cs="Times New Roman" w:hint="eastAsia"/>
          <w:szCs w:val="21"/>
        </w:rPr>
        <w:lastRenderedPageBreak/>
        <w:t>5N～7.5N（即99.999%～99.999995%）碲、镉、锑、镓、铟、锡、锌、银、</w:t>
      </w:r>
      <w:proofErr w:type="gramStart"/>
      <w:r w:rsidRPr="00824F11">
        <w:rPr>
          <w:rFonts w:asciiTheme="minorEastAsia" w:hAnsiTheme="minorEastAsia" w:cs="Times New Roman" w:hint="eastAsia"/>
          <w:szCs w:val="21"/>
        </w:rPr>
        <w:t>碲锌镉</w:t>
      </w:r>
      <w:proofErr w:type="gramEnd"/>
      <w:r w:rsidRPr="00824F11">
        <w:rPr>
          <w:rFonts w:asciiTheme="minorEastAsia" w:hAnsiTheme="minorEastAsia" w:cs="Times New Roman" w:hint="eastAsia"/>
          <w:szCs w:val="21"/>
        </w:rPr>
        <w:t>等九种高（超）纯材料，广泛应用于红外、光伏、新能源、热电、医学、电子制冷元件、集成电路、半导体、合金等行业，在高新技术领域发挥至关重要的作用，给大国重器提供了关键材料。</w:t>
      </w:r>
    </w:p>
    <w:p w14:paraId="785EC6F6" w14:textId="6C99C942" w:rsidR="00A05E02" w:rsidRPr="00A05E02" w:rsidRDefault="00A05E02" w:rsidP="00824F11">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1.3.</w:t>
      </w:r>
      <w:r w:rsidR="001A3FBC">
        <w:rPr>
          <w:rFonts w:asciiTheme="minorEastAsia" w:hAnsiTheme="minorEastAsia" w:cs="Times New Roman"/>
          <w:szCs w:val="21"/>
        </w:rPr>
        <w:t>6</w:t>
      </w:r>
      <w:r w:rsidRPr="00A05E02">
        <w:rPr>
          <w:rFonts w:asciiTheme="minorEastAsia" w:hAnsiTheme="minorEastAsia" w:cs="Times New Roman"/>
          <w:szCs w:val="21"/>
        </w:rPr>
        <w:t>广东先导稀材股份有限公司：</w:t>
      </w:r>
    </w:p>
    <w:p w14:paraId="6703BD7B" w14:textId="77777777" w:rsidR="00A05E02" w:rsidRPr="00A05E02" w:rsidRDefault="00A05E02" w:rsidP="00A05E02">
      <w:pPr>
        <w:widowControl/>
        <w:spacing w:line="360" w:lineRule="auto"/>
        <w:ind w:firstLineChars="300" w:firstLine="630"/>
        <w:jc w:val="left"/>
        <w:outlineLvl w:val="2"/>
        <w:rPr>
          <w:rFonts w:asciiTheme="minorEastAsia" w:hAnsiTheme="minorEastAsia" w:cs="Times New Roman"/>
          <w:szCs w:val="21"/>
        </w:rPr>
      </w:pPr>
      <w:r w:rsidRPr="00A05E02">
        <w:rPr>
          <w:rFonts w:asciiTheme="minorEastAsia" w:hAnsiTheme="minorEastAsia" w:cs="Times New Roman"/>
          <w:szCs w:val="21"/>
        </w:rPr>
        <w:t>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先导科技集团始创于2003年，在全球稀散金属行业处于世界领先地位，硒、碲系列产品销量世界第一；旗下拥有40家子公司，遍布全球10个国家，16个城市，集团总部位于广东清远，全球在职员工3000多名，是国家认定高新技术企业、拥有国家稀散金属工程技术研究中心、国家认定企业技术中心、博士后科研工作站，设有独立的先进材料研究院。</w:t>
      </w:r>
    </w:p>
    <w:p w14:paraId="15890A1A" w14:textId="1CBACF88"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 主要工作过程</w:t>
      </w:r>
      <w:bookmarkEnd w:id="3"/>
    </w:p>
    <w:p w14:paraId="455548EF" w14:textId="77777777"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1.4.1预研和试验工作简介</w:t>
      </w:r>
    </w:p>
    <w:p w14:paraId="73DBC938" w14:textId="4CBB2FDE" w:rsidR="00B33C34" w:rsidRDefault="00A05E02" w:rsidP="00B33C34">
      <w:pPr>
        <w:widowControl/>
        <w:spacing w:line="360" w:lineRule="auto"/>
        <w:ind w:firstLineChars="200" w:firstLine="420"/>
        <w:jc w:val="left"/>
        <w:outlineLvl w:val="2"/>
        <w:rPr>
          <w:rFonts w:ascii="宋体" w:hAnsi="宋体" w:cs="宋体"/>
          <w:b/>
          <w:kern w:val="0"/>
          <w:szCs w:val="21"/>
        </w:rPr>
      </w:pPr>
      <w:r w:rsidRPr="00A05E02">
        <w:rPr>
          <w:rFonts w:asciiTheme="minorEastAsia" w:hAnsiTheme="minorEastAsia" w:cs="Times New Roman"/>
          <w:kern w:val="0"/>
          <w:szCs w:val="21"/>
        </w:rPr>
        <w:t>2025年9-10月，</w:t>
      </w:r>
      <w:r w:rsidR="001A3FBC">
        <w:rPr>
          <w:rFonts w:asciiTheme="minorEastAsia" w:hAnsiTheme="minorEastAsia" w:cs="Times New Roman" w:hint="eastAsia"/>
          <w:kern w:val="0"/>
          <w:szCs w:val="21"/>
        </w:rPr>
        <w:t>安徽光智科技</w:t>
      </w:r>
      <w:r w:rsidRPr="00A05E02">
        <w:rPr>
          <w:rFonts w:asciiTheme="minorEastAsia" w:hAnsiTheme="minorEastAsia" w:cs="Times New Roman"/>
          <w:kern w:val="0"/>
          <w:szCs w:val="21"/>
        </w:rPr>
        <w:t>有限公司作为主编单位对国内国内外</w:t>
      </w:r>
      <w:r w:rsidR="00F84537">
        <w:rPr>
          <w:rFonts w:asciiTheme="minorEastAsia" w:hAnsiTheme="minorEastAsia" w:cs="Times New Roman"/>
          <w:kern w:val="0"/>
          <w:szCs w:val="21"/>
        </w:rPr>
        <w:t>硒化</w:t>
      </w:r>
      <w:proofErr w:type="gramStart"/>
      <w:r w:rsidR="00F84537">
        <w:rPr>
          <w:rFonts w:asciiTheme="minorEastAsia" w:hAnsiTheme="minorEastAsia" w:cs="Times New Roman"/>
          <w:kern w:val="0"/>
          <w:szCs w:val="21"/>
        </w:rPr>
        <w:t>镉靶材</w:t>
      </w:r>
      <w:r w:rsidRPr="00A05E02">
        <w:rPr>
          <w:rFonts w:asciiTheme="minorEastAsia" w:hAnsiTheme="minorEastAsia" w:cs="Times New Roman"/>
          <w:kern w:val="0"/>
          <w:szCs w:val="21"/>
        </w:rPr>
        <w:t>市场</w:t>
      </w:r>
      <w:proofErr w:type="gramEnd"/>
      <w:r w:rsidRPr="00A05E02">
        <w:rPr>
          <w:rFonts w:asciiTheme="minorEastAsia" w:hAnsiTheme="minorEastAsia" w:cs="Times New Roman"/>
          <w:kern w:val="0"/>
          <w:szCs w:val="21"/>
        </w:rPr>
        <w:t>情况、生产情况及使用情况进行了详细的调研，了解了国内外</w:t>
      </w:r>
      <w:proofErr w:type="gramStart"/>
      <w:r w:rsidR="00F84537">
        <w:rPr>
          <w:rFonts w:asciiTheme="minorEastAsia" w:hAnsiTheme="minorEastAsia" w:cs="Times New Roman"/>
          <w:kern w:val="0"/>
          <w:szCs w:val="21"/>
        </w:rPr>
        <w:t>硒化镉靶材</w:t>
      </w:r>
      <w:proofErr w:type="gramEnd"/>
      <w:r w:rsidRPr="00A05E02">
        <w:rPr>
          <w:rFonts w:asciiTheme="minorEastAsia" w:hAnsiTheme="minorEastAsia" w:cs="Times New Roman"/>
          <w:kern w:val="0"/>
          <w:szCs w:val="21"/>
        </w:rPr>
        <w:t>生产的技术水平、应用情况及相关的研发拓展情况及未来相关的趋势，与行业内的相关人员深入讨论标准制定工作的技术要求、试验要求、建议要求等各环节的标准的具体技术要求，通过整理归纳相关企业的制造水平、产品规格、检测手段、应用要求等，同时也考虑了国外能够涉及到和收集到的各类情况，由主编单位整理并编制形成了《</w:t>
      </w:r>
      <w:r w:rsidR="00F84537">
        <w:rPr>
          <w:rFonts w:asciiTheme="minorEastAsia" w:hAnsiTheme="minorEastAsia" w:cs="Times New Roman"/>
          <w:kern w:val="0"/>
          <w:szCs w:val="21"/>
        </w:rPr>
        <w:t>硒化镉靶材</w:t>
      </w:r>
      <w:r w:rsidRPr="00A05E02">
        <w:rPr>
          <w:rFonts w:asciiTheme="minorEastAsia" w:hAnsiTheme="minorEastAsia" w:cs="Times New Roman"/>
          <w:kern w:val="0"/>
          <w:szCs w:val="21"/>
        </w:rPr>
        <w:t>》标准项目建议书、标准草案及标准立项说明等材料。根据此次调研情况，由主编单位整理并完善形成标准</w:t>
      </w:r>
      <w:r w:rsidR="00B3124B">
        <w:rPr>
          <w:rFonts w:asciiTheme="minorEastAsia" w:hAnsiTheme="minorEastAsia" w:cs="Times New Roman" w:hint="eastAsia"/>
          <w:kern w:val="0"/>
          <w:szCs w:val="21"/>
        </w:rPr>
        <w:t>草案</w:t>
      </w:r>
      <w:r w:rsidRPr="00A05E02">
        <w:rPr>
          <w:rFonts w:asciiTheme="minorEastAsia" w:hAnsiTheme="minorEastAsia" w:cs="Times New Roman"/>
          <w:kern w:val="0"/>
          <w:szCs w:val="21"/>
        </w:rPr>
        <w:t>稿。</w:t>
      </w:r>
    </w:p>
    <w:p w14:paraId="51C365B9" w14:textId="77777777" w:rsidR="00A05E02" w:rsidRPr="00B33C34" w:rsidRDefault="00A05E02" w:rsidP="00B33C34">
      <w:pPr>
        <w:widowControl/>
        <w:spacing w:line="360" w:lineRule="auto"/>
        <w:jc w:val="left"/>
        <w:outlineLvl w:val="2"/>
        <w:rPr>
          <w:rFonts w:ascii="宋体" w:hAnsi="宋体" w:cs="宋体"/>
          <w:b/>
          <w:kern w:val="0"/>
          <w:szCs w:val="21"/>
        </w:rPr>
      </w:pPr>
      <w:r w:rsidRPr="00A05E02">
        <w:rPr>
          <w:rFonts w:asciiTheme="majorHAnsi" w:eastAsia="华文楷体" w:hAnsiTheme="majorHAnsi" w:cstheme="majorBidi"/>
          <w:b/>
          <w:bCs/>
          <w:szCs w:val="21"/>
        </w:rPr>
        <w:t>1.4.2</w:t>
      </w:r>
      <w:r w:rsidRPr="00A05E02">
        <w:rPr>
          <w:rFonts w:asciiTheme="majorHAnsi" w:eastAsia="华文楷体" w:hAnsiTheme="majorHAnsi" w:cstheme="majorBidi" w:hint="eastAsia"/>
          <w:b/>
          <w:bCs/>
          <w:szCs w:val="21"/>
        </w:rPr>
        <w:t>标准</w:t>
      </w:r>
      <w:r w:rsidRPr="00A05E02">
        <w:rPr>
          <w:rFonts w:asciiTheme="majorHAnsi" w:eastAsia="华文楷体" w:hAnsiTheme="majorHAnsi" w:cstheme="majorBidi"/>
          <w:b/>
          <w:bCs/>
          <w:szCs w:val="21"/>
        </w:rPr>
        <w:t>立项</w:t>
      </w:r>
    </w:p>
    <w:p w14:paraId="50225820" w14:textId="5B8C448F" w:rsidR="00A05E02" w:rsidRPr="00A05E02" w:rsidRDefault="00A05E02" w:rsidP="00A05E02">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1.4.2.1</w:t>
      </w:r>
      <w:r w:rsidRPr="00A05E02">
        <w:rPr>
          <w:rFonts w:asciiTheme="minorEastAsia" w:hAnsiTheme="minorEastAsia" w:cs="Times New Roman" w:hint="eastAsia"/>
          <w:szCs w:val="21"/>
        </w:rPr>
        <w:t xml:space="preserve"> </w:t>
      </w:r>
      <w:r w:rsidRPr="00A05E02">
        <w:rPr>
          <w:rFonts w:asciiTheme="minorEastAsia" w:hAnsiTheme="minorEastAsia" w:cs="Times New Roman"/>
          <w:szCs w:val="21"/>
        </w:rPr>
        <w:t>202</w:t>
      </w:r>
      <w:r w:rsidR="000F24E4">
        <w:rPr>
          <w:rFonts w:asciiTheme="minorEastAsia" w:hAnsiTheme="minorEastAsia" w:cs="Times New Roman"/>
          <w:szCs w:val="21"/>
        </w:rPr>
        <w:t>5</w:t>
      </w:r>
      <w:r w:rsidRPr="00A05E02">
        <w:rPr>
          <w:rFonts w:asciiTheme="minorEastAsia" w:hAnsiTheme="minorEastAsia" w:cs="Times New Roman"/>
          <w:szCs w:val="21"/>
        </w:rPr>
        <w:t>年</w:t>
      </w:r>
      <w:r w:rsidR="00824F11">
        <w:rPr>
          <w:rFonts w:asciiTheme="minorEastAsia" w:hAnsiTheme="minorEastAsia" w:cs="Times New Roman"/>
          <w:szCs w:val="21"/>
        </w:rPr>
        <w:t>1</w:t>
      </w:r>
      <w:r w:rsidR="00EF433E">
        <w:rPr>
          <w:rFonts w:asciiTheme="minorEastAsia" w:hAnsiTheme="minorEastAsia" w:cs="Times New Roman"/>
          <w:szCs w:val="21"/>
        </w:rPr>
        <w:t>1</w:t>
      </w:r>
      <w:r w:rsidRPr="00A05E02">
        <w:rPr>
          <w:rFonts w:asciiTheme="minorEastAsia" w:hAnsiTheme="minorEastAsia" w:cs="Times New Roman"/>
          <w:szCs w:val="21"/>
        </w:rPr>
        <w:t>月中国有色金属标准化委员会年会在</w:t>
      </w:r>
      <w:r w:rsidR="00EF433E">
        <w:rPr>
          <w:rFonts w:asciiTheme="minorEastAsia" w:hAnsiTheme="minorEastAsia" w:cs="Times New Roman" w:hint="eastAsia"/>
          <w:szCs w:val="21"/>
        </w:rPr>
        <w:t>杭州</w:t>
      </w:r>
      <w:r w:rsidRPr="00A05E02">
        <w:rPr>
          <w:rFonts w:asciiTheme="minorEastAsia" w:hAnsiTheme="minorEastAsia" w:cs="Times New Roman"/>
          <w:szCs w:val="21"/>
        </w:rPr>
        <w:t>召开，</w:t>
      </w:r>
      <w:r w:rsidR="001A3FBC">
        <w:rPr>
          <w:rFonts w:asciiTheme="minorEastAsia" w:hAnsiTheme="minorEastAsia" w:cs="Times New Roman" w:hint="eastAsia"/>
          <w:kern w:val="0"/>
          <w:szCs w:val="21"/>
        </w:rPr>
        <w:t>安徽光智科技</w:t>
      </w:r>
      <w:r w:rsidR="001A3FBC" w:rsidRPr="00A05E02">
        <w:rPr>
          <w:rFonts w:asciiTheme="minorEastAsia" w:hAnsiTheme="minorEastAsia" w:cs="Times New Roman"/>
          <w:kern w:val="0"/>
          <w:szCs w:val="21"/>
        </w:rPr>
        <w:t>有限公司</w:t>
      </w:r>
      <w:r w:rsidRPr="00A05E02">
        <w:rPr>
          <w:rFonts w:asciiTheme="minorEastAsia" w:hAnsiTheme="minorEastAsia" w:cs="Times New Roman"/>
          <w:szCs w:val="21"/>
        </w:rPr>
        <w:t>在会上提交了制定申请报告，会上针对当前国内</w:t>
      </w:r>
      <w:proofErr w:type="gramStart"/>
      <w:r w:rsidR="00F84537">
        <w:rPr>
          <w:rFonts w:asciiTheme="minorEastAsia" w:hAnsiTheme="minorEastAsia" w:cs="Times New Roman"/>
          <w:szCs w:val="21"/>
        </w:rPr>
        <w:t>硒化镉靶材</w:t>
      </w:r>
      <w:proofErr w:type="gramEnd"/>
      <w:r w:rsidRPr="00A05E02">
        <w:rPr>
          <w:rFonts w:asciiTheme="minorEastAsia" w:hAnsiTheme="minorEastAsia" w:cs="Times New Roman"/>
          <w:szCs w:val="21"/>
        </w:rPr>
        <w:t>生产经营使用的实际情况，广泛征求参会人员的意见，会上经讨论后同意向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提交申报，经过公示后同意决定由</w:t>
      </w:r>
      <w:r w:rsidR="00EF433E">
        <w:rPr>
          <w:rFonts w:asciiTheme="minorEastAsia" w:hAnsiTheme="minorEastAsia" w:cs="Times New Roman" w:hint="eastAsia"/>
          <w:szCs w:val="21"/>
        </w:rPr>
        <w:t>安徽</w:t>
      </w:r>
      <w:r w:rsidR="00EF433E">
        <w:rPr>
          <w:rFonts w:asciiTheme="minorEastAsia" w:hAnsiTheme="minorEastAsia" w:cs="Times New Roman"/>
          <w:szCs w:val="21"/>
        </w:rPr>
        <w:t>光智科技有限公司</w:t>
      </w:r>
      <w:r w:rsidRPr="00A05E02">
        <w:rPr>
          <w:rFonts w:asciiTheme="minorEastAsia" w:hAnsiTheme="minorEastAsia" w:cs="Times New Roman"/>
          <w:szCs w:val="21"/>
        </w:rPr>
        <w:t>制定《</w:t>
      </w:r>
      <w:r w:rsidR="00F84537">
        <w:rPr>
          <w:rFonts w:asciiTheme="minorEastAsia" w:hAnsiTheme="minorEastAsia" w:cs="Times New Roman"/>
          <w:szCs w:val="21"/>
        </w:rPr>
        <w:t>硒化镉靶材</w:t>
      </w:r>
      <w:r w:rsidRPr="00A05E02">
        <w:rPr>
          <w:rFonts w:asciiTheme="minorEastAsia" w:hAnsiTheme="minorEastAsia" w:cs="Times New Roman"/>
          <w:szCs w:val="21"/>
        </w:rPr>
        <w:t>》标准，并向</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提报制定申请。</w:t>
      </w:r>
    </w:p>
    <w:p w14:paraId="509BAF5F" w14:textId="1C3D56D0"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1.4.2.2在</w:t>
      </w:r>
      <w:r w:rsidR="00EF433E">
        <w:rPr>
          <w:rFonts w:asciiTheme="minorEastAsia" w:hAnsiTheme="minorEastAsia" w:cs="Times New Roman"/>
          <w:szCs w:val="21"/>
        </w:rPr>
        <w:t>2026</w:t>
      </w:r>
      <w:r w:rsidRPr="00A05E02">
        <w:rPr>
          <w:rFonts w:asciiTheme="minorEastAsia" w:hAnsiTheme="minorEastAsia" w:cs="Times New Roman"/>
          <w:szCs w:val="21"/>
        </w:rPr>
        <w:t>年</w:t>
      </w:r>
      <w:r w:rsidR="00EF433E">
        <w:rPr>
          <w:rFonts w:asciiTheme="minorEastAsia" w:hAnsiTheme="minorEastAsia" w:cs="Times New Roman" w:hint="eastAsia"/>
          <w:szCs w:val="21"/>
        </w:rPr>
        <w:t>X</w:t>
      </w:r>
      <w:r w:rsidRPr="00A05E02">
        <w:rPr>
          <w:rFonts w:asciiTheme="minorEastAsia" w:hAnsiTheme="minorEastAsia" w:cs="Times New Roman"/>
          <w:szCs w:val="21"/>
        </w:rPr>
        <w:t>月，</w:t>
      </w:r>
      <w:proofErr w:type="gramStart"/>
      <w:r w:rsidRPr="00A05E02">
        <w:rPr>
          <w:rFonts w:asciiTheme="minorEastAsia" w:hAnsiTheme="minorEastAsia" w:cs="Times New Roman"/>
          <w:szCs w:val="21"/>
        </w:rPr>
        <w:t>国标委</w:t>
      </w:r>
      <w:proofErr w:type="gramEnd"/>
      <w:r w:rsidRPr="00A05E02">
        <w:rPr>
          <w:rFonts w:asciiTheme="minorEastAsia" w:hAnsiTheme="minorEastAsia" w:cs="Times New Roman"/>
          <w:szCs w:val="21"/>
        </w:rPr>
        <w:t>批准了由</w:t>
      </w:r>
      <w:r w:rsidR="001A3FBC">
        <w:rPr>
          <w:rFonts w:asciiTheme="minorEastAsia" w:hAnsiTheme="minorEastAsia" w:cs="Times New Roman" w:hint="eastAsia"/>
          <w:kern w:val="0"/>
          <w:szCs w:val="21"/>
        </w:rPr>
        <w:t>安徽光智科技</w:t>
      </w:r>
      <w:r w:rsidR="001A3FBC" w:rsidRPr="00A05E02">
        <w:rPr>
          <w:rFonts w:asciiTheme="minorEastAsia" w:hAnsiTheme="minorEastAsia" w:cs="Times New Roman"/>
          <w:kern w:val="0"/>
          <w:szCs w:val="21"/>
        </w:rPr>
        <w:t>有限公司</w:t>
      </w:r>
      <w:r w:rsidRPr="00A05E02">
        <w:rPr>
          <w:rFonts w:asciiTheme="minorEastAsia" w:hAnsiTheme="minorEastAsia" w:cs="Times New Roman"/>
          <w:szCs w:val="21"/>
        </w:rPr>
        <w:t>起草制定国家标准《</w:t>
      </w:r>
      <w:r w:rsidR="00F84537">
        <w:rPr>
          <w:rFonts w:asciiTheme="minorEastAsia" w:hAnsiTheme="minorEastAsia" w:cs="Times New Roman"/>
          <w:szCs w:val="21"/>
        </w:rPr>
        <w:t>硒化镉靶材</w:t>
      </w:r>
      <w:r w:rsidRPr="00A05E02">
        <w:rPr>
          <w:rFonts w:asciiTheme="minorEastAsia" w:hAnsiTheme="minorEastAsia" w:cs="Times New Roman"/>
          <w:szCs w:val="21"/>
        </w:rPr>
        <w:t>》，并确认了</w:t>
      </w:r>
      <w:r w:rsidR="00824F11" w:rsidRPr="00824F11">
        <w:rPr>
          <w:rFonts w:asciiTheme="minorEastAsia" w:hAnsiTheme="minorEastAsia" w:cs="Times New Roman" w:hint="eastAsia"/>
          <w:szCs w:val="21"/>
        </w:rPr>
        <w:t>成都中建材光电科技有限公司、</w:t>
      </w:r>
      <w:r w:rsidR="001A3FBC" w:rsidRPr="00A05E02">
        <w:rPr>
          <w:rFonts w:asciiTheme="minorEastAsia" w:hAnsiTheme="minorEastAsia" w:cs="Times New Roman" w:hint="eastAsia"/>
          <w:szCs w:val="21"/>
        </w:rPr>
        <w:t>先导电子科技股份有限公司</w:t>
      </w:r>
      <w:r w:rsidR="00824F11" w:rsidRPr="00824F11">
        <w:rPr>
          <w:rFonts w:asciiTheme="minorEastAsia" w:hAnsiTheme="minorEastAsia" w:cs="Times New Roman" w:hint="eastAsia"/>
          <w:szCs w:val="21"/>
        </w:rPr>
        <w:t>、广东先导</w:t>
      </w:r>
      <w:bookmarkStart w:id="4" w:name="_GoBack"/>
      <w:bookmarkEnd w:id="4"/>
      <w:r w:rsidR="00824F11" w:rsidRPr="00824F11">
        <w:rPr>
          <w:rFonts w:asciiTheme="minorEastAsia" w:hAnsiTheme="minorEastAsia" w:cs="Times New Roman" w:hint="eastAsia"/>
          <w:szCs w:val="21"/>
        </w:rPr>
        <w:t>稀材股份有限公司、东方电气（乐山）</w:t>
      </w:r>
      <w:proofErr w:type="gramStart"/>
      <w:r w:rsidR="00824F11" w:rsidRPr="00824F11">
        <w:rPr>
          <w:rFonts w:asciiTheme="minorEastAsia" w:hAnsiTheme="minorEastAsia" w:cs="Times New Roman" w:hint="eastAsia"/>
          <w:szCs w:val="21"/>
        </w:rPr>
        <w:t>峨</w:t>
      </w:r>
      <w:proofErr w:type="gramEnd"/>
      <w:r w:rsidR="00824F11" w:rsidRPr="00824F11">
        <w:rPr>
          <w:rFonts w:asciiTheme="minorEastAsia" w:hAnsiTheme="minorEastAsia" w:cs="Times New Roman" w:hint="eastAsia"/>
          <w:szCs w:val="21"/>
        </w:rPr>
        <w:t>半高</w:t>
      </w:r>
      <w:proofErr w:type="gramStart"/>
      <w:r w:rsidR="00824F11" w:rsidRPr="00824F11">
        <w:rPr>
          <w:rFonts w:asciiTheme="minorEastAsia" w:hAnsiTheme="minorEastAsia" w:cs="Times New Roman" w:hint="eastAsia"/>
          <w:szCs w:val="21"/>
        </w:rPr>
        <w:t>纯材料</w:t>
      </w:r>
      <w:proofErr w:type="gramEnd"/>
      <w:r w:rsidR="00824F11" w:rsidRPr="00824F11">
        <w:rPr>
          <w:rFonts w:asciiTheme="minorEastAsia" w:hAnsiTheme="minorEastAsia" w:cs="Times New Roman" w:hint="eastAsia"/>
          <w:szCs w:val="21"/>
        </w:rPr>
        <w:t>有限公司</w:t>
      </w:r>
      <w:r w:rsidRPr="00A05E02">
        <w:rPr>
          <w:rFonts w:asciiTheme="minorEastAsia" w:hAnsiTheme="minorEastAsia" w:cs="Times New Roman"/>
          <w:szCs w:val="21"/>
        </w:rPr>
        <w:t>等参与制定。</w:t>
      </w:r>
    </w:p>
    <w:p w14:paraId="7FA3B0FD" w14:textId="77777777" w:rsid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1.4.3</w:t>
      </w:r>
      <w:r w:rsidRPr="00A05E02">
        <w:rPr>
          <w:rFonts w:asciiTheme="majorHAnsi" w:eastAsia="华文楷体" w:hAnsiTheme="majorHAnsi" w:cstheme="majorBidi" w:hint="eastAsia"/>
          <w:b/>
          <w:bCs/>
          <w:szCs w:val="21"/>
        </w:rPr>
        <w:t xml:space="preserve"> </w:t>
      </w:r>
      <w:r w:rsidRPr="00A05E02">
        <w:rPr>
          <w:rFonts w:asciiTheme="majorHAnsi" w:eastAsia="华文楷体" w:hAnsiTheme="majorHAnsi" w:cstheme="majorBidi" w:hint="eastAsia"/>
          <w:b/>
          <w:bCs/>
          <w:szCs w:val="21"/>
        </w:rPr>
        <w:t>标准起草阶段</w:t>
      </w:r>
    </w:p>
    <w:p w14:paraId="45C9E62D" w14:textId="2FCD6533" w:rsidR="00B33C34" w:rsidRDefault="00A05E02" w:rsidP="00B3124B">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lastRenderedPageBreak/>
        <w:t>本标准为</w:t>
      </w:r>
      <w:r w:rsidR="00B33C34">
        <w:rPr>
          <w:rFonts w:asciiTheme="minorEastAsia" w:hAnsiTheme="minorEastAsia" w:cs="Times New Roman" w:hint="eastAsia"/>
          <w:szCs w:val="21"/>
        </w:rPr>
        <w:t>制定</w:t>
      </w:r>
      <w:r w:rsidRPr="00A05E02">
        <w:rPr>
          <w:rFonts w:asciiTheme="minorEastAsia" w:hAnsiTheme="minorEastAsia" w:cs="Times New Roman" w:hint="eastAsia"/>
          <w:szCs w:val="21"/>
        </w:rPr>
        <w:t>标准，</w:t>
      </w:r>
      <w:r w:rsidR="001A3FBC">
        <w:rPr>
          <w:rFonts w:asciiTheme="minorEastAsia" w:hAnsiTheme="minorEastAsia" w:cs="Times New Roman" w:hint="eastAsia"/>
          <w:kern w:val="0"/>
          <w:szCs w:val="21"/>
        </w:rPr>
        <w:t>安徽光智科技</w:t>
      </w:r>
      <w:r w:rsidR="001A3FBC" w:rsidRPr="00A05E02">
        <w:rPr>
          <w:rFonts w:asciiTheme="minorEastAsia" w:hAnsiTheme="minorEastAsia" w:cs="Times New Roman"/>
          <w:kern w:val="0"/>
          <w:szCs w:val="21"/>
        </w:rPr>
        <w:t>有限公司</w:t>
      </w:r>
      <w:r w:rsidRPr="00A05E02">
        <w:rPr>
          <w:rFonts w:asciiTheme="minorEastAsia" w:hAnsiTheme="minorEastAsia" w:cs="Times New Roman" w:hint="eastAsia"/>
          <w:szCs w:val="21"/>
        </w:rPr>
        <w:t>在起草阶段进行了大量的数据收集，同时结合国内</w:t>
      </w:r>
      <w:proofErr w:type="gramStart"/>
      <w:r w:rsidR="00F84537">
        <w:rPr>
          <w:rFonts w:asciiTheme="minorEastAsia" w:hAnsiTheme="minorEastAsia" w:cs="Times New Roman" w:hint="eastAsia"/>
          <w:szCs w:val="21"/>
        </w:rPr>
        <w:t>硒化镉靶材</w:t>
      </w:r>
      <w:proofErr w:type="gramEnd"/>
      <w:r w:rsidRPr="00A05E02">
        <w:rPr>
          <w:rFonts w:asciiTheme="minorEastAsia" w:hAnsiTheme="minorEastAsia" w:cs="Times New Roman" w:hint="eastAsia"/>
          <w:szCs w:val="21"/>
        </w:rPr>
        <w:t>的生产厂家的生产现状及技术水平及用户的实际要求，</w:t>
      </w:r>
      <w:r w:rsidR="00B3124B">
        <w:rPr>
          <w:rFonts w:asciiTheme="minorEastAsia" w:hAnsiTheme="minorEastAsia" w:cs="Times New Roman" w:hint="eastAsia"/>
          <w:szCs w:val="21"/>
        </w:rPr>
        <w:t>按照标准起草规范和要求</w:t>
      </w:r>
      <w:r w:rsidRPr="00A05E02">
        <w:rPr>
          <w:rFonts w:asciiTheme="minorEastAsia" w:hAnsiTheme="minorEastAsia" w:cs="Times New Roman" w:hint="eastAsia"/>
          <w:szCs w:val="21"/>
        </w:rPr>
        <w:t>进行了以下工作：</w:t>
      </w:r>
    </w:p>
    <w:p w14:paraId="6D902762" w14:textId="7A6A9D58"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1）202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1</w:t>
      </w:r>
      <w:r w:rsidRPr="00A05E02">
        <w:rPr>
          <w:rFonts w:asciiTheme="minorEastAsia" w:hAnsiTheme="minorEastAsia" w:cs="Times New Roman"/>
          <w:szCs w:val="21"/>
        </w:rPr>
        <w:t>月，成立标准编制组，初步制定了工作计划和进度安排，明确了各参与单位的工作职能和任务</w:t>
      </w:r>
      <w:r w:rsidR="00B3124B">
        <w:rPr>
          <w:rFonts w:asciiTheme="minorEastAsia" w:hAnsiTheme="minorEastAsia" w:cs="Times New Roman"/>
          <w:szCs w:val="21"/>
        </w:rPr>
        <w:t>和进度要求</w:t>
      </w:r>
      <w:r w:rsidRPr="00A05E02">
        <w:rPr>
          <w:rFonts w:asciiTheme="minorEastAsia" w:hAnsiTheme="minorEastAsia" w:cs="Times New Roman"/>
          <w:szCs w:val="21"/>
        </w:rPr>
        <w:t>。</w:t>
      </w:r>
    </w:p>
    <w:p w14:paraId="4E43CF0A" w14:textId="6632F559" w:rsidR="00B33C34" w:rsidRDefault="00A05E02" w:rsidP="00B33C34">
      <w:pPr>
        <w:widowControl/>
        <w:spacing w:line="360" w:lineRule="auto"/>
        <w:jc w:val="left"/>
        <w:rPr>
          <w:rFonts w:asciiTheme="minorEastAsia" w:hAnsiTheme="minorEastAsia" w:cs="Times New Roman"/>
          <w:szCs w:val="21"/>
        </w:rPr>
      </w:pPr>
      <w:r w:rsidRPr="00A05E02">
        <w:rPr>
          <w:rFonts w:asciiTheme="minorEastAsia" w:hAnsiTheme="minorEastAsia" w:cs="Times New Roman"/>
          <w:szCs w:val="21"/>
        </w:rPr>
        <w:t>2）202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2</w:t>
      </w:r>
      <w:r w:rsidRPr="00A05E02">
        <w:rPr>
          <w:rFonts w:asciiTheme="minorEastAsia" w:hAnsiTheme="minorEastAsia" w:cs="Times New Roman"/>
          <w:szCs w:val="21"/>
        </w:rPr>
        <w:t>月，编制小组对</w:t>
      </w:r>
      <w:r w:rsidR="00F84537">
        <w:rPr>
          <w:rFonts w:asciiTheme="minorEastAsia" w:hAnsiTheme="minorEastAsia" w:cs="Times New Roman" w:hint="eastAsia"/>
          <w:szCs w:val="21"/>
        </w:rPr>
        <w:t>硒化</w:t>
      </w:r>
      <w:proofErr w:type="gramStart"/>
      <w:r w:rsidR="00F84537">
        <w:rPr>
          <w:rFonts w:asciiTheme="minorEastAsia" w:hAnsiTheme="minorEastAsia" w:cs="Times New Roman" w:hint="eastAsia"/>
          <w:szCs w:val="21"/>
        </w:rPr>
        <w:t>镉靶材</w:t>
      </w:r>
      <w:r w:rsidRPr="00A05E02">
        <w:rPr>
          <w:rFonts w:asciiTheme="minorEastAsia" w:hAnsiTheme="minorEastAsia" w:cs="Times New Roman"/>
          <w:szCs w:val="21"/>
        </w:rPr>
        <w:t>相关</w:t>
      </w:r>
      <w:proofErr w:type="gramEnd"/>
      <w:r w:rsidRPr="00A05E02">
        <w:rPr>
          <w:rFonts w:asciiTheme="minorEastAsia" w:hAnsiTheme="minorEastAsia" w:cs="Times New Roman"/>
          <w:szCs w:val="21"/>
        </w:rPr>
        <w:t>资料的收集和总结，并对相关的技术资料进行了对比分析</w:t>
      </w:r>
      <w:r w:rsidR="00B3124B">
        <w:rPr>
          <w:rFonts w:asciiTheme="minorEastAsia" w:hAnsiTheme="minorEastAsia" w:cs="Times New Roman" w:hint="eastAsia"/>
          <w:szCs w:val="21"/>
        </w:rPr>
        <w:t>，</w:t>
      </w:r>
      <w:r w:rsidR="00B3124B">
        <w:rPr>
          <w:rFonts w:asciiTheme="minorEastAsia" w:hAnsiTheme="minorEastAsia" w:cs="Times New Roman"/>
          <w:szCs w:val="21"/>
        </w:rPr>
        <w:t>归纳总结了基本的</w:t>
      </w:r>
      <w:r w:rsidR="00F84537">
        <w:rPr>
          <w:rFonts w:asciiTheme="minorEastAsia" w:hAnsiTheme="minorEastAsia" w:cs="Times New Roman"/>
          <w:szCs w:val="21"/>
        </w:rPr>
        <w:t>硒化</w:t>
      </w:r>
      <w:proofErr w:type="gramStart"/>
      <w:r w:rsidR="00F84537">
        <w:rPr>
          <w:rFonts w:asciiTheme="minorEastAsia" w:hAnsiTheme="minorEastAsia" w:cs="Times New Roman"/>
          <w:szCs w:val="21"/>
        </w:rPr>
        <w:t>镉靶材</w:t>
      </w:r>
      <w:r w:rsidR="00B3124B">
        <w:rPr>
          <w:rFonts w:asciiTheme="minorEastAsia" w:hAnsiTheme="minorEastAsia" w:cs="Times New Roman"/>
          <w:szCs w:val="21"/>
        </w:rPr>
        <w:t>技术</w:t>
      </w:r>
      <w:proofErr w:type="gramEnd"/>
      <w:r w:rsidR="00B3124B">
        <w:rPr>
          <w:rFonts w:asciiTheme="minorEastAsia" w:hAnsiTheme="minorEastAsia" w:cs="Times New Roman"/>
          <w:szCs w:val="21"/>
        </w:rPr>
        <w:t>要求</w:t>
      </w:r>
      <w:r w:rsidRPr="00A05E02">
        <w:rPr>
          <w:rFonts w:asciiTheme="minorEastAsia" w:hAnsiTheme="minorEastAsia" w:cs="Times New Roman"/>
          <w:szCs w:val="21"/>
        </w:rPr>
        <w:t>。</w:t>
      </w:r>
    </w:p>
    <w:p w14:paraId="1A6A96F7" w14:textId="77777777"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b/>
          <w:bCs/>
          <w:szCs w:val="21"/>
        </w:rPr>
        <w:t xml:space="preserve">1.4.4 </w:t>
      </w:r>
      <w:r w:rsidRPr="00A05E02">
        <w:rPr>
          <w:rFonts w:asciiTheme="majorHAnsi" w:eastAsia="华文楷体" w:hAnsiTheme="majorHAnsi" w:cstheme="majorBidi" w:hint="eastAsia"/>
          <w:b/>
          <w:bCs/>
          <w:szCs w:val="21"/>
        </w:rPr>
        <w:t>征求意见阶段</w:t>
      </w:r>
    </w:p>
    <w:p w14:paraId="062E3D87" w14:textId="6B24C22B" w:rsidR="00B33C34" w:rsidRDefault="00A05E02" w:rsidP="00B33C34">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本标准以召开专题会议、发送标准邮件、标委会网站上公开挂网等多种形式和办法进行了广泛的征求意见，</w:t>
      </w:r>
      <w:r w:rsidRPr="00A05E02">
        <w:rPr>
          <w:rFonts w:asciiTheme="minorEastAsia" w:hAnsiTheme="minorEastAsia" w:cs="Times New Roman"/>
          <w:szCs w:val="21"/>
        </w:rPr>
        <w:t>202</w:t>
      </w:r>
      <w:r w:rsidR="00EF433E">
        <w:rPr>
          <w:rFonts w:asciiTheme="minorEastAsia" w:hAnsiTheme="minorEastAsia" w:cs="Times New Roman"/>
          <w:szCs w:val="21"/>
        </w:rPr>
        <w:t>6</w:t>
      </w:r>
      <w:r w:rsidRPr="00A05E02">
        <w:rPr>
          <w:rFonts w:asciiTheme="minorEastAsia" w:hAnsiTheme="minorEastAsia" w:cs="Times New Roman" w:hint="eastAsia"/>
          <w:szCs w:val="21"/>
        </w:rPr>
        <w:t>年</w:t>
      </w:r>
      <w:r w:rsidR="00EF433E">
        <w:rPr>
          <w:rFonts w:asciiTheme="minorEastAsia" w:hAnsiTheme="minorEastAsia" w:cs="Times New Roman"/>
          <w:szCs w:val="21"/>
        </w:rPr>
        <w:t>4</w:t>
      </w:r>
      <w:r w:rsidRPr="00A05E02">
        <w:rPr>
          <w:rFonts w:asciiTheme="minorEastAsia" w:hAnsiTheme="minorEastAsia" w:cs="Times New Roman" w:hint="eastAsia"/>
          <w:szCs w:val="21"/>
        </w:rPr>
        <w:t>月，根据各生产企业、用户、相关行业的专家意见等的相关资料进行归纳和总结，确认了标准内主要的技术要求如牌号、物理性能、规格、外观质量、内部质量、分析方法等的制定要求的具体内容形成了《</w:t>
      </w:r>
      <w:r w:rsidR="00F84537">
        <w:rPr>
          <w:rFonts w:asciiTheme="minorEastAsia" w:hAnsiTheme="minorEastAsia" w:cs="Times New Roman" w:hint="eastAsia"/>
          <w:szCs w:val="21"/>
        </w:rPr>
        <w:t>硒化镉靶材</w:t>
      </w:r>
      <w:r w:rsidRPr="00A05E02">
        <w:rPr>
          <w:rFonts w:asciiTheme="minorEastAsia" w:hAnsiTheme="minorEastAsia" w:cs="Times New Roman" w:hint="eastAsia"/>
          <w:szCs w:val="21"/>
        </w:rPr>
        <w:t>》的讨论稿，并进行了相关广泛的征求意见工作。</w:t>
      </w:r>
    </w:p>
    <w:p w14:paraId="36FB1592" w14:textId="77777777" w:rsidR="00A05E02" w:rsidRPr="00B33C34" w:rsidRDefault="00A05E02" w:rsidP="00B33C34">
      <w:pPr>
        <w:widowControl/>
        <w:spacing w:line="360" w:lineRule="auto"/>
        <w:jc w:val="left"/>
        <w:rPr>
          <w:rFonts w:asciiTheme="minorEastAsia" w:hAnsiTheme="minorEastAsia" w:cs="Times New Roman"/>
          <w:szCs w:val="21"/>
        </w:rPr>
      </w:pPr>
      <w:r w:rsidRPr="00A05E02">
        <w:rPr>
          <w:rFonts w:asciiTheme="majorHAnsi" w:eastAsia="华文楷体" w:hAnsiTheme="majorHAnsi" w:cstheme="majorBidi" w:hint="eastAsia"/>
          <w:b/>
          <w:bCs/>
          <w:szCs w:val="21"/>
        </w:rPr>
        <w:t>1.4.5</w:t>
      </w:r>
      <w:r w:rsidRPr="00A05E02">
        <w:rPr>
          <w:rFonts w:asciiTheme="majorHAnsi" w:eastAsia="华文楷体" w:hAnsiTheme="majorHAnsi" w:cstheme="majorBidi" w:hint="eastAsia"/>
          <w:b/>
          <w:bCs/>
          <w:szCs w:val="21"/>
        </w:rPr>
        <w:t>审查阶段</w:t>
      </w:r>
    </w:p>
    <w:p w14:paraId="59775E59" w14:textId="77777777" w:rsidR="00A05E02" w:rsidRPr="00E415C1" w:rsidRDefault="00A05E02" w:rsidP="00A05E02">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1.4.5.1技术专家审查</w:t>
      </w:r>
    </w:p>
    <w:p w14:paraId="536B7424" w14:textId="77777777" w:rsidR="0067363A" w:rsidRDefault="00A05E02" w:rsidP="0067363A">
      <w:pPr>
        <w:widowControl/>
        <w:spacing w:line="360" w:lineRule="auto"/>
        <w:jc w:val="left"/>
        <w:rPr>
          <w:rFonts w:asciiTheme="minorEastAsia" w:hAnsiTheme="minorEastAsia" w:cs="Times New Roman"/>
          <w:szCs w:val="21"/>
        </w:rPr>
      </w:pPr>
      <w:r w:rsidRPr="00E415C1">
        <w:rPr>
          <w:rFonts w:asciiTheme="minorEastAsia" w:hAnsiTheme="minorEastAsia" w:cs="Times New Roman" w:hint="eastAsia"/>
          <w:szCs w:val="21"/>
        </w:rPr>
        <w:t>1.4.5.2委员审查</w:t>
      </w:r>
    </w:p>
    <w:p w14:paraId="5C5373ED" w14:textId="77777777" w:rsidR="0067363A" w:rsidRDefault="00A05E02" w:rsidP="0067363A">
      <w:pPr>
        <w:widowControl/>
        <w:spacing w:line="360" w:lineRule="auto"/>
        <w:jc w:val="left"/>
        <w:rPr>
          <w:rFonts w:asciiTheme="majorHAnsi" w:eastAsia="华文楷体" w:hAnsiTheme="majorHAnsi" w:cstheme="majorBidi"/>
          <w:b/>
          <w:bCs/>
          <w:szCs w:val="21"/>
        </w:rPr>
      </w:pPr>
      <w:r w:rsidRPr="00A05E02">
        <w:rPr>
          <w:rFonts w:asciiTheme="majorHAnsi" w:eastAsia="华文楷体" w:hAnsiTheme="majorHAnsi" w:cstheme="majorBidi" w:hint="eastAsia"/>
          <w:b/>
          <w:bCs/>
          <w:szCs w:val="21"/>
        </w:rPr>
        <w:t>1.4.6</w:t>
      </w:r>
      <w:r w:rsidRPr="00A05E02">
        <w:rPr>
          <w:rFonts w:asciiTheme="majorHAnsi" w:eastAsia="华文楷体" w:hAnsiTheme="majorHAnsi" w:cstheme="majorBidi" w:hint="eastAsia"/>
          <w:b/>
          <w:bCs/>
          <w:szCs w:val="21"/>
        </w:rPr>
        <w:t>报批阶段</w:t>
      </w:r>
      <w:bookmarkStart w:id="5" w:name="_Toc162511680"/>
    </w:p>
    <w:p w14:paraId="089325B1" w14:textId="77777777" w:rsidR="00033051" w:rsidRDefault="00033051" w:rsidP="0067363A">
      <w:pPr>
        <w:widowControl/>
        <w:spacing w:line="360" w:lineRule="auto"/>
        <w:jc w:val="left"/>
        <w:rPr>
          <w:rFonts w:asciiTheme="minorEastAsia" w:hAnsiTheme="minorEastAsia" w:cs="Times New Roman"/>
          <w:szCs w:val="21"/>
        </w:rPr>
      </w:pPr>
    </w:p>
    <w:p w14:paraId="10199B92"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heme="majorBidi" w:hint="eastAsia"/>
          <w:b/>
          <w:bCs/>
          <w:szCs w:val="21"/>
        </w:rPr>
        <w:t>二</w:t>
      </w:r>
      <w:r w:rsidRPr="00A05E02">
        <w:rPr>
          <w:rFonts w:asciiTheme="minorEastAsia" w:hAnsiTheme="minorEastAsia" w:cstheme="majorBidi"/>
          <w:b/>
          <w:bCs/>
          <w:szCs w:val="21"/>
        </w:rPr>
        <w:t xml:space="preserve">  </w:t>
      </w:r>
      <w:r w:rsidRPr="00A05E02">
        <w:rPr>
          <w:rFonts w:asciiTheme="minorEastAsia" w:hAnsiTheme="minorEastAsia" w:cstheme="majorBidi" w:hint="eastAsia"/>
          <w:b/>
          <w:bCs/>
          <w:szCs w:val="21"/>
        </w:rPr>
        <w:t>标准制定原则</w:t>
      </w:r>
      <w:bookmarkStart w:id="6" w:name="OLE_LINK7"/>
      <w:bookmarkEnd w:id="5"/>
    </w:p>
    <w:p w14:paraId="4171E038" w14:textId="77777777" w:rsidR="00A05E02" w:rsidRPr="00A05E02" w:rsidRDefault="00A05E02" w:rsidP="00A05E02">
      <w:pPr>
        <w:widowControl/>
        <w:spacing w:line="360" w:lineRule="auto"/>
        <w:ind w:firstLineChars="100" w:firstLine="210"/>
        <w:jc w:val="left"/>
        <w:rPr>
          <w:rFonts w:asciiTheme="minorEastAsia" w:hAnsiTheme="minorEastAsia" w:cs="Times New Roman"/>
          <w:szCs w:val="21"/>
        </w:rPr>
      </w:pPr>
      <w:r w:rsidRPr="00A05E02">
        <w:rPr>
          <w:rFonts w:asciiTheme="minorEastAsia" w:hAnsiTheme="minorEastAsia" w:cs="Times New Roman"/>
          <w:szCs w:val="21"/>
        </w:rPr>
        <w:t>2.1</w:t>
      </w:r>
      <w:r w:rsidRPr="00A05E02">
        <w:rPr>
          <w:rFonts w:asciiTheme="minorEastAsia" w:hAnsiTheme="minorEastAsia" w:cs="Times New Roman" w:hint="eastAsia"/>
          <w:szCs w:val="21"/>
        </w:rPr>
        <w:t>按照GB/T 1.1—2020《标准化工作导则 第1部分：标准化文件的结构和起草规则》的规定起草，有色金属标准化技术委员会针对最新版的标准起草要求做了深入的培训，按照培训要求及编写实例、示例编写本标准。</w:t>
      </w:r>
    </w:p>
    <w:p w14:paraId="48B39651" w14:textId="363A5436"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2.</w:t>
      </w:r>
      <w:r w:rsidRPr="00A05E02">
        <w:rPr>
          <w:rFonts w:asciiTheme="minorEastAsia" w:hAnsiTheme="minorEastAsia" w:cs="Times New Roman" w:hint="eastAsia"/>
          <w:szCs w:val="21"/>
        </w:rPr>
        <w:t xml:space="preserve">2 </w:t>
      </w:r>
      <w:r w:rsidRPr="00A05E02">
        <w:rPr>
          <w:rFonts w:asciiTheme="minorEastAsia" w:hAnsiTheme="minorEastAsia" w:cs="Times New Roman"/>
          <w:szCs w:val="21"/>
        </w:rPr>
        <w:t>本次制定</w:t>
      </w:r>
      <w:r w:rsidRPr="00A05E02">
        <w:rPr>
          <w:rFonts w:asciiTheme="minorEastAsia" w:hAnsiTheme="minorEastAsia" w:cs="Times New Roman" w:hint="eastAsia"/>
          <w:szCs w:val="21"/>
        </w:rPr>
        <w:t>应重点关注和解决在生产和经营使用实际情况中的技术要求、试验方法、检验要求，准确体现和反应行业现状和要求及发展要求，对</w:t>
      </w:r>
      <w:proofErr w:type="gramStart"/>
      <w:r w:rsidR="00F84537">
        <w:rPr>
          <w:rFonts w:asciiTheme="minorEastAsia" w:hAnsiTheme="minorEastAsia" w:cs="Times New Roman" w:hint="eastAsia"/>
          <w:szCs w:val="21"/>
        </w:rPr>
        <w:t>硒化镉靶材</w:t>
      </w:r>
      <w:proofErr w:type="gramEnd"/>
      <w:r w:rsidRPr="00A05E02">
        <w:rPr>
          <w:rFonts w:asciiTheme="minorEastAsia" w:hAnsiTheme="minorEastAsia" w:cs="Times New Roman" w:hint="eastAsia"/>
          <w:szCs w:val="21"/>
        </w:rPr>
        <w:t>生产、贸易、使用企业的方方面面的各项工作要求起到指导作用。</w:t>
      </w:r>
    </w:p>
    <w:p w14:paraId="2C9A7054" w14:textId="5C898419" w:rsidR="0067363A" w:rsidRDefault="00A05E02" w:rsidP="0067363A">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2.3</w:t>
      </w:r>
      <w:r w:rsidRPr="00A05E02">
        <w:rPr>
          <w:rFonts w:asciiTheme="minorEastAsia" w:hAnsiTheme="minorEastAsia" w:cs="Times New Roman" w:hint="eastAsia"/>
          <w:szCs w:val="21"/>
        </w:rPr>
        <w:t xml:space="preserve"> 《</w:t>
      </w:r>
      <w:r w:rsidR="00F84537">
        <w:rPr>
          <w:rFonts w:asciiTheme="minorEastAsia" w:hAnsiTheme="minorEastAsia" w:cs="Times New Roman" w:hint="eastAsia"/>
          <w:szCs w:val="21"/>
        </w:rPr>
        <w:t>硒化镉靶材</w:t>
      </w:r>
      <w:r w:rsidRPr="00A05E02">
        <w:rPr>
          <w:rFonts w:asciiTheme="minorEastAsia" w:hAnsiTheme="minorEastAsia" w:cs="Times New Roman" w:hint="eastAsia"/>
          <w:szCs w:val="21"/>
        </w:rPr>
        <w:t>》制定标准的要求和内容，要统一考虑国际、国内两个市场的供需情况，标准的制定尽量采用国际国外先进标准，与国际接轨，制定出的标准既可以给行业提供执行和规范要求并且执行和使用清晰明了，也可以让行业之外的其他部门了解行业状况。</w:t>
      </w:r>
      <w:bookmarkStart w:id="7" w:name="_Toc162511681"/>
      <w:bookmarkEnd w:id="6"/>
    </w:p>
    <w:p w14:paraId="3BD40442"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三</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标准制定工作的时间安排</w:t>
      </w:r>
      <w:bookmarkEnd w:id="7"/>
    </w:p>
    <w:p w14:paraId="4FB4253A" w14:textId="77777777" w:rsidR="00A05E02" w:rsidRPr="00A05E02" w:rsidRDefault="00A05E02" w:rsidP="00A05E02">
      <w:pPr>
        <w:widowControl/>
        <w:spacing w:line="360" w:lineRule="auto"/>
        <w:jc w:val="left"/>
        <w:outlineLvl w:val="2"/>
        <w:rPr>
          <w:rFonts w:ascii="宋体" w:hAnsi="宋体" w:cs="宋体"/>
          <w:b/>
          <w:kern w:val="0"/>
          <w:szCs w:val="21"/>
        </w:rPr>
      </w:pPr>
      <w:bookmarkStart w:id="8" w:name="_Toc162511682"/>
      <w:r w:rsidRPr="00A05E02">
        <w:rPr>
          <w:rFonts w:ascii="宋体" w:hAnsi="宋体" w:cs="宋体"/>
          <w:b/>
          <w:kern w:val="0"/>
          <w:szCs w:val="21"/>
        </w:rPr>
        <w:t>3.1 标准工作的时间安排</w:t>
      </w:r>
      <w:bookmarkEnd w:id="8"/>
    </w:p>
    <w:p w14:paraId="4D050653" w14:textId="6E37A075"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bookmarkStart w:id="9" w:name="_Toc162511683"/>
      <w:r w:rsidRPr="00A05E02">
        <w:rPr>
          <w:rFonts w:asciiTheme="minorEastAsia" w:hAnsiTheme="minorEastAsia" w:cs="Times New Roman"/>
          <w:szCs w:val="21"/>
        </w:rPr>
        <w:lastRenderedPageBreak/>
        <w:t>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1</w:t>
      </w:r>
      <w:r w:rsidRPr="00A05E02">
        <w:rPr>
          <w:rFonts w:asciiTheme="minorEastAsia" w:hAnsiTheme="minorEastAsia" w:cs="Times New Roman"/>
          <w:szCs w:val="21"/>
        </w:rPr>
        <w:t>月～202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3</w:t>
      </w:r>
      <w:r w:rsidRPr="00A05E02">
        <w:rPr>
          <w:rFonts w:asciiTheme="minorEastAsia" w:hAnsiTheme="minorEastAsia" w:cs="Times New Roman"/>
          <w:szCs w:val="21"/>
        </w:rPr>
        <w:t>月：完成调研工作，形成讨论稿；</w:t>
      </w:r>
    </w:p>
    <w:p w14:paraId="54D07957" w14:textId="3DA7BBB9"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w:t>
      </w:r>
      <w:r w:rsidR="00EF433E">
        <w:rPr>
          <w:rFonts w:asciiTheme="minorEastAsia" w:hAnsiTheme="minorEastAsia" w:cs="Times New Roman"/>
          <w:szCs w:val="21"/>
        </w:rPr>
        <w:t>6</w:t>
      </w:r>
      <w:r w:rsidRPr="00A05E02">
        <w:rPr>
          <w:rFonts w:asciiTheme="minorEastAsia" w:hAnsiTheme="minorEastAsia" w:cs="Times New Roman"/>
          <w:szCs w:val="21"/>
        </w:rPr>
        <w:t>年</w:t>
      </w:r>
      <w:r w:rsidR="00EF433E">
        <w:rPr>
          <w:rFonts w:asciiTheme="minorEastAsia" w:hAnsiTheme="minorEastAsia" w:cs="Times New Roman"/>
          <w:szCs w:val="21"/>
        </w:rPr>
        <w:t>5</w:t>
      </w:r>
      <w:r w:rsidRPr="00A05E02">
        <w:rPr>
          <w:rFonts w:asciiTheme="minorEastAsia" w:hAnsiTheme="minorEastAsia" w:cs="Times New Roman"/>
          <w:szCs w:val="21"/>
        </w:rPr>
        <w:t>月：</w:t>
      </w:r>
      <w:r w:rsidR="001A3FBC">
        <w:rPr>
          <w:rFonts w:asciiTheme="minorEastAsia" w:hAnsiTheme="minorEastAsia" w:cs="Times New Roman" w:hint="eastAsia"/>
          <w:szCs w:val="21"/>
        </w:rPr>
        <w:t>在</w:t>
      </w:r>
      <w:r w:rsidR="00EF433E">
        <w:rPr>
          <w:rFonts w:asciiTheme="minorEastAsia" w:hAnsiTheme="minorEastAsia" w:cs="Times New Roman" w:hint="eastAsia"/>
          <w:szCs w:val="21"/>
        </w:rPr>
        <w:t>昆明</w:t>
      </w:r>
      <w:r w:rsidRPr="00A05E02">
        <w:rPr>
          <w:rFonts w:asciiTheme="minorEastAsia" w:hAnsiTheme="minorEastAsia" w:cs="Times New Roman"/>
          <w:szCs w:val="21"/>
        </w:rPr>
        <w:t>召开</w:t>
      </w:r>
      <w:r w:rsidR="001A3FBC">
        <w:rPr>
          <w:rFonts w:asciiTheme="minorEastAsia" w:hAnsiTheme="minorEastAsia" w:cs="Times New Roman" w:hint="eastAsia"/>
          <w:szCs w:val="21"/>
        </w:rPr>
        <w:t>了</w:t>
      </w:r>
      <w:r w:rsidRPr="00A05E02">
        <w:rPr>
          <w:rFonts w:asciiTheme="minorEastAsia" w:hAnsiTheme="minorEastAsia" w:cs="Times New Roman"/>
          <w:szCs w:val="21"/>
        </w:rPr>
        <w:t>讨论</w:t>
      </w:r>
      <w:r w:rsidR="001A3FBC">
        <w:rPr>
          <w:rFonts w:asciiTheme="minorEastAsia" w:hAnsiTheme="minorEastAsia" w:cs="Times New Roman" w:hint="eastAsia"/>
          <w:szCs w:val="21"/>
        </w:rPr>
        <w:t>会议</w:t>
      </w:r>
      <w:r w:rsidRPr="00A05E02">
        <w:rPr>
          <w:rFonts w:asciiTheme="minorEastAsia" w:hAnsiTheme="minorEastAsia" w:cs="Times New Roman"/>
          <w:szCs w:val="21"/>
        </w:rPr>
        <w:t>；</w:t>
      </w:r>
    </w:p>
    <w:p w14:paraId="5CCBDA9E" w14:textId="77777777" w:rsidR="00A05E02" w:rsidRPr="00A05E02" w:rsidRDefault="00A05E02" w:rsidP="00A05E02">
      <w:pPr>
        <w:widowControl/>
        <w:spacing w:beforeAutospacing="1" w:afterAutospacing="1"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2026年**月：召开预审会；</w:t>
      </w:r>
    </w:p>
    <w:p w14:paraId="138EBB57" w14:textId="77777777" w:rsidR="00A05E02" w:rsidRPr="00A05E02" w:rsidRDefault="00A05E02" w:rsidP="00A05E02">
      <w:pPr>
        <w:widowControl/>
        <w:spacing w:line="360" w:lineRule="auto"/>
        <w:ind w:firstLineChars="100" w:firstLine="210"/>
        <w:jc w:val="left"/>
        <w:outlineLvl w:val="2"/>
        <w:rPr>
          <w:rFonts w:asciiTheme="minorEastAsia" w:hAnsiTheme="minorEastAsia" w:cs="Times New Roman"/>
          <w:szCs w:val="21"/>
        </w:rPr>
      </w:pPr>
      <w:r w:rsidRPr="00A05E02">
        <w:rPr>
          <w:rFonts w:asciiTheme="minorEastAsia" w:hAnsiTheme="minorEastAsia" w:cs="Times New Roman"/>
          <w:szCs w:val="21"/>
        </w:rPr>
        <w:t>2026年**月：召开审定会。</w:t>
      </w:r>
    </w:p>
    <w:p w14:paraId="65B5A735" w14:textId="77777777" w:rsidR="00A05E02" w:rsidRPr="00A05E02" w:rsidRDefault="00A05E02" w:rsidP="00A05E02">
      <w:pPr>
        <w:widowControl/>
        <w:spacing w:line="360" w:lineRule="auto"/>
        <w:jc w:val="left"/>
        <w:outlineLvl w:val="2"/>
        <w:rPr>
          <w:rFonts w:ascii="宋体" w:hAnsi="宋体" w:cs="宋体"/>
          <w:b/>
          <w:kern w:val="0"/>
          <w:szCs w:val="21"/>
        </w:rPr>
      </w:pPr>
      <w:r w:rsidRPr="00A05E02">
        <w:rPr>
          <w:rFonts w:ascii="宋体" w:hAnsi="宋体" w:cs="宋体"/>
          <w:b/>
          <w:kern w:val="0"/>
          <w:szCs w:val="21"/>
        </w:rPr>
        <w:t>3.2 标准工作的任务安排</w:t>
      </w:r>
      <w:bookmarkEnd w:id="9"/>
    </w:p>
    <w:p w14:paraId="04DC9BB6" w14:textId="1366924B" w:rsidR="00A05E02" w:rsidRPr="00A05E02" w:rsidRDefault="001A3FBC"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kern w:val="0"/>
          <w:szCs w:val="21"/>
        </w:rPr>
        <w:t>安徽光智科技</w:t>
      </w:r>
      <w:r w:rsidRPr="00A05E02">
        <w:rPr>
          <w:rFonts w:asciiTheme="minorEastAsia" w:hAnsiTheme="minorEastAsia" w:cs="Times New Roman"/>
          <w:kern w:val="0"/>
          <w:szCs w:val="21"/>
        </w:rPr>
        <w:t>有限公司</w:t>
      </w:r>
      <w:r w:rsidR="00A05E02" w:rsidRPr="00A05E02">
        <w:rPr>
          <w:rFonts w:asciiTheme="minorEastAsia" w:hAnsiTheme="minorEastAsia" w:cs="Times New Roman" w:hint="eastAsia"/>
          <w:szCs w:val="21"/>
        </w:rPr>
        <w:t>在接到标准立项通知后，牵头随即成立了《</w:t>
      </w:r>
      <w:r w:rsidR="00F84537">
        <w:rPr>
          <w:rFonts w:asciiTheme="minorEastAsia" w:hAnsiTheme="minorEastAsia" w:cs="Times New Roman" w:hint="eastAsia"/>
          <w:szCs w:val="21"/>
        </w:rPr>
        <w:t>硒化镉靶材</w:t>
      </w:r>
      <w:r w:rsidR="00A05E02" w:rsidRPr="00A05E02">
        <w:rPr>
          <w:rFonts w:asciiTheme="minorEastAsia" w:hAnsiTheme="minorEastAsia" w:cs="Times New Roman" w:hint="eastAsia"/>
          <w:szCs w:val="21"/>
        </w:rPr>
        <w:t>》国家标准编制组，并对标准编制工作组成员进行了职责分工。根据各起草单位的实际情况和要求，确定了起草单位和参与起草单位，各家单位的工作任务如下表</w:t>
      </w:r>
      <w:r w:rsidR="00A05E02" w:rsidRPr="00A05E02">
        <w:rPr>
          <w:rFonts w:asciiTheme="minorEastAsia" w:hAnsiTheme="minorEastAsia" w:cs="Times New Roman"/>
          <w:szCs w:val="21"/>
        </w:rPr>
        <w:t>1</w:t>
      </w:r>
      <w:r w:rsidR="00A05E02" w:rsidRPr="00A05E02">
        <w:rPr>
          <w:rFonts w:asciiTheme="minorEastAsia" w:hAnsiTheme="minorEastAsia" w:cs="Times New Roman" w:hint="eastAsia"/>
          <w:szCs w:val="21"/>
        </w:rPr>
        <w:t>。</w:t>
      </w:r>
    </w:p>
    <w:p w14:paraId="1E4E4779" w14:textId="77777777" w:rsidR="0058477B" w:rsidRDefault="0058477B" w:rsidP="00A05E02">
      <w:pPr>
        <w:widowControl/>
        <w:spacing w:line="360" w:lineRule="auto"/>
        <w:ind w:firstLineChars="1300" w:firstLine="2730"/>
        <w:jc w:val="left"/>
        <w:rPr>
          <w:rFonts w:asciiTheme="minorEastAsia" w:hAnsiTheme="minorEastAsia" w:cs="Times New Roman"/>
          <w:szCs w:val="21"/>
        </w:rPr>
      </w:pPr>
    </w:p>
    <w:p w14:paraId="3C18A2D5" w14:textId="77777777" w:rsidR="0058477B" w:rsidRDefault="0058477B" w:rsidP="00A05E02">
      <w:pPr>
        <w:widowControl/>
        <w:spacing w:line="360" w:lineRule="auto"/>
        <w:ind w:firstLineChars="1300" w:firstLine="2730"/>
        <w:jc w:val="left"/>
        <w:rPr>
          <w:rFonts w:asciiTheme="minorEastAsia" w:hAnsiTheme="minorEastAsia" w:cs="Times New Roman"/>
          <w:szCs w:val="21"/>
        </w:rPr>
      </w:pPr>
    </w:p>
    <w:p w14:paraId="182B8FDC" w14:textId="77777777" w:rsidR="00A05E02" w:rsidRPr="00A05E02" w:rsidRDefault="00A05E02" w:rsidP="00A05E02">
      <w:pPr>
        <w:widowControl/>
        <w:spacing w:line="360" w:lineRule="auto"/>
        <w:ind w:firstLineChars="1300" w:firstLine="2730"/>
        <w:jc w:val="left"/>
        <w:rPr>
          <w:rFonts w:asciiTheme="minorEastAsia" w:hAnsiTheme="minorEastAsia" w:cs="Times New Roman"/>
          <w:szCs w:val="21"/>
        </w:rPr>
      </w:pPr>
      <w:r w:rsidRPr="00A05E02">
        <w:rPr>
          <w:rFonts w:asciiTheme="minorEastAsia" w:hAnsiTheme="minorEastAsia" w:cs="Times New Roman" w:hint="eastAsia"/>
          <w:szCs w:val="21"/>
        </w:rPr>
        <w:t>表1  起草单位和验证</w:t>
      </w:r>
      <w:r w:rsidRPr="00A05E02">
        <w:rPr>
          <w:rFonts w:asciiTheme="minorEastAsia" w:hAnsiTheme="minorEastAsia" w:cs="Times New Roman"/>
          <w:szCs w:val="21"/>
        </w:rPr>
        <w:t>单位的工作任务</w:t>
      </w:r>
    </w:p>
    <w:tbl>
      <w:tblPr>
        <w:tblStyle w:val="a5"/>
        <w:tblW w:w="5000" w:type="pct"/>
        <w:tblLook w:val="04A0" w:firstRow="1" w:lastRow="0" w:firstColumn="1" w:lastColumn="0" w:noHBand="0" w:noVBand="1"/>
      </w:tblPr>
      <w:tblGrid>
        <w:gridCol w:w="1186"/>
        <w:gridCol w:w="2869"/>
        <w:gridCol w:w="5573"/>
      </w:tblGrid>
      <w:tr w:rsidR="00A05E02" w:rsidRPr="00A05E02" w14:paraId="5D345CC5" w14:textId="77777777" w:rsidTr="003548FA">
        <w:trPr>
          <w:trHeight w:val="340"/>
        </w:trPr>
        <w:tc>
          <w:tcPr>
            <w:tcW w:w="616" w:type="pct"/>
            <w:vAlign w:val="center"/>
          </w:tcPr>
          <w:p w14:paraId="5A3AB387"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序号</w:t>
            </w:r>
          </w:p>
        </w:tc>
        <w:tc>
          <w:tcPr>
            <w:tcW w:w="1490" w:type="pct"/>
            <w:vAlign w:val="center"/>
          </w:tcPr>
          <w:p w14:paraId="19061C42"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单位名称</w:t>
            </w:r>
          </w:p>
        </w:tc>
        <w:tc>
          <w:tcPr>
            <w:tcW w:w="2894" w:type="pct"/>
            <w:vAlign w:val="center"/>
          </w:tcPr>
          <w:p w14:paraId="1A76DE21"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hint="eastAsia"/>
                <w:sz w:val="18"/>
                <w:szCs w:val="18"/>
              </w:rPr>
              <w:t>工作任务</w:t>
            </w:r>
          </w:p>
        </w:tc>
      </w:tr>
      <w:tr w:rsidR="00A05E02" w:rsidRPr="00A05E02" w14:paraId="0FE52217" w14:textId="77777777" w:rsidTr="003548FA">
        <w:trPr>
          <w:trHeight w:val="340"/>
        </w:trPr>
        <w:tc>
          <w:tcPr>
            <w:tcW w:w="616" w:type="pct"/>
            <w:vAlign w:val="center"/>
          </w:tcPr>
          <w:p w14:paraId="3CD7E807" w14:textId="77777777" w:rsidR="00A05E02" w:rsidRPr="00A05E02" w:rsidRDefault="00A05E02" w:rsidP="00A05E02">
            <w:pPr>
              <w:ind w:firstLineChars="200" w:firstLine="360"/>
              <w:rPr>
                <w:rFonts w:asciiTheme="minorEastAsia" w:hAnsiTheme="minorEastAsia"/>
                <w:sz w:val="18"/>
                <w:szCs w:val="18"/>
              </w:rPr>
            </w:pPr>
            <w:r w:rsidRPr="00A05E02">
              <w:rPr>
                <w:rFonts w:asciiTheme="minorEastAsia" w:hAnsiTheme="minorEastAsia"/>
                <w:sz w:val="18"/>
                <w:szCs w:val="18"/>
              </w:rPr>
              <w:t>1</w:t>
            </w:r>
          </w:p>
        </w:tc>
        <w:tc>
          <w:tcPr>
            <w:tcW w:w="1490" w:type="pct"/>
            <w:vAlign w:val="center"/>
          </w:tcPr>
          <w:p w14:paraId="41ED350D" w14:textId="3666EA80" w:rsidR="00A05E02" w:rsidRPr="00A05E02" w:rsidRDefault="001A3FBC" w:rsidP="00A05E02">
            <w:pPr>
              <w:rPr>
                <w:rFonts w:asciiTheme="minorEastAsia" w:hAnsiTheme="minorEastAsia"/>
                <w:sz w:val="18"/>
                <w:szCs w:val="18"/>
              </w:rPr>
            </w:pPr>
            <w:r>
              <w:rPr>
                <w:rFonts w:asciiTheme="minorEastAsia" w:hAnsiTheme="minorEastAsia" w:hint="eastAsia"/>
                <w:szCs w:val="21"/>
              </w:rPr>
              <w:t>安徽光智科技</w:t>
            </w:r>
            <w:r w:rsidRPr="00A05E02">
              <w:rPr>
                <w:rFonts w:asciiTheme="minorEastAsia" w:hAnsiTheme="minorEastAsia"/>
                <w:szCs w:val="21"/>
              </w:rPr>
              <w:t>有限公司</w:t>
            </w:r>
          </w:p>
        </w:tc>
        <w:tc>
          <w:tcPr>
            <w:tcW w:w="2894" w:type="pct"/>
            <w:vAlign w:val="center"/>
          </w:tcPr>
          <w:p w14:paraId="44190BC3" w14:textId="77777777" w:rsidR="00A05E02" w:rsidRPr="00A05E02" w:rsidRDefault="00A05E02" w:rsidP="00A05E02">
            <w:pPr>
              <w:rPr>
                <w:rFonts w:asciiTheme="minorEastAsia" w:hAnsiTheme="minorEastAsia"/>
                <w:sz w:val="18"/>
                <w:szCs w:val="18"/>
              </w:rPr>
            </w:pPr>
            <w:r w:rsidRPr="00A05E02">
              <w:rPr>
                <w:rFonts w:asciiTheme="minorEastAsia" w:hAnsiTheme="minorEastAsia" w:hint="eastAsia"/>
                <w:sz w:val="18"/>
                <w:szCs w:val="18"/>
              </w:rPr>
              <w:t>主起草单位，负责标准相关资料的收集整理、标准文本及编制说明的编写，标准讨论预审及审定会议的解答和意见建议落实。</w:t>
            </w:r>
          </w:p>
        </w:tc>
      </w:tr>
      <w:tr w:rsidR="00A05E02" w:rsidRPr="00A05E02" w14:paraId="4CCCFD90" w14:textId="77777777" w:rsidTr="003548FA">
        <w:trPr>
          <w:trHeight w:val="798"/>
        </w:trPr>
        <w:tc>
          <w:tcPr>
            <w:tcW w:w="616" w:type="pct"/>
            <w:vAlign w:val="center"/>
          </w:tcPr>
          <w:p w14:paraId="6459958F"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vAlign w:val="center"/>
          </w:tcPr>
          <w:p w14:paraId="5BCB7A8B" w14:textId="77777777" w:rsidR="00A05E02" w:rsidRPr="00A05E02" w:rsidRDefault="00A05E02" w:rsidP="00A05E02">
            <w:pPr>
              <w:rPr>
                <w:rFonts w:asciiTheme="minorEastAsia" w:hAnsiTheme="minorEastAsia"/>
                <w:sz w:val="18"/>
                <w:szCs w:val="18"/>
              </w:rPr>
            </w:pPr>
          </w:p>
        </w:tc>
        <w:tc>
          <w:tcPr>
            <w:tcW w:w="2894" w:type="pct"/>
            <w:vAlign w:val="center"/>
          </w:tcPr>
          <w:p w14:paraId="28292068" w14:textId="77777777" w:rsidR="00A05E02" w:rsidRPr="00A05E02" w:rsidRDefault="00A05E02" w:rsidP="00A05E02">
            <w:pPr>
              <w:rPr>
                <w:rFonts w:asciiTheme="minorEastAsia" w:hAnsiTheme="minorEastAsia"/>
                <w:sz w:val="18"/>
                <w:szCs w:val="18"/>
              </w:rPr>
            </w:pPr>
          </w:p>
        </w:tc>
      </w:tr>
      <w:tr w:rsidR="00A05E02" w:rsidRPr="00A05E02" w14:paraId="42FC48A7" w14:textId="77777777" w:rsidTr="003548FA">
        <w:trPr>
          <w:trHeight w:val="340"/>
        </w:trPr>
        <w:tc>
          <w:tcPr>
            <w:tcW w:w="616" w:type="pct"/>
          </w:tcPr>
          <w:p w14:paraId="6F285799"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79B58410" w14:textId="77777777" w:rsidR="00A05E02" w:rsidRPr="00A05E02" w:rsidRDefault="00A05E02" w:rsidP="00A05E02">
            <w:pPr>
              <w:rPr>
                <w:rFonts w:asciiTheme="minorEastAsia" w:hAnsiTheme="minorEastAsia"/>
                <w:sz w:val="18"/>
                <w:szCs w:val="18"/>
              </w:rPr>
            </w:pPr>
          </w:p>
        </w:tc>
        <w:tc>
          <w:tcPr>
            <w:tcW w:w="2894" w:type="pct"/>
          </w:tcPr>
          <w:p w14:paraId="439840D7" w14:textId="77777777" w:rsidR="00A05E02" w:rsidRPr="00A05E02" w:rsidRDefault="00A05E02" w:rsidP="00A05E02">
            <w:pPr>
              <w:rPr>
                <w:rFonts w:asciiTheme="minorEastAsia" w:hAnsiTheme="minorEastAsia"/>
                <w:sz w:val="18"/>
                <w:szCs w:val="18"/>
              </w:rPr>
            </w:pPr>
          </w:p>
        </w:tc>
      </w:tr>
      <w:tr w:rsidR="00A05E02" w:rsidRPr="00A05E02" w14:paraId="06A34184" w14:textId="77777777" w:rsidTr="003548FA">
        <w:trPr>
          <w:trHeight w:val="340"/>
        </w:trPr>
        <w:tc>
          <w:tcPr>
            <w:tcW w:w="616" w:type="pct"/>
          </w:tcPr>
          <w:p w14:paraId="637C129F"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9E34371" w14:textId="77777777" w:rsidR="00A05E02" w:rsidRPr="00A05E02" w:rsidRDefault="00A05E02" w:rsidP="00A05E02">
            <w:pPr>
              <w:rPr>
                <w:rFonts w:asciiTheme="minorEastAsia" w:hAnsiTheme="minorEastAsia"/>
                <w:sz w:val="18"/>
                <w:szCs w:val="18"/>
              </w:rPr>
            </w:pPr>
          </w:p>
        </w:tc>
        <w:tc>
          <w:tcPr>
            <w:tcW w:w="2894" w:type="pct"/>
          </w:tcPr>
          <w:p w14:paraId="0E9F0C30" w14:textId="77777777" w:rsidR="00A05E02" w:rsidRPr="00A05E02" w:rsidRDefault="00A05E02" w:rsidP="00A05E02">
            <w:pPr>
              <w:rPr>
                <w:rFonts w:asciiTheme="minorEastAsia" w:hAnsiTheme="minorEastAsia"/>
                <w:sz w:val="18"/>
                <w:szCs w:val="18"/>
              </w:rPr>
            </w:pPr>
          </w:p>
        </w:tc>
      </w:tr>
      <w:tr w:rsidR="00A05E02" w:rsidRPr="00A05E02" w14:paraId="72012EB0" w14:textId="77777777" w:rsidTr="003548FA">
        <w:trPr>
          <w:trHeight w:val="340"/>
        </w:trPr>
        <w:tc>
          <w:tcPr>
            <w:tcW w:w="616" w:type="pct"/>
          </w:tcPr>
          <w:p w14:paraId="401521A5"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5B895BB" w14:textId="77777777" w:rsidR="00A05E02" w:rsidRPr="00A05E02" w:rsidRDefault="00A05E02" w:rsidP="00A05E02">
            <w:pPr>
              <w:rPr>
                <w:rFonts w:asciiTheme="minorEastAsia" w:hAnsiTheme="minorEastAsia"/>
                <w:sz w:val="18"/>
                <w:szCs w:val="18"/>
              </w:rPr>
            </w:pPr>
          </w:p>
        </w:tc>
        <w:tc>
          <w:tcPr>
            <w:tcW w:w="2894" w:type="pct"/>
          </w:tcPr>
          <w:p w14:paraId="1554D1CC" w14:textId="77777777" w:rsidR="00A05E02" w:rsidRPr="00A05E02" w:rsidRDefault="00A05E02" w:rsidP="00A05E02">
            <w:pPr>
              <w:rPr>
                <w:rFonts w:asciiTheme="minorEastAsia" w:hAnsiTheme="minorEastAsia"/>
                <w:sz w:val="18"/>
                <w:szCs w:val="18"/>
              </w:rPr>
            </w:pPr>
          </w:p>
        </w:tc>
      </w:tr>
      <w:tr w:rsidR="00A05E02" w:rsidRPr="00A05E02" w14:paraId="604A09C0" w14:textId="77777777" w:rsidTr="003548FA">
        <w:trPr>
          <w:trHeight w:val="340"/>
        </w:trPr>
        <w:tc>
          <w:tcPr>
            <w:tcW w:w="616" w:type="pct"/>
          </w:tcPr>
          <w:p w14:paraId="3268FCE4"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0BA807D" w14:textId="77777777" w:rsidR="00A05E02" w:rsidRPr="00A05E02" w:rsidRDefault="00A05E02" w:rsidP="00A05E02">
            <w:pPr>
              <w:rPr>
                <w:rFonts w:asciiTheme="minorEastAsia" w:hAnsiTheme="minorEastAsia"/>
                <w:sz w:val="18"/>
                <w:szCs w:val="18"/>
              </w:rPr>
            </w:pPr>
          </w:p>
        </w:tc>
        <w:tc>
          <w:tcPr>
            <w:tcW w:w="2894" w:type="pct"/>
          </w:tcPr>
          <w:p w14:paraId="0DDFDDBB" w14:textId="77777777" w:rsidR="00A05E02" w:rsidRPr="00A05E02" w:rsidRDefault="00A05E02" w:rsidP="00A05E02">
            <w:pPr>
              <w:rPr>
                <w:rFonts w:asciiTheme="minorEastAsia" w:hAnsiTheme="minorEastAsia"/>
                <w:sz w:val="18"/>
                <w:szCs w:val="18"/>
              </w:rPr>
            </w:pPr>
          </w:p>
        </w:tc>
      </w:tr>
      <w:tr w:rsidR="00A05E02" w:rsidRPr="00A05E02" w14:paraId="6A09D9C2" w14:textId="77777777" w:rsidTr="003548FA">
        <w:trPr>
          <w:trHeight w:val="340"/>
        </w:trPr>
        <w:tc>
          <w:tcPr>
            <w:tcW w:w="616" w:type="pct"/>
          </w:tcPr>
          <w:p w14:paraId="136506A6"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5BCBBB7" w14:textId="77777777" w:rsidR="00A05E02" w:rsidRPr="00A05E02" w:rsidRDefault="00A05E02" w:rsidP="00A05E02">
            <w:pPr>
              <w:rPr>
                <w:rFonts w:asciiTheme="minorEastAsia" w:hAnsiTheme="minorEastAsia"/>
                <w:sz w:val="18"/>
                <w:szCs w:val="18"/>
              </w:rPr>
            </w:pPr>
          </w:p>
        </w:tc>
        <w:tc>
          <w:tcPr>
            <w:tcW w:w="2894" w:type="pct"/>
          </w:tcPr>
          <w:p w14:paraId="547A11CD" w14:textId="77777777" w:rsidR="00A05E02" w:rsidRPr="00A05E02" w:rsidRDefault="00A05E02" w:rsidP="00A05E02">
            <w:pPr>
              <w:rPr>
                <w:rFonts w:asciiTheme="minorEastAsia" w:hAnsiTheme="minorEastAsia"/>
                <w:sz w:val="18"/>
                <w:szCs w:val="18"/>
              </w:rPr>
            </w:pPr>
          </w:p>
        </w:tc>
      </w:tr>
      <w:tr w:rsidR="00A05E02" w:rsidRPr="00A05E02" w14:paraId="540BA844" w14:textId="77777777" w:rsidTr="003548FA">
        <w:trPr>
          <w:trHeight w:val="340"/>
        </w:trPr>
        <w:tc>
          <w:tcPr>
            <w:tcW w:w="616" w:type="pct"/>
          </w:tcPr>
          <w:p w14:paraId="16F3E416"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2581D618" w14:textId="77777777" w:rsidR="00A05E02" w:rsidRPr="00A05E02" w:rsidRDefault="00A05E02" w:rsidP="00A05E02">
            <w:pPr>
              <w:rPr>
                <w:rFonts w:asciiTheme="minorEastAsia" w:hAnsiTheme="minorEastAsia"/>
                <w:sz w:val="18"/>
                <w:szCs w:val="18"/>
              </w:rPr>
            </w:pPr>
          </w:p>
        </w:tc>
        <w:tc>
          <w:tcPr>
            <w:tcW w:w="2894" w:type="pct"/>
          </w:tcPr>
          <w:p w14:paraId="00FF0FBE" w14:textId="77777777" w:rsidR="00A05E02" w:rsidRPr="00A05E02" w:rsidRDefault="00A05E02" w:rsidP="00A05E02">
            <w:pPr>
              <w:rPr>
                <w:rFonts w:asciiTheme="minorEastAsia" w:hAnsiTheme="minorEastAsia"/>
                <w:sz w:val="18"/>
                <w:szCs w:val="18"/>
              </w:rPr>
            </w:pPr>
          </w:p>
        </w:tc>
      </w:tr>
      <w:tr w:rsidR="00A05E02" w:rsidRPr="00A05E02" w14:paraId="0A95BDA5" w14:textId="77777777" w:rsidTr="003548FA">
        <w:trPr>
          <w:trHeight w:val="340"/>
        </w:trPr>
        <w:tc>
          <w:tcPr>
            <w:tcW w:w="616" w:type="pct"/>
          </w:tcPr>
          <w:p w14:paraId="5E43140A"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4E64B90B" w14:textId="77777777" w:rsidR="00A05E02" w:rsidRPr="00A05E02" w:rsidRDefault="00A05E02" w:rsidP="00A05E02">
            <w:pPr>
              <w:rPr>
                <w:rFonts w:asciiTheme="minorEastAsia" w:hAnsiTheme="minorEastAsia"/>
                <w:sz w:val="18"/>
                <w:szCs w:val="18"/>
              </w:rPr>
            </w:pPr>
          </w:p>
        </w:tc>
        <w:tc>
          <w:tcPr>
            <w:tcW w:w="2894" w:type="pct"/>
          </w:tcPr>
          <w:p w14:paraId="091BCD0A" w14:textId="77777777" w:rsidR="00A05E02" w:rsidRPr="00A05E02" w:rsidRDefault="00A05E02" w:rsidP="00A05E02">
            <w:pPr>
              <w:rPr>
                <w:rFonts w:asciiTheme="minorEastAsia" w:hAnsiTheme="minorEastAsia"/>
                <w:sz w:val="18"/>
                <w:szCs w:val="18"/>
              </w:rPr>
            </w:pPr>
          </w:p>
        </w:tc>
      </w:tr>
      <w:tr w:rsidR="00A05E02" w:rsidRPr="00A05E02" w14:paraId="3D49F1E7" w14:textId="77777777" w:rsidTr="003548FA">
        <w:trPr>
          <w:trHeight w:val="340"/>
        </w:trPr>
        <w:tc>
          <w:tcPr>
            <w:tcW w:w="616" w:type="pct"/>
          </w:tcPr>
          <w:p w14:paraId="2D992195"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66AA2545" w14:textId="77777777" w:rsidR="00A05E02" w:rsidRPr="00A05E02" w:rsidRDefault="00A05E02" w:rsidP="00A05E02">
            <w:pPr>
              <w:rPr>
                <w:rFonts w:asciiTheme="minorEastAsia" w:hAnsiTheme="minorEastAsia"/>
                <w:sz w:val="18"/>
                <w:szCs w:val="18"/>
              </w:rPr>
            </w:pPr>
          </w:p>
        </w:tc>
        <w:tc>
          <w:tcPr>
            <w:tcW w:w="2894" w:type="pct"/>
          </w:tcPr>
          <w:p w14:paraId="2864C799" w14:textId="77777777" w:rsidR="00A05E02" w:rsidRPr="00A05E02" w:rsidRDefault="00A05E02" w:rsidP="00A05E02">
            <w:pPr>
              <w:rPr>
                <w:rFonts w:asciiTheme="minorEastAsia" w:hAnsiTheme="minorEastAsia"/>
                <w:sz w:val="18"/>
                <w:szCs w:val="18"/>
              </w:rPr>
            </w:pPr>
          </w:p>
        </w:tc>
      </w:tr>
      <w:tr w:rsidR="00A05E02" w:rsidRPr="00A05E02" w14:paraId="5E09AEB9" w14:textId="77777777" w:rsidTr="003548FA">
        <w:trPr>
          <w:trHeight w:val="340"/>
        </w:trPr>
        <w:tc>
          <w:tcPr>
            <w:tcW w:w="616" w:type="pct"/>
          </w:tcPr>
          <w:p w14:paraId="58D20308"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0BCB3B20" w14:textId="77777777" w:rsidR="00A05E02" w:rsidRPr="00A05E02" w:rsidRDefault="00A05E02" w:rsidP="00A05E02">
            <w:pPr>
              <w:rPr>
                <w:rFonts w:asciiTheme="minorEastAsia" w:hAnsiTheme="minorEastAsia"/>
                <w:sz w:val="18"/>
                <w:szCs w:val="18"/>
              </w:rPr>
            </w:pPr>
          </w:p>
        </w:tc>
        <w:tc>
          <w:tcPr>
            <w:tcW w:w="2894" w:type="pct"/>
          </w:tcPr>
          <w:p w14:paraId="0EA7FFB6" w14:textId="77777777" w:rsidR="00A05E02" w:rsidRPr="00A05E02" w:rsidRDefault="00A05E02" w:rsidP="00A05E02">
            <w:pPr>
              <w:rPr>
                <w:rFonts w:asciiTheme="minorEastAsia" w:hAnsiTheme="minorEastAsia"/>
                <w:sz w:val="18"/>
                <w:szCs w:val="18"/>
              </w:rPr>
            </w:pPr>
          </w:p>
        </w:tc>
      </w:tr>
      <w:tr w:rsidR="00A05E02" w:rsidRPr="00A05E02" w14:paraId="2739E617" w14:textId="77777777" w:rsidTr="003548FA">
        <w:trPr>
          <w:trHeight w:val="340"/>
        </w:trPr>
        <w:tc>
          <w:tcPr>
            <w:tcW w:w="616" w:type="pct"/>
          </w:tcPr>
          <w:p w14:paraId="3480E598"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4FF4D1C2" w14:textId="77777777" w:rsidR="00A05E02" w:rsidRPr="00A05E02" w:rsidRDefault="00A05E02" w:rsidP="00A05E02">
            <w:pPr>
              <w:rPr>
                <w:rFonts w:asciiTheme="minorEastAsia" w:hAnsiTheme="minorEastAsia"/>
                <w:sz w:val="18"/>
                <w:szCs w:val="18"/>
              </w:rPr>
            </w:pPr>
          </w:p>
        </w:tc>
        <w:tc>
          <w:tcPr>
            <w:tcW w:w="2894" w:type="pct"/>
          </w:tcPr>
          <w:p w14:paraId="7E1FDBA3" w14:textId="77777777" w:rsidR="00A05E02" w:rsidRPr="00A05E02" w:rsidRDefault="00A05E02" w:rsidP="00A05E02">
            <w:pPr>
              <w:rPr>
                <w:rFonts w:asciiTheme="minorEastAsia" w:hAnsiTheme="minorEastAsia"/>
                <w:sz w:val="18"/>
                <w:szCs w:val="18"/>
              </w:rPr>
            </w:pPr>
          </w:p>
        </w:tc>
      </w:tr>
      <w:tr w:rsidR="00A05E02" w:rsidRPr="00A05E02" w14:paraId="122C0B60" w14:textId="77777777" w:rsidTr="003548FA">
        <w:trPr>
          <w:trHeight w:val="340"/>
        </w:trPr>
        <w:tc>
          <w:tcPr>
            <w:tcW w:w="616" w:type="pct"/>
          </w:tcPr>
          <w:p w14:paraId="733CCD27" w14:textId="77777777" w:rsidR="00A05E02" w:rsidRPr="00A05E02" w:rsidRDefault="00A05E02" w:rsidP="00A05E02">
            <w:pPr>
              <w:ind w:firstLineChars="200" w:firstLine="360"/>
              <w:rPr>
                <w:rFonts w:asciiTheme="minorEastAsia" w:hAnsiTheme="minorEastAsia"/>
                <w:sz w:val="18"/>
                <w:szCs w:val="18"/>
              </w:rPr>
            </w:pPr>
          </w:p>
        </w:tc>
        <w:tc>
          <w:tcPr>
            <w:tcW w:w="1490" w:type="pct"/>
            <w:tcBorders>
              <w:top w:val="single" w:sz="4" w:space="0" w:color="auto"/>
              <w:left w:val="single" w:sz="4" w:space="0" w:color="auto"/>
              <w:bottom w:val="single" w:sz="4" w:space="0" w:color="auto"/>
              <w:right w:val="single" w:sz="4" w:space="0" w:color="auto"/>
            </w:tcBorders>
          </w:tcPr>
          <w:p w14:paraId="7E975856" w14:textId="77777777" w:rsidR="00A05E02" w:rsidRPr="00A05E02" w:rsidRDefault="00A05E02" w:rsidP="00A05E02">
            <w:pPr>
              <w:rPr>
                <w:rFonts w:asciiTheme="minorEastAsia" w:hAnsiTheme="minorEastAsia"/>
                <w:sz w:val="18"/>
                <w:szCs w:val="18"/>
              </w:rPr>
            </w:pPr>
          </w:p>
        </w:tc>
        <w:tc>
          <w:tcPr>
            <w:tcW w:w="2894" w:type="pct"/>
          </w:tcPr>
          <w:p w14:paraId="0F24CF29" w14:textId="77777777" w:rsidR="00A05E02" w:rsidRPr="00A05E02" w:rsidRDefault="00A05E02" w:rsidP="00A05E02">
            <w:pPr>
              <w:rPr>
                <w:rFonts w:asciiTheme="minorEastAsia" w:hAnsiTheme="minorEastAsia"/>
                <w:sz w:val="18"/>
                <w:szCs w:val="18"/>
              </w:rPr>
            </w:pPr>
          </w:p>
        </w:tc>
      </w:tr>
    </w:tbl>
    <w:p w14:paraId="3EBD0D2F" w14:textId="77777777" w:rsidR="00A05E02" w:rsidRPr="00A05E02" w:rsidRDefault="00A05E02" w:rsidP="00A05E02">
      <w:pPr>
        <w:widowControl/>
        <w:spacing w:line="360" w:lineRule="auto"/>
        <w:jc w:val="left"/>
        <w:rPr>
          <w:rFonts w:asciiTheme="minorEastAsia" w:hAnsiTheme="minorEastAsia" w:cs="Times New Roman"/>
          <w:szCs w:val="21"/>
        </w:rPr>
      </w:pPr>
    </w:p>
    <w:p w14:paraId="75AF9D76" w14:textId="77777777" w:rsidR="00A05E02" w:rsidRPr="00A05E02" w:rsidRDefault="00A05E02" w:rsidP="00A05E02">
      <w:pPr>
        <w:widowControl/>
        <w:spacing w:line="360" w:lineRule="auto"/>
        <w:jc w:val="left"/>
        <w:outlineLvl w:val="2"/>
        <w:rPr>
          <w:rFonts w:ascii="宋体" w:hAnsi="宋体" w:cs="宋体"/>
          <w:b/>
          <w:kern w:val="0"/>
          <w:szCs w:val="21"/>
        </w:rPr>
      </w:pPr>
      <w:bookmarkStart w:id="10" w:name="_Toc162511684"/>
      <w:r w:rsidRPr="00A05E02">
        <w:rPr>
          <w:rFonts w:ascii="宋体" w:hAnsi="宋体" w:cs="宋体"/>
          <w:b/>
          <w:kern w:val="0"/>
          <w:szCs w:val="21"/>
        </w:rPr>
        <w:t>3.3 标准工作主要起草人及工作职责：</w:t>
      </w:r>
      <w:bookmarkEnd w:id="10"/>
      <w:r w:rsidRPr="00A05E02">
        <w:rPr>
          <w:rFonts w:ascii="宋体" w:hAnsi="宋体" w:cs="宋体"/>
          <w:b/>
          <w:kern w:val="0"/>
          <w:szCs w:val="21"/>
        </w:rPr>
        <w:t xml:space="preserve"> </w:t>
      </w:r>
    </w:p>
    <w:p w14:paraId="6D38AC74"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各起草人在本文件编制过程中的工作职责见表2所示</w:t>
      </w:r>
    </w:p>
    <w:p w14:paraId="323CD042" w14:textId="77777777" w:rsidR="00A05E02" w:rsidRPr="00A05E02" w:rsidRDefault="00A05E02" w:rsidP="00A05E02">
      <w:pPr>
        <w:widowControl/>
        <w:spacing w:line="360" w:lineRule="auto"/>
        <w:ind w:firstLineChars="1600" w:firstLine="3360"/>
        <w:jc w:val="left"/>
        <w:rPr>
          <w:rFonts w:asciiTheme="minorEastAsia" w:hAnsiTheme="minorEastAsia" w:cs="Times New Roman"/>
          <w:szCs w:val="21"/>
        </w:rPr>
      </w:pPr>
      <w:r w:rsidRPr="00A05E02">
        <w:rPr>
          <w:rFonts w:asciiTheme="minorEastAsia" w:hAnsiTheme="minorEastAsia" w:cs="Times New Roman"/>
          <w:szCs w:val="21"/>
        </w:rPr>
        <w:t>表2 主要起草人及工作职责</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7"/>
        <w:gridCol w:w="2016"/>
        <w:gridCol w:w="6825"/>
      </w:tblGrid>
      <w:tr w:rsidR="00A05E02" w:rsidRPr="00A05E02" w14:paraId="7DA9635F" w14:textId="77777777" w:rsidTr="003548FA">
        <w:trPr>
          <w:trHeight w:val="23"/>
          <w:jc w:val="center"/>
        </w:trPr>
        <w:tc>
          <w:tcPr>
            <w:tcW w:w="404" w:type="pct"/>
            <w:tcBorders>
              <w:bottom w:val="single" w:sz="8" w:space="0" w:color="auto"/>
            </w:tcBorders>
            <w:tcMar>
              <w:top w:w="0" w:type="dxa"/>
              <w:left w:w="108" w:type="dxa"/>
              <w:bottom w:w="0" w:type="dxa"/>
              <w:right w:w="108" w:type="dxa"/>
            </w:tcMar>
            <w:vAlign w:val="center"/>
          </w:tcPr>
          <w:p w14:paraId="620E4007" w14:textId="77777777" w:rsidR="00A05E02" w:rsidRPr="00A05E02" w:rsidRDefault="00A05E02" w:rsidP="00A05E02">
            <w:pPr>
              <w:widowControl/>
              <w:jc w:val="left"/>
              <w:rPr>
                <w:rFonts w:asciiTheme="minorEastAsia" w:hAnsiTheme="minorEastAsia" w:cs="Times New Roman"/>
                <w:sz w:val="18"/>
                <w:szCs w:val="18"/>
              </w:rPr>
            </w:pPr>
            <w:r w:rsidRPr="00A05E02">
              <w:rPr>
                <w:rFonts w:asciiTheme="minorEastAsia" w:hAnsiTheme="minorEastAsia" w:cs="Times New Roman" w:hint="eastAsia"/>
                <w:sz w:val="18"/>
                <w:szCs w:val="18"/>
              </w:rPr>
              <w:t>序号</w:t>
            </w:r>
          </w:p>
        </w:tc>
        <w:tc>
          <w:tcPr>
            <w:tcW w:w="1048" w:type="pct"/>
            <w:tcBorders>
              <w:bottom w:val="single" w:sz="8" w:space="0" w:color="auto"/>
            </w:tcBorders>
            <w:tcMar>
              <w:top w:w="0" w:type="dxa"/>
              <w:left w:w="108" w:type="dxa"/>
              <w:bottom w:w="0" w:type="dxa"/>
              <w:right w:w="108" w:type="dxa"/>
            </w:tcMar>
            <w:vAlign w:val="center"/>
          </w:tcPr>
          <w:p w14:paraId="57BB3464" w14:textId="77777777"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起草人姓名</w:t>
            </w:r>
          </w:p>
        </w:tc>
        <w:tc>
          <w:tcPr>
            <w:tcW w:w="3548" w:type="pct"/>
            <w:tcBorders>
              <w:bottom w:val="single" w:sz="8" w:space="0" w:color="auto"/>
            </w:tcBorders>
            <w:tcMar>
              <w:top w:w="0" w:type="dxa"/>
              <w:left w:w="108" w:type="dxa"/>
              <w:bottom w:w="0" w:type="dxa"/>
              <w:right w:w="108" w:type="dxa"/>
            </w:tcMar>
            <w:vAlign w:val="center"/>
          </w:tcPr>
          <w:p w14:paraId="43D5D717" w14:textId="77777777" w:rsidR="00A05E02" w:rsidRPr="00A05E02" w:rsidRDefault="00A05E02" w:rsidP="00A05E02">
            <w:pPr>
              <w:widowControl/>
              <w:ind w:firstLineChars="200" w:firstLine="360"/>
              <w:jc w:val="left"/>
              <w:rPr>
                <w:rFonts w:asciiTheme="minorEastAsia" w:hAnsiTheme="minorEastAsia" w:cs="Times New Roman"/>
                <w:sz w:val="18"/>
                <w:szCs w:val="18"/>
              </w:rPr>
            </w:pPr>
            <w:r w:rsidRPr="00A05E02">
              <w:rPr>
                <w:rFonts w:asciiTheme="minorEastAsia" w:hAnsiTheme="minorEastAsia" w:cs="Times New Roman" w:hint="eastAsia"/>
                <w:sz w:val="18"/>
                <w:szCs w:val="18"/>
              </w:rPr>
              <w:t>职责及分工</w:t>
            </w:r>
          </w:p>
        </w:tc>
      </w:tr>
      <w:tr w:rsidR="00A05E02" w:rsidRPr="00A05E02" w14:paraId="2BA22E97" w14:textId="77777777" w:rsidTr="003548FA">
        <w:trPr>
          <w:trHeight w:val="23"/>
          <w:jc w:val="center"/>
        </w:trPr>
        <w:tc>
          <w:tcPr>
            <w:tcW w:w="404" w:type="pct"/>
            <w:tcBorders>
              <w:top w:val="single" w:sz="8" w:space="0" w:color="auto"/>
            </w:tcBorders>
            <w:tcMar>
              <w:top w:w="0" w:type="dxa"/>
              <w:left w:w="108" w:type="dxa"/>
              <w:bottom w:w="0" w:type="dxa"/>
              <w:right w:w="108" w:type="dxa"/>
            </w:tcMar>
          </w:tcPr>
          <w:p w14:paraId="6656216E"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Borders>
              <w:top w:val="single" w:sz="8" w:space="0" w:color="auto"/>
            </w:tcBorders>
            <w:tcMar>
              <w:top w:w="0" w:type="dxa"/>
              <w:left w:w="108" w:type="dxa"/>
              <w:bottom w:w="0" w:type="dxa"/>
              <w:right w:w="108" w:type="dxa"/>
            </w:tcMar>
          </w:tcPr>
          <w:p w14:paraId="114D64C9"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Borders>
              <w:top w:val="single" w:sz="8" w:space="0" w:color="auto"/>
            </w:tcBorders>
            <w:tcMar>
              <w:top w:w="0" w:type="dxa"/>
              <w:left w:w="108" w:type="dxa"/>
              <w:bottom w:w="0" w:type="dxa"/>
              <w:right w:w="108" w:type="dxa"/>
            </w:tcMar>
          </w:tcPr>
          <w:p w14:paraId="6120351B"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739BD355" w14:textId="77777777" w:rsidTr="003548FA">
        <w:trPr>
          <w:trHeight w:val="23"/>
          <w:jc w:val="center"/>
        </w:trPr>
        <w:tc>
          <w:tcPr>
            <w:tcW w:w="404" w:type="pct"/>
            <w:tcMar>
              <w:top w:w="0" w:type="dxa"/>
              <w:left w:w="108" w:type="dxa"/>
              <w:bottom w:w="0" w:type="dxa"/>
              <w:right w:w="108" w:type="dxa"/>
            </w:tcMar>
          </w:tcPr>
          <w:p w14:paraId="07E23246"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BAF4BA0"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EF4E25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FCE4965" w14:textId="77777777" w:rsidTr="003548FA">
        <w:trPr>
          <w:trHeight w:val="23"/>
          <w:jc w:val="center"/>
        </w:trPr>
        <w:tc>
          <w:tcPr>
            <w:tcW w:w="404" w:type="pct"/>
            <w:tcMar>
              <w:top w:w="0" w:type="dxa"/>
              <w:left w:w="108" w:type="dxa"/>
              <w:bottom w:w="0" w:type="dxa"/>
              <w:right w:w="108" w:type="dxa"/>
            </w:tcMar>
          </w:tcPr>
          <w:p w14:paraId="3C0758C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0E53ED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5A82CDE"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EE36E2C" w14:textId="77777777" w:rsidTr="003548FA">
        <w:trPr>
          <w:trHeight w:val="23"/>
          <w:jc w:val="center"/>
        </w:trPr>
        <w:tc>
          <w:tcPr>
            <w:tcW w:w="404" w:type="pct"/>
            <w:tcMar>
              <w:top w:w="0" w:type="dxa"/>
              <w:left w:w="108" w:type="dxa"/>
              <w:bottom w:w="0" w:type="dxa"/>
              <w:right w:w="108" w:type="dxa"/>
            </w:tcMar>
          </w:tcPr>
          <w:p w14:paraId="37E279B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6651D88"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02AA40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631F858F" w14:textId="77777777" w:rsidTr="003548FA">
        <w:trPr>
          <w:trHeight w:val="23"/>
          <w:jc w:val="center"/>
        </w:trPr>
        <w:tc>
          <w:tcPr>
            <w:tcW w:w="404" w:type="pct"/>
            <w:tcMar>
              <w:top w:w="0" w:type="dxa"/>
              <w:left w:w="108" w:type="dxa"/>
              <w:bottom w:w="0" w:type="dxa"/>
              <w:right w:w="108" w:type="dxa"/>
            </w:tcMar>
          </w:tcPr>
          <w:p w14:paraId="6606485A"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A1291A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56A1E7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1491B03" w14:textId="77777777" w:rsidTr="003548FA">
        <w:trPr>
          <w:trHeight w:val="23"/>
          <w:jc w:val="center"/>
        </w:trPr>
        <w:tc>
          <w:tcPr>
            <w:tcW w:w="404" w:type="pct"/>
            <w:tcMar>
              <w:top w:w="0" w:type="dxa"/>
              <w:left w:w="108" w:type="dxa"/>
              <w:bottom w:w="0" w:type="dxa"/>
              <w:right w:w="108" w:type="dxa"/>
            </w:tcMar>
          </w:tcPr>
          <w:p w14:paraId="4B539FFB"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622D42A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D625AFA"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38D2E498" w14:textId="77777777" w:rsidTr="003548FA">
        <w:trPr>
          <w:trHeight w:val="23"/>
          <w:jc w:val="center"/>
        </w:trPr>
        <w:tc>
          <w:tcPr>
            <w:tcW w:w="404" w:type="pct"/>
            <w:tcMar>
              <w:top w:w="0" w:type="dxa"/>
              <w:left w:w="108" w:type="dxa"/>
              <w:bottom w:w="0" w:type="dxa"/>
              <w:right w:w="108" w:type="dxa"/>
            </w:tcMar>
          </w:tcPr>
          <w:p w14:paraId="2C9E1509"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4799D708"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73DB22CC"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68E4C500" w14:textId="77777777" w:rsidTr="003548FA">
        <w:trPr>
          <w:trHeight w:val="23"/>
          <w:jc w:val="center"/>
        </w:trPr>
        <w:tc>
          <w:tcPr>
            <w:tcW w:w="404" w:type="pct"/>
            <w:tcMar>
              <w:top w:w="0" w:type="dxa"/>
              <w:left w:w="108" w:type="dxa"/>
              <w:bottom w:w="0" w:type="dxa"/>
              <w:right w:w="108" w:type="dxa"/>
            </w:tcMar>
          </w:tcPr>
          <w:p w14:paraId="0D98780F"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2D428CF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D261446"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C846D90" w14:textId="77777777" w:rsidTr="003548FA">
        <w:trPr>
          <w:trHeight w:val="23"/>
          <w:jc w:val="center"/>
        </w:trPr>
        <w:tc>
          <w:tcPr>
            <w:tcW w:w="404" w:type="pct"/>
            <w:tcMar>
              <w:top w:w="0" w:type="dxa"/>
              <w:left w:w="108" w:type="dxa"/>
              <w:bottom w:w="0" w:type="dxa"/>
              <w:right w:w="108" w:type="dxa"/>
            </w:tcMar>
          </w:tcPr>
          <w:p w14:paraId="2B668FB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8A3CC2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5EDBACE3"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0F55FF4" w14:textId="77777777" w:rsidTr="003548FA">
        <w:trPr>
          <w:trHeight w:val="23"/>
          <w:jc w:val="center"/>
        </w:trPr>
        <w:tc>
          <w:tcPr>
            <w:tcW w:w="404" w:type="pct"/>
            <w:tcMar>
              <w:top w:w="0" w:type="dxa"/>
              <w:left w:w="108" w:type="dxa"/>
              <w:bottom w:w="0" w:type="dxa"/>
              <w:right w:w="108" w:type="dxa"/>
            </w:tcMar>
          </w:tcPr>
          <w:p w14:paraId="6F6BF2C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1B4D580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01367363"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15DF210E" w14:textId="77777777" w:rsidTr="003548FA">
        <w:trPr>
          <w:trHeight w:val="23"/>
          <w:jc w:val="center"/>
        </w:trPr>
        <w:tc>
          <w:tcPr>
            <w:tcW w:w="404" w:type="pct"/>
            <w:tcMar>
              <w:top w:w="0" w:type="dxa"/>
              <w:left w:w="108" w:type="dxa"/>
              <w:bottom w:w="0" w:type="dxa"/>
              <w:right w:w="108" w:type="dxa"/>
            </w:tcMar>
          </w:tcPr>
          <w:p w14:paraId="006ED5F5"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3712CD7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7612BED"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43FADE7E" w14:textId="77777777" w:rsidTr="003548FA">
        <w:trPr>
          <w:trHeight w:val="23"/>
          <w:jc w:val="center"/>
        </w:trPr>
        <w:tc>
          <w:tcPr>
            <w:tcW w:w="404" w:type="pct"/>
            <w:tcMar>
              <w:top w:w="0" w:type="dxa"/>
              <w:left w:w="108" w:type="dxa"/>
              <w:bottom w:w="0" w:type="dxa"/>
              <w:right w:w="108" w:type="dxa"/>
            </w:tcMar>
          </w:tcPr>
          <w:p w14:paraId="2C03D687"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2A49B49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68A2AE05"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330B01EB" w14:textId="77777777" w:rsidTr="003548FA">
        <w:trPr>
          <w:trHeight w:val="23"/>
          <w:jc w:val="center"/>
        </w:trPr>
        <w:tc>
          <w:tcPr>
            <w:tcW w:w="404" w:type="pct"/>
            <w:tcMar>
              <w:top w:w="0" w:type="dxa"/>
              <w:left w:w="108" w:type="dxa"/>
              <w:bottom w:w="0" w:type="dxa"/>
              <w:right w:w="108" w:type="dxa"/>
            </w:tcMar>
          </w:tcPr>
          <w:p w14:paraId="0A36581A"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61DE8621"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30CC9208" w14:textId="77777777" w:rsidR="00A05E02" w:rsidRPr="00A05E02" w:rsidRDefault="00A05E02" w:rsidP="00A05E02">
            <w:pPr>
              <w:widowControl/>
              <w:jc w:val="left"/>
              <w:rPr>
                <w:rFonts w:asciiTheme="minorEastAsia" w:hAnsiTheme="minorEastAsia" w:cs="Times New Roman"/>
                <w:sz w:val="18"/>
                <w:szCs w:val="18"/>
              </w:rPr>
            </w:pPr>
          </w:p>
        </w:tc>
      </w:tr>
      <w:tr w:rsidR="00A05E02" w:rsidRPr="00A05E02" w14:paraId="2F3ED90D" w14:textId="77777777" w:rsidTr="003548FA">
        <w:trPr>
          <w:trHeight w:val="23"/>
          <w:jc w:val="center"/>
        </w:trPr>
        <w:tc>
          <w:tcPr>
            <w:tcW w:w="404" w:type="pct"/>
            <w:tcMar>
              <w:top w:w="0" w:type="dxa"/>
              <w:left w:w="108" w:type="dxa"/>
              <w:bottom w:w="0" w:type="dxa"/>
              <w:right w:w="108" w:type="dxa"/>
            </w:tcMar>
          </w:tcPr>
          <w:p w14:paraId="48555303"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1048" w:type="pct"/>
            <w:tcMar>
              <w:top w:w="0" w:type="dxa"/>
              <w:left w:w="108" w:type="dxa"/>
              <w:bottom w:w="0" w:type="dxa"/>
              <w:right w:w="108" w:type="dxa"/>
            </w:tcMar>
          </w:tcPr>
          <w:p w14:paraId="0C5E6E3D" w14:textId="77777777" w:rsidR="00A05E02" w:rsidRPr="00A05E02" w:rsidRDefault="00A05E02" w:rsidP="00A05E02">
            <w:pPr>
              <w:widowControl/>
              <w:ind w:firstLineChars="200" w:firstLine="360"/>
              <w:jc w:val="left"/>
              <w:rPr>
                <w:rFonts w:asciiTheme="minorEastAsia" w:hAnsiTheme="minorEastAsia" w:cs="Times New Roman"/>
                <w:sz w:val="18"/>
                <w:szCs w:val="18"/>
              </w:rPr>
            </w:pPr>
          </w:p>
        </w:tc>
        <w:tc>
          <w:tcPr>
            <w:tcW w:w="3548" w:type="pct"/>
            <w:tcMar>
              <w:top w:w="0" w:type="dxa"/>
              <w:left w:w="108" w:type="dxa"/>
              <w:bottom w:w="0" w:type="dxa"/>
              <w:right w:w="108" w:type="dxa"/>
            </w:tcMar>
          </w:tcPr>
          <w:p w14:paraId="1DB7CCF7" w14:textId="77777777" w:rsidR="00A05E02" w:rsidRPr="00A05E02" w:rsidRDefault="00A05E02" w:rsidP="00A05E02">
            <w:pPr>
              <w:widowControl/>
              <w:jc w:val="left"/>
              <w:rPr>
                <w:rFonts w:asciiTheme="minorEastAsia" w:hAnsiTheme="minorEastAsia" w:cs="Times New Roman"/>
                <w:sz w:val="18"/>
                <w:szCs w:val="18"/>
              </w:rPr>
            </w:pPr>
          </w:p>
        </w:tc>
      </w:tr>
    </w:tbl>
    <w:p w14:paraId="19199FD7" w14:textId="77777777" w:rsidR="00A05E02" w:rsidRPr="00A05E02" w:rsidRDefault="00A05E02" w:rsidP="00A05E02">
      <w:pPr>
        <w:widowControl/>
        <w:spacing w:line="360" w:lineRule="auto"/>
        <w:ind w:firstLineChars="200" w:firstLine="480"/>
        <w:jc w:val="left"/>
        <w:rPr>
          <w:rFonts w:asciiTheme="minorEastAsia" w:hAnsiTheme="minorEastAsia" w:cs="Times New Roman"/>
          <w:sz w:val="24"/>
          <w:szCs w:val="24"/>
        </w:rPr>
      </w:pPr>
    </w:p>
    <w:p w14:paraId="0715C5F6" w14:textId="77777777" w:rsidR="00A05E02" w:rsidRPr="0067363A" w:rsidRDefault="00A05E02" w:rsidP="00A05E02">
      <w:pPr>
        <w:widowControl/>
        <w:spacing w:line="360" w:lineRule="auto"/>
        <w:ind w:firstLineChars="200" w:firstLine="422"/>
        <w:jc w:val="left"/>
        <w:rPr>
          <w:rFonts w:asciiTheme="minorEastAsia" w:hAnsiTheme="minorEastAsia" w:cs="Times New Roman"/>
          <w:b/>
          <w:szCs w:val="21"/>
        </w:rPr>
      </w:pPr>
      <w:bookmarkStart w:id="11" w:name="_Toc162511685"/>
      <w:r w:rsidRPr="0067363A">
        <w:rPr>
          <w:rFonts w:asciiTheme="minorEastAsia" w:hAnsiTheme="minorEastAsia" w:cs="Times New Roman"/>
          <w:b/>
          <w:szCs w:val="21"/>
        </w:rPr>
        <w:t>四</w:t>
      </w:r>
      <w:r w:rsidRPr="0067363A">
        <w:rPr>
          <w:rFonts w:asciiTheme="minorEastAsia" w:hAnsiTheme="minorEastAsia" w:cs="Times New Roman" w:hint="eastAsia"/>
          <w:b/>
          <w:szCs w:val="21"/>
        </w:rPr>
        <w:t xml:space="preserve"> </w:t>
      </w:r>
      <w:r w:rsidRPr="0067363A">
        <w:rPr>
          <w:rFonts w:asciiTheme="minorEastAsia" w:hAnsiTheme="minorEastAsia" w:cs="Times New Roman"/>
          <w:b/>
          <w:szCs w:val="21"/>
        </w:rPr>
        <w:t xml:space="preserve"> 外文版要求</w:t>
      </w:r>
      <w:bookmarkEnd w:id="11"/>
    </w:p>
    <w:p w14:paraId="69583373" w14:textId="33E919B9" w:rsidR="00A05E02" w:rsidRPr="00A05E02" w:rsidRDefault="00C9420F" w:rsidP="00A05E02">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无</w:t>
      </w:r>
    </w:p>
    <w:p w14:paraId="77BAAEBF" w14:textId="77777777" w:rsidR="00A05E02" w:rsidRDefault="00A05E02" w:rsidP="00A05E02">
      <w:pPr>
        <w:widowControl/>
        <w:spacing w:line="360" w:lineRule="auto"/>
        <w:ind w:firstLineChars="200" w:firstLine="422"/>
        <w:jc w:val="left"/>
        <w:rPr>
          <w:rFonts w:asciiTheme="minorEastAsia" w:hAnsiTheme="minorEastAsia" w:cs="Times New Roman"/>
          <w:b/>
          <w:szCs w:val="21"/>
        </w:rPr>
      </w:pPr>
      <w:bookmarkStart w:id="12" w:name="_Toc162511686"/>
      <w:r w:rsidRPr="00A05E02">
        <w:rPr>
          <w:rFonts w:asciiTheme="minorEastAsia" w:hAnsiTheme="minorEastAsia" w:cs="Times New Roman"/>
          <w:b/>
          <w:szCs w:val="21"/>
        </w:rPr>
        <w:t>五</w:t>
      </w:r>
      <w:r w:rsidRPr="00A05E02">
        <w:rPr>
          <w:rFonts w:asciiTheme="minorEastAsia" w:hAnsiTheme="minorEastAsia" w:cs="Times New Roman" w:hint="eastAsia"/>
          <w:b/>
          <w:szCs w:val="21"/>
        </w:rPr>
        <w:t xml:space="preserve"> </w:t>
      </w:r>
      <w:r w:rsidRPr="00A05E02">
        <w:rPr>
          <w:rFonts w:asciiTheme="minorEastAsia" w:hAnsiTheme="minorEastAsia" w:cs="Times New Roman"/>
          <w:b/>
          <w:szCs w:val="21"/>
        </w:rPr>
        <w:t xml:space="preserve"> 标准制定的主要内容和制定依据</w:t>
      </w:r>
      <w:bookmarkEnd w:id="12"/>
    </w:p>
    <w:p w14:paraId="4FCECBC6" w14:textId="77777777" w:rsidR="00976DFC" w:rsidRDefault="00976DFC" w:rsidP="00976DFC">
      <w:pPr>
        <w:widowControl/>
        <w:spacing w:line="360" w:lineRule="auto"/>
        <w:ind w:firstLineChars="200" w:firstLine="422"/>
        <w:jc w:val="left"/>
        <w:rPr>
          <w:rFonts w:ascii="宋体" w:hAnsi="宋体" w:cs="宋体"/>
          <w:b/>
          <w:kern w:val="0"/>
          <w:szCs w:val="21"/>
        </w:rPr>
      </w:pPr>
      <w:bookmarkStart w:id="13" w:name="_Toc160180212"/>
      <w:r w:rsidRPr="00976DFC">
        <w:rPr>
          <w:rFonts w:ascii="宋体" w:hAnsi="宋体" w:cs="宋体"/>
          <w:b/>
          <w:kern w:val="0"/>
          <w:szCs w:val="21"/>
        </w:rPr>
        <w:t xml:space="preserve">5.1 </w:t>
      </w:r>
      <w:bookmarkEnd w:id="13"/>
      <w:r>
        <w:rPr>
          <w:rFonts w:ascii="宋体" w:hAnsi="宋体" w:cs="宋体"/>
          <w:b/>
          <w:kern w:val="0"/>
          <w:szCs w:val="21"/>
        </w:rPr>
        <w:t>产品质量统计情况</w:t>
      </w:r>
    </w:p>
    <w:p w14:paraId="4B6C4478" w14:textId="21B6C36F" w:rsidR="00976DFC" w:rsidRDefault="00F84537" w:rsidP="0067363A">
      <w:pPr>
        <w:widowControl/>
        <w:spacing w:line="360" w:lineRule="auto"/>
        <w:ind w:firstLineChars="200" w:firstLine="420"/>
        <w:jc w:val="left"/>
        <w:rPr>
          <w:rFonts w:asciiTheme="minorEastAsia" w:hAnsiTheme="minorEastAsia" w:cs="Times New Roman"/>
          <w:szCs w:val="21"/>
        </w:rPr>
      </w:pPr>
      <w:proofErr w:type="gramStart"/>
      <w:r>
        <w:rPr>
          <w:rFonts w:ascii="宋体" w:hAnsi="宋体" w:cs="宋体" w:hint="eastAsia"/>
          <w:kern w:val="0"/>
          <w:szCs w:val="21"/>
        </w:rPr>
        <w:t>硒化镉靶材</w:t>
      </w:r>
      <w:proofErr w:type="gramEnd"/>
      <w:r w:rsidR="00976DFC" w:rsidRPr="00976DFC">
        <w:rPr>
          <w:rFonts w:asciiTheme="minorEastAsia" w:hAnsiTheme="minorEastAsia" w:cs="Times New Roman"/>
          <w:szCs w:val="21"/>
        </w:rPr>
        <w:t>是化合物陶瓷靶材</w:t>
      </w:r>
      <w:r w:rsidR="00976DFC" w:rsidRPr="00976DFC">
        <w:rPr>
          <w:rFonts w:asciiTheme="minorEastAsia" w:hAnsiTheme="minorEastAsia" w:cs="Times New Roman" w:hint="eastAsia"/>
          <w:szCs w:val="21"/>
        </w:rPr>
        <w:t>，主要应用于磁控溅射制备应用于</w:t>
      </w:r>
      <w:r w:rsidR="00976DFC">
        <w:rPr>
          <w:rFonts w:asciiTheme="minorEastAsia" w:hAnsiTheme="minorEastAsia" w:cs="Times New Roman" w:hint="eastAsia"/>
          <w:szCs w:val="21"/>
        </w:rPr>
        <w:t>光电探测器、太阳能电池、光电器件的</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sidR="00976DFC">
        <w:rPr>
          <w:rFonts w:asciiTheme="minorEastAsia" w:hAnsiTheme="minorEastAsia" w:cs="Times New Roman" w:hint="eastAsia"/>
          <w:szCs w:val="21"/>
        </w:rPr>
        <w:t>薄膜，</w:t>
      </w:r>
      <w:r w:rsidR="00976DFC" w:rsidRPr="00976DFC">
        <w:rPr>
          <w:rFonts w:asciiTheme="minorEastAsia" w:hAnsiTheme="minorEastAsia" w:cs="Times New Roman"/>
          <w:szCs w:val="21"/>
        </w:rPr>
        <w:t>随着我国经济发展和科技进步</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我国已成为全球主要的</w:t>
      </w:r>
      <w:proofErr w:type="gramStart"/>
      <w:r w:rsidR="0006633D">
        <w:rPr>
          <w:rFonts w:asciiTheme="minorEastAsia" w:hAnsiTheme="minorEastAsia" w:cs="Times New Roman" w:hint="eastAsia"/>
          <w:szCs w:val="21"/>
        </w:rPr>
        <w:t>硒化镉</w:t>
      </w:r>
      <w:r w:rsidR="00976DFC" w:rsidRPr="00976DFC">
        <w:rPr>
          <w:rFonts w:asciiTheme="minorEastAsia" w:hAnsiTheme="minorEastAsia" w:cs="Times New Roman"/>
          <w:szCs w:val="21"/>
        </w:rPr>
        <w:t>靶材</w:t>
      </w:r>
      <w:proofErr w:type="gramEnd"/>
      <w:r w:rsidR="00976DFC" w:rsidRPr="00976DFC">
        <w:rPr>
          <w:rFonts w:asciiTheme="minorEastAsia" w:hAnsiTheme="minorEastAsia" w:cs="Times New Roman"/>
          <w:szCs w:val="21"/>
        </w:rPr>
        <w:t>的生产国家</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产品质量已居于全球领先水平</w:t>
      </w:r>
      <w:r w:rsidR="00976DFC" w:rsidRPr="00976DFC">
        <w:rPr>
          <w:rFonts w:asciiTheme="minorEastAsia" w:hAnsiTheme="minorEastAsia" w:cs="Times New Roman" w:hint="eastAsia"/>
          <w:szCs w:val="21"/>
        </w:rPr>
        <w:t>，</w:t>
      </w:r>
      <w:r w:rsidR="00976DFC" w:rsidRPr="00976DFC">
        <w:rPr>
          <w:rFonts w:asciiTheme="minorEastAsia" w:hAnsiTheme="minorEastAsia" w:cs="Times New Roman"/>
          <w:szCs w:val="21"/>
        </w:rPr>
        <w:t>标准技术内容的</w:t>
      </w:r>
      <w:r w:rsidR="00976DFC">
        <w:rPr>
          <w:rFonts w:asciiTheme="minorEastAsia" w:hAnsiTheme="minorEastAsia" w:cs="Times New Roman" w:hint="eastAsia"/>
          <w:szCs w:val="21"/>
        </w:rPr>
        <w:t>制定</w:t>
      </w:r>
      <w:r w:rsidR="00976DFC" w:rsidRPr="00976DFC">
        <w:rPr>
          <w:rFonts w:asciiTheme="minorEastAsia" w:hAnsiTheme="minorEastAsia" w:cs="Times New Roman"/>
          <w:szCs w:val="21"/>
        </w:rPr>
        <w:t>需要</w:t>
      </w:r>
      <w:r w:rsidR="00976DFC" w:rsidRPr="00976DFC">
        <w:rPr>
          <w:rFonts w:asciiTheme="minorEastAsia" w:hAnsiTheme="minorEastAsia" w:cs="Times New Roman" w:hint="eastAsia"/>
          <w:szCs w:val="21"/>
        </w:rPr>
        <w:t>据</w:t>
      </w:r>
      <w:r w:rsidR="00976DFC" w:rsidRPr="00976DFC">
        <w:rPr>
          <w:rFonts w:asciiTheme="minorEastAsia" w:hAnsiTheme="minorEastAsia" w:cs="Times New Roman"/>
          <w:szCs w:val="21"/>
        </w:rPr>
        <w:t>于各生产企业的实际情况以真实反映行业现状</w:t>
      </w:r>
      <w:r w:rsidR="00976DFC" w:rsidRPr="00976DFC">
        <w:rPr>
          <w:rFonts w:asciiTheme="minorEastAsia" w:hAnsiTheme="minorEastAsia" w:cs="Times New Roman" w:hint="eastAsia"/>
          <w:szCs w:val="21"/>
        </w:rPr>
        <w:t>，下表</w:t>
      </w:r>
      <w:r w:rsidR="00976DFC" w:rsidRPr="00976DFC">
        <w:rPr>
          <w:rFonts w:asciiTheme="minorEastAsia" w:hAnsiTheme="minorEastAsia" w:cs="Times New Roman"/>
          <w:szCs w:val="21"/>
        </w:rPr>
        <w:t>是</w:t>
      </w:r>
      <w:r w:rsidR="000134C1">
        <w:rPr>
          <w:rFonts w:asciiTheme="minorEastAsia" w:hAnsiTheme="minorEastAsia" w:cs="Times New Roman" w:hint="eastAsia"/>
          <w:szCs w:val="21"/>
        </w:rPr>
        <w:t>起草单位连续生产随机六批次</w:t>
      </w:r>
      <w:proofErr w:type="gramStart"/>
      <w:r>
        <w:rPr>
          <w:rFonts w:asciiTheme="minorEastAsia" w:hAnsiTheme="minorEastAsia" w:cs="Times New Roman" w:hint="eastAsia"/>
          <w:szCs w:val="21"/>
        </w:rPr>
        <w:t>硒化镉靶材</w:t>
      </w:r>
      <w:proofErr w:type="gramEnd"/>
      <w:r w:rsidR="00976DFC" w:rsidRPr="00976DFC">
        <w:rPr>
          <w:rFonts w:asciiTheme="minorEastAsia" w:hAnsiTheme="minorEastAsia" w:cs="Times New Roman"/>
          <w:szCs w:val="21"/>
        </w:rPr>
        <w:t>的技术指标的统计</w:t>
      </w:r>
      <w:r w:rsidR="00976DFC" w:rsidRPr="00976DFC">
        <w:rPr>
          <w:rFonts w:asciiTheme="minorEastAsia" w:hAnsiTheme="minorEastAsia" w:cs="Times New Roman" w:hint="eastAsia"/>
          <w:szCs w:val="21"/>
        </w:rPr>
        <w:t>。</w:t>
      </w:r>
    </w:p>
    <w:p w14:paraId="4ED482B6" w14:textId="49A74FFE" w:rsidR="007159D6" w:rsidRPr="007159D6" w:rsidRDefault="000134C1" w:rsidP="007159D6">
      <w:pPr>
        <w:widowControl/>
        <w:spacing w:line="360" w:lineRule="auto"/>
        <w:ind w:firstLineChars="200" w:firstLine="420"/>
        <w:jc w:val="center"/>
        <w:rPr>
          <w:rFonts w:asciiTheme="minorEastAsia" w:hAnsiTheme="minorEastAsia" w:cs="Times New Roman"/>
          <w:szCs w:val="21"/>
        </w:rPr>
      </w:pPr>
      <w:r>
        <w:rPr>
          <w:rFonts w:asciiTheme="minorEastAsia" w:hAnsiTheme="minorEastAsia" w:cs="Times New Roman" w:hint="eastAsia"/>
          <w:szCs w:val="21"/>
        </w:rPr>
        <w:t>表1</w:t>
      </w:r>
      <w:r>
        <w:rPr>
          <w:rFonts w:asciiTheme="minorEastAsia" w:hAnsiTheme="minorEastAsia" w:cs="Times New Roman"/>
          <w:szCs w:val="21"/>
        </w:rPr>
        <w:t xml:space="preserve"> </w:t>
      </w:r>
      <w:r>
        <w:rPr>
          <w:rFonts w:asciiTheme="minorEastAsia" w:hAnsiTheme="minorEastAsia" w:cs="Times New Roman" w:hint="eastAsia"/>
          <w:szCs w:val="21"/>
        </w:rPr>
        <w:t>化学成分统计表(</w:t>
      </w:r>
      <w:r>
        <w:rPr>
          <w:rFonts w:asciiTheme="minorEastAsia" w:hAnsiTheme="minorEastAsia" w:cs="Times New Roman"/>
          <w:szCs w:val="21"/>
        </w:rPr>
        <w:t>ppm)</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6"/>
        <w:gridCol w:w="594"/>
        <w:gridCol w:w="480"/>
        <w:gridCol w:w="536"/>
        <w:gridCol w:w="536"/>
        <w:gridCol w:w="536"/>
        <w:gridCol w:w="534"/>
        <w:gridCol w:w="534"/>
        <w:gridCol w:w="538"/>
        <w:gridCol w:w="534"/>
        <w:gridCol w:w="534"/>
        <w:gridCol w:w="534"/>
        <w:gridCol w:w="537"/>
        <w:gridCol w:w="533"/>
        <w:gridCol w:w="533"/>
        <w:gridCol w:w="533"/>
        <w:gridCol w:w="533"/>
        <w:gridCol w:w="533"/>
      </w:tblGrid>
      <w:tr w:rsidR="0006633D" w14:paraId="525EDAE9" w14:textId="516E9105" w:rsidTr="00A71835">
        <w:trPr>
          <w:cantSplit/>
          <w:trHeight w:val="652"/>
          <w:jc w:val="center"/>
        </w:trPr>
        <w:tc>
          <w:tcPr>
            <w:tcW w:w="278" w:type="pct"/>
            <w:vMerge w:val="restart"/>
            <w:tcBorders>
              <w:top w:val="single" w:sz="4" w:space="0" w:color="000000"/>
              <w:left w:val="single" w:sz="4" w:space="0" w:color="000000"/>
              <w:bottom w:val="single" w:sz="4" w:space="0" w:color="000000"/>
              <w:right w:val="single" w:sz="4" w:space="0" w:color="000000"/>
            </w:tcBorders>
            <w:vAlign w:val="center"/>
          </w:tcPr>
          <w:p w14:paraId="4F765DFC" w14:textId="5A769512"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DF1B96E" w14:textId="191733BE"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D638E53" w14:textId="5CDF8008"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F57D475" w14:textId="30928DC3"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77E38DD" w14:textId="1D7EE06F"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0583E25" w14:textId="7F03FB8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54CC56" w14:textId="2F7BDF8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2FD03D" w14:textId="0119ACA7"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954A9F2" w14:textId="0EB6475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08976F" w14:textId="7EABBB69" w:rsidR="0006633D" w:rsidRDefault="0006633D" w:rsidP="0006633D">
            <w:pPr>
              <w:pStyle w:val="a6"/>
              <w:widowControl w:val="0"/>
              <w:spacing w:before="0" w:after="0" w:line="240" w:lineRule="auto"/>
              <w:jc w:val="left"/>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4A65417" w14:textId="5EC6363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BF4DD3C" w14:textId="3C6D42C8"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BD80968" w14:textId="38B3A67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9EDC6FA" w14:textId="4F2BBCA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F749C0" w14:textId="54D6495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6D517ED" w14:textId="5D87492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803BC62" w14:textId="027DFE9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9BE42E9" w14:textId="4ECB9510" w:rsidR="0006633D" w:rsidRDefault="0006633D" w:rsidP="0006633D">
            <w:pPr>
              <w:pStyle w:val="a6"/>
              <w:widowControl w:val="0"/>
              <w:spacing w:before="0" w:after="0" w:line="240" w:lineRule="auto"/>
              <w:rPr>
                <w:rFonts w:cs="Cambria"/>
                <w:color w:val="auto"/>
                <w:kern w:val="1"/>
                <w:sz w:val="18"/>
                <w:szCs w:val="18"/>
                <w:lang w:bidi="en-US"/>
              </w:rPr>
            </w:pPr>
          </w:p>
        </w:tc>
      </w:tr>
      <w:tr w:rsidR="0006633D" w14:paraId="15D23CA6" w14:textId="3319B32C" w:rsidTr="00A71835">
        <w:trPr>
          <w:cantSplit/>
          <w:trHeight w:val="652"/>
          <w:jc w:val="center"/>
        </w:trPr>
        <w:tc>
          <w:tcPr>
            <w:tcW w:w="278" w:type="pct"/>
            <w:vMerge/>
            <w:tcBorders>
              <w:top w:val="single" w:sz="4" w:space="0" w:color="000000"/>
              <w:left w:val="single" w:sz="4" w:space="0" w:color="000000"/>
              <w:bottom w:val="single" w:sz="4" w:space="0" w:color="000000"/>
              <w:right w:val="single" w:sz="4" w:space="0" w:color="000000"/>
            </w:tcBorders>
            <w:vAlign w:val="center"/>
          </w:tcPr>
          <w:p w14:paraId="2BF13848" w14:textId="4DE1C427"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C00F849" w14:textId="18FE5870"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C41C19D" w14:textId="053FA3D4"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1AD8D9C" w14:textId="01552D30"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A1E70F6" w14:textId="2774D1D3"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CE07EA9" w14:textId="56D5AAA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B67E573" w14:textId="3E3BAED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BDA2E44" w14:textId="5101467A"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C2DB71B" w14:textId="01DC91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0D63677" w14:textId="1D419C9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4F43AC9" w14:textId="751B27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8801CC4" w14:textId="46A7D124"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25DC6CB0" w14:textId="5F05DE7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4425B7B" w14:textId="5BF0223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BC325C" w14:textId="3BC934B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EE4C17F" w14:textId="2A0DA10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E00952" w14:textId="369CD56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BFB603E" w14:textId="73225410" w:rsidR="0006633D" w:rsidRDefault="0006633D" w:rsidP="0006633D">
            <w:pPr>
              <w:pStyle w:val="a6"/>
              <w:widowControl w:val="0"/>
              <w:spacing w:before="0" w:after="0" w:line="240" w:lineRule="auto"/>
              <w:rPr>
                <w:rFonts w:cs="Cambria"/>
                <w:color w:val="auto"/>
                <w:kern w:val="1"/>
                <w:sz w:val="18"/>
                <w:szCs w:val="18"/>
                <w:lang w:bidi="en-US"/>
              </w:rPr>
            </w:pPr>
          </w:p>
        </w:tc>
      </w:tr>
      <w:tr w:rsidR="0006633D" w14:paraId="355042FD" w14:textId="75A832BD"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170B190" w14:textId="1241C32F"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5E9072BC" w14:textId="2A28C5DC"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68E8078" w14:textId="757CA539"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3E36433" w14:textId="3BB33885"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5879B85" w14:textId="47A25AC7"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E66107C" w14:textId="5E01D56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C9356B7" w14:textId="12B026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B727316" w14:textId="38F99EEC"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0B5ED34" w14:textId="05C0157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E59D868" w14:textId="792100A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7CFD291" w14:textId="2DC0E70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CDD4C7" w14:textId="2F0F2DCB"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6568906F" w14:textId="7F35A1F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779F0BA" w14:textId="265D548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C14F9D2" w14:textId="30F78E8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BC0B6A4" w14:textId="67E65C4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2BAB1C" w14:textId="39B29AA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0AF858E" w14:textId="06FFCE12" w:rsidR="0006633D" w:rsidRPr="00D73674" w:rsidRDefault="0006633D" w:rsidP="0006633D">
            <w:pPr>
              <w:pStyle w:val="a6"/>
              <w:widowControl w:val="0"/>
              <w:spacing w:before="0" w:after="0" w:line="240" w:lineRule="auto"/>
              <w:rPr>
                <w:kern w:val="1"/>
                <w:sz w:val="18"/>
                <w:szCs w:val="18"/>
              </w:rPr>
            </w:pPr>
          </w:p>
        </w:tc>
      </w:tr>
      <w:tr w:rsidR="0006633D" w14:paraId="09E59CDA" w14:textId="78A36D07"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44E2C66B" w14:textId="7FE9AE46"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96723A8" w14:textId="793B477C"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04CFE5BC" w14:textId="49DB782A"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6AD20F5" w14:textId="658C14FE"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2AD631AB" w14:textId="3A8156F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63C3EB7" w14:textId="076515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03EEB45" w14:textId="0AB5A10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D4620E" w14:textId="5B52988D"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6C2581A" w14:textId="35052B5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8BABB51" w14:textId="02220E0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EB11A32" w14:textId="5C6C01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B46CF19" w14:textId="745C84CF"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4683D13E" w14:textId="4793C69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9FF0539" w14:textId="6580698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7784368" w14:textId="24244A5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BBED59B" w14:textId="0B701E5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157992" w14:textId="13E3837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09A9A95" w14:textId="1E913D84" w:rsidR="0006633D" w:rsidRDefault="0006633D" w:rsidP="0006633D">
            <w:pPr>
              <w:pStyle w:val="a6"/>
              <w:widowControl w:val="0"/>
              <w:spacing w:before="0" w:after="0" w:line="240" w:lineRule="auto"/>
              <w:rPr>
                <w:kern w:val="1"/>
                <w:sz w:val="18"/>
                <w:szCs w:val="18"/>
              </w:rPr>
            </w:pPr>
          </w:p>
        </w:tc>
      </w:tr>
      <w:tr w:rsidR="0006633D" w14:paraId="0F1B64DC" w14:textId="3629157B"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277FE73B" w14:textId="42CFA938"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70D69779" w14:textId="72325395"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737E0360" w14:textId="039DB1DD"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45474FB" w14:textId="4A0E2EF0"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718ABCE" w14:textId="0EF11C7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0883E9E3" w14:textId="4BEA5F1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7B05A3E" w14:textId="74EE8B9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382DFE1" w14:textId="0AB34ABE"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5ED38F08" w14:textId="225B70C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5230D01" w14:textId="6F81385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B6DD2B" w14:textId="36765BC4"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E4F938F" w14:textId="1C5FDEA8"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DDCC616" w14:textId="0B376A4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9A844FD" w14:textId="0A5D398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76B4F49" w14:textId="1F445E92"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ACD9843" w14:textId="6748A8B3"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56F5AA" w14:textId="1A36FF5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129D0DF" w14:textId="44F1B48A" w:rsidR="0006633D" w:rsidRPr="00D73674" w:rsidRDefault="0006633D" w:rsidP="0006633D">
            <w:pPr>
              <w:pStyle w:val="a6"/>
              <w:widowControl w:val="0"/>
              <w:spacing w:before="0" w:after="0" w:line="240" w:lineRule="auto"/>
              <w:rPr>
                <w:kern w:val="1"/>
                <w:sz w:val="18"/>
                <w:szCs w:val="18"/>
              </w:rPr>
            </w:pPr>
          </w:p>
        </w:tc>
      </w:tr>
      <w:tr w:rsidR="0006633D" w14:paraId="558C2936" w14:textId="1C3ED5E7"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66FBC491" w14:textId="339B9180"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63B0E2BD" w14:textId="0FBD7EEE"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13F7545D" w14:textId="53BD0D27"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126C3640" w14:textId="1D2B7EC9"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C69ED25" w14:textId="52DCDA11"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66BB919C" w14:textId="794F36A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4CE0076" w14:textId="7E6DECB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DF49333" w14:textId="1B47159F"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ABFC753" w14:textId="29031D6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A4E6CAE" w14:textId="4B5AA5D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DAC2B86" w14:textId="75AB330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0E8521" w14:textId="24ED8469"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5160778" w14:textId="67F5C9B6"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929878B" w14:textId="3574056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941D08F" w14:textId="1CECC9A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CEB01D2" w14:textId="697CC49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EB1C982" w14:textId="4AEE6C4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31A0BF0F" w14:textId="07A7E5D5" w:rsidR="0006633D" w:rsidRPr="00D73674" w:rsidRDefault="0006633D" w:rsidP="0006633D">
            <w:pPr>
              <w:pStyle w:val="a6"/>
              <w:widowControl w:val="0"/>
              <w:spacing w:before="0" w:after="0" w:line="240" w:lineRule="auto"/>
              <w:rPr>
                <w:kern w:val="1"/>
                <w:sz w:val="18"/>
                <w:szCs w:val="18"/>
              </w:rPr>
            </w:pPr>
          </w:p>
        </w:tc>
      </w:tr>
      <w:tr w:rsidR="0006633D" w14:paraId="19BC5FBF" w14:textId="7ECE6881"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5052AC1B" w14:textId="7229B244"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0EA171FC" w14:textId="73BB376A"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29E92C8" w14:textId="16AE6EE8"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871F25F" w14:textId="28ABB771"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466C200C" w14:textId="7DA68ECC"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D1637D0" w14:textId="6EF1303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867FD08" w14:textId="5A1FA9DC"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6862E6E8" w14:textId="111529E4"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35414BAB" w14:textId="778C186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5009C7D" w14:textId="6F980F6D"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80382F" w14:textId="43D2C3E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08F83593" w14:textId="46FD7E85"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352BFB5B" w14:textId="5B483EBB"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3569950" w14:textId="3F00C7D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C44884C" w14:textId="4300D180"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C2DBDBA" w14:textId="728F1F2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1D4548D" w14:textId="37BD623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F8C16B2" w14:textId="4F28CBBC" w:rsidR="0006633D" w:rsidRPr="00D73674" w:rsidRDefault="0006633D" w:rsidP="0006633D">
            <w:pPr>
              <w:pStyle w:val="a6"/>
              <w:widowControl w:val="0"/>
              <w:spacing w:before="0" w:after="0" w:line="240" w:lineRule="auto"/>
              <w:rPr>
                <w:kern w:val="1"/>
                <w:sz w:val="18"/>
                <w:szCs w:val="18"/>
              </w:rPr>
            </w:pPr>
          </w:p>
        </w:tc>
      </w:tr>
      <w:tr w:rsidR="0006633D" w14:paraId="5C399205" w14:textId="4C4F91FD" w:rsidTr="00A71835">
        <w:trPr>
          <w:cantSplit/>
          <w:trHeight w:val="652"/>
          <w:jc w:val="center"/>
        </w:trPr>
        <w:tc>
          <w:tcPr>
            <w:tcW w:w="278" w:type="pct"/>
            <w:tcBorders>
              <w:top w:val="single" w:sz="4" w:space="0" w:color="000000"/>
              <w:left w:val="single" w:sz="4" w:space="0" w:color="000000"/>
              <w:bottom w:val="single" w:sz="4" w:space="0" w:color="000000"/>
              <w:right w:val="single" w:sz="4" w:space="0" w:color="000000"/>
            </w:tcBorders>
            <w:vAlign w:val="center"/>
          </w:tcPr>
          <w:p w14:paraId="03E5A2CD" w14:textId="44A8C194" w:rsidR="0006633D" w:rsidRDefault="0006633D" w:rsidP="0006633D">
            <w:pPr>
              <w:jc w:val="center"/>
              <w:rPr>
                <w:rFonts w:ascii="宋体" w:hAnsi="宋体"/>
                <w:kern w:val="1"/>
                <w:sz w:val="18"/>
                <w:szCs w:val="18"/>
              </w:rPr>
            </w:pPr>
          </w:p>
        </w:tc>
        <w:tc>
          <w:tcPr>
            <w:tcW w:w="308" w:type="pct"/>
            <w:tcBorders>
              <w:top w:val="single" w:sz="4" w:space="0" w:color="000000"/>
              <w:left w:val="single" w:sz="4" w:space="0" w:color="000000"/>
              <w:bottom w:val="single" w:sz="4" w:space="0" w:color="000000"/>
              <w:right w:val="single" w:sz="4" w:space="0" w:color="000000"/>
            </w:tcBorders>
            <w:vAlign w:val="center"/>
          </w:tcPr>
          <w:p w14:paraId="1BA33A56" w14:textId="7049DE3B" w:rsidR="0006633D" w:rsidRDefault="0006633D" w:rsidP="0006633D">
            <w:pPr>
              <w:jc w:val="center"/>
              <w:rPr>
                <w:rFonts w:ascii="宋体" w:hAnsi="宋体"/>
                <w:kern w:val="1"/>
                <w:sz w:val="18"/>
                <w:szCs w:val="18"/>
              </w:rPr>
            </w:pPr>
          </w:p>
        </w:tc>
        <w:tc>
          <w:tcPr>
            <w:tcW w:w="249" w:type="pct"/>
            <w:tcBorders>
              <w:top w:val="single" w:sz="4" w:space="0" w:color="000000"/>
              <w:left w:val="single" w:sz="4" w:space="0" w:color="000000"/>
              <w:bottom w:val="single" w:sz="4" w:space="0" w:color="000000"/>
              <w:right w:val="single" w:sz="4" w:space="0" w:color="000000"/>
            </w:tcBorders>
            <w:vAlign w:val="center"/>
          </w:tcPr>
          <w:p w14:paraId="6001C0FE" w14:textId="3CE176AD"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3E55C29D" w14:textId="5EA93C65" w:rsidR="0006633D" w:rsidRDefault="0006633D" w:rsidP="0006633D">
            <w:pPr>
              <w:jc w:val="center"/>
              <w:rPr>
                <w:rFonts w:ascii="宋体" w:hAnsi="宋体"/>
                <w:kern w:val="1"/>
                <w:sz w:val="18"/>
                <w:szCs w:val="18"/>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7B17E1EA" w14:textId="79C11307" w:rsidR="0006633D" w:rsidRDefault="0006633D" w:rsidP="0006633D">
            <w:pPr>
              <w:pStyle w:val="a6"/>
              <w:widowControl w:val="0"/>
              <w:spacing w:before="0" w:after="0" w:line="240" w:lineRule="auto"/>
              <w:rPr>
                <w:rFonts w:cs="Cambria"/>
                <w:color w:val="auto"/>
                <w:kern w:val="1"/>
                <w:sz w:val="18"/>
                <w:szCs w:val="18"/>
                <w:lang w:bidi="en-US"/>
              </w:rPr>
            </w:pPr>
          </w:p>
        </w:tc>
        <w:tc>
          <w:tcPr>
            <w:tcW w:w="278" w:type="pct"/>
            <w:tcBorders>
              <w:top w:val="single" w:sz="4" w:space="0" w:color="000000"/>
              <w:left w:val="single" w:sz="4" w:space="0" w:color="000000"/>
              <w:bottom w:val="single" w:sz="4" w:space="0" w:color="000000"/>
              <w:right w:val="single" w:sz="4" w:space="0" w:color="000000"/>
            </w:tcBorders>
            <w:vAlign w:val="center"/>
          </w:tcPr>
          <w:p w14:paraId="5E42C8E4" w14:textId="35D4603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321A879" w14:textId="0BC4345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D48F508" w14:textId="73F4BAFC"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72ED3441" w14:textId="5491F689"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0FAA7AA" w14:textId="3794B3E5"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7AFED695" w14:textId="07B16B4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D7B0A51" w14:textId="05EB8E02" w:rsidR="0006633D" w:rsidRDefault="0006633D" w:rsidP="0006633D">
            <w:pPr>
              <w:pStyle w:val="a6"/>
              <w:widowControl w:val="0"/>
              <w:spacing w:before="0" w:after="0" w:line="240" w:lineRule="auto"/>
              <w:rPr>
                <w:rFonts w:cs="Cambria"/>
                <w:color w:val="auto"/>
                <w:kern w:val="1"/>
                <w:sz w:val="18"/>
                <w:szCs w:val="18"/>
                <w:lang w:bidi="en-US"/>
              </w:rPr>
            </w:pPr>
          </w:p>
        </w:tc>
        <w:tc>
          <w:tcPr>
            <w:tcW w:w="279" w:type="pct"/>
            <w:tcBorders>
              <w:top w:val="single" w:sz="4" w:space="0" w:color="000000"/>
              <w:left w:val="single" w:sz="4" w:space="0" w:color="000000"/>
              <w:bottom w:val="single" w:sz="4" w:space="0" w:color="000000"/>
              <w:right w:val="single" w:sz="4" w:space="0" w:color="000000"/>
            </w:tcBorders>
            <w:vAlign w:val="center"/>
          </w:tcPr>
          <w:p w14:paraId="14478664" w14:textId="7D9B702F"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16FB7050" w14:textId="1C005C01"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47107990" w14:textId="1172006E"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E14749C" w14:textId="77AB5237"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51CA62B5" w14:textId="776DEA8A" w:rsidR="0006633D" w:rsidRDefault="0006633D" w:rsidP="0006633D">
            <w:pPr>
              <w:pStyle w:val="a6"/>
              <w:widowControl w:val="0"/>
              <w:spacing w:before="0" w:after="0" w:line="240" w:lineRule="auto"/>
              <w:rPr>
                <w:rFonts w:cs="Cambria"/>
                <w:color w:val="auto"/>
                <w:kern w:val="1"/>
                <w:sz w:val="18"/>
                <w:szCs w:val="18"/>
                <w:lang w:bidi="en-US"/>
              </w:rPr>
            </w:pPr>
          </w:p>
        </w:tc>
        <w:tc>
          <w:tcPr>
            <w:tcW w:w="277" w:type="pct"/>
            <w:tcBorders>
              <w:top w:val="single" w:sz="4" w:space="0" w:color="000000"/>
              <w:left w:val="single" w:sz="4" w:space="0" w:color="000000"/>
              <w:bottom w:val="single" w:sz="4" w:space="0" w:color="000000"/>
              <w:right w:val="single" w:sz="4" w:space="0" w:color="000000"/>
            </w:tcBorders>
            <w:vAlign w:val="center"/>
          </w:tcPr>
          <w:p w14:paraId="23A08342" w14:textId="6B1CBD57" w:rsidR="0006633D" w:rsidRPr="00D73674" w:rsidRDefault="0006633D" w:rsidP="0006633D">
            <w:pPr>
              <w:pStyle w:val="a6"/>
              <w:widowControl w:val="0"/>
              <w:spacing w:before="0" w:after="0" w:line="240" w:lineRule="auto"/>
              <w:rPr>
                <w:kern w:val="1"/>
                <w:sz w:val="18"/>
                <w:szCs w:val="18"/>
              </w:rPr>
            </w:pPr>
          </w:p>
        </w:tc>
      </w:tr>
    </w:tbl>
    <w:p w14:paraId="56E7700A" w14:textId="77777777" w:rsidR="0058477B" w:rsidRPr="0067363A" w:rsidRDefault="0058477B" w:rsidP="00C9420F">
      <w:pPr>
        <w:widowControl/>
        <w:spacing w:line="360" w:lineRule="auto"/>
        <w:jc w:val="left"/>
        <w:rPr>
          <w:rFonts w:asciiTheme="minorEastAsia" w:hAnsiTheme="minorEastAsia" w:cs="Times New Roman"/>
          <w:szCs w:val="21"/>
        </w:rPr>
      </w:pPr>
    </w:p>
    <w:p w14:paraId="07C20C66" w14:textId="77777777" w:rsidR="00A05E02" w:rsidRPr="00A05E02" w:rsidRDefault="00A05E02" w:rsidP="00A05E02">
      <w:pPr>
        <w:widowControl/>
        <w:spacing w:line="360" w:lineRule="auto"/>
        <w:ind w:firstLineChars="200" w:firstLine="422"/>
        <w:jc w:val="left"/>
        <w:rPr>
          <w:rFonts w:asciiTheme="minorEastAsia" w:hAnsiTheme="minorEastAsia" w:cs="Times New Roman"/>
          <w:b/>
          <w:szCs w:val="21"/>
        </w:rPr>
      </w:pPr>
      <w:r w:rsidRPr="00A05E02">
        <w:rPr>
          <w:rFonts w:asciiTheme="minorEastAsia" w:hAnsiTheme="minorEastAsia" w:cs="Times New Roman"/>
          <w:b/>
          <w:szCs w:val="21"/>
        </w:rPr>
        <w:t>5.</w:t>
      </w:r>
      <w:r w:rsidR="00976DFC">
        <w:rPr>
          <w:rFonts w:asciiTheme="minorEastAsia" w:hAnsiTheme="minorEastAsia" w:cs="Times New Roman"/>
          <w:b/>
          <w:szCs w:val="21"/>
        </w:rPr>
        <w:t>2</w:t>
      </w:r>
      <w:r w:rsidRPr="00A05E02">
        <w:rPr>
          <w:rFonts w:asciiTheme="minorEastAsia" w:hAnsiTheme="minorEastAsia" w:cs="Times New Roman"/>
          <w:b/>
          <w:szCs w:val="21"/>
        </w:rPr>
        <w:t>技术要求的主要内容和制定依据</w:t>
      </w:r>
    </w:p>
    <w:p w14:paraId="3A625396" w14:textId="77777777" w:rsidR="00824F11" w:rsidRDefault="00A05E02" w:rsidP="00824F11">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5.</w:t>
      </w:r>
      <w:r w:rsidR="00976DFC">
        <w:rPr>
          <w:rFonts w:asciiTheme="minorEastAsia" w:hAnsiTheme="minorEastAsia" w:cs="Times New Roman"/>
          <w:szCs w:val="21"/>
        </w:rPr>
        <w:t>2</w:t>
      </w:r>
      <w:r w:rsidRPr="00A05E02">
        <w:rPr>
          <w:rFonts w:asciiTheme="minorEastAsia" w:hAnsiTheme="minorEastAsia" w:cs="Times New Roman"/>
          <w:szCs w:val="21"/>
        </w:rPr>
        <w:t>.1  化学成分的</w:t>
      </w:r>
      <w:r w:rsidR="00824F11">
        <w:rPr>
          <w:rFonts w:asciiTheme="minorEastAsia" w:hAnsiTheme="minorEastAsia" w:cs="Times New Roman"/>
          <w:szCs w:val="21"/>
        </w:rPr>
        <w:t>主要内容和制定依据</w:t>
      </w:r>
    </w:p>
    <w:p w14:paraId="692D739D" w14:textId="28530252" w:rsidR="00A05E02" w:rsidRPr="00A05E02"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5.</w:t>
      </w:r>
      <w:r w:rsidR="00976DFC">
        <w:rPr>
          <w:rFonts w:asciiTheme="minorEastAsia" w:hAnsiTheme="minorEastAsia" w:cs="Times New Roman"/>
          <w:szCs w:val="21"/>
        </w:rPr>
        <w:t>2</w:t>
      </w:r>
      <w:r>
        <w:rPr>
          <w:rFonts w:asciiTheme="minorEastAsia" w:hAnsiTheme="minorEastAsia" w:cs="Times New Roman"/>
          <w:szCs w:val="21"/>
        </w:rPr>
        <w:t>.1.1</w:t>
      </w:r>
      <w:r w:rsidR="00A05E02" w:rsidRPr="00A05E02">
        <w:rPr>
          <w:rFonts w:asciiTheme="minorEastAsia" w:hAnsiTheme="minorEastAsia" w:cs="Times New Roman"/>
          <w:szCs w:val="21"/>
        </w:rPr>
        <w:t>杂质要求见下表</w:t>
      </w:r>
      <w:r w:rsidR="0020496C">
        <w:rPr>
          <w:rFonts w:asciiTheme="minorEastAsia" w:hAnsiTheme="minorEastAsia" w:cs="Times New Roman"/>
          <w:szCs w:val="21"/>
        </w:rPr>
        <w:t>2</w:t>
      </w:r>
    </w:p>
    <w:p w14:paraId="64168B22" w14:textId="1CFFC818" w:rsidR="0006633D" w:rsidRDefault="0006633D" w:rsidP="0006633D">
      <w:pPr>
        <w:jc w:val="center"/>
        <w:rPr>
          <w:rFonts w:ascii="黑体" w:eastAsia="黑体" w:hAnsi="黑体"/>
          <w:kern w:val="1"/>
          <w:szCs w:val="21"/>
        </w:rPr>
      </w:pPr>
      <w:r>
        <w:rPr>
          <w:rFonts w:asciiTheme="minorEastAsia" w:hAnsiTheme="minorEastAsia" w:cs="Times New Roman"/>
          <w:szCs w:val="21"/>
        </w:rPr>
        <w:t xml:space="preserve">     </w:t>
      </w:r>
      <w:r w:rsidRPr="00A32AB0">
        <w:rPr>
          <w:rFonts w:ascii="黑体" w:eastAsia="黑体" w:hAnsi="黑体" w:hint="eastAsia"/>
          <w:kern w:val="1"/>
          <w:szCs w:val="21"/>
        </w:rPr>
        <w:t>表</w:t>
      </w:r>
      <w:r w:rsidR="0020496C">
        <w:rPr>
          <w:rFonts w:ascii="黑体" w:eastAsia="黑体" w:hAnsi="黑体"/>
          <w:kern w:val="1"/>
          <w:szCs w:val="21"/>
        </w:rPr>
        <w:t>2</w:t>
      </w:r>
      <w:r w:rsidRPr="00A32AB0">
        <w:rPr>
          <w:rFonts w:ascii="黑体" w:eastAsia="黑体" w:hAnsi="黑体"/>
          <w:kern w:val="1"/>
          <w:szCs w:val="21"/>
        </w:rPr>
        <w:t xml:space="preserve">  </w:t>
      </w:r>
      <w:proofErr w:type="gramStart"/>
      <w:r w:rsidRPr="00A32AB0">
        <w:rPr>
          <w:rFonts w:ascii="黑体" w:eastAsia="黑体" w:hAnsi="黑体" w:hint="eastAsia"/>
          <w:kern w:val="1"/>
          <w:szCs w:val="21"/>
        </w:rPr>
        <w:t>硒化镉靶材</w:t>
      </w:r>
      <w:proofErr w:type="gramEnd"/>
      <w:r w:rsidRPr="00A32AB0">
        <w:rPr>
          <w:rFonts w:ascii="黑体" w:eastAsia="黑体" w:hAnsi="黑体" w:hint="eastAsia"/>
          <w:kern w:val="1"/>
          <w:szCs w:val="21"/>
        </w:rPr>
        <w:t>杂质成分</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40"/>
        <w:gridCol w:w="685"/>
        <w:gridCol w:w="556"/>
        <w:gridCol w:w="555"/>
        <w:gridCol w:w="553"/>
        <w:gridCol w:w="551"/>
        <w:gridCol w:w="551"/>
        <w:gridCol w:w="551"/>
        <w:gridCol w:w="556"/>
        <w:gridCol w:w="551"/>
        <w:gridCol w:w="551"/>
        <w:gridCol w:w="551"/>
        <w:gridCol w:w="556"/>
        <w:gridCol w:w="551"/>
        <w:gridCol w:w="551"/>
        <w:gridCol w:w="551"/>
        <w:gridCol w:w="568"/>
      </w:tblGrid>
      <w:tr w:rsidR="00BD21DF" w:rsidRPr="00A32AB0" w14:paraId="426A16B1" w14:textId="77777777" w:rsidTr="001A240A">
        <w:trPr>
          <w:cantSplit/>
          <w:trHeight w:val="454"/>
          <w:jc w:val="center"/>
        </w:trPr>
        <w:tc>
          <w:tcPr>
            <w:tcW w:w="5000" w:type="pct"/>
            <w:gridSpan w:val="17"/>
            <w:tcBorders>
              <w:top w:val="single" w:sz="4" w:space="0" w:color="auto"/>
              <w:left w:val="single" w:sz="4" w:space="0" w:color="auto"/>
              <w:bottom w:val="single" w:sz="4" w:space="0" w:color="000000"/>
              <w:right w:val="single" w:sz="4" w:space="0" w:color="auto"/>
            </w:tcBorders>
          </w:tcPr>
          <w:p w14:paraId="00792416"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杂质含量，不大于（</w:t>
            </w:r>
            <w:r w:rsidRPr="00A32AB0">
              <w:rPr>
                <w:rFonts w:ascii="宋体" w:hAnsi="宋体"/>
                <w:kern w:val="1"/>
                <w:sz w:val="18"/>
                <w:szCs w:val="18"/>
              </w:rPr>
              <w:t>×10</w:t>
            </w:r>
            <w:r w:rsidRPr="00A32AB0">
              <w:rPr>
                <w:rFonts w:ascii="宋体" w:hAnsi="宋体"/>
                <w:kern w:val="1"/>
                <w:sz w:val="18"/>
                <w:szCs w:val="18"/>
                <w:vertAlign w:val="superscript"/>
              </w:rPr>
              <w:t>-4</w:t>
            </w:r>
            <w:r w:rsidRPr="00A32AB0">
              <w:rPr>
                <w:rFonts w:ascii="宋体" w:hAnsi="宋体" w:hint="eastAsia"/>
                <w:kern w:val="1"/>
                <w:sz w:val="18"/>
                <w:szCs w:val="18"/>
              </w:rPr>
              <w:t>）</w:t>
            </w:r>
          </w:p>
        </w:tc>
      </w:tr>
      <w:tr w:rsidR="00BD21DF" w:rsidRPr="00A32AB0" w14:paraId="09373EDC" w14:textId="77777777" w:rsidTr="001A240A">
        <w:trPr>
          <w:cantSplit/>
          <w:trHeight w:val="580"/>
          <w:jc w:val="center"/>
        </w:trPr>
        <w:tc>
          <w:tcPr>
            <w:tcW w:w="333" w:type="pct"/>
            <w:tcBorders>
              <w:top w:val="single" w:sz="4" w:space="0" w:color="000000"/>
              <w:left w:val="single" w:sz="4" w:space="0" w:color="000000"/>
              <w:bottom w:val="single" w:sz="4" w:space="0" w:color="000000"/>
              <w:right w:val="single" w:sz="4" w:space="0" w:color="000000"/>
            </w:tcBorders>
            <w:vAlign w:val="center"/>
          </w:tcPr>
          <w:p w14:paraId="7AF54EB4"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Ag</w:t>
            </w:r>
          </w:p>
        </w:tc>
        <w:tc>
          <w:tcPr>
            <w:tcW w:w="356" w:type="pct"/>
            <w:tcBorders>
              <w:top w:val="single" w:sz="4" w:space="0" w:color="000000"/>
              <w:left w:val="single" w:sz="4" w:space="0" w:color="000000"/>
              <w:bottom w:val="single" w:sz="4" w:space="0" w:color="000000"/>
              <w:right w:val="single" w:sz="4" w:space="0" w:color="000000"/>
            </w:tcBorders>
            <w:vAlign w:val="center"/>
          </w:tcPr>
          <w:p w14:paraId="2FD942DB"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Al</w:t>
            </w:r>
          </w:p>
        </w:tc>
        <w:tc>
          <w:tcPr>
            <w:tcW w:w="289" w:type="pct"/>
            <w:tcBorders>
              <w:top w:val="single" w:sz="4" w:space="0" w:color="000000"/>
              <w:left w:val="single" w:sz="4" w:space="0" w:color="000000"/>
              <w:bottom w:val="single" w:sz="4" w:space="0" w:color="000000"/>
              <w:right w:val="single" w:sz="4" w:space="0" w:color="000000"/>
            </w:tcBorders>
            <w:vAlign w:val="center"/>
          </w:tcPr>
          <w:p w14:paraId="3CE6A1F4"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B</w:t>
            </w:r>
          </w:p>
        </w:tc>
        <w:tc>
          <w:tcPr>
            <w:tcW w:w="288" w:type="pct"/>
            <w:tcBorders>
              <w:top w:val="single" w:sz="4" w:space="0" w:color="000000"/>
              <w:left w:val="single" w:sz="4" w:space="0" w:color="000000"/>
              <w:bottom w:val="single" w:sz="4" w:space="0" w:color="000000"/>
              <w:right w:val="single" w:sz="4" w:space="0" w:color="000000"/>
            </w:tcBorders>
            <w:vAlign w:val="center"/>
          </w:tcPr>
          <w:p w14:paraId="76DFD1AC"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Bi</w:t>
            </w:r>
          </w:p>
        </w:tc>
        <w:tc>
          <w:tcPr>
            <w:tcW w:w="287" w:type="pct"/>
            <w:tcBorders>
              <w:top w:val="single" w:sz="4" w:space="0" w:color="000000"/>
              <w:left w:val="single" w:sz="4" w:space="0" w:color="000000"/>
              <w:bottom w:val="single" w:sz="4" w:space="0" w:color="000000"/>
              <w:right w:val="single" w:sz="4" w:space="0" w:color="000000"/>
            </w:tcBorders>
            <w:vAlign w:val="center"/>
          </w:tcPr>
          <w:p w14:paraId="037BB0FE" w14:textId="77777777" w:rsidR="00BD21DF" w:rsidRPr="00A32AB0" w:rsidRDefault="00BD21DF" w:rsidP="001A240A">
            <w:pPr>
              <w:jc w:val="center"/>
              <w:rPr>
                <w:rFonts w:ascii="宋体" w:hAnsi="宋体"/>
                <w:kern w:val="1"/>
                <w:sz w:val="18"/>
                <w:szCs w:val="18"/>
              </w:rPr>
            </w:pPr>
            <w:proofErr w:type="spellStart"/>
            <w:r w:rsidRPr="00A32AB0">
              <w:rPr>
                <w:rFonts w:ascii="宋体" w:hAnsi="宋体" w:hint="eastAsia"/>
                <w:kern w:val="1"/>
                <w:sz w:val="18"/>
                <w:szCs w:val="18"/>
              </w:rPr>
              <w:t>Ca</w:t>
            </w:r>
            <w:proofErr w:type="spellEnd"/>
          </w:p>
        </w:tc>
        <w:tc>
          <w:tcPr>
            <w:tcW w:w="286" w:type="pct"/>
            <w:tcBorders>
              <w:top w:val="single" w:sz="4" w:space="0" w:color="000000"/>
              <w:left w:val="single" w:sz="4" w:space="0" w:color="000000"/>
              <w:bottom w:val="single" w:sz="4" w:space="0" w:color="000000"/>
              <w:right w:val="single" w:sz="4" w:space="0" w:color="000000"/>
            </w:tcBorders>
            <w:vAlign w:val="center"/>
          </w:tcPr>
          <w:p w14:paraId="3B41BD57" w14:textId="77777777" w:rsidR="00BD21DF" w:rsidRPr="00A32AB0" w:rsidRDefault="00BD21DF" w:rsidP="001A240A">
            <w:pPr>
              <w:jc w:val="center"/>
              <w:rPr>
                <w:rFonts w:ascii="宋体" w:hAnsi="宋体"/>
                <w:kern w:val="1"/>
                <w:sz w:val="18"/>
                <w:szCs w:val="18"/>
              </w:rPr>
            </w:pPr>
            <w:proofErr w:type="spellStart"/>
            <w:r w:rsidRPr="00A32AB0">
              <w:rPr>
                <w:rFonts w:ascii="宋体" w:hAnsi="宋体" w:hint="eastAsia"/>
                <w:kern w:val="1"/>
                <w:sz w:val="18"/>
                <w:szCs w:val="18"/>
              </w:rPr>
              <w:t>Ce</w:t>
            </w:r>
            <w:proofErr w:type="spellEnd"/>
          </w:p>
        </w:tc>
        <w:tc>
          <w:tcPr>
            <w:tcW w:w="286" w:type="pct"/>
            <w:tcBorders>
              <w:top w:val="single" w:sz="4" w:space="0" w:color="000000"/>
              <w:left w:val="single" w:sz="4" w:space="0" w:color="000000"/>
              <w:bottom w:val="single" w:sz="4" w:space="0" w:color="000000"/>
              <w:right w:val="single" w:sz="4" w:space="0" w:color="000000"/>
            </w:tcBorders>
            <w:vAlign w:val="center"/>
          </w:tcPr>
          <w:p w14:paraId="64098DDE" w14:textId="77777777" w:rsidR="00BD21DF" w:rsidRPr="00A32AB0" w:rsidRDefault="00BD21DF" w:rsidP="001A240A">
            <w:pPr>
              <w:ind w:firstLineChars="50" w:firstLine="90"/>
              <w:rPr>
                <w:rFonts w:ascii="宋体" w:hAnsi="宋体"/>
                <w:kern w:val="1"/>
                <w:sz w:val="18"/>
                <w:szCs w:val="18"/>
              </w:rPr>
            </w:pPr>
            <w:r w:rsidRPr="00A32AB0">
              <w:rPr>
                <w:rFonts w:ascii="宋体" w:hAnsi="宋体" w:hint="eastAsia"/>
                <w:kern w:val="1"/>
                <w:sz w:val="18"/>
                <w:szCs w:val="18"/>
              </w:rPr>
              <w:t>C</w:t>
            </w:r>
            <w:r>
              <w:rPr>
                <w:rFonts w:ascii="宋体" w:hAnsi="宋体"/>
                <w:kern w:val="1"/>
                <w:sz w:val="18"/>
                <w:szCs w:val="18"/>
              </w:rPr>
              <w:t>u</w:t>
            </w:r>
          </w:p>
        </w:tc>
        <w:tc>
          <w:tcPr>
            <w:tcW w:w="286" w:type="pct"/>
            <w:tcBorders>
              <w:top w:val="single" w:sz="4" w:space="0" w:color="000000"/>
              <w:left w:val="single" w:sz="4" w:space="0" w:color="000000"/>
              <w:bottom w:val="single" w:sz="4" w:space="0" w:color="000000"/>
              <w:right w:val="single" w:sz="4" w:space="0" w:color="000000"/>
            </w:tcBorders>
            <w:vAlign w:val="center"/>
          </w:tcPr>
          <w:p w14:paraId="5D9460A1"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Fe</w:t>
            </w:r>
          </w:p>
        </w:tc>
        <w:tc>
          <w:tcPr>
            <w:tcW w:w="289" w:type="pct"/>
            <w:tcBorders>
              <w:top w:val="single" w:sz="4" w:space="0" w:color="000000"/>
              <w:left w:val="single" w:sz="4" w:space="0" w:color="000000"/>
              <w:bottom w:val="single" w:sz="4" w:space="0" w:color="000000"/>
              <w:right w:val="single" w:sz="4" w:space="0" w:color="000000"/>
            </w:tcBorders>
            <w:vAlign w:val="center"/>
          </w:tcPr>
          <w:p w14:paraId="204BD84E"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Mg</w:t>
            </w:r>
          </w:p>
        </w:tc>
        <w:tc>
          <w:tcPr>
            <w:tcW w:w="286" w:type="pct"/>
            <w:tcBorders>
              <w:top w:val="single" w:sz="4" w:space="0" w:color="000000"/>
              <w:left w:val="single" w:sz="4" w:space="0" w:color="000000"/>
              <w:bottom w:val="single" w:sz="4" w:space="0" w:color="000000"/>
              <w:right w:val="single" w:sz="4" w:space="0" w:color="000000"/>
            </w:tcBorders>
            <w:vAlign w:val="center"/>
          </w:tcPr>
          <w:p w14:paraId="18B5FDAF" w14:textId="77777777" w:rsidR="00BD21DF" w:rsidRPr="00A32AB0" w:rsidRDefault="00BD21DF" w:rsidP="001A240A">
            <w:pPr>
              <w:ind w:firstLineChars="50" w:firstLine="90"/>
              <w:rPr>
                <w:rFonts w:ascii="宋体" w:hAnsi="宋体"/>
                <w:kern w:val="1"/>
                <w:sz w:val="18"/>
                <w:szCs w:val="18"/>
              </w:rPr>
            </w:pPr>
            <w:r>
              <w:rPr>
                <w:rFonts w:ascii="宋体" w:hAnsi="宋体" w:hint="eastAsia"/>
                <w:kern w:val="1"/>
                <w:sz w:val="18"/>
                <w:szCs w:val="18"/>
              </w:rPr>
              <w:t>Zn</w:t>
            </w:r>
          </w:p>
        </w:tc>
        <w:tc>
          <w:tcPr>
            <w:tcW w:w="286" w:type="pct"/>
            <w:tcBorders>
              <w:top w:val="single" w:sz="4" w:space="0" w:color="000000"/>
              <w:left w:val="single" w:sz="4" w:space="0" w:color="000000"/>
              <w:bottom w:val="single" w:sz="4" w:space="0" w:color="000000"/>
              <w:right w:val="single" w:sz="4" w:space="0" w:color="000000"/>
            </w:tcBorders>
            <w:vAlign w:val="center"/>
          </w:tcPr>
          <w:p w14:paraId="18D1D1C8"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Na</w:t>
            </w:r>
          </w:p>
        </w:tc>
        <w:tc>
          <w:tcPr>
            <w:tcW w:w="286" w:type="pct"/>
            <w:tcBorders>
              <w:top w:val="single" w:sz="4" w:space="0" w:color="000000"/>
              <w:left w:val="single" w:sz="4" w:space="0" w:color="000000"/>
              <w:bottom w:val="single" w:sz="4" w:space="0" w:color="000000"/>
              <w:right w:val="single" w:sz="4" w:space="0" w:color="auto"/>
            </w:tcBorders>
            <w:vAlign w:val="center"/>
          </w:tcPr>
          <w:p w14:paraId="4469A9C4"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Ni</w:t>
            </w:r>
          </w:p>
        </w:tc>
        <w:tc>
          <w:tcPr>
            <w:tcW w:w="289" w:type="pct"/>
            <w:tcBorders>
              <w:top w:val="single" w:sz="4" w:space="0" w:color="000000"/>
              <w:left w:val="single" w:sz="4" w:space="0" w:color="auto"/>
              <w:bottom w:val="single" w:sz="4" w:space="0" w:color="000000"/>
              <w:right w:val="single" w:sz="4" w:space="0" w:color="000000"/>
            </w:tcBorders>
            <w:vAlign w:val="center"/>
          </w:tcPr>
          <w:p w14:paraId="24A2A251" w14:textId="77777777" w:rsidR="00BD21DF" w:rsidRPr="00A32AB0" w:rsidRDefault="00BD21DF" w:rsidP="001A240A">
            <w:pPr>
              <w:jc w:val="center"/>
              <w:rPr>
                <w:rFonts w:ascii="宋体" w:hAnsi="宋体"/>
                <w:kern w:val="1"/>
                <w:sz w:val="18"/>
                <w:szCs w:val="18"/>
              </w:rPr>
            </w:pPr>
            <w:proofErr w:type="spellStart"/>
            <w:r w:rsidRPr="00A32AB0">
              <w:rPr>
                <w:rFonts w:ascii="宋体" w:hAnsi="宋体" w:hint="eastAsia"/>
                <w:kern w:val="1"/>
                <w:sz w:val="18"/>
                <w:szCs w:val="18"/>
              </w:rPr>
              <w:t>Pb</w:t>
            </w:r>
            <w:proofErr w:type="spellEnd"/>
          </w:p>
        </w:tc>
        <w:tc>
          <w:tcPr>
            <w:tcW w:w="286" w:type="pct"/>
            <w:tcBorders>
              <w:top w:val="single" w:sz="4" w:space="0" w:color="000000"/>
              <w:left w:val="single" w:sz="4" w:space="0" w:color="000000"/>
              <w:bottom w:val="single" w:sz="4" w:space="0" w:color="000000"/>
              <w:right w:val="single" w:sz="4" w:space="0" w:color="000000"/>
            </w:tcBorders>
            <w:vAlign w:val="center"/>
          </w:tcPr>
          <w:p w14:paraId="0E39B64D" w14:textId="77777777" w:rsidR="00BD21DF" w:rsidRPr="00A32AB0" w:rsidRDefault="00BD21DF" w:rsidP="001A240A">
            <w:pPr>
              <w:jc w:val="center"/>
              <w:rPr>
                <w:rFonts w:ascii="宋体" w:hAnsi="宋体"/>
                <w:kern w:val="1"/>
                <w:sz w:val="18"/>
                <w:szCs w:val="18"/>
              </w:rPr>
            </w:pPr>
            <w:r>
              <w:rPr>
                <w:rFonts w:ascii="宋体" w:hAnsi="宋体"/>
                <w:kern w:val="1"/>
                <w:sz w:val="18"/>
                <w:szCs w:val="18"/>
              </w:rPr>
              <w:t>Cr</w:t>
            </w:r>
          </w:p>
        </w:tc>
        <w:tc>
          <w:tcPr>
            <w:tcW w:w="286" w:type="pct"/>
            <w:tcBorders>
              <w:top w:val="single" w:sz="4" w:space="0" w:color="000000"/>
              <w:left w:val="single" w:sz="4" w:space="0" w:color="000000"/>
              <w:bottom w:val="single" w:sz="4" w:space="0" w:color="000000"/>
              <w:right w:val="single" w:sz="4" w:space="0" w:color="000000"/>
            </w:tcBorders>
            <w:vAlign w:val="center"/>
          </w:tcPr>
          <w:p w14:paraId="57135647" w14:textId="77777777" w:rsidR="00BD21DF" w:rsidRPr="00A32AB0" w:rsidRDefault="00BD21DF" w:rsidP="001A240A">
            <w:pPr>
              <w:jc w:val="center"/>
              <w:rPr>
                <w:rFonts w:ascii="宋体" w:hAnsi="宋体"/>
                <w:kern w:val="1"/>
                <w:sz w:val="18"/>
                <w:szCs w:val="18"/>
              </w:rPr>
            </w:pPr>
            <w:proofErr w:type="spellStart"/>
            <w:r w:rsidRPr="00A32AB0">
              <w:rPr>
                <w:rFonts w:ascii="宋体" w:hAnsi="宋体" w:hint="eastAsia"/>
                <w:kern w:val="1"/>
                <w:sz w:val="18"/>
                <w:szCs w:val="18"/>
              </w:rPr>
              <w:t>Sn</w:t>
            </w:r>
            <w:proofErr w:type="spellEnd"/>
          </w:p>
        </w:tc>
        <w:tc>
          <w:tcPr>
            <w:tcW w:w="286" w:type="pct"/>
            <w:tcBorders>
              <w:top w:val="single" w:sz="4" w:space="0" w:color="000000"/>
              <w:left w:val="single" w:sz="4" w:space="0" w:color="000000"/>
              <w:bottom w:val="single" w:sz="4" w:space="0" w:color="000000"/>
              <w:right w:val="single" w:sz="4" w:space="0" w:color="auto"/>
            </w:tcBorders>
            <w:vAlign w:val="center"/>
          </w:tcPr>
          <w:p w14:paraId="1BE1C560"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Si</w:t>
            </w:r>
          </w:p>
        </w:tc>
        <w:tc>
          <w:tcPr>
            <w:tcW w:w="297" w:type="pct"/>
            <w:tcBorders>
              <w:top w:val="single" w:sz="4" w:space="0" w:color="000000"/>
              <w:left w:val="single" w:sz="4" w:space="0" w:color="auto"/>
              <w:bottom w:val="single" w:sz="4" w:space="0" w:color="000000"/>
              <w:right w:val="single" w:sz="4" w:space="0" w:color="000000"/>
            </w:tcBorders>
            <w:vAlign w:val="center"/>
          </w:tcPr>
          <w:p w14:paraId="3F5DB6B6"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总和</w:t>
            </w:r>
          </w:p>
        </w:tc>
      </w:tr>
      <w:tr w:rsidR="00BD21DF" w:rsidRPr="00A32AB0" w14:paraId="794C10DE" w14:textId="77777777" w:rsidTr="001A240A">
        <w:trPr>
          <w:cantSplit/>
          <w:trHeight w:val="531"/>
          <w:jc w:val="center"/>
        </w:trPr>
        <w:tc>
          <w:tcPr>
            <w:tcW w:w="333" w:type="pct"/>
            <w:tcBorders>
              <w:top w:val="single" w:sz="4" w:space="0" w:color="000000"/>
              <w:left w:val="single" w:sz="4" w:space="0" w:color="000000"/>
              <w:bottom w:val="single" w:sz="4" w:space="0" w:color="000000"/>
              <w:right w:val="single" w:sz="4" w:space="0" w:color="000000"/>
            </w:tcBorders>
            <w:vAlign w:val="center"/>
          </w:tcPr>
          <w:p w14:paraId="27733020" w14:textId="77777777" w:rsidR="00BD21DF" w:rsidRPr="00A32AB0" w:rsidRDefault="00BD21DF" w:rsidP="001A240A">
            <w:pPr>
              <w:jc w:val="center"/>
              <w:rPr>
                <w:rFonts w:ascii="宋体" w:hAnsi="宋体"/>
                <w:kern w:val="1"/>
                <w:sz w:val="18"/>
                <w:szCs w:val="18"/>
              </w:rPr>
            </w:pPr>
            <w:r>
              <w:rPr>
                <w:rFonts w:ascii="宋体" w:hAnsi="宋体"/>
                <w:kern w:val="1"/>
                <w:sz w:val="18"/>
                <w:szCs w:val="18"/>
              </w:rPr>
              <w:t>1</w:t>
            </w:r>
          </w:p>
        </w:tc>
        <w:tc>
          <w:tcPr>
            <w:tcW w:w="356" w:type="pct"/>
            <w:tcBorders>
              <w:top w:val="single" w:sz="4" w:space="0" w:color="000000"/>
              <w:left w:val="single" w:sz="4" w:space="0" w:color="000000"/>
              <w:bottom w:val="single" w:sz="4" w:space="0" w:color="000000"/>
              <w:right w:val="single" w:sz="4" w:space="0" w:color="000000"/>
            </w:tcBorders>
            <w:vAlign w:val="center"/>
          </w:tcPr>
          <w:p w14:paraId="090A09EE"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8" w:type="pct"/>
            <w:tcBorders>
              <w:top w:val="single" w:sz="4" w:space="0" w:color="000000"/>
              <w:left w:val="single" w:sz="4" w:space="0" w:color="000000"/>
              <w:bottom w:val="single" w:sz="4" w:space="0" w:color="000000"/>
              <w:right w:val="single" w:sz="4" w:space="0" w:color="000000"/>
            </w:tcBorders>
            <w:vAlign w:val="center"/>
          </w:tcPr>
          <w:p w14:paraId="612B9BD1"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7" w:type="pct"/>
            <w:tcBorders>
              <w:top w:val="single" w:sz="4" w:space="0" w:color="000000"/>
              <w:left w:val="single" w:sz="4" w:space="0" w:color="000000"/>
              <w:bottom w:val="single" w:sz="4" w:space="0" w:color="000000"/>
              <w:right w:val="single" w:sz="4" w:space="0" w:color="000000"/>
            </w:tcBorders>
            <w:vAlign w:val="center"/>
          </w:tcPr>
          <w:p w14:paraId="61058F25"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7" w:type="pct"/>
            <w:tcBorders>
              <w:top w:val="single" w:sz="4" w:space="0" w:color="000000"/>
              <w:left w:val="single" w:sz="4" w:space="0" w:color="000000"/>
              <w:bottom w:val="single" w:sz="4" w:space="0" w:color="000000"/>
              <w:right w:val="single" w:sz="4" w:space="0" w:color="000000"/>
            </w:tcBorders>
            <w:vAlign w:val="center"/>
          </w:tcPr>
          <w:p w14:paraId="2D515FB3"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25D12707"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63D2F894"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2F973915"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9" w:type="pct"/>
            <w:tcBorders>
              <w:top w:val="single" w:sz="4" w:space="0" w:color="000000"/>
              <w:left w:val="single" w:sz="4" w:space="0" w:color="000000"/>
              <w:bottom w:val="single" w:sz="4" w:space="0" w:color="000000"/>
              <w:right w:val="single" w:sz="4" w:space="0" w:color="000000"/>
            </w:tcBorders>
            <w:vAlign w:val="center"/>
          </w:tcPr>
          <w:p w14:paraId="5775A302"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56FB6F66" w14:textId="77777777" w:rsidR="00BD21DF" w:rsidRPr="00A32AB0" w:rsidRDefault="00BD21DF" w:rsidP="001A240A">
            <w:pPr>
              <w:jc w:val="center"/>
              <w:rPr>
                <w:rFonts w:ascii="宋体" w:hAnsi="宋体"/>
                <w:kern w:val="1"/>
                <w:sz w:val="18"/>
                <w:szCs w:val="18"/>
              </w:rPr>
            </w:pPr>
            <w:r>
              <w:rPr>
                <w:rFonts w:ascii="宋体" w:hAnsi="宋体"/>
                <w:kern w:val="1"/>
                <w:sz w:val="18"/>
                <w:szCs w:val="18"/>
              </w:rPr>
              <w:t xml:space="preserve"> 1</w:t>
            </w:r>
          </w:p>
        </w:tc>
        <w:tc>
          <w:tcPr>
            <w:tcW w:w="286" w:type="pct"/>
            <w:tcBorders>
              <w:top w:val="single" w:sz="4" w:space="0" w:color="000000"/>
              <w:left w:val="single" w:sz="4" w:space="0" w:color="000000"/>
              <w:bottom w:val="single" w:sz="4" w:space="0" w:color="000000"/>
              <w:right w:val="single" w:sz="4" w:space="0" w:color="000000"/>
            </w:tcBorders>
            <w:vAlign w:val="center"/>
          </w:tcPr>
          <w:p w14:paraId="06ED7692"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auto"/>
            </w:tcBorders>
            <w:vAlign w:val="center"/>
          </w:tcPr>
          <w:p w14:paraId="5EEA82B3"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9" w:type="pct"/>
            <w:tcBorders>
              <w:top w:val="single" w:sz="4" w:space="0" w:color="000000"/>
              <w:left w:val="single" w:sz="4" w:space="0" w:color="auto"/>
              <w:bottom w:val="single" w:sz="4" w:space="0" w:color="000000"/>
              <w:right w:val="single" w:sz="4" w:space="0" w:color="000000"/>
            </w:tcBorders>
            <w:vAlign w:val="center"/>
          </w:tcPr>
          <w:p w14:paraId="65A4E7B0"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025942E7"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000000"/>
            </w:tcBorders>
            <w:vAlign w:val="center"/>
          </w:tcPr>
          <w:p w14:paraId="356843FA"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86" w:type="pct"/>
            <w:tcBorders>
              <w:top w:val="single" w:sz="4" w:space="0" w:color="000000"/>
              <w:left w:val="single" w:sz="4" w:space="0" w:color="000000"/>
              <w:bottom w:val="single" w:sz="4" w:space="0" w:color="000000"/>
              <w:right w:val="single" w:sz="4" w:space="0" w:color="auto"/>
            </w:tcBorders>
            <w:vAlign w:val="center"/>
          </w:tcPr>
          <w:p w14:paraId="7C04A02A" w14:textId="77777777" w:rsidR="00BD21DF" w:rsidRPr="00A32AB0" w:rsidRDefault="00BD21DF" w:rsidP="001A240A">
            <w:pPr>
              <w:jc w:val="center"/>
              <w:rPr>
                <w:rFonts w:ascii="宋体" w:hAnsi="宋体"/>
                <w:kern w:val="1"/>
                <w:sz w:val="18"/>
                <w:szCs w:val="18"/>
              </w:rPr>
            </w:pPr>
            <w:r w:rsidRPr="00A32AB0">
              <w:rPr>
                <w:rFonts w:ascii="宋体" w:hAnsi="宋体" w:hint="eastAsia"/>
                <w:kern w:val="1"/>
                <w:sz w:val="18"/>
                <w:szCs w:val="18"/>
              </w:rPr>
              <w:t>1</w:t>
            </w:r>
          </w:p>
        </w:tc>
        <w:tc>
          <w:tcPr>
            <w:tcW w:w="299" w:type="pct"/>
            <w:tcBorders>
              <w:top w:val="single" w:sz="4" w:space="0" w:color="000000"/>
              <w:left w:val="single" w:sz="4" w:space="0" w:color="auto"/>
              <w:bottom w:val="single" w:sz="4" w:space="0" w:color="000000"/>
              <w:right w:val="single" w:sz="4" w:space="0" w:color="000000"/>
            </w:tcBorders>
            <w:vAlign w:val="center"/>
          </w:tcPr>
          <w:p w14:paraId="58817400" w14:textId="77777777" w:rsidR="00BD21DF" w:rsidRPr="00A32AB0" w:rsidRDefault="00BD21DF" w:rsidP="001A240A">
            <w:pPr>
              <w:jc w:val="center"/>
              <w:rPr>
                <w:rFonts w:ascii="宋体" w:hAnsi="宋体"/>
                <w:kern w:val="1"/>
                <w:sz w:val="18"/>
                <w:szCs w:val="18"/>
              </w:rPr>
            </w:pPr>
            <w:r w:rsidRPr="00A32AB0">
              <w:rPr>
                <w:rFonts w:ascii="宋体" w:hAnsi="宋体"/>
                <w:kern w:val="1"/>
                <w:sz w:val="18"/>
                <w:szCs w:val="18"/>
              </w:rPr>
              <w:t>10</w:t>
            </w:r>
          </w:p>
        </w:tc>
      </w:tr>
      <w:tr w:rsidR="00BD21DF" w:rsidRPr="00A32AB0" w14:paraId="2D2CA5EA" w14:textId="77777777" w:rsidTr="001A240A">
        <w:trPr>
          <w:cantSplit/>
          <w:trHeight w:val="454"/>
          <w:jc w:val="center"/>
        </w:trPr>
        <w:tc>
          <w:tcPr>
            <w:tcW w:w="1" w:type="pct"/>
            <w:gridSpan w:val="17"/>
            <w:tcBorders>
              <w:top w:val="single" w:sz="4" w:space="0" w:color="000000"/>
              <w:left w:val="single" w:sz="4" w:space="0" w:color="auto"/>
              <w:bottom w:val="single" w:sz="4" w:space="0" w:color="auto"/>
              <w:right w:val="single" w:sz="4" w:space="0" w:color="auto"/>
            </w:tcBorders>
          </w:tcPr>
          <w:p w14:paraId="763011ED" w14:textId="77777777" w:rsidR="00BD21DF" w:rsidRPr="00A32AB0" w:rsidRDefault="00BD21DF" w:rsidP="001A240A">
            <w:pPr>
              <w:rPr>
                <w:rFonts w:ascii="宋体" w:hAnsi="宋体"/>
                <w:kern w:val="1"/>
                <w:sz w:val="18"/>
                <w:szCs w:val="18"/>
              </w:rPr>
            </w:pPr>
            <w:r w:rsidRPr="00A32AB0">
              <w:rPr>
                <w:rFonts w:ascii="宋体" w:hAnsi="宋体" w:hint="eastAsia"/>
                <w:kern w:val="1"/>
                <w:sz w:val="18"/>
                <w:szCs w:val="18"/>
              </w:rPr>
              <w:t>注:杂质总和为表中所列杂质元素的总和。</w:t>
            </w:r>
          </w:p>
        </w:tc>
      </w:tr>
    </w:tbl>
    <w:p w14:paraId="2C28E07B" w14:textId="77777777" w:rsidR="00BD21DF" w:rsidRPr="00BD21DF" w:rsidRDefault="00BD21DF" w:rsidP="0006633D">
      <w:pPr>
        <w:jc w:val="center"/>
        <w:rPr>
          <w:rFonts w:ascii="黑体" w:eastAsia="黑体" w:hAnsi="黑体"/>
          <w:kern w:val="1"/>
          <w:szCs w:val="21"/>
        </w:rPr>
      </w:pPr>
    </w:p>
    <w:p w14:paraId="43C1F41B" w14:textId="4A6A1E3B" w:rsidR="00A05E02" w:rsidRDefault="00A05E02" w:rsidP="00BD21DF">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5.</w:t>
      </w:r>
      <w:r w:rsidR="00976DFC">
        <w:rPr>
          <w:rFonts w:asciiTheme="minorEastAsia" w:hAnsiTheme="minorEastAsia" w:cs="Times New Roman"/>
          <w:szCs w:val="21"/>
        </w:rPr>
        <w:t>2</w:t>
      </w:r>
      <w:r w:rsidR="00824F11">
        <w:rPr>
          <w:rFonts w:asciiTheme="minorEastAsia" w:hAnsiTheme="minorEastAsia" w:cs="Times New Roman"/>
          <w:szCs w:val="21"/>
        </w:rPr>
        <w:t>.1.2</w:t>
      </w:r>
      <w:r w:rsidRPr="00A05E02">
        <w:rPr>
          <w:rFonts w:asciiTheme="minorEastAsia" w:hAnsiTheme="minorEastAsia" w:cs="Times New Roman"/>
          <w:szCs w:val="21"/>
        </w:rPr>
        <w:t xml:space="preserve"> </w:t>
      </w:r>
      <w:proofErr w:type="gramStart"/>
      <w:r w:rsidR="00F84537">
        <w:rPr>
          <w:rFonts w:asciiTheme="minorEastAsia" w:hAnsiTheme="minorEastAsia" w:cs="Times New Roman" w:hint="eastAsia"/>
          <w:szCs w:val="21"/>
        </w:rPr>
        <w:t>硒化镉靶材</w:t>
      </w:r>
      <w:proofErr w:type="gramEnd"/>
      <w:r w:rsidRPr="00A05E02">
        <w:rPr>
          <w:rFonts w:asciiTheme="minorEastAsia" w:hAnsiTheme="minorEastAsia" w:cs="Times New Roman" w:hint="eastAsia"/>
          <w:szCs w:val="21"/>
        </w:rPr>
        <w:t>杂质要求的确定依据</w:t>
      </w:r>
    </w:p>
    <w:p w14:paraId="02BE8ADA" w14:textId="2748883A" w:rsidR="0058477B" w:rsidRDefault="0058477B" w:rsidP="001023E6">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1）、</w:t>
      </w:r>
      <w:r w:rsidR="001023E6">
        <w:rPr>
          <w:rFonts w:asciiTheme="minorEastAsia" w:hAnsiTheme="minorEastAsia" w:cs="Times New Roman" w:hint="eastAsia"/>
          <w:szCs w:val="21"/>
        </w:rPr>
        <w:t>影响</w:t>
      </w:r>
      <w:proofErr w:type="gramStart"/>
      <w:r w:rsidR="001023E6">
        <w:rPr>
          <w:rFonts w:asciiTheme="minorEastAsia" w:hAnsiTheme="minorEastAsia" w:cs="Times New Roman" w:hint="eastAsia"/>
          <w:szCs w:val="21"/>
        </w:rPr>
        <w:t>硒化镉</w:t>
      </w:r>
      <w:r>
        <w:rPr>
          <w:rFonts w:asciiTheme="minorEastAsia" w:hAnsiTheme="minorEastAsia" w:cs="Times New Roman" w:hint="eastAsia"/>
          <w:szCs w:val="21"/>
        </w:rPr>
        <w:t>光伏</w:t>
      </w:r>
      <w:proofErr w:type="gramEnd"/>
      <w:r>
        <w:rPr>
          <w:rFonts w:asciiTheme="minorEastAsia" w:hAnsiTheme="minorEastAsia" w:cs="Times New Roman" w:hint="eastAsia"/>
          <w:szCs w:val="21"/>
        </w:rPr>
        <w:t>材料性能的杂质影响要求</w:t>
      </w:r>
    </w:p>
    <w:p w14:paraId="62E174E8" w14:textId="2F5D38D6"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 xml:space="preserve"> </w:t>
      </w:r>
      <w:r>
        <w:rPr>
          <w:rFonts w:asciiTheme="minorEastAsia" w:hAnsiTheme="minorEastAsia" w:cs="Times New Roman"/>
          <w:szCs w:val="21"/>
        </w:rPr>
        <w:t xml:space="preserve">  </w:t>
      </w:r>
      <w:proofErr w:type="gramStart"/>
      <w:r w:rsidR="00F84537">
        <w:rPr>
          <w:rFonts w:asciiTheme="minorEastAsia" w:hAnsiTheme="minorEastAsia" w:cs="Times New Roman"/>
          <w:szCs w:val="21"/>
        </w:rPr>
        <w:t>硒化镉靶材</w:t>
      </w:r>
      <w:proofErr w:type="gramEnd"/>
      <w:r>
        <w:rPr>
          <w:rFonts w:asciiTheme="minorEastAsia" w:hAnsiTheme="minorEastAsia" w:cs="Times New Roman"/>
          <w:szCs w:val="21"/>
        </w:rPr>
        <w:t>的应用主要应用于</w:t>
      </w:r>
      <w:r>
        <w:rPr>
          <w:rFonts w:asciiTheme="minorEastAsia" w:hAnsiTheme="minorEastAsia" w:cs="Times New Roman" w:hint="eastAsia"/>
          <w:szCs w:val="21"/>
        </w:rPr>
        <w:t>磁控溅射制备应用于光电探测器、太阳能电池、光电器件的</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Pr>
          <w:rFonts w:asciiTheme="minorEastAsia" w:hAnsiTheme="minorEastAsia" w:cs="Times New Roman" w:hint="eastAsia"/>
          <w:szCs w:val="21"/>
        </w:rPr>
        <w:t>薄膜，在</w:t>
      </w:r>
      <w:proofErr w:type="gramStart"/>
      <w:r w:rsidR="00F84537">
        <w:rPr>
          <w:rFonts w:asciiTheme="minorEastAsia" w:hAnsiTheme="minorEastAsia" w:cs="Times New Roman" w:hint="eastAsia"/>
          <w:szCs w:val="21"/>
        </w:rPr>
        <w:t>硒化镉靶材</w:t>
      </w:r>
      <w:proofErr w:type="gramEnd"/>
      <w:r>
        <w:rPr>
          <w:rFonts w:asciiTheme="minorEastAsia" w:hAnsiTheme="minorEastAsia" w:cs="Times New Roman" w:hint="eastAsia"/>
          <w:szCs w:val="21"/>
        </w:rPr>
        <w:t>的系列用途中，杂质要求都较高，所以规定了较低的杂质含量要求，产品的纯度要求为5N</w:t>
      </w:r>
      <w:r w:rsidR="001023E6">
        <w:rPr>
          <w:rFonts w:asciiTheme="minorEastAsia" w:hAnsiTheme="minorEastAsia" w:cs="Times New Roman" w:hint="eastAsia"/>
          <w:szCs w:val="21"/>
        </w:rPr>
        <w:t>，</w:t>
      </w:r>
      <w:r w:rsidR="001023E6" w:rsidRPr="001023E6">
        <w:rPr>
          <w:rFonts w:asciiTheme="minorEastAsia" w:hAnsiTheme="minorEastAsia" w:cs="Times New Roman" w:hint="eastAsia"/>
          <w:szCs w:val="21"/>
        </w:rPr>
        <w:t>在制备太阳能电池时，产品中的银、</w:t>
      </w:r>
      <w:r w:rsidR="0020496C">
        <w:rPr>
          <w:rFonts w:asciiTheme="minorEastAsia" w:hAnsiTheme="minorEastAsia" w:cs="Times New Roman" w:hint="eastAsia"/>
          <w:szCs w:val="21"/>
        </w:rPr>
        <w:t>铜</w:t>
      </w:r>
      <w:r w:rsidR="001023E6" w:rsidRPr="001023E6">
        <w:rPr>
          <w:rFonts w:asciiTheme="minorEastAsia" w:hAnsiTheme="minorEastAsia" w:cs="Times New Roman" w:hint="eastAsia"/>
          <w:szCs w:val="21"/>
        </w:rPr>
        <w:t>、硼、锌、镁</w:t>
      </w:r>
      <w:r w:rsidR="0020496C">
        <w:rPr>
          <w:rFonts w:asciiTheme="minorEastAsia" w:hAnsiTheme="minorEastAsia" w:cs="Times New Roman" w:hint="eastAsia"/>
          <w:szCs w:val="21"/>
        </w:rPr>
        <w:t>、</w:t>
      </w:r>
      <w:proofErr w:type="gramStart"/>
      <w:r w:rsidR="0020496C">
        <w:rPr>
          <w:rFonts w:asciiTheme="minorEastAsia" w:hAnsiTheme="minorEastAsia" w:cs="Times New Roman" w:hint="eastAsia"/>
          <w:szCs w:val="21"/>
        </w:rPr>
        <w:t>铈</w:t>
      </w:r>
      <w:proofErr w:type="gramEnd"/>
      <w:r w:rsidR="001023E6" w:rsidRPr="001023E6">
        <w:rPr>
          <w:rFonts w:asciiTheme="minorEastAsia" w:hAnsiTheme="minorEastAsia" w:cs="Times New Roman" w:hint="eastAsia"/>
          <w:szCs w:val="21"/>
        </w:rPr>
        <w:t>等元素，这些元素可影响材料的禁带宽度，对材料的光谱响应造成影响，进而降低材料的光电转换效率。</w:t>
      </w:r>
    </w:p>
    <w:p w14:paraId="7E4ECC76" w14:textId="5AE18D4F" w:rsidR="0058477B" w:rsidRDefault="0058477B" w:rsidP="001023E6">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2）、</w:t>
      </w:r>
      <w:proofErr w:type="gramStart"/>
      <w:r w:rsidR="001023E6">
        <w:rPr>
          <w:rFonts w:asciiTheme="minorEastAsia" w:hAnsiTheme="minorEastAsia" w:cs="Times New Roman" w:hint="eastAsia"/>
          <w:szCs w:val="21"/>
        </w:rPr>
        <w:t>硒化镉靶材</w:t>
      </w:r>
      <w:proofErr w:type="gramEnd"/>
      <w:r w:rsidR="001023E6">
        <w:rPr>
          <w:rFonts w:asciiTheme="minorEastAsia" w:hAnsiTheme="minorEastAsia" w:cs="Times New Roman" w:hint="eastAsia"/>
          <w:szCs w:val="21"/>
        </w:rPr>
        <w:t>制造</w:t>
      </w:r>
      <w:r>
        <w:rPr>
          <w:rFonts w:asciiTheme="minorEastAsia" w:hAnsiTheme="minorEastAsia" w:cs="Times New Roman" w:hint="eastAsia"/>
          <w:szCs w:val="21"/>
        </w:rPr>
        <w:t>光电探测器</w:t>
      </w:r>
      <w:proofErr w:type="gramStart"/>
      <w:r w:rsidR="001023E6">
        <w:rPr>
          <w:rFonts w:asciiTheme="minorEastAsia" w:hAnsiTheme="minorEastAsia" w:cs="Times New Roman" w:hint="eastAsia"/>
          <w:szCs w:val="21"/>
        </w:rPr>
        <w:t>时</w:t>
      </w:r>
      <w:r>
        <w:rPr>
          <w:rFonts w:asciiTheme="minorEastAsia" w:hAnsiTheme="minorEastAsia" w:cs="Times New Roman" w:hint="eastAsia"/>
          <w:szCs w:val="21"/>
        </w:rPr>
        <w:t>方面</w:t>
      </w:r>
      <w:proofErr w:type="gramEnd"/>
      <w:r>
        <w:rPr>
          <w:rFonts w:asciiTheme="minorEastAsia" w:hAnsiTheme="minorEastAsia" w:cs="Times New Roman" w:hint="eastAsia"/>
          <w:szCs w:val="21"/>
        </w:rPr>
        <w:t>材料中的杂质影响要求</w:t>
      </w:r>
    </w:p>
    <w:p w14:paraId="703071BC" w14:textId="5EEA41D3" w:rsidR="0020496C" w:rsidRPr="0020496C" w:rsidRDefault="0020496C" w:rsidP="0020496C">
      <w:pPr>
        <w:widowControl/>
        <w:spacing w:line="360" w:lineRule="auto"/>
        <w:ind w:firstLineChars="200" w:firstLine="420"/>
        <w:jc w:val="left"/>
        <w:rPr>
          <w:rFonts w:asciiTheme="minorEastAsia" w:hAnsiTheme="minorEastAsia" w:cs="Times New Roman"/>
          <w:szCs w:val="21"/>
        </w:rPr>
      </w:pPr>
      <w:r w:rsidRPr="0020496C">
        <w:rPr>
          <w:rFonts w:asciiTheme="minorEastAsia" w:hAnsiTheme="minorEastAsia" w:cs="Times New Roman" w:hint="eastAsia"/>
          <w:szCs w:val="21"/>
        </w:rPr>
        <w:t>在制备光电探测器和光电器件时</w:t>
      </w:r>
      <w:r>
        <w:rPr>
          <w:rFonts w:asciiTheme="minorEastAsia" w:hAnsiTheme="minorEastAsia" w:cs="Times New Roman" w:hint="eastAsia"/>
          <w:szCs w:val="21"/>
        </w:rPr>
        <w:t>，</w:t>
      </w:r>
      <w:r w:rsidRPr="0020496C">
        <w:rPr>
          <w:rFonts w:asciiTheme="minorEastAsia" w:hAnsiTheme="minorEastAsia" w:cs="Times New Roman" w:hint="eastAsia"/>
          <w:szCs w:val="21"/>
        </w:rPr>
        <w:t>杂质原子（如银、铜</w:t>
      </w:r>
      <w:r>
        <w:rPr>
          <w:rFonts w:asciiTheme="minorEastAsia" w:hAnsiTheme="minorEastAsia" w:cs="Times New Roman" w:hint="eastAsia"/>
          <w:szCs w:val="21"/>
        </w:rPr>
        <w:t>、铁、钠）进入晶格后，会在禁带中形成深能级或浅能级，直接降低载流子寿命和迁移率，</w:t>
      </w:r>
      <w:r w:rsidRPr="0020496C">
        <w:rPr>
          <w:rFonts w:asciiTheme="minorEastAsia" w:hAnsiTheme="minorEastAsia" w:cs="Times New Roman" w:hint="eastAsia"/>
          <w:szCs w:val="21"/>
        </w:rPr>
        <w:t>成为非辐射复合中心，降低量子效率</w:t>
      </w:r>
      <w:r>
        <w:rPr>
          <w:rFonts w:asciiTheme="minorEastAsia" w:hAnsiTheme="minorEastAsia" w:cs="Times New Roman" w:hint="eastAsia"/>
          <w:szCs w:val="21"/>
        </w:rPr>
        <w:t>：杂质形成的深能级会捕获电子和空穴，使其以热量而非光的形式复合，</w:t>
      </w:r>
      <w:r w:rsidRPr="0020496C">
        <w:rPr>
          <w:rFonts w:asciiTheme="minorEastAsia" w:hAnsiTheme="minorEastAsia" w:cs="Times New Roman" w:hint="eastAsia"/>
          <w:szCs w:val="21"/>
        </w:rPr>
        <w:t>显著降低光致发光和电致发光的效率，导致光电探测器、太阳能电池等器件的光电流和灵敏度下降。</w:t>
      </w:r>
      <w:r>
        <w:rPr>
          <w:rFonts w:asciiTheme="minorEastAsia" w:hAnsiTheme="minorEastAsia" w:cs="Times New Roman" w:hint="eastAsia"/>
          <w:szCs w:val="21"/>
        </w:rPr>
        <w:t>有些杂质如铁、钙、镁等</w:t>
      </w:r>
      <w:r w:rsidRPr="0020496C">
        <w:rPr>
          <w:rFonts w:asciiTheme="minorEastAsia" w:hAnsiTheme="minorEastAsia" w:cs="Times New Roman" w:hint="eastAsia"/>
          <w:szCs w:val="21"/>
        </w:rPr>
        <w:t>会加速器件老化，降低长期稳定性和寿命。</w:t>
      </w:r>
    </w:p>
    <w:p w14:paraId="4E83567E" w14:textId="77777777" w:rsidR="0058477B" w:rsidRDefault="0058477B" w:rsidP="0020496C">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3）、材料来源的难于控制的共生杂质的要求</w:t>
      </w:r>
    </w:p>
    <w:p w14:paraId="1F99F412" w14:textId="0EB1B449" w:rsidR="00824F11" w:rsidRDefault="00824F11"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在制备</w:t>
      </w:r>
      <w:r w:rsidR="00EF433E">
        <w:rPr>
          <w:rFonts w:asciiTheme="minorEastAsia" w:hAnsiTheme="minorEastAsia" w:cs="Times New Roman"/>
          <w:szCs w:val="21"/>
        </w:rPr>
        <w:t>硒化</w:t>
      </w:r>
      <w:proofErr w:type="gramStart"/>
      <w:r w:rsidR="00EF433E">
        <w:rPr>
          <w:rFonts w:asciiTheme="minorEastAsia" w:hAnsiTheme="minorEastAsia" w:cs="Times New Roman"/>
          <w:szCs w:val="21"/>
        </w:rPr>
        <w:t>镉</w:t>
      </w:r>
      <w:proofErr w:type="gramEnd"/>
      <w:r>
        <w:rPr>
          <w:rFonts w:asciiTheme="minorEastAsia" w:hAnsiTheme="minorEastAsia" w:cs="Times New Roman"/>
          <w:szCs w:val="21"/>
        </w:rPr>
        <w:t>粉末时</w:t>
      </w:r>
      <w:r>
        <w:rPr>
          <w:rFonts w:asciiTheme="minorEastAsia" w:hAnsiTheme="minorEastAsia" w:cs="Times New Roman" w:hint="eastAsia"/>
          <w:szCs w:val="21"/>
        </w:rPr>
        <w:t>，主要的控制元素是镉元素的纯度，</w:t>
      </w:r>
      <w:r>
        <w:rPr>
          <w:rFonts w:asciiTheme="minorEastAsia" w:hAnsiTheme="minorEastAsia" w:cs="Times New Roman"/>
          <w:szCs w:val="21"/>
        </w:rPr>
        <w:t>镉通常来源于铅锌</w:t>
      </w:r>
      <w:r>
        <w:rPr>
          <w:rFonts w:asciiTheme="minorEastAsia" w:hAnsiTheme="minorEastAsia" w:cs="Times New Roman" w:hint="eastAsia"/>
          <w:szCs w:val="21"/>
        </w:rPr>
        <w:t>锡</w:t>
      </w:r>
      <w:r>
        <w:rPr>
          <w:rFonts w:asciiTheme="minorEastAsia" w:hAnsiTheme="minorEastAsia" w:cs="Times New Roman"/>
          <w:szCs w:val="21"/>
        </w:rPr>
        <w:t>等重金属的冶炼生产中</w:t>
      </w:r>
      <w:r>
        <w:rPr>
          <w:rFonts w:asciiTheme="minorEastAsia" w:hAnsiTheme="minorEastAsia" w:cs="Times New Roman" w:hint="eastAsia"/>
          <w:szCs w:val="21"/>
        </w:rPr>
        <w:t>，</w:t>
      </w:r>
      <w:r>
        <w:rPr>
          <w:rFonts w:asciiTheme="minorEastAsia" w:hAnsiTheme="minorEastAsia" w:cs="Times New Roman"/>
          <w:szCs w:val="21"/>
        </w:rPr>
        <w:t>5N镉的较难控制的杂质元素为常见的铅</w:t>
      </w:r>
      <w:r>
        <w:rPr>
          <w:rFonts w:asciiTheme="minorEastAsia" w:hAnsiTheme="minorEastAsia" w:cs="Times New Roman" w:hint="eastAsia"/>
          <w:szCs w:val="21"/>
        </w:rPr>
        <w:t>、</w:t>
      </w:r>
      <w:r>
        <w:rPr>
          <w:rFonts w:asciiTheme="minorEastAsia" w:hAnsiTheme="minorEastAsia" w:cs="Times New Roman"/>
          <w:szCs w:val="21"/>
        </w:rPr>
        <w:t>锡</w:t>
      </w:r>
      <w:r>
        <w:rPr>
          <w:rFonts w:asciiTheme="minorEastAsia" w:hAnsiTheme="minorEastAsia" w:cs="Times New Roman" w:hint="eastAsia"/>
          <w:szCs w:val="21"/>
        </w:rPr>
        <w:t>、</w:t>
      </w:r>
      <w:r>
        <w:rPr>
          <w:rFonts w:asciiTheme="minorEastAsia" w:hAnsiTheme="minorEastAsia" w:cs="Times New Roman"/>
          <w:szCs w:val="21"/>
        </w:rPr>
        <w:t>铋等</w:t>
      </w:r>
      <w:r>
        <w:rPr>
          <w:rFonts w:asciiTheme="minorEastAsia" w:hAnsiTheme="minorEastAsia" w:cs="Times New Roman" w:hint="eastAsia"/>
          <w:szCs w:val="21"/>
        </w:rPr>
        <w:t>，</w:t>
      </w:r>
      <w:r>
        <w:rPr>
          <w:rFonts w:asciiTheme="minorEastAsia" w:hAnsiTheme="minorEastAsia" w:cs="Times New Roman"/>
          <w:szCs w:val="21"/>
        </w:rPr>
        <w:t>在</w:t>
      </w:r>
      <w:proofErr w:type="gramStart"/>
      <w:r w:rsidR="00F84537">
        <w:rPr>
          <w:rFonts w:asciiTheme="minorEastAsia" w:hAnsiTheme="minorEastAsia" w:cs="Times New Roman"/>
          <w:szCs w:val="21"/>
        </w:rPr>
        <w:t>硒化镉靶材</w:t>
      </w:r>
      <w:proofErr w:type="gramEnd"/>
      <w:r>
        <w:rPr>
          <w:rFonts w:asciiTheme="minorEastAsia" w:hAnsiTheme="minorEastAsia" w:cs="Times New Roman"/>
          <w:szCs w:val="21"/>
        </w:rPr>
        <w:t>的生产中</w:t>
      </w:r>
      <w:r>
        <w:rPr>
          <w:rFonts w:asciiTheme="minorEastAsia" w:hAnsiTheme="minorEastAsia" w:cs="Times New Roman" w:hint="eastAsia"/>
          <w:szCs w:val="21"/>
        </w:rPr>
        <w:t>，</w:t>
      </w:r>
      <w:r>
        <w:rPr>
          <w:rFonts w:asciiTheme="minorEastAsia" w:hAnsiTheme="minorEastAsia" w:cs="Times New Roman"/>
          <w:szCs w:val="21"/>
        </w:rPr>
        <w:t>同样就需要控制这类原料中较难控制的杂质元素</w:t>
      </w:r>
      <w:r>
        <w:rPr>
          <w:rFonts w:asciiTheme="minorEastAsia" w:hAnsiTheme="minorEastAsia" w:cs="Times New Roman" w:hint="eastAsia"/>
          <w:szCs w:val="21"/>
        </w:rPr>
        <w:t>。</w:t>
      </w:r>
      <w:r w:rsidR="0058477B">
        <w:rPr>
          <w:rFonts w:asciiTheme="minorEastAsia" w:hAnsiTheme="minorEastAsia" w:cs="Times New Roman" w:hint="eastAsia"/>
          <w:szCs w:val="21"/>
        </w:rPr>
        <w:t>而</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sidR="0058477B">
        <w:rPr>
          <w:rFonts w:asciiTheme="minorEastAsia" w:hAnsiTheme="minorEastAsia" w:cs="Times New Roman" w:hint="eastAsia"/>
          <w:szCs w:val="21"/>
        </w:rPr>
        <w:t>粉末中的硫来源于硫化氢，这是相对容易得到较纯的原材料，在生产</w:t>
      </w:r>
      <w:r w:rsidR="00EF433E">
        <w:rPr>
          <w:rFonts w:asciiTheme="minorEastAsia" w:hAnsiTheme="minorEastAsia" w:cs="Times New Roman" w:hint="eastAsia"/>
          <w:szCs w:val="21"/>
        </w:rPr>
        <w:t>硒化</w:t>
      </w:r>
      <w:proofErr w:type="gramStart"/>
      <w:r w:rsidR="00EF433E">
        <w:rPr>
          <w:rFonts w:asciiTheme="minorEastAsia" w:hAnsiTheme="minorEastAsia" w:cs="Times New Roman" w:hint="eastAsia"/>
          <w:szCs w:val="21"/>
        </w:rPr>
        <w:t>镉</w:t>
      </w:r>
      <w:proofErr w:type="gramEnd"/>
      <w:r w:rsidR="0058477B">
        <w:rPr>
          <w:rFonts w:asciiTheme="minorEastAsia" w:hAnsiTheme="minorEastAsia" w:cs="Times New Roman" w:hint="eastAsia"/>
          <w:szCs w:val="21"/>
        </w:rPr>
        <w:t>粉末时易控制。</w:t>
      </w:r>
    </w:p>
    <w:p w14:paraId="70351746" w14:textId="77777777" w:rsidR="0058477B" w:rsidRPr="0058477B"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szCs w:val="21"/>
        </w:rPr>
        <w:t>4</w:t>
      </w:r>
      <w:r>
        <w:rPr>
          <w:rFonts w:asciiTheme="minorEastAsia" w:hAnsiTheme="minorEastAsia" w:cs="Times New Roman" w:hint="eastAsia"/>
          <w:szCs w:val="21"/>
        </w:rPr>
        <w:t>）</w:t>
      </w:r>
      <w:r>
        <w:rPr>
          <w:rFonts w:asciiTheme="minorEastAsia" w:hAnsiTheme="minorEastAsia" w:cs="Times New Roman"/>
          <w:szCs w:val="21"/>
        </w:rPr>
        <w:t>生产过程中易污染的杂质元素的要求</w:t>
      </w:r>
    </w:p>
    <w:p w14:paraId="3FCAD63C" w14:textId="7F59914B" w:rsidR="00824F11" w:rsidRPr="00A05E02" w:rsidRDefault="0058477B" w:rsidP="00824F11">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lastRenderedPageBreak/>
        <w:t>从高纯</w:t>
      </w:r>
      <w:proofErr w:type="gramStart"/>
      <w:r>
        <w:rPr>
          <w:rFonts w:asciiTheme="minorEastAsia" w:hAnsiTheme="minorEastAsia" w:cs="Times New Roman" w:hint="eastAsia"/>
          <w:szCs w:val="21"/>
        </w:rPr>
        <w:t>镉到</w:t>
      </w:r>
      <w:r w:rsidR="00EF433E">
        <w:rPr>
          <w:rFonts w:asciiTheme="minorEastAsia" w:hAnsiTheme="minorEastAsia" w:cs="Times New Roman" w:hint="eastAsia"/>
          <w:szCs w:val="21"/>
        </w:rPr>
        <w:t>硒化镉</w:t>
      </w:r>
      <w:proofErr w:type="gramEnd"/>
      <w:r>
        <w:rPr>
          <w:rFonts w:asciiTheme="minorEastAsia" w:hAnsiTheme="minorEastAsia" w:cs="Times New Roman" w:hint="eastAsia"/>
          <w:szCs w:val="21"/>
        </w:rPr>
        <w:t>粉末再到</w:t>
      </w:r>
      <w:proofErr w:type="gramStart"/>
      <w:r w:rsidR="00F84537">
        <w:rPr>
          <w:rFonts w:asciiTheme="minorEastAsia" w:hAnsiTheme="minorEastAsia" w:cs="Times New Roman" w:hint="eastAsia"/>
          <w:szCs w:val="21"/>
        </w:rPr>
        <w:t>硒化镉靶材</w:t>
      </w:r>
      <w:proofErr w:type="gramEnd"/>
      <w:r>
        <w:rPr>
          <w:rFonts w:asciiTheme="minorEastAsia" w:hAnsiTheme="minorEastAsia" w:cs="Times New Roman" w:hint="eastAsia"/>
          <w:szCs w:val="21"/>
        </w:rPr>
        <w:t>的全过程产业链中，环境因素为易影响产品质量的污染源原因，</w:t>
      </w:r>
      <w:r w:rsidR="00824F11" w:rsidRPr="00824F11">
        <w:rPr>
          <w:rFonts w:asciiTheme="minorEastAsia" w:hAnsiTheme="minorEastAsia" w:cs="Times New Roman" w:hint="eastAsia"/>
          <w:szCs w:val="21"/>
        </w:rPr>
        <w:t>铝、钙、</w:t>
      </w:r>
      <w:r w:rsidR="00824F11">
        <w:rPr>
          <w:rFonts w:asciiTheme="minorEastAsia" w:hAnsiTheme="minorEastAsia" w:cs="Times New Roman" w:hint="eastAsia"/>
          <w:szCs w:val="21"/>
        </w:rPr>
        <w:t>镁、</w:t>
      </w:r>
      <w:r w:rsidR="00824F11" w:rsidRPr="00824F11">
        <w:rPr>
          <w:rFonts w:asciiTheme="minorEastAsia" w:hAnsiTheme="minorEastAsia" w:cs="Times New Roman" w:hint="eastAsia"/>
          <w:szCs w:val="21"/>
        </w:rPr>
        <w:t>钠</w:t>
      </w:r>
      <w:r w:rsidR="00824F11">
        <w:rPr>
          <w:rFonts w:asciiTheme="minorEastAsia" w:hAnsiTheme="minorEastAsia" w:cs="Times New Roman" w:hint="eastAsia"/>
          <w:szCs w:val="21"/>
        </w:rPr>
        <w:t>、铁、铅、硅等</w:t>
      </w:r>
      <w:r w:rsidR="00824F11" w:rsidRPr="00824F11">
        <w:rPr>
          <w:rFonts w:asciiTheme="minorEastAsia" w:hAnsiTheme="minorEastAsia" w:cs="Times New Roman" w:hint="eastAsia"/>
          <w:szCs w:val="21"/>
        </w:rPr>
        <w:t>为</w:t>
      </w:r>
      <w:r w:rsidR="00824F11">
        <w:rPr>
          <w:rFonts w:asciiTheme="minorEastAsia" w:hAnsiTheme="minorEastAsia" w:cs="Times New Roman" w:hint="eastAsia"/>
          <w:szCs w:val="21"/>
        </w:rPr>
        <w:t>各类生产过程中</w:t>
      </w:r>
      <w:r w:rsidR="00824F11" w:rsidRPr="00824F11">
        <w:rPr>
          <w:rFonts w:asciiTheme="minorEastAsia" w:hAnsiTheme="minorEastAsia" w:cs="Times New Roman" w:hint="eastAsia"/>
          <w:szCs w:val="21"/>
        </w:rPr>
        <w:t>常见元素，</w:t>
      </w:r>
      <w:proofErr w:type="gramStart"/>
      <w:r w:rsidR="00F84537">
        <w:rPr>
          <w:rFonts w:asciiTheme="minorEastAsia" w:hAnsiTheme="minorEastAsia" w:cs="Times New Roman" w:hint="eastAsia"/>
          <w:szCs w:val="21"/>
        </w:rPr>
        <w:t>硒化镉靶材</w:t>
      </w:r>
      <w:proofErr w:type="gramEnd"/>
      <w:r w:rsidR="00824F11" w:rsidRPr="00824F11">
        <w:rPr>
          <w:rFonts w:asciiTheme="minorEastAsia" w:hAnsiTheme="minorEastAsia" w:cs="Times New Roman" w:hint="eastAsia"/>
          <w:szCs w:val="21"/>
        </w:rPr>
        <w:t>在生产、包装、运输过程中，由于环境和人为因素，易引起</w:t>
      </w:r>
      <w:r w:rsidR="00824F11">
        <w:rPr>
          <w:rFonts w:asciiTheme="minorEastAsia" w:hAnsiTheme="minorEastAsia" w:cs="Times New Roman" w:hint="eastAsia"/>
          <w:szCs w:val="21"/>
        </w:rPr>
        <w:t>产品</w:t>
      </w:r>
      <w:r w:rsidR="00824F11" w:rsidRPr="00824F11">
        <w:rPr>
          <w:rFonts w:asciiTheme="minorEastAsia" w:hAnsiTheme="minorEastAsia" w:cs="Times New Roman" w:hint="eastAsia"/>
          <w:szCs w:val="21"/>
        </w:rPr>
        <w:t>铝、钙、钠杂质含量过高，最终造成</w:t>
      </w:r>
      <w:r w:rsidR="00F84537">
        <w:rPr>
          <w:rFonts w:asciiTheme="minorEastAsia" w:hAnsiTheme="minorEastAsia" w:cs="Times New Roman" w:hint="eastAsia"/>
          <w:szCs w:val="21"/>
        </w:rPr>
        <w:t>硒化</w:t>
      </w:r>
      <w:proofErr w:type="gramStart"/>
      <w:r w:rsidR="00F84537">
        <w:rPr>
          <w:rFonts w:asciiTheme="minorEastAsia" w:hAnsiTheme="minorEastAsia" w:cs="Times New Roman" w:hint="eastAsia"/>
          <w:szCs w:val="21"/>
        </w:rPr>
        <w:t>镉靶材</w:t>
      </w:r>
      <w:r w:rsidR="00824F11" w:rsidRPr="00824F11">
        <w:rPr>
          <w:rFonts w:asciiTheme="minorEastAsia" w:hAnsiTheme="minorEastAsia" w:cs="Times New Roman" w:hint="eastAsia"/>
          <w:szCs w:val="21"/>
        </w:rPr>
        <w:t>产品</w:t>
      </w:r>
      <w:proofErr w:type="gramEnd"/>
      <w:r w:rsidR="00824F11" w:rsidRPr="00824F11">
        <w:rPr>
          <w:rFonts w:asciiTheme="minorEastAsia" w:hAnsiTheme="minorEastAsia" w:cs="Times New Roman" w:hint="eastAsia"/>
          <w:szCs w:val="21"/>
        </w:rPr>
        <w:t>质量难以控制，</w:t>
      </w:r>
      <w:r w:rsidR="00824F11">
        <w:rPr>
          <w:rFonts w:asciiTheme="minorEastAsia" w:hAnsiTheme="minorEastAsia" w:cs="Times New Roman" w:hint="eastAsia"/>
          <w:szCs w:val="21"/>
        </w:rPr>
        <w:t>所以需要对这类杂质予以控制设限。</w:t>
      </w:r>
    </w:p>
    <w:p w14:paraId="638994BC" w14:textId="1F629887" w:rsidR="0067363A" w:rsidRDefault="00F84537" w:rsidP="0058477B">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硒化</w:t>
      </w:r>
      <w:proofErr w:type="gramStart"/>
      <w:r>
        <w:rPr>
          <w:rFonts w:asciiTheme="minorEastAsia" w:hAnsiTheme="minorEastAsia" w:cs="Times New Roman" w:hint="eastAsia"/>
          <w:szCs w:val="21"/>
        </w:rPr>
        <w:t>镉靶材</w:t>
      </w:r>
      <w:r w:rsidR="00A05E02" w:rsidRPr="00A05E02">
        <w:rPr>
          <w:rFonts w:asciiTheme="minorEastAsia" w:hAnsiTheme="minorEastAsia" w:cs="Times New Roman" w:hint="eastAsia"/>
          <w:szCs w:val="21"/>
        </w:rPr>
        <w:t>标准</w:t>
      </w:r>
      <w:proofErr w:type="gramEnd"/>
      <w:r w:rsidR="00A05E02" w:rsidRPr="00A05E02">
        <w:rPr>
          <w:rFonts w:asciiTheme="minorEastAsia" w:hAnsiTheme="minorEastAsia" w:cs="Times New Roman" w:hint="eastAsia"/>
          <w:szCs w:val="21"/>
        </w:rPr>
        <w:t>中杂质元素的设定是依据国家相关标准，并根据国内外</w:t>
      </w:r>
      <w:r>
        <w:rPr>
          <w:rFonts w:asciiTheme="minorEastAsia" w:hAnsiTheme="minorEastAsia" w:cs="Times New Roman" w:hint="eastAsia"/>
          <w:szCs w:val="21"/>
        </w:rPr>
        <w:t>硒化</w:t>
      </w:r>
      <w:proofErr w:type="gramStart"/>
      <w:r>
        <w:rPr>
          <w:rFonts w:asciiTheme="minorEastAsia" w:hAnsiTheme="minorEastAsia" w:cs="Times New Roman" w:hint="eastAsia"/>
          <w:szCs w:val="21"/>
        </w:rPr>
        <w:t>镉靶材</w:t>
      </w:r>
      <w:r w:rsidR="00A05E02" w:rsidRPr="00A05E02">
        <w:rPr>
          <w:rFonts w:asciiTheme="minorEastAsia" w:hAnsiTheme="minorEastAsia" w:cs="Times New Roman" w:hint="eastAsia"/>
          <w:szCs w:val="21"/>
        </w:rPr>
        <w:t>产品</w:t>
      </w:r>
      <w:proofErr w:type="gramEnd"/>
      <w:r w:rsidR="00A05E02" w:rsidRPr="00A05E02">
        <w:rPr>
          <w:rFonts w:asciiTheme="minorEastAsia" w:hAnsiTheme="minorEastAsia" w:cs="Times New Roman" w:hint="eastAsia"/>
          <w:szCs w:val="21"/>
        </w:rPr>
        <w:t>生产的实际情况及产品质量水平，</w:t>
      </w:r>
      <w:proofErr w:type="gramStart"/>
      <w:r>
        <w:rPr>
          <w:rFonts w:asciiTheme="minorEastAsia" w:hAnsiTheme="minorEastAsia" w:cs="Times New Roman" w:hint="eastAsia"/>
          <w:szCs w:val="21"/>
        </w:rPr>
        <w:t>硒化镉靶材</w:t>
      </w:r>
      <w:proofErr w:type="gramEnd"/>
      <w:r w:rsidR="00A05E02" w:rsidRPr="00A05E02">
        <w:rPr>
          <w:rFonts w:asciiTheme="minorEastAsia" w:hAnsiTheme="minorEastAsia" w:cs="Times New Roman" w:hint="eastAsia"/>
          <w:szCs w:val="21"/>
        </w:rPr>
        <w:t>的应用领域相关标准及相关应用领域对产品所含杂质的含量要求来制定的。该标准可适用于目前产品的所有应用领域。</w:t>
      </w:r>
    </w:p>
    <w:p w14:paraId="301BE171" w14:textId="77777777" w:rsidR="00A05E02" w:rsidRPr="0067363A" w:rsidRDefault="00A05E02" w:rsidP="0067363A">
      <w:pPr>
        <w:widowControl/>
        <w:spacing w:line="360" w:lineRule="auto"/>
        <w:jc w:val="left"/>
        <w:rPr>
          <w:rFonts w:asciiTheme="minorEastAsia" w:hAnsiTheme="minorEastAsia" w:cs="Times New Roman"/>
          <w:szCs w:val="21"/>
        </w:rPr>
      </w:pPr>
      <w:r w:rsidRPr="00A05E02">
        <w:rPr>
          <w:rFonts w:asciiTheme="minorEastAsia" w:hAnsiTheme="minorEastAsia" w:cs="Times New Roman" w:hint="eastAsia"/>
          <w:b/>
          <w:bCs/>
          <w:szCs w:val="21"/>
        </w:rPr>
        <w:t>5.</w:t>
      </w:r>
      <w:r w:rsidR="00976DFC">
        <w:rPr>
          <w:rFonts w:asciiTheme="minorEastAsia" w:hAnsiTheme="minorEastAsia" w:cs="Times New Roman"/>
          <w:b/>
          <w:bCs/>
          <w:szCs w:val="21"/>
        </w:rPr>
        <w:t>2</w:t>
      </w:r>
      <w:r w:rsidRPr="00A05E02">
        <w:rPr>
          <w:rFonts w:asciiTheme="minorEastAsia" w:hAnsiTheme="minorEastAsia" w:cs="Times New Roman"/>
          <w:b/>
          <w:bCs/>
          <w:szCs w:val="21"/>
        </w:rPr>
        <w:t>.2密度的要求和制定依据</w:t>
      </w:r>
      <w:r w:rsidRPr="00A05E02">
        <w:rPr>
          <w:rFonts w:asciiTheme="minorEastAsia" w:hAnsiTheme="minorEastAsia" w:cs="Times New Roman" w:hint="eastAsia"/>
          <w:b/>
          <w:bCs/>
          <w:szCs w:val="21"/>
        </w:rPr>
        <w:t>：</w:t>
      </w:r>
    </w:p>
    <w:p w14:paraId="38A46A2B" w14:textId="56D600E8" w:rsidR="00824F11" w:rsidRDefault="00F84537" w:rsidP="00DD6C54">
      <w:pPr>
        <w:widowControl/>
        <w:spacing w:line="360" w:lineRule="auto"/>
        <w:ind w:firstLineChars="300" w:firstLine="630"/>
        <w:jc w:val="left"/>
        <w:outlineLvl w:val="2"/>
        <w:rPr>
          <w:rFonts w:ascii="宋体" w:eastAsia="宋体" w:hAnsi="Times New Roman" w:cs="Cambria"/>
          <w:kern w:val="1"/>
          <w:szCs w:val="21"/>
          <w:lang w:bidi="en-US"/>
        </w:rPr>
      </w:pPr>
      <w:bookmarkStart w:id="14" w:name="_Toc162511694"/>
      <w:proofErr w:type="gramStart"/>
      <w:r>
        <w:rPr>
          <w:rFonts w:ascii="宋体" w:eastAsia="宋体" w:hAnsi="Times New Roman" w:cs="Cambria" w:hint="eastAsia"/>
          <w:kern w:val="1"/>
          <w:szCs w:val="21"/>
          <w:lang w:bidi="en-US"/>
        </w:rPr>
        <w:t>硒化镉靶材</w:t>
      </w:r>
      <w:proofErr w:type="gramEnd"/>
      <w:r w:rsidR="00824F11" w:rsidRPr="00824F11">
        <w:rPr>
          <w:rFonts w:ascii="宋体" w:eastAsia="宋体" w:hAnsi="Times New Roman" w:cs="Cambria" w:hint="eastAsia"/>
          <w:kern w:val="1"/>
          <w:szCs w:val="21"/>
          <w:lang w:bidi="en-US"/>
        </w:rPr>
        <w:t>表观密度与理论密度的比值。</w:t>
      </w:r>
      <w:r w:rsidR="00EF433E">
        <w:rPr>
          <w:rFonts w:ascii="宋体" w:eastAsia="宋体" w:hAnsi="Times New Roman" w:cs="Cambria" w:hint="eastAsia"/>
          <w:kern w:val="1"/>
          <w:szCs w:val="21"/>
          <w:lang w:bidi="en-US"/>
        </w:rPr>
        <w:t>硒化镉</w:t>
      </w:r>
      <w:r w:rsidR="00824F11" w:rsidRPr="00824F11">
        <w:rPr>
          <w:rFonts w:ascii="宋体" w:eastAsia="宋体" w:hAnsi="Times New Roman" w:cs="Cambria" w:hint="eastAsia"/>
          <w:kern w:val="1"/>
          <w:szCs w:val="21"/>
          <w:lang w:bidi="en-US"/>
        </w:rPr>
        <w:t>的理论密度以4.82g/cm3计算</w:t>
      </w:r>
      <w:r w:rsidR="00824F11">
        <w:rPr>
          <w:rFonts w:ascii="宋体" w:eastAsia="宋体" w:hAnsi="Times New Roman" w:cs="Cambria" w:hint="eastAsia"/>
          <w:kern w:val="1"/>
          <w:szCs w:val="21"/>
          <w:lang w:bidi="en-US"/>
        </w:rPr>
        <w:t>。</w:t>
      </w:r>
      <w:r w:rsidR="00824F11" w:rsidRPr="00824F11">
        <w:rPr>
          <w:rFonts w:ascii="宋体" w:eastAsia="宋体" w:hAnsi="Times New Roman" w:cs="Cambria" w:hint="eastAsia"/>
          <w:kern w:val="1"/>
          <w:szCs w:val="21"/>
          <w:lang w:bidi="en-US"/>
        </w:rPr>
        <w:t>相对密度不小于90%</w:t>
      </w:r>
      <w:r w:rsidR="00824F11">
        <w:rPr>
          <w:rFonts w:ascii="宋体" w:eastAsia="宋体" w:hAnsi="Times New Roman" w:cs="Cambria" w:hint="eastAsia"/>
          <w:kern w:val="1"/>
          <w:szCs w:val="21"/>
          <w:lang w:bidi="en-US"/>
        </w:rPr>
        <w:t>。</w:t>
      </w:r>
    </w:p>
    <w:p w14:paraId="1689BD5A" w14:textId="3BCBD506" w:rsidR="00DD6C54" w:rsidRPr="00DD6C54" w:rsidRDefault="00F84537" w:rsidP="00DD6C54">
      <w:pPr>
        <w:widowControl/>
        <w:spacing w:line="360" w:lineRule="auto"/>
        <w:ind w:firstLineChars="300" w:firstLine="630"/>
        <w:jc w:val="left"/>
        <w:outlineLvl w:val="2"/>
        <w:rPr>
          <w:rFonts w:ascii="宋体" w:eastAsia="宋体" w:hAnsi="Times New Roman" w:cs="Cambria"/>
          <w:kern w:val="1"/>
          <w:szCs w:val="21"/>
          <w:lang w:bidi="en-US"/>
        </w:rPr>
      </w:pPr>
      <w:proofErr w:type="gramStart"/>
      <w:r>
        <w:rPr>
          <w:rFonts w:ascii="宋体" w:eastAsia="宋体" w:hAnsi="Times New Roman" w:cs="Cambria"/>
          <w:kern w:val="1"/>
          <w:szCs w:val="21"/>
          <w:lang w:bidi="en-US"/>
        </w:rPr>
        <w:t>硒化镉靶材</w:t>
      </w:r>
      <w:proofErr w:type="gramEnd"/>
      <w:r w:rsidR="00DD6C54">
        <w:rPr>
          <w:rFonts w:ascii="宋体" w:eastAsia="宋体" w:hAnsi="Times New Roman" w:cs="Cambria"/>
          <w:kern w:val="1"/>
          <w:szCs w:val="21"/>
          <w:lang w:bidi="en-US"/>
        </w:rPr>
        <w:t>密度的要求是靶</w:t>
      </w:r>
      <w:proofErr w:type="gramStart"/>
      <w:r w:rsidR="00DD6C54">
        <w:rPr>
          <w:rFonts w:ascii="宋体" w:eastAsia="宋体" w:hAnsi="Times New Roman" w:cs="Cambria"/>
          <w:kern w:val="1"/>
          <w:szCs w:val="21"/>
          <w:lang w:bidi="en-US"/>
        </w:rPr>
        <w:t>材产品</w:t>
      </w:r>
      <w:proofErr w:type="gramEnd"/>
      <w:r w:rsidR="00DD6C54">
        <w:rPr>
          <w:rFonts w:ascii="宋体" w:eastAsia="宋体" w:hAnsi="Times New Roman" w:cs="Cambria"/>
          <w:kern w:val="1"/>
          <w:szCs w:val="21"/>
          <w:lang w:bidi="en-US"/>
        </w:rPr>
        <w:t>的重要指标</w:t>
      </w:r>
      <w:r w:rsidR="00DD6C54">
        <w:rPr>
          <w:rFonts w:ascii="宋体" w:eastAsia="宋体" w:hAnsi="Times New Roman" w:cs="Cambria" w:hint="eastAsia"/>
          <w:kern w:val="1"/>
          <w:szCs w:val="21"/>
          <w:lang w:bidi="en-US"/>
        </w:rPr>
        <w:t>，</w:t>
      </w:r>
      <w:r w:rsidR="00DD6C54">
        <w:rPr>
          <w:rFonts w:ascii="宋体" w:eastAsia="宋体" w:hAnsi="Times New Roman" w:cs="Cambria"/>
          <w:kern w:val="1"/>
          <w:szCs w:val="21"/>
          <w:lang w:bidi="en-US"/>
        </w:rPr>
        <w:t>甚至是核心指标</w:t>
      </w:r>
      <w:r w:rsidR="00DD6C54">
        <w:rPr>
          <w:rFonts w:ascii="宋体" w:eastAsia="宋体" w:hAnsi="Times New Roman" w:cs="Cambria" w:hint="eastAsia"/>
          <w:kern w:val="1"/>
          <w:szCs w:val="21"/>
          <w:lang w:bidi="en-US"/>
        </w:rPr>
        <w:t>，</w:t>
      </w:r>
      <w:r w:rsidR="00D811E3">
        <w:rPr>
          <w:rFonts w:ascii="宋体" w:eastAsia="宋体" w:hAnsi="Times New Roman" w:cs="Cambria" w:hint="eastAsia"/>
          <w:kern w:val="1"/>
          <w:szCs w:val="21"/>
          <w:lang w:bidi="en-US"/>
        </w:rPr>
        <w:t>化</w:t>
      </w:r>
      <w:r w:rsidR="00DD6C54" w:rsidRPr="00DD6C54">
        <w:rPr>
          <w:rFonts w:ascii="宋体" w:eastAsia="宋体" w:hAnsi="Times New Roman" w:cs="Cambria" w:hint="eastAsia"/>
          <w:kern w:val="1"/>
          <w:szCs w:val="21"/>
          <w:lang w:bidi="en-US"/>
        </w:rPr>
        <w:t>合物靶材密度偏低会对其性能和应用产生多方面的不利影响，主要包括以下几个方面：</w:t>
      </w:r>
    </w:p>
    <w:p w14:paraId="3D31F558"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1）对溅射工艺造成</w:t>
      </w:r>
      <w:r w:rsidRPr="00DD6C54">
        <w:rPr>
          <w:rFonts w:ascii="宋体" w:eastAsia="宋体" w:hAnsi="Times New Roman" w:cs="Cambria" w:hint="eastAsia"/>
          <w:kern w:val="1"/>
          <w:szCs w:val="21"/>
          <w:lang w:bidi="en-US"/>
        </w:rPr>
        <w:t>影响</w:t>
      </w:r>
      <w:r>
        <w:rPr>
          <w:rFonts w:ascii="宋体" w:eastAsia="宋体" w:hAnsi="Times New Roman" w:cs="Cambria" w:hint="eastAsia"/>
          <w:kern w:val="1"/>
          <w:szCs w:val="21"/>
          <w:lang w:bidi="en-US"/>
        </w:rPr>
        <w:t>，导致溅射速率不稳定，</w:t>
      </w:r>
      <w:r w:rsidRPr="00DD6C54">
        <w:rPr>
          <w:rFonts w:ascii="宋体" w:eastAsia="宋体" w:hAnsi="Times New Roman" w:cs="Cambria" w:hint="eastAsia"/>
          <w:kern w:val="1"/>
          <w:szCs w:val="21"/>
          <w:lang w:bidi="en-US"/>
        </w:rPr>
        <w:t>密度低通常意味着靶材内部孔隙较多，结构不均匀。在溅射过程中，溅射速率可能波动，导致薄膜厚度难以控制。</w:t>
      </w:r>
    </w:p>
    <w:p w14:paraId="409E0E08"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2</w:t>
      </w:r>
      <w:r>
        <w:rPr>
          <w:rFonts w:ascii="宋体" w:eastAsia="宋体" w:hAnsi="Times New Roman" w:cs="Cambria" w:hint="eastAsia"/>
          <w:kern w:val="1"/>
          <w:szCs w:val="21"/>
          <w:lang w:bidi="en-US"/>
        </w:rPr>
        <w:t>）</w:t>
      </w:r>
      <w:r w:rsidRPr="00DD6C54">
        <w:rPr>
          <w:rFonts w:ascii="宋体" w:eastAsia="宋体" w:hAnsi="Times New Roman" w:cs="Cambria" w:hint="eastAsia"/>
          <w:kern w:val="1"/>
          <w:szCs w:val="21"/>
          <w:lang w:bidi="en-US"/>
        </w:rPr>
        <w:t>溅射过程中</w:t>
      </w:r>
      <w:r>
        <w:rPr>
          <w:rFonts w:ascii="宋体" w:eastAsia="宋体" w:hAnsi="Times New Roman" w:cs="Cambria" w:hint="eastAsia"/>
          <w:kern w:val="1"/>
          <w:szCs w:val="21"/>
          <w:lang w:bidi="en-US"/>
        </w:rPr>
        <w:t>会产生异常放电，</w:t>
      </w:r>
      <w:r w:rsidRPr="00DD6C54">
        <w:rPr>
          <w:rFonts w:ascii="宋体" w:eastAsia="宋体" w:hAnsi="Times New Roman" w:cs="Cambria" w:hint="eastAsia"/>
          <w:kern w:val="1"/>
          <w:szCs w:val="21"/>
          <w:lang w:bidi="en-US"/>
        </w:rPr>
        <w:t>孔隙中的气体或杂质在真空溅射时可能释放，引起电弧或微短路，影响溅射稳定性，甚至损坏设备</w:t>
      </w:r>
      <w:r>
        <w:rPr>
          <w:rFonts w:ascii="宋体" w:eastAsia="宋体" w:hAnsi="Times New Roman" w:cs="Cambria" w:hint="eastAsia"/>
          <w:kern w:val="1"/>
          <w:szCs w:val="21"/>
          <w:lang w:bidi="en-US"/>
        </w:rPr>
        <w:t>。</w:t>
      </w:r>
    </w:p>
    <w:p w14:paraId="0A8D1350"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3）导致靶材寿命缩短，</w:t>
      </w:r>
      <w:r w:rsidRPr="00DD6C54">
        <w:rPr>
          <w:rFonts w:ascii="宋体" w:eastAsia="宋体" w:hAnsi="Times New Roman" w:cs="Cambria" w:hint="eastAsia"/>
          <w:kern w:val="1"/>
          <w:szCs w:val="21"/>
          <w:lang w:bidi="en-US"/>
        </w:rPr>
        <w:t>低密度靶材机械强度较低，在溅射过程中更容易开裂或剥落，导致靶材利用率下降。</w:t>
      </w:r>
    </w:p>
    <w:p w14:paraId="612AA5B3"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4</w:t>
      </w:r>
      <w:r>
        <w:rPr>
          <w:rFonts w:ascii="宋体" w:eastAsia="宋体" w:hAnsi="Times New Roman" w:cs="Cambria" w:hint="eastAsia"/>
          <w:kern w:val="1"/>
          <w:szCs w:val="21"/>
          <w:lang w:bidi="en-US"/>
        </w:rPr>
        <w:t>）导致溅射制造的</w:t>
      </w:r>
      <w:r w:rsidRPr="00DD6C54">
        <w:rPr>
          <w:rFonts w:ascii="宋体" w:eastAsia="宋体" w:hAnsi="Times New Roman" w:cs="Cambria" w:hint="eastAsia"/>
          <w:kern w:val="1"/>
          <w:szCs w:val="21"/>
          <w:lang w:bidi="en-US"/>
        </w:rPr>
        <w:t>薄膜致密性</w:t>
      </w:r>
      <w:r>
        <w:rPr>
          <w:rFonts w:ascii="宋体" w:eastAsia="宋体" w:hAnsi="Times New Roman" w:cs="Cambria" w:hint="eastAsia"/>
          <w:kern w:val="1"/>
          <w:szCs w:val="21"/>
          <w:lang w:bidi="en-US"/>
        </w:rPr>
        <w:t>差，</w:t>
      </w:r>
      <w:r w:rsidRPr="00DD6C54">
        <w:rPr>
          <w:rFonts w:ascii="宋体" w:eastAsia="宋体" w:hAnsi="Times New Roman" w:cs="Cambria" w:hint="eastAsia"/>
          <w:kern w:val="1"/>
          <w:szCs w:val="21"/>
          <w:lang w:bidi="en-US"/>
        </w:rPr>
        <w:t>靶材密度低可能导致溅射出的薄膜结构疏松，孔隙率较高，影响薄膜的机械强度、耐腐蚀性和阻挡性能。</w:t>
      </w:r>
    </w:p>
    <w:p w14:paraId="3C23A25D"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5</w:t>
      </w:r>
      <w:r>
        <w:rPr>
          <w:rFonts w:ascii="宋体" w:eastAsia="宋体" w:hAnsi="Times New Roman" w:cs="Cambria" w:hint="eastAsia"/>
          <w:kern w:val="1"/>
          <w:szCs w:val="21"/>
          <w:lang w:bidi="en-US"/>
        </w:rPr>
        <w:t>）溅射制造的</w:t>
      </w:r>
      <w:r w:rsidRPr="00DD6C54">
        <w:rPr>
          <w:rFonts w:ascii="宋体" w:eastAsia="宋体" w:hAnsi="Times New Roman" w:cs="Cambria" w:hint="eastAsia"/>
          <w:kern w:val="1"/>
          <w:szCs w:val="21"/>
          <w:lang w:bidi="en-US"/>
        </w:rPr>
        <w:t>薄膜中的缺陷和杂质会降低透光率、导电率或增加电阻。</w:t>
      </w:r>
    </w:p>
    <w:p w14:paraId="3E189790" w14:textId="6F8735BA"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6）</w:t>
      </w:r>
      <w:proofErr w:type="gramStart"/>
      <w:r w:rsidR="00F84537">
        <w:rPr>
          <w:rFonts w:ascii="宋体" w:eastAsia="宋体" w:hAnsi="Times New Roman" w:cs="Cambria" w:hint="eastAsia"/>
          <w:kern w:val="1"/>
          <w:szCs w:val="21"/>
          <w:lang w:bidi="en-US"/>
        </w:rPr>
        <w:t>硒化镉靶材</w:t>
      </w:r>
      <w:proofErr w:type="gramEnd"/>
      <w:r>
        <w:rPr>
          <w:rFonts w:ascii="宋体" w:eastAsia="宋体" w:hAnsi="Times New Roman" w:cs="Cambria" w:hint="eastAsia"/>
          <w:kern w:val="1"/>
          <w:szCs w:val="21"/>
          <w:lang w:bidi="en-US"/>
        </w:rPr>
        <w:t>是低密度靶材，</w:t>
      </w:r>
      <w:r w:rsidRPr="00DD6C54">
        <w:rPr>
          <w:rFonts w:ascii="宋体" w:eastAsia="宋体" w:hAnsi="Times New Roman" w:cs="Cambria" w:hint="eastAsia"/>
          <w:kern w:val="1"/>
          <w:szCs w:val="21"/>
          <w:lang w:bidi="en-US"/>
        </w:rPr>
        <w:t>溅射时可能产生颗粒飞溅或微液滴，导致薄膜表面粗糙，影响其光学或电子器件性能。</w:t>
      </w:r>
    </w:p>
    <w:p w14:paraId="507B379E"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7</w:t>
      </w:r>
      <w:r>
        <w:rPr>
          <w:rFonts w:ascii="宋体" w:eastAsia="宋体" w:hAnsi="Times New Roman" w:cs="Cambria" w:hint="eastAsia"/>
          <w:kern w:val="1"/>
          <w:szCs w:val="21"/>
          <w:lang w:bidi="en-US"/>
        </w:rPr>
        <w:t>）密度低会使得靶材机械强度低，</w:t>
      </w:r>
      <w:r w:rsidRPr="00DD6C54">
        <w:rPr>
          <w:rFonts w:ascii="宋体" w:eastAsia="宋体" w:hAnsi="Times New Roman" w:cs="Cambria" w:hint="eastAsia"/>
          <w:kern w:val="1"/>
          <w:szCs w:val="21"/>
          <w:lang w:bidi="en-US"/>
        </w:rPr>
        <w:t>在切割、焊接或安装过程中容易破损。</w:t>
      </w:r>
    </w:p>
    <w:p w14:paraId="22118D1B" w14:textId="77777777"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8</w:t>
      </w:r>
      <w:r>
        <w:rPr>
          <w:rFonts w:ascii="宋体" w:eastAsia="宋体" w:hAnsi="Times New Roman" w:cs="Cambria" w:hint="eastAsia"/>
          <w:kern w:val="1"/>
          <w:szCs w:val="21"/>
          <w:lang w:bidi="en-US"/>
        </w:rPr>
        <w:t>）密度低会导致</w:t>
      </w:r>
      <w:r w:rsidRPr="00DD6C54">
        <w:rPr>
          <w:rFonts w:ascii="宋体" w:eastAsia="宋体" w:hAnsi="Times New Roman" w:cs="Cambria" w:hint="eastAsia"/>
          <w:kern w:val="1"/>
          <w:szCs w:val="21"/>
          <w:lang w:bidi="en-US"/>
        </w:rPr>
        <w:t>孔隙率高</w:t>
      </w:r>
      <w:r>
        <w:rPr>
          <w:rFonts w:ascii="宋体" w:eastAsia="宋体" w:hAnsi="Times New Roman" w:cs="Cambria" w:hint="eastAsia"/>
          <w:kern w:val="1"/>
          <w:szCs w:val="21"/>
          <w:lang w:bidi="en-US"/>
        </w:rPr>
        <w:t>，</w:t>
      </w:r>
      <w:r w:rsidRPr="00DD6C54">
        <w:rPr>
          <w:rFonts w:ascii="宋体" w:eastAsia="宋体" w:hAnsi="Times New Roman" w:cs="Cambria" w:hint="eastAsia"/>
          <w:kern w:val="1"/>
          <w:szCs w:val="21"/>
          <w:lang w:bidi="en-US"/>
        </w:rPr>
        <w:t>靶材热导率较低，溅射过程中局部热量积聚可能导致靶材开裂或热应力失效。孔隙可能吸附水分或氧气，在溅射过程中污染薄膜</w:t>
      </w:r>
      <w:r>
        <w:rPr>
          <w:rFonts w:ascii="宋体" w:eastAsia="宋体" w:hAnsi="Times New Roman" w:cs="Cambria" w:hint="eastAsia"/>
          <w:kern w:val="1"/>
          <w:szCs w:val="21"/>
          <w:lang w:bidi="en-US"/>
        </w:rPr>
        <w:t>。</w:t>
      </w:r>
    </w:p>
    <w:p w14:paraId="165EFD15" w14:textId="77EB8329"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hint="eastAsia"/>
          <w:kern w:val="1"/>
          <w:szCs w:val="21"/>
          <w:lang w:bidi="en-US"/>
        </w:rPr>
        <w:t>9）</w:t>
      </w:r>
      <w:r w:rsidRPr="00DD6C54">
        <w:rPr>
          <w:rFonts w:ascii="宋体" w:eastAsia="宋体" w:hAnsi="Times New Roman" w:cs="Cambria" w:hint="eastAsia"/>
          <w:kern w:val="1"/>
          <w:szCs w:val="21"/>
          <w:lang w:bidi="en-US"/>
        </w:rPr>
        <w:t>低密度</w:t>
      </w:r>
      <w:r w:rsidR="00F84537">
        <w:rPr>
          <w:rFonts w:ascii="宋体" w:eastAsia="宋体" w:hAnsi="Times New Roman" w:cs="Cambria" w:hint="eastAsia"/>
          <w:kern w:val="1"/>
          <w:szCs w:val="21"/>
          <w:lang w:bidi="en-US"/>
        </w:rPr>
        <w:t>硒化</w:t>
      </w:r>
      <w:proofErr w:type="gramStart"/>
      <w:r w:rsidR="00F84537">
        <w:rPr>
          <w:rFonts w:ascii="宋体" w:eastAsia="宋体" w:hAnsi="Times New Roman" w:cs="Cambria" w:hint="eastAsia"/>
          <w:kern w:val="1"/>
          <w:szCs w:val="21"/>
          <w:lang w:bidi="en-US"/>
        </w:rPr>
        <w:t>镉靶材</w:t>
      </w:r>
      <w:r>
        <w:rPr>
          <w:rFonts w:ascii="宋体" w:eastAsia="宋体" w:hAnsi="Times New Roman" w:cs="Cambria" w:hint="eastAsia"/>
          <w:kern w:val="1"/>
          <w:szCs w:val="21"/>
          <w:lang w:bidi="en-US"/>
        </w:rPr>
        <w:t>可能</w:t>
      </w:r>
      <w:proofErr w:type="gramEnd"/>
      <w:r>
        <w:rPr>
          <w:rFonts w:ascii="宋体" w:eastAsia="宋体" w:hAnsi="Times New Roman" w:cs="Cambria" w:hint="eastAsia"/>
          <w:kern w:val="1"/>
          <w:szCs w:val="21"/>
          <w:lang w:bidi="en-US"/>
        </w:rPr>
        <w:t>无法完全使用（如边缘剥落），增加生产成本，在使用时</w:t>
      </w:r>
      <w:r w:rsidRPr="00DD6C54">
        <w:rPr>
          <w:rFonts w:ascii="宋体" w:eastAsia="宋体" w:hAnsi="Times New Roman" w:cs="Cambria" w:hint="eastAsia"/>
          <w:kern w:val="1"/>
          <w:szCs w:val="21"/>
          <w:lang w:bidi="en-US"/>
        </w:rPr>
        <w:t>需要频繁调整溅射参数以补偿靶材密度波动，增加生产时间和能耗。</w:t>
      </w:r>
    </w:p>
    <w:p w14:paraId="551FD1EA" w14:textId="60C04B1D" w:rsidR="00DD6C54"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lastRenderedPageBreak/>
        <w:t>在</w:t>
      </w:r>
      <w:r>
        <w:rPr>
          <w:rFonts w:ascii="宋体" w:eastAsia="宋体" w:hAnsi="Times New Roman" w:cs="Cambria" w:hint="eastAsia"/>
          <w:kern w:val="1"/>
          <w:szCs w:val="21"/>
          <w:lang w:bidi="en-US"/>
        </w:rPr>
        <w:t>以前，我国许多靶材生产企业可以较好的控制靶材化学成分如杂质、主要含量等要求，但因为密度的质量偏低，导致我国在很长时间的靶材生产技术水平和使用合格率低于国外先进水平，如ITO靶材、</w:t>
      </w:r>
      <w:proofErr w:type="gramStart"/>
      <w:r w:rsidR="00F84537">
        <w:rPr>
          <w:rFonts w:ascii="宋体" w:eastAsia="宋体" w:hAnsi="Times New Roman" w:cs="Cambria" w:hint="eastAsia"/>
          <w:kern w:val="1"/>
          <w:szCs w:val="21"/>
          <w:lang w:bidi="en-US"/>
        </w:rPr>
        <w:t>硒化镉靶材</w:t>
      </w:r>
      <w:proofErr w:type="gramEnd"/>
      <w:r>
        <w:rPr>
          <w:rFonts w:ascii="宋体" w:eastAsia="宋体" w:hAnsi="Times New Roman" w:cs="Cambria" w:hint="eastAsia"/>
          <w:kern w:val="1"/>
          <w:szCs w:val="21"/>
          <w:lang w:bidi="en-US"/>
        </w:rPr>
        <w:t>、碲化镉靶材、铜</w:t>
      </w:r>
      <w:proofErr w:type="gramStart"/>
      <w:r>
        <w:rPr>
          <w:rFonts w:ascii="宋体" w:eastAsia="宋体" w:hAnsi="Times New Roman" w:cs="Cambria" w:hint="eastAsia"/>
          <w:kern w:val="1"/>
          <w:szCs w:val="21"/>
          <w:lang w:bidi="en-US"/>
        </w:rPr>
        <w:t>铟镓硒靶材</w:t>
      </w:r>
      <w:proofErr w:type="gramEnd"/>
      <w:r>
        <w:rPr>
          <w:rFonts w:ascii="宋体" w:eastAsia="宋体" w:hAnsi="Times New Roman" w:cs="Cambria" w:hint="eastAsia"/>
          <w:kern w:val="1"/>
          <w:szCs w:val="21"/>
          <w:lang w:bidi="en-US"/>
        </w:rPr>
        <w:t>等，随着我国生产力的发展和科学技术的进步，我国已能生产国际先进水平的化合物</w:t>
      </w:r>
      <w:proofErr w:type="gramStart"/>
      <w:r>
        <w:rPr>
          <w:rFonts w:ascii="宋体" w:eastAsia="宋体" w:hAnsi="Times New Roman" w:cs="Cambria" w:hint="eastAsia"/>
          <w:kern w:val="1"/>
          <w:szCs w:val="21"/>
          <w:lang w:bidi="en-US"/>
        </w:rPr>
        <w:t>靶材如</w:t>
      </w:r>
      <w:proofErr w:type="gramEnd"/>
      <w:r>
        <w:rPr>
          <w:rFonts w:ascii="宋体" w:eastAsia="宋体" w:hAnsi="Times New Roman" w:cs="Cambria" w:hint="eastAsia"/>
          <w:kern w:val="1"/>
          <w:szCs w:val="21"/>
          <w:lang w:bidi="en-US"/>
        </w:rPr>
        <w:t>ITO靶材和</w:t>
      </w:r>
      <w:proofErr w:type="gramStart"/>
      <w:r w:rsidR="00F84537">
        <w:rPr>
          <w:rFonts w:ascii="宋体" w:eastAsia="宋体" w:hAnsi="Times New Roman" w:cs="Cambria" w:hint="eastAsia"/>
          <w:kern w:val="1"/>
          <w:szCs w:val="21"/>
          <w:lang w:bidi="en-US"/>
        </w:rPr>
        <w:t>硒化镉靶材</w:t>
      </w:r>
      <w:proofErr w:type="gramEnd"/>
      <w:r>
        <w:rPr>
          <w:rFonts w:ascii="宋体" w:eastAsia="宋体" w:hAnsi="Times New Roman" w:cs="Cambria" w:hint="eastAsia"/>
          <w:kern w:val="1"/>
          <w:szCs w:val="21"/>
          <w:lang w:bidi="en-US"/>
        </w:rPr>
        <w:t>等。</w:t>
      </w:r>
    </w:p>
    <w:p w14:paraId="40C4DC31" w14:textId="61B89AB1" w:rsidR="00824F11" w:rsidRDefault="00DD6C54" w:rsidP="00DD6C54">
      <w:pPr>
        <w:widowControl/>
        <w:spacing w:line="360" w:lineRule="auto"/>
        <w:ind w:firstLineChars="300" w:firstLine="630"/>
        <w:jc w:val="left"/>
        <w:outlineLvl w:val="2"/>
        <w:rPr>
          <w:rFonts w:ascii="宋体" w:eastAsia="宋体" w:hAnsi="Times New Roman" w:cs="Cambria"/>
          <w:kern w:val="1"/>
          <w:szCs w:val="21"/>
          <w:lang w:bidi="en-US"/>
        </w:rPr>
      </w:pPr>
      <w:r>
        <w:rPr>
          <w:rFonts w:ascii="宋体" w:eastAsia="宋体" w:hAnsi="Times New Roman" w:cs="Cambria"/>
          <w:kern w:val="1"/>
          <w:szCs w:val="21"/>
          <w:lang w:bidi="en-US"/>
        </w:rPr>
        <w:t>根据行业要求和以上的现象要求</w:t>
      </w:r>
      <w:r>
        <w:rPr>
          <w:rFonts w:ascii="宋体" w:eastAsia="宋体" w:hAnsi="Times New Roman" w:cs="Cambria" w:hint="eastAsia"/>
          <w:kern w:val="1"/>
          <w:szCs w:val="21"/>
          <w:lang w:bidi="en-US"/>
        </w:rPr>
        <w:t>，</w:t>
      </w:r>
      <w:r>
        <w:rPr>
          <w:rFonts w:ascii="宋体" w:eastAsia="宋体" w:hAnsi="Times New Roman" w:cs="Cambria"/>
          <w:kern w:val="1"/>
          <w:szCs w:val="21"/>
          <w:lang w:bidi="en-US"/>
        </w:rPr>
        <w:t>将</w:t>
      </w:r>
      <w:proofErr w:type="gramStart"/>
      <w:r w:rsidR="00F84537">
        <w:rPr>
          <w:rFonts w:ascii="宋体" w:eastAsia="宋体" w:hAnsi="Times New Roman" w:cs="Cambria"/>
          <w:kern w:val="1"/>
          <w:szCs w:val="21"/>
          <w:lang w:bidi="en-US"/>
        </w:rPr>
        <w:t>硒化镉靶材</w:t>
      </w:r>
      <w:proofErr w:type="gramEnd"/>
      <w:r>
        <w:rPr>
          <w:rFonts w:ascii="宋体" w:eastAsia="宋体" w:hAnsi="Times New Roman" w:cs="Cambria"/>
          <w:kern w:val="1"/>
          <w:szCs w:val="21"/>
          <w:lang w:bidi="en-US"/>
        </w:rPr>
        <w:t>的密度规定为＞</w:t>
      </w:r>
      <w:r>
        <w:rPr>
          <w:rFonts w:ascii="宋体" w:eastAsia="宋体" w:hAnsi="Times New Roman" w:cs="Cambria" w:hint="eastAsia"/>
          <w:kern w:val="1"/>
          <w:szCs w:val="21"/>
          <w:lang w:bidi="en-US"/>
        </w:rPr>
        <w:t>90%。</w:t>
      </w:r>
    </w:p>
    <w:p w14:paraId="35CC269A" w14:textId="41D9AF92" w:rsidR="00A05E02" w:rsidRDefault="00A05E02" w:rsidP="00DD6C54">
      <w:pPr>
        <w:widowControl/>
        <w:spacing w:line="360" w:lineRule="auto"/>
        <w:jc w:val="left"/>
        <w:outlineLvl w:val="2"/>
        <w:rPr>
          <w:rFonts w:ascii="宋体" w:hAnsi="宋体" w:cs="宋体"/>
          <w:b/>
          <w:kern w:val="0"/>
          <w:szCs w:val="21"/>
        </w:rPr>
      </w:pPr>
      <w:r w:rsidRPr="00A05E02">
        <w:rPr>
          <w:rFonts w:ascii="宋体" w:hAnsi="宋体" w:cs="宋体"/>
          <w:b/>
          <w:kern w:val="0"/>
          <w:szCs w:val="21"/>
        </w:rPr>
        <w:t>5.</w:t>
      </w:r>
      <w:r w:rsidR="00976DFC">
        <w:rPr>
          <w:rFonts w:ascii="宋体" w:hAnsi="宋体" w:cs="宋体"/>
          <w:b/>
          <w:kern w:val="0"/>
          <w:szCs w:val="21"/>
        </w:rPr>
        <w:t>2</w:t>
      </w:r>
      <w:r w:rsidRPr="00A05E02">
        <w:rPr>
          <w:rFonts w:ascii="宋体" w:hAnsi="宋体" w:cs="宋体"/>
          <w:b/>
          <w:kern w:val="0"/>
          <w:szCs w:val="21"/>
        </w:rPr>
        <w:t>.</w:t>
      </w:r>
      <w:r w:rsidR="00D811E3">
        <w:rPr>
          <w:rFonts w:ascii="宋体" w:hAnsi="宋体" w:cs="宋体"/>
          <w:b/>
          <w:kern w:val="0"/>
          <w:szCs w:val="21"/>
        </w:rPr>
        <w:t>3</w:t>
      </w:r>
      <w:r w:rsidR="00DD6C54">
        <w:rPr>
          <w:rFonts w:ascii="宋体" w:hAnsi="宋体" w:cs="宋体"/>
          <w:b/>
          <w:kern w:val="0"/>
          <w:szCs w:val="21"/>
        </w:rPr>
        <w:t xml:space="preserve"> </w:t>
      </w:r>
      <w:r w:rsidRPr="00A05E02">
        <w:rPr>
          <w:rFonts w:ascii="宋体" w:hAnsi="宋体" w:cs="宋体"/>
          <w:b/>
          <w:kern w:val="0"/>
          <w:szCs w:val="21"/>
        </w:rPr>
        <w:t>物理规格的内容和制定依据：</w:t>
      </w:r>
      <w:bookmarkEnd w:id="14"/>
    </w:p>
    <w:p w14:paraId="5BFA374A" w14:textId="569F53E9" w:rsidR="00D811E3" w:rsidRPr="00D811E3" w:rsidRDefault="00D811E3" w:rsidP="00D811E3">
      <w:pPr>
        <w:widowControl/>
        <w:spacing w:line="360" w:lineRule="auto"/>
        <w:jc w:val="left"/>
        <w:outlineLvl w:val="2"/>
        <w:rPr>
          <w:rFonts w:ascii="宋体" w:hAnsi="宋体" w:cs="宋体"/>
          <w:b/>
          <w:kern w:val="0"/>
          <w:szCs w:val="21"/>
        </w:rPr>
      </w:pPr>
      <w:r>
        <w:rPr>
          <w:rFonts w:ascii="宋体" w:hAnsi="宋体" w:cs="宋体" w:hint="eastAsia"/>
          <w:b/>
          <w:kern w:val="0"/>
          <w:szCs w:val="21"/>
        </w:rPr>
        <w:t xml:space="preserve">    </w:t>
      </w:r>
      <w:r w:rsidRPr="00A32AB0">
        <w:rPr>
          <w:rFonts w:ascii="宋体" w:hAnsi="宋体" w:cs="宋体" w:hint="eastAsia"/>
          <w:kern w:val="1"/>
          <w:szCs w:val="21"/>
        </w:rPr>
        <w:t>硒化</w:t>
      </w:r>
      <w:proofErr w:type="gramStart"/>
      <w:r w:rsidRPr="00A32AB0">
        <w:rPr>
          <w:rFonts w:ascii="宋体" w:hAnsi="宋体" w:cs="宋体" w:hint="eastAsia"/>
          <w:kern w:val="1"/>
          <w:szCs w:val="21"/>
        </w:rPr>
        <w:t>镉靶材产品</w:t>
      </w:r>
      <w:proofErr w:type="gramEnd"/>
      <w:r w:rsidRPr="00A32AB0">
        <w:rPr>
          <w:rFonts w:ascii="宋体" w:hAnsi="宋体" w:cs="宋体" w:hint="eastAsia"/>
          <w:kern w:val="1"/>
          <w:szCs w:val="21"/>
        </w:rPr>
        <w:t>的</w:t>
      </w:r>
      <w:r>
        <w:rPr>
          <w:rFonts w:ascii="宋体" w:hAnsi="宋体" w:cs="宋体" w:hint="eastAsia"/>
          <w:kern w:val="1"/>
          <w:szCs w:val="21"/>
        </w:rPr>
        <w:t>尺寸</w:t>
      </w:r>
      <w:r w:rsidRPr="00A32AB0">
        <w:rPr>
          <w:rFonts w:ascii="宋体" w:hAnsi="宋体" w:cs="宋体" w:hint="eastAsia"/>
          <w:kern w:val="1"/>
          <w:szCs w:val="21"/>
        </w:rPr>
        <w:t>及其允许偏差应符合表</w:t>
      </w:r>
      <w:r>
        <w:rPr>
          <w:rFonts w:ascii="宋体" w:hAnsi="宋体" w:cs="宋体"/>
          <w:kern w:val="1"/>
          <w:szCs w:val="21"/>
        </w:rPr>
        <w:t>3</w:t>
      </w:r>
      <w:r w:rsidRPr="00A32AB0">
        <w:rPr>
          <w:rFonts w:ascii="宋体" w:hAnsi="宋体" w:cs="宋体" w:hint="eastAsia"/>
          <w:kern w:val="1"/>
          <w:szCs w:val="21"/>
        </w:rPr>
        <w:t>的规定。</w:t>
      </w:r>
    </w:p>
    <w:p w14:paraId="2927FDEE" w14:textId="25BF6564" w:rsidR="00D811E3" w:rsidRPr="00A32AB0" w:rsidRDefault="00D811E3" w:rsidP="00D811E3">
      <w:pPr>
        <w:spacing w:line="360" w:lineRule="auto"/>
        <w:ind w:firstLineChars="1100" w:firstLine="2310"/>
        <w:rPr>
          <w:rFonts w:ascii="黑体" w:eastAsia="黑体" w:hAnsi="黑体"/>
        </w:rPr>
      </w:pPr>
      <w:r w:rsidRPr="00A32AB0">
        <w:rPr>
          <w:rFonts w:ascii="黑体" w:eastAsia="黑体" w:hAnsi="黑体" w:hint="eastAsia"/>
        </w:rPr>
        <w:t>表</w:t>
      </w:r>
      <w:r>
        <w:rPr>
          <w:rFonts w:ascii="黑体" w:eastAsia="黑体" w:hAnsi="黑体"/>
        </w:rPr>
        <w:t>3</w:t>
      </w:r>
      <w:r w:rsidRPr="00A32AB0">
        <w:rPr>
          <w:rFonts w:ascii="黑体" w:eastAsia="黑体" w:hAnsi="黑体"/>
        </w:rPr>
        <w:t xml:space="preserve">  </w:t>
      </w:r>
      <w:r>
        <w:rPr>
          <w:rFonts w:ascii="黑体" w:eastAsia="黑体" w:hAnsi="黑体" w:hint="eastAsia"/>
        </w:rPr>
        <w:t>尺寸</w:t>
      </w:r>
      <w:r w:rsidRPr="00A32AB0">
        <w:rPr>
          <w:rFonts w:ascii="黑体" w:eastAsia="黑体" w:hAnsi="黑体"/>
        </w:rPr>
        <w:t>及其允许偏差（单位为mm）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2683"/>
        <w:gridCol w:w="2868"/>
      </w:tblGrid>
      <w:tr w:rsidR="00D811E3" w:rsidRPr="00A32AB0" w14:paraId="400F9E66" w14:textId="77777777" w:rsidTr="001A240A">
        <w:tc>
          <w:tcPr>
            <w:tcW w:w="2579" w:type="dxa"/>
          </w:tcPr>
          <w:p w14:paraId="7E456A73" w14:textId="77777777" w:rsidR="00D811E3" w:rsidRPr="00A32AB0" w:rsidRDefault="00D811E3" w:rsidP="001A240A">
            <w:pPr>
              <w:jc w:val="center"/>
              <w:rPr>
                <w:rFonts w:ascii="宋体" w:hAnsi="宋体" w:cs="Times New Roman"/>
                <w:bCs/>
                <w:szCs w:val="21"/>
              </w:rPr>
            </w:pPr>
            <w:r>
              <w:rPr>
                <w:rFonts w:ascii="宋体" w:hAnsi="宋体" w:cs="Times New Roman" w:hint="eastAsia"/>
                <w:bCs/>
                <w:szCs w:val="21"/>
              </w:rPr>
              <w:t>项目</w:t>
            </w:r>
          </w:p>
        </w:tc>
        <w:tc>
          <w:tcPr>
            <w:tcW w:w="2683" w:type="dxa"/>
          </w:tcPr>
          <w:p w14:paraId="4811B98F" w14:textId="77777777" w:rsidR="00D811E3" w:rsidRPr="00A32AB0" w:rsidRDefault="00D811E3" w:rsidP="001A240A">
            <w:pPr>
              <w:jc w:val="center"/>
              <w:rPr>
                <w:rFonts w:ascii="宋体" w:hAnsi="宋体" w:cs="Times New Roman"/>
                <w:bCs/>
                <w:szCs w:val="21"/>
              </w:rPr>
            </w:pPr>
            <w:r>
              <w:rPr>
                <w:rFonts w:ascii="宋体" w:hAnsi="宋体" w:cs="Times New Roman" w:hint="eastAsia"/>
                <w:bCs/>
                <w:szCs w:val="21"/>
              </w:rPr>
              <w:t>尺寸</w:t>
            </w:r>
          </w:p>
        </w:tc>
        <w:tc>
          <w:tcPr>
            <w:tcW w:w="2868" w:type="dxa"/>
          </w:tcPr>
          <w:p w14:paraId="6B087F7C" w14:textId="77777777" w:rsidR="00D811E3" w:rsidRPr="00A32AB0" w:rsidRDefault="00D811E3" w:rsidP="001A240A">
            <w:pPr>
              <w:jc w:val="center"/>
              <w:rPr>
                <w:rFonts w:ascii="宋体" w:hAnsi="宋体" w:cs="Times New Roman"/>
                <w:bCs/>
                <w:szCs w:val="21"/>
              </w:rPr>
            </w:pPr>
            <w:r w:rsidRPr="00A32AB0">
              <w:rPr>
                <w:rFonts w:ascii="宋体" w:hAnsi="宋体" w:cs="Times New Roman" w:hint="eastAsia"/>
                <w:bCs/>
                <w:szCs w:val="21"/>
              </w:rPr>
              <w:t>允许偏差</w:t>
            </w:r>
          </w:p>
        </w:tc>
      </w:tr>
      <w:tr w:rsidR="00D811E3" w:rsidRPr="00A32AB0" w14:paraId="0021DD0E" w14:textId="77777777" w:rsidTr="001A240A">
        <w:tc>
          <w:tcPr>
            <w:tcW w:w="2579" w:type="dxa"/>
          </w:tcPr>
          <w:p w14:paraId="323C8DB1" w14:textId="77777777" w:rsidR="00D811E3" w:rsidRPr="00A32AB0" w:rsidRDefault="00D811E3" w:rsidP="001A240A">
            <w:pPr>
              <w:jc w:val="center"/>
              <w:rPr>
                <w:rFonts w:ascii="宋体" w:hAnsi="宋体" w:cs="Times New Roman"/>
                <w:bCs/>
                <w:szCs w:val="21"/>
              </w:rPr>
            </w:pPr>
            <w:r>
              <w:rPr>
                <w:rFonts w:ascii="宋体" w:hAnsi="宋体" w:cs="Times New Roman" w:hint="eastAsia"/>
                <w:bCs/>
                <w:szCs w:val="21"/>
              </w:rPr>
              <w:t>厚度</w:t>
            </w:r>
          </w:p>
        </w:tc>
        <w:tc>
          <w:tcPr>
            <w:tcW w:w="2683" w:type="dxa"/>
          </w:tcPr>
          <w:p w14:paraId="58148296" w14:textId="77777777" w:rsidR="00D811E3" w:rsidRPr="00A32AB0" w:rsidRDefault="00D811E3" w:rsidP="001A240A">
            <w:pPr>
              <w:jc w:val="center"/>
              <w:rPr>
                <w:rFonts w:ascii="宋体" w:hAnsi="宋体" w:cs="Times New Roman"/>
                <w:bCs/>
                <w:szCs w:val="21"/>
              </w:rPr>
            </w:pPr>
            <w:r w:rsidRPr="00A32AB0">
              <w:rPr>
                <w:rFonts w:ascii="宋体" w:hAnsi="宋体" w:cs="Times New Roman"/>
                <w:bCs/>
                <w:szCs w:val="21"/>
              </w:rPr>
              <w:t>3-</w:t>
            </w:r>
            <w:r>
              <w:rPr>
                <w:rFonts w:ascii="宋体" w:hAnsi="宋体" w:cs="Times New Roman"/>
                <w:bCs/>
                <w:szCs w:val="21"/>
              </w:rPr>
              <w:t xml:space="preserve">20 </w:t>
            </w:r>
          </w:p>
        </w:tc>
        <w:tc>
          <w:tcPr>
            <w:tcW w:w="2868" w:type="dxa"/>
          </w:tcPr>
          <w:p w14:paraId="25E292AE" w14:textId="77777777" w:rsidR="00D811E3" w:rsidRPr="00A32AB0" w:rsidRDefault="00D811E3" w:rsidP="001A240A">
            <w:pPr>
              <w:jc w:val="center"/>
              <w:rPr>
                <w:rFonts w:ascii="宋体" w:hAnsi="宋体" w:cs="Times New Roman"/>
                <w:bCs/>
                <w:szCs w:val="21"/>
              </w:rPr>
            </w:pPr>
            <w:r w:rsidRPr="00A32AB0">
              <w:rPr>
                <w:rFonts w:ascii="宋体" w:hAnsi="宋体" w:cs="Times New Roman" w:hint="eastAsia"/>
                <w:bCs/>
                <w:szCs w:val="21"/>
              </w:rPr>
              <w:t>±</w:t>
            </w:r>
            <w:r w:rsidRPr="00A32AB0">
              <w:rPr>
                <w:rFonts w:ascii="宋体" w:hAnsi="宋体" w:cs="Times New Roman"/>
                <w:bCs/>
                <w:szCs w:val="21"/>
              </w:rPr>
              <w:t>0.</w:t>
            </w:r>
            <w:r>
              <w:rPr>
                <w:rFonts w:ascii="宋体" w:hAnsi="宋体" w:cs="Times New Roman"/>
                <w:bCs/>
                <w:szCs w:val="21"/>
              </w:rPr>
              <w:t xml:space="preserve">1 </w:t>
            </w:r>
          </w:p>
        </w:tc>
      </w:tr>
      <w:tr w:rsidR="00D811E3" w:rsidRPr="00A32AB0" w14:paraId="0CB93571" w14:textId="77777777" w:rsidTr="001A240A">
        <w:tc>
          <w:tcPr>
            <w:tcW w:w="2579" w:type="dxa"/>
          </w:tcPr>
          <w:p w14:paraId="2E2A0C46" w14:textId="77777777" w:rsidR="00D811E3" w:rsidRPr="00A32AB0" w:rsidDel="00D467DE" w:rsidRDefault="00D811E3" w:rsidP="001A240A">
            <w:pPr>
              <w:jc w:val="center"/>
              <w:rPr>
                <w:rFonts w:ascii="宋体" w:hAnsi="宋体" w:cs="Times New Roman"/>
                <w:bCs/>
                <w:szCs w:val="21"/>
              </w:rPr>
            </w:pPr>
            <w:r>
              <w:rPr>
                <w:rFonts w:ascii="宋体" w:hAnsi="宋体" w:cs="Times New Roman" w:hint="eastAsia"/>
                <w:bCs/>
                <w:szCs w:val="21"/>
              </w:rPr>
              <w:t>长</w:t>
            </w:r>
          </w:p>
        </w:tc>
        <w:tc>
          <w:tcPr>
            <w:tcW w:w="2683" w:type="dxa"/>
          </w:tcPr>
          <w:p w14:paraId="1E259706" w14:textId="77777777" w:rsidR="00D811E3" w:rsidRPr="00A32AB0" w:rsidRDefault="00D811E3" w:rsidP="001A240A">
            <w:pPr>
              <w:jc w:val="center"/>
              <w:rPr>
                <w:rFonts w:ascii="宋体" w:hAnsi="宋体" w:cs="Times New Roman"/>
                <w:bCs/>
                <w:szCs w:val="21"/>
              </w:rPr>
            </w:pPr>
            <w:r>
              <w:rPr>
                <w:rFonts w:ascii="宋体" w:hAnsi="宋体" w:cs="Times New Roman"/>
                <w:bCs/>
                <w:szCs w:val="21"/>
              </w:rPr>
              <w:t xml:space="preserve"> 50-300</w:t>
            </w:r>
          </w:p>
        </w:tc>
        <w:tc>
          <w:tcPr>
            <w:tcW w:w="2868" w:type="dxa"/>
          </w:tcPr>
          <w:p w14:paraId="231F8EE2" w14:textId="77777777" w:rsidR="00D811E3" w:rsidRPr="00A32AB0" w:rsidRDefault="00D811E3" w:rsidP="001A240A">
            <w:pPr>
              <w:jc w:val="center"/>
              <w:rPr>
                <w:rFonts w:ascii="宋体" w:hAnsi="宋体" w:cs="Times New Roman"/>
                <w:bCs/>
                <w:szCs w:val="21"/>
              </w:rPr>
            </w:pPr>
            <w:r w:rsidRPr="00A32AB0">
              <w:rPr>
                <w:rFonts w:ascii="宋体" w:hAnsi="宋体" w:cs="Times New Roman" w:hint="eastAsia"/>
                <w:bCs/>
                <w:szCs w:val="21"/>
              </w:rPr>
              <w:t>±</w:t>
            </w:r>
            <w:r w:rsidRPr="00A32AB0">
              <w:rPr>
                <w:rFonts w:ascii="宋体" w:hAnsi="宋体" w:cs="Times New Roman"/>
                <w:bCs/>
                <w:szCs w:val="21"/>
              </w:rPr>
              <w:t>0.3</w:t>
            </w:r>
          </w:p>
        </w:tc>
      </w:tr>
      <w:tr w:rsidR="00D811E3" w:rsidRPr="00A32AB0" w14:paraId="6925CDCA" w14:textId="77777777" w:rsidTr="001A240A">
        <w:tc>
          <w:tcPr>
            <w:tcW w:w="2579" w:type="dxa"/>
          </w:tcPr>
          <w:p w14:paraId="3843F283" w14:textId="77777777" w:rsidR="00D811E3" w:rsidRPr="00A32AB0" w:rsidRDefault="00D811E3" w:rsidP="001A240A">
            <w:pPr>
              <w:jc w:val="center"/>
              <w:rPr>
                <w:rFonts w:ascii="宋体" w:hAnsi="宋体" w:cs="Times New Roman"/>
                <w:bCs/>
                <w:szCs w:val="21"/>
              </w:rPr>
            </w:pPr>
            <w:r>
              <w:rPr>
                <w:rFonts w:ascii="宋体" w:hAnsi="宋体" w:cs="Times New Roman" w:hint="eastAsia"/>
                <w:bCs/>
                <w:szCs w:val="21"/>
              </w:rPr>
              <w:t>宽</w:t>
            </w:r>
          </w:p>
        </w:tc>
        <w:tc>
          <w:tcPr>
            <w:tcW w:w="2683" w:type="dxa"/>
          </w:tcPr>
          <w:p w14:paraId="21BB69DA" w14:textId="77777777" w:rsidR="00D811E3" w:rsidRPr="00A32AB0" w:rsidRDefault="00D811E3" w:rsidP="001A240A">
            <w:pPr>
              <w:jc w:val="center"/>
              <w:rPr>
                <w:rFonts w:ascii="宋体" w:hAnsi="宋体" w:cs="Times New Roman"/>
                <w:bCs/>
                <w:szCs w:val="21"/>
              </w:rPr>
            </w:pPr>
            <w:r>
              <w:rPr>
                <w:rFonts w:ascii="宋体" w:hAnsi="宋体" w:cs="Times New Roman"/>
                <w:bCs/>
                <w:szCs w:val="21"/>
              </w:rPr>
              <w:t xml:space="preserve"> 50-250</w:t>
            </w:r>
          </w:p>
        </w:tc>
        <w:tc>
          <w:tcPr>
            <w:tcW w:w="2868" w:type="dxa"/>
          </w:tcPr>
          <w:p w14:paraId="2DD89701" w14:textId="77777777" w:rsidR="00D811E3" w:rsidRPr="00A32AB0" w:rsidRDefault="00D811E3" w:rsidP="001A240A">
            <w:pPr>
              <w:jc w:val="center"/>
              <w:rPr>
                <w:rFonts w:ascii="宋体" w:hAnsi="宋体" w:cs="Times New Roman"/>
                <w:bCs/>
                <w:szCs w:val="21"/>
              </w:rPr>
            </w:pPr>
            <w:r w:rsidRPr="00A32AB0">
              <w:rPr>
                <w:rFonts w:ascii="宋体" w:hAnsi="宋体" w:cs="Times New Roman" w:hint="eastAsia"/>
                <w:bCs/>
                <w:szCs w:val="21"/>
              </w:rPr>
              <w:t>±</w:t>
            </w:r>
            <w:r>
              <w:rPr>
                <w:rFonts w:ascii="宋体" w:hAnsi="宋体" w:cs="Times New Roman"/>
                <w:bCs/>
                <w:szCs w:val="21"/>
              </w:rPr>
              <w:t xml:space="preserve">0.3 </w:t>
            </w:r>
          </w:p>
        </w:tc>
      </w:tr>
    </w:tbl>
    <w:p w14:paraId="393EB7B8" w14:textId="77777777" w:rsidR="00D811E3" w:rsidRPr="00A05E02" w:rsidRDefault="00D811E3" w:rsidP="00DD6C54">
      <w:pPr>
        <w:widowControl/>
        <w:spacing w:line="360" w:lineRule="auto"/>
        <w:jc w:val="left"/>
        <w:outlineLvl w:val="2"/>
        <w:rPr>
          <w:rFonts w:ascii="宋体" w:hAnsi="宋体" w:cs="宋体"/>
          <w:b/>
          <w:kern w:val="0"/>
          <w:szCs w:val="21"/>
        </w:rPr>
      </w:pPr>
    </w:p>
    <w:p w14:paraId="73F1A142" w14:textId="69DF8987" w:rsidR="00DD6C54" w:rsidRPr="00DD6C54" w:rsidRDefault="00F84537" w:rsidP="00DD6C54">
      <w:pPr>
        <w:widowControl/>
        <w:spacing w:line="360" w:lineRule="auto"/>
        <w:ind w:leftChars="100" w:left="210" w:firstLineChars="200" w:firstLine="420"/>
        <w:jc w:val="left"/>
        <w:outlineLvl w:val="2"/>
        <w:rPr>
          <w:rFonts w:asciiTheme="minorEastAsia" w:hAnsiTheme="minorEastAsia" w:cs="Times New Roman"/>
          <w:szCs w:val="21"/>
        </w:rPr>
      </w:pPr>
      <w:bookmarkStart w:id="15" w:name="_Toc162511695"/>
      <w:proofErr w:type="gramStart"/>
      <w:r>
        <w:rPr>
          <w:rFonts w:ascii="宋体" w:eastAsia="宋体" w:hAnsi="宋体" w:cs="宋体" w:hint="eastAsia"/>
          <w:color w:val="000000"/>
          <w:kern w:val="1"/>
          <w:szCs w:val="21"/>
          <w:lang w:bidi="en-US"/>
        </w:rPr>
        <w:t>硒化镉靶材</w:t>
      </w:r>
      <w:proofErr w:type="gramEnd"/>
      <w:r w:rsidR="00D811E3">
        <w:rPr>
          <w:rFonts w:ascii="宋体" w:eastAsia="宋体" w:hAnsi="宋体" w:cs="宋体" w:hint="eastAsia"/>
          <w:color w:val="000000"/>
          <w:kern w:val="1"/>
          <w:szCs w:val="21"/>
          <w:lang w:bidi="en-US"/>
        </w:rPr>
        <w:t>为</w:t>
      </w:r>
      <w:r w:rsidR="00DD6C54" w:rsidRPr="00DD6C54">
        <w:rPr>
          <w:rFonts w:ascii="宋体" w:eastAsia="宋体" w:hAnsi="宋体" w:cs="宋体" w:hint="eastAsia"/>
          <w:color w:val="000000"/>
          <w:kern w:val="1"/>
          <w:szCs w:val="21"/>
          <w:lang w:bidi="en-US"/>
        </w:rPr>
        <w:t>平面型靶，其规格尺寸及其偏差由供需双方商定。</w:t>
      </w:r>
      <w:r w:rsidR="00DD6C54">
        <w:rPr>
          <w:rFonts w:ascii="宋体" w:eastAsia="宋体" w:hAnsi="宋体" w:cs="宋体" w:hint="eastAsia"/>
          <w:color w:val="000000"/>
          <w:kern w:val="1"/>
          <w:szCs w:val="21"/>
          <w:lang w:bidi="en-US"/>
        </w:rPr>
        <w:t>之所以规定为</w:t>
      </w:r>
      <w:r w:rsidR="00DD6C54" w:rsidRPr="00DD6C54">
        <w:rPr>
          <w:rFonts w:asciiTheme="minorEastAsia" w:hAnsiTheme="minorEastAsia" w:cs="Times New Roman" w:hint="eastAsia"/>
          <w:szCs w:val="21"/>
        </w:rPr>
        <w:t>由供需双方商定，是因为</w:t>
      </w:r>
      <w:proofErr w:type="gramStart"/>
      <w:r>
        <w:rPr>
          <w:rFonts w:asciiTheme="minorEastAsia" w:hAnsiTheme="minorEastAsia" w:cs="Times New Roman" w:hint="eastAsia"/>
          <w:szCs w:val="21"/>
        </w:rPr>
        <w:t>硒化镉靶材</w:t>
      </w:r>
      <w:proofErr w:type="gramEnd"/>
      <w:r w:rsidR="00DD6C54" w:rsidRPr="00DD6C54">
        <w:rPr>
          <w:rFonts w:asciiTheme="minorEastAsia" w:hAnsiTheme="minorEastAsia" w:cs="Times New Roman" w:hint="eastAsia"/>
          <w:szCs w:val="21"/>
        </w:rPr>
        <w:t>的应用</w:t>
      </w:r>
      <w:proofErr w:type="gramStart"/>
      <w:r w:rsidR="00DD6C54" w:rsidRPr="00DD6C54">
        <w:rPr>
          <w:rFonts w:asciiTheme="minorEastAsia" w:hAnsiTheme="minorEastAsia" w:cs="Times New Roman" w:hint="eastAsia"/>
          <w:szCs w:val="21"/>
        </w:rPr>
        <w:t>端普遍</w:t>
      </w:r>
      <w:proofErr w:type="gramEnd"/>
      <w:r w:rsidR="00DD6C54" w:rsidRPr="00DD6C54">
        <w:rPr>
          <w:rFonts w:asciiTheme="minorEastAsia" w:hAnsiTheme="minorEastAsia" w:cs="Times New Roman" w:hint="eastAsia"/>
          <w:szCs w:val="21"/>
        </w:rPr>
        <w:t>为订单要求</w:t>
      </w:r>
      <w:r w:rsidR="00D811E3">
        <w:rPr>
          <w:rFonts w:asciiTheme="minorEastAsia" w:hAnsiTheme="minorEastAsia" w:cs="Times New Roman" w:hint="eastAsia"/>
          <w:szCs w:val="21"/>
        </w:rPr>
        <w:t>，规定的出差和允许偏差主要是选择了常规出现的要求和规定</w:t>
      </w:r>
      <w:r w:rsidR="00DD6C54" w:rsidRPr="00DD6C54">
        <w:rPr>
          <w:rFonts w:asciiTheme="minorEastAsia" w:hAnsiTheme="minorEastAsia" w:cs="Times New Roman" w:hint="eastAsia"/>
          <w:szCs w:val="21"/>
        </w:rPr>
        <w:t>。</w:t>
      </w:r>
    </w:p>
    <w:p w14:paraId="17C44D7A" w14:textId="442AC737" w:rsidR="00A05E02" w:rsidRPr="00A05E02" w:rsidRDefault="00A05E02" w:rsidP="00A05E02">
      <w:pPr>
        <w:widowControl/>
        <w:spacing w:line="360" w:lineRule="auto"/>
        <w:ind w:left="211" w:hangingChars="100" w:hanging="211"/>
        <w:jc w:val="left"/>
        <w:outlineLvl w:val="2"/>
        <w:rPr>
          <w:rFonts w:asciiTheme="minorEastAsia" w:hAnsiTheme="minorEastAsia" w:cs="Times New Roman"/>
          <w:b/>
          <w:szCs w:val="21"/>
        </w:rPr>
      </w:pPr>
      <w:r w:rsidRPr="00A05E02">
        <w:rPr>
          <w:rFonts w:asciiTheme="minorEastAsia" w:hAnsiTheme="minorEastAsia" w:cs="Times New Roman"/>
          <w:b/>
          <w:szCs w:val="21"/>
        </w:rPr>
        <w:t>5.</w:t>
      </w:r>
      <w:r w:rsidR="00976DFC">
        <w:rPr>
          <w:rFonts w:asciiTheme="minorEastAsia" w:hAnsiTheme="minorEastAsia" w:cs="Times New Roman"/>
          <w:b/>
          <w:szCs w:val="21"/>
        </w:rPr>
        <w:t>2</w:t>
      </w:r>
      <w:r w:rsidR="00DD6C54" w:rsidRPr="00DD6C54">
        <w:rPr>
          <w:rFonts w:asciiTheme="minorEastAsia" w:hAnsiTheme="minorEastAsia" w:cs="Times New Roman"/>
          <w:b/>
          <w:szCs w:val="21"/>
        </w:rPr>
        <w:t>.</w:t>
      </w:r>
      <w:r w:rsidR="00D811E3">
        <w:rPr>
          <w:rFonts w:asciiTheme="minorEastAsia" w:hAnsiTheme="minorEastAsia" w:cs="Times New Roman"/>
          <w:b/>
          <w:szCs w:val="21"/>
        </w:rPr>
        <w:t>4</w:t>
      </w:r>
      <w:r w:rsidR="00DD6C54" w:rsidRPr="00DD6C54">
        <w:rPr>
          <w:rFonts w:asciiTheme="minorEastAsia" w:hAnsiTheme="minorEastAsia" w:cs="Times New Roman"/>
          <w:b/>
          <w:szCs w:val="21"/>
        </w:rPr>
        <w:t xml:space="preserve"> </w:t>
      </w:r>
      <w:r w:rsidR="00DD6C54" w:rsidRPr="00DD6C54">
        <w:rPr>
          <w:rFonts w:asciiTheme="minorEastAsia" w:hAnsiTheme="minorEastAsia" w:cs="Times New Roman" w:hint="eastAsia"/>
          <w:b/>
          <w:szCs w:val="21"/>
        </w:rPr>
        <w:t>外观</w:t>
      </w:r>
      <w:r w:rsidRPr="00A05E02">
        <w:rPr>
          <w:rFonts w:asciiTheme="minorEastAsia" w:hAnsiTheme="minorEastAsia" w:cs="Times New Roman"/>
          <w:b/>
          <w:szCs w:val="21"/>
        </w:rPr>
        <w:t>质量的内容和制定</w:t>
      </w:r>
      <w:bookmarkEnd w:id="15"/>
      <w:r w:rsidRPr="00A05E02">
        <w:rPr>
          <w:rFonts w:asciiTheme="minorEastAsia" w:hAnsiTheme="minorEastAsia" w:cs="Times New Roman"/>
          <w:b/>
          <w:szCs w:val="21"/>
        </w:rPr>
        <w:t>依据</w:t>
      </w:r>
    </w:p>
    <w:p w14:paraId="60DCF565" w14:textId="4F711215"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Theme="minorEastAsia" w:hAnsiTheme="minorEastAsia" w:cs="Times New Roman"/>
          <w:b/>
          <w:szCs w:val="21"/>
        </w:rPr>
        <w:t>5.</w:t>
      </w:r>
      <w:r w:rsidR="00976DFC">
        <w:rPr>
          <w:rFonts w:asciiTheme="minorEastAsia" w:hAnsiTheme="minorEastAsia" w:cs="Times New Roman"/>
          <w:b/>
          <w:szCs w:val="21"/>
        </w:rPr>
        <w:t>2</w:t>
      </w:r>
      <w:r w:rsidRPr="00DD6C54">
        <w:rPr>
          <w:rFonts w:asciiTheme="minorEastAsia" w:hAnsiTheme="minorEastAsia" w:cs="Times New Roman"/>
          <w:b/>
          <w:szCs w:val="21"/>
        </w:rPr>
        <w:t>.</w:t>
      </w:r>
      <w:r w:rsidR="00D811E3">
        <w:rPr>
          <w:rFonts w:ascii="宋体" w:eastAsia="宋体" w:hAnsi="宋体" w:cs="宋体"/>
          <w:b/>
          <w:color w:val="000000"/>
          <w:kern w:val="1"/>
          <w:szCs w:val="21"/>
          <w:lang w:bidi="en-US"/>
        </w:rPr>
        <w:t>4</w:t>
      </w:r>
      <w:r w:rsidRPr="00DD6C54">
        <w:rPr>
          <w:rFonts w:ascii="宋体" w:eastAsia="宋体" w:hAnsi="宋体" w:cs="宋体"/>
          <w:b/>
          <w:color w:val="000000"/>
          <w:kern w:val="1"/>
          <w:szCs w:val="21"/>
          <w:lang w:bidi="en-US"/>
        </w:rPr>
        <w:t>.1 外观质量的要求</w:t>
      </w:r>
    </w:p>
    <w:p w14:paraId="709B91D8" w14:textId="1A6BEEFA" w:rsidR="00D811E3" w:rsidRPr="00A32AB0" w:rsidRDefault="00D811E3" w:rsidP="00D811E3">
      <w:pPr>
        <w:spacing w:beforeLines="80" w:before="260" w:afterLines="50" w:after="163" w:line="360" w:lineRule="auto"/>
        <w:ind w:firstLineChars="100" w:firstLine="210"/>
        <w:outlineLvl w:val="2"/>
        <w:rPr>
          <w:rFonts w:ascii="宋体" w:hAnsi="宋体"/>
          <w:kern w:val="1"/>
          <w:szCs w:val="21"/>
        </w:rPr>
      </w:pPr>
      <w:r>
        <w:rPr>
          <w:rFonts w:ascii="宋体" w:hAnsi="宋体"/>
          <w:kern w:val="1"/>
          <w:szCs w:val="21"/>
        </w:rPr>
        <w:t>1</w:t>
      </w:r>
      <w:r>
        <w:rPr>
          <w:rFonts w:ascii="宋体" w:hAnsi="宋体" w:hint="eastAsia"/>
          <w:kern w:val="1"/>
          <w:szCs w:val="21"/>
        </w:rPr>
        <w:t>）</w:t>
      </w:r>
      <w:r w:rsidRPr="00A32AB0">
        <w:rPr>
          <w:rFonts w:ascii="宋体" w:hAnsi="宋体" w:hint="eastAsia"/>
          <w:kern w:val="1"/>
          <w:szCs w:val="21"/>
        </w:rPr>
        <w:t>产品表面应光亮平整、洁净.边角完整、无飞边、毛刺、夹杂和裂纹等缺陷，允许有轻微的冲、剪、裁等痕迹。表面坑点/孔洞＜0.3mm。崩角＜0.5mm，单面≤5个。</w:t>
      </w:r>
    </w:p>
    <w:p w14:paraId="1B370AB3" w14:textId="71959CFD" w:rsidR="00D811E3" w:rsidRPr="00A32AB0" w:rsidRDefault="00D811E3" w:rsidP="00D811E3">
      <w:pPr>
        <w:spacing w:beforeLines="80" w:before="260" w:afterLines="50" w:after="163" w:line="360" w:lineRule="auto"/>
        <w:ind w:firstLineChars="100" w:firstLine="210"/>
        <w:outlineLvl w:val="2"/>
        <w:rPr>
          <w:rFonts w:ascii="宋体" w:hAnsi="宋体"/>
          <w:kern w:val="1"/>
          <w:szCs w:val="21"/>
        </w:rPr>
      </w:pPr>
      <w:r>
        <w:rPr>
          <w:rFonts w:ascii="宋体" w:hAnsi="宋体"/>
          <w:kern w:val="1"/>
          <w:szCs w:val="21"/>
        </w:rPr>
        <w:t>2</w:t>
      </w:r>
      <w:r>
        <w:rPr>
          <w:rFonts w:ascii="宋体" w:hAnsi="宋体" w:hint="eastAsia"/>
          <w:kern w:val="1"/>
          <w:szCs w:val="21"/>
        </w:rPr>
        <w:t xml:space="preserve">） </w:t>
      </w:r>
      <w:r w:rsidRPr="00A32AB0">
        <w:rPr>
          <w:rFonts w:ascii="宋体" w:hAnsi="宋体" w:hint="eastAsia"/>
          <w:kern w:val="1"/>
          <w:szCs w:val="21"/>
        </w:rPr>
        <w:t>产品表面应清洁、无油污和锈蚀。</w:t>
      </w:r>
    </w:p>
    <w:p w14:paraId="3F8A7D1E" w14:textId="77777777"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宋体" w:eastAsia="宋体" w:hAnsi="宋体" w:cs="宋体"/>
          <w:b/>
          <w:color w:val="000000"/>
          <w:kern w:val="1"/>
          <w:szCs w:val="21"/>
          <w:lang w:bidi="en-US"/>
        </w:rPr>
        <w:t>5.</w:t>
      </w:r>
      <w:r w:rsidR="00976DFC">
        <w:rPr>
          <w:rFonts w:ascii="宋体" w:eastAsia="宋体" w:hAnsi="宋体" w:cs="宋体"/>
          <w:b/>
          <w:color w:val="000000"/>
          <w:kern w:val="1"/>
          <w:szCs w:val="21"/>
          <w:lang w:bidi="en-US"/>
        </w:rPr>
        <w:t>2</w:t>
      </w:r>
      <w:r w:rsidRPr="00DD6C54">
        <w:rPr>
          <w:rFonts w:ascii="宋体" w:eastAsia="宋体" w:hAnsi="宋体" w:cs="宋体"/>
          <w:b/>
          <w:color w:val="000000"/>
          <w:kern w:val="1"/>
          <w:szCs w:val="21"/>
          <w:lang w:bidi="en-US"/>
        </w:rPr>
        <w:t>.5.2 外观质量制定的依据</w:t>
      </w:r>
    </w:p>
    <w:p w14:paraId="3EEEB18E" w14:textId="77777777"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1）表面粗糙、存在孔洞或污染物（如氧化物、油脂、吸附水汽）的区域，在强电场下容易形成电荷积累，引发局部电弧。电弧会破坏溅射的稳定等离子体环境，导致工艺中断，并可能在薄膜上产生缺陷。</w:t>
      </w:r>
    </w:p>
    <w:p w14:paraId="661E5D44" w14:textId="77777777"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2）表面不平整（如凹凸、划痕）会导致靶材表面各处的溅射速率不同。这会使薄膜厚度均匀性变差，在大面积镀膜时尤为明显。</w:t>
      </w:r>
    </w:p>
    <w:p w14:paraId="35ECDAE3" w14:textId="1034FC34" w:rsidR="00DD6C54"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3）</w:t>
      </w:r>
      <w:proofErr w:type="gramStart"/>
      <w:r w:rsidRPr="00DD6C54">
        <w:rPr>
          <w:rFonts w:ascii="宋体" w:eastAsia="宋体" w:hAnsi="宋体" w:cs="宋体" w:hint="eastAsia"/>
          <w:color w:val="000000"/>
          <w:kern w:val="1"/>
          <w:szCs w:val="21"/>
          <w:lang w:bidi="en-US"/>
        </w:rPr>
        <w:t>由靶材</w:t>
      </w:r>
      <w:proofErr w:type="gramEnd"/>
      <w:r w:rsidRPr="00DD6C54">
        <w:rPr>
          <w:rFonts w:ascii="宋体" w:eastAsia="宋体" w:hAnsi="宋体" w:cs="宋体" w:hint="eastAsia"/>
          <w:color w:val="000000"/>
          <w:kern w:val="1"/>
          <w:szCs w:val="21"/>
          <w:lang w:bidi="en-US"/>
        </w:rPr>
        <w:t>表面缺陷引起的</w:t>
      </w:r>
      <w:r w:rsidR="00D811E3">
        <w:rPr>
          <w:rFonts w:ascii="宋体" w:eastAsia="宋体" w:hAnsi="宋体" w:cs="宋体" w:hint="eastAsia"/>
          <w:color w:val="000000"/>
          <w:kern w:val="1"/>
          <w:szCs w:val="21"/>
          <w:lang w:bidi="en-US"/>
        </w:rPr>
        <w:t>锈蚀</w:t>
      </w:r>
      <w:r w:rsidRPr="00DD6C54">
        <w:rPr>
          <w:rFonts w:ascii="宋体" w:eastAsia="宋体" w:hAnsi="宋体" w:cs="宋体" w:hint="eastAsia"/>
          <w:color w:val="000000"/>
          <w:kern w:val="1"/>
          <w:szCs w:val="21"/>
          <w:lang w:bidi="en-US"/>
        </w:rPr>
        <w:t>污染或成分不均匀，可能削弱薄膜与基底的附着力，或改变薄膜的内应力状态，导致薄膜起皱、剥落。</w:t>
      </w:r>
    </w:p>
    <w:p w14:paraId="5A96007E" w14:textId="77777777" w:rsidR="00A05E02" w:rsidRPr="00DD6C54" w:rsidRDefault="00DD6C54"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lastRenderedPageBreak/>
        <w:t>因为有以上存在的影响，根据</w:t>
      </w:r>
      <w:r w:rsidR="00A05E02" w:rsidRPr="00A05E02">
        <w:rPr>
          <w:rFonts w:ascii="宋体" w:eastAsia="宋体" w:hAnsi="宋体" w:cs="宋体"/>
          <w:color w:val="000000"/>
          <w:kern w:val="1"/>
          <w:szCs w:val="21"/>
          <w:lang w:bidi="en-US"/>
        </w:rPr>
        <w:t>生产实际中可能出现的表面质量瑕疵及产品使用中</w:t>
      </w:r>
      <w:r w:rsidRPr="00DD6C54">
        <w:rPr>
          <w:rFonts w:ascii="宋体" w:eastAsia="宋体" w:hAnsi="宋体" w:cs="宋体" w:hint="eastAsia"/>
          <w:color w:val="000000"/>
          <w:kern w:val="1"/>
          <w:szCs w:val="21"/>
          <w:lang w:bidi="en-US"/>
        </w:rPr>
        <w:t>可</w:t>
      </w:r>
      <w:r w:rsidR="00A05E02" w:rsidRPr="00A05E02">
        <w:rPr>
          <w:rFonts w:ascii="宋体" w:eastAsia="宋体" w:hAnsi="宋体" w:cs="宋体"/>
          <w:color w:val="000000"/>
          <w:kern w:val="1"/>
          <w:szCs w:val="21"/>
          <w:lang w:bidi="en-US"/>
        </w:rPr>
        <w:t>接受的程度</w:t>
      </w:r>
      <w:r w:rsidR="00A05E02" w:rsidRPr="00A05E02">
        <w:rPr>
          <w:rFonts w:ascii="宋体" w:eastAsia="宋体" w:hAnsi="宋体" w:cs="宋体" w:hint="eastAsia"/>
          <w:color w:val="000000"/>
          <w:kern w:val="1"/>
          <w:szCs w:val="21"/>
          <w:lang w:bidi="en-US"/>
        </w:rPr>
        <w:t>，</w:t>
      </w:r>
      <w:r w:rsidRPr="00DD6C54">
        <w:rPr>
          <w:rFonts w:ascii="宋体" w:eastAsia="宋体" w:hAnsi="宋体" w:cs="宋体" w:hint="eastAsia"/>
          <w:color w:val="000000"/>
          <w:kern w:val="1"/>
          <w:szCs w:val="21"/>
          <w:lang w:bidi="en-US"/>
        </w:rPr>
        <w:t>结合应用端的要求，规定</w:t>
      </w:r>
      <w:r w:rsidRPr="00DD6C54">
        <w:rPr>
          <w:rFonts w:ascii="宋体" w:eastAsia="宋体" w:hAnsi="宋体" w:cs="宋体"/>
          <w:color w:val="000000"/>
          <w:kern w:val="1"/>
          <w:szCs w:val="21"/>
          <w:lang w:bidi="en-US"/>
        </w:rPr>
        <w:t>以上外观质量</w:t>
      </w:r>
      <w:r w:rsidR="00A05E02" w:rsidRPr="00A05E02">
        <w:rPr>
          <w:rFonts w:ascii="宋体" w:eastAsia="宋体" w:hAnsi="宋体" w:cs="宋体"/>
          <w:color w:val="000000"/>
          <w:kern w:val="1"/>
          <w:szCs w:val="21"/>
          <w:lang w:bidi="en-US"/>
        </w:rPr>
        <w:t>标准要求</w:t>
      </w:r>
      <w:r w:rsidR="00A05E02" w:rsidRPr="00A05E02">
        <w:rPr>
          <w:rFonts w:ascii="宋体" w:eastAsia="宋体" w:hAnsi="宋体" w:cs="宋体" w:hint="eastAsia"/>
          <w:color w:val="000000"/>
          <w:kern w:val="1"/>
          <w:szCs w:val="21"/>
          <w:lang w:bidi="en-US"/>
        </w:rPr>
        <w:t>。</w:t>
      </w:r>
    </w:p>
    <w:p w14:paraId="479DCD4C" w14:textId="77777777" w:rsidR="00DD6C54" w:rsidRPr="00DD6C54" w:rsidRDefault="00DD6C54" w:rsidP="00DD6C54">
      <w:pPr>
        <w:widowControl/>
        <w:spacing w:line="360" w:lineRule="auto"/>
        <w:jc w:val="left"/>
        <w:outlineLvl w:val="2"/>
        <w:rPr>
          <w:rFonts w:ascii="宋体" w:eastAsia="宋体" w:hAnsi="宋体" w:cs="宋体"/>
          <w:b/>
          <w:color w:val="000000"/>
          <w:kern w:val="1"/>
          <w:szCs w:val="21"/>
          <w:lang w:bidi="en-US"/>
        </w:rPr>
      </w:pPr>
      <w:r w:rsidRPr="00DD6C54">
        <w:rPr>
          <w:rFonts w:ascii="宋体" w:eastAsia="宋体" w:hAnsi="宋体" w:cs="宋体" w:hint="eastAsia"/>
          <w:b/>
          <w:color w:val="000000"/>
          <w:kern w:val="1"/>
          <w:szCs w:val="21"/>
          <w:lang w:bidi="en-US"/>
        </w:rPr>
        <w:t>5.</w:t>
      </w:r>
      <w:r w:rsidR="00976DFC">
        <w:rPr>
          <w:rFonts w:ascii="宋体" w:eastAsia="宋体" w:hAnsi="宋体" w:cs="宋体"/>
          <w:b/>
          <w:color w:val="000000"/>
          <w:kern w:val="1"/>
          <w:szCs w:val="21"/>
          <w:lang w:bidi="en-US"/>
        </w:rPr>
        <w:t>2</w:t>
      </w:r>
      <w:r w:rsidRPr="00DD6C54">
        <w:rPr>
          <w:rFonts w:ascii="宋体" w:eastAsia="宋体" w:hAnsi="宋体" w:cs="宋体" w:hint="eastAsia"/>
          <w:b/>
          <w:color w:val="000000"/>
          <w:kern w:val="1"/>
          <w:szCs w:val="21"/>
          <w:lang w:bidi="en-US"/>
        </w:rPr>
        <w:t>.6 内部质量的要求及制定依据</w:t>
      </w:r>
    </w:p>
    <w:p w14:paraId="0BD9A931" w14:textId="7BF4EC22" w:rsidR="00DD6C54" w:rsidRPr="00DD6C54" w:rsidRDefault="00F84537" w:rsidP="00DD6C54">
      <w:pPr>
        <w:widowControl/>
        <w:spacing w:line="360" w:lineRule="auto"/>
        <w:ind w:leftChars="100" w:left="210" w:firstLineChars="200" w:firstLine="420"/>
        <w:jc w:val="left"/>
        <w:outlineLvl w:val="2"/>
        <w:rPr>
          <w:rFonts w:ascii="宋体" w:eastAsia="宋体" w:hAnsi="宋体" w:cs="宋体"/>
          <w:color w:val="000000"/>
          <w:kern w:val="1"/>
          <w:szCs w:val="21"/>
          <w:lang w:bidi="en-US"/>
        </w:rPr>
      </w:pPr>
      <w:proofErr w:type="gramStart"/>
      <w:r>
        <w:rPr>
          <w:rFonts w:ascii="宋体" w:eastAsia="宋体" w:hAnsi="宋体" w:cs="宋体" w:hint="eastAsia"/>
          <w:color w:val="000000"/>
          <w:kern w:val="1"/>
          <w:szCs w:val="21"/>
          <w:lang w:bidi="en-US"/>
        </w:rPr>
        <w:t>硒化镉靶材</w:t>
      </w:r>
      <w:proofErr w:type="gramEnd"/>
      <w:r w:rsidR="00DD6C54" w:rsidRPr="00DD6C54">
        <w:rPr>
          <w:rFonts w:ascii="宋体" w:eastAsia="宋体" w:hAnsi="宋体" w:cs="宋体" w:hint="eastAsia"/>
          <w:color w:val="000000"/>
          <w:kern w:val="1"/>
          <w:szCs w:val="21"/>
          <w:lang w:bidi="en-US"/>
        </w:rPr>
        <w:t>应无内部裂纹、气孔、夹杂等影响使用的质量缺陷。</w:t>
      </w:r>
    </w:p>
    <w:p w14:paraId="383C6257" w14:textId="77777777" w:rsidR="0067363A" w:rsidRDefault="00DD6C54" w:rsidP="0067363A">
      <w:pPr>
        <w:widowControl/>
        <w:spacing w:line="360" w:lineRule="auto"/>
        <w:ind w:leftChars="100" w:left="210" w:firstLineChars="200" w:firstLine="420"/>
        <w:jc w:val="left"/>
        <w:outlineLvl w:val="2"/>
        <w:rPr>
          <w:rFonts w:ascii="宋体" w:eastAsia="宋体" w:hAnsi="宋体" w:cs="宋体"/>
          <w:color w:val="000000"/>
          <w:kern w:val="1"/>
          <w:szCs w:val="21"/>
          <w:lang w:bidi="en-US"/>
        </w:rPr>
      </w:pPr>
      <w:r w:rsidRPr="00DD6C54">
        <w:rPr>
          <w:rFonts w:ascii="宋体" w:eastAsia="宋体" w:hAnsi="宋体" w:cs="宋体" w:hint="eastAsia"/>
          <w:color w:val="000000"/>
          <w:kern w:val="1"/>
          <w:szCs w:val="21"/>
          <w:lang w:bidi="en-US"/>
        </w:rPr>
        <w:t>靶材中的内部裂纹、气孔、夹杂会导致靶</w:t>
      </w:r>
      <w:proofErr w:type="gramStart"/>
      <w:r w:rsidRPr="00DD6C54">
        <w:rPr>
          <w:rFonts w:ascii="宋体" w:eastAsia="宋体" w:hAnsi="宋体" w:cs="宋体" w:hint="eastAsia"/>
          <w:color w:val="000000"/>
          <w:kern w:val="1"/>
          <w:szCs w:val="21"/>
          <w:lang w:bidi="en-US"/>
        </w:rPr>
        <w:t>材结构</w:t>
      </w:r>
      <w:proofErr w:type="gramEnd"/>
      <w:r w:rsidRPr="00DD6C54">
        <w:rPr>
          <w:rFonts w:ascii="宋体" w:eastAsia="宋体" w:hAnsi="宋体" w:cs="宋体" w:hint="eastAsia"/>
          <w:color w:val="000000"/>
          <w:kern w:val="1"/>
          <w:szCs w:val="21"/>
          <w:lang w:bidi="en-US"/>
        </w:rPr>
        <w:t>强度降低、材料变脆，气孔的存在会因为气孔的热不良导体的性质导致溅射过程中的热传导出现问题使得靶材局部温度过高而损坏。所以在标准中规定了</w:t>
      </w:r>
      <w:proofErr w:type="gramStart"/>
      <w:r w:rsidRPr="00DD6C54">
        <w:rPr>
          <w:rFonts w:ascii="宋体" w:eastAsia="宋体" w:hAnsi="宋体" w:cs="宋体" w:hint="eastAsia"/>
          <w:color w:val="000000"/>
          <w:kern w:val="1"/>
          <w:szCs w:val="21"/>
          <w:lang w:bidi="en-US"/>
        </w:rPr>
        <w:t>此内部</w:t>
      </w:r>
      <w:proofErr w:type="gramEnd"/>
      <w:r w:rsidRPr="00DD6C54">
        <w:rPr>
          <w:rFonts w:ascii="宋体" w:eastAsia="宋体" w:hAnsi="宋体" w:cs="宋体" w:hint="eastAsia"/>
          <w:color w:val="000000"/>
          <w:kern w:val="1"/>
          <w:szCs w:val="21"/>
          <w:lang w:bidi="en-US"/>
        </w:rPr>
        <w:t>质量的要求。</w:t>
      </w:r>
      <w:bookmarkStart w:id="16" w:name="_Toc162511699"/>
    </w:p>
    <w:p w14:paraId="7F957D84" w14:textId="77777777" w:rsidR="00A05E02" w:rsidRPr="0067363A" w:rsidRDefault="00A05E02" w:rsidP="0067363A">
      <w:pPr>
        <w:widowControl/>
        <w:spacing w:line="360" w:lineRule="auto"/>
        <w:jc w:val="left"/>
        <w:outlineLvl w:val="2"/>
        <w:rPr>
          <w:rFonts w:ascii="宋体" w:eastAsia="宋体" w:hAnsi="宋体" w:cs="宋体"/>
          <w:color w:val="000000"/>
          <w:kern w:val="1"/>
          <w:szCs w:val="21"/>
          <w:lang w:bidi="en-US"/>
        </w:rPr>
      </w:pPr>
      <w:r w:rsidRPr="00A05E02">
        <w:rPr>
          <w:rFonts w:asciiTheme="majorHAnsi" w:eastAsia="黑体" w:hAnsiTheme="majorHAnsi" w:cstheme="majorBidi" w:hint="eastAsia"/>
          <w:b/>
          <w:bCs/>
          <w:szCs w:val="21"/>
        </w:rPr>
        <w:t>六</w:t>
      </w:r>
      <w:r w:rsidRPr="00A05E02">
        <w:rPr>
          <w:rFonts w:asciiTheme="majorHAnsi" w:eastAsia="黑体" w:hAnsiTheme="majorHAnsi" w:cstheme="majorBidi"/>
          <w:b/>
          <w:bCs/>
          <w:szCs w:val="21"/>
        </w:rPr>
        <w:t xml:space="preserve"> </w:t>
      </w:r>
      <w:r w:rsidRPr="00A05E02">
        <w:rPr>
          <w:rFonts w:asciiTheme="majorHAnsi" w:eastAsia="黑体" w:hAnsiTheme="majorHAnsi" w:cstheme="majorBidi" w:hint="eastAsia"/>
          <w:b/>
          <w:bCs/>
          <w:szCs w:val="21"/>
        </w:rPr>
        <w:t>预期达到的社会效益等情况</w:t>
      </w:r>
      <w:bookmarkEnd w:id="16"/>
    </w:p>
    <w:p w14:paraId="24FD2FF5" w14:textId="77777777" w:rsidR="00A05E02" w:rsidRPr="00A05E02" w:rsidRDefault="00A05E02" w:rsidP="00A05E02">
      <w:pPr>
        <w:widowControl/>
        <w:spacing w:line="360" w:lineRule="auto"/>
        <w:jc w:val="left"/>
        <w:outlineLvl w:val="2"/>
        <w:rPr>
          <w:rFonts w:ascii="宋体" w:hAnsi="宋体" w:cs="宋体"/>
          <w:b/>
          <w:kern w:val="0"/>
          <w:szCs w:val="21"/>
        </w:rPr>
      </w:pPr>
      <w:bookmarkStart w:id="17" w:name="_Toc162511700"/>
      <w:r w:rsidRPr="00A05E02">
        <w:rPr>
          <w:rFonts w:ascii="宋体" w:hAnsi="宋体" w:cs="宋体"/>
          <w:b/>
          <w:kern w:val="0"/>
          <w:szCs w:val="21"/>
        </w:rPr>
        <w:t>6.1项目的必要性</w:t>
      </w:r>
      <w:bookmarkEnd w:id="17"/>
      <w:r w:rsidRPr="00A05E02">
        <w:rPr>
          <w:rFonts w:ascii="宋体" w:hAnsi="宋体" w:cs="宋体"/>
          <w:b/>
          <w:kern w:val="0"/>
          <w:szCs w:val="21"/>
        </w:rPr>
        <w:t xml:space="preserve"> </w:t>
      </w:r>
    </w:p>
    <w:p w14:paraId="20259F59" w14:textId="19F6E506" w:rsidR="00A05E02" w:rsidRPr="00A05E02" w:rsidRDefault="00F84537" w:rsidP="00A05E02">
      <w:pPr>
        <w:widowControl/>
        <w:spacing w:line="360" w:lineRule="auto"/>
        <w:ind w:firstLineChars="200" w:firstLine="420"/>
        <w:jc w:val="left"/>
        <w:rPr>
          <w:rFonts w:asciiTheme="minorEastAsia" w:hAnsiTheme="minorEastAsia" w:cs="Times New Roman"/>
          <w:szCs w:val="21"/>
        </w:rPr>
      </w:pPr>
      <w:proofErr w:type="gramStart"/>
      <w:r>
        <w:rPr>
          <w:rFonts w:asciiTheme="minorEastAsia" w:hAnsiTheme="minorEastAsia" w:cs="Times New Roman" w:hint="eastAsia"/>
          <w:szCs w:val="21"/>
        </w:rPr>
        <w:t>硒化镉靶材</w:t>
      </w:r>
      <w:proofErr w:type="gramEnd"/>
      <w:r w:rsidR="00A05E02" w:rsidRPr="00A05E02">
        <w:rPr>
          <w:rFonts w:asciiTheme="minorEastAsia" w:hAnsiTheme="minorEastAsia" w:cs="Times New Roman"/>
          <w:szCs w:val="21"/>
        </w:rPr>
        <w:t>是我国明确要求发展的重点高新材料</w:t>
      </w:r>
      <w:r w:rsidR="00A05E02" w:rsidRPr="00A05E02">
        <w:rPr>
          <w:rFonts w:asciiTheme="minorEastAsia" w:hAnsiTheme="minorEastAsia" w:cs="Times New Roman" w:hint="eastAsia"/>
          <w:szCs w:val="21"/>
        </w:rPr>
        <w:t>，</w:t>
      </w:r>
      <w:r w:rsidR="00DD6C54">
        <w:rPr>
          <w:rFonts w:asciiTheme="minorEastAsia" w:hAnsiTheme="minorEastAsia" w:cs="Times New Roman" w:hint="eastAsia"/>
          <w:szCs w:val="21"/>
        </w:rPr>
        <w:t>国</w:t>
      </w:r>
      <w:r w:rsidR="00A05E02" w:rsidRPr="00A05E02">
        <w:rPr>
          <w:rFonts w:asciiTheme="minorEastAsia" w:hAnsiTheme="minorEastAsia" w:cs="Times New Roman" w:hint="eastAsia"/>
          <w:szCs w:val="21"/>
        </w:rPr>
        <w:t>家标准化管理委员会发布的《2021年国家标准立项指南》第（二）章节强调：加强“碳达峰”标准化支撑力度，加快新能源开发利用、电力储能、需求侧等的管理，推进能源互联网标准化工作，推进光伏能源标准体系建设，而</w:t>
      </w:r>
      <w:r>
        <w:rPr>
          <w:rFonts w:asciiTheme="minorEastAsia" w:hAnsiTheme="minorEastAsia" w:cs="Times New Roman" w:hint="eastAsia"/>
          <w:szCs w:val="21"/>
        </w:rPr>
        <w:t>硒化</w:t>
      </w:r>
      <w:proofErr w:type="gramStart"/>
      <w:r>
        <w:rPr>
          <w:rFonts w:asciiTheme="minorEastAsia" w:hAnsiTheme="minorEastAsia" w:cs="Times New Roman" w:hint="eastAsia"/>
          <w:szCs w:val="21"/>
        </w:rPr>
        <w:t>镉靶材</w:t>
      </w:r>
      <w:r w:rsidR="00A05E02" w:rsidRPr="00A05E02">
        <w:rPr>
          <w:rFonts w:asciiTheme="minorEastAsia" w:hAnsiTheme="minorEastAsia" w:cs="Times New Roman" w:hint="eastAsia"/>
          <w:szCs w:val="21"/>
        </w:rPr>
        <w:t>就是</w:t>
      </w:r>
      <w:proofErr w:type="gramEnd"/>
      <w:r w:rsidR="00A05E02" w:rsidRPr="00A05E02">
        <w:rPr>
          <w:rFonts w:asciiTheme="minorEastAsia" w:hAnsiTheme="minorEastAsia" w:cs="Times New Roman" w:hint="eastAsia"/>
          <w:szCs w:val="21"/>
        </w:rPr>
        <w:t>极具前景的</w:t>
      </w:r>
      <w:r w:rsidR="00DD6C54">
        <w:rPr>
          <w:rFonts w:asciiTheme="minorEastAsia" w:hAnsiTheme="minorEastAsia" w:cs="Times New Roman" w:hint="eastAsia"/>
          <w:szCs w:val="21"/>
        </w:rPr>
        <w:t>光</w:t>
      </w:r>
      <w:proofErr w:type="gramStart"/>
      <w:r w:rsidR="00DD6C54">
        <w:rPr>
          <w:rFonts w:asciiTheme="minorEastAsia" w:hAnsiTheme="minorEastAsia" w:cs="Times New Roman" w:hint="eastAsia"/>
          <w:szCs w:val="21"/>
        </w:rPr>
        <w:t>伏产业</w:t>
      </w:r>
      <w:proofErr w:type="gramEnd"/>
      <w:r w:rsidR="00A05E02" w:rsidRPr="00A05E02">
        <w:rPr>
          <w:rFonts w:asciiTheme="minorEastAsia" w:hAnsiTheme="minorEastAsia" w:cs="Times New Roman" w:hint="eastAsia"/>
          <w:szCs w:val="21"/>
        </w:rPr>
        <w:t>核心基础材料。</w:t>
      </w:r>
    </w:p>
    <w:p w14:paraId="5E5EEEE6" w14:textId="284B22EC" w:rsidR="00A05E02" w:rsidRPr="00A05E02" w:rsidRDefault="00A05E02" w:rsidP="00DD6C54">
      <w:pPr>
        <w:widowControl/>
        <w:spacing w:line="360" w:lineRule="auto"/>
        <w:jc w:val="left"/>
        <w:outlineLvl w:val="2"/>
        <w:rPr>
          <w:rFonts w:ascii="宋体" w:hAnsi="宋体" w:cs="宋体"/>
          <w:b/>
          <w:kern w:val="0"/>
          <w:szCs w:val="21"/>
        </w:rPr>
      </w:pPr>
      <w:bookmarkStart w:id="18" w:name="_Toc162511702"/>
      <w:r w:rsidRPr="00A05E02">
        <w:rPr>
          <w:rFonts w:ascii="宋体" w:hAnsi="宋体" w:cs="宋体"/>
          <w:b/>
          <w:kern w:val="0"/>
          <w:szCs w:val="21"/>
        </w:rPr>
        <w:t>6.</w:t>
      </w:r>
      <w:r w:rsidR="0067363A">
        <w:rPr>
          <w:rFonts w:ascii="宋体" w:hAnsi="宋体" w:cs="宋体"/>
          <w:b/>
          <w:kern w:val="0"/>
          <w:szCs w:val="21"/>
        </w:rPr>
        <w:t>2</w:t>
      </w:r>
      <w:r w:rsidRPr="00A05E02">
        <w:rPr>
          <w:rFonts w:ascii="宋体" w:hAnsi="宋体" w:cs="宋体"/>
          <w:b/>
          <w:kern w:val="0"/>
          <w:szCs w:val="21"/>
        </w:rPr>
        <w:t xml:space="preserve"> 项目的可行性</w:t>
      </w:r>
      <w:bookmarkEnd w:id="18"/>
      <w:r w:rsidR="000A66D0">
        <w:rPr>
          <w:rFonts w:ascii="宋体" w:hAnsi="宋体" w:cs="宋体"/>
          <w:b/>
          <w:kern w:val="0"/>
          <w:szCs w:val="21"/>
        </w:rPr>
        <w:t>和社会效益</w:t>
      </w:r>
    </w:p>
    <w:p w14:paraId="00BF71E7" w14:textId="77777777" w:rsidR="000A66D0" w:rsidRDefault="000A66D0" w:rsidP="004A7C63">
      <w:pPr>
        <w:widowControl/>
        <w:spacing w:line="312" w:lineRule="auto"/>
        <w:ind w:firstLineChars="200" w:firstLine="420"/>
        <w:jc w:val="left"/>
        <w:rPr>
          <w:rFonts w:asciiTheme="minorEastAsia" w:hAnsiTheme="minorEastAsia" w:cs="Times New Roman"/>
          <w:szCs w:val="21"/>
        </w:rPr>
      </w:pPr>
      <w:r>
        <w:rPr>
          <w:rFonts w:asciiTheme="minorEastAsia" w:hAnsiTheme="minorEastAsia" w:cs="Times New Roman"/>
          <w:szCs w:val="21"/>
        </w:rPr>
        <w:t>硒是一种稀散元素</w:t>
      </w:r>
      <w:r>
        <w:rPr>
          <w:rFonts w:asciiTheme="minorEastAsia" w:hAnsiTheme="minorEastAsia" w:cs="Times New Roman" w:hint="eastAsia"/>
          <w:szCs w:val="21"/>
        </w:rPr>
        <w:t>，</w:t>
      </w:r>
      <w:r>
        <w:rPr>
          <w:rFonts w:asciiTheme="minorEastAsia" w:hAnsiTheme="minorEastAsia" w:cs="Times New Roman"/>
          <w:szCs w:val="21"/>
        </w:rPr>
        <w:t>在发展出硒化</w:t>
      </w:r>
      <w:proofErr w:type="gramStart"/>
      <w:r>
        <w:rPr>
          <w:rFonts w:asciiTheme="minorEastAsia" w:hAnsiTheme="minorEastAsia" w:cs="Times New Roman"/>
          <w:szCs w:val="21"/>
        </w:rPr>
        <w:t>镉靶材产业</w:t>
      </w:r>
      <w:proofErr w:type="gramEnd"/>
      <w:r>
        <w:rPr>
          <w:rFonts w:asciiTheme="minorEastAsia" w:hAnsiTheme="minorEastAsia" w:cs="Times New Roman"/>
          <w:szCs w:val="21"/>
        </w:rPr>
        <w:t>之前</w:t>
      </w:r>
      <w:r>
        <w:rPr>
          <w:rFonts w:asciiTheme="minorEastAsia" w:hAnsiTheme="minorEastAsia" w:cs="Times New Roman" w:hint="eastAsia"/>
          <w:szCs w:val="21"/>
        </w:rPr>
        <w:t>，</w:t>
      </w:r>
      <w:r>
        <w:rPr>
          <w:rFonts w:asciiTheme="minorEastAsia" w:hAnsiTheme="minorEastAsia" w:cs="Times New Roman"/>
          <w:szCs w:val="21"/>
        </w:rPr>
        <w:t>硒最主要的应用就是</w:t>
      </w:r>
      <w:r>
        <w:rPr>
          <w:rFonts w:asciiTheme="minorEastAsia" w:hAnsiTheme="minorEastAsia" w:cs="Times New Roman" w:hint="eastAsia"/>
          <w:szCs w:val="21"/>
        </w:rPr>
        <w:t>3</w:t>
      </w:r>
      <w:r>
        <w:rPr>
          <w:rFonts w:asciiTheme="minorEastAsia" w:hAnsiTheme="minorEastAsia" w:cs="Times New Roman"/>
          <w:szCs w:val="21"/>
        </w:rPr>
        <w:t>个</w:t>
      </w:r>
      <w:r>
        <w:rPr>
          <w:rFonts w:asciiTheme="minorEastAsia" w:hAnsiTheme="minorEastAsia" w:cs="Times New Roman" w:hint="eastAsia"/>
          <w:szCs w:val="21"/>
        </w:rPr>
        <w:t>：</w:t>
      </w:r>
      <w:r>
        <w:rPr>
          <w:rFonts w:asciiTheme="minorEastAsia" w:hAnsiTheme="minorEastAsia" w:cs="Times New Roman"/>
          <w:szCs w:val="21"/>
        </w:rPr>
        <w:t>生产二氧化硒并主要</w:t>
      </w:r>
      <w:proofErr w:type="gramStart"/>
      <w:r>
        <w:rPr>
          <w:rFonts w:asciiTheme="minorEastAsia" w:hAnsiTheme="minorEastAsia" w:cs="Times New Roman"/>
          <w:szCs w:val="21"/>
        </w:rPr>
        <w:t>应用于锰冶炼</w:t>
      </w:r>
      <w:proofErr w:type="gramEnd"/>
      <w:r>
        <w:rPr>
          <w:rFonts w:asciiTheme="minorEastAsia" w:hAnsiTheme="minorEastAsia" w:cs="Times New Roman" w:hint="eastAsia"/>
          <w:szCs w:val="21"/>
        </w:rPr>
        <w:t>，</w:t>
      </w:r>
      <w:r>
        <w:rPr>
          <w:rFonts w:asciiTheme="minorEastAsia" w:hAnsiTheme="minorEastAsia" w:cs="Times New Roman"/>
          <w:szCs w:val="21"/>
        </w:rPr>
        <w:t>生产亚硒酸钠并应用于饲料添加剂行业</w:t>
      </w:r>
      <w:r>
        <w:rPr>
          <w:rFonts w:asciiTheme="minorEastAsia" w:hAnsiTheme="minorEastAsia" w:cs="Times New Roman" w:hint="eastAsia"/>
          <w:szCs w:val="21"/>
        </w:rPr>
        <w:t>，</w:t>
      </w:r>
      <w:r>
        <w:rPr>
          <w:rFonts w:asciiTheme="minorEastAsia" w:hAnsiTheme="minorEastAsia" w:cs="Times New Roman"/>
          <w:szCs w:val="21"/>
        </w:rPr>
        <w:t>生产</w:t>
      </w:r>
      <w:proofErr w:type="gramStart"/>
      <w:r>
        <w:rPr>
          <w:rFonts w:asciiTheme="minorEastAsia" w:hAnsiTheme="minorEastAsia" w:cs="Times New Roman"/>
          <w:szCs w:val="21"/>
        </w:rPr>
        <w:t>硒粉并</w:t>
      </w:r>
      <w:proofErr w:type="gramEnd"/>
      <w:r>
        <w:rPr>
          <w:rFonts w:asciiTheme="minorEastAsia" w:hAnsiTheme="minorEastAsia" w:cs="Times New Roman"/>
          <w:szCs w:val="21"/>
        </w:rPr>
        <w:t>应用于玻璃工业</w:t>
      </w:r>
      <w:r>
        <w:rPr>
          <w:rFonts w:asciiTheme="minorEastAsia" w:hAnsiTheme="minorEastAsia" w:cs="Times New Roman" w:hint="eastAsia"/>
          <w:szCs w:val="21"/>
        </w:rPr>
        <w:t>。因为全球太阳能光</w:t>
      </w:r>
      <w:proofErr w:type="gramStart"/>
      <w:r>
        <w:rPr>
          <w:rFonts w:asciiTheme="minorEastAsia" w:hAnsiTheme="minorEastAsia" w:cs="Times New Roman" w:hint="eastAsia"/>
          <w:szCs w:val="21"/>
        </w:rPr>
        <w:t>伏产业</w:t>
      </w:r>
      <w:proofErr w:type="gramEnd"/>
      <w:r>
        <w:rPr>
          <w:rFonts w:asciiTheme="minorEastAsia" w:hAnsiTheme="minorEastAsia" w:cs="Times New Roman" w:hint="eastAsia"/>
          <w:szCs w:val="21"/>
        </w:rPr>
        <w:t>的发展，催生了</w:t>
      </w:r>
      <w:proofErr w:type="gramStart"/>
      <w:r>
        <w:rPr>
          <w:rFonts w:asciiTheme="minorEastAsia" w:hAnsiTheme="minorEastAsia" w:cs="Times New Roman" w:hint="eastAsia"/>
          <w:szCs w:val="21"/>
        </w:rPr>
        <w:t>硒化镉靶材</w:t>
      </w:r>
      <w:proofErr w:type="gramEnd"/>
      <w:r>
        <w:rPr>
          <w:rFonts w:asciiTheme="minorEastAsia" w:hAnsiTheme="minorEastAsia" w:cs="Times New Roman" w:hint="eastAsia"/>
          <w:szCs w:val="21"/>
        </w:rPr>
        <w:t>制备太阳能电池的应用。</w:t>
      </w:r>
      <w:r>
        <w:rPr>
          <w:rFonts w:asciiTheme="minorEastAsia" w:hAnsiTheme="minorEastAsia" w:cs="Times New Roman"/>
          <w:szCs w:val="21"/>
        </w:rPr>
        <w:t>我国是全球最大的有色金属生产加工的国家</w:t>
      </w:r>
      <w:r>
        <w:rPr>
          <w:rFonts w:asciiTheme="minorEastAsia" w:hAnsiTheme="minorEastAsia" w:cs="Times New Roman" w:hint="eastAsia"/>
          <w:szCs w:val="21"/>
        </w:rPr>
        <w:t>，</w:t>
      </w:r>
      <w:r>
        <w:rPr>
          <w:rFonts w:asciiTheme="minorEastAsia" w:hAnsiTheme="minorEastAsia" w:cs="Times New Roman"/>
          <w:szCs w:val="21"/>
        </w:rPr>
        <w:t>也是全球最大的铜冶炼生产加工的国家</w:t>
      </w:r>
      <w:r>
        <w:rPr>
          <w:rFonts w:asciiTheme="minorEastAsia" w:hAnsiTheme="minorEastAsia" w:cs="Times New Roman" w:hint="eastAsia"/>
          <w:szCs w:val="21"/>
        </w:rPr>
        <w:t>，相应</w:t>
      </w:r>
      <w:r>
        <w:rPr>
          <w:rFonts w:asciiTheme="minorEastAsia" w:hAnsiTheme="minorEastAsia" w:cs="Times New Roman"/>
          <w:szCs w:val="21"/>
        </w:rPr>
        <w:t>的我国也是全球最大的硒元素生产国家</w:t>
      </w:r>
      <w:r>
        <w:rPr>
          <w:rFonts w:asciiTheme="minorEastAsia" w:hAnsiTheme="minorEastAsia" w:cs="Times New Roman" w:hint="eastAsia"/>
          <w:szCs w:val="21"/>
        </w:rPr>
        <w:t>，</w:t>
      </w:r>
      <w:proofErr w:type="gramStart"/>
      <w:r>
        <w:rPr>
          <w:rFonts w:asciiTheme="minorEastAsia" w:hAnsiTheme="minorEastAsia" w:cs="Times New Roman"/>
          <w:szCs w:val="21"/>
        </w:rPr>
        <w:t>硒化镉靶材</w:t>
      </w:r>
      <w:proofErr w:type="gramEnd"/>
      <w:r>
        <w:rPr>
          <w:rFonts w:asciiTheme="minorEastAsia" w:hAnsiTheme="minorEastAsia" w:cs="Times New Roman"/>
          <w:szCs w:val="21"/>
        </w:rPr>
        <w:t>的应用为</w:t>
      </w:r>
      <w:proofErr w:type="gramStart"/>
      <w:r>
        <w:rPr>
          <w:rFonts w:asciiTheme="minorEastAsia" w:hAnsiTheme="minorEastAsia" w:cs="Times New Roman"/>
          <w:szCs w:val="21"/>
        </w:rPr>
        <w:t>硒相关</w:t>
      </w:r>
      <w:proofErr w:type="gramEnd"/>
      <w:r>
        <w:rPr>
          <w:rFonts w:asciiTheme="minorEastAsia" w:hAnsiTheme="minorEastAsia" w:cs="Times New Roman"/>
          <w:szCs w:val="21"/>
        </w:rPr>
        <w:t>产业增加了</w:t>
      </w:r>
      <w:r>
        <w:rPr>
          <w:rFonts w:asciiTheme="minorEastAsia" w:hAnsiTheme="minorEastAsia" w:cs="Times New Roman" w:hint="eastAsia"/>
          <w:szCs w:val="21"/>
        </w:rPr>
        <w:t>15%以上的高端应用拓展，也正因为相关硒化</w:t>
      </w:r>
      <w:proofErr w:type="gramStart"/>
      <w:r>
        <w:rPr>
          <w:rFonts w:asciiTheme="minorEastAsia" w:hAnsiTheme="minorEastAsia" w:cs="Times New Roman" w:hint="eastAsia"/>
          <w:szCs w:val="21"/>
        </w:rPr>
        <w:t>镉靶材相关</w:t>
      </w:r>
      <w:proofErr w:type="gramEnd"/>
      <w:r>
        <w:rPr>
          <w:rFonts w:asciiTheme="minorEastAsia" w:hAnsiTheme="minorEastAsia" w:cs="Times New Roman" w:hint="eastAsia"/>
          <w:szCs w:val="21"/>
        </w:rPr>
        <w:t>产业的拓展应用极大的</w:t>
      </w:r>
      <w:proofErr w:type="gramStart"/>
      <w:r>
        <w:rPr>
          <w:rFonts w:asciiTheme="minorEastAsia" w:hAnsiTheme="minorEastAsia" w:cs="Times New Roman" w:hint="eastAsia"/>
          <w:szCs w:val="21"/>
        </w:rPr>
        <w:t>保障了硒元素</w:t>
      </w:r>
      <w:proofErr w:type="gramEnd"/>
      <w:r>
        <w:rPr>
          <w:rFonts w:asciiTheme="minorEastAsia" w:hAnsiTheme="minorEastAsia" w:cs="Times New Roman" w:hint="eastAsia"/>
          <w:szCs w:val="21"/>
        </w:rPr>
        <w:t>的应用价值，相应的也</w:t>
      </w:r>
      <w:proofErr w:type="gramStart"/>
      <w:r>
        <w:rPr>
          <w:rFonts w:asciiTheme="minorEastAsia" w:hAnsiTheme="minorEastAsia" w:cs="Times New Roman" w:hint="eastAsia"/>
          <w:szCs w:val="21"/>
        </w:rPr>
        <w:t>提高了硒的</w:t>
      </w:r>
      <w:proofErr w:type="gramEnd"/>
      <w:r>
        <w:rPr>
          <w:rFonts w:asciiTheme="minorEastAsia" w:hAnsiTheme="minorEastAsia" w:cs="Times New Roman" w:hint="eastAsia"/>
          <w:szCs w:val="21"/>
        </w:rPr>
        <w:t>市场价格，</w:t>
      </w:r>
      <w:proofErr w:type="gramStart"/>
      <w:r>
        <w:rPr>
          <w:rFonts w:asciiTheme="minorEastAsia" w:hAnsiTheme="minorEastAsia" w:cs="Times New Roman" w:hint="eastAsia"/>
          <w:szCs w:val="21"/>
        </w:rPr>
        <w:t>硒已从</w:t>
      </w:r>
      <w:proofErr w:type="gramEnd"/>
      <w:r>
        <w:rPr>
          <w:rFonts w:asciiTheme="minorEastAsia" w:hAnsiTheme="minorEastAsia" w:cs="Times New Roman" w:hint="eastAsia"/>
          <w:szCs w:val="21"/>
        </w:rPr>
        <w:t>以前长期徘徊在10万元每吨发展到现在保持在30万元每吨，硒元素的价值的提升无疑对我国这个最大的</w:t>
      </w:r>
      <w:proofErr w:type="gramStart"/>
      <w:r>
        <w:rPr>
          <w:rFonts w:asciiTheme="minorEastAsia" w:hAnsiTheme="minorEastAsia" w:cs="Times New Roman" w:hint="eastAsia"/>
          <w:szCs w:val="21"/>
        </w:rPr>
        <w:t>硒生产</w:t>
      </w:r>
      <w:proofErr w:type="gramEnd"/>
      <w:r>
        <w:rPr>
          <w:rFonts w:asciiTheme="minorEastAsia" w:hAnsiTheme="minorEastAsia" w:cs="Times New Roman" w:hint="eastAsia"/>
          <w:szCs w:val="21"/>
        </w:rPr>
        <w:t>国家增加了巨大的社会效益，对众多相关有色金属生产企业都带来了较大的经济效益。</w:t>
      </w:r>
    </w:p>
    <w:p w14:paraId="7AFFD806" w14:textId="18EEA289" w:rsidR="004A7C63" w:rsidRDefault="00A05E02" w:rsidP="004A7C63">
      <w:pPr>
        <w:widowControl/>
        <w:spacing w:line="312" w:lineRule="auto"/>
        <w:ind w:firstLineChars="200" w:firstLine="420"/>
        <w:jc w:val="left"/>
        <w:rPr>
          <w:rFonts w:asciiTheme="minorEastAsia" w:hAnsiTheme="minorEastAsia" w:cs="Times New Roman"/>
          <w:szCs w:val="21"/>
        </w:rPr>
      </w:pPr>
      <w:r w:rsidRPr="00A05E02">
        <w:rPr>
          <w:rFonts w:asciiTheme="minorEastAsia" w:hAnsiTheme="minorEastAsia" w:cs="Times New Roman"/>
          <w:szCs w:val="21"/>
        </w:rPr>
        <w:t>国外没有制定</w:t>
      </w:r>
      <w:proofErr w:type="gramStart"/>
      <w:r w:rsidR="00F84537">
        <w:rPr>
          <w:rFonts w:asciiTheme="minorEastAsia" w:hAnsiTheme="minorEastAsia" w:cs="Times New Roman" w:hint="eastAsia"/>
          <w:szCs w:val="21"/>
        </w:rPr>
        <w:t>硒化镉靶材</w:t>
      </w:r>
      <w:proofErr w:type="gramEnd"/>
      <w:r w:rsidRPr="00A05E02">
        <w:rPr>
          <w:rFonts w:asciiTheme="minorEastAsia" w:hAnsiTheme="minorEastAsia" w:cs="Times New Roman"/>
          <w:szCs w:val="21"/>
        </w:rPr>
        <w:t>的相关</w:t>
      </w:r>
      <w:r w:rsidRPr="00A05E02">
        <w:rPr>
          <w:rFonts w:asciiTheme="minorEastAsia" w:hAnsiTheme="minorEastAsia" w:cs="Times New Roman" w:hint="eastAsia"/>
          <w:szCs w:val="21"/>
        </w:rPr>
        <w:t>产品</w:t>
      </w:r>
      <w:r w:rsidRPr="00A05E02">
        <w:rPr>
          <w:rFonts w:asciiTheme="minorEastAsia" w:hAnsiTheme="minorEastAsia" w:cs="Times New Roman"/>
          <w:szCs w:val="21"/>
        </w:rPr>
        <w:t>标准，</w:t>
      </w:r>
      <w:r w:rsidRPr="00A05E02">
        <w:rPr>
          <w:rFonts w:asciiTheme="minorEastAsia" w:hAnsiTheme="minorEastAsia" w:cs="Times New Roman" w:hint="eastAsia"/>
          <w:szCs w:val="21"/>
        </w:rPr>
        <w:t>及时制定</w:t>
      </w:r>
      <w:r w:rsidRPr="00A05E02">
        <w:rPr>
          <w:rFonts w:asciiTheme="minorEastAsia" w:hAnsiTheme="minorEastAsia" w:cs="Times New Roman"/>
          <w:szCs w:val="21"/>
        </w:rPr>
        <w:t>出反应和体现行业现状的</w:t>
      </w:r>
      <w:r w:rsidRPr="00A05E02">
        <w:rPr>
          <w:rFonts w:asciiTheme="minorEastAsia" w:hAnsiTheme="minorEastAsia" w:cs="Times New Roman" w:hint="eastAsia"/>
          <w:szCs w:val="21"/>
        </w:rPr>
        <w:t>相关</w:t>
      </w:r>
      <w:r w:rsidRPr="00A05E02">
        <w:rPr>
          <w:rFonts w:asciiTheme="minorEastAsia" w:hAnsiTheme="minorEastAsia" w:cs="Times New Roman"/>
          <w:szCs w:val="21"/>
        </w:rPr>
        <w:t>的国家标准或行业标准</w:t>
      </w:r>
      <w:r w:rsidRPr="00A05E02">
        <w:rPr>
          <w:rFonts w:asciiTheme="minorEastAsia" w:hAnsiTheme="minorEastAsia" w:cs="Times New Roman" w:hint="eastAsia"/>
          <w:szCs w:val="21"/>
        </w:rPr>
        <w:t>是行业</w:t>
      </w:r>
      <w:r w:rsidRPr="00A05E02">
        <w:rPr>
          <w:rFonts w:asciiTheme="minorEastAsia" w:hAnsiTheme="minorEastAsia" w:cs="Times New Roman"/>
          <w:szCs w:val="21"/>
        </w:rPr>
        <w:t>的必然要求</w:t>
      </w:r>
      <w:r w:rsidRPr="00A05E02">
        <w:rPr>
          <w:rFonts w:asciiTheme="minorEastAsia" w:hAnsiTheme="minorEastAsia" w:cs="Times New Roman" w:hint="eastAsia"/>
          <w:szCs w:val="21"/>
        </w:rPr>
        <w:t>。主导</w:t>
      </w:r>
      <w:r w:rsidRPr="00A05E02">
        <w:rPr>
          <w:rFonts w:asciiTheme="minorEastAsia" w:hAnsiTheme="minorEastAsia" w:cs="Times New Roman"/>
          <w:szCs w:val="21"/>
        </w:rPr>
        <w:t>起草企业</w:t>
      </w:r>
      <w:r w:rsidR="00B52865">
        <w:rPr>
          <w:rFonts w:asciiTheme="minorEastAsia" w:hAnsiTheme="minorEastAsia" w:cs="Times New Roman" w:hint="eastAsia"/>
          <w:szCs w:val="21"/>
        </w:rPr>
        <w:t>安徽光智科技有限公司</w:t>
      </w:r>
      <w:r w:rsidRPr="00A05E02">
        <w:rPr>
          <w:rFonts w:asciiTheme="minorEastAsia" w:hAnsiTheme="minorEastAsia" w:cs="Times New Roman" w:hint="eastAsia"/>
          <w:szCs w:val="21"/>
        </w:rPr>
        <w:t>和参与制定的企业如成都中建材光电材料有限公司等均具备完善的生产研发技术和水平。这些企业基本反映和体现了行业的生产技术水平和现状，具备全面的技术储备和开发能力，提供了大量的产品各项技术指标</w:t>
      </w:r>
      <w:r w:rsidRPr="00A05E02">
        <w:rPr>
          <w:rFonts w:asciiTheme="minorEastAsia" w:hAnsiTheme="minorEastAsia" w:cs="Times New Roman"/>
          <w:szCs w:val="21"/>
        </w:rPr>
        <w:t>数据</w:t>
      </w:r>
      <w:r w:rsidRPr="00A05E02">
        <w:rPr>
          <w:rFonts w:asciiTheme="minorEastAsia" w:hAnsiTheme="minorEastAsia" w:cs="Times New Roman" w:hint="eastAsia"/>
          <w:szCs w:val="21"/>
        </w:rPr>
        <w:t>，</w:t>
      </w:r>
      <w:r w:rsidRPr="00A05E02">
        <w:rPr>
          <w:rFonts w:asciiTheme="minorEastAsia" w:hAnsiTheme="minorEastAsia" w:cs="Times New Roman"/>
          <w:szCs w:val="21"/>
        </w:rPr>
        <w:t>并对相关指标进行了反复</w:t>
      </w:r>
      <w:r w:rsidRPr="00A05E02">
        <w:rPr>
          <w:rFonts w:asciiTheme="minorEastAsia" w:hAnsiTheme="minorEastAsia" w:cs="Times New Roman" w:hint="eastAsia"/>
          <w:szCs w:val="21"/>
        </w:rPr>
        <w:t>验证。该本项目</w:t>
      </w:r>
      <w:r w:rsidRPr="00A05E02">
        <w:rPr>
          <w:rFonts w:asciiTheme="minorEastAsia" w:hAnsiTheme="minorEastAsia" w:cs="Times New Roman"/>
          <w:szCs w:val="21"/>
        </w:rPr>
        <w:t>的完成后能</w:t>
      </w:r>
      <w:r w:rsidRPr="00A05E02">
        <w:rPr>
          <w:rFonts w:asciiTheme="minorEastAsia" w:hAnsiTheme="minorEastAsia" w:cs="Times New Roman" w:hint="eastAsia"/>
          <w:szCs w:val="21"/>
        </w:rPr>
        <w:t>全面反映了行业特点和要求，为生产和应用各方面提供准确的质量评价依据，对行业的发展壮大具备助推器的作用，达到项目可行，具备为生产和企业服务的要素。</w:t>
      </w:r>
      <w:bookmarkStart w:id="19" w:name="_Toc162511704"/>
    </w:p>
    <w:p w14:paraId="440F62A7" w14:textId="77777777" w:rsidR="00A05E02" w:rsidRPr="004A7C63" w:rsidRDefault="00A05E02" w:rsidP="004A7C63">
      <w:pPr>
        <w:widowControl/>
        <w:spacing w:line="312"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七</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与现行法律、法规、强制性国家标准及相关标准协调配套情况</w:t>
      </w:r>
      <w:bookmarkEnd w:id="19"/>
    </w:p>
    <w:p w14:paraId="1D487FE7" w14:textId="77777777" w:rsidR="004A7C63" w:rsidRDefault="00A05E02" w:rsidP="004A7C63">
      <w:pPr>
        <w:widowControl/>
        <w:spacing w:line="360" w:lineRule="auto"/>
        <w:ind w:leftChars="100" w:left="210"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本为制定标准，本标准符合现行法律、法规的要求，并与其他同类国家标准、国家J用标准、行业标准无冲突、重叠和不协调之处。</w:t>
      </w:r>
      <w:bookmarkStart w:id="20" w:name="_Toc162511705"/>
    </w:p>
    <w:p w14:paraId="015F9597"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b/>
          <w:bCs/>
          <w:szCs w:val="21"/>
        </w:rPr>
        <w:lastRenderedPageBreak/>
        <w:t>八</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重大分歧意见的处理经过和依据</w:t>
      </w:r>
      <w:bookmarkEnd w:id="20"/>
    </w:p>
    <w:p w14:paraId="4AFA7F12" w14:textId="77777777"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bookmarkStart w:id="21" w:name="_Toc15989"/>
      <w:bookmarkStart w:id="22" w:name="_Toc162511706"/>
    </w:p>
    <w:p w14:paraId="06E9BEBE"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九</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作为强制性或推荐性国家标准的建议</w:t>
      </w:r>
      <w:bookmarkEnd w:id="21"/>
      <w:bookmarkEnd w:id="22"/>
    </w:p>
    <w:p w14:paraId="50473EDD" w14:textId="77777777" w:rsidR="004A7C63" w:rsidRDefault="00A05E02" w:rsidP="004A7C63">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本标准建议作为推荐性国家标准发布。</w:t>
      </w:r>
      <w:bookmarkStart w:id="23" w:name="_Toc15588"/>
      <w:bookmarkStart w:id="24" w:name="_Toc162511707"/>
    </w:p>
    <w:p w14:paraId="584374D5"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贯彻标准的要求和措施建议</w:t>
      </w:r>
      <w:bookmarkEnd w:id="23"/>
      <w:bookmarkEnd w:id="24"/>
    </w:p>
    <w:p w14:paraId="2EE5F356" w14:textId="2BA870F5" w:rsidR="004A7C63" w:rsidRDefault="00A05E02" w:rsidP="004A7C63">
      <w:pPr>
        <w:widowControl/>
        <w:spacing w:line="360" w:lineRule="auto"/>
        <w:ind w:firstLineChars="200" w:firstLine="420"/>
        <w:jc w:val="left"/>
        <w:rPr>
          <w:rFonts w:asciiTheme="minorEastAsia" w:hAnsiTheme="minorEastAsia" w:cs="Times New Roman"/>
          <w:szCs w:val="21"/>
        </w:rPr>
      </w:pPr>
      <w:bookmarkStart w:id="25" w:name="_Toc7802"/>
      <w:r w:rsidRPr="00A05E02">
        <w:rPr>
          <w:rFonts w:asciiTheme="minorEastAsia" w:hAnsiTheme="minorEastAsia" w:cs="Times New Roman" w:hint="eastAsia"/>
          <w:szCs w:val="21"/>
        </w:rPr>
        <w:t>本标准属于</w:t>
      </w:r>
      <w:proofErr w:type="gramStart"/>
      <w:r w:rsidR="00F84537">
        <w:rPr>
          <w:rFonts w:asciiTheme="minorEastAsia" w:hAnsiTheme="minorEastAsia" w:cs="Times New Roman" w:hint="eastAsia"/>
          <w:szCs w:val="21"/>
        </w:rPr>
        <w:t>硒化镉靶材</w:t>
      </w:r>
      <w:proofErr w:type="gramEnd"/>
      <w:r w:rsidRPr="00A05E02">
        <w:rPr>
          <w:rFonts w:asciiTheme="minorEastAsia" w:hAnsiTheme="minorEastAsia" w:cs="Times New Roman" w:hint="eastAsia"/>
          <w:szCs w:val="21"/>
        </w:rPr>
        <w:t>的基础标准，全面覆盖产业的一般要求，建议相关单位组织专项标准宣贯会进行系统的学习与贯彻实施。如果需方或对产业有特殊要求时，建议供需双方在本标准基础上对特殊要求在订货合同中进行详细的约定或起草专项技术协议。</w:t>
      </w:r>
      <w:bookmarkStart w:id="26" w:name="_Toc162511708"/>
    </w:p>
    <w:p w14:paraId="46B4E98E"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一</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废止现行有关标准的建议</w:t>
      </w:r>
      <w:bookmarkEnd w:id="25"/>
      <w:bookmarkEnd w:id="26"/>
    </w:p>
    <w:p w14:paraId="2570D916" w14:textId="77777777" w:rsidR="004A7C63" w:rsidRDefault="0067363A" w:rsidP="004A7C63">
      <w:pPr>
        <w:widowControl/>
        <w:spacing w:line="360" w:lineRule="auto"/>
        <w:ind w:firstLineChars="200" w:firstLine="420"/>
        <w:jc w:val="left"/>
        <w:rPr>
          <w:rFonts w:asciiTheme="minorEastAsia" w:hAnsiTheme="minorEastAsia" w:cs="Times New Roman"/>
          <w:szCs w:val="21"/>
        </w:rPr>
      </w:pPr>
      <w:r>
        <w:rPr>
          <w:rFonts w:asciiTheme="minorEastAsia" w:hAnsiTheme="minorEastAsia" w:cs="Times New Roman" w:hint="eastAsia"/>
          <w:szCs w:val="21"/>
        </w:rPr>
        <w:t>无</w:t>
      </w:r>
      <w:r w:rsidR="00A05E02" w:rsidRPr="00A05E02">
        <w:rPr>
          <w:rFonts w:asciiTheme="minorEastAsia" w:hAnsiTheme="minorEastAsia" w:cs="Times New Roman" w:hint="eastAsia"/>
          <w:szCs w:val="21"/>
        </w:rPr>
        <w:t>。</w:t>
      </w:r>
      <w:bookmarkStart w:id="27" w:name="_Toc22451"/>
      <w:bookmarkStart w:id="28" w:name="_Toc162511709"/>
    </w:p>
    <w:p w14:paraId="7544D510" w14:textId="77777777" w:rsidR="00A05E02" w:rsidRPr="004A7C63" w:rsidRDefault="00A05E02" w:rsidP="004A7C63">
      <w:pPr>
        <w:widowControl/>
        <w:spacing w:line="360" w:lineRule="auto"/>
        <w:jc w:val="left"/>
        <w:rPr>
          <w:rFonts w:asciiTheme="minorEastAsia" w:hAnsiTheme="minorEastAsia" w:cs="Times New Roman"/>
          <w:szCs w:val="21"/>
        </w:rPr>
      </w:pPr>
      <w:r w:rsidRPr="00A05E02">
        <w:rPr>
          <w:rFonts w:asciiTheme="majorHAnsi" w:eastAsia="黑体" w:hAnsiTheme="majorHAnsi" w:cstheme="majorBidi" w:hint="eastAsia"/>
          <w:b/>
          <w:bCs/>
          <w:szCs w:val="21"/>
        </w:rPr>
        <w:t>十</w:t>
      </w:r>
      <w:r w:rsidR="002C316A">
        <w:rPr>
          <w:rFonts w:asciiTheme="majorHAnsi" w:eastAsia="黑体" w:hAnsiTheme="majorHAnsi" w:cstheme="majorBidi" w:hint="eastAsia"/>
          <w:b/>
          <w:bCs/>
          <w:szCs w:val="21"/>
        </w:rPr>
        <w:t>二</w:t>
      </w:r>
      <w:r w:rsidRPr="00A05E02">
        <w:rPr>
          <w:rFonts w:asciiTheme="majorHAnsi" w:eastAsia="黑体" w:hAnsiTheme="majorHAnsi" w:cstheme="majorBidi" w:hint="eastAsia"/>
          <w:b/>
          <w:bCs/>
          <w:szCs w:val="21"/>
        </w:rPr>
        <w:t xml:space="preserve">  </w:t>
      </w:r>
      <w:r w:rsidRPr="00A05E02">
        <w:rPr>
          <w:rFonts w:asciiTheme="majorHAnsi" w:eastAsia="黑体" w:hAnsiTheme="majorHAnsi" w:cstheme="majorBidi" w:hint="eastAsia"/>
          <w:b/>
          <w:bCs/>
          <w:szCs w:val="21"/>
        </w:rPr>
        <w:t>其他主要内容的解释和其他需要说明的事项。</w:t>
      </w:r>
      <w:bookmarkEnd w:id="27"/>
      <w:bookmarkEnd w:id="28"/>
    </w:p>
    <w:p w14:paraId="6CAED03B" w14:textId="77777777" w:rsidR="00A05E02" w:rsidRPr="00A05E02" w:rsidRDefault="00A05E02" w:rsidP="00A05E02">
      <w:pPr>
        <w:widowControl/>
        <w:spacing w:line="360" w:lineRule="auto"/>
        <w:ind w:firstLineChars="200" w:firstLine="420"/>
        <w:jc w:val="left"/>
        <w:rPr>
          <w:rFonts w:asciiTheme="minorEastAsia" w:hAnsiTheme="minorEastAsia" w:cs="Times New Roman"/>
          <w:szCs w:val="21"/>
        </w:rPr>
      </w:pPr>
      <w:r w:rsidRPr="00A05E02">
        <w:rPr>
          <w:rFonts w:asciiTheme="minorEastAsia" w:hAnsiTheme="minorEastAsia" w:cs="Times New Roman" w:hint="eastAsia"/>
          <w:szCs w:val="21"/>
        </w:rPr>
        <w:t>无。</w:t>
      </w:r>
    </w:p>
    <w:p w14:paraId="0977465F" w14:textId="77777777" w:rsidR="00D300A8" w:rsidRDefault="00D300A8"/>
    <w:sectPr w:rsidR="00D300A8" w:rsidSect="002204EC">
      <w:headerReference w:type="even" r:id="rId6"/>
      <w:headerReference w:type="default" r:id="rId7"/>
      <w:footerReference w:type="even" r:id="rId8"/>
      <w:footerReference w:type="default" r:id="rId9"/>
      <w:headerReference w:type="first" r:id="rId10"/>
      <w:footerReference w:type="first" r:id="rId11"/>
      <w:pgSz w:w="11906" w:h="16838"/>
      <w:pgMar w:top="680" w:right="1134" w:bottom="1134" w:left="1134"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20634" w14:textId="77777777" w:rsidR="00B17F8A" w:rsidRDefault="00B17F8A" w:rsidP="00A05E02">
      <w:r>
        <w:separator/>
      </w:r>
    </w:p>
  </w:endnote>
  <w:endnote w:type="continuationSeparator" w:id="0">
    <w:p w14:paraId="49977F05" w14:textId="77777777" w:rsidR="00B17F8A" w:rsidRDefault="00B17F8A" w:rsidP="00A05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D8DE3" w14:textId="77777777" w:rsidR="00BB3DF2" w:rsidRDefault="00B17F8A">
    <w:pPr>
      <w:pStyle w:val="a4"/>
      <w:ind w:firstLine="360"/>
    </w:pPr>
  </w:p>
  <w:p w14:paraId="6808F2D0" w14:textId="77777777" w:rsidR="0052644A" w:rsidRDefault="00B17F8A"/>
  <w:p w14:paraId="3A57FBFD" w14:textId="77777777" w:rsidR="0052644A" w:rsidRDefault="00B17F8A" w:rsidP="00F10DB8"/>
  <w:p w14:paraId="5C6AFE5D" w14:textId="77777777" w:rsidR="00710CAA" w:rsidRDefault="00B17F8A"/>
  <w:p w14:paraId="0FAD0D61" w14:textId="77777777" w:rsidR="00710CAA" w:rsidRDefault="00B17F8A" w:rsidP="00533D26"/>
  <w:p w14:paraId="7CE702AC" w14:textId="77777777" w:rsidR="00710CAA" w:rsidRDefault="00B17F8A" w:rsidP="00D85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92584"/>
      <w:docPartObj>
        <w:docPartGallery w:val="Page Numbers (Bottom of Page)"/>
        <w:docPartUnique/>
      </w:docPartObj>
    </w:sdtPr>
    <w:sdtEndPr/>
    <w:sdtContent>
      <w:sdt>
        <w:sdtPr>
          <w:id w:val="1728636285"/>
          <w:docPartObj>
            <w:docPartGallery w:val="Page Numbers (Top of Page)"/>
            <w:docPartUnique/>
          </w:docPartObj>
        </w:sdtPr>
        <w:sdtEndPr/>
        <w:sdtContent>
          <w:p w14:paraId="56B223B7" w14:textId="77777777" w:rsidR="0052644A" w:rsidRDefault="00711B14" w:rsidP="00F10DB8">
            <w:pPr>
              <w:pStyle w:val="a4"/>
              <w:spacing w:before="120" w:after="120"/>
              <w:ind w:firstLine="360"/>
              <w:jc w:val="right"/>
            </w:pPr>
            <w:r>
              <w:rPr>
                <w:lang w:val="zh-CN"/>
              </w:rPr>
              <w:t xml:space="preserve"> </w:t>
            </w:r>
            <w:r>
              <w:rPr>
                <w:b/>
                <w:bCs/>
                <w:sz w:val="24"/>
                <w:szCs w:val="24"/>
              </w:rPr>
              <w:fldChar w:fldCharType="begin"/>
            </w:r>
            <w:r>
              <w:rPr>
                <w:b/>
                <w:bCs/>
              </w:rPr>
              <w:instrText>PAGE</w:instrText>
            </w:r>
            <w:r>
              <w:rPr>
                <w:b/>
                <w:bCs/>
                <w:sz w:val="24"/>
                <w:szCs w:val="24"/>
              </w:rPr>
              <w:fldChar w:fldCharType="separate"/>
            </w:r>
            <w:r w:rsidR="000F24E4">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F24E4">
              <w:rPr>
                <w:b/>
                <w:bCs/>
                <w:noProof/>
              </w:rPr>
              <w:t>12</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F6935" w14:textId="77777777" w:rsidR="00BB3DF2" w:rsidRDefault="00B17F8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86007" w14:textId="77777777" w:rsidR="00B17F8A" w:rsidRDefault="00B17F8A" w:rsidP="00A05E02">
      <w:r>
        <w:separator/>
      </w:r>
    </w:p>
  </w:footnote>
  <w:footnote w:type="continuationSeparator" w:id="0">
    <w:p w14:paraId="1BEE8712" w14:textId="77777777" w:rsidR="00B17F8A" w:rsidRDefault="00B17F8A" w:rsidP="00A05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4A30" w14:textId="77777777" w:rsidR="00BB3DF2" w:rsidRDefault="00B17F8A">
    <w:pPr>
      <w:pStyle w:val="a3"/>
      <w:ind w:firstLine="360"/>
    </w:pPr>
  </w:p>
  <w:p w14:paraId="5132CACF" w14:textId="77777777" w:rsidR="00BB3DF2" w:rsidRDefault="00B17F8A"/>
  <w:p w14:paraId="249B49F5" w14:textId="77777777" w:rsidR="00BB3DF2" w:rsidRDefault="00B17F8A" w:rsidP="003E4D7C"/>
  <w:p w14:paraId="7470FEE9" w14:textId="77777777" w:rsidR="00BB3DF2" w:rsidRDefault="00B17F8A" w:rsidP="003E4D7C"/>
  <w:p w14:paraId="2DF038B7" w14:textId="77777777" w:rsidR="00BB3DF2" w:rsidRDefault="00B17F8A" w:rsidP="00123562"/>
  <w:p w14:paraId="73BC98EC" w14:textId="77777777" w:rsidR="00BB3DF2" w:rsidRDefault="00B17F8A" w:rsidP="004759DD"/>
  <w:p w14:paraId="25438AC6" w14:textId="77777777" w:rsidR="00BB3DF2" w:rsidRDefault="00B17F8A"/>
  <w:p w14:paraId="2B2F9D48" w14:textId="77777777" w:rsidR="00BB3DF2" w:rsidRDefault="00B17F8A" w:rsidP="00876583"/>
  <w:p w14:paraId="5CB19458" w14:textId="77777777" w:rsidR="00BB3DF2" w:rsidRDefault="00B17F8A" w:rsidP="00876583"/>
  <w:p w14:paraId="2394CEDC" w14:textId="77777777" w:rsidR="00BB3DF2" w:rsidRDefault="00B17F8A" w:rsidP="001029AD"/>
  <w:p w14:paraId="1ED08E10" w14:textId="77777777" w:rsidR="00BB3DF2" w:rsidRDefault="00B17F8A"/>
  <w:p w14:paraId="41E6C1DF" w14:textId="77777777" w:rsidR="00BB3DF2" w:rsidRDefault="00B17F8A" w:rsidP="000C69DF"/>
  <w:p w14:paraId="4CA85B7B" w14:textId="77777777" w:rsidR="00BB3DF2" w:rsidRDefault="00B17F8A" w:rsidP="00465473"/>
  <w:p w14:paraId="71CA64DB" w14:textId="77777777" w:rsidR="00BB3DF2" w:rsidRDefault="00B17F8A" w:rsidP="005C4D0A"/>
  <w:p w14:paraId="7C8C2A54" w14:textId="77777777" w:rsidR="0052644A" w:rsidRDefault="00B17F8A"/>
  <w:p w14:paraId="2840D3A0" w14:textId="77777777" w:rsidR="0052644A" w:rsidRDefault="00B17F8A" w:rsidP="00F10DB8"/>
  <w:p w14:paraId="5A036562" w14:textId="77777777" w:rsidR="00710CAA" w:rsidRDefault="00B17F8A"/>
  <w:p w14:paraId="4F554CA6" w14:textId="77777777" w:rsidR="00710CAA" w:rsidRDefault="00B17F8A" w:rsidP="00533D26"/>
  <w:p w14:paraId="166A534D" w14:textId="77777777" w:rsidR="00710CAA" w:rsidRDefault="00B17F8A" w:rsidP="00D85F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2C915" w14:textId="77777777" w:rsidR="0052644A" w:rsidRDefault="00711B14" w:rsidP="00C80B07">
    <w:pPr>
      <w:pStyle w:val="a3"/>
      <w:pBdr>
        <w:bottom w:val="none" w:sz="0" w:space="0" w:color="auto"/>
      </w:pBdr>
      <w:tabs>
        <w:tab w:val="clear" w:pos="4153"/>
        <w:tab w:val="clear" w:pos="8306"/>
        <w:tab w:val="left" w:pos="112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7ED4" w14:textId="77777777" w:rsidR="00BB3DF2" w:rsidRDefault="00B17F8A">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39"/>
    <w:rsid w:val="000134C1"/>
    <w:rsid w:val="00024352"/>
    <w:rsid w:val="00031A2C"/>
    <w:rsid w:val="00033051"/>
    <w:rsid w:val="0006633D"/>
    <w:rsid w:val="000A66D0"/>
    <w:rsid w:val="000D693D"/>
    <w:rsid w:val="000F24E4"/>
    <w:rsid w:val="001023E6"/>
    <w:rsid w:val="00165E39"/>
    <w:rsid w:val="001A3FBC"/>
    <w:rsid w:val="0020496C"/>
    <w:rsid w:val="002C316A"/>
    <w:rsid w:val="0031745F"/>
    <w:rsid w:val="00450174"/>
    <w:rsid w:val="004A7C63"/>
    <w:rsid w:val="0058477B"/>
    <w:rsid w:val="005A0183"/>
    <w:rsid w:val="005A1876"/>
    <w:rsid w:val="005B1A2A"/>
    <w:rsid w:val="0067363A"/>
    <w:rsid w:val="006F35B8"/>
    <w:rsid w:val="00711B14"/>
    <w:rsid w:val="007159D6"/>
    <w:rsid w:val="00824F11"/>
    <w:rsid w:val="00976DFC"/>
    <w:rsid w:val="00990B12"/>
    <w:rsid w:val="00A05E02"/>
    <w:rsid w:val="00A11B35"/>
    <w:rsid w:val="00A53F51"/>
    <w:rsid w:val="00B17F8A"/>
    <w:rsid w:val="00B3124B"/>
    <w:rsid w:val="00B33C34"/>
    <w:rsid w:val="00B52865"/>
    <w:rsid w:val="00B90117"/>
    <w:rsid w:val="00BD21DF"/>
    <w:rsid w:val="00BE29FF"/>
    <w:rsid w:val="00BF7C81"/>
    <w:rsid w:val="00C9420F"/>
    <w:rsid w:val="00CC033D"/>
    <w:rsid w:val="00D300A8"/>
    <w:rsid w:val="00D811E3"/>
    <w:rsid w:val="00D9095B"/>
    <w:rsid w:val="00DD6C54"/>
    <w:rsid w:val="00E415C1"/>
    <w:rsid w:val="00EB29E7"/>
    <w:rsid w:val="00EF433E"/>
    <w:rsid w:val="00F23288"/>
    <w:rsid w:val="00F8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2D3C2"/>
  <w15:chartTrackingRefBased/>
  <w15:docId w15:val="{D746A195-504C-471F-9583-915519DF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5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5E02"/>
    <w:rPr>
      <w:sz w:val="18"/>
      <w:szCs w:val="18"/>
    </w:rPr>
  </w:style>
  <w:style w:type="paragraph" w:styleId="a4">
    <w:name w:val="footer"/>
    <w:basedOn w:val="a"/>
    <w:link w:val="Char0"/>
    <w:uiPriority w:val="99"/>
    <w:unhideWhenUsed/>
    <w:rsid w:val="00A05E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5E02"/>
    <w:rPr>
      <w:sz w:val="18"/>
      <w:szCs w:val="18"/>
    </w:rPr>
  </w:style>
  <w:style w:type="table" w:styleId="a5">
    <w:name w:val="Table Grid"/>
    <w:basedOn w:val="a1"/>
    <w:unhideWhenUsed/>
    <w:qFormat/>
    <w:rsid w:val="00A05E0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封面标准文稿编辑信息"/>
    <w:rsid w:val="00824F11"/>
    <w:pPr>
      <w:spacing w:before="180" w:after="200" w:line="180" w:lineRule="exact"/>
      <w:jc w:val="center"/>
    </w:pPr>
    <w:rPr>
      <w:rFonts w:ascii="宋体" w:eastAsia="宋体" w:hAnsi="宋体" w:cs="宋体"/>
      <w:color w:val="000000"/>
      <w:kern w:val="0"/>
    </w:rPr>
  </w:style>
  <w:style w:type="paragraph" w:customStyle="1" w:styleId="a7">
    <w:name w:val="段"/>
    <w:link w:val="Char1"/>
    <w:qFormat/>
    <w:rsid w:val="00DD6C54"/>
    <w:pPr>
      <w:spacing w:after="200" w:line="252" w:lineRule="auto"/>
      <w:ind w:firstLine="200"/>
      <w:jc w:val="both"/>
    </w:pPr>
    <w:rPr>
      <w:rFonts w:ascii="宋体" w:eastAsia="宋体" w:hAnsi="宋体" w:cs="宋体"/>
      <w:color w:val="000000"/>
      <w:kern w:val="0"/>
    </w:rPr>
  </w:style>
  <w:style w:type="character" w:customStyle="1" w:styleId="Char1">
    <w:name w:val="段 Char"/>
    <w:link w:val="a7"/>
    <w:qFormat/>
    <w:rsid w:val="00DD6C54"/>
    <w:rPr>
      <w:rFonts w:ascii="宋体" w:eastAsia="宋体" w:hAnsi="宋体" w:cs="宋体"/>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14749">
      <w:bodyDiv w:val="1"/>
      <w:marLeft w:val="0"/>
      <w:marRight w:val="0"/>
      <w:marTop w:val="0"/>
      <w:marBottom w:val="0"/>
      <w:divBdr>
        <w:top w:val="none" w:sz="0" w:space="0" w:color="auto"/>
        <w:left w:val="none" w:sz="0" w:space="0" w:color="auto"/>
        <w:bottom w:val="none" w:sz="0" w:space="0" w:color="auto"/>
        <w:right w:val="none" w:sz="0" w:space="0" w:color="auto"/>
      </w:divBdr>
      <w:divsChild>
        <w:div w:id="85152414">
          <w:marLeft w:val="0"/>
          <w:marRight w:val="0"/>
          <w:marTop w:val="0"/>
          <w:marBottom w:val="0"/>
          <w:divBdr>
            <w:top w:val="none" w:sz="0" w:space="0" w:color="auto"/>
            <w:left w:val="none" w:sz="0" w:space="0" w:color="auto"/>
            <w:bottom w:val="none" w:sz="0" w:space="0" w:color="auto"/>
            <w:right w:val="none" w:sz="0" w:space="0" w:color="auto"/>
          </w:divBdr>
          <w:divsChild>
            <w:div w:id="701324870">
              <w:marLeft w:val="0"/>
              <w:marRight w:val="0"/>
              <w:marTop w:val="0"/>
              <w:marBottom w:val="0"/>
              <w:divBdr>
                <w:top w:val="none" w:sz="0" w:space="0" w:color="auto"/>
                <w:left w:val="none" w:sz="0" w:space="0" w:color="auto"/>
                <w:bottom w:val="none" w:sz="0" w:space="0" w:color="auto"/>
                <w:right w:val="none" w:sz="0" w:space="0" w:color="auto"/>
              </w:divBdr>
            </w:div>
            <w:div w:id="1036537833">
              <w:marLeft w:val="0"/>
              <w:marRight w:val="0"/>
              <w:marTop w:val="0"/>
              <w:marBottom w:val="0"/>
              <w:divBdr>
                <w:top w:val="none" w:sz="0" w:space="0" w:color="auto"/>
                <w:left w:val="none" w:sz="0" w:space="0" w:color="auto"/>
                <w:bottom w:val="none" w:sz="0" w:space="0" w:color="auto"/>
                <w:right w:val="none" w:sz="0" w:space="0" w:color="auto"/>
              </w:divBdr>
            </w:div>
            <w:div w:id="759448031">
              <w:marLeft w:val="0"/>
              <w:marRight w:val="0"/>
              <w:marTop w:val="0"/>
              <w:marBottom w:val="0"/>
              <w:divBdr>
                <w:top w:val="none" w:sz="0" w:space="0" w:color="auto"/>
                <w:left w:val="none" w:sz="0" w:space="0" w:color="auto"/>
                <w:bottom w:val="none" w:sz="0" w:space="0" w:color="auto"/>
                <w:right w:val="none" w:sz="0" w:space="0" w:color="auto"/>
              </w:divBdr>
            </w:div>
            <w:div w:id="791019884">
              <w:marLeft w:val="0"/>
              <w:marRight w:val="0"/>
              <w:marTop w:val="0"/>
              <w:marBottom w:val="0"/>
              <w:divBdr>
                <w:top w:val="none" w:sz="0" w:space="0" w:color="auto"/>
                <w:left w:val="none" w:sz="0" w:space="0" w:color="auto"/>
                <w:bottom w:val="none" w:sz="0" w:space="0" w:color="auto"/>
                <w:right w:val="none" w:sz="0" w:space="0" w:color="auto"/>
              </w:divBdr>
            </w:div>
            <w:div w:id="255747503">
              <w:marLeft w:val="0"/>
              <w:marRight w:val="0"/>
              <w:marTop w:val="0"/>
              <w:marBottom w:val="0"/>
              <w:divBdr>
                <w:top w:val="none" w:sz="0" w:space="0" w:color="auto"/>
                <w:left w:val="none" w:sz="0" w:space="0" w:color="auto"/>
                <w:bottom w:val="none" w:sz="0" w:space="0" w:color="auto"/>
                <w:right w:val="none" w:sz="0" w:space="0" w:color="auto"/>
              </w:divBdr>
            </w:div>
            <w:div w:id="592591068">
              <w:marLeft w:val="0"/>
              <w:marRight w:val="0"/>
              <w:marTop w:val="0"/>
              <w:marBottom w:val="0"/>
              <w:divBdr>
                <w:top w:val="none" w:sz="0" w:space="0" w:color="auto"/>
                <w:left w:val="none" w:sz="0" w:space="0" w:color="auto"/>
                <w:bottom w:val="none" w:sz="0" w:space="0" w:color="auto"/>
                <w:right w:val="none" w:sz="0" w:space="0" w:color="auto"/>
              </w:divBdr>
            </w:div>
            <w:div w:id="1539508574">
              <w:marLeft w:val="0"/>
              <w:marRight w:val="0"/>
              <w:marTop w:val="0"/>
              <w:marBottom w:val="0"/>
              <w:divBdr>
                <w:top w:val="none" w:sz="0" w:space="0" w:color="auto"/>
                <w:left w:val="none" w:sz="0" w:space="0" w:color="auto"/>
                <w:bottom w:val="none" w:sz="0" w:space="0" w:color="auto"/>
                <w:right w:val="none" w:sz="0" w:space="0" w:color="auto"/>
              </w:divBdr>
            </w:div>
            <w:div w:id="1440906294">
              <w:marLeft w:val="0"/>
              <w:marRight w:val="0"/>
              <w:marTop w:val="0"/>
              <w:marBottom w:val="0"/>
              <w:divBdr>
                <w:top w:val="none" w:sz="0" w:space="0" w:color="auto"/>
                <w:left w:val="none" w:sz="0" w:space="0" w:color="auto"/>
                <w:bottom w:val="none" w:sz="0" w:space="0" w:color="auto"/>
                <w:right w:val="none" w:sz="0" w:space="0" w:color="auto"/>
              </w:divBdr>
            </w:div>
            <w:div w:id="1205675455">
              <w:marLeft w:val="0"/>
              <w:marRight w:val="0"/>
              <w:marTop w:val="0"/>
              <w:marBottom w:val="0"/>
              <w:divBdr>
                <w:top w:val="none" w:sz="0" w:space="0" w:color="auto"/>
                <w:left w:val="none" w:sz="0" w:space="0" w:color="auto"/>
                <w:bottom w:val="none" w:sz="0" w:space="0" w:color="auto"/>
                <w:right w:val="none" w:sz="0" w:space="0" w:color="auto"/>
              </w:divBdr>
            </w:div>
            <w:div w:id="643196261">
              <w:marLeft w:val="0"/>
              <w:marRight w:val="0"/>
              <w:marTop w:val="0"/>
              <w:marBottom w:val="0"/>
              <w:divBdr>
                <w:top w:val="none" w:sz="0" w:space="0" w:color="auto"/>
                <w:left w:val="none" w:sz="0" w:space="0" w:color="auto"/>
                <w:bottom w:val="none" w:sz="0" w:space="0" w:color="auto"/>
                <w:right w:val="none" w:sz="0" w:space="0" w:color="auto"/>
              </w:divBdr>
            </w:div>
            <w:div w:id="37630555">
              <w:marLeft w:val="0"/>
              <w:marRight w:val="0"/>
              <w:marTop w:val="0"/>
              <w:marBottom w:val="0"/>
              <w:divBdr>
                <w:top w:val="none" w:sz="0" w:space="0" w:color="auto"/>
                <w:left w:val="none" w:sz="0" w:space="0" w:color="auto"/>
                <w:bottom w:val="none" w:sz="0" w:space="0" w:color="auto"/>
                <w:right w:val="none" w:sz="0" w:space="0" w:color="auto"/>
              </w:divBdr>
            </w:div>
            <w:div w:id="1890918437">
              <w:marLeft w:val="0"/>
              <w:marRight w:val="0"/>
              <w:marTop w:val="0"/>
              <w:marBottom w:val="0"/>
              <w:divBdr>
                <w:top w:val="none" w:sz="0" w:space="0" w:color="auto"/>
                <w:left w:val="none" w:sz="0" w:space="0" w:color="auto"/>
                <w:bottom w:val="none" w:sz="0" w:space="0" w:color="auto"/>
                <w:right w:val="none" w:sz="0" w:space="0" w:color="auto"/>
              </w:divBdr>
            </w:div>
            <w:div w:id="1029642945">
              <w:marLeft w:val="0"/>
              <w:marRight w:val="0"/>
              <w:marTop w:val="0"/>
              <w:marBottom w:val="0"/>
              <w:divBdr>
                <w:top w:val="none" w:sz="0" w:space="0" w:color="auto"/>
                <w:left w:val="none" w:sz="0" w:space="0" w:color="auto"/>
                <w:bottom w:val="none" w:sz="0" w:space="0" w:color="auto"/>
                <w:right w:val="none" w:sz="0" w:space="0" w:color="auto"/>
              </w:divBdr>
            </w:div>
            <w:div w:id="1796943609">
              <w:marLeft w:val="0"/>
              <w:marRight w:val="0"/>
              <w:marTop w:val="0"/>
              <w:marBottom w:val="0"/>
              <w:divBdr>
                <w:top w:val="none" w:sz="0" w:space="0" w:color="auto"/>
                <w:left w:val="none" w:sz="0" w:space="0" w:color="auto"/>
                <w:bottom w:val="none" w:sz="0" w:space="0" w:color="auto"/>
                <w:right w:val="none" w:sz="0" w:space="0" w:color="auto"/>
              </w:divBdr>
            </w:div>
            <w:div w:id="156893723">
              <w:marLeft w:val="0"/>
              <w:marRight w:val="0"/>
              <w:marTop w:val="0"/>
              <w:marBottom w:val="0"/>
              <w:divBdr>
                <w:top w:val="none" w:sz="0" w:space="0" w:color="auto"/>
                <w:left w:val="none" w:sz="0" w:space="0" w:color="auto"/>
                <w:bottom w:val="none" w:sz="0" w:space="0" w:color="auto"/>
                <w:right w:val="none" w:sz="0" w:space="0" w:color="auto"/>
              </w:divBdr>
            </w:div>
            <w:div w:id="1616672746">
              <w:marLeft w:val="0"/>
              <w:marRight w:val="0"/>
              <w:marTop w:val="0"/>
              <w:marBottom w:val="0"/>
              <w:divBdr>
                <w:top w:val="none" w:sz="0" w:space="0" w:color="auto"/>
                <w:left w:val="none" w:sz="0" w:space="0" w:color="auto"/>
                <w:bottom w:val="none" w:sz="0" w:space="0" w:color="auto"/>
                <w:right w:val="none" w:sz="0" w:space="0" w:color="auto"/>
              </w:divBdr>
            </w:div>
            <w:div w:id="2035225057">
              <w:marLeft w:val="0"/>
              <w:marRight w:val="0"/>
              <w:marTop w:val="0"/>
              <w:marBottom w:val="0"/>
              <w:divBdr>
                <w:top w:val="none" w:sz="0" w:space="0" w:color="auto"/>
                <w:left w:val="none" w:sz="0" w:space="0" w:color="auto"/>
                <w:bottom w:val="none" w:sz="0" w:space="0" w:color="auto"/>
                <w:right w:val="none" w:sz="0" w:space="0" w:color="auto"/>
              </w:divBdr>
            </w:div>
            <w:div w:id="1788621203">
              <w:marLeft w:val="0"/>
              <w:marRight w:val="0"/>
              <w:marTop w:val="0"/>
              <w:marBottom w:val="0"/>
              <w:divBdr>
                <w:top w:val="none" w:sz="0" w:space="0" w:color="auto"/>
                <w:left w:val="none" w:sz="0" w:space="0" w:color="auto"/>
                <w:bottom w:val="none" w:sz="0" w:space="0" w:color="auto"/>
                <w:right w:val="none" w:sz="0" w:space="0" w:color="auto"/>
              </w:divBdr>
            </w:div>
            <w:div w:id="1629581614">
              <w:marLeft w:val="0"/>
              <w:marRight w:val="0"/>
              <w:marTop w:val="0"/>
              <w:marBottom w:val="0"/>
              <w:divBdr>
                <w:top w:val="none" w:sz="0" w:space="0" w:color="auto"/>
                <w:left w:val="none" w:sz="0" w:space="0" w:color="auto"/>
                <w:bottom w:val="none" w:sz="0" w:space="0" w:color="auto"/>
                <w:right w:val="none" w:sz="0" w:space="0" w:color="auto"/>
              </w:divBdr>
            </w:div>
            <w:div w:id="746077283">
              <w:marLeft w:val="0"/>
              <w:marRight w:val="0"/>
              <w:marTop w:val="0"/>
              <w:marBottom w:val="0"/>
              <w:divBdr>
                <w:top w:val="none" w:sz="0" w:space="0" w:color="auto"/>
                <w:left w:val="none" w:sz="0" w:space="0" w:color="auto"/>
                <w:bottom w:val="none" w:sz="0" w:space="0" w:color="auto"/>
                <w:right w:val="none" w:sz="0" w:space="0" w:color="auto"/>
              </w:divBdr>
            </w:div>
            <w:div w:id="1236743429">
              <w:marLeft w:val="0"/>
              <w:marRight w:val="0"/>
              <w:marTop w:val="0"/>
              <w:marBottom w:val="0"/>
              <w:divBdr>
                <w:top w:val="none" w:sz="0" w:space="0" w:color="auto"/>
                <w:left w:val="none" w:sz="0" w:space="0" w:color="auto"/>
                <w:bottom w:val="none" w:sz="0" w:space="0" w:color="auto"/>
                <w:right w:val="none" w:sz="0" w:space="0" w:color="auto"/>
              </w:divBdr>
            </w:div>
            <w:div w:id="599726685">
              <w:marLeft w:val="0"/>
              <w:marRight w:val="0"/>
              <w:marTop w:val="0"/>
              <w:marBottom w:val="0"/>
              <w:divBdr>
                <w:top w:val="none" w:sz="0" w:space="0" w:color="auto"/>
                <w:left w:val="none" w:sz="0" w:space="0" w:color="auto"/>
                <w:bottom w:val="none" w:sz="0" w:space="0" w:color="auto"/>
                <w:right w:val="none" w:sz="0" w:space="0" w:color="auto"/>
              </w:divBdr>
            </w:div>
            <w:div w:id="1974672481">
              <w:marLeft w:val="0"/>
              <w:marRight w:val="0"/>
              <w:marTop w:val="0"/>
              <w:marBottom w:val="0"/>
              <w:divBdr>
                <w:top w:val="none" w:sz="0" w:space="0" w:color="auto"/>
                <w:left w:val="none" w:sz="0" w:space="0" w:color="auto"/>
                <w:bottom w:val="none" w:sz="0" w:space="0" w:color="auto"/>
                <w:right w:val="none" w:sz="0" w:space="0" w:color="auto"/>
              </w:divBdr>
            </w:div>
            <w:div w:id="1406954796">
              <w:marLeft w:val="0"/>
              <w:marRight w:val="0"/>
              <w:marTop w:val="0"/>
              <w:marBottom w:val="0"/>
              <w:divBdr>
                <w:top w:val="none" w:sz="0" w:space="0" w:color="auto"/>
                <w:left w:val="none" w:sz="0" w:space="0" w:color="auto"/>
                <w:bottom w:val="none" w:sz="0" w:space="0" w:color="auto"/>
                <w:right w:val="none" w:sz="0" w:space="0" w:color="auto"/>
              </w:divBdr>
            </w:div>
            <w:div w:id="1597134323">
              <w:marLeft w:val="0"/>
              <w:marRight w:val="0"/>
              <w:marTop w:val="0"/>
              <w:marBottom w:val="0"/>
              <w:divBdr>
                <w:top w:val="none" w:sz="0" w:space="0" w:color="auto"/>
                <w:left w:val="none" w:sz="0" w:space="0" w:color="auto"/>
                <w:bottom w:val="none" w:sz="0" w:space="0" w:color="auto"/>
                <w:right w:val="none" w:sz="0" w:space="0" w:color="auto"/>
              </w:divBdr>
            </w:div>
            <w:div w:id="2044016105">
              <w:marLeft w:val="0"/>
              <w:marRight w:val="0"/>
              <w:marTop w:val="0"/>
              <w:marBottom w:val="0"/>
              <w:divBdr>
                <w:top w:val="none" w:sz="0" w:space="0" w:color="auto"/>
                <w:left w:val="none" w:sz="0" w:space="0" w:color="auto"/>
                <w:bottom w:val="none" w:sz="0" w:space="0" w:color="auto"/>
                <w:right w:val="none" w:sz="0" w:space="0" w:color="auto"/>
              </w:divBdr>
            </w:div>
            <w:div w:id="1000814200">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0"/>
              <w:marBottom w:val="0"/>
              <w:divBdr>
                <w:top w:val="none" w:sz="0" w:space="0" w:color="auto"/>
                <w:left w:val="none" w:sz="0" w:space="0" w:color="auto"/>
                <w:bottom w:val="none" w:sz="0" w:space="0" w:color="auto"/>
                <w:right w:val="none" w:sz="0" w:space="0" w:color="auto"/>
              </w:divBdr>
            </w:div>
            <w:div w:id="433289441">
              <w:marLeft w:val="0"/>
              <w:marRight w:val="0"/>
              <w:marTop w:val="0"/>
              <w:marBottom w:val="0"/>
              <w:divBdr>
                <w:top w:val="none" w:sz="0" w:space="0" w:color="auto"/>
                <w:left w:val="none" w:sz="0" w:space="0" w:color="auto"/>
                <w:bottom w:val="none" w:sz="0" w:space="0" w:color="auto"/>
                <w:right w:val="none" w:sz="0" w:space="0" w:color="auto"/>
              </w:divBdr>
            </w:div>
            <w:div w:id="77750178">
              <w:marLeft w:val="0"/>
              <w:marRight w:val="0"/>
              <w:marTop w:val="0"/>
              <w:marBottom w:val="0"/>
              <w:divBdr>
                <w:top w:val="none" w:sz="0" w:space="0" w:color="auto"/>
                <w:left w:val="none" w:sz="0" w:space="0" w:color="auto"/>
                <w:bottom w:val="none" w:sz="0" w:space="0" w:color="auto"/>
                <w:right w:val="none" w:sz="0" w:space="0" w:color="auto"/>
              </w:divBdr>
            </w:div>
            <w:div w:id="2008360998">
              <w:marLeft w:val="0"/>
              <w:marRight w:val="0"/>
              <w:marTop w:val="0"/>
              <w:marBottom w:val="0"/>
              <w:divBdr>
                <w:top w:val="none" w:sz="0" w:space="0" w:color="auto"/>
                <w:left w:val="none" w:sz="0" w:space="0" w:color="auto"/>
                <w:bottom w:val="none" w:sz="0" w:space="0" w:color="auto"/>
                <w:right w:val="none" w:sz="0" w:space="0" w:color="auto"/>
              </w:divBdr>
            </w:div>
            <w:div w:id="1443836579">
              <w:marLeft w:val="0"/>
              <w:marRight w:val="0"/>
              <w:marTop w:val="0"/>
              <w:marBottom w:val="0"/>
              <w:divBdr>
                <w:top w:val="none" w:sz="0" w:space="0" w:color="auto"/>
                <w:left w:val="none" w:sz="0" w:space="0" w:color="auto"/>
                <w:bottom w:val="none" w:sz="0" w:space="0" w:color="auto"/>
                <w:right w:val="none" w:sz="0" w:space="0" w:color="auto"/>
              </w:divBdr>
            </w:div>
            <w:div w:id="895045066">
              <w:marLeft w:val="0"/>
              <w:marRight w:val="0"/>
              <w:marTop w:val="0"/>
              <w:marBottom w:val="0"/>
              <w:divBdr>
                <w:top w:val="none" w:sz="0" w:space="0" w:color="auto"/>
                <w:left w:val="none" w:sz="0" w:space="0" w:color="auto"/>
                <w:bottom w:val="none" w:sz="0" w:space="0" w:color="auto"/>
                <w:right w:val="none" w:sz="0" w:space="0" w:color="auto"/>
              </w:divBdr>
            </w:div>
            <w:div w:id="1866869663">
              <w:marLeft w:val="0"/>
              <w:marRight w:val="0"/>
              <w:marTop w:val="0"/>
              <w:marBottom w:val="0"/>
              <w:divBdr>
                <w:top w:val="none" w:sz="0" w:space="0" w:color="auto"/>
                <w:left w:val="none" w:sz="0" w:space="0" w:color="auto"/>
                <w:bottom w:val="none" w:sz="0" w:space="0" w:color="auto"/>
                <w:right w:val="none" w:sz="0" w:space="0" w:color="auto"/>
              </w:divBdr>
            </w:div>
            <w:div w:id="2017070829">
              <w:marLeft w:val="0"/>
              <w:marRight w:val="0"/>
              <w:marTop w:val="0"/>
              <w:marBottom w:val="0"/>
              <w:divBdr>
                <w:top w:val="none" w:sz="0" w:space="0" w:color="auto"/>
                <w:left w:val="none" w:sz="0" w:space="0" w:color="auto"/>
                <w:bottom w:val="none" w:sz="0" w:space="0" w:color="auto"/>
                <w:right w:val="none" w:sz="0" w:space="0" w:color="auto"/>
              </w:divBdr>
            </w:div>
            <w:div w:id="9155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12</Pages>
  <Words>1498</Words>
  <Characters>8545</Characters>
  <Application>Microsoft Office Word</Application>
  <DocSecurity>0</DocSecurity>
  <Lines>71</Lines>
  <Paragraphs>20</Paragraphs>
  <ScaleCrop>false</ScaleCrop>
  <Company>微软中国</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朱赞芳</dc:creator>
  <cp:keywords/>
  <dc:description/>
  <cp:lastModifiedBy>朱赞芳</cp:lastModifiedBy>
  <cp:revision>33</cp:revision>
  <dcterms:created xsi:type="dcterms:W3CDTF">2025-12-02T05:25:00Z</dcterms:created>
  <dcterms:modified xsi:type="dcterms:W3CDTF">2026-05-14T07:45:00Z</dcterms:modified>
</cp:coreProperties>
</file>