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A94E1">
      <w:pPr>
        <w:pStyle w:val="111"/>
        <w:rPr>
          <w:color w:val="000000"/>
        </w:rPr>
      </w:pPr>
      <w:bookmarkStart w:id="0" w:name="SectionMark0"/>
      <w:r>
        <w:rPr>
          <w:color w:val="000000"/>
        </w:rPr>
        <mc:AlternateContent>
          <mc:Choice Requires="wps">
            <w:drawing>
              <wp:anchor distT="0" distB="0" distL="114300" distR="114300" simplePos="0" relativeHeight="251668480" behindDoc="0" locked="0" layoutInCell="1" allowOverlap="1">
                <wp:simplePos x="0" y="0"/>
                <wp:positionH relativeFrom="column">
                  <wp:posOffset>-1270</wp:posOffset>
                </wp:positionH>
                <wp:positionV relativeFrom="paragraph">
                  <wp:posOffset>8646160</wp:posOffset>
                </wp:positionV>
                <wp:extent cx="6121400" cy="0"/>
                <wp:effectExtent l="0" t="6350" r="0" b="6350"/>
                <wp:wrapNone/>
                <wp:docPr id="9" name="直线 155"/>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id="直线 155" o:spid="_x0000_s1026" o:spt="20" style="position:absolute;left:0pt;margin-left:-0.1pt;margin-top:680.8pt;height:0pt;width:482pt;z-index:251668480;mso-width-relative:page;mso-height-relative:page;" filled="f" stroked="t" coordsize="21600,21600" o:gfxdata="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lc9e9UAAAALAQAA&#10;DwAAAAAAAAABACAAAAAiAAAAZHJzL2Rvd25yZXYueG1sUEsBAhQAFAAAAAgAh07iQGKCle/jAQAA&#10;0gMAAA4AAAAAAAAAAQAgAAAAJAEAAGRycy9lMm9Eb2MueG1sUEsFBgAAAAAGAAYAWQEAAHkFAAAA&#10;AA==&#10;">
                <v:fill on="f" focussize="0,0"/>
                <v:stroke weight="1pt" color="#800008" joinstyle="round"/>
                <v:imagedata o:title=""/>
                <o:lock v:ext="edit" aspectratio="f"/>
              </v:line>
            </w:pict>
          </mc:Fallback>
        </mc:AlternateContent>
      </w:r>
      <w:r>
        <w:rPr>
          <w:color w:val="000000"/>
        </w:rPr>
        <mc:AlternateContent>
          <mc:Choice Requires="wps">
            <w:drawing>
              <wp:anchor distT="0" distB="0" distL="114300" distR="114300" simplePos="0" relativeHeight="251666432" behindDoc="0" locked="1" layoutInCell="1" allowOverlap="1">
                <wp:simplePos x="0" y="0"/>
                <wp:positionH relativeFrom="margin">
                  <wp:posOffset>4100830</wp:posOffset>
                </wp:positionH>
                <wp:positionV relativeFrom="margin">
                  <wp:posOffset>8316595</wp:posOffset>
                </wp:positionV>
                <wp:extent cx="2019300" cy="281940"/>
                <wp:effectExtent l="0" t="0" r="0" b="3810"/>
                <wp:wrapNone/>
                <wp:docPr id="7" name="fmFrame6"/>
                <wp:cNvGraphicFramePr/>
                <a:graphic xmlns:a="http://schemas.openxmlformats.org/drawingml/2006/main">
                  <a:graphicData uri="http://schemas.microsoft.com/office/word/2010/wordprocessingShape">
                    <wps:wsp>
                      <wps:cNvSpPr txBox="1"/>
                      <wps:spPr>
                        <a:xfrm>
                          <a:off x="0" y="0"/>
                          <a:ext cx="2019300" cy="281940"/>
                        </a:xfrm>
                        <a:prstGeom prst="rect">
                          <a:avLst/>
                        </a:prstGeom>
                        <a:solidFill>
                          <a:srgbClr val="FFFFFF"/>
                        </a:solidFill>
                        <a:ln>
                          <a:noFill/>
                        </a:ln>
                      </wps:spPr>
                      <wps:txbx>
                        <w:txbxContent>
                          <w:p w14:paraId="400C8677">
                            <w:pPr>
                              <w:pStyle w:val="69"/>
                              <w:ind w:right="420"/>
                            </w:pPr>
                            <w:r>
                              <w:rPr>
                                <w:rFonts w:hint="eastAsia"/>
                              </w:rPr>
                              <w:t>202×-××-××实施</w:t>
                            </w:r>
                          </w:p>
                        </w:txbxContent>
                      </wps:txbx>
                      <wps:bodyPr wrap="square" lIns="0" tIns="0" rIns="0" bIns="0" upright="1"/>
                    </wps:wsp>
                  </a:graphicData>
                </a:graphic>
              </wp:anchor>
            </w:drawing>
          </mc:Choice>
          <mc:Fallback>
            <w:pict>
              <v:shape id="fmFrame6" o:spid="_x0000_s1026" o:spt="202" type="#_x0000_t202" style="position:absolute;left:0pt;margin-left:322.9pt;margin-top:654.85pt;height:22.2pt;width:159pt;mso-position-horizontal-relative:margin;mso-position-vertical-relative:margin;z-index:251666432;mso-width-relative:page;mso-height-relative:page;" fillcolor="#FFFFFF" filled="t" stroked="f" coordsize="21600,21600" o:gfxdata="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JXLgtoAAAANAQAADwAAAAAAAAABACAAAAAiAAAAZHJz&#10;L2Rvd25yZXYueG1sUEsBAhQAFAAAAAgAh07iQAABj7HJAQAApgMAAA4AAAAAAAAAAQAgAAAAKQEA&#10;AGRycy9lMm9Eb2MueG1sUEsFBgAAAAAGAAYAWQEAAGQFAAAAAA==&#10;">
                <v:fill on="t" focussize="0,0"/>
                <v:stroke on="f"/>
                <v:imagedata o:title=""/>
                <o:lock v:ext="edit" aspectratio="f"/>
                <v:textbox inset="0mm,0mm,0mm,0mm">
                  <w:txbxContent>
                    <w:p w14:paraId="400C8677">
                      <w:pPr>
                        <w:pStyle w:val="69"/>
                        <w:ind w:right="420"/>
                      </w:pPr>
                      <w:r>
                        <w:rPr>
                          <w:rFonts w:hint="eastAsia"/>
                        </w:rPr>
                        <w:t>202×-××-××实施</w:t>
                      </w:r>
                    </w:p>
                  </w:txbxContent>
                </v:textbox>
                <w10:anchorlock/>
              </v:shape>
            </w:pict>
          </mc:Fallback>
        </mc:AlternateContent>
      </w:r>
      <w:r>
        <w:rPr>
          <w:color w:val="000000"/>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8316595</wp:posOffset>
                </wp:positionV>
                <wp:extent cx="2019300" cy="329565"/>
                <wp:effectExtent l="0" t="0" r="0" b="13335"/>
                <wp:wrapNone/>
                <wp:docPr id="6" name="fmFrame5"/>
                <wp:cNvGraphicFramePr/>
                <a:graphic xmlns:a="http://schemas.openxmlformats.org/drawingml/2006/main">
                  <a:graphicData uri="http://schemas.microsoft.com/office/word/2010/wordprocessingShape">
                    <wps:wsp>
                      <wps:cNvSpPr txBox="1"/>
                      <wps:spPr>
                        <a:xfrm>
                          <a:off x="0" y="0"/>
                          <a:ext cx="2019300" cy="329565"/>
                        </a:xfrm>
                        <a:prstGeom prst="rect">
                          <a:avLst/>
                        </a:prstGeom>
                        <a:solidFill>
                          <a:srgbClr val="FFFFFF"/>
                        </a:solidFill>
                        <a:ln>
                          <a:noFill/>
                        </a:ln>
                      </wps:spPr>
                      <wps:txbx>
                        <w:txbxContent>
                          <w:p w14:paraId="031DEDCE">
                            <w:pPr>
                              <w:pStyle w:val="70"/>
                              <w:ind w:firstLine="280" w:firstLineChars="100"/>
                            </w:pPr>
                            <w:r>
                              <w:rPr>
                                <w:rFonts w:hint="eastAsia"/>
                              </w:rPr>
                              <w:t>202×-××-××发布</w:t>
                            </w:r>
                          </w:p>
                        </w:txbxContent>
                      </wps:txbx>
                      <wps:bodyPr wrap="square" lIns="0" tIns="0" rIns="0" bIns="0" upright="1"/>
                    </wps:wsp>
                  </a:graphicData>
                </a:graphic>
              </wp:anchor>
            </w:drawing>
          </mc:Choice>
          <mc:Fallback>
            <w:pict>
              <v:shape id="fmFrame5" o:spid="_x0000_s1026" o:spt="202" type="#_x0000_t202" style="position:absolute;left:0pt;margin-left:0pt;margin-top:654.85pt;height:25.95pt;width:159pt;mso-position-horizontal-relative:margin;mso-position-vertical-relative:margin;z-index:251665408;mso-width-relative:page;mso-height-relative:page;" fillcolor="#FFFFFF" filled="t" stroked="f" coordsize="21600,21600" o:gfxdata="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mhwHH1wAAAAoBAAAPAAAAAAAAAAEAIAAAACIAAABkcnMvZG93&#10;bnJldi54bWxQSwECFAAUAAAACACHTuJA8AnvycgBAACmAwAADgAAAAAAAAABACAAAAAmAQAAZHJz&#10;L2Uyb0RvYy54bWxQSwUGAAAAAAYABgBZAQAAYAUAAAAA&#10;">
                <v:fill on="t" focussize="0,0"/>
                <v:stroke on="f"/>
                <v:imagedata o:title=""/>
                <o:lock v:ext="edit" aspectratio="f"/>
                <v:textbox inset="0mm,0mm,0mm,0mm">
                  <w:txbxContent>
                    <w:p w14:paraId="031DEDCE">
                      <w:pPr>
                        <w:pStyle w:val="70"/>
                        <w:ind w:firstLine="280" w:firstLineChars="100"/>
                      </w:pPr>
                      <w:r>
                        <w:rPr>
                          <w:rFonts w:hint="eastAsia"/>
                        </w:rPr>
                        <w:t>202×-××-××发布</w:t>
                      </w:r>
                    </w:p>
                  </w:txbxContent>
                </v:textbox>
                <w10:anchorlock/>
              </v:shape>
            </w:pict>
          </mc:Fallback>
        </mc:AlternateContent>
      </w:r>
      <w:r>
        <w:rPr>
          <w:color w:val="000000"/>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5"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4F6729DB">
                            <w:pPr>
                              <w:pStyle w:val="116"/>
                              <w:spacing w:line="240" w:lineRule="auto"/>
                            </w:pPr>
                            <w:r>
                              <w:rPr>
                                <w:rFonts w:hint="eastAsia"/>
                              </w:rPr>
                              <w:t>锡铅焊料化学分析方法</w:t>
                            </w:r>
                          </w:p>
                          <w:p w14:paraId="43BD9E69">
                            <w:pPr>
                              <w:jc w:val="center"/>
                              <w:rPr>
                                <w:rFonts w:ascii="黑体" w:eastAsia="黑体"/>
                                <w:kern w:val="0"/>
                                <w:sz w:val="48"/>
                                <w:szCs w:val="48"/>
                              </w:rPr>
                            </w:pPr>
                            <w:r>
                              <w:rPr>
                                <w:rFonts w:hint="eastAsia" w:ascii="黑体" w:eastAsia="黑体"/>
                                <w:kern w:val="0"/>
                                <w:sz w:val="52"/>
                                <w:szCs w:val="52"/>
                              </w:rPr>
                              <w:t>第4部分：</w:t>
                            </w:r>
                            <w:r>
                              <w:rPr>
                                <w:rFonts w:hint="eastAsia" w:ascii="黑体" w:eastAsia="黑体"/>
                                <w:bCs/>
                                <w:kern w:val="0"/>
                                <w:sz w:val="52"/>
                                <w:szCs w:val="52"/>
                              </w:rPr>
                              <w:t>铁、铜和锌含量的测定</w:t>
                            </w:r>
                          </w:p>
                          <w:p w14:paraId="5C72F28B">
                            <w:pPr>
                              <w:pStyle w:val="103"/>
                              <w:spacing w:before="0" w:line="240" w:lineRule="auto"/>
                              <w:rPr>
                                <w:rFonts w:ascii="黑体" w:eastAsia="黑体"/>
                                <w:sz w:val="52"/>
                                <w:szCs w:val="52"/>
                              </w:rPr>
                            </w:pPr>
                            <w:r>
                              <w:rPr>
                                <w:rFonts w:hint="eastAsia" w:ascii="黑体" w:eastAsia="黑体"/>
                                <w:bCs/>
                                <w:sz w:val="52"/>
                                <w:szCs w:val="52"/>
                              </w:rPr>
                              <w:t>火焰原子吸收光谱</w:t>
                            </w:r>
                            <w:r>
                              <w:rPr>
                                <w:rFonts w:hint="eastAsia" w:ascii="黑体" w:eastAsia="黑体"/>
                                <w:sz w:val="52"/>
                                <w:szCs w:val="52"/>
                              </w:rPr>
                              <w:t>法</w:t>
                            </w:r>
                          </w:p>
                          <w:p w14:paraId="40CF9484">
                            <w:pPr>
                              <w:spacing w:line="360" w:lineRule="auto"/>
                              <w:jc w:val="center"/>
                              <w:rPr>
                                <w:rFonts w:hint="eastAsia" w:ascii="黑体" w:hAnsi="黑体" w:eastAsia="黑体" w:cs="黑体"/>
                                <w:bCs/>
                                <w:sz w:val="28"/>
                                <w:szCs w:val="28"/>
                              </w:rPr>
                            </w:pPr>
                            <w:r>
                              <w:rPr>
                                <w:rFonts w:ascii="黑体" w:hAnsi="黑体" w:eastAsia="黑体" w:cs="黑体"/>
                                <w:bCs/>
                                <w:sz w:val="28"/>
                                <w:szCs w:val="28"/>
                              </w:rPr>
                              <w:t>Methods for chemical analysis of tin-lead solders</w:t>
                            </w:r>
                            <w:r>
                              <w:rPr>
                                <w:rFonts w:hint="eastAsia" w:ascii="黑体" w:hAnsi="黑体" w:eastAsia="黑体" w:cs="黑体"/>
                                <w:bCs/>
                                <w:sz w:val="28"/>
                                <w:szCs w:val="28"/>
                              </w:rPr>
                              <w:t>——</w:t>
                            </w:r>
                          </w:p>
                          <w:p w14:paraId="76815382">
                            <w:pPr>
                              <w:spacing w:line="360" w:lineRule="auto"/>
                              <w:jc w:val="center"/>
                              <w:rPr>
                                <w:rFonts w:hint="eastAsia" w:ascii="黑体" w:hAnsi="黑体" w:eastAsia="黑体" w:cs="黑体"/>
                                <w:bCs/>
                                <w:sz w:val="28"/>
                                <w:szCs w:val="28"/>
                              </w:rPr>
                            </w:pPr>
                            <w:r>
                              <w:rPr>
                                <w:rFonts w:ascii="黑体" w:hAnsi="黑体" w:eastAsia="黑体" w:cs="黑体"/>
                                <w:bCs/>
                                <w:sz w:val="28"/>
                                <w:szCs w:val="28"/>
                              </w:rPr>
                              <w:t xml:space="preserve">Part 4:Determination of </w:t>
                            </w:r>
                            <w:r>
                              <w:rPr>
                                <w:rFonts w:hint="eastAsia" w:ascii="黑体" w:hAnsi="黑体" w:eastAsia="黑体" w:cs="黑体"/>
                                <w:bCs/>
                                <w:sz w:val="28"/>
                                <w:szCs w:val="28"/>
                              </w:rPr>
                              <w:t xml:space="preserve">iron，copper and zinc </w:t>
                            </w:r>
                            <w:r>
                              <w:rPr>
                                <w:rFonts w:ascii="黑体" w:hAnsi="黑体" w:eastAsia="黑体" w:cs="黑体"/>
                                <w:bCs/>
                                <w:sz w:val="28"/>
                                <w:szCs w:val="28"/>
                              </w:rPr>
                              <w:t>contents</w:t>
                            </w:r>
                            <w:r>
                              <w:rPr>
                                <w:rFonts w:hint="eastAsia" w:ascii="黑体" w:hAnsi="黑体" w:eastAsia="黑体" w:cs="黑体"/>
                                <w:bCs/>
                                <w:sz w:val="28"/>
                                <w:szCs w:val="28"/>
                              </w:rPr>
                              <w:t>——</w:t>
                            </w:r>
                          </w:p>
                          <w:p w14:paraId="5A6D8DF9">
                            <w:pPr>
                              <w:spacing w:line="360" w:lineRule="auto"/>
                              <w:jc w:val="center"/>
                              <w:rPr>
                                <w:rFonts w:hint="eastAsia" w:ascii="黑体" w:hAnsi="黑体" w:eastAsia="黑体" w:cs="黑体"/>
                                <w:bCs/>
                                <w:sz w:val="28"/>
                                <w:szCs w:val="28"/>
                              </w:rPr>
                            </w:pPr>
                            <w:r>
                              <w:rPr>
                                <w:rFonts w:ascii="黑体" w:hAnsi="黑体" w:eastAsia="黑体" w:cs="黑体"/>
                                <w:bCs/>
                                <w:sz w:val="28"/>
                                <w:szCs w:val="28"/>
                              </w:rPr>
                              <w:t>Flame atomic absorption spectrometric method</w:t>
                            </w:r>
                          </w:p>
                          <w:p w14:paraId="37EC6B17">
                            <w:pPr>
                              <w:jc w:val="center"/>
                              <w:rPr>
                                <w:b/>
                                <w:sz w:val="32"/>
                                <w:szCs w:val="32"/>
                              </w:rPr>
                            </w:pPr>
                            <w:r>
                              <w:rPr>
                                <w:rFonts w:hint="eastAsia"/>
                                <w:b/>
                                <w:sz w:val="32"/>
                                <w:szCs w:val="32"/>
                              </w:rPr>
                              <w:t>（送审稿）</w:t>
                            </w:r>
                          </w:p>
                          <w:p w14:paraId="03D51ED6">
                            <w:pPr>
                              <w:pStyle w:val="98"/>
                              <w:spacing w:line="240" w:lineRule="auto"/>
                              <w:rPr>
                                <w:b/>
                                <w:sz w:val="32"/>
                                <w:szCs w:val="32"/>
                              </w:rPr>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4384;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UV59x2AAAAAkBAAAPAAAAAAAAAAEAIAAAACIAAABkcnMv&#10;ZG93bnJldi54bWxQSwECFAAUAAAACACHTuJA1kxAoMoBAACnAwAADgAAAAAAAAABACAAAAAnAQAA&#10;ZHJzL2Uyb0RvYy54bWxQSwUGAAAAAAYABgBZAQAAYwUAAAAA&#10;">
                <v:fill on="t" focussize="0,0"/>
                <v:stroke on="f"/>
                <v:imagedata o:title=""/>
                <o:lock v:ext="edit" aspectratio="f"/>
                <v:textbox inset="0mm,0mm,0mm,0mm">
                  <w:txbxContent>
                    <w:p w14:paraId="4F6729DB">
                      <w:pPr>
                        <w:pStyle w:val="116"/>
                        <w:spacing w:line="240" w:lineRule="auto"/>
                      </w:pPr>
                      <w:r>
                        <w:rPr>
                          <w:rFonts w:hint="eastAsia"/>
                        </w:rPr>
                        <w:t>锡铅焊料化学分析方法</w:t>
                      </w:r>
                    </w:p>
                    <w:p w14:paraId="43BD9E69">
                      <w:pPr>
                        <w:jc w:val="center"/>
                        <w:rPr>
                          <w:rFonts w:ascii="黑体" w:eastAsia="黑体"/>
                          <w:kern w:val="0"/>
                          <w:sz w:val="48"/>
                          <w:szCs w:val="48"/>
                        </w:rPr>
                      </w:pPr>
                      <w:r>
                        <w:rPr>
                          <w:rFonts w:hint="eastAsia" w:ascii="黑体" w:eastAsia="黑体"/>
                          <w:kern w:val="0"/>
                          <w:sz w:val="52"/>
                          <w:szCs w:val="52"/>
                        </w:rPr>
                        <w:t>第4部分：</w:t>
                      </w:r>
                      <w:r>
                        <w:rPr>
                          <w:rFonts w:hint="eastAsia" w:ascii="黑体" w:eastAsia="黑体"/>
                          <w:bCs/>
                          <w:kern w:val="0"/>
                          <w:sz w:val="52"/>
                          <w:szCs w:val="52"/>
                        </w:rPr>
                        <w:t>铁、铜和锌含量的测定</w:t>
                      </w:r>
                    </w:p>
                    <w:p w14:paraId="5C72F28B">
                      <w:pPr>
                        <w:pStyle w:val="103"/>
                        <w:spacing w:before="0" w:line="240" w:lineRule="auto"/>
                        <w:rPr>
                          <w:rFonts w:ascii="黑体" w:eastAsia="黑体"/>
                          <w:sz w:val="52"/>
                          <w:szCs w:val="52"/>
                        </w:rPr>
                      </w:pPr>
                      <w:r>
                        <w:rPr>
                          <w:rFonts w:hint="eastAsia" w:ascii="黑体" w:eastAsia="黑体"/>
                          <w:bCs/>
                          <w:sz w:val="52"/>
                          <w:szCs w:val="52"/>
                        </w:rPr>
                        <w:t>火焰原子吸收光谱</w:t>
                      </w:r>
                      <w:r>
                        <w:rPr>
                          <w:rFonts w:hint="eastAsia" w:ascii="黑体" w:eastAsia="黑体"/>
                          <w:sz w:val="52"/>
                          <w:szCs w:val="52"/>
                        </w:rPr>
                        <w:t>法</w:t>
                      </w:r>
                    </w:p>
                    <w:p w14:paraId="40CF9484">
                      <w:pPr>
                        <w:spacing w:line="360" w:lineRule="auto"/>
                        <w:jc w:val="center"/>
                        <w:rPr>
                          <w:rFonts w:hint="eastAsia" w:ascii="黑体" w:hAnsi="黑体" w:eastAsia="黑体" w:cs="黑体"/>
                          <w:bCs/>
                          <w:sz w:val="28"/>
                          <w:szCs w:val="28"/>
                        </w:rPr>
                      </w:pPr>
                      <w:r>
                        <w:rPr>
                          <w:rFonts w:ascii="黑体" w:hAnsi="黑体" w:eastAsia="黑体" w:cs="黑体"/>
                          <w:bCs/>
                          <w:sz w:val="28"/>
                          <w:szCs w:val="28"/>
                        </w:rPr>
                        <w:t>Methods for chemical analysis of tin-lead solders</w:t>
                      </w:r>
                      <w:r>
                        <w:rPr>
                          <w:rFonts w:hint="eastAsia" w:ascii="黑体" w:hAnsi="黑体" w:eastAsia="黑体" w:cs="黑体"/>
                          <w:bCs/>
                          <w:sz w:val="28"/>
                          <w:szCs w:val="28"/>
                        </w:rPr>
                        <w:t>——</w:t>
                      </w:r>
                    </w:p>
                    <w:p w14:paraId="76815382">
                      <w:pPr>
                        <w:spacing w:line="360" w:lineRule="auto"/>
                        <w:jc w:val="center"/>
                        <w:rPr>
                          <w:rFonts w:hint="eastAsia" w:ascii="黑体" w:hAnsi="黑体" w:eastAsia="黑体" w:cs="黑体"/>
                          <w:bCs/>
                          <w:sz w:val="28"/>
                          <w:szCs w:val="28"/>
                        </w:rPr>
                      </w:pPr>
                      <w:r>
                        <w:rPr>
                          <w:rFonts w:ascii="黑体" w:hAnsi="黑体" w:eastAsia="黑体" w:cs="黑体"/>
                          <w:bCs/>
                          <w:sz w:val="28"/>
                          <w:szCs w:val="28"/>
                        </w:rPr>
                        <w:t xml:space="preserve">Part 4:Determination of </w:t>
                      </w:r>
                      <w:r>
                        <w:rPr>
                          <w:rFonts w:hint="eastAsia" w:ascii="黑体" w:hAnsi="黑体" w:eastAsia="黑体" w:cs="黑体"/>
                          <w:bCs/>
                          <w:sz w:val="28"/>
                          <w:szCs w:val="28"/>
                        </w:rPr>
                        <w:t xml:space="preserve">iron，copper and zinc </w:t>
                      </w:r>
                      <w:r>
                        <w:rPr>
                          <w:rFonts w:ascii="黑体" w:hAnsi="黑体" w:eastAsia="黑体" w:cs="黑体"/>
                          <w:bCs/>
                          <w:sz w:val="28"/>
                          <w:szCs w:val="28"/>
                        </w:rPr>
                        <w:t>contents</w:t>
                      </w:r>
                      <w:r>
                        <w:rPr>
                          <w:rFonts w:hint="eastAsia" w:ascii="黑体" w:hAnsi="黑体" w:eastAsia="黑体" w:cs="黑体"/>
                          <w:bCs/>
                          <w:sz w:val="28"/>
                          <w:szCs w:val="28"/>
                        </w:rPr>
                        <w:t>——</w:t>
                      </w:r>
                    </w:p>
                    <w:p w14:paraId="5A6D8DF9">
                      <w:pPr>
                        <w:spacing w:line="360" w:lineRule="auto"/>
                        <w:jc w:val="center"/>
                        <w:rPr>
                          <w:rFonts w:hint="eastAsia" w:ascii="黑体" w:hAnsi="黑体" w:eastAsia="黑体" w:cs="黑体"/>
                          <w:bCs/>
                          <w:sz w:val="28"/>
                          <w:szCs w:val="28"/>
                        </w:rPr>
                      </w:pPr>
                      <w:r>
                        <w:rPr>
                          <w:rFonts w:ascii="黑体" w:hAnsi="黑体" w:eastAsia="黑体" w:cs="黑体"/>
                          <w:bCs/>
                          <w:sz w:val="28"/>
                          <w:szCs w:val="28"/>
                        </w:rPr>
                        <w:t>Flame atomic absorption spectrometric method</w:t>
                      </w:r>
                    </w:p>
                    <w:p w14:paraId="37EC6B17">
                      <w:pPr>
                        <w:jc w:val="center"/>
                        <w:rPr>
                          <w:b/>
                          <w:sz w:val="32"/>
                          <w:szCs w:val="32"/>
                        </w:rPr>
                      </w:pPr>
                      <w:r>
                        <w:rPr>
                          <w:rFonts w:hint="eastAsia"/>
                          <w:b/>
                          <w:sz w:val="32"/>
                          <w:szCs w:val="32"/>
                        </w:rPr>
                        <w:t>（送审稿）</w:t>
                      </w:r>
                    </w:p>
                    <w:p w14:paraId="03D51ED6">
                      <w:pPr>
                        <w:pStyle w:val="98"/>
                        <w:spacing w:line="240" w:lineRule="auto"/>
                        <w:rPr>
                          <w:b/>
                          <w:sz w:val="32"/>
                          <w:szCs w:val="32"/>
                        </w:rPr>
                      </w:pPr>
                    </w:p>
                  </w:txbxContent>
                </v:textbox>
                <w10:anchorlock/>
              </v:shape>
            </w:pict>
          </mc:Fallback>
        </mc:AlternateContent>
      </w:r>
      <w:r>
        <w:rPr>
          <w:color w:val="000000"/>
        </w:rPr>
        <mc:AlternateContent>
          <mc:Choice Requires="wps">
            <w:drawing>
              <wp:anchor distT="0" distB="0" distL="114300" distR="114300" simplePos="0" relativeHeight="251663360" behindDoc="0" locked="1" layoutInCell="1" allowOverlap="1">
                <wp:simplePos x="0" y="0"/>
                <wp:positionH relativeFrom="margin">
                  <wp:posOffset>-635</wp:posOffset>
                </wp:positionH>
                <wp:positionV relativeFrom="margin">
                  <wp:posOffset>1401445</wp:posOffset>
                </wp:positionV>
                <wp:extent cx="5802630" cy="1050925"/>
                <wp:effectExtent l="0" t="0" r="7620" b="0"/>
                <wp:wrapNone/>
                <wp:docPr id="4" name="fmFrame3"/>
                <wp:cNvGraphicFramePr/>
                <a:graphic xmlns:a="http://schemas.openxmlformats.org/drawingml/2006/main">
                  <a:graphicData uri="http://schemas.microsoft.com/office/word/2010/wordprocessingShape">
                    <wps:wsp>
                      <wps:cNvSpPr txBox="1"/>
                      <wps:spPr>
                        <a:xfrm>
                          <a:off x="0" y="0"/>
                          <a:ext cx="5802630" cy="1050925"/>
                        </a:xfrm>
                        <a:prstGeom prst="rect">
                          <a:avLst/>
                        </a:prstGeom>
                        <a:solidFill>
                          <a:srgbClr val="FFFFFF"/>
                        </a:solidFill>
                        <a:ln>
                          <a:noFill/>
                        </a:ln>
                      </wps:spPr>
                      <wps:txbx>
                        <w:txbxContent>
                          <w:p w14:paraId="5A03212C">
                            <w:pPr>
                              <w:pStyle w:val="72"/>
                              <w:rPr>
                                <w:rFonts w:hint="eastAsia" w:ascii="黑体" w:hAnsi="宋体" w:eastAsia="黑体"/>
                                <w:szCs w:val="28"/>
                                <w:lang w:val="de-DE"/>
                              </w:rPr>
                            </w:pPr>
                            <w:r>
                              <w:rPr>
                                <w:rFonts w:hint="eastAsia" w:ascii="黑体" w:hAnsi="宋体" w:eastAsia="黑体"/>
                                <w:szCs w:val="28"/>
                                <w:lang w:val="de-DE"/>
                              </w:rPr>
                              <w:t xml:space="preserve">GB/T </w:t>
                            </w:r>
                            <w:r>
                              <w:rPr>
                                <w:rFonts w:hint="eastAsia" w:ascii="黑体" w:eastAsia="黑体"/>
                              </w:rPr>
                              <w:t>10574.4</w:t>
                            </w:r>
                            <w:r>
                              <w:rPr>
                                <w:rFonts w:hint="eastAsia" w:ascii="黑体" w:hAnsi="宋体" w:eastAsia="黑体"/>
                                <w:szCs w:val="28"/>
                                <w:lang w:val="de-DE"/>
                              </w:rPr>
                              <w:t>-202X</w:t>
                            </w:r>
                          </w:p>
                          <w:p w14:paraId="451C721F">
                            <w:pPr>
                              <w:ind w:firstLine="2520" w:firstLineChars="1200"/>
                              <w:rPr>
                                <w:rFonts w:hint="eastAsia" w:ascii="黑体" w:hAnsi="黑体" w:eastAsia="黑体"/>
                                <w:kern w:val="0"/>
                                <w:szCs w:val="21"/>
                                <w:lang w:val="de-DE"/>
                              </w:rPr>
                            </w:pPr>
                            <w:r>
                              <w:rPr>
                                <w:rFonts w:hint="eastAsia" w:ascii="黑体" w:hAnsi="黑体" w:eastAsia="黑体"/>
                                <w:lang w:val="de-DE"/>
                              </w:rPr>
                              <w:t xml:space="preserve">代替GB/T </w:t>
                            </w:r>
                            <w:r>
                              <w:rPr>
                                <w:rFonts w:hint="eastAsia" w:ascii="黑体" w:hAnsi="黑体" w:eastAsia="黑体"/>
                                <w:kern w:val="0"/>
                                <w:szCs w:val="21"/>
                                <w:lang w:val="de-DE"/>
                              </w:rPr>
                              <w:t>10574.4－2003</w:t>
                            </w:r>
                            <w:r>
                              <w:rPr>
                                <w:rFonts w:hint="eastAsia" w:ascii="黑体" w:hAnsi="黑体" w:eastAsia="黑体"/>
                                <w:kern w:val="0"/>
                                <w:szCs w:val="21"/>
                              </w:rPr>
                              <w:t>、</w:t>
                            </w:r>
                            <w:r>
                              <w:rPr>
                                <w:rFonts w:hint="eastAsia" w:ascii="黑体" w:hAnsi="黑体" w:eastAsia="黑体"/>
                                <w:lang w:val="de-DE"/>
                              </w:rPr>
                              <w:t xml:space="preserve">GB/T </w:t>
                            </w:r>
                            <w:r>
                              <w:rPr>
                                <w:rFonts w:hint="eastAsia" w:ascii="黑体" w:hAnsi="黑体" w:eastAsia="黑体"/>
                                <w:kern w:val="0"/>
                                <w:szCs w:val="21"/>
                                <w:lang w:val="de-DE"/>
                              </w:rPr>
                              <w:t>10574.6－2003</w:t>
                            </w:r>
                            <w:r>
                              <w:rPr>
                                <w:rFonts w:hint="eastAsia" w:ascii="黑体" w:hAnsi="黑体" w:eastAsia="黑体"/>
                                <w:kern w:val="0"/>
                                <w:szCs w:val="21"/>
                              </w:rPr>
                              <w:t>、</w:t>
                            </w:r>
                            <w:r>
                              <w:rPr>
                                <w:rFonts w:hint="eastAsia" w:ascii="黑体" w:hAnsi="黑体" w:eastAsia="黑体"/>
                                <w:lang w:val="de-DE"/>
                              </w:rPr>
                              <w:t xml:space="preserve">GB/T </w:t>
                            </w:r>
                            <w:r>
                              <w:rPr>
                                <w:rFonts w:hint="eastAsia" w:ascii="黑体" w:hAnsi="黑体" w:eastAsia="黑体"/>
                                <w:kern w:val="0"/>
                                <w:szCs w:val="21"/>
                                <w:lang w:val="de-DE"/>
                              </w:rPr>
                              <w:t>10574.8－2017</w:t>
                            </w:r>
                          </w:p>
                          <w:p w14:paraId="6F52E0A2">
                            <w:pPr>
                              <w:pStyle w:val="71"/>
                              <w:wordWrap w:val="0"/>
                              <w:jc w:val="both"/>
                              <w:rPr>
                                <w:lang w:val="de-DE"/>
                              </w:rPr>
                            </w:pPr>
                          </w:p>
                        </w:txbxContent>
                      </wps:txbx>
                      <wps:bodyPr wrap="square" lIns="0" tIns="0" rIns="0" bIns="0" upright="1"/>
                    </wps:wsp>
                  </a:graphicData>
                </a:graphic>
              </wp:anchor>
            </w:drawing>
          </mc:Choice>
          <mc:Fallback>
            <w:pict>
              <v:shape id="fmFrame3" o:spid="_x0000_s1026" o:spt="202" type="#_x0000_t202" style="position:absolute;left:0pt;margin-left:-0.05pt;margin-top:110.35pt;height:82.75pt;width:456.9pt;mso-position-horizontal-relative:margin;mso-position-vertical-relative:margin;z-index:251663360;mso-width-relative:page;mso-height-relative:page;" fillcolor="#FFFFFF" filled="t" stroked="f" coordsize="21600,21600" o:gfxdata="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HohYDZAAAACQEAAA8AAAAAAAAAAQAgAAAAIgAAAGRycy9k&#10;b3ducmV2LnhtbFBLAQIUABQAAAAIAIdO4kCMjFp+yAEAAKcDAAAOAAAAAAAAAAEAIAAAACgBAABk&#10;cnMvZTJvRG9jLnhtbFBLBQYAAAAABgAGAFkBAABiBQAAAAA=&#10;">
                <v:fill on="t" focussize="0,0"/>
                <v:stroke on="f"/>
                <v:imagedata o:title=""/>
                <o:lock v:ext="edit" aspectratio="f"/>
                <v:textbox inset="0mm,0mm,0mm,0mm">
                  <w:txbxContent>
                    <w:p w14:paraId="5A03212C">
                      <w:pPr>
                        <w:pStyle w:val="72"/>
                        <w:rPr>
                          <w:rFonts w:hint="eastAsia" w:ascii="黑体" w:hAnsi="宋体" w:eastAsia="黑体"/>
                          <w:szCs w:val="28"/>
                          <w:lang w:val="de-DE"/>
                        </w:rPr>
                      </w:pPr>
                      <w:r>
                        <w:rPr>
                          <w:rFonts w:hint="eastAsia" w:ascii="黑体" w:hAnsi="宋体" w:eastAsia="黑体"/>
                          <w:szCs w:val="28"/>
                          <w:lang w:val="de-DE"/>
                        </w:rPr>
                        <w:t xml:space="preserve">GB/T </w:t>
                      </w:r>
                      <w:r>
                        <w:rPr>
                          <w:rFonts w:hint="eastAsia" w:ascii="黑体" w:eastAsia="黑体"/>
                        </w:rPr>
                        <w:t>10574.4</w:t>
                      </w:r>
                      <w:r>
                        <w:rPr>
                          <w:rFonts w:hint="eastAsia" w:ascii="黑体" w:hAnsi="宋体" w:eastAsia="黑体"/>
                          <w:szCs w:val="28"/>
                          <w:lang w:val="de-DE"/>
                        </w:rPr>
                        <w:t>-202X</w:t>
                      </w:r>
                    </w:p>
                    <w:p w14:paraId="451C721F">
                      <w:pPr>
                        <w:ind w:firstLine="2520" w:firstLineChars="1200"/>
                        <w:rPr>
                          <w:rFonts w:hint="eastAsia" w:ascii="黑体" w:hAnsi="黑体" w:eastAsia="黑体"/>
                          <w:kern w:val="0"/>
                          <w:szCs w:val="21"/>
                          <w:lang w:val="de-DE"/>
                        </w:rPr>
                      </w:pPr>
                      <w:r>
                        <w:rPr>
                          <w:rFonts w:hint="eastAsia" w:ascii="黑体" w:hAnsi="黑体" w:eastAsia="黑体"/>
                          <w:lang w:val="de-DE"/>
                        </w:rPr>
                        <w:t xml:space="preserve">代替GB/T </w:t>
                      </w:r>
                      <w:r>
                        <w:rPr>
                          <w:rFonts w:hint="eastAsia" w:ascii="黑体" w:hAnsi="黑体" w:eastAsia="黑体"/>
                          <w:kern w:val="0"/>
                          <w:szCs w:val="21"/>
                          <w:lang w:val="de-DE"/>
                        </w:rPr>
                        <w:t>10574.4－2003</w:t>
                      </w:r>
                      <w:r>
                        <w:rPr>
                          <w:rFonts w:hint="eastAsia" w:ascii="黑体" w:hAnsi="黑体" w:eastAsia="黑体"/>
                          <w:kern w:val="0"/>
                          <w:szCs w:val="21"/>
                        </w:rPr>
                        <w:t>、</w:t>
                      </w:r>
                      <w:r>
                        <w:rPr>
                          <w:rFonts w:hint="eastAsia" w:ascii="黑体" w:hAnsi="黑体" w:eastAsia="黑体"/>
                          <w:lang w:val="de-DE"/>
                        </w:rPr>
                        <w:t xml:space="preserve">GB/T </w:t>
                      </w:r>
                      <w:r>
                        <w:rPr>
                          <w:rFonts w:hint="eastAsia" w:ascii="黑体" w:hAnsi="黑体" w:eastAsia="黑体"/>
                          <w:kern w:val="0"/>
                          <w:szCs w:val="21"/>
                          <w:lang w:val="de-DE"/>
                        </w:rPr>
                        <w:t>10574.6－2003</w:t>
                      </w:r>
                      <w:r>
                        <w:rPr>
                          <w:rFonts w:hint="eastAsia" w:ascii="黑体" w:hAnsi="黑体" w:eastAsia="黑体"/>
                          <w:kern w:val="0"/>
                          <w:szCs w:val="21"/>
                        </w:rPr>
                        <w:t>、</w:t>
                      </w:r>
                      <w:r>
                        <w:rPr>
                          <w:rFonts w:hint="eastAsia" w:ascii="黑体" w:hAnsi="黑体" w:eastAsia="黑体"/>
                          <w:lang w:val="de-DE"/>
                        </w:rPr>
                        <w:t xml:space="preserve">GB/T </w:t>
                      </w:r>
                      <w:r>
                        <w:rPr>
                          <w:rFonts w:hint="eastAsia" w:ascii="黑体" w:hAnsi="黑体" w:eastAsia="黑体"/>
                          <w:kern w:val="0"/>
                          <w:szCs w:val="21"/>
                          <w:lang w:val="de-DE"/>
                        </w:rPr>
                        <w:t>10574.8－2017</w:t>
                      </w:r>
                    </w:p>
                    <w:p w14:paraId="6F52E0A2">
                      <w:pPr>
                        <w:pStyle w:val="71"/>
                        <w:wordWrap w:val="0"/>
                        <w:jc w:val="both"/>
                        <w:rPr>
                          <w:lang w:val="de-DE"/>
                        </w:rPr>
                      </w:pPr>
                    </w:p>
                  </w:txbxContent>
                </v:textbox>
                <w10:anchorlock/>
              </v:shape>
            </w:pict>
          </mc:Fallback>
        </mc:AlternateContent>
      </w:r>
      <w:r>
        <w:rPr>
          <w:color w:val="000000"/>
        </w:rPr>
        <w:drawing>
          <wp:anchor distT="0" distB="0" distL="114300" distR="114300" simplePos="0" relativeHeight="251662336" behindDoc="0" locked="1" layoutInCell="1" allowOverlap="1">
            <wp:simplePos x="0" y="0"/>
            <wp:positionH relativeFrom="margin">
              <wp:posOffset>4284345</wp:posOffset>
            </wp:positionH>
            <wp:positionV relativeFrom="margin">
              <wp:posOffset>107315</wp:posOffset>
            </wp:positionV>
            <wp:extent cx="1403350" cy="720090"/>
            <wp:effectExtent l="0" t="0" r="6350" b="3810"/>
            <wp:wrapNone/>
            <wp:docPr id="3" name="HBPicture" descr="GB"/>
            <wp:cNvGraphicFramePr/>
            <a:graphic xmlns:a="http://schemas.openxmlformats.org/drawingml/2006/main">
              <a:graphicData uri="http://schemas.openxmlformats.org/drawingml/2006/picture">
                <pic:pic xmlns:pic="http://schemas.openxmlformats.org/drawingml/2006/picture">
                  <pic:nvPicPr>
                    <pic:cNvPr id="3" name="HBPicture" descr="GB"/>
                    <pic:cNvPicPr/>
                  </pic:nvPicPr>
                  <pic:blipFill>
                    <a:blip r:embed="rId15"/>
                    <a:stretch>
                      <a:fillRect/>
                    </a:stretch>
                  </pic:blipFill>
                  <pic:spPr>
                    <a:xfrm>
                      <a:off x="0" y="0"/>
                      <a:ext cx="1403350" cy="720090"/>
                    </a:xfrm>
                    <a:prstGeom prst="rect">
                      <a:avLst/>
                    </a:prstGeom>
                    <a:noFill/>
                    <a:ln>
                      <a:noFill/>
                    </a:ln>
                  </pic:spPr>
                </pic:pic>
              </a:graphicData>
            </a:graphic>
          </wp:anchor>
        </w:drawing>
      </w:r>
      <w:r>
        <w:rPr>
          <w:color w:val="000000"/>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335706B8">
                            <w:pPr>
                              <w:pStyle w:val="97"/>
                            </w:pPr>
                            <w:r>
                              <w:rPr>
                                <w:rFonts w:hint="eastAsia"/>
                              </w:rPr>
                              <w:t>中华人民共和国国家标准</w:t>
                            </w:r>
                          </w:p>
                        </w:txbxContent>
                      </wps:txbx>
                      <wps:bodyPr wrap="square"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1312;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GDkcF1wAAAAgBAAAPAAAAAAAAAAEAIAAAACIAAABkcnMvZG93&#10;bnJldi54bWxQSwECFAAUAAAACACHTuJA7DsoP8gBAACmAwAADgAAAAAAAAABACAAAAAmAQAAZHJz&#10;L2Uyb0RvYy54bWxQSwUGAAAAAAYABgBZAQAAYAUAAAAA&#10;">
                <v:fill on="t" focussize="0,0"/>
                <v:stroke on="f"/>
                <v:imagedata o:title=""/>
                <o:lock v:ext="edit" aspectratio="f"/>
                <v:textbox inset="0mm,0mm,0mm,0mm">
                  <w:txbxContent>
                    <w:p w14:paraId="335706B8">
                      <w:pPr>
                        <w:pStyle w:val="97"/>
                      </w:pPr>
                      <w:r>
                        <w:rPr>
                          <w:rFonts w:hint="eastAsia"/>
                        </w:rPr>
                        <w:t>中华人民共和国国家标准</w:t>
                      </w:r>
                    </w:p>
                  </w:txbxContent>
                </v:textbox>
                <w10:anchorlock/>
              </v:shape>
            </w:pict>
          </mc:Fallback>
        </mc:AlternateContent>
      </w:r>
      <w:r>
        <w:rPr>
          <w:color w:val="000000"/>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00556C1F">
                            <w:pPr>
                              <w:pStyle w:val="107"/>
                              <w:rPr>
                                <w:rFonts w:ascii="黑体"/>
                                <w:szCs w:val="21"/>
                              </w:rPr>
                            </w:pPr>
                            <w:r>
                              <w:rPr>
                                <w:rFonts w:hint="eastAsia" w:ascii="黑体"/>
                                <w:szCs w:val="21"/>
                              </w:rPr>
                              <w:t>ICS 77.120.99</w:t>
                            </w:r>
                          </w:p>
                          <w:p w14:paraId="6821A1D9">
                            <w:pPr>
                              <w:pStyle w:val="107"/>
                              <w:rPr>
                                <w:rFonts w:ascii="黑体"/>
                                <w:szCs w:val="21"/>
                              </w:rPr>
                            </w:pPr>
                            <w:r>
                              <w:rPr>
                                <w:rFonts w:hint="eastAsia" w:ascii="黑体"/>
                                <w:szCs w:val="21"/>
                              </w:rPr>
                              <w:t>CCS H13</w:t>
                            </w:r>
                          </w:p>
                          <w:p w14:paraId="6D4AF1B3">
                            <w:pPr>
                              <w:pStyle w:val="107"/>
                              <w:rPr>
                                <w:rFonts w:ascii="黑体"/>
                              </w:rPr>
                            </w:pPr>
                          </w:p>
                        </w:txbxContent>
                      </wps:txbx>
                      <wps:bodyPr wrap="square"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028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Xsy+DTAAAABQEAAA8AAAAAAAAAAQAgAAAAIgAAAGRycy9kb3ducmV2&#10;LnhtbFBLAQIUABQAAAAIAIdO4kDZwOAJyAEAAKYDAAAOAAAAAAAAAAEAIAAAACIBAABkcnMvZTJv&#10;RG9jLnhtbFBLBQYAAAAABgAGAFkBAABcBQAAAAA=&#10;">
                <v:fill on="t" focussize="0,0"/>
                <v:stroke on="f"/>
                <v:imagedata o:title=""/>
                <o:lock v:ext="edit" aspectratio="f"/>
                <v:textbox inset="0mm,0mm,0mm,0mm">
                  <w:txbxContent>
                    <w:p w14:paraId="00556C1F">
                      <w:pPr>
                        <w:pStyle w:val="107"/>
                        <w:rPr>
                          <w:rFonts w:ascii="黑体"/>
                          <w:szCs w:val="21"/>
                        </w:rPr>
                      </w:pPr>
                      <w:r>
                        <w:rPr>
                          <w:rFonts w:hint="eastAsia" w:ascii="黑体"/>
                          <w:szCs w:val="21"/>
                        </w:rPr>
                        <w:t>ICS 77.120.99</w:t>
                      </w:r>
                    </w:p>
                    <w:p w14:paraId="6821A1D9">
                      <w:pPr>
                        <w:pStyle w:val="107"/>
                        <w:rPr>
                          <w:rFonts w:ascii="黑体"/>
                          <w:szCs w:val="21"/>
                        </w:rPr>
                      </w:pPr>
                      <w:r>
                        <w:rPr>
                          <w:rFonts w:hint="eastAsia" w:ascii="黑体"/>
                          <w:szCs w:val="21"/>
                        </w:rPr>
                        <w:t>CCS H13</w:t>
                      </w:r>
                    </w:p>
                    <w:p w14:paraId="6D4AF1B3">
                      <w:pPr>
                        <w:pStyle w:val="107"/>
                        <w:rPr>
                          <w:rFonts w:ascii="黑体"/>
                        </w:rPr>
                      </w:pPr>
                    </w:p>
                  </w:txbxContent>
                </v:textbox>
                <w10:anchorlock/>
              </v:shape>
            </w:pict>
          </mc:Fallback>
        </mc:AlternateContent>
      </w:r>
    </w:p>
    <w:p w14:paraId="368E325D"/>
    <w:p w14:paraId="082EDD39"/>
    <w:p w14:paraId="08E99978"/>
    <w:p w14:paraId="04B14832"/>
    <w:p w14:paraId="202B511A"/>
    <w:p w14:paraId="38D308FE"/>
    <w:p w14:paraId="130CDB1B"/>
    <w:p w14:paraId="6F3E64AF"/>
    <w:p w14:paraId="47A99186">
      <w:r>
        <w:rPr>
          <w:rFonts w:hint="eastAsia"/>
        </w:rPr>
        <w:t xml:space="preserve">     </w:t>
      </w:r>
    </w:p>
    <w:p w14:paraId="4F409693">
      <w:r>
        <w:rPr>
          <w:color w:val="000000"/>
        </w:rP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173355</wp:posOffset>
                </wp:positionV>
                <wp:extent cx="6121400" cy="0"/>
                <wp:effectExtent l="0" t="6350" r="0" b="6350"/>
                <wp:wrapNone/>
                <wp:docPr id="8" name="直线 154"/>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id="直线 154" o:spid="_x0000_s1026" o:spt="20" style="position:absolute;left:0pt;margin-left:-0.1pt;margin-top:13.65pt;height:0pt;width:482pt;z-index:251667456;mso-width-relative:page;mso-height-relative:page;" filled="f" stroked="t" coordsize="21600,21600" o:gfxdata="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lmzDNUAAAAHAQAA&#10;DwAAAAAAAAABACAAAAAiAAAAZHJzL2Rvd25yZXYueG1sUEsBAhQAFAAAAAgAh07iQPQknPnjAQAA&#10;0gMAAA4AAAAAAAAAAQAgAAAAJAEAAGRycy9lMm9Eb2MueG1sUEsFBgAAAAAGAAYAWQEAAHkFAAAA&#10;AA==&#10;">
                <v:fill on="f" focussize="0,0"/>
                <v:stroke weight="1pt" color="#800008" joinstyle="round"/>
                <v:imagedata o:title=""/>
                <o:lock v:ext="edit" aspectratio="f"/>
              </v:line>
            </w:pict>
          </mc:Fallback>
        </mc:AlternateContent>
      </w:r>
    </w:p>
    <w:p w14:paraId="7BDD5785"/>
    <w:p w14:paraId="75738C83"/>
    <w:p w14:paraId="6CE27FE3"/>
    <w:p w14:paraId="485122DF"/>
    <w:p w14:paraId="6BB3A524"/>
    <w:p w14:paraId="65D35800"/>
    <w:p w14:paraId="77E3F700"/>
    <w:p w14:paraId="7F87B6A1"/>
    <w:p w14:paraId="1476339B"/>
    <w:p w14:paraId="15A67131"/>
    <w:p w14:paraId="2D511AE7"/>
    <w:p w14:paraId="1B81C8F1"/>
    <w:p w14:paraId="5D0681CB"/>
    <w:p w14:paraId="5DAE2415"/>
    <w:p w14:paraId="7CAB2393"/>
    <w:p w14:paraId="4C80B876"/>
    <w:p w14:paraId="01315CAA"/>
    <w:p w14:paraId="5DBC9868"/>
    <w:p w14:paraId="272FC5E5"/>
    <w:p w14:paraId="6EC7A7A6"/>
    <w:p w14:paraId="7C7773C0"/>
    <w:p w14:paraId="0DA0950C"/>
    <w:p w14:paraId="6482B06B"/>
    <w:p w14:paraId="04B6E885"/>
    <w:p w14:paraId="7802DC27"/>
    <w:p w14:paraId="20C4B9F5"/>
    <w:p w14:paraId="361EB429"/>
    <w:p w14:paraId="52F25FA9"/>
    <w:p w14:paraId="374CBD46"/>
    <w:p w14:paraId="1605E8F8"/>
    <w:p w14:paraId="7BC730F5"/>
    <w:p w14:paraId="23AE100E"/>
    <w:p w14:paraId="67AAB609">
      <w:r>
        <mc:AlternateContent>
          <mc:Choice Requires="wps">
            <w:drawing>
              <wp:anchor distT="0" distB="0" distL="114300" distR="114300" simplePos="0" relativeHeight="251670528" behindDoc="0" locked="1" layoutInCell="1" allowOverlap="1">
                <wp:simplePos x="0" y="0"/>
                <wp:positionH relativeFrom="margin">
                  <wp:posOffset>9525</wp:posOffset>
                </wp:positionH>
                <wp:positionV relativeFrom="margin">
                  <wp:posOffset>8922385</wp:posOffset>
                </wp:positionV>
                <wp:extent cx="6045835" cy="898525"/>
                <wp:effectExtent l="0" t="0" r="12065" b="3175"/>
                <wp:wrapNone/>
                <wp:docPr id="13" name="文本框 13"/>
                <wp:cNvGraphicFramePr/>
                <a:graphic xmlns:a="http://schemas.openxmlformats.org/drawingml/2006/main">
                  <a:graphicData uri="http://schemas.microsoft.com/office/word/2010/wordprocessingShape">
                    <wps:wsp>
                      <wps:cNvSpPr txBox="1"/>
                      <wps:spPr>
                        <a:xfrm>
                          <a:off x="0" y="0"/>
                          <a:ext cx="6045835" cy="898525"/>
                        </a:xfrm>
                        <a:prstGeom prst="rect">
                          <a:avLst/>
                        </a:prstGeom>
                        <a:solidFill>
                          <a:srgbClr val="FFFFFF"/>
                        </a:solidFill>
                        <a:ln>
                          <a:noFill/>
                        </a:ln>
                        <a:effectLst/>
                      </wps:spPr>
                      <wps:txbx>
                        <w:txbxContent>
                          <w:p w14:paraId="522285F2">
                            <w:pPr>
                              <w:pStyle w:val="83"/>
                              <w:rPr>
                                <w:rStyle w:val="58"/>
                              </w:rPr>
                            </w:pPr>
                            <w:r>
                              <w:rPr>
                                <w:rFonts w:hint="eastAsia"/>
                                <w:spacing w:val="0"/>
                                <w:w w:val="100"/>
                                <w:szCs w:val="36"/>
                              </w:rPr>
                              <w:t>国家市场监督管理</w:t>
                            </w:r>
                            <w:r>
                              <w:rPr>
                                <w:rFonts w:hint="eastAsia"/>
                                <w:w w:val="100"/>
                                <w:szCs w:val="36"/>
                              </w:rPr>
                              <w:t>总局</w:t>
                            </w:r>
                            <w:r>
                              <w:rPr>
                                <w:rStyle w:val="58"/>
                                <w:rFonts w:hint="eastAsia"/>
                              </w:rPr>
                              <w:t xml:space="preserve"> 发布</w:t>
                            </w:r>
                          </w:p>
                          <w:p w14:paraId="11796CA9">
                            <w:pPr>
                              <w:pStyle w:val="50"/>
                              <w:ind w:firstLine="2530" w:firstLineChars="700"/>
                              <w:rPr>
                                <w:b/>
                                <w:sz w:val="36"/>
                                <w:szCs w:val="36"/>
                              </w:rPr>
                            </w:pPr>
                            <w:r>
                              <w:rPr>
                                <w:rFonts w:hint="eastAsia"/>
                                <w:b/>
                                <w:sz w:val="36"/>
                                <w:szCs w:val="36"/>
                              </w:rPr>
                              <w:t>国家标准化管理委员会</w:t>
                            </w:r>
                          </w:p>
                          <w:p w14:paraId="7A4A3767">
                            <w:pPr>
                              <w:ind w:firstLine="420"/>
                            </w:pPr>
                          </w:p>
                        </w:txbxContent>
                      </wps:txbx>
                      <wps:bodyPr wrap="square" lIns="0" tIns="0" rIns="0" bIns="0" upright="1"/>
                    </wps:wsp>
                  </a:graphicData>
                </a:graphic>
              </wp:anchor>
            </w:drawing>
          </mc:Choice>
          <mc:Fallback>
            <w:pict>
              <v:shape id="_x0000_s1026" o:spid="_x0000_s1026" o:spt="202" type="#_x0000_t202" style="position:absolute;left:0pt;margin-left:0.75pt;margin-top:702.55pt;height:70.75pt;width:476.05pt;mso-position-horizontal-relative:margin;mso-position-vertical-relative:margin;z-index:251670528;mso-width-relative:page;mso-height-relative:page;" fillcolor="#FFFFFF" filled="t" stroked="f" coordsize="21600,21600" o:gfxdata="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iRSUHZAAAACwEAAA8A&#10;AAAAAAAAAQAgAAAAIgAAAGRycy9kb3ducmV2LnhtbFBLAQIUABQAAAAIAIdO4kB6RWIM3QEAALkD&#10;AAAOAAAAAAAAAAEAIAAAACgBAABkcnMvZTJvRG9jLnhtbFBLBQYAAAAABgAGAFkBAAB3BQAAAAA=&#10;">
                <v:fill on="t" focussize="0,0"/>
                <v:stroke on="f"/>
                <v:imagedata o:title=""/>
                <o:lock v:ext="edit" aspectratio="f"/>
                <v:textbox inset="0mm,0mm,0mm,0mm">
                  <w:txbxContent>
                    <w:p w14:paraId="522285F2">
                      <w:pPr>
                        <w:pStyle w:val="83"/>
                        <w:rPr>
                          <w:rStyle w:val="58"/>
                        </w:rPr>
                      </w:pPr>
                      <w:r>
                        <w:rPr>
                          <w:rFonts w:hint="eastAsia"/>
                          <w:spacing w:val="0"/>
                          <w:w w:val="100"/>
                          <w:szCs w:val="36"/>
                        </w:rPr>
                        <w:t>国家市场监督管理</w:t>
                      </w:r>
                      <w:r>
                        <w:rPr>
                          <w:rFonts w:hint="eastAsia"/>
                          <w:w w:val="100"/>
                          <w:szCs w:val="36"/>
                        </w:rPr>
                        <w:t>总局</w:t>
                      </w:r>
                      <w:r>
                        <w:rPr>
                          <w:rStyle w:val="58"/>
                          <w:rFonts w:hint="eastAsia"/>
                        </w:rPr>
                        <w:t xml:space="preserve"> 发布</w:t>
                      </w:r>
                    </w:p>
                    <w:p w14:paraId="11796CA9">
                      <w:pPr>
                        <w:pStyle w:val="50"/>
                        <w:ind w:firstLine="2530" w:firstLineChars="700"/>
                        <w:rPr>
                          <w:b/>
                          <w:sz w:val="36"/>
                          <w:szCs w:val="36"/>
                        </w:rPr>
                      </w:pPr>
                      <w:r>
                        <w:rPr>
                          <w:rFonts w:hint="eastAsia"/>
                          <w:b/>
                          <w:sz w:val="36"/>
                          <w:szCs w:val="36"/>
                        </w:rPr>
                        <w:t>国家标准化管理委员会</w:t>
                      </w:r>
                    </w:p>
                    <w:p w14:paraId="7A4A3767">
                      <w:pPr>
                        <w:ind w:firstLine="420"/>
                      </w:pPr>
                    </w:p>
                  </w:txbxContent>
                </v:textbox>
                <w10:anchorlock/>
              </v:shape>
            </w:pict>
          </mc:Fallback>
        </mc:AlternateContent>
      </w:r>
    </w:p>
    <w:bookmarkEnd w:id="0"/>
    <w:p w14:paraId="1B166604">
      <w:pPr>
        <w:spacing w:line="360" w:lineRule="auto"/>
        <w:jc w:val="center"/>
        <w:rPr>
          <w:rFonts w:hint="eastAsia" w:ascii="黑体" w:hAnsi="宋体" w:eastAsia="黑体"/>
          <w:sz w:val="32"/>
          <w:szCs w:val="32"/>
        </w:rPr>
      </w:pPr>
    </w:p>
    <w:p w14:paraId="45546CC3">
      <w:pPr>
        <w:spacing w:line="360" w:lineRule="auto"/>
        <w:jc w:val="center"/>
        <w:rPr>
          <w:rFonts w:hint="eastAsia" w:ascii="黑体" w:hAnsi="宋体" w:eastAsia="黑体"/>
          <w:sz w:val="32"/>
          <w:szCs w:val="32"/>
        </w:rPr>
      </w:pPr>
    </w:p>
    <w:p w14:paraId="52DD4F5A">
      <w:pPr>
        <w:spacing w:line="360" w:lineRule="auto"/>
        <w:jc w:val="center"/>
        <w:rPr>
          <w:rFonts w:hint="eastAsia" w:ascii="黑体" w:hAnsi="宋体" w:eastAsia="黑体"/>
          <w:sz w:val="32"/>
          <w:szCs w:val="32"/>
        </w:rPr>
        <w:sectPr>
          <w:headerReference r:id="rId5" w:type="first"/>
          <w:footerReference r:id="rId7" w:type="first"/>
          <w:headerReference r:id="rId3" w:type="default"/>
          <w:footerReference r:id="rId6" w:type="default"/>
          <w:headerReference r:id="rId4" w:type="even"/>
          <w:pgSz w:w="11906" w:h="16838"/>
          <w:pgMar w:top="1440" w:right="1800" w:bottom="1440" w:left="1800" w:header="851" w:footer="992" w:gutter="0"/>
          <w:pgNumType w:fmt="upperRoman" w:start="1"/>
          <w:cols w:space="720" w:num="1"/>
          <w:docGrid w:type="lines" w:linePitch="312" w:charSpace="0"/>
        </w:sectPr>
      </w:pPr>
    </w:p>
    <w:p w14:paraId="0F3A19B9">
      <w:pPr>
        <w:spacing w:line="360" w:lineRule="auto"/>
        <w:jc w:val="center"/>
        <w:rPr>
          <w:rFonts w:hint="eastAsia" w:ascii="黑体" w:hAnsi="宋体" w:eastAsia="黑体"/>
          <w:sz w:val="32"/>
          <w:szCs w:val="32"/>
        </w:rPr>
      </w:pPr>
      <w:r>
        <w:rPr>
          <w:rFonts w:hint="eastAsia" w:ascii="黑体" w:hAnsi="宋体" w:eastAsia="黑体"/>
          <w:sz w:val="32"/>
          <w:szCs w:val="32"/>
        </w:rPr>
        <w:t>前    言</w:t>
      </w:r>
    </w:p>
    <w:p w14:paraId="42F98282">
      <w:pPr>
        <w:ind w:firstLine="435"/>
        <w:rPr>
          <w:szCs w:val="21"/>
        </w:rPr>
      </w:pPr>
      <w:r>
        <w:rPr>
          <w:rFonts w:hint="eastAsia"/>
        </w:rPr>
        <w:t>本文件按照GB/T</w:t>
      </w:r>
      <w:r>
        <w:t xml:space="preserve"> </w:t>
      </w:r>
      <w:r>
        <w:rPr>
          <w:rFonts w:hint="eastAsia"/>
        </w:rPr>
        <w:t>1.1-2020《标准化工作导则  第1部分：标准化文件的结构和起草规则》</w:t>
      </w:r>
      <w:r>
        <w:rPr>
          <w:rFonts w:hint="eastAsia"/>
          <w:kern w:val="0"/>
        </w:rPr>
        <w:t>的规定起草</w:t>
      </w:r>
      <w:r>
        <w:rPr>
          <w:rFonts w:hint="eastAsia"/>
        </w:rPr>
        <w:t>。</w:t>
      </w:r>
    </w:p>
    <w:p w14:paraId="791086D2">
      <w:pPr>
        <w:pStyle w:val="50"/>
        <w:ind w:firstLine="420"/>
        <w:rPr>
          <w:rFonts w:ascii="Times New Roman"/>
          <w:kern w:val="2"/>
          <w:szCs w:val="24"/>
        </w:rPr>
      </w:pPr>
      <w:r>
        <w:rPr>
          <w:rFonts w:ascii="Times New Roman"/>
          <w:kern w:val="2"/>
          <w:szCs w:val="24"/>
        </w:rPr>
        <w:t>本</w:t>
      </w:r>
      <w:r>
        <w:rPr>
          <w:rFonts w:hint="eastAsia" w:ascii="Times New Roman"/>
          <w:kern w:val="2"/>
          <w:szCs w:val="24"/>
        </w:rPr>
        <w:t>文件为</w:t>
      </w:r>
      <w:r>
        <w:rPr>
          <w:rFonts w:ascii="Times New Roman"/>
          <w:kern w:val="2"/>
          <w:szCs w:val="24"/>
        </w:rPr>
        <w:t>GB/T 10574《</w:t>
      </w:r>
      <w:r>
        <w:rPr>
          <w:rFonts w:hint="eastAsia" w:ascii="Times New Roman"/>
          <w:kern w:val="2"/>
          <w:szCs w:val="24"/>
        </w:rPr>
        <w:t>锡铅焊料化学分析方法》的第</w:t>
      </w:r>
      <w:r>
        <w:rPr>
          <w:rFonts w:ascii="Times New Roman"/>
          <w:kern w:val="2"/>
          <w:szCs w:val="24"/>
        </w:rPr>
        <w:t>4部分。GB/T 10574已经发布了以下部分</w:t>
      </w:r>
      <w:r>
        <w:rPr>
          <w:rFonts w:hint="eastAsia" w:ascii="Times New Roman"/>
          <w:kern w:val="2"/>
          <w:szCs w:val="24"/>
        </w:rPr>
        <w:t>：</w:t>
      </w:r>
    </w:p>
    <w:p w14:paraId="0A111F14">
      <w:pPr>
        <w:ind w:left="420" w:leftChars="200"/>
      </w:pPr>
      <w:r>
        <w:t>——第1部分：锡量的测定  碘酸钾滴定法；</w:t>
      </w:r>
    </w:p>
    <w:p w14:paraId="4DE1EE3F">
      <w:pPr>
        <w:ind w:left="420" w:leftChars="200"/>
      </w:pPr>
      <w:r>
        <w:t>——第2部分：锑量的测定  孔雀绿分光光度法和溴酸钾滴定法；</w:t>
      </w:r>
    </w:p>
    <w:p w14:paraId="6F7DD8A0">
      <w:pPr>
        <w:ind w:left="420" w:leftChars="200"/>
      </w:pPr>
      <w:r>
        <w:t>——第3部分：铋量的测定  硫脲分光光度法</w:t>
      </w:r>
      <w:r>
        <w:rPr>
          <w:rFonts w:hint="eastAsia"/>
        </w:rPr>
        <w:t>；</w:t>
      </w:r>
    </w:p>
    <w:p w14:paraId="49EC67FD">
      <w:pPr>
        <w:ind w:left="420" w:leftChars="200"/>
      </w:pPr>
      <w:r>
        <w:t>——第4部分：铁、铜</w:t>
      </w:r>
      <w:r>
        <w:rPr>
          <w:rFonts w:hint="eastAsia"/>
        </w:rPr>
        <w:t>和</w:t>
      </w:r>
      <w:r>
        <w:t>锌</w:t>
      </w:r>
      <w:r>
        <w:rPr>
          <w:rFonts w:hint="eastAsia"/>
        </w:rPr>
        <w:t>含</w:t>
      </w:r>
      <w:r>
        <w:t>量的测定  火焰原子吸收光谱法</w:t>
      </w:r>
      <w:r>
        <w:rPr>
          <w:rFonts w:hint="eastAsia"/>
        </w:rPr>
        <w:t>；</w:t>
      </w:r>
    </w:p>
    <w:p w14:paraId="0D5E241D">
      <w:pPr>
        <w:ind w:left="420" w:leftChars="200"/>
      </w:pPr>
      <w:r>
        <w:t>——第5部分：砷量的测定  砷锑钼蓝分光光度法</w:t>
      </w:r>
      <w:r>
        <w:rPr>
          <w:rFonts w:hint="eastAsia"/>
        </w:rPr>
        <w:t>；</w:t>
      </w:r>
    </w:p>
    <w:p w14:paraId="6F9C1FC9">
      <w:pPr>
        <w:ind w:left="420" w:leftChars="200"/>
      </w:pPr>
      <w:r>
        <w:t>——第7部分：银量的测定  火焰原子吸收光谱法和硫氰酸钾电位滴定法</w:t>
      </w:r>
      <w:r>
        <w:rPr>
          <w:rFonts w:hint="eastAsia"/>
        </w:rPr>
        <w:t>；</w:t>
      </w:r>
    </w:p>
    <w:p w14:paraId="537C4526">
      <w:pPr>
        <w:ind w:left="420" w:leftChars="200"/>
      </w:pPr>
      <w:r>
        <w:t>——第9部分：铝量的测定  电热原子吸收光谱法</w:t>
      </w:r>
      <w:r>
        <w:rPr>
          <w:rFonts w:hint="eastAsia"/>
        </w:rPr>
        <w:t>；</w:t>
      </w:r>
    </w:p>
    <w:p w14:paraId="6175A8A1">
      <w:pPr>
        <w:ind w:left="420" w:leftChars="200"/>
      </w:pPr>
      <w:r>
        <w:t>——第10部分：镉量的测定  火焰原子吸收光谱法和Na</w:t>
      </w:r>
      <w:r>
        <w:rPr>
          <w:vertAlign w:val="subscript"/>
        </w:rPr>
        <w:t>2</w:t>
      </w:r>
      <w:r>
        <w:t>EDTA滴定法</w:t>
      </w:r>
      <w:r>
        <w:rPr>
          <w:rFonts w:hint="eastAsia"/>
        </w:rPr>
        <w:t>；</w:t>
      </w:r>
    </w:p>
    <w:p w14:paraId="79D322EB">
      <w:pPr>
        <w:ind w:left="420" w:leftChars="200"/>
      </w:pPr>
      <w:r>
        <w:t>——第11部分：磷量的测定  结晶紫-磷钒钼杂多酸分光光度法</w:t>
      </w:r>
      <w:r>
        <w:rPr>
          <w:rFonts w:hint="eastAsia"/>
        </w:rPr>
        <w:t>；</w:t>
      </w:r>
    </w:p>
    <w:p w14:paraId="33EF89EF">
      <w:pPr>
        <w:ind w:left="420" w:leftChars="200"/>
      </w:pPr>
      <w:r>
        <w:t>——第12部分：硫量的</w:t>
      </w:r>
      <w:r>
        <w:rPr>
          <w:rFonts w:hint="eastAsia"/>
        </w:rPr>
        <w:t>测定  高频燃烧红外吸收光谱法；</w:t>
      </w:r>
    </w:p>
    <w:p w14:paraId="078B5358">
      <w:pPr>
        <w:ind w:left="840" w:leftChars="200" w:hanging="420" w:hangingChars="200"/>
      </w:pPr>
      <w:r>
        <w:t>——第</w:t>
      </w:r>
      <w:r>
        <w:rPr>
          <w:rFonts w:hint="eastAsia"/>
        </w:rPr>
        <w:t>13</w:t>
      </w:r>
      <w:r>
        <w:t>部分：</w:t>
      </w:r>
      <w:r>
        <w:rPr>
          <w:rFonts w:hint="eastAsia"/>
        </w:rPr>
        <w:t>锑、铋、铁、砷、铜、银、锌、铝、镉、磷和金量的测定 电感耦合等离子原子发射光谱法；</w:t>
      </w:r>
    </w:p>
    <w:p w14:paraId="07090F52">
      <w:pPr>
        <w:ind w:left="420" w:leftChars="200"/>
      </w:pPr>
      <w:r>
        <w:t>——</w:t>
      </w:r>
      <w:r>
        <w:rPr>
          <w:rFonts w:hint="eastAsia"/>
        </w:rPr>
        <w:t>第14部分：锡、铅、锑、铋、银、铜、锌、镉和砷量的测定 光电发射光谱法。</w:t>
      </w:r>
    </w:p>
    <w:p w14:paraId="019D60AF">
      <w:pPr>
        <w:ind w:firstLine="420" w:firstLineChars="200"/>
      </w:pPr>
      <w:r>
        <w:rPr>
          <w:rFonts w:hint="eastAsia"/>
        </w:rPr>
        <w:t>本文件代替GB/T</w:t>
      </w:r>
      <w:r>
        <w:t xml:space="preserve"> </w:t>
      </w:r>
      <w:r>
        <w:rPr>
          <w:rFonts w:hint="eastAsia"/>
        </w:rPr>
        <w:t>10574.4—2003《锡铅焊料化学分析方法</w:t>
      </w:r>
      <w:r>
        <w:t xml:space="preserve">  </w:t>
      </w:r>
      <w:r>
        <w:rPr>
          <w:rFonts w:hint="eastAsia"/>
        </w:rPr>
        <w:t>铁量的测定》、GB/T</w:t>
      </w:r>
      <w:r>
        <w:t xml:space="preserve"> </w:t>
      </w:r>
      <w:r>
        <w:rPr>
          <w:rFonts w:hint="eastAsia"/>
        </w:rPr>
        <w:t>10574.6—2003《锡铅焊料化学分析方法</w:t>
      </w:r>
      <w:r>
        <w:t xml:space="preserve">  </w:t>
      </w:r>
      <w:r>
        <w:rPr>
          <w:rFonts w:hint="eastAsia"/>
        </w:rPr>
        <w:t>铜量的测定》、GB/T</w:t>
      </w:r>
      <w:r>
        <w:t xml:space="preserve"> </w:t>
      </w:r>
      <w:r>
        <w:rPr>
          <w:rFonts w:hint="eastAsia"/>
        </w:rPr>
        <w:t>10574.8—2017《锡铅焊料化学分析方法</w:t>
      </w:r>
      <w:r>
        <w:t xml:space="preserve">  </w:t>
      </w:r>
      <w:r>
        <w:rPr>
          <w:rFonts w:hint="eastAsia"/>
        </w:rPr>
        <w:t>锌量的测定》，本文件与GB/T</w:t>
      </w:r>
      <w:r>
        <w:t xml:space="preserve"> </w:t>
      </w:r>
      <w:r>
        <w:rPr>
          <w:rFonts w:hint="eastAsia"/>
        </w:rPr>
        <w:t>10574.4—2003、GB/T</w:t>
      </w:r>
      <w:r>
        <w:t xml:space="preserve"> 10</w:t>
      </w:r>
      <w:r>
        <w:rPr>
          <w:rFonts w:hint="eastAsia"/>
        </w:rPr>
        <w:t>574.6—2003、GB/T</w:t>
      </w:r>
      <w:r>
        <w:t xml:space="preserve"> </w:t>
      </w:r>
      <w:r>
        <w:rPr>
          <w:rFonts w:hint="eastAsia"/>
        </w:rPr>
        <w:t>10574.8—2017相比，</w:t>
      </w:r>
      <w:r>
        <w:t>除结构调整和编辑性改动外，</w:t>
      </w:r>
      <w:r>
        <w:rPr>
          <w:rFonts w:hint="eastAsia"/>
        </w:rPr>
        <w:t>主要技术内容变化如下：</w:t>
      </w:r>
    </w:p>
    <w:p w14:paraId="0D92CD47">
      <w:pPr>
        <w:ind w:left="420" w:leftChars="200"/>
        <w:rPr>
          <w:lang w:val="en-GB"/>
        </w:rPr>
      </w:pPr>
      <w:r>
        <w:t>a)</w:t>
      </w:r>
      <w:r>
        <w:rPr>
          <w:rFonts w:hint="eastAsia"/>
        </w:rPr>
        <w:t>更改了锌含量的测定范围，由“0.00025%~0.0050%”更改为“0.0005～0.005”（见第</w:t>
      </w:r>
      <w:r>
        <w:t>1章，GB/T 10574.8—2017的第1章）</w:t>
      </w:r>
      <w:r>
        <w:rPr>
          <w:rFonts w:hint="eastAsia"/>
        </w:rPr>
        <w:t>；</w:t>
      </w:r>
    </w:p>
    <w:p w14:paraId="53D9DD02">
      <w:pPr>
        <w:ind w:left="420" w:leftChars="200"/>
      </w:pPr>
      <w:r>
        <w:rPr>
          <w:rFonts w:hint="eastAsia"/>
        </w:rPr>
        <w:t>b</w:t>
      </w:r>
      <w:r>
        <w:t>)</w:t>
      </w:r>
      <w:r>
        <w:rPr>
          <w:rFonts w:hint="eastAsia"/>
        </w:rPr>
        <w:t>更改了部分试剂（见第</w:t>
      </w:r>
      <w:r>
        <w:t>5章，GB/T 10574.8—2017的第5章）；</w:t>
      </w:r>
    </w:p>
    <w:p w14:paraId="68006E41">
      <w:pPr>
        <w:ind w:left="420" w:leftChars="200"/>
      </w:pPr>
      <w:r>
        <w:rPr>
          <w:rFonts w:hint="eastAsia"/>
        </w:rPr>
        <w:t>c</w:t>
      </w:r>
      <w:r>
        <w:t>)</w:t>
      </w:r>
      <w:r>
        <w:rPr>
          <w:rFonts w:hint="eastAsia"/>
        </w:rPr>
        <w:t>更改了试料量，统一为1.00g（见8.1，GB/T 10574.4—2003、GB/T 10574.6—2003的5.1和GB/T 10574.8—2017的7.1）；</w:t>
      </w:r>
    </w:p>
    <w:p w14:paraId="73929192">
      <w:pPr>
        <w:ind w:left="420" w:leftChars="200"/>
      </w:pPr>
      <w:r>
        <w:rPr>
          <w:rFonts w:hint="eastAsia"/>
        </w:rPr>
        <w:t>d</w:t>
      </w:r>
      <w:r>
        <w:t>)</w:t>
      </w:r>
      <w:r>
        <w:rPr>
          <w:rFonts w:hint="eastAsia"/>
        </w:rPr>
        <w:t>更改了分析步骤（见第</w:t>
      </w:r>
      <w:r>
        <w:t>8章，GB/T 10574.8—2017第8章）；</w:t>
      </w:r>
    </w:p>
    <w:p w14:paraId="58E785B3">
      <w:pPr>
        <w:ind w:left="420" w:leftChars="200"/>
      </w:pPr>
      <w:r>
        <w:rPr>
          <w:rFonts w:hint="eastAsia"/>
        </w:rPr>
        <w:t>e</w:t>
      </w:r>
      <w:r>
        <w:t>)</w:t>
      </w:r>
      <w:r>
        <w:rPr>
          <w:rFonts w:hint="eastAsia"/>
        </w:rPr>
        <w:t>更改了精密度数据（见第</w:t>
      </w:r>
      <w:r>
        <w:t>9章</w:t>
      </w:r>
      <w:r>
        <w:rPr>
          <w:rFonts w:hint="eastAsia"/>
        </w:rPr>
        <w:t>，GB/T 10574.4—2003、GB/T 10574.6—2003的第7章、GB/T 10574.8—2017的第9章）。</w:t>
      </w:r>
    </w:p>
    <w:p w14:paraId="45010103">
      <w:pPr>
        <w:ind w:left="420" w:leftChars="200"/>
      </w:pPr>
      <w:r>
        <w:rPr>
          <w:rFonts w:hint="eastAsia"/>
        </w:rPr>
        <w:t>请注意本文件的某些内容可能涉及专利。本文件的发布机构不承担识别专利的责任。</w:t>
      </w:r>
    </w:p>
    <w:p w14:paraId="5290B9E3">
      <w:pPr>
        <w:ind w:left="420" w:leftChars="200"/>
      </w:pPr>
      <w:r>
        <w:rPr>
          <w:rFonts w:hint="eastAsia"/>
        </w:rPr>
        <w:t>本文件由中国有色金属工业协会提出。</w:t>
      </w:r>
    </w:p>
    <w:p w14:paraId="15382597">
      <w:pPr>
        <w:ind w:left="420" w:leftChars="200"/>
      </w:pPr>
      <w:r>
        <w:rPr>
          <w:rFonts w:hint="eastAsia"/>
        </w:rPr>
        <w:t>本文件由全国有色金属标准化技术委员会（</w:t>
      </w:r>
      <w:r>
        <w:t>SAC/TC 243）归口。</w:t>
      </w:r>
    </w:p>
    <w:p w14:paraId="2606C974">
      <w:pPr>
        <w:ind w:firstLine="420" w:firstLineChars="200"/>
        <w:rPr>
          <w:rFonts w:hint="eastAsia" w:ascii="宋体" w:hAnsi="宋体"/>
          <w:szCs w:val="21"/>
        </w:rPr>
      </w:pPr>
      <w:r>
        <w:rPr>
          <w:rFonts w:hint="eastAsia" w:ascii="宋体" w:hAnsi="宋体"/>
          <w:szCs w:val="21"/>
        </w:rPr>
        <w:t>本文件起草单位：云南锡业新材料有限公司、北矿检测技术股份有限公司、云南锡业矿冶检测中心有限公司、昆明冶金研究院有限公司、广西华锡有色金属股份有限公司、中国有色桂林矿产地质研究院有限公司、云南锡业股份有限公司锡业分公司、铜陵有色金属集团控股有限公司、国标（北京）检验认证有限公司、长沙矿冶院检测技术有限责任公司、云南华联锌铟股份有限公司、深圳双易达检测技术有限公司、云南锡业集团（控股）有限责任公司。</w:t>
      </w:r>
    </w:p>
    <w:p w14:paraId="6D6B386F">
      <w:pPr>
        <w:ind w:firstLine="420" w:firstLineChars="200"/>
        <w:rPr>
          <w:rFonts w:ascii="宋体"/>
          <w:highlight w:val="yellow"/>
        </w:rPr>
      </w:pPr>
      <w:r>
        <w:rPr>
          <w:rFonts w:hint="eastAsia" w:ascii="宋体" w:hAnsi="宋体"/>
          <w:szCs w:val="21"/>
        </w:rPr>
        <w:t>本文件主要起草人：刘恒宇、许金泉、孙彪、邱蓉蓉、王候、王劲榕、韦丽玉、王蒋亮、方迪、陈树莲、阎豫昕、谭雅蕾、曾志平、陈思、黄小巧、强文志、龚健、农树怀、王爽、汤粉兰、沈翠、吴晓洁、杨炳红、杨再云。</w:t>
      </w:r>
    </w:p>
    <w:p w14:paraId="4560FD99">
      <w:pPr>
        <w:ind w:firstLine="420" w:firstLineChars="200"/>
        <w:rPr>
          <w:rFonts w:hint="eastAsia" w:ascii="宋体" w:hAnsi="宋体"/>
          <w:szCs w:val="21"/>
        </w:rPr>
      </w:pPr>
      <w:r>
        <w:rPr>
          <w:rFonts w:hint="eastAsia" w:ascii="宋体" w:hAnsi="宋体"/>
          <w:szCs w:val="21"/>
        </w:rPr>
        <w:t>本文件所代替文件的历次版本发布情况为：</w:t>
      </w:r>
    </w:p>
    <w:p w14:paraId="34EDB96A">
      <w:pPr>
        <w:ind w:firstLine="420" w:firstLineChars="200"/>
        <w:rPr>
          <w:szCs w:val="21"/>
        </w:rPr>
      </w:pPr>
      <w:r>
        <w:rPr>
          <w:szCs w:val="21"/>
        </w:rPr>
        <w:t>——</w:t>
      </w:r>
      <w:r>
        <w:rPr>
          <w:rFonts w:hint="eastAsia"/>
          <w:szCs w:val="21"/>
        </w:rPr>
        <w:t>1989年首次发布为GB/T 10574.5-1989；</w:t>
      </w:r>
    </w:p>
    <w:p w14:paraId="1EEEE164">
      <w:pPr>
        <w:ind w:firstLine="420" w:firstLineChars="200"/>
        <w:rPr>
          <w:szCs w:val="21"/>
        </w:rPr>
      </w:pPr>
      <w:r>
        <w:rPr>
          <w:szCs w:val="21"/>
        </w:rPr>
        <w:t>——</w:t>
      </w:r>
      <w:r>
        <w:rPr>
          <w:rFonts w:hint="eastAsia"/>
          <w:szCs w:val="21"/>
        </w:rPr>
        <w:t>2003年第一次修订为</w:t>
      </w:r>
      <w:r>
        <w:rPr>
          <w:szCs w:val="21"/>
        </w:rPr>
        <w:t>GB/T 10574.4-2003</w:t>
      </w:r>
      <w:r>
        <w:rPr>
          <w:rFonts w:hint="eastAsia"/>
          <w:szCs w:val="21"/>
        </w:rPr>
        <w:t>；</w:t>
      </w:r>
    </w:p>
    <w:p w14:paraId="4D49708D">
      <w:pPr>
        <w:ind w:firstLine="420" w:firstLineChars="200"/>
        <w:rPr>
          <w:szCs w:val="21"/>
        </w:rPr>
      </w:pPr>
      <w:r>
        <w:rPr>
          <w:szCs w:val="21"/>
        </w:rPr>
        <w:t>——</w:t>
      </w:r>
      <w:r>
        <w:rPr>
          <w:rFonts w:hint="eastAsia"/>
          <w:szCs w:val="21"/>
        </w:rPr>
        <w:t>本次为第二次修订，并入</w:t>
      </w:r>
      <w:r>
        <w:rPr>
          <w:szCs w:val="21"/>
        </w:rPr>
        <w:t>GB/T 10574.6-200</w:t>
      </w:r>
      <w:r>
        <w:rPr>
          <w:rFonts w:hint="eastAsia"/>
          <w:szCs w:val="21"/>
        </w:rPr>
        <w:t>3的内容（</w:t>
      </w:r>
      <w:r>
        <w:rPr>
          <w:szCs w:val="21"/>
        </w:rPr>
        <w:t>GB/T10574.6-200</w:t>
      </w:r>
      <w:r>
        <w:rPr>
          <w:rFonts w:hint="eastAsia"/>
          <w:szCs w:val="21"/>
        </w:rPr>
        <w:t>3代替的文件及历次版本发布情况为：GB/T 10574.6-1989）、</w:t>
      </w:r>
      <w:r>
        <w:rPr>
          <w:szCs w:val="21"/>
        </w:rPr>
        <w:t>GB/T 10574.8-201</w:t>
      </w:r>
      <w:r>
        <w:rPr>
          <w:rFonts w:hint="eastAsia"/>
          <w:szCs w:val="21"/>
        </w:rPr>
        <w:t>7的内容（</w:t>
      </w:r>
      <w:r>
        <w:rPr>
          <w:szCs w:val="21"/>
        </w:rPr>
        <w:t>GB/T 10574.8-201</w:t>
      </w:r>
      <w:r>
        <w:rPr>
          <w:rFonts w:hint="eastAsia"/>
          <w:szCs w:val="21"/>
        </w:rPr>
        <w:t>7代替的文件及历次版本发布情况为：</w:t>
      </w:r>
      <w:r>
        <w:rPr>
          <w:szCs w:val="21"/>
        </w:rPr>
        <w:t>GB/T 10574.8-201</w:t>
      </w:r>
      <w:r>
        <w:rPr>
          <w:rFonts w:hint="eastAsia"/>
          <w:szCs w:val="21"/>
        </w:rPr>
        <w:t>3、GB/T 10574.10-1989）。</w:t>
      </w:r>
    </w:p>
    <w:p w14:paraId="156FA60B"/>
    <w:p w14:paraId="7741BF25">
      <w:pPr>
        <w:rPr>
          <w:rFonts w:hint="eastAsia" w:ascii="黑体" w:hAnsi="宋体" w:eastAsia="黑体"/>
          <w:bCs/>
          <w:sz w:val="32"/>
          <w:szCs w:val="32"/>
        </w:rPr>
      </w:pPr>
    </w:p>
    <w:p w14:paraId="304EF5C3">
      <w:pPr>
        <w:ind w:left="2400" w:hanging="2400" w:hangingChars="750"/>
        <w:rPr>
          <w:rFonts w:hint="eastAsia" w:ascii="黑体" w:hAnsi="宋体" w:eastAsia="黑体"/>
          <w:bCs/>
          <w:sz w:val="32"/>
          <w:szCs w:val="32"/>
        </w:rPr>
      </w:pPr>
    </w:p>
    <w:p w14:paraId="6037157A">
      <w:pPr>
        <w:ind w:left="2400" w:hanging="2400" w:hangingChars="750"/>
        <w:rPr>
          <w:rFonts w:hint="eastAsia" w:ascii="黑体" w:hAnsi="宋体" w:eastAsia="黑体"/>
          <w:bCs/>
          <w:sz w:val="32"/>
          <w:szCs w:val="32"/>
        </w:rPr>
      </w:pPr>
    </w:p>
    <w:p w14:paraId="3C3FC8C8">
      <w:pPr>
        <w:ind w:left="2400" w:hanging="2400" w:hangingChars="750"/>
        <w:rPr>
          <w:rFonts w:hint="eastAsia" w:ascii="黑体" w:hAnsi="宋体" w:eastAsia="黑体"/>
          <w:bCs/>
          <w:sz w:val="32"/>
          <w:szCs w:val="32"/>
        </w:rPr>
      </w:pPr>
    </w:p>
    <w:p w14:paraId="760663DD">
      <w:pPr>
        <w:ind w:left="2400" w:hanging="2400" w:hangingChars="750"/>
        <w:rPr>
          <w:rFonts w:hint="eastAsia" w:ascii="黑体" w:hAnsi="宋体" w:eastAsia="黑体"/>
          <w:bCs/>
          <w:sz w:val="32"/>
          <w:szCs w:val="32"/>
        </w:rPr>
      </w:pPr>
    </w:p>
    <w:p w14:paraId="6E3212DD">
      <w:pPr>
        <w:ind w:left="2400" w:hanging="2400" w:hangingChars="750"/>
        <w:rPr>
          <w:rFonts w:hint="eastAsia" w:ascii="黑体" w:hAnsi="宋体" w:eastAsia="黑体"/>
          <w:bCs/>
          <w:sz w:val="32"/>
          <w:szCs w:val="32"/>
        </w:rPr>
      </w:pPr>
    </w:p>
    <w:p w14:paraId="120A929D">
      <w:pPr>
        <w:ind w:left="2400" w:hanging="2400" w:hangingChars="750"/>
        <w:rPr>
          <w:rFonts w:hint="eastAsia" w:ascii="黑体" w:hAnsi="宋体" w:eastAsia="黑体"/>
          <w:bCs/>
          <w:sz w:val="32"/>
          <w:szCs w:val="32"/>
        </w:rPr>
      </w:pPr>
    </w:p>
    <w:p w14:paraId="3AA73AEC">
      <w:pPr>
        <w:ind w:left="2400" w:hanging="2400" w:hangingChars="750"/>
        <w:rPr>
          <w:rFonts w:hint="eastAsia" w:ascii="黑体" w:hAnsi="宋体" w:eastAsia="黑体"/>
          <w:bCs/>
          <w:sz w:val="32"/>
          <w:szCs w:val="32"/>
        </w:rPr>
      </w:pPr>
    </w:p>
    <w:p w14:paraId="3C8C37D1">
      <w:pPr>
        <w:ind w:left="2400" w:hanging="2400" w:hangingChars="750"/>
        <w:rPr>
          <w:rFonts w:hint="eastAsia" w:ascii="黑体" w:hAnsi="宋体" w:eastAsia="黑体"/>
          <w:bCs/>
          <w:sz w:val="32"/>
          <w:szCs w:val="32"/>
        </w:rPr>
      </w:pPr>
    </w:p>
    <w:p w14:paraId="6A461CB9">
      <w:pPr>
        <w:ind w:left="2400" w:hanging="2400" w:hangingChars="750"/>
        <w:rPr>
          <w:rFonts w:hint="eastAsia" w:ascii="黑体" w:hAnsi="宋体" w:eastAsia="黑体"/>
          <w:bCs/>
          <w:sz w:val="32"/>
          <w:szCs w:val="32"/>
        </w:rPr>
      </w:pPr>
    </w:p>
    <w:p w14:paraId="1EC8D035">
      <w:pPr>
        <w:ind w:left="2400" w:hanging="2400" w:hangingChars="750"/>
        <w:rPr>
          <w:rFonts w:hint="eastAsia" w:ascii="黑体" w:hAnsi="宋体" w:eastAsia="黑体"/>
          <w:bCs/>
          <w:sz w:val="32"/>
          <w:szCs w:val="32"/>
        </w:rPr>
      </w:pPr>
    </w:p>
    <w:p w14:paraId="18E8436B">
      <w:pPr>
        <w:ind w:left="2400" w:hanging="2400" w:hangingChars="750"/>
        <w:rPr>
          <w:rFonts w:hint="eastAsia" w:ascii="黑体" w:hAnsi="宋体" w:eastAsia="黑体"/>
          <w:bCs/>
          <w:sz w:val="32"/>
          <w:szCs w:val="32"/>
        </w:rPr>
      </w:pPr>
    </w:p>
    <w:p w14:paraId="216F2242">
      <w:pPr>
        <w:ind w:left="2400" w:hanging="2400" w:hangingChars="750"/>
        <w:rPr>
          <w:rFonts w:hint="eastAsia" w:ascii="黑体" w:hAnsi="宋体" w:eastAsia="黑体"/>
          <w:bCs/>
          <w:sz w:val="32"/>
          <w:szCs w:val="32"/>
        </w:rPr>
      </w:pPr>
    </w:p>
    <w:p w14:paraId="3F821545">
      <w:pPr>
        <w:ind w:left="2400" w:hanging="2400" w:hangingChars="750"/>
        <w:rPr>
          <w:rFonts w:hint="eastAsia" w:ascii="黑体" w:hAnsi="宋体" w:eastAsia="黑体"/>
          <w:bCs/>
          <w:sz w:val="32"/>
          <w:szCs w:val="32"/>
        </w:rPr>
      </w:pPr>
      <w:bookmarkStart w:id="3" w:name="_GoBack"/>
      <w:bookmarkEnd w:id="3"/>
    </w:p>
    <w:p w14:paraId="7C76C2FE">
      <w:pPr>
        <w:ind w:left="2400" w:hanging="2400" w:hangingChars="750"/>
        <w:rPr>
          <w:rFonts w:hint="eastAsia" w:ascii="黑体" w:hAnsi="宋体" w:eastAsia="黑体"/>
          <w:bCs/>
          <w:sz w:val="32"/>
          <w:szCs w:val="32"/>
        </w:rPr>
      </w:pPr>
    </w:p>
    <w:p w14:paraId="73237CB0">
      <w:pPr>
        <w:rPr>
          <w:rFonts w:hint="eastAsia" w:ascii="黑体" w:hAnsi="宋体" w:eastAsia="黑体"/>
          <w:bCs/>
          <w:sz w:val="32"/>
          <w:szCs w:val="32"/>
        </w:rPr>
      </w:pPr>
    </w:p>
    <w:p w14:paraId="337353DD">
      <w:pPr>
        <w:rPr>
          <w:rFonts w:hint="eastAsia" w:ascii="黑体" w:hAnsi="宋体" w:eastAsia="黑体"/>
          <w:bCs/>
          <w:sz w:val="32"/>
          <w:szCs w:val="32"/>
        </w:rPr>
      </w:pPr>
    </w:p>
    <w:p w14:paraId="6A651CB9">
      <w:pPr>
        <w:jc w:val="left"/>
        <w:rPr>
          <w:rFonts w:hint="eastAsia" w:ascii="黑体" w:hAnsi="黑体" w:eastAsia="黑体"/>
          <w:sz w:val="32"/>
          <w:szCs w:val="32"/>
        </w:rPr>
      </w:pPr>
      <w:r>
        <w:rPr>
          <w:rFonts w:hint="eastAsia" w:ascii="黑体" w:hAnsi="黑体" w:eastAsia="黑体"/>
          <w:sz w:val="32"/>
          <w:szCs w:val="32"/>
        </w:rPr>
        <w:br w:type="page"/>
      </w:r>
    </w:p>
    <w:p w14:paraId="440BE46F">
      <w:pPr>
        <w:ind w:firstLine="640" w:firstLineChars="200"/>
        <w:jc w:val="center"/>
        <w:rPr>
          <w:rFonts w:hint="eastAsia" w:ascii="黑体" w:hAnsi="黑体" w:eastAsia="黑体"/>
          <w:sz w:val="32"/>
          <w:szCs w:val="32"/>
        </w:rPr>
      </w:pPr>
      <w:r>
        <w:rPr>
          <w:rFonts w:hint="eastAsia" w:ascii="黑体" w:hAnsi="黑体" w:eastAsia="黑体"/>
          <w:sz w:val="32"/>
          <w:szCs w:val="32"/>
        </w:rPr>
        <w:t>引  言</w:t>
      </w:r>
    </w:p>
    <w:p w14:paraId="17476080">
      <w:pPr>
        <w:ind w:firstLine="420" w:firstLineChars="200"/>
      </w:pPr>
    </w:p>
    <w:p w14:paraId="284DD0BD">
      <w:pPr>
        <w:widowControl/>
        <w:shd w:val="clear" w:color="auto" w:fill="FFFFFF"/>
        <w:ind w:firstLine="420" w:firstLineChars="200"/>
        <w:jc w:val="left"/>
        <w:rPr>
          <w:rFonts w:hint="eastAsia" w:ascii="宋体" w:hAnsi="宋体"/>
          <w:szCs w:val="21"/>
        </w:rPr>
      </w:pPr>
      <w:r>
        <w:rPr>
          <w:rFonts w:hint="eastAsia" w:ascii="宋体" w:hAnsi="宋体"/>
          <w:szCs w:val="21"/>
        </w:rPr>
        <w:t>锡铅焊料是重要的焊接材料，广泛应用于机械制造、航空航天、电子信息等领域。</w:t>
      </w:r>
      <w:r>
        <w:rPr>
          <w:rFonts w:hint="eastAsia"/>
          <w:bCs/>
          <w:szCs w:val="21"/>
        </w:rPr>
        <w:t>锡铅焊料</w:t>
      </w:r>
      <w:r>
        <w:rPr>
          <w:rFonts w:hint="eastAsia" w:ascii="宋体" w:hAnsi="宋体"/>
          <w:szCs w:val="21"/>
        </w:rPr>
        <w:t>化学成分分析方法标准在有色领域标准体系中发挥着重要作用，该系列方法服务于</w:t>
      </w:r>
      <w:r>
        <w:rPr>
          <w:rFonts w:hint="eastAsia"/>
          <w:bCs/>
          <w:szCs w:val="21"/>
        </w:rPr>
        <w:t>锡铅焊料</w:t>
      </w:r>
      <w:r>
        <w:rPr>
          <w:rFonts w:hint="eastAsia" w:ascii="宋体" w:hAnsi="宋体"/>
          <w:szCs w:val="21"/>
        </w:rPr>
        <w:t>的生产、贸易和应用，为我国有色金属行业高质量发展提供技术支撑，</w:t>
      </w:r>
      <w:r>
        <w:rPr>
          <w:rFonts w:hint="eastAsia"/>
          <w:bCs/>
          <w:szCs w:val="21"/>
        </w:rPr>
        <w:t>GB/T</w:t>
      </w:r>
      <w:r>
        <w:rPr>
          <w:bCs/>
          <w:szCs w:val="21"/>
        </w:rPr>
        <w:t xml:space="preserve"> </w:t>
      </w:r>
      <w:r>
        <w:rPr>
          <w:rFonts w:hint="eastAsia"/>
          <w:bCs/>
          <w:szCs w:val="21"/>
        </w:rPr>
        <w:t>10574《锡铅焊料化学分析方法》</w:t>
      </w:r>
      <w:r>
        <w:rPr>
          <w:rFonts w:hint="eastAsia" w:ascii="宋体" w:hAnsi="宋体"/>
          <w:szCs w:val="21"/>
        </w:rPr>
        <w:t>目的在于描述</w:t>
      </w:r>
      <w:r>
        <w:rPr>
          <w:rFonts w:hint="eastAsia"/>
        </w:rPr>
        <w:t>锡铅焊料</w:t>
      </w:r>
      <w:r>
        <w:rPr>
          <w:rFonts w:hint="eastAsia" w:ascii="宋体" w:hAnsi="宋体"/>
          <w:szCs w:val="21"/>
        </w:rPr>
        <w:t>中锡、锑、铋、铁等不同化学元素成分的测定方法。为落实“国家标准化发展纲要”，深化标准化改革创新，优化存量标准结构，以着力提升标准质量效益，在广泛开展企业需求调研的基础上，对</w:t>
      </w:r>
      <w:r>
        <w:rPr>
          <w:rFonts w:hint="eastAsia"/>
          <w:bCs/>
          <w:szCs w:val="21"/>
        </w:rPr>
        <w:t>GB/T</w:t>
      </w:r>
      <w:r>
        <w:rPr>
          <w:bCs/>
          <w:szCs w:val="21"/>
        </w:rPr>
        <w:t xml:space="preserve"> </w:t>
      </w:r>
      <w:r>
        <w:rPr>
          <w:rFonts w:hint="eastAsia"/>
          <w:bCs/>
          <w:szCs w:val="21"/>
        </w:rPr>
        <w:t>10574《锡铅焊料化学分析方法》</w:t>
      </w:r>
      <w:r>
        <w:rPr>
          <w:rFonts w:hint="eastAsia" w:ascii="宋体" w:hAnsi="宋体"/>
          <w:szCs w:val="21"/>
        </w:rPr>
        <w:t>（共</w:t>
      </w:r>
      <w:r>
        <w:rPr>
          <w:rFonts w:ascii="宋体" w:hAnsi="宋体"/>
          <w:szCs w:val="21"/>
        </w:rPr>
        <w:t>14部分</w:t>
      </w:r>
      <w:r>
        <w:rPr>
          <w:rFonts w:hint="eastAsia" w:ascii="宋体" w:hAnsi="宋体"/>
          <w:szCs w:val="21"/>
        </w:rPr>
        <w:t>）进行了整合修订。</w:t>
      </w:r>
    </w:p>
    <w:p w14:paraId="4C4DAC04">
      <w:pPr>
        <w:ind w:firstLine="420" w:firstLineChars="200"/>
      </w:pPr>
      <w:r>
        <w:rPr>
          <w:rFonts w:hint="eastAsia"/>
        </w:rPr>
        <w:t>整合后的GB/T 10574《锡铅焊料化学分析方法》由</w:t>
      </w:r>
      <w:r>
        <w:t>1</w:t>
      </w:r>
      <w:r>
        <w:rPr>
          <w:rFonts w:hint="eastAsia"/>
        </w:rPr>
        <w:t>2个部分构成：</w:t>
      </w:r>
    </w:p>
    <w:p w14:paraId="5ACCE89F">
      <w:pPr>
        <w:ind w:firstLine="435"/>
      </w:pPr>
      <w:r>
        <w:t>——第1部分：锡量的测定  碘酸钾滴定法；</w:t>
      </w:r>
    </w:p>
    <w:p w14:paraId="02050D6F">
      <w:pPr>
        <w:ind w:firstLine="435"/>
      </w:pPr>
      <w:r>
        <w:t>——第2部分：锑量的测定  孔雀绿分光光度法和溴酸钾滴定法；</w:t>
      </w:r>
    </w:p>
    <w:p w14:paraId="16E0FD7F">
      <w:pPr>
        <w:ind w:firstLine="435"/>
      </w:pPr>
      <w:r>
        <w:t>——第3部分：铋量的测定  硫脲分光光度法</w:t>
      </w:r>
      <w:r>
        <w:rPr>
          <w:rFonts w:hint="eastAsia"/>
        </w:rPr>
        <w:t>；</w:t>
      </w:r>
    </w:p>
    <w:p w14:paraId="50699E05">
      <w:pPr>
        <w:ind w:firstLine="435"/>
      </w:pPr>
      <w:r>
        <w:t>——第4部分：铁、铜</w:t>
      </w:r>
      <w:r>
        <w:rPr>
          <w:rFonts w:hint="eastAsia"/>
        </w:rPr>
        <w:t>和</w:t>
      </w:r>
      <w:r>
        <w:t>锌含量的测定  火焰原子吸收光谱法</w:t>
      </w:r>
      <w:r>
        <w:rPr>
          <w:rFonts w:hint="eastAsia"/>
        </w:rPr>
        <w:t>；</w:t>
      </w:r>
    </w:p>
    <w:p w14:paraId="7EE00F16">
      <w:pPr>
        <w:ind w:firstLine="435"/>
      </w:pPr>
      <w:r>
        <w:t>——第5部分：砷量的测定  砷锑钼蓝分光光度法</w:t>
      </w:r>
      <w:r>
        <w:rPr>
          <w:rFonts w:hint="eastAsia"/>
        </w:rPr>
        <w:t>；</w:t>
      </w:r>
    </w:p>
    <w:p w14:paraId="74AFC70F">
      <w:pPr>
        <w:ind w:firstLine="435"/>
      </w:pPr>
      <w:r>
        <w:t>——第7部分：银量的测定  火焰原子吸收光谱法和硫氰酸钾电位滴定法</w:t>
      </w:r>
      <w:r>
        <w:rPr>
          <w:rFonts w:hint="eastAsia"/>
        </w:rPr>
        <w:t>；</w:t>
      </w:r>
    </w:p>
    <w:p w14:paraId="16748542">
      <w:pPr>
        <w:ind w:firstLine="435"/>
      </w:pPr>
      <w:r>
        <w:t>——第9部分：铝量的测定  电热原子吸收光谱法</w:t>
      </w:r>
      <w:r>
        <w:rPr>
          <w:rFonts w:hint="eastAsia"/>
        </w:rPr>
        <w:t>；</w:t>
      </w:r>
    </w:p>
    <w:p w14:paraId="0F2903BB">
      <w:pPr>
        <w:ind w:firstLine="435"/>
      </w:pPr>
      <w:r>
        <w:t>——第10部分：镉量的测定  火焰原子吸收光谱法和Na</w:t>
      </w:r>
      <w:r>
        <w:rPr>
          <w:vertAlign w:val="subscript"/>
        </w:rPr>
        <w:t>2</w:t>
      </w:r>
      <w:r>
        <w:t>EDTA滴定法</w:t>
      </w:r>
      <w:r>
        <w:rPr>
          <w:rFonts w:hint="eastAsia"/>
        </w:rPr>
        <w:t>；</w:t>
      </w:r>
    </w:p>
    <w:p w14:paraId="3380CCBD">
      <w:pPr>
        <w:ind w:firstLine="435"/>
      </w:pPr>
      <w:r>
        <w:t>——第11部分：磷量的测定  结晶紫-磷钒钼杂多酸分光光度法</w:t>
      </w:r>
      <w:r>
        <w:rPr>
          <w:rFonts w:hint="eastAsia"/>
        </w:rPr>
        <w:t>；</w:t>
      </w:r>
    </w:p>
    <w:p w14:paraId="6F3B4427">
      <w:pPr>
        <w:ind w:firstLine="435"/>
      </w:pPr>
      <w:r>
        <w:t>——第12部分：硫量的测定  高频燃烧红外吸收光谱法</w:t>
      </w:r>
      <w:r>
        <w:rPr>
          <w:rFonts w:hint="eastAsia"/>
        </w:rPr>
        <w:t>；</w:t>
      </w:r>
    </w:p>
    <w:p w14:paraId="4FB26FAC">
      <w:pPr>
        <w:ind w:left="819" w:leftChars="190" w:hanging="420" w:hangingChars="200"/>
      </w:pPr>
      <w:r>
        <w:t>——第13部分：锑、铋、铁、砷、铜、银、锌、铝、镉、磷和金量的测定 电感耦合等离子原子发射光谱法</w:t>
      </w:r>
      <w:r>
        <w:rPr>
          <w:rFonts w:hint="eastAsia"/>
        </w:rPr>
        <w:t>；</w:t>
      </w:r>
    </w:p>
    <w:p w14:paraId="0B72FBB8">
      <w:pPr>
        <w:ind w:firstLine="435"/>
      </w:pPr>
      <w:r>
        <w:t>——</w:t>
      </w:r>
      <w:r>
        <w:rPr>
          <w:rFonts w:hint="eastAsia"/>
        </w:rPr>
        <w:t>第14部分：锡、铅、锑、铋、银、铜、锌、镉和砷量的测定 光电发射光谱法。</w:t>
      </w:r>
    </w:p>
    <w:p w14:paraId="552F7A57">
      <w:pPr>
        <w:ind w:firstLine="420" w:firstLineChars="200"/>
        <w:rPr>
          <w:szCs w:val="21"/>
        </w:rPr>
        <w:sectPr>
          <w:footerReference r:id="rId8" w:type="default"/>
          <w:footerReference r:id="rId9" w:type="even"/>
          <w:pgSz w:w="11906" w:h="16838"/>
          <w:pgMar w:top="1440" w:right="1800" w:bottom="1440" w:left="1800" w:header="851" w:footer="992" w:gutter="0"/>
          <w:pgNumType w:fmt="upperRoman" w:start="1"/>
          <w:cols w:space="720" w:num="1"/>
          <w:docGrid w:type="lines" w:linePitch="312" w:charSpace="0"/>
        </w:sectPr>
      </w:pPr>
      <w:r>
        <w:rPr>
          <w:rFonts w:hint="eastAsia"/>
          <w:szCs w:val="21"/>
        </w:rPr>
        <w:t>本文件是对GB/T 10574.4—2003、GB/T 10574.6—2003、GB/T 10574.8—2017的整合修订。本文件能够满足国内外锡铅焊料中</w:t>
      </w:r>
      <w:r>
        <w:t>铁、铜</w:t>
      </w:r>
      <w:r>
        <w:rPr>
          <w:rFonts w:hint="eastAsia"/>
        </w:rPr>
        <w:t>和</w:t>
      </w:r>
      <w:r>
        <w:t>锌</w:t>
      </w:r>
      <w:r>
        <w:rPr>
          <w:rFonts w:hint="eastAsia"/>
        </w:rPr>
        <w:t>含</w:t>
      </w:r>
      <w:r>
        <w:rPr>
          <w:rFonts w:hint="eastAsia"/>
          <w:szCs w:val="21"/>
        </w:rPr>
        <w:t>量的检测需求，统一了样品前处理方法、重复性和再现性的数值，采用火焰原子吸收光谱法，快速、准确测定</w:t>
      </w:r>
      <w:r>
        <w:t>铁、铜</w:t>
      </w:r>
      <w:r>
        <w:rPr>
          <w:rFonts w:hint="eastAsia"/>
        </w:rPr>
        <w:t>和</w:t>
      </w:r>
      <w:r>
        <w:t>锌</w:t>
      </w:r>
      <w:r>
        <w:rPr>
          <w:rFonts w:hint="eastAsia"/>
          <w:szCs w:val="21"/>
        </w:rPr>
        <w:t>含量，对贸易结算和指导生产具有重要的现实性和必要性。</w:t>
      </w:r>
    </w:p>
    <w:p w14:paraId="197533CC">
      <w:pPr>
        <w:ind w:left="1" w:right="-867" w:rightChars="-413"/>
        <w:jc w:val="center"/>
        <w:rPr>
          <w:rFonts w:hint="eastAsia" w:ascii="黑体" w:hAnsi="宋体" w:eastAsia="黑体"/>
          <w:bCs/>
          <w:sz w:val="32"/>
          <w:szCs w:val="32"/>
        </w:rPr>
      </w:pPr>
      <w:r>
        <w:rPr>
          <w:rFonts w:hint="eastAsia" w:ascii="黑体" w:hAnsi="宋体" w:eastAsia="黑体"/>
          <w:bCs/>
          <w:sz w:val="32"/>
          <w:szCs w:val="32"/>
        </w:rPr>
        <w:t>锡</w:t>
      </w:r>
      <w:r>
        <w:rPr>
          <w:rFonts w:hint="eastAsia" w:ascii="黑体" w:hAnsi="宋体" w:eastAsia="黑体" w:cs="宋体"/>
          <w:sz w:val="32"/>
          <w:szCs w:val="32"/>
        </w:rPr>
        <w:t>铅焊料</w:t>
      </w:r>
      <w:r>
        <w:rPr>
          <w:rFonts w:hint="eastAsia" w:ascii="黑体" w:hAnsi="宋体" w:eastAsia="黑体"/>
          <w:bCs/>
          <w:sz w:val="32"/>
          <w:szCs w:val="32"/>
        </w:rPr>
        <w:t>化学分析方法</w:t>
      </w:r>
    </w:p>
    <w:p w14:paraId="4050EAEE">
      <w:pPr>
        <w:ind w:left="1" w:right="-867" w:rightChars="-413"/>
        <w:jc w:val="center"/>
        <w:rPr>
          <w:rFonts w:ascii="黑体" w:eastAsia="黑体"/>
          <w:sz w:val="32"/>
          <w:szCs w:val="32"/>
        </w:rPr>
      </w:pPr>
      <w:r>
        <w:rPr>
          <w:rFonts w:hint="eastAsia" w:ascii="黑体" w:eastAsia="黑体"/>
          <w:sz w:val="32"/>
          <w:szCs w:val="32"/>
        </w:rPr>
        <w:t>第4部分：铁、铜和锌含量的测定</w:t>
      </w:r>
    </w:p>
    <w:p w14:paraId="7B5193C9">
      <w:pPr>
        <w:jc w:val="center"/>
        <w:rPr>
          <w:rFonts w:ascii="黑体" w:eastAsia="黑体"/>
          <w:sz w:val="32"/>
          <w:szCs w:val="32"/>
        </w:rPr>
      </w:pPr>
      <w:r>
        <w:rPr>
          <w:rFonts w:hint="eastAsia" w:ascii="黑体" w:eastAsia="黑体"/>
          <w:sz w:val="32"/>
          <w:szCs w:val="32"/>
        </w:rPr>
        <w:t xml:space="preserve">     火焰原子吸收光谱法</w:t>
      </w:r>
    </w:p>
    <w:p w14:paraId="039F725F">
      <w:pPr>
        <w:ind w:left="1" w:right="-867" w:rightChars="-413"/>
        <w:jc w:val="center"/>
        <w:rPr>
          <w:rFonts w:hint="eastAsia" w:ascii="黑体" w:hAnsi="宋体" w:eastAsia="黑体"/>
          <w:sz w:val="32"/>
          <w:szCs w:val="32"/>
        </w:rPr>
      </w:pPr>
    </w:p>
    <w:p w14:paraId="16F34CCE">
      <w:pPr>
        <w:pStyle w:val="115"/>
        <w:spacing w:before="312" w:beforeLines="100" w:after="312" w:afterLines="100"/>
        <w:rPr>
          <w:rFonts w:ascii="Times New Roman"/>
          <w:szCs w:val="21"/>
        </w:rPr>
      </w:pPr>
      <w:r>
        <w:rPr>
          <w:rFonts w:hint="eastAsia" w:ascii="Times New Roman"/>
          <w:szCs w:val="21"/>
        </w:rPr>
        <w:t>范围</w:t>
      </w:r>
    </w:p>
    <w:p w14:paraId="0ED62759">
      <w:pPr>
        <w:ind w:firstLine="420" w:firstLineChars="200"/>
        <w:rPr>
          <w:szCs w:val="21"/>
        </w:rPr>
      </w:pPr>
      <w:r>
        <w:rPr>
          <w:rFonts w:hint="eastAsia"/>
          <w:szCs w:val="21"/>
        </w:rPr>
        <w:t>本文件描述了火焰原子吸收光谱法测定锡铅焊料中铁、铜、锌含量的方法。</w:t>
      </w:r>
    </w:p>
    <w:p w14:paraId="48B030C3">
      <w:pPr>
        <w:ind w:firstLine="420" w:firstLineChars="200"/>
        <w:rPr>
          <w:rFonts w:hint="eastAsia" w:hAnsi="宋体"/>
        </w:rPr>
      </w:pPr>
      <w:r>
        <w:rPr>
          <w:rFonts w:hint="eastAsia"/>
          <w:szCs w:val="21"/>
        </w:rPr>
        <w:t>本文件适用于锡铅焊料中铁、铜、锌含量的测定，各元素测定范围见表1。</w:t>
      </w:r>
    </w:p>
    <w:p w14:paraId="2A4B81DB">
      <w:pPr>
        <w:spacing w:before="156" w:beforeLines="50" w:after="156" w:afterLines="50"/>
        <w:ind w:firstLine="482"/>
        <w:jc w:val="center"/>
        <w:rPr>
          <w:rFonts w:hint="eastAsia" w:ascii="黑体" w:hAnsi="黑体" w:eastAsia="黑体"/>
          <w:bCs/>
        </w:rPr>
      </w:pPr>
      <w:r>
        <w:rPr>
          <w:rFonts w:hint="eastAsia" w:ascii="黑体" w:hAnsi="黑体" w:eastAsia="黑体"/>
          <w:bCs/>
        </w:rPr>
        <w:t>表1 各元素的测定范围</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3D64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4" w:type="dxa"/>
          </w:tcPr>
          <w:p w14:paraId="2DC180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元素</w:t>
            </w:r>
          </w:p>
        </w:tc>
        <w:tc>
          <w:tcPr>
            <w:tcW w:w="4264" w:type="dxa"/>
          </w:tcPr>
          <w:p w14:paraId="736410B1">
            <w:pPr>
              <w:widowControl/>
              <w:jc w:val="center"/>
              <w:rPr>
                <w:ins w:id="10" w:author="ss" w:date="2026-05-14T14:40:00Z"/>
                <w:rFonts w:hint="eastAsia" w:ascii="宋体" w:hAnsi="宋体" w:cs="宋体"/>
                <w:color w:val="000000"/>
                <w:kern w:val="0"/>
                <w:sz w:val="18"/>
                <w:szCs w:val="18"/>
              </w:rPr>
            </w:pPr>
            <w:r>
              <w:rPr>
                <w:rFonts w:hint="eastAsia" w:ascii="宋体" w:hAnsi="宋体" w:cs="宋体"/>
                <w:color w:val="000000"/>
                <w:kern w:val="0"/>
                <w:sz w:val="18"/>
                <w:szCs w:val="18"/>
              </w:rPr>
              <w:t>质量分数</w:t>
            </w:r>
          </w:p>
          <w:p w14:paraId="60E146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14:paraId="1E15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D1DB7FD">
            <w:pPr>
              <w:widowControl/>
              <w:jc w:val="center"/>
              <w:rPr>
                <w:color w:val="000000"/>
                <w:kern w:val="0"/>
                <w:sz w:val="18"/>
                <w:szCs w:val="18"/>
              </w:rPr>
            </w:pPr>
            <w:r>
              <w:rPr>
                <w:color w:val="000000"/>
                <w:kern w:val="0"/>
                <w:sz w:val="18"/>
                <w:szCs w:val="18"/>
              </w:rPr>
              <w:t>Fe</w:t>
            </w:r>
          </w:p>
        </w:tc>
        <w:tc>
          <w:tcPr>
            <w:tcW w:w="4264" w:type="dxa"/>
          </w:tcPr>
          <w:p w14:paraId="5828536E">
            <w:pPr>
              <w:widowControl/>
              <w:jc w:val="center"/>
              <w:rPr>
                <w:color w:val="000000"/>
                <w:kern w:val="0"/>
                <w:sz w:val="18"/>
                <w:szCs w:val="18"/>
              </w:rPr>
            </w:pPr>
            <w:r>
              <w:rPr>
                <w:color w:val="000000"/>
                <w:kern w:val="0"/>
                <w:sz w:val="18"/>
                <w:szCs w:val="18"/>
              </w:rPr>
              <w:t>0.0005～0.12</w:t>
            </w:r>
            <w:r>
              <w:rPr>
                <w:rFonts w:hint="eastAsia"/>
                <w:color w:val="000000"/>
                <w:kern w:val="0"/>
                <w:sz w:val="18"/>
                <w:szCs w:val="18"/>
              </w:rPr>
              <w:t>0</w:t>
            </w:r>
          </w:p>
        </w:tc>
      </w:tr>
      <w:tr w14:paraId="27D6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8EBBB73">
            <w:pPr>
              <w:widowControl/>
              <w:jc w:val="center"/>
              <w:rPr>
                <w:color w:val="000000"/>
                <w:kern w:val="0"/>
                <w:sz w:val="18"/>
                <w:szCs w:val="18"/>
              </w:rPr>
            </w:pPr>
            <w:r>
              <w:rPr>
                <w:color w:val="000000"/>
                <w:kern w:val="0"/>
                <w:sz w:val="18"/>
                <w:szCs w:val="18"/>
              </w:rPr>
              <w:t>Cu</w:t>
            </w:r>
          </w:p>
        </w:tc>
        <w:tc>
          <w:tcPr>
            <w:tcW w:w="4264" w:type="dxa"/>
          </w:tcPr>
          <w:p w14:paraId="4682ED50">
            <w:pPr>
              <w:widowControl/>
              <w:jc w:val="center"/>
              <w:rPr>
                <w:color w:val="000000"/>
                <w:kern w:val="0"/>
                <w:sz w:val="18"/>
                <w:szCs w:val="18"/>
              </w:rPr>
            </w:pPr>
            <w:r>
              <w:rPr>
                <w:color w:val="000000"/>
                <w:kern w:val="0"/>
                <w:sz w:val="18"/>
                <w:szCs w:val="18"/>
              </w:rPr>
              <w:t>0.</w:t>
            </w:r>
            <w:r>
              <w:rPr>
                <w:kern w:val="0"/>
                <w:sz w:val="18"/>
                <w:szCs w:val="18"/>
              </w:rPr>
              <w:t>0005～0.</w:t>
            </w:r>
            <w:r>
              <w:rPr>
                <w:rFonts w:hint="eastAsia"/>
                <w:kern w:val="0"/>
                <w:sz w:val="18"/>
                <w:szCs w:val="18"/>
              </w:rPr>
              <w:t>250</w:t>
            </w:r>
          </w:p>
        </w:tc>
      </w:tr>
      <w:tr w14:paraId="0D81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D732EEE">
            <w:pPr>
              <w:widowControl/>
              <w:jc w:val="center"/>
              <w:rPr>
                <w:color w:val="000000"/>
                <w:kern w:val="0"/>
                <w:sz w:val="18"/>
                <w:szCs w:val="18"/>
              </w:rPr>
            </w:pPr>
            <w:r>
              <w:rPr>
                <w:color w:val="000000"/>
                <w:kern w:val="0"/>
                <w:sz w:val="18"/>
                <w:szCs w:val="18"/>
              </w:rPr>
              <w:t>Zn</w:t>
            </w:r>
          </w:p>
        </w:tc>
        <w:tc>
          <w:tcPr>
            <w:tcW w:w="4264" w:type="dxa"/>
          </w:tcPr>
          <w:p w14:paraId="46DC53A0">
            <w:pPr>
              <w:widowControl/>
              <w:jc w:val="center"/>
              <w:rPr>
                <w:color w:val="000000"/>
                <w:kern w:val="0"/>
                <w:sz w:val="18"/>
                <w:szCs w:val="18"/>
              </w:rPr>
            </w:pPr>
            <w:r>
              <w:rPr>
                <w:color w:val="000000"/>
                <w:kern w:val="0"/>
                <w:sz w:val="18"/>
                <w:szCs w:val="18"/>
              </w:rPr>
              <w:t>0.000</w:t>
            </w:r>
            <w:r>
              <w:rPr>
                <w:rFonts w:hint="eastAsia"/>
                <w:color w:val="000000"/>
                <w:kern w:val="0"/>
                <w:sz w:val="18"/>
                <w:szCs w:val="18"/>
              </w:rPr>
              <w:t>5</w:t>
            </w:r>
            <w:r>
              <w:rPr>
                <w:color w:val="000000"/>
                <w:kern w:val="0"/>
                <w:sz w:val="18"/>
                <w:szCs w:val="18"/>
              </w:rPr>
              <w:t>～0.005</w:t>
            </w:r>
          </w:p>
        </w:tc>
      </w:tr>
    </w:tbl>
    <w:p w14:paraId="2936DB3F">
      <w:pPr>
        <w:pStyle w:val="115"/>
        <w:spacing w:before="312" w:beforeLines="100" w:after="312" w:afterLines="100"/>
        <w:rPr>
          <w:rFonts w:ascii="Times New Roman"/>
          <w:szCs w:val="21"/>
        </w:rPr>
      </w:pPr>
      <w:r>
        <w:rPr>
          <w:rFonts w:hint="eastAsia" w:ascii="Times New Roman"/>
          <w:szCs w:val="21"/>
        </w:rPr>
        <w:t>规范性引用文件</w:t>
      </w:r>
    </w:p>
    <w:p w14:paraId="3885D588">
      <w:pPr>
        <w:pStyle w:val="50"/>
        <w:tabs>
          <w:tab w:val="center" w:pos="4201"/>
          <w:tab w:val="right" w:leader="dot" w:pos="9298"/>
        </w:tabs>
        <w:ind w:firstLine="420"/>
        <w:rPr>
          <w:rFonts w:hint="eastAsia" w:hAnsi="宋体" w:cs="宋体"/>
        </w:rPr>
      </w:pPr>
      <w:r>
        <w:rPr>
          <w:rFonts w:hint="eastAsia" w:hAnsi="宋体" w:cs="宋体"/>
        </w:rPr>
        <w:t>下列文件中的内容通过文中的规范性引用而构成本文件必不可少的条款，其中，注日期的引用文件，仅该日期对应的版本适用于本文件；不注日期的引用文件，其最新版本（包含所有的修改单）适用于本文件。</w:t>
      </w:r>
    </w:p>
    <w:p w14:paraId="015D8D7D">
      <w:pPr>
        <w:pStyle w:val="50"/>
        <w:tabs>
          <w:tab w:val="center" w:pos="4201"/>
          <w:tab w:val="right" w:leader="dot" w:pos="9298"/>
        </w:tabs>
        <w:ind w:firstLine="420"/>
        <w:rPr>
          <w:rFonts w:ascii="Times New Roman"/>
        </w:rPr>
      </w:pPr>
      <w:r>
        <w:rPr>
          <w:rFonts w:ascii="Times New Roman"/>
        </w:rPr>
        <w:t>GB/T 6682　分析实验室用水规格和试验方法</w:t>
      </w:r>
    </w:p>
    <w:p w14:paraId="7D09A808">
      <w:pPr>
        <w:pStyle w:val="50"/>
        <w:tabs>
          <w:tab w:val="center" w:pos="4201"/>
          <w:tab w:val="right" w:leader="dot" w:pos="9298"/>
        </w:tabs>
        <w:ind w:firstLine="420"/>
        <w:rPr>
          <w:rFonts w:ascii="Times New Roman"/>
        </w:rPr>
      </w:pPr>
      <w:r>
        <w:rPr>
          <w:rFonts w:ascii="Times New Roman"/>
          <w:szCs w:val="21"/>
        </w:rPr>
        <w:t xml:space="preserve">GB/T </w:t>
      </w:r>
      <w:r>
        <w:rPr>
          <w:rFonts w:hint="eastAsia" w:ascii="Times New Roman"/>
          <w:szCs w:val="21"/>
        </w:rPr>
        <w:t>8012　</w:t>
      </w:r>
      <w:r>
        <w:rPr>
          <w:rFonts w:hint="eastAsia" w:ascii="Times New Roman"/>
        </w:rPr>
        <w:t>铸造锡铅焊料</w:t>
      </w:r>
    </w:p>
    <w:p w14:paraId="768040E0">
      <w:pPr>
        <w:pStyle w:val="115"/>
        <w:spacing w:before="312" w:beforeLines="100" w:after="312" w:afterLines="100"/>
        <w:rPr>
          <w:rFonts w:ascii="Times New Roman"/>
          <w:szCs w:val="21"/>
        </w:rPr>
      </w:pPr>
      <w:r>
        <w:rPr>
          <w:rFonts w:hint="eastAsia" w:ascii="Times New Roman"/>
          <w:szCs w:val="21"/>
        </w:rPr>
        <w:t>术语和定义</w:t>
      </w:r>
    </w:p>
    <w:p w14:paraId="3145D46D">
      <w:pPr>
        <w:pStyle w:val="50"/>
        <w:tabs>
          <w:tab w:val="center" w:pos="4201"/>
          <w:tab w:val="right" w:leader="dot" w:pos="9298"/>
        </w:tabs>
        <w:ind w:firstLine="420"/>
        <w:rPr>
          <w:rFonts w:hint="eastAsia" w:hAnsi="宋体" w:cs="宋体"/>
        </w:rPr>
      </w:pPr>
      <w:r>
        <w:rPr>
          <w:rFonts w:hint="eastAsia" w:hAnsi="宋体" w:cs="宋体"/>
        </w:rPr>
        <w:t>本文件没有需要界定的术语和定义。</w:t>
      </w:r>
    </w:p>
    <w:p w14:paraId="5EF32799">
      <w:pPr>
        <w:pStyle w:val="115"/>
        <w:spacing w:before="312" w:beforeLines="100" w:after="312" w:afterLines="100"/>
        <w:rPr>
          <w:rFonts w:ascii="Times New Roman"/>
          <w:szCs w:val="21"/>
        </w:rPr>
      </w:pPr>
      <w:r>
        <w:rPr>
          <w:rFonts w:hint="eastAsia" w:ascii="Times New Roman"/>
          <w:szCs w:val="21"/>
        </w:rPr>
        <w:t>原理</w:t>
      </w:r>
    </w:p>
    <w:p w14:paraId="3142F5CB">
      <w:pPr>
        <w:ind w:firstLine="420" w:firstLineChars="200"/>
        <w:rPr>
          <w:szCs w:val="21"/>
        </w:rPr>
      </w:pPr>
      <w:r>
        <w:rPr>
          <w:rFonts w:hint="eastAsia"/>
          <w:szCs w:val="21"/>
        </w:rPr>
        <w:t>试料经盐酸和硝酸分解，以硫酸盐的形式沉淀大部分铅，盐酸-氢溴酸排除大部分锡，在盐酸条件下沉淀剩余的铅，在盐酸介质中，使用空气—乙炔火焰，于原子吸收光谱仪推荐的波长处，分别测量铁、铜、锌的吸光度，按标准工作曲线计算各待测元素的质量分数。</w:t>
      </w:r>
    </w:p>
    <w:p w14:paraId="70DC4515">
      <w:pPr>
        <w:pStyle w:val="115"/>
        <w:spacing w:before="312" w:beforeLines="100" w:after="312" w:afterLines="100"/>
        <w:rPr>
          <w:rFonts w:ascii="Times New Roman"/>
          <w:szCs w:val="21"/>
        </w:rPr>
      </w:pPr>
      <w:r>
        <w:rPr>
          <w:rFonts w:hint="eastAsia" w:ascii="Times New Roman"/>
          <w:szCs w:val="21"/>
        </w:rPr>
        <w:t>试剂和材料</w:t>
      </w:r>
    </w:p>
    <w:p w14:paraId="4D533CC0">
      <w:pPr>
        <w:ind w:firstLine="420" w:firstLineChars="200"/>
        <w:rPr>
          <w:szCs w:val="21"/>
        </w:rPr>
      </w:pPr>
      <w:r>
        <w:rPr>
          <w:rFonts w:hint="eastAsia"/>
          <w:szCs w:val="21"/>
        </w:rPr>
        <w:t>除非另有说明，仅使用优级纯及其以上纯度的试剂。</w:t>
      </w:r>
    </w:p>
    <w:p w14:paraId="0D4E70FD">
      <w:pPr>
        <w:pStyle w:val="86"/>
        <w:rPr>
          <w:rFonts w:eastAsia="宋体"/>
        </w:rPr>
      </w:pPr>
      <w:r>
        <w:rPr>
          <w:rFonts w:eastAsia="宋体"/>
        </w:rPr>
        <w:t>水，GB/T 6682，二级</w:t>
      </w:r>
      <w:r>
        <w:rPr>
          <w:rFonts w:hint="eastAsia" w:eastAsia="宋体"/>
        </w:rPr>
        <w:t>及以上纯度</w:t>
      </w:r>
      <w:r>
        <w:rPr>
          <w:rFonts w:eastAsia="宋体"/>
        </w:rPr>
        <w:t>。</w:t>
      </w:r>
    </w:p>
    <w:p w14:paraId="15514838">
      <w:pPr>
        <w:pStyle w:val="86"/>
        <w:rPr>
          <w:rFonts w:eastAsia="宋体"/>
        </w:rPr>
      </w:pPr>
      <w:r>
        <w:rPr>
          <w:rFonts w:eastAsia="宋体"/>
        </w:rPr>
        <w:t>盐酸（</w:t>
      </w:r>
      <w:r>
        <w:rPr>
          <w:rFonts w:eastAsia="宋体"/>
          <w:i/>
          <w:iCs/>
        </w:rPr>
        <w:t>ρ</w:t>
      </w:r>
      <w:r>
        <w:rPr>
          <w:rFonts w:hint="eastAsia" w:eastAsia="宋体"/>
        </w:rPr>
        <w:t>=</w:t>
      </w:r>
      <w:r>
        <w:rPr>
          <w:rFonts w:eastAsia="宋体"/>
        </w:rPr>
        <w:t>1.19 g/</w:t>
      </w:r>
      <w:r>
        <w:rPr>
          <w:rFonts w:hint="eastAsia" w:eastAsia="宋体"/>
        </w:rPr>
        <w:t>mL</w:t>
      </w:r>
      <w:r>
        <w:rPr>
          <w:rFonts w:eastAsia="宋体"/>
        </w:rPr>
        <w:t>）。</w:t>
      </w:r>
    </w:p>
    <w:p w14:paraId="6A4C498F">
      <w:pPr>
        <w:pStyle w:val="86"/>
        <w:rPr>
          <w:rFonts w:eastAsia="宋体"/>
        </w:rPr>
      </w:pPr>
      <w:r>
        <w:rPr>
          <w:rFonts w:eastAsia="宋体"/>
        </w:rPr>
        <w:t>硝酸（</w:t>
      </w:r>
      <w:r>
        <w:rPr>
          <w:rFonts w:eastAsia="宋体"/>
          <w:i/>
          <w:iCs/>
        </w:rPr>
        <w:t>ρ</w:t>
      </w:r>
      <w:r>
        <w:rPr>
          <w:rFonts w:hint="eastAsia" w:eastAsia="宋体"/>
        </w:rPr>
        <w:t>=</w:t>
      </w:r>
      <w:r>
        <w:rPr>
          <w:rFonts w:eastAsia="宋体"/>
        </w:rPr>
        <w:t>1.42 g/</w:t>
      </w:r>
      <w:r>
        <w:rPr>
          <w:rFonts w:hint="eastAsia" w:eastAsia="宋体"/>
        </w:rPr>
        <w:t>mL</w:t>
      </w:r>
      <w:r>
        <w:rPr>
          <w:rFonts w:eastAsia="宋体"/>
        </w:rPr>
        <w:t>）。</w:t>
      </w:r>
    </w:p>
    <w:p w14:paraId="0BAEDC27">
      <w:pPr>
        <w:pStyle w:val="86"/>
        <w:rPr>
          <w:rFonts w:eastAsia="宋体"/>
        </w:rPr>
      </w:pPr>
      <w:r>
        <w:rPr>
          <w:rFonts w:eastAsia="宋体"/>
        </w:rPr>
        <w:t>硫酸（</w:t>
      </w:r>
      <w:r>
        <w:rPr>
          <w:rFonts w:eastAsia="宋体"/>
          <w:i/>
          <w:iCs/>
        </w:rPr>
        <w:t>ρ</w:t>
      </w:r>
      <w:r>
        <w:rPr>
          <w:rFonts w:hint="eastAsia" w:eastAsia="宋体"/>
        </w:rPr>
        <w:t>=</w:t>
      </w:r>
      <w:r>
        <w:rPr>
          <w:rFonts w:eastAsia="宋体"/>
        </w:rPr>
        <w:t>1.84 g/</w:t>
      </w:r>
      <w:r>
        <w:rPr>
          <w:rFonts w:hint="eastAsia" w:eastAsia="宋体"/>
        </w:rPr>
        <w:t>mL</w:t>
      </w:r>
      <w:r>
        <w:rPr>
          <w:rFonts w:eastAsia="宋体"/>
        </w:rPr>
        <w:t>）。</w:t>
      </w:r>
    </w:p>
    <w:p w14:paraId="4E40788B">
      <w:pPr>
        <w:pStyle w:val="86"/>
        <w:rPr>
          <w:rFonts w:eastAsia="宋体"/>
        </w:rPr>
      </w:pPr>
      <w:r>
        <w:rPr>
          <w:rFonts w:eastAsia="宋体"/>
        </w:rPr>
        <w:t>氢溴酸（</w:t>
      </w:r>
      <w:r>
        <w:rPr>
          <w:rFonts w:eastAsia="宋体"/>
          <w:i/>
          <w:iCs/>
        </w:rPr>
        <w:t>ρ</w:t>
      </w:r>
      <w:r>
        <w:rPr>
          <w:rFonts w:hint="eastAsia" w:eastAsia="宋体"/>
        </w:rPr>
        <w:t>=</w:t>
      </w:r>
      <w:r>
        <w:rPr>
          <w:rFonts w:eastAsia="宋体"/>
        </w:rPr>
        <w:t>1.48 g/</w:t>
      </w:r>
      <w:r>
        <w:rPr>
          <w:rFonts w:hint="eastAsia" w:eastAsia="宋体"/>
        </w:rPr>
        <w:t>mL</w:t>
      </w:r>
      <w:r>
        <w:rPr>
          <w:rFonts w:eastAsia="宋体"/>
        </w:rPr>
        <w:t>）。</w:t>
      </w:r>
    </w:p>
    <w:p w14:paraId="1A5D4510">
      <w:pPr>
        <w:pStyle w:val="86"/>
        <w:rPr>
          <w:rFonts w:eastAsia="宋体"/>
        </w:rPr>
      </w:pPr>
      <w:r>
        <w:rPr>
          <w:rFonts w:eastAsia="宋体"/>
        </w:rPr>
        <w:t>盐酸(5+95)。</w:t>
      </w:r>
    </w:p>
    <w:p w14:paraId="072F451E">
      <w:pPr>
        <w:pStyle w:val="86"/>
      </w:pPr>
      <w:r>
        <w:rPr>
          <w:rFonts w:eastAsia="宋体"/>
        </w:rPr>
        <w:t>硫酸(1+1)。</w:t>
      </w:r>
    </w:p>
    <w:p w14:paraId="3B7B3C42">
      <w:pPr>
        <w:pStyle w:val="86"/>
        <w:rPr>
          <w:rFonts w:eastAsia="宋体"/>
        </w:rPr>
      </w:pPr>
      <w:r>
        <w:rPr>
          <w:rFonts w:eastAsia="宋体"/>
        </w:rPr>
        <w:t>盐酸(1+1)。</w:t>
      </w:r>
    </w:p>
    <w:p w14:paraId="01C377D6">
      <w:pPr>
        <w:pStyle w:val="86"/>
        <w:rPr>
          <w:rFonts w:eastAsia="宋体"/>
        </w:rPr>
      </w:pPr>
      <w:r>
        <w:rPr>
          <w:rFonts w:hint="eastAsia" w:eastAsia="宋体"/>
        </w:rPr>
        <w:t>盐酸-硝酸混合酸：3份体积盐酸（</w:t>
      </w:r>
      <w:r>
        <w:rPr>
          <w:rFonts w:eastAsia="宋体"/>
          <w:i/>
          <w:iCs/>
        </w:rPr>
        <w:t>ρ</w:t>
      </w:r>
      <w:r>
        <w:rPr>
          <w:rFonts w:hint="eastAsia" w:eastAsia="宋体"/>
        </w:rPr>
        <w:t>=</w:t>
      </w:r>
      <w:r>
        <w:rPr>
          <w:rFonts w:eastAsia="宋体"/>
        </w:rPr>
        <w:t>1.</w:t>
      </w:r>
      <w:r>
        <w:rPr>
          <w:rFonts w:hint="eastAsia" w:eastAsia="宋体"/>
        </w:rPr>
        <w:t>19</w:t>
      </w:r>
      <w:r>
        <w:rPr>
          <w:rFonts w:eastAsia="宋体"/>
        </w:rPr>
        <w:t xml:space="preserve"> g/</w:t>
      </w:r>
      <w:r>
        <w:rPr>
          <w:rFonts w:hint="eastAsia" w:eastAsia="宋体"/>
        </w:rPr>
        <w:t>mL）与7份体积硝酸（</w:t>
      </w:r>
      <w:r>
        <w:rPr>
          <w:rFonts w:eastAsia="宋体"/>
          <w:i/>
          <w:iCs/>
        </w:rPr>
        <w:t>ρ</w:t>
      </w:r>
      <w:r>
        <w:rPr>
          <w:rFonts w:hint="eastAsia" w:eastAsia="宋体"/>
        </w:rPr>
        <w:t>=</w:t>
      </w:r>
      <w:r>
        <w:rPr>
          <w:rFonts w:eastAsia="宋体"/>
        </w:rPr>
        <w:t>1.42 g/</w:t>
      </w:r>
      <w:r>
        <w:rPr>
          <w:rFonts w:hint="eastAsia" w:eastAsia="宋体"/>
        </w:rPr>
        <w:t>mL）混合</w:t>
      </w:r>
      <w:r>
        <w:rPr>
          <w:rFonts w:eastAsia="宋体"/>
        </w:rPr>
        <w:t>。</w:t>
      </w:r>
    </w:p>
    <w:p w14:paraId="42D907A3">
      <w:pPr>
        <w:pStyle w:val="86"/>
        <w:rPr>
          <w:rFonts w:eastAsia="宋体"/>
        </w:rPr>
      </w:pPr>
      <w:r>
        <w:rPr>
          <w:rFonts w:eastAsia="宋体"/>
        </w:rPr>
        <w:t>盐酸-氢溴酸</w:t>
      </w:r>
      <w:r>
        <w:rPr>
          <w:rFonts w:hint="eastAsia" w:eastAsia="宋体"/>
        </w:rPr>
        <w:t>混合酸B：</w:t>
      </w:r>
      <w:r>
        <w:rPr>
          <w:rFonts w:eastAsia="宋体"/>
        </w:rPr>
        <w:t>(</w:t>
      </w:r>
      <w:r>
        <w:rPr>
          <w:rFonts w:hint="eastAsia" w:eastAsia="宋体"/>
        </w:rPr>
        <w:t>1</w:t>
      </w:r>
      <w:r>
        <w:rPr>
          <w:rFonts w:eastAsia="宋体"/>
        </w:rPr>
        <w:t>+</w:t>
      </w:r>
      <w:r>
        <w:rPr>
          <w:rFonts w:hint="eastAsia" w:eastAsia="宋体"/>
        </w:rPr>
        <w:t>1</w:t>
      </w:r>
      <w:r>
        <w:rPr>
          <w:rFonts w:eastAsia="宋体"/>
        </w:rPr>
        <w:t>)。</w:t>
      </w:r>
    </w:p>
    <w:p w14:paraId="1B06C938">
      <w:pPr>
        <w:pStyle w:val="86"/>
        <w:rPr>
          <w:rFonts w:eastAsia="宋体"/>
        </w:rPr>
      </w:pPr>
      <w:r>
        <w:rPr>
          <w:rFonts w:eastAsia="宋体"/>
        </w:rPr>
        <w:t>铜标准贮存</w:t>
      </w:r>
      <w:r>
        <w:rPr>
          <w:rFonts w:hint="eastAsia" w:eastAsia="宋体"/>
        </w:rPr>
        <w:t>溶</w:t>
      </w:r>
      <w:r>
        <w:rPr>
          <w:rFonts w:eastAsia="宋体"/>
        </w:rPr>
        <w:t>液：称取1.0000 g</w:t>
      </w:r>
      <w:r>
        <w:rPr>
          <w:rFonts w:hint="eastAsia" w:eastAsia="宋体"/>
        </w:rPr>
        <w:t>金属</w:t>
      </w:r>
      <w:r>
        <w:rPr>
          <w:rFonts w:eastAsia="宋体"/>
        </w:rPr>
        <w:t>铜（</w:t>
      </w:r>
      <w:r>
        <w:rPr>
          <w:i/>
          <w:szCs w:val="21"/>
        </w:rPr>
        <w:t>w</w:t>
      </w:r>
      <w:r>
        <w:rPr>
          <w:szCs w:val="21"/>
          <w:vertAlign w:val="subscript"/>
        </w:rPr>
        <w:t>Cu</w:t>
      </w:r>
      <w:r>
        <w:rPr>
          <w:rFonts w:hint="eastAsia" w:ascii="宋体" w:hAnsi="宋体" w:eastAsia="宋体" w:cs="宋体"/>
        </w:rPr>
        <w:t>≥</w:t>
      </w:r>
      <w:r>
        <w:rPr>
          <w:rFonts w:eastAsia="宋体"/>
        </w:rPr>
        <w:t xml:space="preserve">99.99%）于200 </w:t>
      </w:r>
      <w:r>
        <w:rPr>
          <w:rFonts w:hint="eastAsia" w:eastAsia="宋体"/>
        </w:rPr>
        <w:t>mL</w:t>
      </w:r>
      <w:r>
        <w:rPr>
          <w:rFonts w:eastAsia="宋体"/>
        </w:rPr>
        <w:t>石英烧杯中，加</w:t>
      </w:r>
      <w:r>
        <w:rPr>
          <w:rFonts w:hint="eastAsia" w:eastAsia="宋体"/>
        </w:rPr>
        <w:t>入</w:t>
      </w:r>
      <w:r>
        <w:rPr>
          <w:rFonts w:eastAsia="宋体"/>
        </w:rPr>
        <w:t xml:space="preserve">10 </w:t>
      </w:r>
      <w:r>
        <w:rPr>
          <w:rFonts w:hint="eastAsia" w:eastAsia="宋体"/>
        </w:rPr>
        <w:t>mL</w:t>
      </w:r>
      <w:r>
        <w:rPr>
          <w:rFonts w:eastAsia="宋体"/>
        </w:rPr>
        <w:t>水</w:t>
      </w:r>
      <w:r>
        <w:rPr>
          <w:rFonts w:hint="eastAsia" w:eastAsia="宋体"/>
        </w:rPr>
        <w:t>、</w:t>
      </w:r>
      <w:r>
        <w:rPr>
          <w:rFonts w:eastAsia="宋体"/>
        </w:rPr>
        <w:t xml:space="preserve">10 </w:t>
      </w:r>
      <w:r>
        <w:rPr>
          <w:rFonts w:hint="eastAsia" w:eastAsia="宋体"/>
        </w:rPr>
        <w:t>mL</w:t>
      </w:r>
      <w:r>
        <w:rPr>
          <w:rFonts w:eastAsia="宋体"/>
        </w:rPr>
        <w:t>盐酸（</w:t>
      </w:r>
      <w:r>
        <w:rPr>
          <w:rFonts w:hint="eastAsia" w:eastAsia="宋体"/>
        </w:rPr>
        <w:t>5</w:t>
      </w:r>
      <w:r>
        <w:rPr>
          <w:rFonts w:eastAsia="宋体"/>
        </w:rPr>
        <w:t>.2）</w:t>
      </w:r>
      <w:r>
        <w:rPr>
          <w:rFonts w:hint="eastAsia" w:eastAsia="宋体"/>
        </w:rPr>
        <w:t>、</w:t>
      </w:r>
      <w:r>
        <w:rPr>
          <w:rFonts w:eastAsia="宋体"/>
        </w:rPr>
        <w:t xml:space="preserve">5 </w:t>
      </w:r>
      <w:r>
        <w:rPr>
          <w:rFonts w:hint="eastAsia" w:eastAsia="宋体"/>
        </w:rPr>
        <w:t>mL</w:t>
      </w:r>
      <w:r>
        <w:rPr>
          <w:rFonts w:eastAsia="宋体"/>
        </w:rPr>
        <w:t>硝酸（</w:t>
      </w:r>
      <w:r>
        <w:rPr>
          <w:rFonts w:hint="eastAsia" w:eastAsia="宋体"/>
        </w:rPr>
        <w:t>5</w:t>
      </w:r>
      <w:r>
        <w:rPr>
          <w:rFonts w:eastAsia="宋体"/>
        </w:rPr>
        <w:t>.3），盖上</w:t>
      </w:r>
      <w:r>
        <w:rPr>
          <w:rFonts w:hint="eastAsia" w:eastAsia="宋体"/>
        </w:rPr>
        <w:t>表面皿</w:t>
      </w:r>
      <w:r>
        <w:rPr>
          <w:rFonts w:eastAsia="宋体"/>
        </w:rPr>
        <w:t>，静置5</w:t>
      </w:r>
      <w:r>
        <w:rPr>
          <w:rFonts w:hint="eastAsia" w:eastAsia="宋体"/>
        </w:rPr>
        <w:t xml:space="preserve"> min</w:t>
      </w:r>
      <w:r>
        <w:rPr>
          <w:rFonts w:eastAsia="宋体"/>
        </w:rPr>
        <w:t>，微热溶解完全后，煮沸除去氮的氧化物，取下冷却，用少量水吹洗</w:t>
      </w:r>
      <w:r>
        <w:rPr>
          <w:rFonts w:hint="eastAsia" w:eastAsia="宋体"/>
        </w:rPr>
        <w:t>表面皿</w:t>
      </w:r>
      <w:r>
        <w:rPr>
          <w:rFonts w:eastAsia="宋体"/>
        </w:rPr>
        <w:t>及杯壁，移去</w:t>
      </w:r>
      <w:r>
        <w:rPr>
          <w:rFonts w:hint="eastAsia" w:eastAsia="宋体"/>
        </w:rPr>
        <w:t>表面皿</w:t>
      </w:r>
      <w:r>
        <w:rPr>
          <w:rFonts w:eastAsia="宋体"/>
        </w:rPr>
        <w:t xml:space="preserve">，加入50 </w:t>
      </w:r>
      <w:r>
        <w:rPr>
          <w:rFonts w:hint="eastAsia" w:eastAsia="宋体"/>
        </w:rPr>
        <w:t>mL</w:t>
      </w:r>
      <w:r>
        <w:rPr>
          <w:rFonts w:eastAsia="宋体"/>
        </w:rPr>
        <w:t>盐酸（</w:t>
      </w:r>
      <w:r>
        <w:rPr>
          <w:rFonts w:hint="eastAsia" w:eastAsia="宋体"/>
        </w:rPr>
        <w:t>5</w:t>
      </w:r>
      <w:r>
        <w:rPr>
          <w:rFonts w:eastAsia="宋体"/>
        </w:rPr>
        <w:t xml:space="preserve">.2），用水移入1000 </w:t>
      </w:r>
      <w:r>
        <w:rPr>
          <w:rFonts w:hint="eastAsia" w:eastAsia="宋体"/>
        </w:rPr>
        <w:t>mL</w:t>
      </w:r>
      <w:r>
        <w:rPr>
          <w:rFonts w:eastAsia="宋体"/>
        </w:rPr>
        <w:t xml:space="preserve">塑料容量瓶中，混匀。此溶液1 </w:t>
      </w:r>
      <w:r>
        <w:rPr>
          <w:rFonts w:hint="eastAsia" w:eastAsia="宋体"/>
        </w:rPr>
        <w:t>mL</w:t>
      </w:r>
      <w:r>
        <w:rPr>
          <w:rFonts w:eastAsia="宋体"/>
        </w:rPr>
        <w:t>含1</w:t>
      </w:r>
      <w:r>
        <w:rPr>
          <w:rFonts w:hint="eastAsia" w:eastAsia="宋体"/>
        </w:rPr>
        <w:t xml:space="preserve"> m</w:t>
      </w:r>
      <w:r>
        <w:rPr>
          <w:rFonts w:eastAsia="宋体"/>
        </w:rPr>
        <w:t>g铜。</w:t>
      </w:r>
    </w:p>
    <w:p w14:paraId="6E621B05">
      <w:pPr>
        <w:pStyle w:val="86"/>
        <w:rPr>
          <w:rFonts w:eastAsia="宋体"/>
        </w:rPr>
      </w:pPr>
      <w:r>
        <w:rPr>
          <w:rFonts w:eastAsia="宋体"/>
        </w:rPr>
        <w:t>铁标准贮存</w:t>
      </w:r>
      <w:r>
        <w:rPr>
          <w:rFonts w:hint="eastAsia" w:eastAsia="宋体"/>
        </w:rPr>
        <w:t>溶</w:t>
      </w:r>
      <w:r>
        <w:rPr>
          <w:rFonts w:eastAsia="宋体"/>
        </w:rPr>
        <w:t>液：称取1.0000 g</w:t>
      </w:r>
      <w:r>
        <w:rPr>
          <w:rFonts w:hint="eastAsia" w:eastAsia="宋体"/>
        </w:rPr>
        <w:t>金属</w:t>
      </w:r>
      <w:r>
        <w:rPr>
          <w:rFonts w:eastAsia="宋体"/>
        </w:rPr>
        <w:t>铁（</w:t>
      </w:r>
      <w:r>
        <w:rPr>
          <w:i/>
          <w:szCs w:val="21"/>
        </w:rPr>
        <w:t>w</w:t>
      </w:r>
      <w:r>
        <w:rPr>
          <w:szCs w:val="21"/>
          <w:vertAlign w:val="subscript"/>
        </w:rPr>
        <w:t>Fe</w:t>
      </w:r>
      <w:r>
        <w:rPr>
          <w:rFonts w:hint="eastAsia" w:ascii="宋体" w:hAnsi="宋体" w:eastAsia="宋体" w:cs="宋体"/>
        </w:rPr>
        <w:t>≥</w:t>
      </w:r>
      <w:r>
        <w:rPr>
          <w:rFonts w:eastAsia="宋体"/>
        </w:rPr>
        <w:t xml:space="preserve">99.99%）于200 </w:t>
      </w:r>
      <w:r>
        <w:rPr>
          <w:rFonts w:hint="eastAsia" w:eastAsia="宋体"/>
        </w:rPr>
        <w:t>mL</w:t>
      </w:r>
      <w:r>
        <w:rPr>
          <w:rFonts w:eastAsia="宋体"/>
        </w:rPr>
        <w:t>石英烧杯中，加</w:t>
      </w:r>
      <w:r>
        <w:rPr>
          <w:rFonts w:hint="eastAsia" w:eastAsia="宋体"/>
        </w:rPr>
        <w:t>入</w:t>
      </w:r>
      <w:r>
        <w:rPr>
          <w:rFonts w:eastAsia="宋体"/>
        </w:rPr>
        <w:t xml:space="preserve">10 </w:t>
      </w:r>
      <w:r>
        <w:rPr>
          <w:rFonts w:hint="eastAsia" w:eastAsia="宋体"/>
        </w:rPr>
        <w:t>mL</w:t>
      </w:r>
      <w:r>
        <w:rPr>
          <w:rFonts w:eastAsia="宋体"/>
        </w:rPr>
        <w:t>水</w:t>
      </w:r>
      <w:r>
        <w:rPr>
          <w:rFonts w:hint="eastAsia" w:eastAsia="宋体"/>
        </w:rPr>
        <w:t>、</w:t>
      </w:r>
      <w:r>
        <w:rPr>
          <w:rFonts w:eastAsia="宋体"/>
        </w:rPr>
        <w:t xml:space="preserve">10 </w:t>
      </w:r>
      <w:r>
        <w:rPr>
          <w:rFonts w:hint="eastAsia" w:eastAsia="宋体"/>
        </w:rPr>
        <w:t>mL</w:t>
      </w:r>
      <w:r>
        <w:rPr>
          <w:rFonts w:eastAsia="宋体"/>
        </w:rPr>
        <w:t>盐酸（</w:t>
      </w:r>
      <w:r>
        <w:rPr>
          <w:rFonts w:hint="eastAsia" w:eastAsia="宋体"/>
        </w:rPr>
        <w:t>5</w:t>
      </w:r>
      <w:r>
        <w:rPr>
          <w:rFonts w:eastAsia="宋体"/>
        </w:rPr>
        <w:t>.2）</w:t>
      </w:r>
      <w:r>
        <w:rPr>
          <w:rFonts w:hint="eastAsia" w:eastAsia="宋体"/>
        </w:rPr>
        <w:t>、</w:t>
      </w:r>
      <w:r>
        <w:rPr>
          <w:rFonts w:eastAsia="宋体"/>
        </w:rPr>
        <w:t xml:space="preserve">5 </w:t>
      </w:r>
      <w:r>
        <w:rPr>
          <w:rFonts w:hint="eastAsia" w:eastAsia="宋体"/>
        </w:rPr>
        <w:t>mL</w:t>
      </w:r>
      <w:r>
        <w:rPr>
          <w:rFonts w:eastAsia="宋体"/>
        </w:rPr>
        <w:t>硝酸（</w:t>
      </w:r>
      <w:r>
        <w:rPr>
          <w:rFonts w:hint="eastAsia" w:eastAsia="宋体"/>
        </w:rPr>
        <w:t>5</w:t>
      </w:r>
      <w:r>
        <w:rPr>
          <w:rFonts w:eastAsia="宋体"/>
        </w:rPr>
        <w:t>.3），盖上</w:t>
      </w:r>
      <w:r>
        <w:rPr>
          <w:rFonts w:hint="eastAsia" w:eastAsia="宋体"/>
        </w:rPr>
        <w:t>表面皿</w:t>
      </w:r>
      <w:r>
        <w:rPr>
          <w:rFonts w:eastAsia="宋体"/>
        </w:rPr>
        <w:t>，静置5</w:t>
      </w:r>
      <w:r>
        <w:rPr>
          <w:rFonts w:hint="eastAsia" w:eastAsia="宋体"/>
        </w:rPr>
        <w:t xml:space="preserve"> min</w:t>
      </w:r>
      <w:r>
        <w:rPr>
          <w:rFonts w:eastAsia="宋体"/>
        </w:rPr>
        <w:t>，微热溶解完全后，煮沸除去氮的氧化物，取下冷却，用少量水吹洗</w:t>
      </w:r>
      <w:r>
        <w:rPr>
          <w:rFonts w:hint="eastAsia" w:eastAsia="宋体"/>
        </w:rPr>
        <w:t>表面皿</w:t>
      </w:r>
      <w:r>
        <w:rPr>
          <w:rFonts w:eastAsia="宋体"/>
        </w:rPr>
        <w:t>及杯壁，移去</w:t>
      </w:r>
      <w:r>
        <w:rPr>
          <w:rFonts w:hint="eastAsia" w:eastAsia="宋体"/>
        </w:rPr>
        <w:t>表面皿</w:t>
      </w:r>
      <w:r>
        <w:rPr>
          <w:rFonts w:eastAsia="宋体"/>
        </w:rPr>
        <w:t xml:space="preserve">，加入50 </w:t>
      </w:r>
      <w:r>
        <w:rPr>
          <w:rFonts w:hint="eastAsia" w:eastAsia="宋体"/>
        </w:rPr>
        <w:t>mL</w:t>
      </w:r>
      <w:r>
        <w:rPr>
          <w:rFonts w:eastAsia="宋体"/>
        </w:rPr>
        <w:t>盐酸（</w:t>
      </w:r>
      <w:r>
        <w:rPr>
          <w:rFonts w:hint="eastAsia" w:eastAsia="宋体"/>
        </w:rPr>
        <w:t>5</w:t>
      </w:r>
      <w:r>
        <w:rPr>
          <w:rFonts w:eastAsia="宋体"/>
        </w:rPr>
        <w:t xml:space="preserve">.2），用水移入1000 </w:t>
      </w:r>
      <w:r>
        <w:rPr>
          <w:rFonts w:hint="eastAsia" w:eastAsia="宋体"/>
        </w:rPr>
        <w:t>mL</w:t>
      </w:r>
      <w:r>
        <w:rPr>
          <w:rFonts w:eastAsia="宋体"/>
        </w:rPr>
        <w:t xml:space="preserve">塑料容量瓶中，混匀。此溶液1 </w:t>
      </w:r>
      <w:r>
        <w:rPr>
          <w:rFonts w:hint="eastAsia" w:eastAsia="宋体"/>
        </w:rPr>
        <w:t>mL</w:t>
      </w:r>
      <w:r>
        <w:rPr>
          <w:rFonts w:eastAsia="宋体"/>
        </w:rPr>
        <w:t>含1</w:t>
      </w:r>
      <w:r>
        <w:rPr>
          <w:rFonts w:hint="eastAsia" w:eastAsia="宋体"/>
        </w:rPr>
        <w:t xml:space="preserve"> m</w:t>
      </w:r>
      <w:r>
        <w:rPr>
          <w:rFonts w:eastAsia="宋体"/>
        </w:rPr>
        <w:t>g铁。</w:t>
      </w:r>
    </w:p>
    <w:p w14:paraId="44B37911">
      <w:pPr>
        <w:pStyle w:val="86"/>
        <w:rPr>
          <w:rFonts w:eastAsia="宋体"/>
        </w:rPr>
      </w:pPr>
      <w:r>
        <w:rPr>
          <w:rFonts w:eastAsia="宋体"/>
        </w:rPr>
        <w:t>锌标准贮存</w:t>
      </w:r>
      <w:r>
        <w:rPr>
          <w:rFonts w:hint="eastAsia" w:eastAsia="宋体"/>
        </w:rPr>
        <w:t>溶</w:t>
      </w:r>
      <w:r>
        <w:rPr>
          <w:rFonts w:eastAsia="宋体"/>
        </w:rPr>
        <w:t>液：称取1.0000 g</w:t>
      </w:r>
      <w:r>
        <w:rPr>
          <w:rFonts w:hint="eastAsia" w:eastAsia="宋体"/>
        </w:rPr>
        <w:t>金属锌</w:t>
      </w:r>
      <w:r>
        <w:rPr>
          <w:rFonts w:eastAsia="宋体"/>
        </w:rPr>
        <w:t>（</w:t>
      </w:r>
      <w:r>
        <w:rPr>
          <w:i/>
          <w:szCs w:val="21"/>
        </w:rPr>
        <w:t>w</w:t>
      </w:r>
      <w:r>
        <w:rPr>
          <w:szCs w:val="21"/>
          <w:vertAlign w:val="subscript"/>
        </w:rPr>
        <w:t>Zn</w:t>
      </w:r>
      <w:r>
        <w:rPr>
          <w:rFonts w:hint="eastAsia" w:ascii="宋体" w:hAnsi="宋体" w:eastAsia="宋体" w:cs="宋体"/>
        </w:rPr>
        <w:t>≥</w:t>
      </w:r>
      <w:r>
        <w:rPr>
          <w:rFonts w:eastAsia="宋体"/>
        </w:rPr>
        <w:t xml:space="preserve">99.99%）于200 </w:t>
      </w:r>
      <w:r>
        <w:rPr>
          <w:rFonts w:hint="eastAsia" w:eastAsia="宋体"/>
        </w:rPr>
        <w:t>mL</w:t>
      </w:r>
      <w:r>
        <w:rPr>
          <w:rFonts w:eastAsia="宋体"/>
        </w:rPr>
        <w:t>石英烧杯中，加</w:t>
      </w:r>
      <w:r>
        <w:rPr>
          <w:rFonts w:hint="eastAsia" w:eastAsia="宋体"/>
        </w:rPr>
        <w:t>入</w:t>
      </w:r>
      <w:r>
        <w:rPr>
          <w:rFonts w:eastAsia="宋体"/>
        </w:rPr>
        <w:t xml:space="preserve">10 </w:t>
      </w:r>
      <w:r>
        <w:rPr>
          <w:rFonts w:hint="eastAsia" w:eastAsia="宋体"/>
        </w:rPr>
        <w:t>mL</w:t>
      </w:r>
      <w:r>
        <w:rPr>
          <w:rFonts w:eastAsia="宋体"/>
        </w:rPr>
        <w:t>水</w:t>
      </w:r>
      <w:r>
        <w:rPr>
          <w:rFonts w:hint="eastAsia" w:eastAsia="宋体"/>
        </w:rPr>
        <w:t>、</w:t>
      </w:r>
      <w:r>
        <w:rPr>
          <w:rFonts w:eastAsia="宋体"/>
        </w:rPr>
        <w:t xml:space="preserve">10 </w:t>
      </w:r>
      <w:r>
        <w:rPr>
          <w:rFonts w:hint="eastAsia" w:eastAsia="宋体"/>
        </w:rPr>
        <w:t>mL</w:t>
      </w:r>
      <w:r>
        <w:rPr>
          <w:rFonts w:eastAsia="宋体"/>
        </w:rPr>
        <w:t>盐酸（</w:t>
      </w:r>
      <w:r>
        <w:rPr>
          <w:rFonts w:hint="eastAsia" w:eastAsia="宋体"/>
        </w:rPr>
        <w:t>5</w:t>
      </w:r>
      <w:r>
        <w:rPr>
          <w:rFonts w:eastAsia="宋体"/>
        </w:rPr>
        <w:t>.2）</w:t>
      </w:r>
      <w:r>
        <w:rPr>
          <w:rFonts w:hint="eastAsia" w:eastAsia="宋体"/>
        </w:rPr>
        <w:t>、</w:t>
      </w:r>
      <w:r>
        <w:rPr>
          <w:rFonts w:eastAsia="宋体"/>
        </w:rPr>
        <w:t xml:space="preserve">5 </w:t>
      </w:r>
      <w:r>
        <w:rPr>
          <w:rFonts w:hint="eastAsia" w:eastAsia="宋体"/>
        </w:rPr>
        <w:t>mL</w:t>
      </w:r>
      <w:r>
        <w:rPr>
          <w:rFonts w:eastAsia="宋体"/>
        </w:rPr>
        <w:t>硝酸（</w:t>
      </w:r>
      <w:r>
        <w:rPr>
          <w:rFonts w:hint="eastAsia" w:eastAsia="宋体"/>
        </w:rPr>
        <w:t>5</w:t>
      </w:r>
      <w:r>
        <w:rPr>
          <w:rFonts w:eastAsia="宋体"/>
        </w:rPr>
        <w:t>.3），盖上</w:t>
      </w:r>
      <w:r>
        <w:rPr>
          <w:rFonts w:hint="eastAsia" w:eastAsia="宋体"/>
        </w:rPr>
        <w:t>表面皿</w:t>
      </w:r>
      <w:r>
        <w:rPr>
          <w:rFonts w:eastAsia="宋体"/>
        </w:rPr>
        <w:t>，静置5</w:t>
      </w:r>
      <w:r>
        <w:rPr>
          <w:rFonts w:hint="eastAsia" w:eastAsia="宋体"/>
        </w:rPr>
        <w:t xml:space="preserve"> min</w:t>
      </w:r>
      <w:r>
        <w:rPr>
          <w:rFonts w:eastAsia="宋体"/>
        </w:rPr>
        <w:t>，微热溶解完全后，煮沸除去氮的氧化物，取下冷却，用少量水吹洗</w:t>
      </w:r>
      <w:r>
        <w:rPr>
          <w:rFonts w:hint="eastAsia" w:eastAsia="宋体"/>
        </w:rPr>
        <w:t>表面皿</w:t>
      </w:r>
      <w:r>
        <w:rPr>
          <w:rFonts w:eastAsia="宋体"/>
        </w:rPr>
        <w:t>及杯壁，移去</w:t>
      </w:r>
      <w:r>
        <w:rPr>
          <w:rFonts w:hint="eastAsia" w:eastAsia="宋体"/>
        </w:rPr>
        <w:t>表面皿</w:t>
      </w:r>
      <w:r>
        <w:rPr>
          <w:rFonts w:eastAsia="宋体"/>
        </w:rPr>
        <w:t>，加入50</w:t>
      </w:r>
      <w:r>
        <w:rPr>
          <w:rFonts w:hint="eastAsia" w:eastAsia="宋体"/>
        </w:rPr>
        <w:t xml:space="preserve"> mL</w:t>
      </w:r>
      <w:r>
        <w:rPr>
          <w:rFonts w:eastAsia="宋体"/>
        </w:rPr>
        <w:t>盐酸（</w:t>
      </w:r>
      <w:r>
        <w:rPr>
          <w:rFonts w:hint="eastAsia" w:eastAsia="宋体"/>
        </w:rPr>
        <w:t>5</w:t>
      </w:r>
      <w:r>
        <w:rPr>
          <w:rFonts w:eastAsia="宋体"/>
        </w:rPr>
        <w:t xml:space="preserve">.2），用水移入1000 </w:t>
      </w:r>
      <w:r>
        <w:rPr>
          <w:rFonts w:hint="eastAsia" w:eastAsia="宋体"/>
        </w:rPr>
        <w:t>mL</w:t>
      </w:r>
      <w:r>
        <w:rPr>
          <w:rFonts w:eastAsia="宋体"/>
        </w:rPr>
        <w:t xml:space="preserve">塑料容量瓶中，混匀。此溶液1 </w:t>
      </w:r>
      <w:r>
        <w:rPr>
          <w:rFonts w:hint="eastAsia" w:eastAsia="宋体"/>
        </w:rPr>
        <w:t>mL</w:t>
      </w:r>
      <w:r>
        <w:rPr>
          <w:rFonts w:eastAsia="宋体"/>
        </w:rPr>
        <w:t>含1</w:t>
      </w:r>
      <w:r>
        <w:rPr>
          <w:rFonts w:hint="eastAsia" w:eastAsia="宋体"/>
        </w:rPr>
        <w:t xml:space="preserve"> m</w:t>
      </w:r>
      <w:r>
        <w:rPr>
          <w:rFonts w:eastAsia="宋体"/>
        </w:rPr>
        <w:t>g锌。</w:t>
      </w:r>
    </w:p>
    <w:p w14:paraId="34384A88">
      <w:pPr>
        <w:pStyle w:val="86"/>
        <w:rPr>
          <w:rFonts w:eastAsia="宋体"/>
        </w:rPr>
      </w:pPr>
      <w:r>
        <w:rPr>
          <w:rFonts w:eastAsia="宋体"/>
        </w:rPr>
        <w:t xml:space="preserve">铜标准溶液：移取1.00 </w:t>
      </w:r>
      <w:r>
        <w:rPr>
          <w:rFonts w:hint="eastAsia" w:eastAsia="宋体"/>
        </w:rPr>
        <w:t>mL</w:t>
      </w:r>
      <w:r>
        <w:rPr>
          <w:rFonts w:eastAsia="宋体"/>
        </w:rPr>
        <w:t>铜标准贮存溶液（</w:t>
      </w:r>
      <w:r>
        <w:rPr>
          <w:rFonts w:hint="eastAsia" w:eastAsia="宋体"/>
        </w:rPr>
        <w:t>5</w:t>
      </w:r>
      <w:r>
        <w:rPr>
          <w:rFonts w:eastAsia="宋体"/>
        </w:rPr>
        <w:t>.</w:t>
      </w:r>
      <w:r>
        <w:rPr>
          <w:rFonts w:hint="eastAsia" w:eastAsia="宋体"/>
        </w:rPr>
        <w:t>11</w:t>
      </w:r>
      <w:r>
        <w:rPr>
          <w:rFonts w:eastAsia="宋体"/>
        </w:rPr>
        <w:t xml:space="preserve">）于100 </w:t>
      </w:r>
      <w:r>
        <w:rPr>
          <w:rFonts w:hint="eastAsia" w:eastAsia="宋体"/>
        </w:rPr>
        <w:t>mL</w:t>
      </w:r>
      <w:r>
        <w:rPr>
          <w:rFonts w:eastAsia="宋体"/>
        </w:rPr>
        <w:t xml:space="preserve">塑料容量瓶中，加入5 </w:t>
      </w:r>
      <w:r>
        <w:rPr>
          <w:rFonts w:hint="eastAsia" w:eastAsia="宋体"/>
        </w:rPr>
        <w:t>mL</w:t>
      </w:r>
      <w:r>
        <w:rPr>
          <w:rFonts w:eastAsia="宋体"/>
        </w:rPr>
        <w:t>盐酸（</w:t>
      </w:r>
      <w:r>
        <w:rPr>
          <w:rFonts w:hint="eastAsia" w:eastAsia="宋体"/>
        </w:rPr>
        <w:t>5</w:t>
      </w:r>
      <w:r>
        <w:rPr>
          <w:rFonts w:eastAsia="宋体"/>
        </w:rPr>
        <w:t>.2），</w:t>
      </w:r>
      <w:r>
        <w:rPr>
          <w:rFonts w:hint="eastAsia" w:eastAsia="宋体"/>
        </w:rPr>
        <w:t>用</w:t>
      </w:r>
      <w:r>
        <w:rPr>
          <w:rFonts w:eastAsia="宋体"/>
        </w:rPr>
        <w:t xml:space="preserve">水稀释至刻度，混匀。此溶液1 </w:t>
      </w:r>
      <w:r>
        <w:rPr>
          <w:rFonts w:hint="eastAsia" w:eastAsia="宋体"/>
        </w:rPr>
        <w:t>mL</w:t>
      </w:r>
      <w:r>
        <w:rPr>
          <w:rFonts w:eastAsia="宋体"/>
        </w:rPr>
        <w:t>含10 µg铜。</w:t>
      </w:r>
    </w:p>
    <w:p w14:paraId="6E901693">
      <w:pPr>
        <w:pStyle w:val="86"/>
        <w:rPr>
          <w:rFonts w:eastAsia="宋体"/>
        </w:rPr>
      </w:pPr>
      <w:r>
        <w:rPr>
          <w:rFonts w:eastAsia="宋体"/>
        </w:rPr>
        <w:t xml:space="preserve">铁标准溶液：移取1.00 </w:t>
      </w:r>
      <w:r>
        <w:rPr>
          <w:rFonts w:hint="eastAsia" w:eastAsia="宋体"/>
        </w:rPr>
        <w:t>mL</w:t>
      </w:r>
      <w:r>
        <w:rPr>
          <w:rFonts w:eastAsia="宋体"/>
        </w:rPr>
        <w:t>铁标准贮存溶液（</w:t>
      </w:r>
      <w:r>
        <w:rPr>
          <w:rFonts w:hint="eastAsia" w:eastAsia="宋体"/>
        </w:rPr>
        <w:t>5</w:t>
      </w:r>
      <w:r>
        <w:rPr>
          <w:rFonts w:eastAsia="宋体"/>
        </w:rPr>
        <w:t>.1</w:t>
      </w:r>
      <w:r>
        <w:rPr>
          <w:rFonts w:hint="eastAsia" w:eastAsia="宋体"/>
        </w:rPr>
        <w:t>2</w:t>
      </w:r>
      <w:r>
        <w:rPr>
          <w:rFonts w:eastAsia="宋体"/>
        </w:rPr>
        <w:t xml:space="preserve">）于100 </w:t>
      </w:r>
      <w:r>
        <w:rPr>
          <w:rFonts w:hint="eastAsia" w:eastAsia="宋体"/>
        </w:rPr>
        <w:t>mL</w:t>
      </w:r>
      <w:r>
        <w:rPr>
          <w:rFonts w:eastAsia="宋体"/>
        </w:rPr>
        <w:t xml:space="preserve">塑料容量瓶中，加入5 </w:t>
      </w:r>
      <w:r>
        <w:rPr>
          <w:rFonts w:hint="eastAsia" w:eastAsia="宋体"/>
        </w:rPr>
        <w:t>mL</w:t>
      </w:r>
      <w:r>
        <w:rPr>
          <w:rFonts w:eastAsia="宋体"/>
        </w:rPr>
        <w:t>盐酸（</w:t>
      </w:r>
      <w:r>
        <w:rPr>
          <w:rFonts w:hint="eastAsia" w:eastAsia="宋体"/>
        </w:rPr>
        <w:t>5</w:t>
      </w:r>
      <w:r>
        <w:rPr>
          <w:rFonts w:eastAsia="宋体"/>
        </w:rPr>
        <w:t>.2），</w:t>
      </w:r>
      <w:r>
        <w:rPr>
          <w:rFonts w:hint="eastAsia" w:eastAsia="宋体"/>
        </w:rPr>
        <w:t>用</w:t>
      </w:r>
      <w:r>
        <w:rPr>
          <w:rFonts w:eastAsia="宋体"/>
        </w:rPr>
        <w:t xml:space="preserve">水稀释至刻度，混匀。此溶液1 </w:t>
      </w:r>
      <w:r>
        <w:rPr>
          <w:rFonts w:hint="eastAsia" w:eastAsia="宋体"/>
        </w:rPr>
        <w:t>mL</w:t>
      </w:r>
      <w:r>
        <w:rPr>
          <w:rFonts w:eastAsia="宋体"/>
        </w:rPr>
        <w:t>含10 µg铁。</w:t>
      </w:r>
    </w:p>
    <w:p w14:paraId="28BEF712">
      <w:pPr>
        <w:pStyle w:val="86"/>
        <w:rPr>
          <w:rFonts w:eastAsia="宋体"/>
        </w:rPr>
      </w:pPr>
      <w:r>
        <w:rPr>
          <w:rFonts w:eastAsia="宋体"/>
        </w:rPr>
        <w:t xml:space="preserve">锌标准溶液：移取1.00 </w:t>
      </w:r>
      <w:r>
        <w:rPr>
          <w:rFonts w:hint="eastAsia" w:eastAsia="宋体"/>
        </w:rPr>
        <w:t>mL</w:t>
      </w:r>
      <w:r>
        <w:rPr>
          <w:rFonts w:eastAsia="宋体"/>
        </w:rPr>
        <w:t>锌标准贮存溶液（</w:t>
      </w:r>
      <w:r>
        <w:rPr>
          <w:rFonts w:hint="eastAsia" w:eastAsia="宋体"/>
        </w:rPr>
        <w:t>5</w:t>
      </w:r>
      <w:r>
        <w:rPr>
          <w:rFonts w:eastAsia="宋体"/>
        </w:rPr>
        <w:t>.1</w:t>
      </w:r>
      <w:r>
        <w:rPr>
          <w:rFonts w:hint="eastAsia" w:eastAsia="宋体"/>
        </w:rPr>
        <w:t>3</w:t>
      </w:r>
      <w:r>
        <w:rPr>
          <w:rFonts w:eastAsia="宋体"/>
        </w:rPr>
        <w:t xml:space="preserve">）于100 </w:t>
      </w:r>
      <w:r>
        <w:rPr>
          <w:rFonts w:hint="eastAsia" w:eastAsia="宋体"/>
        </w:rPr>
        <w:t>mL</w:t>
      </w:r>
      <w:r>
        <w:rPr>
          <w:rFonts w:eastAsia="宋体"/>
        </w:rPr>
        <w:t xml:space="preserve">塑料容量瓶中，加入5 </w:t>
      </w:r>
      <w:r>
        <w:rPr>
          <w:rFonts w:hint="eastAsia" w:eastAsia="宋体"/>
        </w:rPr>
        <w:t>mL</w:t>
      </w:r>
      <w:r>
        <w:rPr>
          <w:rFonts w:eastAsia="宋体"/>
        </w:rPr>
        <w:t>盐酸（</w:t>
      </w:r>
      <w:r>
        <w:rPr>
          <w:rFonts w:hint="eastAsia" w:eastAsia="宋体"/>
        </w:rPr>
        <w:t>5</w:t>
      </w:r>
      <w:r>
        <w:rPr>
          <w:rFonts w:eastAsia="宋体"/>
        </w:rPr>
        <w:t>.2），</w:t>
      </w:r>
      <w:r>
        <w:rPr>
          <w:rFonts w:hint="eastAsia" w:eastAsia="宋体"/>
        </w:rPr>
        <w:t>用</w:t>
      </w:r>
      <w:r>
        <w:rPr>
          <w:rFonts w:eastAsia="宋体"/>
        </w:rPr>
        <w:t xml:space="preserve">水稀释至刻度，混匀。此溶液1 </w:t>
      </w:r>
      <w:r>
        <w:rPr>
          <w:rFonts w:hint="eastAsia" w:eastAsia="宋体"/>
        </w:rPr>
        <w:t>mL</w:t>
      </w:r>
      <w:r>
        <w:rPr>
          <w:rFonts w:eastAsia="宋体"/>
        </w:rPr>
        <w:t>含10 µg锌。</w:t>
      </w:r>
    </w:p>
    <w:p w14:paraId="41193625">
      <w:pPr>
        <w:pStyle w:val="86"/>
        <w:rPr>
          <w:rFonts w:eastAsia="宋体"/>
        </w:rPr>
      </w:pPr>
      <w:r>
        <w:rPr>
          <w:rFonts w:eastAsia="宋体"/>
        </w:rPr>
        <w:t>乙炔气（φ</w:t>
      </w:r>
      <w:r>
        <w:rPr>
          <w:rFonts w:hint="eastAsia" w:eastAsia="宋体"/>
          <w:vertAlign w:val="subscript"/>
        </w:rPr>
        <w:t>乙炔</w:t>
      </w:r>
      <w:r>
        <w:rPr>
          <w:rFonts w:hint="eastAsia" w:ascii="宋体" w:hAnsi="宋体" w:eastAsia="宋体" w:cs="宋体"/>
        </w:rPr>
        <w:t>≥</w:t>
      </w:r>
      <w:r>
        <w:rPr>
          <w:rFonts w:eastAsia="宋体"/>
        </w:rPr>
        <w:t>99.99 %）。</w:t>
      </w:r>
    </w:p>
    <w:p w14:paraId="7F3F03A7">
      <w:pPr>
        <w:pStyle w:val="86"/>
        <w:rPr>
          <w:rFonts w:eastAsia="宋体"/>
        </w:rPr>
      </w:pPr>
      <w:r>
        <w:rPr>
          <w:rFonts w:hint="eastAsia" w:eastAsia="宋体"/>
        </w:rPr>
        <w:t>标准贮存溶液也可采用市售有证标准溶液</w:t>
      </w:r>
      <w:r>
        <w:rPr>
          <w:rFonts w:eastAsia="宋体"/>
        </w:rPr>
        <w:t>。</w:t>
      </w:r>
    </w:p>
    <w:p w14:paraId="2F7C122F">
      <w:pPr>
        <w:pStyle w:val="115"/>
        <w:spacing w:before="312" w:beforeLines="100" w:after="312" w:afterLines="100"/>
        <w:rPr>
          <w:rFonts w:ascii="Times New Roman"/>
          <w:szCs w:val="21"/>
        </w:rPr>
      </w:pPr>
      <w:r>
        <w:rPr>
          <w:rFonts w:hint="eastAsia" w:ascii="Times New Roman"/>
          <w:szCs w:val="21"/>
        </w:rPr>
        <w:t>仪器</w:t>
      </w:r>
    </w:p>
    <w:p w14:paraId="45D259EF">
      <w:pPr>
        <w:pStyle w:val="86"/>
        <w:rPr>
          <w:rFonts w:hint="eastAsia" w:ascii="宋体" w:hAnsi="宋体" w:eastAsia="宋体" w:cs="宋体"/>
          <w:szCs w:val="21"/>
        </w:rPr>
      </w:pPr>
      <w:r>
        <w:rPr>
          <w:rFonts w:hint="eastAsia" w:ascii="宋体" w:hAnsi="宋体" w:eastAsia="宋体" w:cs="宋体"/>
          <w:szCs w:val="21"/>
        </w:rPr>
        <w:t>原子吸收光谱仪，附铁、铜、锌空心阴极灯。在仪器最佳工作条件下，凡能达到下列指标者均可使用。</w:t>
      </w:r>
    </w:p>
    <w:p w14:paraId="31D0FCE4">
      <w:pPr>
        <w:pStyle w:val="74"/>
        <w:tabs>
          <w:tab w:val="clear" w:pos="525"/>
        </w:tabs>
        <w:ind w:left="420" w:hanging="420"/>
        <w:rPr>
          <w:rFonts w:ascii="Times New Roman" w:hAnsi="Times New Roman"/>
          <w:szCs w:val="30"/>
        </w:rPr>
      </w:pPr>
      <w:r>
        <w:rPr>
          <w:rFonts w:ascii="Times New Roman" w:hAnsi="Times New Roman"/>
          <w:szCs w:val="30"/>
        </w:rPr>
        <w:t xml:space="preserve">    </w:t>
      </w:r>
      <w:r>
        <w:rPr>
          <w:rFonts w:ascii="Times New Roman" w:hAnsi="Times New Roman"/>
        </w:rPr>
        <w:t>——</w:t>
      </w:r>
      <w:r>
        <w:rPr>
          <w:rFonts w:ascii="Times New Roman"/>
          <w:szCs w:val="30"/>
        </w:rPr>
        <w:t>特征浓度：在与测量溶液的基体一致的溶液中，铁的特征浓度应不大于</w:t>
      </w:r>
      <w:r>
        <w:rPr>
          <w:rFonts w:ascii="Times New Roman" w:hAnsi="Times New Roman"/>
          <w:szCs w:val="30"/>
        </w:rPr>
        <w:t xml:space="preserve">0.030 </w:t>
      </w:r>
      <w:r>
        <w:rPr>
          <w:rFonts w:ascii="Times New Roman" w:hAnsi="Times New Roman"/>
        </w:rPr>
        <w:t>µg/</w:t>
      </w:r>
      <w:r>
        <w:rPr>
          <w:rFonts w:hint="eastAsia" w:ascii="Times New Roman" w:hAnsi="Times New Roman"/>
        </w:rPr>
        <w:t>mL</w:t>
      </w:r>
      <w:r>
        <w:rPr>
          <w:rFonts w:ascii="Times New Roman"/>
        </w:rPr>
        <w:t>，</w:t>
      </w:r>
      <w:r>
        <w:rPr>
          <w:rFonts w:ascii="Times New Roman"/>
          <w:szCs w:val="30"/>
        </w:rPr>
        <w:t>铜的特征浓度应不大于</w:t>
      </w:r>
      <w:r>
        <w:rPr>
          <w:rFonts w:ascii="Times New Roman" w:hAnsi="Times New Roman"/>
          <w:szCs w:val="30"/>
        </w:rPr>
        <w:t xml:space="preserve">0.018 </w:t>
      </w:r>
      <w:r>
        <w:rPr>
          <w:rFonts w:ascii="Times New Roman" w:hAnsi="Times New Roman"/>
        </w:rPr>
        <w:t>µg/</w:t>
      </w:r>
      <w:r>
        <w:rPr>
          <w:rFonts w:hint="eastAsia" w:ascii="Times New Roman" w:hAnsi="Times New Roman"/>
        </w:rPr>
        <w:t>mL</w:t>
      </w:r>
      <w:r>
        <w:rPr>
          <w:rFonts w:ascii="Times New Roman"/>
        </w:rPr>
        <w:t>，</w:t>
      </w:r>
      <w:r>
        <w:rPr>
          <w:rFonts w:ascii="Times New Roman"/>
          <w:szCs w:val="30"/>
        </w:rPr>
        <w:t>锌的特征浓度应不大于</w:t>
      </w:r>
      <w:r>
        <w:rPr>
          <w:rFonts w:ascii="Times New Roman" w:hAnsi="Times New Roman"/>
          <w:szCs w:val="30"/>
        </w:rPr>
        <w:t xml:space="preserve">0.008 </w:t>
      </w:r>
      <w:r>
        <w:rPr>
          <w:rFonts w:ascii="Times New Roman" w:hAnsi="Times New Roman"/>
        </w:rPr>
        <w:t>µg/</w:t>
      </w:r>
      <w:r>
        <w:rPr>
          <w:rFonts w:hint="eastAsia" w:ascii="Times New Roman" w:hAnsi="Times New Roman"/>
        </w:rPr>
        <w:t>mL</w:t>
      </w:r>
      <w:r>
        <w:rPr>
          <w:rFonts w:ascii="Times New Roman"/>
        </w:rPr>
        <w:t>。</w:t>
      </w:r>
      <w:r>
        <w:rPr>
          <w:rFonts w:ascii="Times New Roman" w:hAnsi="Times New Roman"/>
          <w:szCs w:val="30"/>
        </w:rPr>
        <w:t xml:space="preserve">   </w:t>
      </w:r>
    </w:p>
    <w:p w14:paraId="39829337">
      <w:pPr>
        <w:pStyle w:val="74"/>
        <w:tabs>
          <w:tab w:val="clear" w:pos="525"/>
        </w:tabs>
        <w:ind w:left="840" w:leftChars="200" w:hanging="420" w:hangingChars="200"/>
        <w:rPr>
          <w:rFonts w:ascii="Times New Roman" w:hAnsi="Times New Roman"/>
          <w:szCs w:val="30"/>
        </w:rPr>
      </w:pPr>
      <w:r>
        <w:rPr>
          <w:rFonts w:ascii="Times New Roman" w:hAnsi="Times New Roman"/>
        </w:rPr>
        <w:t>——</w:t>
      </w:r>
      <w:r>
        <w:rPr>
          <w:rFonts w:ascii="Times New Roman"/>
        </w:rPr>
        <w:t>精密度：用最高浓度的标准溶液测量</w:t>
      </w:r>
      <w:r>
        <w:rPr>
          <w:rFonts w:ascii="Times New Roman" w:hAnsi="Times New Roman"/>
        </w:rPr>
        <w:t>10</w:t>
      </w:r>
      <w:r>
        <w:rPr>
          <w:rFonts w:ascii="Times New Roman"/>
        </w:rPr>
        <w:t>次吸光度，其标准偏差应不超过平均吸光度的</w:t>
      </w:r>
      <w:r>
        <w:rPr>
          <w:rFonts w:ascii="Times New Roman" w:hAnsi="Times New Roman"/>
        </w:rPr>
        <w:t>1.0%</w:t>
      </w:r>
      <w:r>
        <w:rPr>
          <w:rFonts w:ascii="Times New Roman"/>
        </w:rPr>
        <w:t>；用最低浓度的标准溶液（不是</w:t>
      </w:r>
      <w:r>
        <w:rPr>
          <w:rFonts w:ascii="Times New Roman" w:hAnsi="Times New Roman"/>
        </w:rPr>
        <w:t>“</w:t>
      </w:r>
      <w:r>
        <w:rPr>
          <w:rFonts w:ascii="Times New Roman"/>
        </w:rPr>
        <w:t>零</w:t>
      </w:r>
      <w:r>
        <w:rPr>
          <w:rFonts w:ascii="Times New Roman" w:hAnsi="Times New Roman"/>
        </w:rPr>
        <w:t>”</w:t>
      </w:r>
      <w:r>
        <w:rPr>
          <w:rFonts w:ascii="Times New Roman"/>
        </w:rPr>
        <w:t>浓度标准溶液）测量</w:t>
      </w:r>
      <w:r>
        <w:rPr>
          <w:rFonts w:ascii="Times New Roman" w:hAnsi="Times New Roman"/>
        </w:rPr>
        <w:t>10</w:t>
      </w:r>
      <w:r>
        <w:rPr>
          <w:rFonts w:ascii="Times New Roman"/>
        </w:rPr>
        <w:t>次吸光度，其标准偏差应不超过最高浓度标准溶液平均吸光度的</w:t>
      </w:r>
      <w:r>
        <w:rPr>
          <w:rFonts w:ascii="Times New Roman" w:hAnsi="Times New Roman"/>
        </w:rPr>
        <w:t>0.5%</w:t>
      </w:r>
      <w:r>
        <w:rPr>
          <w:rFonts w:ascii="Times New Roman"/>
        </w:rPr>
        <w:t>。</w:t>
      </w:r>
    </w:p>
    <w:p w14:paraId="61567D65">
      <w:pPr>
        <w:pStyle w:val="74"/>
        <w:tabs>
          <w:tab w:val="clear" w:pos="525"/>
        </w:tabs>
        <w:ind w:left="840" w:hanging="840" w:hangingChars="400"/>
        <w:rPr>
          <w:rFonts w:hint="eastAsia" w:ascii="Times New Roman"/>
        </w:rPr>
      </w:pPr>
      <w:r>
        <w:rPr>
          <w:rFonts w:ascii="Times New Roman" w:hAnsi="Times New Roman"/>
          <w:szCs w:val="30"/>
        </w:rPr>
        <w:t xml:space="preserve">   </w:t>
      </w:r>
      <w:r>
        <w:rPr>
          <w:rFonts w:hint="eastAsia" w:ascii="Times New Roman" w:hAnsi="Times New Roman"/>
          <w:szCs w:val="30"/>
        </w:rPr>
        <w:t xml:space="preserve"> </w:t>
      </w:r>
      <w:r>
        <w:rPr>
          <w:rFonts w:ascii="Times New Roman" w:hAnsi="Times New Roman"/>
        </w:rPr>
        <w:t>——</w:t>
      </w:r>
      <w:r>
        <w:rPr>
          <w:rFonts w:ascii="Times New Roman"/>
        </w:rPr>
        <w:t>工作曲线线性：将标准曲线按浓度等分成五段，最高段的吸光度差值与最低段的吸光度差值之比，应不小于</w:t>
      </w:r>
      <w:r>
        <w:rPr>
          <w:rFonts w:ascii="Times New Roman" w:hAnsi="Times New Roman"/>
        </w:rPr>
        <w:t>0.70</w:t>
      </w:r>
      <w:r>
        <w:rPr>
          <w:rFonts w:ascii="Times New Roman"/>
        </w:rPr>
        <w:t>。</w:t>
      </w:r>
    </w:p>
    <w:p w14:paraId="4E15726B">
      <w:pPr>
        <w:pStyle w:val="86"/>
        <w:rPr>
          <w:rFonts w:hint="eastAsia" w:ascii="宋体" w:hAnsi="宋体" w:eastAsia="宋体" w:cs="宋体"/>
        </w:rPr>
      </w:pPr>
      <w:r>
        <w:rPr>
          <w:rFonts w:hint="eastAsia" w:ascii="宋体" w:hAnsi="宋体" w:eastAsia="宋体" w:cs="宋体"/>
        </w:rPr>
        <w:t>各待测元素推荐的波长见</w:t>
      </w:r>
      <w:r>
        <w:rPr>
          <w:rFonts w:hint="eastAsia" w:hAnsi="宋体" w:eastAsia="宋体"/>
          <w:kern w:val="2"/>
          <w:szCs w:val="21"/>
        </w:rPr>
        <w:t>表</w:t>
      </w:r>
      <w:r>
        <w:rPr>
          <w:rFonts w:hAnsi="宋体" w:eastAsia="宋体"/>
          <w:kern w:val="2"/>
          <w:szCs w:val="21"/>
        </w:rPr>
        <w:t>2。</w:t>
      </w:r>
    </w:p>
    <w:p w14:paraId="27D34DD6">
      <w:pPr>
        <w:spacing w:before="156" w:beforeLines="50" w:after="156" w:afterLines="50"/>
        <w:ind w:firstLine="482"/>
        <w:jc w:val="center"/>
        <w:rPr>
          <w:rFonts w:hint="eastAsia" w:ascii="黑体" w:hAnsi="黑体" w:eastAsia="黑体"/>
          <w:bCs/>
        </w:rPr>
      </w:pPr>
      <w:r>
        <w:rPr>
          <w:rFonts w:hint="eastAsia" w:ascii="黑体" w:hAnsi="黑体" w:eastAsia="黑体"/>
          <w:bCs/>
        </w:rPr>
        <w:t>表2各待测元素的推荐波长</w:t>
      </w:r>
    </w:p>
    <w:tbl>
      <w:tblPr>
        <w:tblStyle w:val="31"/>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2452"/>
        <w:gridCol w:w="1812"/>
        <w:gridCol w:w="2132"/>
        <w:gridCol w:w="2132"/>
      </w:tblGrid>
      <w:tr w14:paraId="00018D1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285" w:hRule="atLeast"/>
        </w:trPr>
        <w:tc>
          <w:tcPr>
            <w:tcW w:w="2452" w:type="dxa"/>
            <w:vAlign w:val="center"/>
          </w:tcPr>
          <w:p w14:paraId="705DD1D9">
            <w:pPr>
              <w:widowControl/>
              <w:jc w:val="center"/>
              <w:rPr>
                <w:rFonts w:hint="eastAsia" w:ascii="宋体" w:hAnsi="宋体" w:cs="宋体"/>
                <w:kern w:val="0"/>
                <w:sz w:val="18"/>
                <w:szCs w:val="18"/>
              </w:rPr>
            </w:pPr>
            <w:r>
              <w:rPr>
                <w:rFonts w:hint="eastAsia" w:ascii="宋体" w:hAnsi="宋体" w:cs="宋体"/>
                <w:kern w:val="0"/>
                <w:sz w:val="18"/>
                <w:szCs w:val="18"/>
              </w:rPr>
              <w:t>元素</w:t>
            </w:r>
          </w:p>
        </w:tc>
        <w:tc>
          <w:tcPr>
            <w:tcW w:w="1812" w:type="dxa"/>
            <w:vAlign w:val="center"/>
          </w:tcPr>
          <w:p w14:paraId="5A485A22">
            <w:pPr>
              <w:widowControl/>
              <w:jc w:val="center"/>
              <w:rPr>
                <w:kern w:val="0"/>
                <w:sz w:val="18"/>
                <w:szCs w:val="18"/>
              </w:rPr>
            </w:pPr>
            <w:r>
              <w:rPr>
                <w:kern w:val="0"/>
                <w:sz w:val="18"/>
                <w:szCs w:val="18"/>
              </w:rPr>
              <w:t>Fe</w:t>
            </w:r>
          </w:p>
        </w:tc>
        <w:tc>
          <w:tcPr>
            <w:tcW w:w="2132" w:type="dxa"/>
            <w:vAlign w:val="center"/>
          </w:tcPr>
          <w:p w14:paraId="24B69E33">
            <w:pPr>
              <w:widowControl/>
              <w:jc w:val="center"/>
              <w:rPr>
                <w:kern w:val="0"/>
                <w:sz w:val="18"/>
                <w:szCs w:val="18"/>
              </w:rPr>
            </w:pPr>
            <w:r>
              <w:rPr>
                <w:kern w:val="0"/>
                <w:sz w:val="18"/>
                <w:szCs w:val="18"/>
              </w:rPr>
              <w:t>Cu</w:t>
            </w:r>
          </w:p>
        </w:tc>
        <w:tc>
          <w:tcPr>
            <w:tcW w:w="2132" w:type="dxa"/>
            <w:vAlign w:val="center"/>
          </w:tcPr>
          <w:p w14:paraId="0CDFC7D2">
            <w:pPr>
              <w:widowControl/>
              <w:jc w:val="center"/>
              <w:rPr>
                <w:kern w:val="0"/>
                <w:sz w:val="18"/>
                <w:szCs w:val="18"/>
              </w:rPr>
            </w:pPr>
            <w:r>
              <w:rPr>
                <w:kern w:val="0"/>
                <w:sz w:val="18"/>
                <w:szCs w:val="18"/>
              </w:rPr>
              <w:t>Zn</w:t>
            </w:r>
          </w:p>
        </w:tc>
      </w:tr>
      <w:tr w14:paraId="6713405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285" w:hRule="atLeast"/>
        </w:trPr>
        <w:tc>
          <w:tcPr>
            <w:tcW w:w="2452" w:type="dxa"/>
            <w:vAlign w:val="center"/>
          </w:tcPr>
          <w:p w14:paraId="568EA856">
            <w:pPr>
              <w:widowControl/>
              <w:jc w:val="center"/>
              <w:rPr>
                <w:rFonts w:hint="eastAsia" w:ascii="宋体" w:hAnsi="宋体" w:cs="宋体"/>
                <w:kern w:val="0"/>
                <w:sz w:val="18"/>
                <w:szCs w:val="18"/>
              </w:rPr>
            </w:pPr>
            <w:r>
              <w:rPr>
                <w:rFonts w:hint="eastAsia" w:ascii="宋体" w:hAnsi="宋体" w:cs="宋体"/>
                <w:kern w:val="0"/>
                <w:sz w:val="18"/>
                <w:szCs w:val="18"/>
              </w:rPr>
              <w:t>波长/nm</w:t>
            </w:r>
          </w:p>
        </w:tc>
        <w:tc>
          <w:tcPr>
            <w:tcW w:w="1812" w:type="dxa"/>
            <w:vAlign w:val="center"/>
          </w:tcPr>
          <w:p w14:paraId="39DCC42F">
            <w:pPr>
              <w:widowControl/>
              <w:jc w:val="center"/>
              <w:rPr>
                <w:kern w:val="0"/>
                <w:sz w:val="18"/>
                <w:szCs w:val="18"/>
              </w:rPr>
            </w:pPr>
            <w:r>
              <w:rPr>
                <w:kern w:val="0"/>
                <w:sz w:val="18"/>
                <w:szCs w:val="18"/>
              </w:rPr>
              <w:t>248.3</w:t>
            </w:r>
          </w:p>
        </w:tc>
        <w:tc>
          <w:tcPr>
            <w:tcW w:w="2132" w:type="dxa"/>
            <w:vAlign w:val="center"/>
          </w:tcPr>
          <w:p w14:paraId="655F17B6">
            <w:pPr>
              <w:widowControl/>
              <w:jc w:val="center"/>
              <w:rPr>
                <w:kern w:val="0"/>
                <w:sz w:val="18"/>
                <w:szCs w:val="18"/>
              </w:rPr>
            </w:pPr>
            <w:r>
              <w:rPr>
                <w:kern w:val="0"/>
                <w:sz w:val="18"/>
                <w:szCs w:val="18"/>
              </w:rPr>
              <w:t>324.7</w:t>
            </w:r>
          </w:p>
        </w:tc>
        <w:tc>
          <w:tcPr>
            <w:tcW w:w="2132" w:type="dxa"/>
            <w:vAlign w:val="center"/>
          </w:tcPr>
          <w:p w14:paraId="0C1D9CC1">
            <w:pPr>
              <w:widowControl/>
              <w:jc w:val="center"/>
              <w:rPr>
                <w:kern w:val="0"/>
                <w:sz w:val="18"/>
                <w:szCs w:val="18"/>
              </w:rPr>
            </w:pPr>
            <w:r>
              <w:rPr>
                <w:kern w:val="0"/>
                <w:sz w:val="18"/>
                <w:szCs w:val="18"/>
              </w:rPr>
              <w:t>213.9</w:t>
            </w:r>
          </w:p>
        </w:tc>
      </w:tr>
    </w:tbl>
    <w:p w14:paraId="689884ED">
      <w:pPr>
        <w:pStyle w:val="115"/>
        <w:spacing w:before="312" w:beforeLines="100" w:after="312" w:afterLines="100"/>
      </w:pPr>
      <w:r>
        <w:rPr>
          <w:rFonts w:hint="eastAsia" w:ascii="Times New Roman"/>
          <w:szCs w:val="21"/>
        </w:rPr>
        <w:t>样品</w:t>
      </w:r>
    </w:p>
    <w:p w14:paraId="3E3055D5">
      <w:pPr>
        <w:pStyle w:val="50"/>
        <w:ind w:firstLine="420"/>
      </w:pPr>
      <w:r>
        <w:rPr>
          <w:rFonts w:hint="eastAsia"/>
          <w:szCs w:val="21"/>
        </w:rPr>
        <w:t>锡铅焊料的取、制样方法按照</w:t>
      </w:r>
      <w:r>
        <w:rPr>
          <w:rFonts w:ascii="Times New Roman"/>
          <w:szCs w:val="21"/>
        </w:rPr>
        <w:t>GB/T 8012</w:t>
      </w:r>
      <w:r>
        <w:rPr>
          <w:rFonts w:hint="eastAsia"/>
          <w:szCs w:val="21"/>
        </w:rPr>
        <w:t>的规定进行。</w:t>
      </w:r>
    </w:p>
    <w:p w14:paraId="5F59AF22">
      <w:pPr>
        <w:pStyle w:val="115"/>
        <w:spacing w:before="312" w:beforeLines="100" w:after="312" w:afterLines="100"/>
        <w:rPr>
          <w:rFonts w:ascii="Times New Roman"/>
          <w:szCs w:val="21"/>
        </w:rPr>
      </w:pPr>
      <w:r>
        <w:rPr>
          <w:rFonts w:hint="eastAsia" w:ascii="Times New Roman"/>
          <w:szCs w:val="21"/>
        </w:rPr>
        <w:t>分析步骤</w:t>
      </w:r>
    </w:p>
    <w:p w14:paraId="0EA094A1">
      <w:pPr>
        <w:pStyle w:val="86"/>
        <w:spacing w:before="156" w:after="156"/>
        <w:rPr>
          <w:rFonts w:hint="eastAsia" w:ascii="宋体" w:hAnsi="宋体"/>
          <w:color w:val="FF0000"/>
        </w:rPr>
      </w:pPr>
      <w:r>
        <w:rPr>
          <w:rFonts w:hint="eastAsia"/>
        </w:rPr>
        <w:t>试料</w:t>
      </w:r>
      <w:r>
        <w:rPr>
          <w:rFonts w:ascii="宋体" w:hAnsi="宋体"/>
        </w:rPr>
        <w:tab/>
      </w:r>
    </w:p>
    <w:p w14:paraId="41729FD5">
      <w:pPr>
        <w:ind w:firstLine="420" w:firstLineChars="200"/>
        <w:rPr>
          <w:szCs w:val="21"/>
        </w:rPr>
      </w:pPr>
      <w:r>
        <w:rPr>
          <w:rFonts w:hint="eastAsia"/>
          <w:szCs w:val="21"/>
        </w:rPr>
        <w:t>称取1.00 g样品（7），精确至0.0001 g。</w:t>
      </w:r>
    </w:p>
    <w:p w14:paraId="656A82D2">
      <w:pPr>
        <w:pStyle w:val="86"/>
        <w:spacing w:before="156" w:after="156"/>
      </w:pPr>
      <w:r>
        <w:rPr>
          <w:rFonts w:hint="eastAsia"/>
        </w:rPr>
        <w:t>平行试验</w:t>
      </w:r>
    </w:p>
    <w:p w14:paraId="4229A754">
      <w:pPr>
        <w:ind w:firstLine="420" w:firstLineChars="200"/>
      </w:pPr>
      <w:r>
        <w:rPr>
          <w:rFonts w:hint="eastAsia"/>
        </w:rPr>
        <w:t>平行做两份试验</w:t>
      </w:r>
      <w:r>
        <w:t>，取</w:t>
      </w:r>
      <w:r>
        <w:rPr>
          <w:rFonts w:hint="eastAsia"/>
        </w:rPr>
        <w:t>其</w:t>
      </w:r>
      <w:r>
        <w:t>平均值。</w:t>
      </w:r>
    </w:p>
    <w:p w14:paraId="530510B7">
      <w:pPr>
        <w:pStyle w:val="86"/>
        <w:spacing w:before="156" w:after="156"/>
      </w:pPr>
      <w:r>
        <w:rPr>
          <w:rFonts w:hint="eastAsia"/>
        </w:rPr>
        <w:t>空白试验</w:t>
      </w:r>
    </w:p>
    <w:p w14:paraId="045F1619">
      <w:pPr>
        <w:ind w:firstLine="420" w:firstLineChars="200"/>
        <w:rPr>
          <w:szCs w:val="21"/>
        </w:rPr>
      </w:pPr>
      <w:r>
        <w:rPr>
          <w:rFonts w:hint="eastAsia"/>
          <w:szCs w:val="21"/>
        </w:rPr>
        <w:t>随同试料做空白试验。</w:t>
      </w:r>
    </w:p>
    <w:p w14:paraId="4EDF79D9">
      <w:pPr>
        <w:pStyle w:val="86"/>
        <w:spacing w:before="156" w:after="156"/>
      </w:pPr>
      <w:r>
        <w:rPr>
          <w:rFonts w:hint="eastAsia"/>
        </w:rPr>
        <w:t>测定</w:t>
      </w:r>
    </w:p>
    <w:p w14:paraId="6E525F95">
      <w:pPr>
        <w:pStyle w:val="50"/>
        <w:tabs>
          <w:tab w:val="center" w:pos="4201"/>
          <w:tab w:val="right" w:leader="dot" w:pos="9298"/>
        </w:tabs>
        <w:ind w:firstLine="0" w:firstLineChars="0"/>
        <w:rPr>
          <w:rFonts w:ascii="Times New Roman"/>
          <w:szCs w:val="21"/>
        </w:rPr>
      </w:pPr>
      <w:r>
        <w:rPr>
          <w:rFonts w:ascii="黑体" w:hAnsi="黑体" w:eastAsia="黑体" w:cs="黑体"/>
          <w:szCs w:val="21"/>
        </w:rPr>
        <w:t xml:space="preserve">8.4.1 </w:t>
      </w:r>
      <w:r>
        <w:rPr>
          <w:rFonts w:ascii="Times New Roman"/>
          <w:szCs w:val="21"/>
        </w:rPr>
        <w:t>将试料（</w:t>
      </w:r>
      <w:r>
        <w:rPr>
          <w:rFonts w:hint="eastAsia" w:ascii="Times New Roman"/>
          <w:szCs w:val="21"/>
        </w:rPr>
        <w:t>8</w:t>
      </w:r>
      <w:r>
        <w:rPr>
          <w:rFonts w:ascii="Times New Roman"/>
          <w:szCs w:val="21"/>
        </w:rPr>
        <w:t xml:space="preserve">.1）置于200 </w:t>
      </w:r>
      <w:r>
        <w:rPr>
          <w:rFonts w:hint="eastAsia" w:ascii="Times New Roman"/>
          <w:szCs w:val="21"/>
        </w:rPr>
        <w:t>mL</w:t>
      </w:r>
      <w:r>
        <w:rPr>
          <w:rFonts w:ascii="Times New Roman"/>
          <w:szCs w:val="21"/>
        </w:rPr>
        <w:t>石英烧杯中，加入少量水</w:t>
      </w:r>
      <w:r>
        <w:rPr>
          <w:rFonts w:hint="eastAsia" w:ascii="Times New Roman"/>
          <w:szCs w:val="21"/>
        </w:rPr>
        <w:t>，</w:t>
      </w:r>
      <w:r>
        <w:rPr>
          <w:rFonts w:ascii="Times New Roman"/>
          <w:szCs w:val="21"/>
        </w:rPr>
        <w:t>浸润试料</w:t>
      </w:r>
      <w:r>
        <w:rPr>
          <w:rFonts w:hint="eastAsia" w:ascii="Times New Roman"/>
          <w:szCs w:val="21"/>
        </w:rPr>
        <w:t>，</w:t>
      </w:r>
      <w:r>
        <w:rPr>
          <w:rFonts w:ascii="Times New Roman"/>
          <w:szCs w:val="21"/>
        </w:rPr>
        <w:t>加入10</w:t>
      </w:r>
      <w:r>
        <w:rPr>
          <w:rFonts w:hint="eastAsia" w:ascii="Times New Roman"/>
          <w:szCs w:val="21"/>
        </w:rPr>
        <w:t xml:space="preserve"> mL</w:t>
      </w:r>
      <w:r>
        <w:rPr>
          <w:rFonts w:hint="eastAsia"/>
        </w:rPr>
        <w:t>盐酸-硝酸</w:t>
      </w:r>
      <w:r>
        <w:rPr>
          <w:rFonts w:ascii="Times New Roman"/>
          <w:szCs w:val="21"/>
        </w:rPr>
        <w:t>混合酸（</w:t>
      </w:r>
      <w:r>
        <w:rPr>
          <w:rFonts w:hint="eastAsia" w:ascii="Times New Roman"/>
          <w:szCs w:val="21"/>
        </w:rPr>
        <w:t>5</w:t>
      </w:r>
      <w:r>
        <w:rPr>
          <w:rFonts w:ascii="Times New Roman"/>
          <w:szCs w:val="21"/>
        </w:rPr>
        <w:t>.9），待反应不激烈后，于电炉上低温加热（180 ℃）至试料完全</w:t>
      </w:r>
      <w:r>
        <w:rPr>
          <w:rFonts w:hint="eastAsia" w:ascii="Times New Roman"/>
          <w:szCs w:val="21"/>
        </w:rPr>
        <w:t>溶解</w:t>
      </w:r>
      <w:r>
        <w:rPr>
          <w:rFonts w:ascii="Times New Roman"/>
          <w:szCs w:val="21"/>
        </w:rPr>
        <w:t>。</w:t>
      </w:r>
    </w:p>
    <w:p w14:paraId="6929CA97">
      <w:pPr>
        <w:pStyle w:val="50"/>
        <w:tabs>
          <w:tab w:val="center" w:pos="4201"/>
          <w:tab w:val="right" w:leader="dot" w:pos="9298"/>
        </w:tabs>
        <w:ind w:firstLine="0" w:firstLineChars="0"/>
        <w:rPr>
          <w:rFonts w:ascii="Times New Roman"/>
          <w:szCs w:val="21"/>
        </w:rPr>
      </w:pPr>
      <w:r>
        <w:rPr>
          <w:rFonts w:ascii="黑体" w:hAnsi="黑体" w:eastAsia="黑体" w:cs="黑体"/>
          <w:szCs w:val="21"/>
        </w:rPr>
        <w:t xml:space="preserve">8.4.2 </w:t>
      </w:r>
      <w:r>
        <w:rPr>
          <w:rFonts w:hint="eastAsia" w:ascii="Times New Roman"/>
          <w:szCs w:val="21"/>
        </w:rPr>
        <w:t>加入5 mL硫酸（5.7），继续加热待底部沉淀呈细沙状时，取下冷却。用中速滤纸[已预先用盐酸（5.8）浸泡2小时以上]将试液过滤于50 mL塑料容量瓶</w:t>
      </w:r>
      <w:r>
        <w:rPr>
          <w:rFonts w:ascii="Times New Roman"/>
          <w:szCs w:val="21"/>
        </w:rPr>
        <w:t>中</w:t>
      </w:r>
      <w:r>
        <w:rPr>
          <w:rFonts w:hint="eastAsia" w:ascii="Times New Roman"/>
          <w:szCs w:val="21"/>
        </w:rPr>
        <w:t>，用盐酸（5.6）洗涤石英烧杯和滤渣3次~5次，用盐酸（5.6）稀释至刻线，混匀。</w:t>
      </w:r>
    </w:p>
    <w:p w14:paraId="034DFF9D">
      <w:pPr>
        <w:pStyle w:val="50"/>
        <w:tabs>
          <w:tab w:val="center" w:pos="4201"/>
          <w:tab w:val="right" w:leader="dot" w:pos="9298"/>
        </w:tabs>
        <w:ind w:firstLine="0" w:firstLineChars="0"/>
        <w:rPr>
          <w:rFonts w:ascii="Times New Roman"/>
          <w:szCs w:val="21"/>
        </w:rPr>
      </w:pPr>
      <w:r>
        <w:rPr>
          <w:rFonts w:ascii="黑体" w:hAnsi="黑体" w:eastAsia="黑体" w:cs="黑体"/>
          <w:szCs w:val="21"/>
        </w:rPr>
        <w:t xml:space="preserve">8.4.3 </w:t>
      </w:r>
      <w:r>
        <w:rPr>
          <w:rFonts w:hint="eastAsia" w:ascii="Times New Roman"/>
          <w:szCs w:val="21"/>
        </w:rPr>
        <w:t>分取25 mL试液（8.4.2）于200 mL石英烧杯中，在电炉上加热浓缩至试液约3 mL，试液无明显气泡时，取下冷却。加入5 mL盐酸-氢溴酸混合酸（5.10），高温加热，冒硫酸烟至近干，取下冷却。重复此步骤2次~3次。</w:t>
      </w:r>
    </w:p>
    <w:p w14:paraId="6253EE11">
      <w:pPr>
        <w:pStyle w:val="50"/>
        <w:tabs>
          <w:tab w:val="center" w:pos="4201"/>
          <w:tab w:val="right" w:leader="dot" w:pos="9298"/>
        </w:tabs>
        <w:ind w:firstLine="0" w:firstLineChars="0"/>
        <w:rPr>
          <w:rFonts w:ascii="Times New Roman"/>
          <w:szCs w:val="21"/>
        </w:rPr>
      </w:pPr>
      <w:r>
        <w:rPr>
          <w:rFonts w:ascii="黑体" w:hAnsi="黑体" w:eastAsia="黑体" w:cs="黑体"/>
          <w:szCs w:val="21"/>
        </w:rPr>
        <w:t xml:space="preserve">8.4.4 </w:t>
      </w:r>
      <w:r>
        <w:rPr>
          <w:rFonts w:hint="eastAsia" w:ascii="Times New Roman"/>
          <w:szCs w:val="21"/>
        </w:rPr>
        <w:t>加入10 mL盐酸（5.6），保持微热1 min至2 min左右，石英烧杯底部的盐类物质溶解后，取下冷却。转移至25 mL容量瓶中，用盐酸（5.6）洗涤沉淀3次~5次，用盐酸（5.6）稀释至刻线，混匀。</w:t>
      </w:r>
    </w:p>
    <w:p w14:paraId="48E0FFAF">
      <w:pPr>
        <w:pStyle w:val="50"/>
        <w:tabs>
          <w:tab w:val="center" w:pos="4201"/>
          <w:tab w:val="right" w:leader="dot" w:pos="9298"/>
        </w:tabs>
        <w:ind w:firstLine="0" w:firstLineChars="0"/>
        <w:rPr>
          <w:rFonts w:ascii="Times New Roman"/>
          <w:szCs w:val="21"/>
        </w:rPr>
      </w:pPr>
      <w:r>
        <w:rPr>
          <w:rFonts w:ascii="黑体" w:hAnsi="黑体" w:eastAsia="黑体" w:cs="黑体"/>
          <w:szCs w:val="21"/>
        </w:rPr>
        <w:t>8.4.5</w:t>
      </w:r>
      <w:r>
        <w:rPr>
          <w:rFonts w:hint="eastAsia" w:ascii="黑体" w:hAnsi="黑体" w:eastAsia="黑体" w:cs="黑体"/>
          <w:szCs w:val="21"/>
        </w:rPr>
        <w:t xml:space="preserve"> </w:t>
      </w:r>
      <w:r>
        <w:rPr>
          <w:rFonts w:hint="eastAsia" w:ascii="Times New Roman"/>
          <w:szCs w:val="21"/>
        </w:rPr>
        <w:t>按表3分取试液（8.4.2）于相应体积容量瓶中，</w:t>
      </w:r>
      <w:r>
        <w:rPr>
          <w:rFonts w:ascii="Times New Roman"/>
          <w:kern w:val="2"/>
          <w:szCs w:val="21"/>
        </w:rPr>
        <w:t>用水稀释至刻度，混匀</w:t>
      </w:r>
      <w:r>
        <w:rPr>
          <w:rFonts w:hint="eastAsia" w:ascii="Times New Roman"/>
          <w:szCs w:val="21"/>
        </w:rPr>
        <w:t>。</w:t>
      </w:r>
    </w:p>
    <w:p w14:paraId="7ABDB091">
      <w:pPr>
        <w:spacing w:before="156" w:beforeLines="50" w:after="156" w:afterLines="50"/>
        <w:ind w:firstLine="482"/>
        <w:jc w:val="center"/>
        <w:rPr>
          <w:rFonts w:hint="eastAsia" w:ascii="黑体" w:hAnsi="黑体" w:eastAsia="黑体"/>
          <w:bCs/>
        </w:rPr>
      </w:pPr>
      <w:r>
        <w:rPr>
          <w:rFonts w:hint="eastAsia" w:ascii="黑体" w:hAnsi="黑体" w:eastAsia="黑体"/>
          <w:bCs/>
        </w:rPr>
        <w:t>表3 溶液（8.4.4）分取</w:t>
      </w:r>
    </w:p>
    <w:tbl>
      <w:tblPr>
        <w:tblStyle w:val="31"/>
        <w:tblW w:w="0" w:type="auto"/>
        <w:tblInd w:w="93" w:type="dxa"/>
        <w:tblLayout w:type="fixed"/>
        <w:tblCellMar>
          <w:top w:w="0" w:type="dxa"/>
          <w:left w:w="108" w:type="dxa"/>
          <w:bottom w:w="0" w:type="dxa"/>
          <w:right w:w="108" w:type="dxa"/>
        </w:tblCellMar>
      </w:tblPr>
      <w:tblGrid>
        <w:gridCol w:w="1832"/>
        <w:gridCol w:w="1888"/>
        <w:gridCol w:w="2160"/>
        <w:gridCol w:w="2160"/>
      </w:tblGrid>
      <w:tr w14:paraId="27D74A70">
        <w:tblPrEx>
          <w:tblCellMar>
            <w:top w:w="0" w:type="dxa"/>
            <w:left w:w="108" w:type="dxa"/>
            <w:bottom w:w="0" w:type="dxa"/>
            <w:right w:w="108" w:type="dxa"/>
          </w:tblCellMar>
        </w:tblPrEx>
        <w:trPr>
          <w:trHeight w:val="270" w:hRule="atLeast"/>
        </w:trPr>
        <w:tc>
          <w:tcPr>
            <w:tcW w:w="1832" w:type="dxa"/>
            <w:tcBorders>
              <w:top w:val="single" w:color="000000" w:sz="4" w:space="0"/>
              <w:left w:val="single" w:color="000000" w:sz="4" w:space="0"/>
              <w:bottom w:val="single" w:color="000000" w:sz="4" w:space="0"/>
              <w:right w:val="single" w:color="000000" w:sz="4" w:space="0"/>
            </w:tcBorders>
            <w:noWrap/>
            <w:vAlign w:val="center"/>
          </w:tcPr>
          <w:p w14:paraId="5A2B9C44">
            <w:pPr>
              <w:widowControl/>
              <w:jc w:val="center"/>
              <w:rPr>
                <w:color w:val="000000"/>
                <w:kern w:val="0"/>
                <w:sz w:val="18"/>
                <w:szCs w:val="18"/>
              </w:rPr>
            </w:pPr>
            <w:r>
              <w:rPr>
                <w:color w:val="000000"/>
                <w:kern w:val="0"/>
                <w:sz w:val="18"/>
                <w:szCs w:val="18"/>
              </w:rPr>
              <w:t>含量范围</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5616C4A1">
            <w:pPr>
              <w:widowControl/>
              <w:jc w:val="center"/>
              <w:rPr>
                <w:kern w:val="0"/>
                <w:sz w:val="18"/>
                <w:szCs w:val="18"/>
              </w:rPr>
            </w:pPr>
            <w:r>
              <w:rPr>
                <w:rFonts w:hint="eastAsia" w:ascii="宋体" w:hAnsi="宋体" w:cs="宋体"/>
                <w:kern w:val="0"/>
                <w:sz w:val="18"/>
                <w:szCs w:val="18"/>
              </w:rPr>
              <w:t>≤</w:t>
            </w:r>
            <w:r>
              <w:rPr>
                <w:kern w:val="0"/>
                <w:sz w:val="18"/>
                <w:szCs w:val="18"/>
              </w:rPr>
              <w:t>0.005 %</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2822BDB">
            <w:pPr>
              <w:widowControl/>
              <w:jc w:val="center"/>
              <w:rPr>
                <w:kern w:val="0"/>
                <w:sz w:val="18"/>
                <w:szCs w:val="18"/>
              </w:rPr>
            </w:pPr>
            <w:r>
              <w:rPr>
                <w:kern w:val="0"/>
                <w:sz w:val="18"/>
                <w:szCs w:val="18"/>
              </w:rPr>
              <w:t>0.005 %</w:t>
            </w:r>
            <w:r>
              <w:rPr>
                <w:color w:val="000000"/>
                <w:kern w:val="0"/>
                <w:sz w:val="18"/>
                <w:szCs w:val="18"/>
              </w:rPr>
              <w:t>～</w:t>
            </w:r>
            <w:r>
              <w:rPr>
                <w:kern w:val="0"/>
                <w:sz w:val="18"/>
                <w:szCs w:val="18"/>
              </w:rPr>
              <w:t>0.05 %</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6D94275">
            <w:pPr>
              <w:widowControl/>
              <w:jc w:val="center"/>
              <w:rPr>
                <w:kern w:val="0"/>
                <w:sz w:val="18"/>
                <w:szCs w:val="18"/>
              </w:rPr>
            </w:pPr>
            <w:r>
              <w:rPr>
                <w:rFonts w:hint="eastAsia"/>
                <w:kern w:val="0"/>
                <w:sz w:val="18"/>
                <w:szCs w:val="18"/>
              </w:rPr>
              <w:t>＞</w:t>
            </w:r>
            <w:r>
              <w:rPr>
                <w:kern w:val="0"/>
                <w:sz w:val="18"/>
                <w:szCs w:val="18"/>
              </w:rPr>
              <w:t>0.05 %</w:t>
            </w:r>
            <w:r>
              <w:rPr>
                <w:color w:val="000000"/>
                <w:kern w:val="0"/>
                <w:sz w:val="18"/>
                <w:szCs w:val="18"/>
              </w:rPr>
              <w:t>～</w:t>
            </w:r>
            <w:r>
              <w:rPr>
                <w:kern w:val="0"/>
                <w:sz w:val="18"/>
                <w:szCs w:val="18"/>
              </w:rPr>
              <w:t>0.30 %</w:t>
            </w:r>
          </w:p>
        </w:tc>
      </w:tr>
      <w:tr w14:paraId="6BE49BD5">
        <w:tblPrEx>
          <w:tblCellMar>
            <w:top w:w="0" w:type="dxa"/>
            <w:left w:w="108" w:type="dxa"/>
            <w:bottom w:w="0" w:type="dxa"/>
            <w:right w:w="108" w:type="dxa"/>
          </w:tblCellMar>
        </w:tblPrEx>
        <w:trPr>
          <w:trHeight w:val="227" w:hRule="atLeast"/>
        </w:trPr>
        <w:tc>
          <w:tcPr>
            <w:tcW w:w="1832" w:type="dxa"/>
            <w:tcBorders>
              <w:top w:val="single" w:color="000000" w:sz="4" w:space="0"/>
              <w:left w:val="single" w:color="000000" w:sz="4" w:space="0"/>
              <w:bottom w:val="single" w:color="000000" w:sz="4" w:space="0"/>
              <w:right w:val="single" w:color="000000" w:sz="4" w:space="0"/>
            </w:tcBorders>
            <w:noWrap/>
            <w:vAlign w:val="center"/>
          </w:tcPr>
          <w:p w14:paraId="094F6C8E">
            <w:pPr>
              <w:widowControl/>
              <w:jc w:val="center"/>
              <w:rPr>
                <w:color w:val="000000"/>
                <w:kern w:val="0"/>
                <w:sz w:val="18"/>
                <w:szCs w:val="18"/>
              </w:rPr>
            </w:pPr>
            <w:r>
              <w:rPr>
                <w:color w:val="000000"/>
                <w:kern w:val="0"/>
                <w:sz w:val="18"/>
                <w:szCs w:val="18"/>
              </w:rPr>
              <w:t>测试元素</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47042A19">
            <w:pPr>
              <w:widowControl/>
              <w:jc w:val="center"/>
              <w:rPr>
                <w:color w:val="000000"/>
                <w:kern w:val="0"/>
                <w:sz w:val="18"/>
                <w:szCs w:val="18"/>
              </w:rPr>
            </w:pPr>
            <w:r>
              <w:rPr>
                <w:color w:val="000000"/>
                <w:kern w:val="0"/>
                <w:sz w:val="18"/>
                <w:szCs w:val="18"/>
              </w:rPr>
              <w:t>Fe、Cu、Zn</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5CFE8DD">
            <w:pPr>
              <w:widowControl/>
              <w:jc w:val="center"/>
              <w:rPr>
                <w:color w:val="000000"/>
                <w:kern w:val="0"/>
                <w:sz w:val="18"/>
                <w:szCs w:val="18"/>
              </w:rPr>
            </w:pPr>
            <w:r>
              <w:rPr>
                <w:color w:val="000000"/>
                <w:kern w:val="0"/>
                <w:sz w:val="18"/>
                <w:szCs w:val="18"/>
              </w:rPr>
              <w:t>Fe、Cu</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425095B">
            <w:pPr>
              <w:widowControl/>
              <w:jc w:val="center"/>
              <w:rPr>
                <w:color w:val="000000"/>
                <w:kern w:val="0"/>
                <w:sz w:val="18"/>
                <w:szCs w:val="18"/>
              </w:rPr>
            </w:pPr>
            <w:r>
              <w:rPr>
                <w:color w:val="000000"/>
                <w:kern w:val="0"/>
                <w:sz w:val="18"/>
                <w:szCs w:val="18"/>
              </w:rPr>
              <w:t>Fe、Cu</w:t>
            </w:r>
          </w:p>
        </w:tc>
      </w:tr>
      <w:tr w14:paraId="674737FA">
        <w:tblPrEx>
          <w:tblCellMar>
            <w:top w:w="0" w:type="dxa"/>
            <w:left w:w="108" w:type="dxa"/>
            <w:bottom w:w="0" w:type="dxa"/>
            <w:right w:w="108" w:type="dxa"/>
          </w:tblCellMar>
        </w:tblPrEx>
        <w:trPr>
          <w:trHeight w:val="217" w:hRule="atLeast"/>
        </w:trPr>
        <w:tc>
          <w:tcPr>
            <w:tcW w:w="1832" w:type="dxa"/>
            <w:tcBorders>
              <w:top w:val="single" w:color="000000" w:sz="4" w:space="0"/>
              <w:left w:val="single" w:color="000000" w:sz="4" w:space="0"/>
              <w:bottom w:val="single" w:color="000000" w:sz="4" w:space="0"/>
              <w:right w:val="single" w:color="000000" w:sz="4" w:space="0"/>
            </w:tcBorders>
            <w:noWrap/>
            <w:vAlign w:val="center"/>
          </w:tcPr>
          <w:p w14:paraId="3C3B27ED">
            <w:pPr>
              <w:widowControl/>
              <w:jc w:val="center"/>
              <w:rPr>
                <w:color w:val="000000"/>
                <w:kern w:val="0"/>
                <w:sz w:val="18"/>
                <w:szCs w:val="18"/>
              </w:rPr>
            </w:pPr>
            <w:r>
              <w:rPr>
                <w:kern w:val="0"/>
                <w:sz w:val="18"/>
                <w:szCs w:val="18"/>
              </w:rPr>
              <w:t>试液</w:t>
            </w:r>
            <w:r>
              <w:rPr>
                <w:color w:val="000000"/>
                <w:kern w:val="0"/>
                <w:sz w:val="18"/>
                <w:szCs w:val="18"/>
              </w:rPr>
              <w:t>分取</w:t>
            </w:r>
            <w:r>
              <w:rPr>
                <w:rFonts w:hint="eastAsia"/>
                <w:color w:val="000000"/>
                <w:kern w:val="0"/>
                <w:sz w:val="18"/>
                <w:szCs w:val="18"/>
              </w:rPr>
              <w:t>体积</w:t>
            </w:r>
          </w:p>
          <w:p w14:paraId="44777827">
            <w:pPr>
              <w:widowControl/>
              <w:jc w:val="center"/>
              <w:rPr>
                <w:color w:val="000000"/>
                <w:kern w:val="0"/>
                <w:sz w:val="18"/>
                <w:szCs w:val="18"/>
              </w:rPr>
            </w:pPr>
            <w:r>
              <w:rPr>
                <w:rFonts w:hint="eastAsia"/>
                <w:color w:val="000000"/>
                <w:kern w:val="0"/>
                <w:sz w:val="18"/>
                <w:szCs w:val="18"/>
              </w:rPr>
              <w:t>mL</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36494DD4">
            <w:pPr>
              <w:widowControl/>
              <w:jc w:val="center"/>
              <w:rPr>
                <w:color w:val="000000"/>
                <w:kern w:val="0"/>
                <w:sz w:val="18"/>
                <w:szCs w:val="18"/>
              </w:rPr>
            </w:pPr>
            <w:r>
              <w:rPr>
                <w:color w:val="000000"/>
                <w:kern w:val="0"/>
                <w:sz w:val="18"/>
                <w:szCs w:val="18"/>
              </w:rPr>
              <w:t>--</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53B99CE">
            <w:pPr>
              <w:widowControl/>
              <w:jc w:val="center"/>
              <w:rPr>
                <w:color w:val="000000"/>
                <w:kern w:val="0"/>
                <w:sz w:val="18"/>
                <w:szCs w:val="18"/>
              </w:rPr>
            </w:pPr>
            <w:r>
              <w:rPr>
                <w:color w:val="000000"/>
                <w:kern w:val="0"/>
                <w:sz w:val="18"/>
                <w:szCs w:val="18"/>
              </w:rPr>
              <w:t>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A883ADE">
            <w:pPr>
              <w:widowControl/>
              <w:jc w:val="center"/>
              <w:rPr>
                <w:color w:val="000000"/>
                <w:kern w:val="0"/>
                <w:sz w:val="18"/>
                <w:szCs w:val="18"/>
              </w:rPr>
            </w:pPr>
            <w:r>
              <w:rPr>
                <w:color w:val="000000"/>
                <w:kern w:val="0"/>
                <w:sz w:val="18"/>
                <w:szCs w:val="18"/>
              </w:rPr>
              <w:t>5</w:t>
            </w:r>
          </w:p>
        </w:tc>
      </w:tr>
      <w:tr w14:paraId="7A3863E5">
        <w:tblPrEx>
          <w:tblCellMar>
            <w:top w:w="0" w:type="dxa"/>
            <w:left w:w="108" w:type="dxa"/>
            <w:bottom w:w="0" w:type="dxa"/>
            <w:right w:w="108" w:type="dxa"/>
          </w:tblCellMar>
        </w:tblPrEx>
        <w:trPr>
          <w:trHeight w:val="205" w:hRule="atLeast"/>
        </w:trPr>
        <w:tc>
          <w:tcPr>
            <w:tcW w:w="1832" w:type="dxa"/>
            <w:tcBorders>
              <w:top w:val="single" w:color="000000" w:sz="4" w:space="0"/>
              <w:left w:val="single" w:color="000000" w:sz="4" w:space="0"/>
              <w:bottom w:val="single" w:color="000000" w:sz="4" w:space="0"/>
              <w:right w:val="single" w:color="000000" w:sz="4" w:space="0"/>
            </w:tcBorders>
            <w:noWrap/>
            <w:vAlign w:val="center"/>
          </w:tcPr>
          <w:p w14:paraId="323B7027">
            <w:pPr>
              <w:widowControl/>
              <w:jc w:val="center"/>
              <w:rPr>
                <w:color w:val="000000"/>
                <w:kern w:val="0"/>
                <w:sz w:val="18"/>
                <w:szCs w:val="18"/>
              </w:rPr>
            </w:pPr>
            <w:r>
              <w:rPr>
                <w:kern w:val="0"/>
                <w:sz w:val="18"/>
                <w:szCs w:val="18"/>
              </w:rPr>
              <w:t>试液</w:t>
            </w:r>
            <w:r>
              <w:rPr>
                <w:color w:val="000000"/>
                <w:kern w:val="0"/>
                <w:sz w:val="18"/>
                <w:szCs w:val="18"/>
              </w:rPr>
              <w:t>定容</w:t>
            </w:r>
            <w:r>
              <w:rPr>
                <w:rFonts w:hint="eastAsia"/>
                <w:color w:val="000000"/>
                <w:kern w:val="0"/>
                <w:sz w:val="18"/>
                <w:szCs w:val="18"/>
              </w:rPr>
              <w:t>体积</w:t>
            </w:r>
          </w:p>
          <w:p w14:paraId="2D4A4516">
            <w:pPr>
              <w:widowControl/>
              <w:jc w:val="center"/>
              <w:rPr>
                <w:color w:val="000000"/>
                <w:kern w:val="0"/>
                <w:sz w:val="18"/>
                <w:szCs w:val="18"/>
              </w:rPr>
            </w:pPr>
            <w:r>
              <w:rPr>
                <w:rFonts w:hint="eastAsia"/>
                <w:color w:val="000000"/>
                <w:kern w:val="0"/>
                <w:sz w:val="18"/>
                <w:szCs w:val="18"/>
              </w:rPr>
              <w:t>mL</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15492A52">
            <w:pPr>
              <w:widowControl/>
              <w:jc w:val="center"/>
              <w:rPr>
                <w:color w:val="000000"/>
                <w:kern w:val="0"/>
                <w:sz w:val="18"/>
                <w:szCs w:val="18"/>
              </w:rPr>
            </w:pPr>
            <w:r>
              <w:rPr>
                <w:color w:val="000000"/>
                <w:kern w:val="0"/>
                <w:sz w:val="18"/>
                <w:szCs w:val="18"/>
              </w:rPr>
              <w:t>--</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2E950A6">
            <w:pPr>
              <w:widowControl/>
              <w:jc w:val="center"/>
              <w:rPr>
                <w:color w:val="000000"/>
                <w:kern w:val="0"/>
                <w:sz w:val="18"/>
                <w:szCs w:val="18"/>
              </w:rPr>
            </w:pPr>
            <w:r>
              <w:rPr>
                <w:color w:val="000000"/>
                <w:kern w:val="0"/>
                <w:sz w:val="18"/>
                <w:szCs w:val="18"/>
              </w:rPr>
              <w:t>50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BC7C75F">
            <w:pPr>
              <w:widowControl/>
              <w:jc w:val="center"/>
              <w:rPr>
                <w:color w:val="000000"/>
                <w:kern w:val="0"/>
                <w:sz w:val="18"/>
                <w:szCs w:val="18"/>
              </w:rPr>
            </w:pPr>
            <w:r>
              <w:rPr>
                <w:color w:val="000000"/>
                <w:kern w:val="0"/>
                <w:sz w:val="18"/>
                <w:szCs w:val="18"/>
              </w:rPr>
              <w:t>100</w:t>
            </w:r>
          </w:p>
        </w:tc>
      </w:tr>
    </w:tbl>
    <w:p w14:paraId="605D46F8">
      <w:pPr>
        <w:pStyle w:val="86"/>
        <w:numPr>
          <w:ilvl w:val="255"/>
          <w:numId w:val="0"/>
        </w:numPr>
        <w:spacing w:before="156" w:after="156"/>
        <w:rPr>
          <w:ins w:id="11" w:author="ss" w:date="2026-05-14T15:08:00Z"/>
        </w:rPr>
      </w:pPr>
      <w:r>
        <w:rPr>
          <w:rFonts w:hint="eastAsia" w:ascii="黑体" w:hAnsi="黑体" w:cs="黑体"/>
          <w:szCs w:val="21"/>
        </w:rPr>
        <w:t xml:space="preserve">8.4.6 </w:t>
      </w:r>
      <w:r>
        <w:rPr>
          <w:rFonts w:hint="eastAsia" w:eastAsia="宋体"/>
          <w:szCs w:val="21"/>
        </w:rPr>
        <w:t>使用空气—乙炔火焰，于原子吸收光谱仪各元素推荐波长处，用水调零，分别测量铁、铜、锌溶液吸光度，从工作曲线上查出相应待测元素的浓度。</w:t>
      </w:r>
    </w:p>
    <w:p w14:paraId="75787ED1">
      <w:pPr>
        <w:pStyle w:val="86"/>
        <w:spacing w:before="156" w:after="156"/>
      </w:pPr>
      <w:r>
        <w:rPr>
          <w:rFonts w:hint="eastAsia"/>
        </w:rPr>
        <w:t>工作曲线的绘制</w:t>
      </w:r>
    </w:p>
    <w:p w14:paraId="2AA61941">
      <w:pPr>
        <w:pStyle w:val="50"/>
        <w:numPr>
          <w:ilvl w:val="2"/>
          <w:numId w:val="13"/>
        </w:numPr>
        <w:tabs>
          <w:tab w:val="center" w:pos="4201"/>
          <w:tab w:val="right" w:leader="dot" w:pos="9298"/>
          <w:tab w:val="clear" w:pos="0"/>
        </w:tabs>
        <w:ind w:firstLineChars="0"/>
        <w:rPr>
          <w:rFonts w:ascii="Times New Roman"/>
          <w:szCs w:val="21"/>
        </w:rPr>
      </w:pPr>
      <w:bookmarkStart w:id="1" w:name="_Hlk194346244"/>
      <w:r>
        <w:rPr>
          <w:rFonts w:hint="eastAsia" w:ascii="Times New Roman"/>
          <w:szCs w:val="21"/>
        </w:rPr>
        <w:t>铜标准溶液配制：移取0 mL、1.00 mL、5.00 mL、10.00 mL、15.00 mL、20.00 mL、25.00 mL、30.00 mL铜标准溶液（5.14），置于一组100 mL塑料容量瓶中，用盐酸（5.6）稀释至刻度，混匀。</w:t>
      </w:r>
    </w:p>
    <w:p w14:paraId="412399DF">
      <w:pPr>
        <w:pStyle w:val="50"/>
        <w:numPr>
          <w:ilvl w:val="2"/>
          <w:numId w:val="13"/>
        </w:numPr>
        <w:tabs>
          <w:tab w:val="center" w:pos="4201"/>
          <w:tab w:val="right" w:leader="dot" w:pos="9298"/>
          <w:tab w:val="clear" w:pos="0"/>
        </w:tabs>
        <w:ind w:firstLineChars="0"/>
        <w:rPr>
          <w:rFonts w:ascii="Times New Roman"/>
          <w:szCs w:val="21"/>
        </w:rPr>
      </w:pPr>
      <w:r>
        <w:rPr>
          <w:rFonts w:hint="eastAsia" w:ascii="Times New Roman"/>
          <w:szCs w:val="21"/>
        </w:rPr>
        <w:t>铁标准溶液配制：移取0 mL、1.00 mL、5.00 mL、10.00 mL、15.00 mL、20.00 mL、25.00 mL铁标准溶液（5.15），置于一组100 mL塑料容量瓶中，用盐酸（5.6）稀释至刻度，混匀。</w:t>
      </w:r>
    </w:p>
    <w:p w14:paraId="0DD2CFE3">
      <w:pPr>
        <w:pStyle w:val="50"/>
        <w:numPr>
          <w:ilvl w:val="2"/>
          <w:numId w:val="13"/>
        </w:numPr>
        <w:tabs>
          <w:tab w:val="center" w:pos="4201"/>
          <w:tab w:val="right" w:leader="dot" w:pos="9298"/>
          <w:tab w:val="clear" w:pos="0"/>
        </w:tabs>
        <w:ind w:firstLineChars="0"/>
        <w:rPr>
          <w:rFonts w:ascii="Times New Roman"/>
          <w:szCs w:val="21"/>
        </w:rPr>
      </w:pPr>
      <w:r>
        <w:rPr>
          <w:rFonts w:hint="eastAsia" w:ascii="Times New Roman"/>
          <w:szCs w:val="21"/>
        </w:rPr>
        <w:t>锌标准溶液配制：移取0 mL、0.50 mL、2.00 mL、4.00 mL、6.00 mL、8.00 mL、10.00 mL锌标准溶液（5.16），置于一组100 mL塑料容量瓶中，用盐酸（5.6）稀释至刻度，混匀。</w:t>
      </w:r>
    </w:p>
    <w:bookmarkEnd w:id="1"/>
    <w:p w14:paraId="6B7E0311">
      <w:pPr>
        <w:pStyle w:val="50"/>
        <w:numPr>
          <w:ilvl w:val="2"/>
          <w:numId w:val="13"/>
        </w:numPr>
        <w:tabs>
          <w:tab w:val="center" w:pos="4201"/>
          <w:tab w:val="right" w:leader="dot" w:pos="9298"/>
          <w:tab w:val="clear" w:pos="0"/>
        </w:tabs>
        <w:ind w:firstLineChars="0"/>
        <w:rPr>
          <w:rFonts w:ascii="Times New Roman"/>
          <w:szCs w:val="21"/>
        </w:rPr>
      </w:pPr>
      <w:r>
        <w:rPr>
          <w:rFonts w:hint="eastAsia" w:ascii="Times New Roman"/>
          <w:szCs w:val="21"/>
        </w:rPr>
        <w:t>在与试液测定相同条件下，用水调零，测量系列标准溶液的吸光度，减去系列标准溶液中“零”浓度溶液的吸光度，分别以铁、铜、锌的质量浓度为横坐标，吸光度为纵坐标，绘制工作曲线。</w:t>
      </w:r>
    </w:p>
    <w:p w14:paraId="5C488794">
      <w:pPr>
        <w:pStyle w:val="115"/>
        <w:spacing w:before="312" w:beforeLines="100" w:after="312" w:afterLines="100"/>
        <w:rPr>
          <w:rFonts w:ascii="Times New Roman"/>
          <w:szCs w:val="21"/>
        </w:rPr>
      </w:pPr>
      <w:r>
        <w:rPr>
          <w:rFonts w:hint="eastAsia" w:ascii="Times New Roman"/>
          <w:szCs w:val="21"/>
        </w:rPr>
        <w:t>试验数据处理</w:t>
      </w:r>
    </w:p>
    <w:p w14:paraId="658621E3">
      <w:pPr>
        <w:ind w:firstLine="420" w:firstLineChars="200"/>
        <w:rPr>
          <w:szCs w:val="21"/>
        </w:rPr>
      </w:pPr>
      <w:r>
        <w:rPr>
          <w:rFonts w:hint="eastAsia"/>
          <w:szCs w:val="21"/>
        </w:rPr>
        <w:t>待测元素含量以各待测元素的质量分数</w:t>
      </w:r>
      <w:r>
        <w:rPr>
          <w:i/>
          <w:szCs w:val="21"/>
        </w:rPr>
        <w:t>w</w:t>
      </w:r>
      <w:r>
        <w:rPr>
          <w:rFonts w:hint="eastAsia"/>
          <w:i/>
          <w:iCs/>
          <w:kern w:val="0"/>
          <w:szCs w:val="21"/>
          <w:vertAlign w:val="subscript"/>
        </w:rPr>
        <w:t>x</w:t>
      </w:r>
      <w:r>
        <w:rPr>
          <w:rFonts w:hint="eastAsia"/>
          <w:szCs w:val="21"/>
        </w:rPr>
        <w:t>计，按公式（1）计算：</w:t>
      </w:r>
    </w:p>
    <w:p w14:paraId="65CEFB99">
      <w:pPr>
        <w:jc w:val="right"/>
        <w:rPr>
          <w:rFonts w:hint="eastAsia" w:ascii="宋体" w:hAnsi="宋体"/>
          <w:szCs w:val="21"/>
        </w:rPr>
      </w:pPr>
      <w:r>
        <w:rPr>
          <w:rFonts w:ascii="宋体" w:hAnsi="宋体"/>
          <w:position w:val="-30"/>
          <w:szCs w:val="21"/>
        </w:rPr>
        <w:object>
          <v:shape id="_x0000_i1025" o:spt="75" type="#_x0000_t75" style="height:36.6pt;width:156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ascii="宋体" w:hAnsi="宋体"/>
          <w:szCs w:val="21"/>
        </w:rPr>
        <w:object>
          <v:shape id="_x0000_i1026" o:spt="75" type="#_x0000_t75" style="height:17.4pt;width:9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ascii="宋体" w:hAnsi="宋体"/>
          <w:szCs w:val="21"/>
        </w:rPr>
        <w:t>…………………………</w:t>
      </w:r>
      <w:r>
        <w:rPr>
          <w:rFonts w:ascii="宋体" w:hAnsi="宋体"/>
          <w:szCs w:val="21"/>
        </w:rPr>
        <w:t xml:space="preserve"> (</w:t>
      </w:r>
      <w:r>
        <w:rPr>
          <w:rFonts w:hint="eastAsia" w:ascii="宋体" w:hAnsi="宋体"/>
          <w:szCs w:val="21"/>
        </w:rPr>
        <w:t>1</w:t>
      </w:r>
      <w:r>
        <w:rPr>
          <w:rFonts w:ascii="宋体" w:hAnsi="宋体"/>
          <w:szCs w:val="21"/>
        </w:rPr>
        <w:t>)</w:t>
      </w:r>
    </w:p>
    <w:p w14:paraId="5096F945">
      <w:pPr>
        <w:ind w:firstLine="420" w:firstLineChars="200"/>
        <w:rPr>
          <w:szCs w:val="21"/>
        </w:rPr>
      </w:pPr>
      <w:r>
        <w:rPr>
          <w:rFonts w:hint="eastAsia"/>
          <w:szCs w:val="21"/>
        </w:rPr>
        <w:t>式中：</w:t>
      </w:r>
    </w:p>
    <w:p w14:paraId="4AE599FE">
      <w:pPr>
        <w:ind w:firstLine="420" w:firstLineChars="200"/>
        <w:rPr>
          <w:szCs w:val="21"/>
        </w:rPr>
      </w:pPr>
      <w:r>
        <w:rPr>
          <w:rFonts w:hint="eastAsia"/>
          <w:i/>
          <w:szCs w:val="21"/>
        </w:rPr>
        <w:t>x</w:t>
      </w:r>
      <w:r>
        <w:rPr>
          <w:szCs w:val="21"/>
        </w:rPr>
        <w:t>——</w:t>
      </w:r>
      <w:r>
        <w:rPr>
          <w:rFonts w:hint="eastAsia"/>
          <w:szCs w:val="30"/>
        </w:rPr>
        <w:t>待测元素（</w:t>
      </w:r>
      <w:r>
        <w:rPr>
          <w:szCs w:val="30"/>
        </w:rPr>
        <w:t>铁、铜、锌</w:t>
      </w:r>
      <w:r>
        <w:rPr>
          <w:rFonts w:hint="eastAsia"/>
          <w:szCs w:val="30"/>
        </w:rPr>
        <w:t>）；</w:t>
      </w:r>
    </w:p>
    <w:p w14:paraId="65517B84">
      <w:pPr>
        <w:ind w:left="819" w:leftChars="190" w:hanging="420" w:hangingChars="200"/>
        <w:rPr>
          <w:szCs w:val="21"/>
        </w:rPr>
      </w:pPr>
      <w:r>
        <w:rPr>
          <w:i/>
          <w:szCs w:val="21"/>
        </w:rPr>
        <w:t>ρ</w:t>
      </w:r>
      <w:r>
        <w:rPr>
          <w:szCs w:val="21"/>
        </w:rPr>
        <w:t>——</w:t>
      </w:r>
      <w:r>
        <w:rPr>
          <w:szCs w:val="30"/>
        </w:rPr>
        <w:t>从工作曲线上查得</w:t>
      </w:r>
      <w:r>
        <w:rPr>
          <w:szCs w:val="21"/>
        </w:rPr>
        <w:t>的</w:t>
      </w:r>
      <w:r>
        <w:rPr>
          <w:rFonts w:hint="eastAsia"/>
          <w:szCs w:val="21"/>
        </w:rPr>
        <w:t>测定试液中</w:t>
      </w:r>
      <w:r>
        <w:rPr>
          <w:rFonts w:hint="eastAsia"/>
          <w:szCs w:val="30"/>
        </w:rPr>
        <w:t>待测元素的质量</w:t>
      </w:r>
      <w:r>
        <w:rPr>
          <w:szCs w:val="30"/>
        </w:rPr>
        <w:t>浓度，单位为微克每毫升（µg/</w:t>
      </w:r>
      <w:r>
        <w:rPr>
          <w:rFonts w:hint="eastAsia"/>
          <w:szCs w:val="30"/>
        </w:rPr>
        <w:t>mL</w:t>
      </w:r>
      <w:r>
        <w:rPr>
          <w:szCs w:val="30"/>
        </w:rPr>
        <w:t>）；</w:t>
      </w:r>
    </w:p>
    <w:p w14:paraId="01FC536B">
      <w:pPr>
        <w:ind w:left="819" w:leftChars="190" w:hanging="420" w:hangingChars="200"/>
        <w:rPr>
          <w:szCs w:val="21"/>
        </w:rPr>
      </w:pPr>
      <w:r>
        <w:rPr>
          <w:i/>
          <w:szCs w:val="21"/>
        </w:rPr>
        <w:t>ρ</w:t>
      </w:r>
      <w:r>
        <w:rPr>
          <w:szCs w:val="21"/>
          <w:vertAlign w:val="subscript"/>
        </w:rPr>
        <w:t>0</w:t>
      </w:r>
      <w:r>
        <w:rPr>
          <w:szCs w:val="21"/>
        </w:rPr>
        <w:t>——</w:t>
      </w:r>
      <w:r>
        <w:rPr>
          <w:szCs w:val="30"/>
        </w:rPr>
        <w:t>从工作曲线上查得</w:t>
      </w:r>
      <w:r>
        <w:rPr>
          <w:rFonts w:hint="eastAsia"/>
          <w:szCs w:val="30"/>
        </w:rPr>
        <w:t>的</w:t>
      </w:r>
      <w:r>
        <w:rPr>
          <w:szCs w:val="30"/>
        </w:rPr>
        <w:t>空白</w:t>
      </w:r>
      <w:r>
        <w:rPr>
          <w:rFonts w:hint="eastAsia"/>
          <w:szCs w:val="21"/>
        </w:rPr>
        <w:t>试</w:t>
      </w:r>
      <w:r>
        <w:rPr>
          <w:rFonts w:hint="eastAsia"/>
          <w:szCs w:val="30"/>
        </w:rPr>
        <w:t>溶液中待测元素的质量</w:t>
      </w:r>
      <w:r>
        <w:rPr>
          <w:szCs w:val="30"/>
        </w:rPr>
        <w:t>浓度，单位为微克每毫升（µg/</w:t>
      </w:r>
      <w:r>
        <w:rPr>
          <w:rFonts w:hint="eastAsia"/>
          <w:szCs w:val="30"/>
        </w:rPr>
        <w:t>mL</w:t>
      </w:r>
      <w:r>
        <w:rPr>
          <w:szCs w:val="30"/>
        </w:rPr>
        <w:t>）；</w:t>
      </w:r>
    </w:p>
    <w:p w14:paraId="4818E8E4">
      <w:pPr>
        <w:ind w:firstLine="420" w:firstLineChars="200"/>
        <w:rPr>
          <w:szCs w:val="21"/>
        </w:rPr>
      </w:pPr>
      <w:r>
        <w:rPr>
          <w:i/>
          <w:szCs w:val="21"/>
        </w:rPr>
        <w:t>V</w:t>
      </w:r>
      <w:r>
        <w:rPr>
          <w:szCs w:val="21"/>
        </w:rPr>
        <w:t>——试液</w:t>
      </w:r>
      <w:r>
        <w:rPr>
          <w:rFonts w:hint="eastAsia"/>
          <w:szCs w:val="21"/>
        </w:rPr>
        <w:t>定容</w:t>
      </w:r>
      <w:r>
        <w:rPr>
          <w:szCs w:val="21"/>
        </w:rPr>
        <w:t>总体积，单位为毫升（</w:t>
      </w:r>
      <w:r>
        <w:rPr>
          <w:rFonts w:hint="eastAsia"/>
          <w:szCs w:val="21"/>
        </w:rPr>
        <w:t>mL</w:t>
      </w:r>
      <w:r>
        <w:rPr>
          <w:szCs w:val="21"/>
        </w:rPr>
        <w:t>）；</w:t>
      </w:r>
    </w:p>
    <w:p w14:paraId="7EAB556F">
      <w:pPr>
        <w:ind w:firstLine="420" w:firstLineChars="200"/>
        <w:rPr>
          <w:szCs w:val="21"/>
        </w:rPr>
      </w:pPr>
      <w:bookmarkStart w:id="2" w:name="_Hlk194346085"/>
      <w:r>
        <w:rPr>
          <w:i/>
          <w:iCs/>
          <w:szCs w:val="21"/>
        </w:rPr>
        <w:t>V</w:t>
      </w:r>
      <w:r>
        <w:rPr>
          <w:szCs w:val="21"/>
          <w:vertAlign w:val="subscript"/>
        </w:rPr>
        <w:t>2</w:t>
      </w:r>
      <w:r>
        <w:rPr>
          <w:szCs w:val="21"/>
        </w:rPr>
        <w:t>——</w:t>
      </w:r>
      <w:r>
        <w:rPr>
          <w:rFonts w:hint="eastAsia"/>
          <w:szCs w:val="21"/>
        </w:rPr>
        <w:t>测定试液的</w:t>
      </w:r>
      <w:r>
        <w:rPr>
          <w:szCs w:val="21"/>
        </w:rPr>
        <w:t>体积，单位为毫升（</w:t>
      </w:r>
      <w:r>
        <w:rPr>
          <w:rFonts w:hint="eastAsia"/>
          <w:szCs w:val="21"/>
        </w:rPr>
        <w:t>mL</w:t>
      </w:r>
      <w:r>
        <w:rPr>
          <w:szCs w:val="21"/>
        </w:rPr>
        <w:t>）：</w:t>
      </w:r>
    </w:p>
    <w:p w14:paraId="0DF975AB">
      <w:pPr>
        <w:ind w:firstLine="420" w:firstLineChars="200"/>
        <w:rPr>
          <w:szCs w:val="21"/>
        </w:rPr>
      </w:pPr>
      <w:r>
        <w:rPr>
          <w:i/>
          <w:szCs w:val="21"/>
        </w:rPr>
        <w:t>m</w:t>
      </w:r>
      <w:r>
        <w:rPr>
          <w:szCs w:val="21"/>
        </w:rPr>
        <w:t>——试料的质量，单位为克（g）</w:t>
      </w:r>
      <w:r>
        <w:rPr>
          <w:rFonts w:hint="eastAsia"/>
          <w:szCs w:val="21"/>
        </w:rPr>
        <w:t>；</w:t>
      </w:r>
    </w:p>
    <w:p w14:paraId="3623DBCA">
      <w:pPr>
        <w:ind w:firstLine="420" w:firstLineChars="200"/>
        <w:rPr>
          <w:szCs w:val="21"/>
        </w:rPr>
      </w:pPr>
      <w:r>
        <w:rPr>
          <w:i/>
          <w:iCs/>
          <w:szCs w:val="21"/>
        </w:rPr>
        <w:t>V</w:t>
      </w:r>
      <w:r>
        <w:rPr>
          <w:szCs w:val="21"/>
          <w:vertAlign w:val="subscript"/>
        </w:rPr>
        <w:t>1</w:t>
      </w:r>
      <w:r>
        <w:rPr>
          <w:szCs w:val="21"/>
        </w:rPr>
        <w:t>——</w:t>
      </w:r>
      <w:r>
        <w:rPr>
          <w:rFonts w:hint="eastAsia"/>
          <w:szCs w:val="21"/>
        </w:rPr>
        <w:t>试液</w:t>
      </w:r>
      <w:r>
        <w:rPr>
          <w:szCs w:val="21"/>
        </w:rPr>
        <w:t>分取体积，单位为毫升（</w:t>
      </w:r>
      <w:r>
        <w:rPr>
          <w:rFonts w:hint="eastAsia"/>
          <w:szCs w:val="21"/>
        </w:rPr>
        <w:t>mL</w:t>
      </w:r>
      <w:r>
        <w:rPr>
          <w:szCs w:val="21"/>
        </w:rPr>
        <w:t>）</w:t>
      </w:r>
      <w:r>
        <w:rPr>
          <w:rFonts w:hint="eastAsia"/>
          <w:szCs w:val="21"/>
        </w:rPr>
        <w:t>。</w:t>
      </w:r>
    </w:p>
    <w:bookmarkEnd w:id="2"/>
    <w:p w14:paraId="18B3B6D7">
      <w:pPr>
        <w:ind w:firstLine="420" w:firstLineChars="200"/>
        <w:rPr>
          <w:szCs w:val="30"/>
        </w:rPr>
      </w:pPr>
      <w:r>
        <w:rPr>
          <w:rFonts w:hint="eastAsia" w:ascii="宋体" w:hAnsi="宋体" w:cs="宋体"/>
          <w:szCs w:val="21"/>
        </w:rPr>
        <w:t>计算结果表示至小数点后三位；若铁、铜、锌含量小于</w:t>
      </w:r>
      <w:r>
        <w:rPr>
          <w:rFonts w:hint="eastAsia" w:eastAsiaTheme="minorEastAsia"/>
          <w:szCs w:val="21"/>
        </w:rPr>
        <w:t>0.010 ％</w:t>
      </w:r>
      <w:r>
        <w:rPr>
          <w:rFonts w:hint="eastAsia" w:ascii="宋体" w:hAnsi="宋体" w:cs="宋体"/>
          <w:szCs w:val="21"/>
        </w:rPr>
        <w:t>时，表示至小数点后四位。</w:t>
      </w:r>
    </w:p>
    <w:p w14:paraId="417A2382">
      <w:pPr>
        <w:pStyle w:val="115"/>
        <w:spacing w:before="312" w:beforeLines="100" w:after="312" w:afterLines="100"/>
        <w:rPr>
          <w:rFonts w:ascii="Times New Roman"/>
          <w:szCs w:val="21"/>
        </w:rPr>
      </w:pPr>
      <w:r>
        <w:rPr>
          <w:rFonts w:hint="eastAsia" w:ascii="Times New Roman"/>
          <w:szCs w:val="21"/>
        </w:rPr>
        <w:t>精密度</w:t>
      </w:r>
    </w:p>
    <w:p w14:paraId="05B0FE0F">
      <w:pPr>
        <w:pStyle w:val="86"/>
        <w:spacing w:before="156" w:after="156"/>
      </w:pPr>
      <w:r>
        <w:rPr>
          <w:rFonts w:hint="eastAsia"/>
        </w:rPr>
        <w:t>重复性</w:t>
      </w:r>
    </w:p>
    <w:p w14:paraId="720F3207">
      <w:pPr>
        <w:ind w:firstLine="420" w:firstLineChars="200"/>
        <w:rPr>
          <w:rFonts w:hint="eastAsia" w:ascii="黑体" w:hAnsi="宋体"/>
        </w:rPr>
      </w:pPr>
      <w:r>
        <w:rPr>
          <w:rFonts w:hint="eastAsia" w:ascii="宋体" w:hAnsi="宋体"/>
          <w:szCs w:val="21"/>
        </w:rPr>
        <w:t>在重复性条件下获得的两次独立测试结果的</w:t>
      </w:r>
      <w:r>
        <w:rPr>
          <w:rFonts w:hint="eastAsia"/>
          <w:szCs w:val="21"/>
        </w:rPr>
        <w:t>测定值，在表</w:t>
      </w:r>
      <w:r>
        <w:rPr>
          <w:szCs w:val="21"/>
        </w:rPr>
        <w:t>4</w:t>
      </w:r>
      <w:r>
        <w:rPr>
          <w:rFonts w:hint="eastAsia"/>
          <w:szCs w:val="21"/>
        </w:rPr>
        <w:t>给出的平均值范围内，这两个测试结果的绝对差值不超过重复性限（</w:t>
      </w:r>
      <w:r>
        <w:rPr>
          <w:i/>
          <w:iCs/>
          <w:szCs w:val="21"/>
        </w:rPr>
        <w:t>r</w:t>
      </w:r>
      <w:r>
        <w:rPr>
          <w:rFonts w:hint="eastAsia"/>
          <w:szCs w:val="21"/>
        </w:rPr>
        <w:t>），超过重复性限</w:t>
      </w:r>
      <w:r>
        <w:rPr>
          <w:szCs w:val="21"/>
        </w:rPr>
        <w:t>（</w:t>
      </w:r>
      <w:r>
        <w:rPr>
          <w:i/>
          <w:iCs/>
          <w:szCs w:val="21"/>
        </w:rPr>
        <w:t>r</w:t>
      </w:r>
      <w:r>
        <w:rPr>
          <w:szCs w:val="21"/>
        </w:rPr>
        <w:t>）(r)</w:t>
      </w:r>
      <w:r>
        <w:rPr>
          <w:rFonts w:hint="eastAsia"/>
          <w:szCs w:val="21"/>
        </w:rPr>
        <w:t>的情况不超过</w:t>
      </w:r>
      <w:r>
        <w:rPr>
          <w:szCs w:val="21"/>
        </w:rPr>
        <w:t>5％，重复性限（</w:t>
      </w:r>
      <w:r>
        <w:rPr>
          <w:i/>
          <w:iCs/>
          <w:szCs w:val="21"/>
        </w:rPr>
        <w:t>r</w:t>
      </w:r>
      <w:r>
        <w:rPr>
          <w:szCs w:val="21"/>
        </w:rPr>
        <w:t>）</w:t>
      </w:r>
      <w:r>
        <w:rPr>
          <w:rFonts w:hint="eastAsia"/>
          <w:szCs w:val="21"/>
        </w:rPr>
        <w:t>按表</w:t>
      </w:r>
      <w:r>
        <w:rPr>
          <w:szCs w:val="21"/>
        </w:rPr>
        <w:t>4数据采用线性内插法</w:t>
      </w:r>
      <w:r>
        <w:rPr>
          <w:rFonts w:hint="eastAsia"/>
        </w:rPr>
        <w:t>或外延法</w:t>
      </w:r>
      <w:r>
        <w:rPr>
          <w:rFonts w:hint="eastAsia"/>
          <w:szCs w:val="21"/>
        </w:rPr>
        <w:t>求得。</w:t>
      </w:r>
    </w:p>
    <w:p w14:paraId="4BFF39AB">
      <w:pPr>
        <w:spacing w:before="156" w:beforeLines="50" w:after="156" w:afterLines="50"/>
        <w:ind w:firstLine="482"/>
        <w:jc w:val="center"/>
        <w:rPr>
          <w:rFonts w:hint="eastAsia" w:ascii="黑体" w:hAnsi="黑体" w:eastAsia="黑体"/>
          <w:bCs/>
        </w:rPr>
      </w:pPr>
      <w:r>
        <w:rPr>
          <w:rFonts w:hint="eastAsia" w:ascii="黑体" w:hAnsi="黑体" w:eastAsia="黑体"/>
          <w:bCs/>
        </w:rPr>
        <w:t>表4  重复性</w:t>
      </w:r>
    </w:p>
    <w:tbl>
      <w:tblPr>
        <w:tblStyle w:val="31"/>
        <w:tblW w:w="0" w:type="auto"/>
        <w:tblInd w:w="0" w:type="dxa"/>
        <w:tblLayout w:type="fixed"/>
        <w:tblCellMar>
          <w:top w:w="0" w:type="dxa"/>
          <w:left w:w="0" w:type="dxa"/>
          <w:bottom w:w="0" w:type="dxa"/>
          <w:right w:w="0" w:type="dxa"/>
        </w:tblCellMar>
      </w:tblPr>
      <w:tblGrid>
        <w:gridCol w:w="1095"/>
        <w:gridCol w:w="1160"/>
        <w:gridCol w:w="1443"/>
        <w:gridCol w:w="1161"/>
        <w:gridCol w:w="1161"/>
        <w:gridCol w:w="1161"/>
        <w:gridCol w:w="1161"/>
      </w:tblGrid>
      <w:tr w14:paraId="08E00EAE">
        <w:tblPrEx>
          <w:tblCellMar>
            <w:top w:w="0" w:type="dxa"/>
            <w:left w:w="0" w:type="dxa"/>
            <w:bottom w:w="0" w:type="dxa"/>
            <w:right w:w="0" w:type="dxa"/>
          </w:tblCellMar>
        </w:tblPrEx>
        <w:trPr>
          <w:trHeight w:val="285" w:hRule="atLeast"/>
        </w:trPr>
        <w:tc>
          <w:tcPr>
            <w:tcW w:w="10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542A2B">
            <w:pPr>
              <w:widowControl/>
              <w:jc w:val="center"/>
              <w:rPr>
                <w:rFonts w:eastAsia="等线"/>
                <w:i/>
                <w:color w:val="000000"/>
                <w:sz w:val="18"/>
                <w:szCs w:val="18"/>
              </w:rPr>
            </w:pPr>
            <w:r>
              <w:rPr>
                <w:i/>
                <w:szCs w:val="21"/>
              </w:rPr>
              <w:t>w</w:t>
            </w:r>
            <w:r>
              <w:rPr>
                <w:kern w:val="0"/>
                <w:szCs w:val="21"/>
                <w:vertAlign w:val="subscript"/>
              </w:rPr>
              <w:t>Fe</w:t>
            </w:r>
            <w:r>
              <w:rPr>
                <w:kern w:val="0"/>
                <w:szCs w:val="21"/>
              </w:rPr>
              <w:t>/%</w:t>
            </w:r>
          </w:p>
        </w:tc>
        <w:tc>
          <w:tcPr>
            <w:tcW w:w="1160"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4CE26D51">
            <w:pPr>
              <w:widowControl/>
              <w:jc w:val="center"/>
              <w:rPr>
                <w:rFonts w:eastAsia="等线"/>
                <w:color w:val="000000"/>
                <w:sz w:val="18"/>
                <w:szCs w:val="18"/>
              </w:rPr>
            </w:pPr>
            <w:r>
              <w:rPr>
                <w:rFonts w:eastAsia="等线"/>
                <w:color w:val="000000"/>
                <w:sz w:val="18"/>
                <w:szCs w:val="18"/>
              </w:rPr>
              <w:t>0.00057</w:t>
            </w:r>
          </w:p>
        </w:tc>
        <w:tc>
          <w:tcPr>
            <w:tcW w:w="1443"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25889106">
            <w:pPr>
              <w:widowControl/>
              <w:jc w:val="center"/>
              <w:rPr>
                <w:rFonts w:eastAsia="等线"/>
                <w:color w:val="000000"/>
                <w:sz w:val="18"/>
                <w:szCs w:val="18"/>
              </w:rPr>
            </w:pPr>
            <w:r>
              <w:rPr>
                <w:rFonts w:eastAsia="等线"/>
                <w:color w:val="000000"/>
                <w:sz w:val="18"/>
                <w:szCs w:val="18"/>
              </w:rPr>
              <w:t>0.0036</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0330496F">
            <w:pPr>
              <w:widowControl/>
              <w:jc w:val="center"/>
              <w:rPr>
                <w:rFonts w:eastAsia="等线"/>
                <w:color w:val="000000"/>
                <w:sz w:val="18"/>
                <w:szCs w:val="18"/>
              </w:rPr>
            </w:pPr>
            <w:r>
              <w:rPr>
                <w:rFonts w:eastAsia="等线"/>
                <w:color w:val="000000"/>
                <w:sz w:val="18"/>
                <w:szCs w:val="18"/>
              </w:rPr>
              <w:t>0.022</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6E7DC7EA">
            <w:pPr>
              <w:widowControl/>
              <w:jc w:val="center"/>
              <w:rPr>
                <w:rFonts w:eastAsia="等线"/>
                <w:color w:val="000000"/>
                <w:sz w:val="18"/>
                <w:szCs w:val="18"/>
              </w:rPr>
            </w:pPr>
            <w:r>
              <w:rPr>
                <w:rFonts w:eastAsia="等线"/>
                <w:color w:val="000000"/>
                <w:sz w:val="18"/>
                <w:szCs w:val="18"/>
              </w:rPr>
              <w:t>0.035</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6A6B5CBC">
            <w:pPr>
              <w:widowControl/>
              <w:jc w:val="center"/>
              <w:rPr>
                <w:rFonts w:eastAsia="等线"/>
                <w:color w:val="000000"/>
                <w:sz w:val="18"/>
                <w:szCs w:val="18"/>
              </w:rPr>
            </w:pPr>
            <w:r>
              <w:rPr>
                <w:rFonts w:eastAsia="等线"/>
                <w:color w:val="000000"/>
                <w:sz w:val="18"/>
                <w:szCs w:val="18"/>
              </w:rPr>
              <w:t>0.050</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33D18B76">
            <w:pPr>
              <w:widowControl/>
              <w:jc w:val="center"/>
              <w:rPr>
                <w:rFonts w:eastAsia="等线"/>
                <w:color w:val="000000"/>
                <w:sz w:val="18"/>
                <w:szCs w:val="18"/>
              </w:rPr>
            </w:pPr>
            <w:r>
              <w:rPr>
                <w:rFonts w:eastAsia="等线"/>
                <w:color w:val="000000"/>
                <w:sz w:val="18"/>
                <w:szCs w:val="18"/>
              </w:rPr>
              <w:t>0.134</w:t>
            </w:r>
          </w:p>
        </w:tc>
      </w:tr>
      <w:tr w14:paraId="7C1CD073">
        <w:tblPrEx>
          <w:tblCellMar>
            <w:top w:w="0" w:type="dxa"/>
            <w:left w:w="0" w:type="dxa"/>
            <w:bottom w:w="0" w:type="dxa"/>
            <w:right w:w="0" w:type="dxa"/>
          </w:tblCellMar>
        </w:tblPrEx>
        <w:trPr>
          <w:trHeight w:val="285" w:hRule="atLeast"/>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169FD067">
            <w:pPr>
              <w:widowControl/>
              <w:jc w:val="center"/>
              <w:rPr>
                <w:rFonts w:hint="eastAsia" w:ascii="宋体" w:hAnsi="宋体" w:cs="宋体"/>
                <w:i/>
                <w:color w:val="000000"/>
                <w:sz w:val="18"/>
                <w:szCs w:val="18"/>
              </w:rPr>
            </w:pPr>
            <w:r>
              <w:rPr>
                <w:i/>
                <w:iCs/>
                <w:kern w:val="0"/>
                <w:szCs w:val="21"/>
              </w:rPr>
              <w:t>r</w:t>
            </w:r>
            <w:r>
              <w:rPr>
                <w:kern w:val="0"/>
                <w:szCs w:val="21"/>
              </w:rPr>
              <w:t>/%</w:t>
            </w:r>
          </w:p>
        </w:tc>
        <w:tc>
          <w:tcPr>
            <w:tcW w:w="116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C0AB2D3">
            <w:pPr>
              <w:widowControl/>
              <w:jc w:val="center"/>
              <w:rPr>
                <w:rFonts w:eastAsia="等线"/>
                <w:color w:val="000000"/>
                <w:sz w:val="18"/>
                <w:szCs w:val="18"/>
              </w:rPr>
            </w:pPr>
            <w:r>
              <w:rPr>
                <w:rFonts w:eastAsia="等线"/>
                <w:color w:val="000000"/>
                <w:sz w:val="18"/>
                <w:szCs w:val="18"/>
              </w:rPr>
              <w:t>0.0002</w:t>
            </w:r>
          </w:p>
        </w:tc>
        <w:tc>
          <w:tcPr>
            <w:tcW w:w="144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17AECFF">
            <w:pPr>
              <w:widowControl/>
              <w:jc w:val="center"/>
              <w:rPr>
                <w:rFonts w:eastAsia="等线"/>
                <w:color w:val="000000"/>
                <w:sz w:val="18"/>
                <w:szCs w:val="18"/>
              </w:rPr>
            </w:pPr>
            <w:r>
              <w:rPr>
                <w:rFonts w:eastAsia="等线"/>
                <w:color w:val="000000"/>
                <w:sz w:val="18"/>
                <w:szCs w:val="18"/>
              </w:rPr>
              <w:t>0.0008</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3E2A9C9">
            <w:pPr>
              <w:widowControl/>
              <w:jc w:val="center"/>
              <w:rPr>
                <w:rFonts w:eastAsia="等线"/>
                <w:color w:val="000000"/>
                <w:sz w:val="18"/>
                <w:szCs w:val="18"/>
              </w:rPr>
            </w:pPr>
            <w:r>
              <w:rPr>
                <w:rFonts w:eastAsia="等线"/>
                <w:color w:val="000000"/>
                <w:sz w:val="18"/>
                <w:szCs w:val="18"/>
              </w:rPr>
              <w:t>0.004</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99851DF">
            <w:pPr>
              <w:widowControl/>
              <w:jc w:val="center"/>
              <w:rPr>
                <w:rFonts w:eastAsia="等线"/>
                <w:color w:val="000000"/>
                <w:sz w:val="18"/>
                <w:szCs w:val="18"/>
              </w:rPr>
            </w:pPr>
            <w:r>
              <w:rPr>
                <w:rFonts w:eastAsia="等线"/>
                <w:color w:val="000000"/>
                <w:sz w:val="18"/>
                <w:szCs w:val="18"/>
              </w:rPr>
              <w:t>0.0050</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389A74A">
            <w:pPr>
              <w:widowControl/>
              <w:jc w:val="center"/>
              <w:rPr>
                <w:rFonts w:eastAsia="等线"/>
                <w:color w:val="000000"/>
                <w:sz w:val="18"/>
                <w:szCs w:val="18"/>
              </w:rPr>
            </w:pPr>
            <w:r>
              <w:rPr>
                <w:rFonts w:eastAsia="等线"/>
                <w:color w:val="000000"/>
                <w:sz w:val="18"/>
                <w:szCs w:val="18"/>
              </w:rPr>
              <w:t>0.0049</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2E37C1A">
            <w:pPr>
              <w:widowControl/>
              <w:jc w:val="center"/>
              <w:rPr>
                <w:rFonts w:eastAsia="等线"/>
                <w:color w:val="000000"/>
                <w:sz w:val="18"/>
                <w:szCs w:val="18"/>
              </w:rPr>
            </w:pPr>
            <w:r>
              <w:rPr>
                <w:rFonts w:eastAsia="等线"/>
                <w:color w:val="000000"/>
                <w:sz w:val="18"/>
                <w:szCs w:val="18"/>
              </w:rPr>
              <w:t>0.0066</w:t>
            </w:r>
          </w:p>
        </w:tc>
      </w:tr>
      <w:tr w14:paraId="1F922873">
        <w:tblPrEx>
          <w:tblCellMar>
            <w:top w:w="0" w:type="dxa"/>
            <w:left w:w="0" w:type="dxa"/>
            <w:bottom w:w="0" w:type="dxa"/>
            <w:right w:w="0" w:type="dxa"/>
          </w:tblCellMar>
        </w:tblPrEx>
        <w:trPr>
          <w:trHeight w:val="285" w:hRule="atLeast"/>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7875D844">
            <w:pPr>
              <w:widowControl/>
              <w:jc w:val="center"/>
              <w:rPr>
                <w:rFonts w:eastAsia="等线"/>
                <w:i/>
                <w:color w:val="000000"/>
                <w:sz w:val="18"/>
                <w:szCs w:val="18"/>
              </w:rPr>
            </w:pPr>
            <w:r>
              <w:rPr>
                <w:i/>
                <w:szCs w:val="21"/>
              </w:rPr>
              <w:t>w</w:t>
            </w:r>
            <w:r>
              <w:rPr>
                <w:kern w:val="0"/>
                <w:szCs w:val="21"/>
                <w:vertAlign w:val="subscript"/>
              </w:rPr>
              <w:t>Cu</w:t>
            </w:r>
            <w:r>
              <w:rPr>
                <w:kern w:val="0"/>
                <w:szCs w:val="21"/>
              </w:rPr>
              <w:t>/%</w:t>
            </w:r>
          </w:p>
        </w:tc>
        <w:tc>
          <w:tcPr>
            <w:tcW w:w="116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BF698B8">
            <w:pPr>
              <w:widowControl/>
              <w:jc w:val="center"/>
              <w:rPr>
                <w:rFonts w:eastAsia="等线"/>
                <w:color w:val="000000"/>
                <w:sz w:val="18"/>
                <w:szCs w:val="18"/>
              </w:rPr>
            </w:pPr>
            <w:r>
              <w:rPr>
                <w:rFonts w:eastAsia="等线"/>
                <w:color w:val="000000"/>
                <w:sz w:val="18"/>
                <w:szCs w:val="18"/>
              </w:rPr>
              <w:t xml:space="preserve">0.00015 </w:t>
            </w:r>
          </w:p>
        </w:tc>
        <w:tc>
          <w:tcPr>
            <w:tcW w:w="144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E4DB9F7">
            <w:pPr>
              <w:widowControl/>
              <w:jc w:val="center"/>
              <w:rPr>
                <w:rFonts w:eastAsia="等线"/>
                <w:color w:val="000000"/>
                <w:sz w:val="18"/>
                <w:szCs w:val="18"/>
              </w:rPr>
            </w:pPr>
            <w:r>
              <w:rPr>
                <w:rFonts w:eastAsia="等线"/>
                <w:color w:val="000000"/>
                <w:sz w:val="18"/>
                <w:szCs w:val="18"/>
              </w:rPr>
              <w:t xml:space="preserve">0.019 </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6E3FA85">
            <w:pPr>
              <w:widowControl/>
              <w:jc w:val="center"/>
              <w:rPr>
                <w:rFonts w:eastAsia="等线"/>
                <w:color w:val="000000"/>
                <w:sz w:val="18"/>
                <w:szCs w:val="18"/>
              </w:rPr>
            </w:pPr>
            <w:r>
              <w:rPr>
                <w:rFonts w:eastAsia="等线"/>
                <w:color w:val="000000"/>
                <w:sz w:val="18"/>
                <w:szCs w:val="18"/>
              </w:rPr>
              <w:t xml:space="preserve">0.098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130E863A">
            <w:pPr>
              <w:widowControl/>
              <w:jc w:val="center"/>
              <w:rPr>
                <w:rFonts w:eastAsia="等线"/>
                <w:color w:val="000000"/>
                <w:sz w:val="18"/>
                <w:szCs w:val="18"/>
              </w:rPr>
            </w:pPr>
            <w:r>
              <w:rPr>
                <w:rFonts w:eastAsia="等线"/>
                <w:color w:val="000000"/>
                <w:sz w:val="18"/>
                <w:szCs w:val="18"/>
              </w:rPr>
              <w:t xml:space="preserve">0.187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2F40249B">
            <w:pPr>
              <w:widowControl/>
              <w:jc w:val="center"/>
              <w:rPr>
                <w:rFonts w:eastAsia="等线"/>
                <w:color w:val="000000"/>
                <w:sz w:val="18"/>
                <w:szCs w:val="18"/>
              </w:rPr>
            </w:pPr>
            <w:r>
              <w:rPr>
                <w:rFonts w:eastAsia="等线"/>
                <w:color w:val="000000"/>
                <w:sz w:val="18"/>
                <w:szCs w:val="18"/>
              </w:rPr>
              <w:t xml:space="preserve">0.28 </w:t>
            </w:r>
          </w:p>
        </w:tc>
        <w:tc>
          <w:tcPr>
            <w:tcW w:w="1161" w:type="dxa"/>
            <w:tcBorders>
              <w:top w:val="nil"/>
              <w:left w:val="nil"/>
              <w:bottom w:val="single" w:color="auto" w:sz="4" w:space="0"/>
              <w:right w:val="single" w:color="auto" w:sz="4" w:space="0"/>
            </w:tcBorders>
            <w:tcMar>
              <w:top w:w="15" w:type="dxa"/>
              <w:left w:w="15" w:type="dxa"/>
              <w:right w:w="15" w:type="dxa"/>
            </w:tcMar>
            <w:vAlign w:val="center"/>
          </w:tcPr>
          <w:p w14:paraId="4AC9175D">
            <w:pPr>
              <w:widowControl/>
              <w:jc w:val="center"/>
              <w:rPr>
                <w:rFonts w:eastAsia="等线"/>
                <w:color w:val="000000"/>
                <w:sz w:val="18"/>
                <w:szCs w:val="18"/>
              </w:rPr>
            </w:pPr>
          </w:p>
        </w:tc>
      </w:tr>
      <w:tr w14:paraId="17E9BC63">
        <w:tblPrEx>
          <w:tblCellMar>
            <w:top w:w="0" w:type="dxa"/>
            <w:left w:w="0" w:type="dxa"/>
            <w:bottom w:w="0" w:type="dxa"/>
            <w:right w:w="0" w:type="dxa"/>
          </w:tblCellMar>
        </w:tblPrEx>
        <w:trPr>
          <w:trHeight w:val="285" w:hRule="atLeast"/>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45267934">
            <w:pPr>
              <w:widowControl/>
              <w:jc w:val="center"/>
              <w:rPr>
                <w:rFonts w:hint="eastAsia" w:ascii="宋体" w:hAnsi="宋体" w:cs="宋体"/>
                <w:i/>
                <w:color w:val="000000"/>
                <w:sz w:val="18"/>
                <w:szCs w:val="18"/>
              </w:rPr>
            </w:pPr>
            <w:r>
              <w:rPr>
                <w:i/>
                <w:iCs/>
                <w:kern w:val="0"/>
                <w:szCs w:val="21"/>
              </w:rPr>
              <w:t>r</w:t>
            </w:r>
            <w:r>
              <w:rPr>
                <w:kern w:val="0"/>
                <w:szCs w:val="21"/>
              </w:rPr>
              <w:t>/%</w:t>
            </w:r>
          </w:p>
        </w:tc>
        <w:tc>
          <w:tcPr>
            <w:tcW w:w="116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00486EC">
            <w:pPr>
              <w:widowControl/>
              <w:jc w:val="center"/>
              <w:rPr>
                <w:rFonts w:eastAsia="等线"/>
                <w:color w:val="000000"/>
                <w:sz w:val="18"/>
                <w:szCs w:val="18"/>
              </w:rPr>
            </w:pPr>
            <w:r>
              <w:rPr>
                <w:rFonts w:eastAsia="等线"/>
                <w:color w:val="000000"/>
                <w:sz w:val="18"/>
                <w:szCs w:val="18"/>
              </w:rPr>
              <w:t xml:space="preserve">0.00005 </w:t>
            </w:r>
          </w:p>
        </w:tc>
        <w:tc>
          <w:tcPr>
            <w:tcW w:w="1443" w:type="dxa"/>
            <w:tcBorders>
              <w:top w:val="nil"/>
              <w:left w:val="nil"/>
              <w:bottom w:val="single" w:color="auto" w:sz="4" w:space="0"/>
              <w:right w:val="single" w:color="auto" w:sz="4" w:space="0"/>
            </w:tcBorders>
            <w:noWrap/>
            <w:tcMar>
              <w:top w:w="15" w:type="dxa"/>
              <w:left w:w="15" w:type="dxa"/>
              <w:right w:w="15" w:type="dxa"/>
            </w:tcMar>
            <w:vAlign w:val="center"/>
          </w:tcPr>
          <w:p w14:paraId="78B8ED10">
            <w:pPr>
              <w:widowControl/>
              <w:jc w:val="center"/>
              <w:rPr>
                <w:rFonts w:eastAsia="等线"/>
                <w:color w:val="000000"/>
                <w:sz w:val="18"/>
                <w:szCs w:val="18"/>
              </w:rPr>
            </w:pPr>
            <w:r>
              <w:rPr>
                <w:rFonts w:eastAsia="等线"/>
                <w:color w:val="000000"/>
                <w:sz w:val="18"/>
                <w:szCs w:val="18"/>
              </w:rPr>
              <w:t xml:space="preserve">0.0015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696B7D37">
            <w:pPr>
              <w:widowControl/>
              <w:jc w:val="center"/>
              <w:rPr>
                <w:rFonts w:eastAsia="等线"/>
                <w:color w:val="000000"/>
                <w:sz w:val="18"/>
                <w:szCs w:val="18"/>
              </w:rPr>
            </w:pPr>
            <w:r>
              <w:rPr>
                <w:rFonts w:eastAsia="等线"/>
                <w:color w:val="000000"/>
                <w:sz w:val="18"/>
                <w:szCs w:val="18"/>
              </w:rPr>
              <w:t xml:space="preserve">0.0046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5BAF914D">
            <w:pPr>
              <w:widowControl/>
              <w:jc w:val="center"/>
              <w:rPr>
                <w:rFonts w:eastAsia="等线"/>
                <w:color w:val="000000"/>
                <w:sz w:val="18"/>
                <w:szCs w:val="18"/>
              </w:rPr>
            </w:pPr>
            <w:r>
              <w:rPr>
                <w:rFonts w:eastAsia="等线"/>
                <w:color w:val="000000"/>
                <w:sz w:val="18"/>
                <w:szCs w:val="18"/>
              </w:rPr>
              <w:t xml:space="preserve">0.0073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79662D82">
            <w:pPr>
              <w:widowControl/>
              <w:jc w:val="center"/>
              <w:rPr>
                <w:rFonts w:eastAsia="等线"/>
                <w:color w:val="000000"/>
                <w:sz w:val="18"/>
                <w:szCs w:val="18"/>
              </w:rPr>
            </w:pPr>
            <w:r>
              <w:rPr>
                <w:rFonts w:eastAsia="等线"/>
                <w:color w:val="000000"/>
                <w:sz w:val="18"/>
                <w:szCs w:val="18"/>
              </w:rPr>
              <w:t xml:space="preserve">0.0096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5FECBBB3">
            <w:pPr>
              <w:widowControl/>
              <w:jc w:val="center"/>
              <w:rPr>
                <w:rFonts w:eastAsia="等线"/>
                <w:color w:val="000000"/>
                <w:sz w:val="18"/>
                <w:szCs w:val="18"/>
              </w:rPr>
            </w:pPr>
          </w:p>
        </w:tc>
      </w:tr>
      <w:tr w14:paraId="3B8AF235">
        <w:tblPrEx>
          <w:tblCellMar>
            <w:top w:w="0" w:type="dxa"/>
            <w:left w:w="0" w:type="dxa"/>
            <w:bottom w:w="0" w:type="dxa"/>
            <w:right w:w="0" w:type="dxa"/>
          </w:tblCellMar>
        </w:tblPrEx>
        <w:trPr>
          <w:trHeight w:val="285" w:hRule="atLeast"/>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7CECED31">
            <w:pPr>
              <w:widowControl/>
              <w:jc w:val="center"/>
              <w:rPr>
                <w:rFonts w:eastAsia="等线"/>
                <w:i/>
                <w:color w:val="000000"/>
                <w:sz w:val="18"/>
                <w:szCs w:val="18"/>
              </w:rPr>
            </w:pPr>
            <w:r>
              <w:rPr>
                <w:i/>
                <w:szCs w:val="21"/>
              </w:rPr>
              <w:t>w</w:t>
            </w:r>
            <w:r>
              <w:rPr>
                <w:kern w:val="0"/>
                <w:szCs w:val="21"/>
                <w:vertAlign w:val="subscript"/>
              </w:rPr>
              <w:t>Zn</w:t>
            </w:r>
            <w:r>
              <w:rPr>
                <w:kern w:val="0"/>
                <w:szCs w:val="21"/>
              </w:rPr>
              <w:t>/%</w:t>
            </w:r>
          </w:p>
        </w:tc>
        <w:tc>
          <w:tcPr>
            <w:tcW w:w="1160" w:type="dxa"/>
            <w:tcBorders>
              <w:top w:val="nil"/>
              <w:left w:val="nil"/>
              <w:bottom w:val="single" w:color="auto" w:sz="4" w:space="0"/>
              <w:right w:val="single" w:color="auto" w:sz="4" w:space="0"/>
            </w:tcBorders>
            <w:noWrap/>
            <w:tcMar>
              <w:top w:w="15" w:type="dxa"/>
              <w:left w:w="15" w:type="dxa"/>
              <w:right w:w="15" w:type="dxa"/>
            </w:tcMar>
            <w:vAlign w:val="center"/>
          </w:tcPr>
          <w:p w14:paraId="285458BA">
            <w:pPr>
              <w:widowControl/>
              <w:jc w:val="center"/>
              <w:rPr>
                <w:rFonts w:eastAsia="等线"/>
                <w:color w:val="000000"/>
                <w:sz w:val="18"/>
                <w:szCs w:val="18"/>
              </w:rPr>
            </w:pPr>
            <w:r>
              <w:rPr>
                <w:rFonts w:eastAsia="等线"/>
                <w:color w:val="000000"/>
                <w:sz w:val="18"/>
                <w:szCs w:val="18"/>
              </w:rPr>
              <w:t>0.00027</w:t>
            </w:r>
          </w:p>
        </w:tc>
        <w:tc>
          <w:tcPr>
            <w:tcW w:w="1443" w:type="dxa"/>
            <w:tcBorders>
              <w:top w:val="nil"/>
              <w:left w:val="nil"/>
              <w:bottom w:val="single" w:color="auto" w:sz="4" w:space="0"/>
              <w:right w:val="single" w:color="auto" w:sz="4" w:space="0"/>
            </w:tcBorders>
            <w:noWrap/>
            <w:tcMar>
              <w:top w:w="15" w:type="dxa"/>
              <w:left w:w="15" w:type="dxa"/>
              <w:right w:w="15" w:type="dxa"/>
            </w:tcMar>
            <w:vAlign w:val="center"/>
          </w:tcPr>
          <w:p w14:paraId="46DCAF03">
            <w:pPr>
              <w:widowControl/>
              <w:jc w:val="center"/>
              <w:rPr>
                <w:rFonts w:eastAsia="等线"/>
                <w:color w:val="000000"/>
                <w:sz w:val="18"/>
                <w:szCs w:val="18"/>
              </w:rPr>
            </w:pPr>
            <w:r>
              <w:rPr>
                <w:rFonts w:eastAsia="等线"/>
                <w:color w:val="000000"/>
                <w:sz w:val="18"/>
                <w:szCs w:val="18"/>
              </w:rPr>
              <w:t>0.0007</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1B32DEF5">
            <w:pPr>
              <w:widowControl/>
              <w:jc w:val="center"/>
              <w:rPr>
                <w:rFonts w:eastAsia="等线"/>
                <w:color w:val="000000"/>
                <w:sz w:val="18"/>
                <w:szCs w:val="18"/>
              </w:rPr>
            </w:pPr>
            <w:r>
              <w:rPr>
                <w:rFonts w:eastAsia="等线"/>
                <w:color w:val="000000"/>
                <w:sz w:val="18"/>
                <w:szCs w:val="18"/>
              </w:rPr>
              <w:t>0.0017</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09A020D1">
            <w:pPr>
              <w:widowControl/>
              <w:jc w:val="center"/>
              <w:rPr>
                <w:rFonts w:eastAsia="等线"/>
                <w:color w:val="000000"/>
                <w:sz w:val="18"/>
                <w:szCs w:val="18"/>
              </w:rPr>
            </w:pPr>
            <w:r>
              <w:rPr>
                <w:rFonts w:eastAsia="等线"/>
                <w:color w:val="000000"/>
                <w:sz w:val="18"/>
                <w:szCs w:val="18"/>
              </w:rPr>
              <w:t>0.0023</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5F17B429">
            <w:pPr>
              <w:widowControl/>
              <w:jc w:val="center"/>
              <w:rPr>
                <w:rFonts w:eastAsia="等线"/>
                <w:color w:val="000000"/>
                <w:sz w:val="18"/>
                <w:szCs w:val="18"/>
              </w:rPr>
            </w:pPr>
            <w:r>
              <w:rPr>
                <w:rFonts w:eastAsia="等线"/>
                <w:color w:val="000000"/>
                <w:sz w:val="18"/>
                <w:szCs w:val="18"/>
              </w:rPr>
              <w:t>0.0032</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2B67789D">
            <w:pPr>
              <w:widowControl/>
              <w:jc w:val="center"/>
              <w:rPr>
                <w:rFonts w:eastAsia="等线"/>
                <w:color w:val="000000"/>
                <w:sz w:val="18"/>
                <w:szCs w:val="18"/>
              </w:rPr>
            </w:pPr>
          </w:p>
        </w:tc>
      </w:tr>
      <w:tr w14:paraId="5002654B">
        <w:tblPrEx>
          <w:tblCellMar>
            <w:top w:w="0" w:type="dxa"/>
            <w:left w:w="0" w:type="dxa"/>
            <w:bottom w:w="0" w:type="dxa"/>
            <w:right w:w="0" w:type="dxa"/>
          </w:tblCellMar>
        </w:tblPrEx>
        <w:trPr>
          <w:trHeight w:val="285" w:hRule="atLeast"/>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5C7AA68E">
            <w:pPr>
              <w:widowControl/>
              <w:jc w:val="center"/>
              <w:rPr>
                <w:rFonts w:hint="eastAsia" w:ascii="宋体" w:hAnsi="宋体" w:cs="宋体"/>
                <w:i/>
                <w:color w:val="000000"/>
                <w:sz w:val="18"/>
                <w:szCs w:val="18"/>
              </w:rPr>
            </w:pPr>
            <w:r>
              <w:rPr>
                <w:i/>
                <w:iCs/>
                <w:kern w:val="0"/>
                <w:szCs w:val="21"/>
              </w:rPr>
              <w:t>r</w:t>
            </w:r>
            <w:r>
              <w:rPr>
                <w:kern w:val="0"/>
                <w:szCs w:val="21"/>
              </w:rPr>
              <w:t>/%</w:t>
            </w:r>
          </w:p>
        </w:tc>
        <w:tc>
          <w:tcPr>
            <w:tcW w:w="116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854847A">
            <w:pPr>
              <w:widowControl/>
              <w:jc w:val="center"/>
              <w:rPr>
                <w:rFonts w:eastAsia="等线"/>
                <w:color w:val="000000"/>
                <w:sz w:val="18"/>
                <w:szCs w:val="18"/>
              </w:rPr>
            </w:pPr>
            <w:r>
              <w:rPr>
                <w:rFonts w:eastAsia="等线"/>
                <w:color w:val="000000"/>
                <w:sz w:val="18"/>
                <w:szCs w:val="18"/>
              </w:rPr>
              <w:t>0.00016</w:t>
            </w:r>
          </w:p>
        </w:tc>
        <w:tc>
          <w:tcPr>
            <w:tcW w:w="144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D6B35EF">
            <w:pPr>
              <w:widowControl/>
              <w:jc w:val="center"/>
              <w:rPr>
                <w:rFonts w:eastAsia="等线"/>
                <w:color w:val="000000"/>
                <w:sz w:val="18"/>
                <w:szCs w:val="18"/>
              </w:rPr>
            </w:pPr>
            <w:r>
              <w:rPr>
                <w:rFonts w:eastAsia="等线"/>
                <w:color w:val="000000"/>
                <w:sz w:val="18"/>
                <w:szCs w:val="18"/>
              </w:rPr>
              <w:t>0.00034</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500BDBB">
            <w:pPr>
              <w:widowControl/>
              <w:jc w:val="center"/>
              <w:rPr>
                <w:rFonts w:eastAsia="等线"/>
                <w:color w:val="000000"/>
                <w:sz w:val="18"/>
                <w:szCs w:val="18"/>
              </w:rPr>
            </w:pPr>
            <w:r>
              <w:rPr>
                <w:rFonts w:eastAsia="等线"/>
                <w:color w:val="000000"/>
                <w:sz w:val="18"/>
                <w:szCs w:val="18"/>
              </w:rPr>
              <w:t>0.00044</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687B99B4">
            <w:pPr>
              <w:widowControl/>
              <w:jc w:val="center"/>
              <w:rPr>
                <w:rFonts w:eastAsia="等线"/>
                <w:color w:val="000000"/>
                <w:sz w:val="18"/>
                <w:szCs w:val="18"/>
              </w:rPr>
            </w:pPr>
            <w:r>
              <w:rPr>
                <w:rFonts w:eastAsia="等线"/>
                <w:color w:val="000000"/>
                <w:sz w:val="18"/>
                <w:szCs w:val="18"/>
              </w:rPr>
              <w:t>0.00046</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68C4885F">
            <w:pPr>
              <w:widowControl/>
              <w:jc w:val="center"/>
              <w:rPr>
                <w:rFonts w:eastAsia="等线"/>
                <w:color w:val="000000"/>
                <w:sz w:val="18"/>
                <w:szCs w:val="18"/>
              </w:rPr>
            </w:pPr>
            <w:r>
              <w:rPr>
                <w:rFonts w:eastAsia="等线"/>
                <w:color w:val="000000"/>
                <w:sz w:val="18"/>
                <w:szCs w:val="18"/>
              </w:rPr>
              <w:t>0.00052</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56B099A0">
            <w:pPr>
              <w:widowControl/>
              <w:jc w:val="center"/>
              <w:rPr>
                <w:rFonts w:eastAsia="等线"/>
                <w:color w:val="000000"/>
                <w:sz w:val="18"/>
                <w:szCs w:val="18"/>
              </w:rPr>
            </w:pPr>
          </w:p>
        </w:tc>
      </w:tr>
    </w:tbl>
    <w:p w14:paraId="06F4C3BE">
      <w:pPr>
        <w:pStyle w:val="86"/>
        <w:spacing w:before="156" w:after="156"/>
      </w:pPr>
      <w:r>
        <w:rPr>
          <w:rFonts w:hint="eastAsia"/>
        </w:rPr>
        <w:t>再现性</w:t>
      </w:r>
    </w:p>
    <w:p w14:paraId="77060D29">
      <w:pPr>
        <w:ind w:firstLine="420" w:firstLineChars="200"/>
      </w:pPr>
      <w:r>
        <w:rPr>
          <w:rFonts w:hint="eastAsia"/>
          <w:szCs w:val="21"/>
        </w:rPr>
        <w:t>在再现性条件下获得的两次独立测试结果的测定值，在表</w:t>
      </w:r>
      <w:r>
        <w:rPr>
          <w:szCs w:val="21"/>
        </w:rPr>
        <w:t>5</w:t>
      </w:r>
      <w:r>
        <w:rPr>
          <w:rFonts w:hint="eastAsia"/>
          <w:szCs w:val="21"/>
        </w:rPr>
        <w:t>给出的平均值范围内，这两个测试结果的绝对差值不超过再现性限</w:t>
      </w:r>
      <w:r>
        <w:rPr>
          <w:rFonts w:hint="eastAsia"/>
          <w:i/>
          <w:iCs/>
          <w:szCs w:val="21"/>
        </w:rPr>
        <w:t>（</w:t>
      </w:r>
      <w:r>
        <w:rPr>
          <w:i/>
          <w:iCs/>
          <w:szCs w:val="21"/>
        </w:rPr>
        <w:t>R</w:t>
      </w:r>
      <w:r>
        <w:rPr>
          <w:rFonts w:hint="eastAsia"/>
          <w:i/>
          <w:iCs/>
          <w:szCs w:val="21"/>
        </w:rPr>
        <w:t>）</w:t>
      </w:r>
      <w:r>
        <w:rPr>
          <w:rFonts w:hint="eastAsia"/>
          <w:szCs w:val="21"/>
        </w:rPr>
        <w:t>，超过再现性限</w:t>
      </w:r>
      <w:r>
        <w:rPr>
          <w:rFonts w:hint="eastAsia"/>
          <w:i/>
          <w:iCs/>
          <w:szCs w:val="21"/>
        </w:rPr>
        <w:t>（</w:t>
      </w:r>
      <w:r>
        <w:rPr>
          <w:i/>
          <w:iCs/>
          <w:szCs w:val="21"/>
        </w:rPr>
        <w:t>R</w:t>
      </w:r>
      <w:r>
        <w:rPr>
          <w:rFonts w:hint="eastAsia"/>
          <w:i/>
          <w:iCs/>
          <w:szCs w:val="21"/>
        </w:rPr>
        <w:t>）</w:t>
      </w:r>
      <w:r>
        <w:rPr>
          <w:rFonts w:hint="eastAsia"/>
          <w:szCs w:val="21"/>
        </w:rPr>
        <w:t>的情况不超过</w:t>
      </w:r>
      <w:r>
        <w:rPr>
          <w:szCs w:val="21"/>
        </w:rPr>
        <w:t>5％，再现性限</w:t>
      </w:r>
      <w:r>
        <w:rPr>
          <w:rFonts w:hint="eastAsia"/>
          <w:i/>
          <w:iCs/>
          <w:szCs w:val="21"/>
        </w:rPr>
        <w:t>（</w:t>
      </w:r>
      <w:r>
        <w:rPr>
          <w:i/>
          <w:iCs/>
          <w:szCs w:val="21"/>
        </w:rPr>
        <w:t>R</w:t>
      </w:r>
      <w:r>
        <w:rPr>
          <w:rFonts w:hint="eastAsia"/>
          <w:i/>
          <w:iCs/>
          <w:szCs w:val="21"/>
        </w:rPr>
        <w:t>）</w:t>
      </w:r>
      <w:r>
        <w:rPr>
          <w:rFonts w:hint="eastAsia"/>
          <w:szCs w:val="21"/>
        </w:rPr>
        <w:t>按表</w:t>
      </w:r>
      <w:r>
        <w:rPr>
          <w:szCs w:val="21"/>
        </w:rPr>
        <w:t>5数据采用线性内插法</w:t>
      </w:r>
      <w:r>
        <w:rPr>
          <w:rFonts w:hint="eastAsia"/>
        </w:rPr>
        <w:t>或外延法</w:t>
      </w:r>
      <w:r>
        <w:rPr>
          <w:rFonts w:hint="eastAsia"/>
          <w:szCs w:val="21"/>
        </w:rPr>
        <w:t>求得。</w:t>
      </w:r>
    </w:p>
    <w:p w14:paraId="3E33E67D">
      <w:pPr>
        <w:spacing w:before="156" w:beforeLines="50" w:after="156" w:afterLines="50"/>
        <w:ind w:firstLine="482"/>
        <w:jc w:val="center"/>
        <w:rPr>
          <w:rFonts w:hint="eastAsia" w:ascii="黑体" w:hAnsi="黑体" w:eastAsia="黑体"/>
          <w:bCs/>
        </w:rPr>
      </w:pPr>
      <w:r>
        <w:rPr>
          <w:rFonts w:hint="eastAsia" w:ascii="黑体" w:hAnsi="黑体" w:eastAsia="黑体"/>
          <w:bCs/>
        </w:rPr>
        <w:t>表5  再现性</w:t>
      </w:r>
    </w:p>
    <w:tbl>
      <w:tblPr>
        <w:tblStyle w:val="31"/>
        <w:tblW w:w="0" w:type="auto"/>
        <w:tblInd w:w="0" w:type="dxa"/>
        <w:tblLayout w:type="fixed"/>
        <w:tblCellMar>
          <w:top w:w="0" w:type="dxa"/>
          <w:left w:w="0" w:type="dxa"/>
          <w:bottom w:w="0" w:type="dxa"/>
          <w:right w:w="0" w:type="dxa"/>
        </w:tblCellMar>
      </w:tblPr>
      <w:tblGrid>
        <w:gridCol w:w="1095"/>
        <w:gridCol w:w="1160"/>
        <w:gridCol w:w="1443"/>
        <w:gridCol w:w="1161"/>
        <w:gridCol w:w="1161"/>
        <w:gridCol w:w="1161"/>
        <w:gridCol w:w="1161"/>
      </w:tblGrid>
      <w:tr w14:paraId="0173C06E">
        <w:tblPrEx>
          <w:tblCellMar>
            <w:top w:w="0" w:type="dxa"/>
            <w:left w:w="0" w:type="dxa"/>
            <w:bottom w:w="0" w:type="dxa"/>
            <w:right w:w="0" w:type="dxa"/>
          </w:tblCellMar>
        </w:tblPrEx>
        <w:trPr>
          <w:trHeight w:val="285" w:hRule="atLeast"/>
        </w:trPr>
        <w:tc>
          <w:tcPr>
            <w:tcW w:w="10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1E2858">
            <w:pPr>
              <w:widowControl/>
              <w:jc w:val="center"/>
              <w:rPr>
                <w:rFonts w:eastAsia="等线"/>
                <w:i/>
                <w:color w:val="000000"/>
                <w:sz w:val="18"/>
                <w:szCs w:val="18"/>
              </w:rPr>
            </w:pPr>
            <w:r>
              <w:rPr>
                <w:i/>
                <w:szCs w:val="21"/>
              </w:rPr>
              <w:t>w</w:t>
            </w:r>
            <w:r>
              <w:rPr>
                <w:iCs/>
                <w:szCs w:val="21"/>
                <w:vertAlign w:val="subscript"/>
              </w:rPr>
              <w:t>Fe</w:t>
            </w:r>
            <w:r>
              <w:rPr>
                <w:kern w:val="0"/>
                <w:szCs w:val="21"/>
              </w:rPr>
              <w:t>/%</w:t>
            </w:r>
          </w:p>
        </w:tc>
        <w:tc>
          <w:tcPr>
            <w:tcW w:w="1160"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67FE9720">
            <w:pPr>
              <w:widowControl/>
              <w:jc w:val="center"/>
              <w:rPr>
                <w:rFonts w:eastAsia="等线"/>
                <w:color w:val="000000"/>
                <w:sz w:val="18"/>
                <w:szCs w:val="18"/>
              </w:rPr>
            </w:pPr>
            <w:r>
              <w:rPr>
                <w:rFonts w:eastAsia="等线"/>
                <w:color w:val="000000"/>
                <w:sz w:val="18"/>
                <w:szCs w:val="18"/>
              </w:rPr>
              <w:t>0.00057</w:t>
            </w:r>
          </w:p>
        </w:tc>
        <w:tc>
          <w:tcPr>
            <w:tcW w:w="1443"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2CF89AB1">
            <w:pPr>
              <w:widowControl/>
              <w:jc w:val="center"/>
              <w:rPr>
                <w:rFonts w:eastAsia="等线"/>
                <w:color w:val="000000"/>
                <w:sz w:val="18"/>
                <w:szCs w:val="18"/>
              </w:rPr>
            </w:pPr>
            <w:r>
              <w:rPr>
                <w:rFonts w:eastAsia="等线"/>
                <w:color w:val="000000"/>
                <w:sz w:val="18"/>
                <w:szCs w:val="18"/>
              </w:rPr>
              <w:t>0.0036</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585339A3">
            <w:pPr>
              <w:widowControl/>
              <w:jc w:val="center"/>
              <w:rPr>
                <w:rFonts w:eastAsia="等线"/>
                <w:color w:val="000000"/>
                <w:sz w:val="18"/>
                <w:szCs w:val="18"/>
              </w:rPr>
            </w:pPr>
            <w:r>
              <w:rPr>
                <w:rFonts w:eastAsia="等线"/>
                <w:color w:val="000000"/>
                <w:sz w:val="18"/>
                <w:szCs w:val="18"/>
              </w:rPr>
              <w:t>0.022</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0BD70B0B">
            <w:pPr>
              <w:widowControl/>
              <w:jc w:val="center"/>
              <w:rPr>
                <w:rFonts w:eastAsia="等线"/>
                <w:color w:val="000000"/>
                <w:sz w:val="18"/>
                <w:szCs w:val="18"/>
              </w:rPr>
            </w:pPr>
            <w:r>
              <w:rPr>
                <w:rFonts w:eastAsia="等线"/>
                <w:color w:val="000000"/>
                <w:sz w:val="18"/>
                <w:szCs w:val="18"/>
              </w:rPr>
              <w:t>0.035</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53CF5CE4">
            <w:pPr>
              <w:widowControl/>
              <w:jc w:val="center"/>
              <w:rPr>
                <w:rFonts w:eastAsia="等线"/>
                <w:color w:val="000000"/>
                <w:sz w:val="18"/>
                <w:szCs w:val="18"/>
              </w:rPr>
            </w:pPr>
            <w:r>
              <w:rPr>
                <w:rFonts w:eastAsia="等线"/>
                <w:color w:val="000000"/>
                <w:sz w:val="18"/>
                <w:szCs w:val="18"/>
              </w:rPr>
              <w:t>0.050</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552B83FF">
            <w:pPr>
              <w:widowControl/>
              <w:jc w:val="center"/>
              <w:rPr>
                <w:rFonts w:eastAsia="等线"/>
                <w:color w:val="000000"/>
                <w:sz w:val="18"/>
                <w:szCs w:val="18"/>
              </w:rPr>
            </w:pPr>
            <w:r>
              <w:rPr>
                <w:rFonts w:eastAsia="等线"/>
                <w:color w:val="000000"/>
                <w:sz w:val="18"/>
                <w:szCs w:val="18"/>
              </w:rPr>
              <w:t>0.134</w:t>
            </w:r>
          </w:p>
        </w:tc>
      </w:tr>
      <w:tr w14:paraId="6274EF83">
        <w:tblPrEx>
          <w:tblCellMar>
            <w:top w:w="0" w:type="dxa"/>
            <w:left w:w="0" w:type="dxa"/>
            <w:bottom w:w="0" w:type="dxa"/>
            <w:right w:w="0" w:type="dxa"/>
          </w:tblCellMar>
        </w:tblPrEx>
        <w:trPr>
          <w:trHeight w:val="285" w:hRule="atLeast"/>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50A9F9ED">
            <w:pPr>
              <w:widowControl/>
              <w:jc w:val="center"/>
              <w:rPr>
                <w:rFonts w:hint="eastAsia" w:ascii="宋体" w:hAnsi="宋体" w:cs="宋体"/>
                <w:i/>
                <w:color w:val="000000"/>
                <w:sz w:val="18"/>
                <w:szCs w:val="18"/>
              </w:rPr>
            </w:pPr>
            <w:r>
              <w:rPr>
                <w:i/>
                <w:iCs/>
                <w:kern w:val="0"/>
                <w:sz w:val="18"/>
                <w:szCs w:val="18"/>
              </w:rPr>
              <w:t>R</w:t>
            </w:r>
            <w:r>
              <w:rPr>
                <w:kern w:val="0"/>
                <w:szCs w:val="21"/>
              </w:rPr>
              <w:t>/%</w:t>
            </w:r>
          </w:p>
        </w:tc>
        <w:tc>
          <w:tcPr>
            <w:tcW w:w="116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3E5DB42">
            <w:pPr>
              <w:widowControl/>
              <w:jc w:val="center"/>
              <w:rPr>
                <w:rFonts w:eastAsia="等线"/>
                <w:color w:val="000000"/>
                <w:sz w:val="18"/>
                <w:szCs w:val="18"/>
              </w:rPr>
            </w:pPr>
            <w:r>
              <w:rPr>
                <w:rFonts w:eastAsia="等线"/>
                <w:color w:val="000000"/>
                <w:sz w:val="18"/>
                <w:szCs w:val="18"/>
              </w:rPr>
              <w:t>0.0003</w:t>
            </w:r>
          </w:p>
        </w:tc>
        <w:tc>
          <w:tcPr>
            <w:tcW w:w="144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4192FF8">
            <w:pPr>
              <w:widowControl/>
              <w:jc w:val="center"/>
              <w:rPr>
                <w:rFonts w:eastAsia="等线"/>
                <w:color w:val="000000"/>
                <w:sz w:val="18"/>
                <w:szCs w:val="18"/>
              </w:rPr>
            </w:pPr>
            <w:r>
              <w:rPr>
                <w:rFonts w:eastAsia="等线"/>
                <w:color w:val="000000"/>
                <w:sz w:val="18"/>
                <w:szCs w:val="18"/>
              </w:rPr>
              <w:t>0.0011</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5521164">
            <w:pPr>
              <w:widowControl/>
              <w:jc w:val="center"/>
              <w:rPr>
                <w:rFonts w:eastAsia="等线"/>
                <w:color w:val="000000"/>
                <w:sz w:val="18"/>
                <w:szCs w:val="18"/>
              </w:rPr>
            </w:pPr>
            <w:r>
              <w:rPr>
                <w:rFonts w:eastAsia="等线"/>
                <w:color w:val="000000"/>
                <w:sz w:val="18"/>
                <w:szCs w:val="18"/>
              </w:rPr>
              <w:t>0.0052</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871EA12">
            <w:pPr>
              <w:widowControl/>
              <w:jc w:val="center"/>
              <w:rPr>
                <w:rFonts w:eastAsia="等线"/>
                <w:color w:val="000000"/>
                <w:sz w:val="18"/>
                <w:szCs w:val="18"/>
              </w:rPr>
            </w:pPr>
            <w:r>
              <w:rPr>
                <w:rFonts w:eastAsia="等线"/>
                <w:color w:val="000000"/>
                <w:sz w:val="18"/>
                <w:szCs w:val="18"/>
              </w:rPr>
              <w:t>0.0059</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52D659F">
            <w:pPr>
              <w:widowControl/>
              <w:jc w:val="center"/>
              <w:rPr>
                <w:rFonts w:eastAsia="等线"/>
                <w:color w:val="000000"/>
                <w:sz w:val="18"/>
                <w:szCs w:val="18"/>
              </w:rPr>
            </w:pPr>
            <w:r>
              <w:rPr>
                <w:rFonts w:eastAsia="等线"/>
                <w:color w:val="000000"/>
                <w:sz w:val="18"/>
                <w:szCs w:val="18"/>
              </w:rPr>
              <w:t>0.0075</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9A03744">
            <w:pPr>
              <w:widowControl/>
              <w:jc w:val="center"/>
              <w:rPr>
                <w:rFonts w:eastAsia="等线"/>
                <w:color w:val="000000"/>
                <w:sz w:val="18"/>
                <w:szCs w:val="18"/>
              </w:rPr>
            </w:pPr>
            <w:r>
              <w:rPr>
                <w:rFonts w:eastAsia="等线"/>
                <w:color w:val="000000"/>
                <w:sz w:val="18"/>
                <w:szCs w:val="18"/>
              </w:rPr>
              <w:t>0.0079</w:t>
            </w:r>
          </w:p>
        </w:tc>
      </w:tr>
      <w:tr w14:paraId="4F865A60">
        <w:tblPrEx>
          <w:tblCellMar>
            <w:top w:w="0" w:type="dxa"/>
            <w:left w:w="0" w:type="dxa"/>
            <w:bottom w:w="0" w:type="dxa"/>
            <w:right w:w="0" w:type="dxa"/>
          </w:tblCellMar>
        </w:tblPrEx>
        <w:trPr>
          <w:trHeight w:val="285" w:hRule="atLeast"/>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3B155D31">
            <w:pPr>
              <w:widowControl/>
              <w:jc w:val="center"/>
              <w:rPr>
                <w:rFonts w:eastAsia="等线"/>
                <w:i/>
                <w:color w:val="000000"/>
                <w:sz w:val="18"/>
                <w:szCs w:val="18"/>
              </w:rPr>
            </w:pPr>
            <w:r>
              <w:rPr>
                <w:i/>
                <w:szCs w:val="21"/>
              </w:rPr>
              <w:t>w</w:t>
            </w:r>
            <w:r>
              <w:rPr>
                <w:iCs/>
                <w:szCs w:val="21"/>
                <w:vertAlign w:val="subscript"/>
              </w:rPr>
              <w:t>Cu</w:t>
            </w:r>
            <w:r>
              <w:rPr>
                <w:kern w:val="0"/>
                <w:szCs w:val="21"/>
              </w:rPr>
              <w:t>/%</w:t>
            </w:r>
          </w:p>
        </w:tc>
        <w:tc>
          <w:tcPr>
            <w:tcW w:w="116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DA4EA28">
            <w:pPr>
              <w:widowControl/>
              <w:jc w:val="center"/>
              <w:rPr>
                <w:rFonts w:eastAsia="等线"/>
                <w:color w:val="000000"/>
                <w:sz w:val="18"/>
                <w:szCs w:val="18"/>
              </w:rPr>
            </w:pPr>
            <w:r>
              <w:rPr>
                <w:rFonts w:eastAsia="等线"/>
                <w:color w:val="000000"/>
                <w:sz w:val="18"/>
                <w:szCs w:val="18"/>
              </w:rPr>
              <w:t xml:space="preserve">0.00015 </w:t>
            </w:r>
          </w:p>
        </w:tc>
        <w:tc>
          <w:tcPr>
            <w:tcW w:w="144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AB7D3B3">
            <w:pPr>
              <w:widowControl/>
              <w:jc w:val="center"/>
              <w:rPr>
                <w:rFonts w:eastAsia="等线"/>
                <w:color w:val="000000"/>
                <w:sz w:val="18"/>
                <w:szCs w:val="18"/>
              </w:rPr>
            </w:pPr>
            <w:r>
              <w:rPr>
                <w:rFonts w:eastAsia="等线"/>
                <w:color w:val="000000"/>
                <w:sz w:val="18"/>
                <w:szCs w:val="18"/>
              </w:rPr>
              <w:t xml:space="preserve">0.019 </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9416BB1">
            <w:pPr>
              <w:widowControl/>
              <w:jc w:val="center"/>
              <w:rPr>
                <w:rFonts w:eastAsia="等线"/>
                <w:color w:val="000000"/>
                <w:sz w:val="18"/>
                <w:szCs w:val="18"/>
              </w:rPr>
            </w:pPr>
            <w:r>
              <w:rPr>
                <w:rFonts w:eastAsia="等线"/>
                <w:color w:val="000000"/>
                <w:sz w:val="18"/>
                <w:szCs w:val="18"/>
              </w:rPr>
              <w:t xml:space="preserve">0.098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5DCD5445">
            <w:pPr>
              <w:widowControl/>
              <w:jc w:val="center"/>
              <w:rPr>
                <w:rFonts w:eastAsia="等线"/>
                <w:color w:val="000000"/>
                <w:sz w:val="18"/>
                <w:szCs w:val="18"/>
              </w:rPr>
            </w:pPr>
            <w:r>
              <w:rPr>
                <w:rFonts w:eastAsia="等线"/>
                <w:color w:val="000000"/>
                <w:sz w:val="18"/>
                <w:szCs w:val="18"/>
              </w:rPr>
              <w:t xml:space="preserve">0.187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2926B55B">
            <w:pPr>
              <w:widowControl/>
              <w:jc w:val="center"/>
              <w:rPr>
                <w:rFonts w:eastAsia="等线"/>
                <w:color w:val="000000"/>
                <w:sz w:val="18"/>
                <w:szCs w:val="18"/>
              </w:rPr>
            </w:pPr>
            <w:r>
              <w:rPr>
                <w:rFonts w:eastAsia="等线"/>
                <w:color w:val="000000"/>
                <w:sz w:val="18"/>
                <w:szCs w:val="18"/>
              </w:rPr>
              <w:t xml:space="preserve">0.28 </w:t>
            </w:r>
          </w:p>
        </w:tc>
        <w:tc>
          <w:tcPr>
            <w:tcW w:w="1161" w:type="dxa"/>
            <w:tcBorders>
              <w:top w:val="nil"/>
              <w:left w:val="nil"/>
              <w:bottom w:val="single" w:color="auto" w:sz="4" w:space="0"/>
              <w:right w:val="single" w:color="auto" w:sz="4" w:space="0"/>
            </w:tcBorders>
            <w:tcMar>
              <w:top w:w="15" w:type="dxa"/>
              <w:left w:w="15" w:type="dxa"/>
              <w:right w:w="15" w:type="dxa"/>
            </w:tcMar>
            <w:vAlign w:val="center"/>
          </w:tcPr>
          <w:p w14:paraId="4D08392D">
            <w:pPr>
              <w:widowControl/>
              <w:jc w:val="center"/>
              <w:rPr>
                <w:rFonts w:eastAsia="等线"/>
                <w:color w:val="000000"/>
                <w:sz w:val="18"/>
                <w:szCs w:val="18"/>
              </w:rPr>
            </w:pPr>
          </w:p>
        </w:tc>
      </w:tr>
      <w:tr w14:paraId="709BCEAD">
        <w:tblPrEx>
          <w:tblCellMar>
            <w:top w:w="0" w:type="dxa"/>
            <w:left w:w="0" w:type="dxa"/>
            <w:bottom w:w="0" w:type="dxa"/>
            <w:right w:w="0" w:type="dxa"/>
          </w:tblCellMar>
        </w:tblPrEx>
        <w:trPr>
          <w:trHeight w:val="285" w:hRule="atLeast"/>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7045E558">
            <w:pPr>
              <w:widowControl/>
              <w:jc w:val="center"/>
              <w:rPr>
                <w:rFonts w:hint="eastAsia" w:ascii="宋体" w:hAnsi="宋体" w:cs="宋体"/>
                <w:i/>
                <w:color w:val="000000"/>
                <w:sz w:val="18"/>
                <w:szCs w:val="18"/>
              </w:rPr>
            </w:pPr>
            <w:r>
              <w:rPr>
                <w:i/>
                <w:iCs/>
                <w:kern w:val="0"/>
                <w:sz w:val="18"/>
                <w:szCs w:val="18"/>
              </w:rPr>
              <w:t>R</w:t>
            </w:r>
            <w:r>
              <w:rPr>
                <w:kern w:val="0"/>
                <w:szCs w:val="21"/>
              </w:rPr>
              <w:t>/%</w:t>
            </w:r>
          </w:p>
        </w:tc>
        <w:tc>
          <w:tcPr>
            <w:tcW w:w="1160" w:type="dxa"/>
            <w:tcBorders>
              <w:top w:val="nil"/>
              <w:left w:val="nil"/>
              <w:bottom w:val="single" w:color="auto" w:sz="4" w:space="0"/>
              <w:right w:val="single" w:color="auto" w:sz="4" w:space="0"/>
            </w:tcBorders>
            <w:noWrap/>
            <w:tcMar>
              <w:top w:w="15" w:type="dxa"/>
              <w:left w:w="15" w:type="dxa"/>
              <w:right w:w="15" w:type="dxa"/>
            </w:tcMar>
            <w:vAlign w:val="center"/>
          </w:tcPr>
          <w:p w14:paraId="447C6451">
            <w:pPr>
              <w:widowControl/>
              <w:jc w:val="center"/>
              <w:rPr>
                <w:rFonts w:eastAsia="等线"/>
                <w:color w:val="000000"/>
                <w:sz w:val="18"/>
                <w:szCs w:val="18"/>
              </w:rPr>
            </w:pPr>
            <w:r>
              <w:rPr>
                <w:rFonts w:eastAsia="等线"/>
                <w:color w:val="000000"/>
                <w:sz w:val="18"/>
                <w:szCs w:val="18"/>
              </w:rPr>
              <w:t>0.00007</w:t>
            </w:r>
          </w:p>
        </w:tc>
        <w:tc>
          <w:tcPr>
            <w:tcW w:w="1443" w:type="dxa"/>
            <w:tcBorders>
              <w:top w:val="nil"/>
              <w:left w:val="nil"/>
              <w:bottom w:val="single" w:color="auto" w:sz="4" w:space="0"/>
              <w:right w:val="single" w:color="auto" w:sz="4" w:space="0"/>
            </w:tcBorders>
            <w:noWrap/>
            <w:tcMar>
              <w:top w:w="15" w:type="dxa"/>
              <w:left w:w="15" w:type="dxa"/>
              <w:right w:w="15" w:type="dxa"/>
            </w:tcMar>
            <w:vAlign w:val="center"/>
          </w:tcPr>
          <w:p w14:paraId="7321614C">
            <w:pPr>
              <w:widowControl/>
              <w:jc w:val="center"/>
              <w:rPr>
                <w:rFonts w:eastAsia="等线"/>
                <w:color w:val="000000"/>
                <w:sz w:val="18"/>
                <w:szCs w:val="18"/>
              </w:rPr>
            </w:pPr>
            <w:r>
              <w:rPr>
                <w:rFonts w:eastAsia="等线"/>
                <w:color w:val="000000"/>
                <w:sz w:val="18"/>
                <w:szCs w:val="18"/>
              </w:rPr>
              <w:t>0.003</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629E93B3">
            <w:pPr>
              <w:widowControl/>
              <w:jc w:val="center"/>
              <w:rPr>
                <w:rFonts w:eastAsia="等线"/>
                <w:color w:val="000000"/>
                <w:sz w:val="18"/>
                <w:szCs w:val="18"/>
              </w:rPr>
            </w:pPr>
            <w:r>
              <w:rPr>
                <w:rFonts w:eastAsia="等线"/>
                <w:color w:val="000000"/>
                <w:sz w:val="18"/>
                <w:szCs w:val="18"/>
              </w:rPr>
              <w:t>0.0056</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789513DD">
            <w:pPr>
              <w:widowControl/>
              <w:jc w:val="center"/>
              <w:rPr>
                <w:rFonts w:eastAsia="等线"/>
                <w:color w:val="000000"/>
                <w:sz w:val="18"/>
                <w:szCs w:val="18"/>
              </w:rPr>
            </w:pPr>
            <w:r>
              <w:rPr>
                <w:rFonts w:eastAsia="等线"/>
                <w:color w:val="000000"/>
                <w:sz w:val="18"/>
                <w:szCs w:val="18"/>
              </w:rPr>
              <w:t>0.0143</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0A27FD53">
            <w:pPr>
              <w:widowControl/>
              <w:jc w:val="center"/>
              <w:rPr>
                <w:rFonts w:eastAsia="等线"/>
                <w:color w:val="000000"/>
                <w:sz w:val="18"/>
                <w:szCs w:val="18"/>
              </w:rPr>
            </w:pPr>
            <w:r>
              <w:rPr>
                <w:rFonts w:eastAsia="等线"/>
                <w:color w:val="000000"/>
                <w:sz w:val="18"/>
                <w:szCs w:val="18"/>
              </w:rPr>
              <w:t>0.0160</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3B2E0C54">
            <w:pPr>
              <w:widowControl/>
              <w:jc w:val="center"/>
              <w:rPr>
                <w:rFonts w:eastAsia="等线"/>
                <w:color w:val="000000"/>
                <w:sz w:val="18"/>
                <w:szCs w:val="18"/>
              </w:rPr>
            </w:pPr>
          </w:p>
        </w:tc>
      </w:tr>
      <w:tr w14:paraId="336AA58B">
        <w:tblPrEx>
          <w:tblCellMar>
            <w:top w:w="0" w:type="dxa"/>
            <w:left w:w="0" w:type="dxa"/>
            <w:bottom w:w="0" w:type="dxa"/>
            <w:right w:w="0" w:type="dxa"/>
          </w:tblCellMar>
        </w:tblPrEx>
        <w:trPr>
          <w:trHeight w:val="285" w:hRule="atLeast"/>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2454ACB9">
            <w:pPr>
              <w:widowControl/>
              <w:jc w:val="center"/>
              <w:rPr>
                <w:rFonts w:eastAsia="等线"/>
                <w:i/>
                <w:color w:val="000000"/>
                <w:sz w:val="18"/>
                <w:szCs w:val="18"/>
              </w:rPr>
            </w:pPr>
            <w:r>
              <w:rPr>
                <w:i/>
                <w:szCs w:val="21"/>
              </w:rPr>
              <w:t>w</w:t>
            </w:r>
            <w:r>
              <w:rPr>
                <w:iCs/>
                <w:szCs w:val="21"/>
                <w:vertAlign w:val="subscript"/>
              </w:rPr>
              <w:t>Zn</w:t>
            </w:r>
            <w:r>
              <w:rPr>
                <w:kern w:val="0"/>
                <w:szCs w:val="21"/>
              </w:rPr>
              <w:t>/%</w:t>
            </w:r>
          </w:p>
        </w:tc>
        <w:tc>
          <w:tcPr>
            <w:tcW w:w="1160" w:type="dxa"/>
            <w:tcBorders>
              <w:top w:val="nil"/>
              <w:left w:val="nil"/>
              <w:bottom w:val="single" w:color="auto" w:sz="4" w:space="0"/>
              <w:right w:val="single" w:color="auto" w:sz="4" w:space="0"/>
            </w:tcBorders>
            <w:noWrap/>
            <w:tcMar>
              <w:top w:w="15" w:type="dxa"/>
              <w:left w:w="15" w:type="dxa"/>
              <w:right w:w="15" w:type="dxa"/>
            </w:tcMar>
            <w:vAlign w:val="center"/>
          </w:tcPr>
          <w:p w14:paraId="5F730202">
            <w:pPr>
              <w:widowControl/>
              <w:jc w:val="center"/>
              <w:rPr>
                <w:rFonts w:eastAsia="等线"/>
                <w:color w:val="000000"/>
                <w:sz w:val="18"/>
                <w:szCs w:val="18"/>
              </w:rPr>
            </w:pPr>
            <w:r>
              <w:rPr>
                <w:rFonts w:eastAsia="等线"/>
                <w:color w:val="000000"/>
                <w:sz w:val="18"/>
                <w:szCs w:val="18"/>
              </w:rPr>
              <w:t>0.00027</w:t>
            </w:r>
          </w:p>
        </w:tc>
        <w:tc>
          <w:tcPr>
            <w:tcW w:w="1443" w:type="dxa"/>
            <w:tcBorders>
              <w:top w:val="nil"/>
              <w:left w:val="nil"/>
              <w:bottom w:val="single" w:color="auto" w:sz="4" w:space="0"/>
              <w:right w:val="single" w:color="auto" w:sz="4" w:space="0"/>
            </w:tcBorders>
            <w:noWrap/>
            <w:tcMar>
              <w:top w:w="15" w:type="dxa"/>
              <w:left w:w="15" w:type="dxa"/>
              <w:right w:w="15" w:type="dxa"/>
            </w:tcMar>
            <w:vAlign w:val="center"/>
          </w:tcPr>
          <w:p w14:paraId="5A20E788">
            <w:pPr>
              <w:widowControl/>
              <w:jc w:val="center"/>
              <w:rPr>
                <w:rFonts w:eastAsia="等线"/>
                <w:color w:val="000000"/>
                <w:sz w:val="18"/>
                <w:szCs w:val="18"/>
              </w:rPr>
            </w:pPr>
            <w:r>
              <w:rPr>
                <w:rFonts w:eastAsia="等线"/>
                <w:color w:val="000000"/>
                <w:sz w:val="18"/>
                <w:szCs w:val="18"/>
              </w:rPr>
              <w:t>0.0007</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3B5F4052">
            <w:pPr>
              <w:widowControl/>
              <w:jc w:val="center"/>
              <w:rPr>
                <w:rFonts w:eastAsia="等线"/>
                <w:color w:val="000000"/>
                <w:sz w:val="18"/>
                <w:szCs w:val="18"/>
              </w:rPr>
            </w:pPr>
            <w:r>
              <w:rPr>
                <w:rFonts w:eastAsia="等线"/>
                <w:color w:val="000000"/>
                <w:sz w:val="18"/>
                <w:szCs w:val="18"/>
              </w:rPr>
              <w:t>0.0017</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5033638D">
            <w:pPr>
              <w:widowControl/>
              <w:jc w:val="center"/>
              <w:rPr>
                <w:rFonts w:eastAsia="等线"/>
                <w:color w:val="000000"/>
                <w:sz w:val="18"/>
                <w:szCs w:val="18"/>
              </w:rPr>
            </w:pPr>
            <w:r>
              <w:rPr>
                <w:rFonts w:eastAsia="等线"/>
                <w:color w:val="000000"/>
                <w:sz w:val="18"/>
                <w:szCs w:val="18"/>
              </w:rPr>
              <w:t>0.0023</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5E7F094A">
            <w:pPr>
              <w:widowControl/>
              <w:jc w:val="center"/>
              <w:rPr>
                <w:rFonts w:eastAsia="等线"/>
                <w:color w:val="000000"/>
                <w:sz w:val="18"/>
                <w:szCs w:val="18"/>
              </w:rPr>
            </w:pPr>
            <w:r>
              <w:rPr>
                <w:rFonts w:eastAsia="等线"/>
                <w:color w:val="000000"/>
                <w:sz w:val="18"/>
                <w:szCs w:val="18"/>
              </w:rPr>
              <w:t>0.0032</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4A943965">
            <w:pPr>
              <w:widowControl/>
              <w:jc w:val="center"/>
              <w:rPr>
                <w:rFonts w:eastAsia="等线"/>
                <w:color w:val="000000"/>
                <w:sz w:val="18"/>
                <w:szCs w:val="18"/>
              </w:rPr>
            </w:pPr>
          </w:p>
        </w:tc>
      </w:tr>
      <w:tr w14:paraId="40278B4E">
        <w:tblPrEx>
          <w:tblCellMar>
            <w:top w:w="0" w:type="dxa"/>
            <w:left w:w="0" w:type="dxa"/>
            <w:bottom w:w="0" w:type="dxa"/>
            <w:right w:w="0" w:type="dxa"/>
          </w:tblCellMar>
        </w:tblPrEx>
        <w:trPr>
          <w:trHeight w:val="285" w:hRule="atLeast"/>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1D5D94C6">
            <w:pPr>
              <w:widowControl/>
              <w:jc w:val="center"/>
              <w:rPr>
                <w:rFonts w:hint="eastAsia" w:ascii="宋体" w:hAnsi="宋体" w:cs="宋体"/>
                <w:i/>
                <w:color w:val="000000"/>
                <w:sz w:val="18"/>
                <w:szCs w:val="18"/>
              </w:rPr>
            </w:pPr>
            <w:r>
              <w:rPr>
                <w:i/>
                <w:iCs/>
                <w:kern w:val="0"/>
                <w:sz w:val="18"/>
                <w:szCs w:val="18"/>
              </w:rPr>
              <w:t>R</w:t>
            </w:r>
            <w:r>
              <w:rPr>
                <w:kern w:val="0"/>
                <w:szCs w:val="21"/>
              </w:rPr>
              <w:t>/%</w:t>
            </w:r>
          </w:p>
        </w:tc>
        <w:tc>
          <w:tcPr>
            <w:tcW w:w="116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A212A27">
            <w:pPr>
              <w:widowControl/>
              <w:jc w:val="center"/>
              <w:rPr>
                <w:rFonts w:eastAsia="等线"/>
                <w:color w:val="000000"/>
                <w:sz w:val="18"/>
                <w:szCs w:val="18"/>
              </w:rPr>
            </w:pPr>
            <w:r>
              <w:rPr>
                <w:rFonts w:eastAsia="等线"/>
                <w:color w:val="000000"/>
                <w:sz w:val="18"/>
                <w:szCs w:val="18"/>
              </w:rPr>
              <w:t>0.00030</w:t>
            </w:r>
          </w:p>
        </w:tc>
        <w:tc>
          <w:tcPr>
            <w:tcW w:w="144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55AD2D0">
            <w:pPr>
              <w:widowControl/>
              <w:jc w:val="center"/>
              <w:rPr>
                <w:rFonts w:eastAsia="等线"/>
                <w:color w:val="000000"/>
                <w:sz w:val="18"/>
                <w:szCs w:val="18"/>
              </w:rPr>
            </w:pPr>
            <w:r>
              <w:rPr>
                <w:rFonts w:eastAsia="等线"/>
                <w:color w:val="000000"/>
                <w:sz w:val="18"/>
                <w:szCs w:val="18"/>
              </w:rPr>
              <w:t>0.00037</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8565BB1">
            <w:pPr>
              <w:widowControl/>
              <w:jc w:val="center"/>
              <w:rPr>
                <w:rFonts w:eastAsia="等线"/>
                <w:color w:val="000000"/>
                <w:sz w:val="18"/>
                <w:szCs w:val="18"/>
              </w:rPr>
            </w:pPr>
            <w:r>
              <w:rPr>
                <w:rFonts w:eastAsia="等线"/>
                <w:color w:val="000000"/>
                <w:sz w:val="18"/>
                <w:szCs w:val="18"/>
              </w:rPr>
              <w:t>0.00049</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44085EE1">
            <w:pPr>
              <w:widowControl/>
              <w:jc w:val="center"/>
              <w:rPr>
                <w:rFonts w:eastAsia="等线"/>
                <w:color w:val="000000"/>
                <w:sz w:val="18"/>
                <w:szCs w:val="18"/>
              </w:rPr>
            </w:pPr>
            <w:r>
              <w:rPr>
                <w:rFonts w:eastAsia="等线"/>
                <w:color w:val="000000"/>
                <w:sz w:val="18"/>
                <w:szCs w:val="18"/>
              </w:rPr>
              <w:t>0.00078</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102CC5D1">
            <w:pPr>
              <w:widowControl/>
              <w:jc w:val="center"/>
              <w:rPr>
                <w:rFonts w:eastAsia="等线"/>
                <w:color w:val="000000"/>
                <w:sz w:val="18"/>
                <w:szCs w:val="18"/>
              </w:rPr>
            </w:pPr>
            <w:r>
              <w:rPr>
                <w:rFonts w:eastAsia="等线"/>
                <w:color w:val="000000"/>
                <w:sz w:val="18"/>
                <w:szCs w:val="18"/>
              </w:rPr>
              <w:t>0.00105</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20ADA1DE">
            <w:pPr>
              <w:widowControl/>
              <w:jc w:val="center"/>
              <w:rPr>
                <w:rFonts w:eastAsia="等线"/>
                <w:color w:val="000000"/>
                <w:sz w:val="18"/>
                <w:szCs w:val="18"/>
              </w:rPr>
            </w:pPr>
          </w:p>
        </w:tc>
      </w:tr>
    </w:tbl>
    <w:p w14:paraId="4817F804">
      <w:pPr>
        <w:pStyle w:val="115"/>
        <w:spacing w:before="312" w:beforeLines="100" w:after="312" w:afterLines="100"/>
        <w:rPr>
          <w:rFonts w:ascii="Times New Roman"/>
          <w:szCs w:val="21"/>
        </w:rPr>
      </w:pPr>
      <w:r>
        <w:rPr>
          <w:rFonts w:hint="eastAsia" w:ascii="Times New Roman"/>
          <w:szCs w:val="21"/>
        </w:rPr>
        <w:t>试验报告</w:t>
      </w:r>
    </w:p>
    <w:p w14:paraId="5A9292A2">
      <w:pPr>
        <w:ind w:firstLine="420" w:firstLineChars="200"/>
        <w:rPr>
          <w:szCs w:val="21"/>
        </w:rPr>
      </w:pPr>
      <w:r>
        <w:rPr>
          <w:szCs w:val="21"/>
        </w:rPr>
        <w:t>试验报告</w:t>
      </w:r>
      <w:r>
        <w:rPr>
          <w:rFonts w:hint="eastAsia"/>
          <w:szCs w:val="21"/>
        </w:rPr>
        <w:t>应包括</w:t>
      </w:r>
      <w:r>
        <w:rPr>
          <w:szCs w:val="21"/>
        </w:rPr>
        <w:t>以下</w:t>
      </w:r>
      <w:r>
        <w:rPr>
          <w:rFonts w:hint="eastAsia"/>
          <w:szCs w:val="21"/>
        </w:rPr>
        <w:t>内容</w:t>
      </w:r>
      <w:r>
        <w:rPr>
          <w:szCs w:val="21"/>
        </w:rPr>
        <w:t>：</w:t>
      </w:r>
    </w:p>
    <w:p w14:paraId="4410413E">
      <w:pPr>
        <w:ind w:firstLine="420" w:firstLineChars="200"/>
        <w:rPr>
          <w:szCs w:val="21"/>
        </w:rPr>
      </w:pPr>
      <w:r>
        <w:rPr>
          <w:szCs w:val="21"/>
        </w:rPr>
        <w:t>——</w:t>
      </w:r>
      <w:r>
        <w:rPr>
          <w:rFonts w:hint="eastAsia"/>
          <w:szCs w:val="21"/>
        </w:rPr>
        <w:t>试验对象</w:t>
      </w:r>
      <w:r>
        <w:rPr>
          <w:szCs w:val="21"/>
        </w:rPr>
        <w:t>；</w:t>
      </w:r>
    </w:p>
    <w:p w14:paraId="3EA3D30C">
      <w:pPr>
        <w:ind w:firstLine="420" w:firstLineChars="200"/>
        <w:rPr>
          <w:szCs w:val="21"/>
        </w:rPr>
      </w:pPr>
      <w:r>
        <w:rPr>
          <w:szCs w:val="21"/>
        </w:rPr>
        <w:t>——</w:t>
      </w:r>
      <w:r>
        <w:rPr>
          <w:rFonts w:hint="eastAsia"/>
          <w:szCs w:val="21"/>
        </w:rPr>
        <w:t>本文件编号</w:t>
      </w:r>
      <w:r>
        <w:rPr>
          <w:szCs w:val="21"/>
        </w:rPr>
        <w:t>；</w:t>
      </w:r>
    </w:p>
    <w:p w14:paraId="2DE43FF0">
      <w:pPr>
        <w:ind w:firstLine="420" w:firstLineChars="200"/>
        <w:rPr>
          <w:szCs w:val="21"/>
        </w:rPr>
      </w:pPr>
      <w:r>
        <w:rPr>
          <w:szCs w:val="21"/>
        </w:rPr>
        <w:t>——</w:t>
      </w:r>
      <w:r>
        <w:rPr>
          <w:rFonts w:hint="eastAsia"/>
          <w:szCs w:val="21"/>
        </w:rPr>
        <w:t>分析结果及其表示</w:t>
      </w:r>
      <w:r>
        <w:rPr>
          <w:szCs w:val="21"/>
        </w:rPr>
        <w:t>；</w:t>
      </w:r>
    </w:p>
    <w:p w14:paraId="2875A617">
      <w:pPr>
        <w:ind w:firstLine="420" w:firstLineChars="200"/>
        <w:rPr>
          <w:szCs w:val="21"/>
        </w:rPr>
      </w:pPr>
      <w:r>
        <w:rPr>
          <w:szCs w:val="21"/>
        </w:rPr>
        <w:t>——</w:t>
      </w:r>
      <w:r>
        <w:rPr>
          <w:rFonts w:hint="eastAsia"/>
          <w:szCs w:val="21"/>
        </w:rPr>
        <w:t>与基本分析步骤的差异</w:t>
      </w:r>
      <w:r>
        <w:rPr>
          <w:szCs w:val="21"/>
        </w:rPr>
        <w:t>；</w:t>
      </w:r>
    </w:p>
    <w:p w14:paraId="44719A45">
      <w:pPr>
        <w:ind w:firstLine="420" w:firstLineChars="200"/>
        <w:rPr>
          <w:szCs w:val="21"/>
        </w:rPr>
      </w:pPr>
      <w:r>
        <w:rPr>
          <w:szCs w:val="21"/>
        </w:rPr>
        <w:t>——</w:t>
      </w:r>
      <w:r>
        <w:rPr>
          <w:rFonts w:hint="eastAsia"/>
          <w:szCs w:val="21"/>
        </w:rPr>
        <w:t>测定中观察到的异常现象</w:t>
      </w:r>
      <w:r>
        <w:rPr>
          <w:szCs w:val="21"/>
        </w:rPr>
        <w:t>；</w:t>
      </w:r>
    </w:p>
    <w:p w14:paraId="553821B5">
      <w:pPr>
        <w:ind w:firstLine="420" w:firstLineChars="200"/>
        <w:rPr>
          <w:szCs w:val="21"/>
        </w:rPr>
      </w:pPr>
      <w:r>
        <w:rPr>
          <w:szCs w:val="21"/>
        </w:rPr>
        <w:t>——试验日期</w:t>
      </w:r>
      <w:r>
        <w:rPr>
          <w:rFonts w:hint="eastAsia"/>
          <w:szCs w:val="21"/>
        </w:rPr>
        <w:t>。</w:t>
      </w:r>
    </w:p>
    <w:p w14:paraId="6571F205">
      <w:pPr>
        <w:pageBreakBefore/>
        <w:jc w:val="center"/>
        <w:rPr>
          <w:rFonts w:hint="eastAsia" w:ascii="黑体" w:hAnsi="黑体" w:eastAsia="黑体" w:cs="黑体"/>
        </w:rPr>
      </w:pPr>
      <w:r>
        <w:rPr>
          <w:rFonts w:hint="eastAsia" w:ascii="黑体" w:hAnsi="黑体" w:eastAsia="黑体" w:cs="黑体"/>
        </w:rPr>
        <w:t>附 录 A</w:t>
      </w:r>
    </w:p>
    <w:p w14:paraId="5F5E9EC7">
      <w:pPr>
        <w:pStyle w:val="50"/>
        <w:tabs>
          <w:tab w:val="center" w:pos="4201"/>
          <w:tab w:val="right" w:leader="dot" w:pos="9298"/>
        </w:tabs>
        <w:ind w:firstLine="0" w:firstLineChars="0"/>
        <w:jc w:val="center"/>
        <w:rPr>
          <w:rFonts w:hint="eastAsia" w:ascii="黑体" w:hAnsi="黑体" w:eastAsia="黑体" w:cs="黑体"/>
        </w:rPr>
      </w:pPr>
      <w:r>
        <w:rPr>
          <w:rFonts w:hint="eastAsia" w:ascii="黑体" w:hAnsi="黑体" w:eastAsia="黑体" w:cs="黑体"/>
        </w:rPr>
        <w:t>（资料性）</w:t>
      </w:r>
    </w:p>
    <w:p w14:paraId="4BFE26E3">
      <w:pPr>
        <w:pStyle w:val="50"/>
        <w:tabs>
          <w:tab w:val="center" w:pos="4201"/>
          <w:tab w:val="right" w:leader="dot" w:pos="9298"/>
        </w:tabs>
        <w:spacing w:after="312" w:afterLines="100"/>
        <w:ind w:firstLine="0" w:firstLineChars="0"/>
        <w:jc w:val="center"/>
        <w:rPr>
          <w:rFonts w:hint="eastAsia" w:ascii="黑体" w:hAnsi="黑体" w:eastAsia="黑体" w:cs="黑体"/>
        </w:rPr>
      </w:pPr>
      <w:r>
        <w:rPr>
          <w:rFonts w:hint="eastAsia" w:ascii="黑体" w:hAnsi="黑体" w:eastAsia="黑体" w:cs="黑体"/>
        </w:rPr>
        <w:t>从实验室结果得到的统计数据</w:t>
      </w:r>
    </w:p>
    <w:p w14:paraId="7026B033">
      <w:pPr>
        <w:ind w:firstLine="420" w:firstLineChars="200"/>
      </w:pPr>
      <w:r>
        <w:rPr>
          <w:rFonts w:hint="eastAsia" w:hAnsi="宋体" w:cs="宋体"/>
        </w:rPr>
        <w:t>精密度数据是在2025年由12家实验室对锡铅焊料</w:t>
      </w:r>
      <w:r>
        <w:rPr>
          <w:rFonts w:hint="eastAsia" w:hAnsi="宋体"/>
        </w:rPr>
        <w:t>中铁、铜、锌杂质含量在</w:t>
      </w:r>
      <w:r>
        <w:rPr>
          <w:rFonts w:hint="eastAsia" w:hAnsi="宋体" w:cs="宋体"/>
        </w:rPr>
        <w:t>5个~6个不同水平样品进行共同试验确定的。每个实验室对每个水平的锡铅焊料</w:t>
      </w:r>
      <w:r>
        <w:rPr>
          <w:rFonts w:hint="eastAsia" w:hAnsi="宋体"/>
        </w:rPr>
        <w:t>中铁、铜、锌杂质含量</w:t>
      </w:r>
      <w:r>
        <w:rPr>
          <w:rFonts w:hint="eastAsia" w:hAnsi="宋体" w:cs="宋体"/>
        </w:rPr>
        <w:t>在重复性条件下独立测定11次</w:t>
      </w:r>
      <w:r>
        <w:t>。</w:t>
      </w:r>
      <w:r>
        <w:rPr>
          <w:rFonts w:hint="eastAsia" w:ascii="宋体" w:hAnsi="宋体" w:cs="宋体"/>
        </w:rPr>
        <w:t>测定结果的统计数据见表</w:t>
      </w:r>
      <w:r>
        <w:rPr>
          <w:rFonts w:hint="eastAsia" w:hAnsi="宋体" w:cs="宋体"/>
        </w:rPr>
        <w:t>A</w:t>
      </w:r>
      <w:r>
        <w:rPr>
          <w:rFonts w:hint="eastAsia" w:ascii="宋体" w:hAnsi="宋体" w:cs="宋体"/>
        </w:rPr>
        <w:t>.1。</w:t>
      </w:r>
    </w:p>
    <w:p w14:paraId="17427749">
      <w:pPr>
        <w:pStyle w:val="50"/>
        <w:tabs>
          <w:tab w:val="center" w:pos="4201"/>
          <w:tab w:val="right" w:leader="dot" w:pos="9298"/>
        </w:tabs>
        <w:spacing w:before="156" w:beforeLines="50" w:after="156" w:afterLines="50"/>
        <w:ind w:firstLine="0" w:firstLineChars="0"/>
        <w:jc w:val="center"/>
      </w:pPr>
      <w:r>
        <w:rPr>
          <w:rFonts w:hint="eastAsia" w:ascii="黑体" w:hAnsi="黑体" w:eastAsia="黑体" w:cs="黑体"/>
        </w:rPr>
        <w:t>表A.1  统计结果表</w:t>
      </w:r>
    </w:p>
    <w:tbl>
      <w:tblPr>
        <w:tblStyle w:val="31"/>
        <w:tblW w:w="9180" w:type="dxa"/>
        <w:jc w:val="center"/>
        <w:tblLayout w:type="autofit"/>
        <w:tblCellMar>
          <w:top w:w="0" w:type="dxa"/>
          <w:left w:w="108" w:type="dxa"/>
          <w:bottom w:w="0" w:type="dxa"/>
          <w:right w:w="108" w:type="dxa"/>
        </w:tblCellMar>
      </w:tblPr>
      <w:tblGrid>
        <w:gridCol w:w="980"/>
        <w:gridCol w:w="980"/>
        <w:gridCol w:w="980"/>
        <w:gridCol w:w="1040"/>
        <w:gridCol w:w="1040"/>
        <w:gridCol w:w="1040"/>
        <w:gridCol w:w="1040"/>
        <w:gridCol w:w="1040"/>
        <w:gridCol w:w="1040"/>
      </w:tblGrid>
      <w:tr w14:paraId="453E0B9F">
        <w:tblPrEx>
          <w:tblCellMar>
            <w:top w:w="0" w:type="dxa"/>
            <w:left w:w="108" w:type="dxa"/>
            <w:bottom w:w="0" w:type="dxa"/>
            <w:right w:w="108" w:type="dxa"/>
          </w:tblCellMar>
        </w:tblPrEx>
        <w:trPr>
          <w:trHeight w:val="444" w:hRule="atLeast"/>
          <w:jc w:val="center"/>
        </w:trPr>
        <w:tc>
          <w:tcPr>
            <w:tcW w:w="980" w:type="dxa"/>
            <w:vMerge w:val="restart"/>
            <w:tcBorders>
              <w:top w:val="single" w:color="auto" w:sz="8" w:space="0"/>
              <w:left w:val="single" w:color="auto" w:sz="8" w:space="0"/>
              <w:bottom w:val="single" w:color="auto" w:sz="8" w:space="0"/>
              <w:right w:val="single" w:color="auto" w:sz="8" w:space="0"/>
            </w:tcBorders>
            <w:vAlign w:val="center"/>
          </w:tcPr>
          <w:p w14:paraId="6BE6EE94">
            <w:pPr>
              <w:widowControl/>
              <w:jc w:val="center"/>
              <w:rPr>
                <w:color w:val="000000"/>
                <w:kern w:val="0"/>
                <w:sz w:val="18"/>
                <w:szCs w:val="18"/>
              </w:rPr>
            </w:pPr>
            <w:r>
              <w:rPr>
                <w:rFonts w:hint="eastAsia"/>
                <w:color w:val="000000"/>
                <w:kern w:val="0"/>
                <w:sz w:val="18"/>
                <w:szCs w:val="18"/>
              </w:rPr>
              <w:t>元素</w:t>
            </w:r>
          </w:p>
        </w:tc>
        <w:tc>
          <w:tcPr>
            <w:tcW w:w="980" w:type="dxa"/>
            <w:vMerge w:val="restart"/>
            <w:tcBorders>
              <w:top w:val="single" w:color="auto" w:sz="8" w:space="0"/>
              <w:left w:val="single" w:color="auto" w:sz="8" w:space="0"/>
              <w:bottom w:val="single" w:color="auto" w:sz="8" w:space="0"/>
              <w:right w:val="single" w:color="auto" w:sz="8" w:space="0"/>
            </w:tcBorders>
            <w:vAlign w:val="center"/>
          </w:tcPr>
          <w:p w14:paraId="155B9369">
            <w:pPr>
              <w:widowControl/>
              <w:jc w:val="center"/>
              <w:rPr>
                <w:color w:val="000000"/>
                <w:kern w:val="0"/>
                <w:sz w:val="18"/>
                <w:szCs w:val="18"/>
              </w:rPr>
            </w:pPr>
            <w:r>
              <w:rPr>
                <w:rFonts w:hint="eastAsia"/>
                <w:color w:val="000000"/>
                <w:kern w:val="0"/>
                <w:sz w:val="18"/>
                <w:szCs w:val="18"/>
              </w:rPr>
              <w:t>水平</w:t>
            </w:r>
          </w:p>
        </w:tc>
        <w:tc>
          <w:tcPr>
            <w:tcW w:w="980" w:type="dxa"/>
            <w:vMerge w:val="restart"/>
            <w:tcBorders>
              <w:top w:val="single" w:color="auto" w:sz="8" w:space="0"/>
              <w:left w:val="single" w:color="auto" w:sz="8" w:space="0"/>
              <w:bottom w:val="single" w:color="auto" w:sz="8" w:space="0"/>
              <w:right w:val="single" w:color="auto" w:sz="8" w:space="0"/>
            </w:tcBorders>
            <w:vAlign w:val="center"/>
          </w:tcPr>
          <w:p w14:paraId="7532EF7E">
            <w:pPr>
              <w:widowControl/>
              <w:jc w:val="center"/>
              <w:rPr>
                <w:color w:val="000000"/>
                <w:kern w:val="0"/>
                <w:sz w:val="18"/>
                <w:szCs w:val="18"/>
              </w:rPr>
            </w:pPr>
            <w:r>
              <w:rPr>
                <w:rFonts w:hint="eastAsia"/>
                <w:color w:val="000000"/>
                <w:kern w:val="0"/>
                <w:sz w:val="18"/>
                <w:szCs w:val="18"/>
              </w:rPr>
              <w:t>实验室个数</w:t>
            </w:r>
          </w:p>
        </w:tc>
        <w:tc>
          <w:tcPr>
            <w:tcW w:w="1040" w:type="dxa"/>
            <w:vMerge w:val="restart"/>
            <w:tcBorders>
              <w:top w:val="single" w:color="auto" w:sz="8" w:space="0"/>
              <w:left w:val="single" w:color="auto" w:sz="8" w:space="0"/>
              <w:bottom w:val="single" w:color="auto" w:sz="8" w:space="0"/>
              <w:right w:val="single" w:color="auto" w:sz="8" w:space="0"/>
            </w:tcBorders>
            <w:vAlign w:val="center"/>
          </w:tcPr>
          <w:p w14:paraId="3E1AB87F">
            <w:pPr>
              <w:widowControl/>
              <w:jc w:val="center"/>
              <w:rPr>
                <w:color w:val="000000"/>
                <w:kern w:val="0"/>
                <w:sz w:val="18"/>
                <w:szCs w:val="18"/>
              </w:rPr>
            </w:pPr>
            <w:r>
              <w:rPr>
                <w:rFonts w:hint="eastAsia"/>
                <w:color w:val="000000"/>
                <w:kern w:val="0"/>
                <w:sz w:val="18"/>
                <w:szCs w:val="18"/>
              </w:rPr>
              <w:t>可接受结果的数目</w:t>
            </w:r>
          </w:p>
        </w:tc>
        <w:tc>
          <w:tcPr>
            <w:tcW w:w="1040" w:type="dxa"/>
            <w:tcBorders>
              <w:top w:val="single" w:color="auto" w:sz="8" w:space="0"/>
              <w:left w:val="nil"/>
              <w:bottom w:val="single" w:color="auto" w:sz="8" w:space="0"/>
              <w:right w:val="single" w:color="auto" w:sz="8" w:space="0"/>
            </w:tcBorders>
            <w:vAlign w:val="center"/>
          </w:tcPr>
          <w:p w14:paraId="2224C691">
            <w:pPr>
              <w:widowControl/>
              <w:jc w:val="center"/>
              <w:rPr>
                <w:color w:val="000000"/>
                <w:kern w:val="0"/>
                <w:sz w:val="18"/>
                <w:szCs w:val="18"/>
              </w:rPr>
            </w:pPr>
            <w:r>
              <w:rPr>
                <w:rFonts w:hint="eastAsia"/>
                <w:color w:val="000000"/>
                <w:kern w:val="0"/>
                <w:sz w:val="18"/>
                <w:szCs w:val="18"/>
              </w:rPr>
              <w:t>平均值</w:t>
            </w:r>
          </w:p>
        </w:tc>
        <w:tc>
          <w:tcPr>
            <w:tcW w:w="1040" w:type="dxa"/>
            <w:vMerge w:val="restart"/>
            <w:tcBorders>
              <w:top w:val="single" w:color="auto" w:sz="8" w:space="0"/>
              <w:left w:val="single" w:color="auto" w:sz="8" w:space="0"/>
              <w:bottom w:val="single" w:color="auto" w:sz="8" w:space="0"/>
              <w:right w:val="single" w:color="auto" w:sz="8" w:space="0"/>
            </w:tcBorders>
            <w:vAlign w:val="center"/>
          </w:tcPr>
          <w:p w14:paraId="77E267C3">
            <w:pPr>
              <w:widowControl/>
              <w:jc w:val="center"/>
              <w:rPr>
                <w:color w:val="000000"/>
                <w:kern w:val="0"/>
                <w:sz w:val="18"/>
                <w:szCs w:val="18"/>
              </w:rPr>
            </w:pPr>
            <w:r>
              <w:rPr>
                <w:rFonts w:hint="eastAsia"/>
                <w:color w:val="000000"/>
                <w:kern w:val="0"/>
                <w:sz w:val="18"/>
                <w:szCs w:val="18"/>
              </w:rPr>
              <w:t>重复性标准差（</w:t>
            </w:r>
            <w:r>
              <w:rPr>
                <w:i/>
                <w:iCs/>
                <w:color w:val="000000"/>
                <w:kern w:val="0"/>
                <w:sz w:val="18"/>
                <w:szCs w:val="18"/>
              </w:rPr>
              <w:t>S</w:t>
            </w:r>
            <w:r>
              <w:rPr>
                <w:i/>
                <w:iCs/>
                <w:color w:val="000000"/>
                <w:kern w:val="0"/>
                <w:sz w:val="18"/>
                <w:szCs w:val="18"/>
                <w:vertAlign w:val="subscript"/>
              </w:rPr>
              <w:t>r</w:t>
            </w:r>
            <w:r>
              <w:rPr>
                <w:rFonts w:hint="eastAsia"/>
                <w:color w:val="000000"/>
                <w:kern w:val="0"/>
                <w:sz w:val="18"/>
                <w:szCs w:val="18"/>
              </w:rPr>
              <w:t>）</w:t>
            </w:r>
          </w:p>
        </w:tc>
        <w:tc>
          <w:tcPr>
            <w:tcW w:w="1040" w:type="dxa"/>
            <w:vMerge w:val="restart"/>
            <w:tcBorders>
              <w:top w:val="single" w:color="auto" w:sz="8" w:space="0"/>
              <w:left w:val="single" w:color="auto" w:sz="8" w:space="0"/>
              <w:bottom w:val="single" w:color="auto" w:sz="8" w:space="0"/>
              <w:right w:val="single" w:color="auto" w:sz="8" w:space="0"/>
            </w:tcBorders>
            <w:vAlign w:val="center"/>
          </w:tcPr>
          <w:p w14:paraId="43B3A1CB">
            <w:pPr>
              <w:widowControl/>
              <w:jc w:val="center"/>
              <w:rPr>
                <w:color w:val="000000"/>
                <w:kern w:val="0"/>
                <w:sz w:val="18"/>
                <w:szCs w:val="18"/>
              </w:rPr>
            </w:pPr>
            <w:r>
              <w:rPr>
                <w:rFonts w:hint="eastAsia"/>
                <w:color w:val="000000"/>
                <w:kern w:val="0"/>
                <w:sz w:val="18"/>
                <w:szCs w:val="18"/>
              </w:rPr>
              <w:t>再现性标准差（</w:t>
            </w:r>
            <w:r>
              <w:rPr>
                <w:i/>
                <w:iCs/>
                <w:color w:val="000000"/>
                <w:kern w:val="0"/>
                <w:sz w:val="18"/>
                <w:szCs w:val="18"/>
              </w:rPr>
              <w:t>S</w:t>
            </w:r>
            <w:r>
              <w:rPr>
                <w:i/>
                <w:iCs/>
                <w:color w:val="000000"/>
                <w:kern w:val="0"/>
                <w:sz w:val="18"/>
                <w:szCs w:val="18"/>
                <w:vertAlign w:val="subscript"/>
              </w:rPr>
              <w:t>R</w:t>
            </w:r>
            <w:r>
              <w:rPr>
                <w:rFonts w:hint="eastAsia"/>
                <w:color w:val="000000"/>
                <w:kern w:val="0"/>
                <w:sz w:val="18"/>
                <w:szCs w:val="18"/>
              </w:rPr>
              <w:t>）</w:t>
            </w:r>
          </w:p>
        </w:tc>
        <w:tc>
          <w:tcPr>
            <w:tcW w:w="1040" w:type="dxa"/>
            <w:tcBorders>
              <w:top w:val="single" w:color="auto" w:sz="8" w:space="0"/>
              <w:left w:val="nil"/>
              <w:bottom w:val="single" w:color="auto" w:sz="8" w:space="0"/>
              <w:right w:val="single" w:color="auto" w:sz="8" w:space="0"/>
            </w:tcBorders>
            <w:vAlign w:val="center"/>
          </w:tcPr>
          <w:p w14:paraId="5D52CF9F">
            <w:pPr>
              <w:widowControl/>
              <w:jc w:val="center"/>
              <w:rPr>
                <w:color w:val="000000"/>
                <w:kern w:val="0"/>
                <w:sz w:val="18"/>
                <w:szCs w:val="18"/>
              </w:rPr>
            </w:pPr>
            <w:r>
              <w:rPr>
                <w:rFonts w:hint="eastAsia"/>
                <w:color w:val="000000"/>
                <w:kern w:val="0"/>
                <w:sz w:val="18"/>
                <w:szCs w:val="18"/>
              </w:rPr>
              <w:t>重复性限（</w:t>
            </w:r>
            <w:r>
              <w:rPr>
                <w:i/>
                <w:iCs/>
                <w:color w:val="000000"/>
                <w:kern w:val="0"/>
                <w:sz w:val="18"/>
                <w:szCs w:val="18"/>
              </w:rPr>
              <w:t>r</w:t>
            </w:r>
            <w:r>
              <w:rPr>
                <w:rFonts w:hint="eastAsia"/>
                <w:color w:val="000000"/>
                <w:kern w:val="0"/>
                <w:sz w:val="18"/>
                <w:szCs w:val="18"/>
              </w:rPr>
              <w:t>）</w:t>
            </w:r>
          </w:p>
        </w:tc>
        <w:tc>
          <w:tcPr>
            <w:tcW w:w="1040" w:type="dxa"/>
            <w:tcBorders>
              <w:top w:val="single" w:color="auto" w:sz="8" w:space="0"/>
              <w:left w:val="nil"/>
              <w:bottom w:val="single" w:color="auto" w:sz="8" w:space="0"/>
              <w:right w:val="single" w:color="auto" w:sz="8" w:space="0"/>
            </w:tcBorders>
            <w:vAlign w:val="center"/>
          </w:tcPr>
          <w:p w14:paraId="4CF3EFA9">
            <w:pPr>
              <w:widowControl/>
              <w:jc w:val="center"/>
              <w:rPr>
                <w:color w:val="000000"/>
                <w:kern w:val="0"/>
                <w:sz w:val="18"/>
                <w:szCs w:val="18"/>
              </w:rPr>
            </w:pPr>
            <w:r>
              <w:rPr>
                <w:rFonts w:hint="eastAsia"/>
                <w:color w:val="000000"/>
                <w:kern w:val="0"/>
                <w:sz w:val="18"/>
                <w:szCs w:val="18"/>
              </w:rPr>
              <w:t>再现性限（</w:t>
            </w:r>
            <w:r>
              <w:rPr>
                <w:i/>
                <w:iCs/>
                <w:color w:val="000000"/>
                <w:kern w:val="0"/>
                <w:sz w:val="18"/>
                <w:szCs w:val="18"/>
              </w:rPr>
              <w:t>R</w:t>
            </w:r>
            <w:r>
              <w:rPr>
                <w:rFonts w:hint="eastAsia"/>
                <w:color w:val="000000"/>
                <w:kern w:val="0"/>
                <w:sz w:val="18"/>
                <w:szCs w:val="18"/>
              </w:rPr>
              <w:t>）</w:t>
            </w:r>
          </w:p>
        </w:tc>
      </w:tr>
      <w:tr w14:paraId="3676DD4E">
        <w:tblPrEx>
          <w:tblCellMar>
            <w:top w:w="0" w:type="dxa"/>
            <w:left w:w="108" w:type="dxa"/>
            <w:bottom w:w="0" w:type="dxa"/>
            <w:right w:w="108" w:type="dxa"/>
          </w:tblCellMar>
        </w:tblPrEx>
        <w:trPr>
          <w:trHeight w:val="288" w:hRule="atLeast"/>
          <w:jc w:val="center"/>
        </w:trPr>
        <w:tc>
          <w:tcPr>
            <w:tcW w:w="980" w:type="dxa"/>
            <w:vMerge w:val="continue"/>
            <w:tcBorders>
              <w:top w:val="single" w:color="auto" w:sz="8" w:space="0"/>
              <w:left w:val="single" w:color="auto" w:sz="8" w:space="0"/>
              <w:bottom w:val="single" w:color="auto" w:sz="8" w:space="0"/>
              <w:right w:val="single" w:color="auto" w:sz="8" w:space="0"/>
            </w:tcBorders>
            <w:vAlign w:val="center"/>
          </w:tcPr>
          <w:p w14:paraId="7850BBCF">
            <w:pPr>
              <w:widowControl/>
              <w:jc w:val="left"/>
              <w:rPr>
                <w:rFonts w:hint="eastAsia" w:ascii="Times New Roman" w:hAnsi="Times New Roman" w:cs="Times New Roman"/>
                <w:color w:val="000000"/>
                <w:kern w:val="0"/>
                <w:sz w:val="18"/>
                <w:szCs w:val="18"/>
                <w:rPrChange w:id="12" w:author="ss" w:date="2026-05-14T15:16:00Z">
                  <w:rPr>
                    <w:rFonts w:hint="eastAsia" w:ascii="宋体" w:hAnsi="宋体" w:cs="宋体"/>
                    <w:color w:val="000000"/>
                    <w:kern w:val="0"/>
                    <w:sz w:val="18"/>
                    <w:szCs w:val="18"/>
                  </w:rPr>
                </w:rPrChange>
              </w:rPr>
            </w:pPr>
          </w:p>
        </w:tc>
        <w:tc>
          <w:tcPr>
            <w:tcW w:w="980" w:type="dxa"/>
            <w:vMerge w:val="continue"/>
            <w:tcBorders>
              <w:top w:val="single" w:color="auto" w:sz="8" w:space="0"/>
              <w:left w:val="single" w:color="auto" w:sz="8" w:space="0"/>
              <w:bottom w:val="single" w:color="auto" w:sz="8" w:space="0"/>
              <w:right w:val="single" w:color="auto" w:sz="8" w:space="0"/>
            </w:tcBorders>
            <w:vAlign w:val="center"/>
          </w:tcPr>
          <w:p w14:paraId="4C41E75D">
            <w:pPr>
              <w:widowControl/>
              <w:jc w:val="left"/>
              <w:rPr>
                <w:rFonts w:hint="eastAsia" w:ascii="Times New Roman" w:hAnsi="Times New Roman" w:cs="Times New Roman"/>
                <w:color w:val="000000"/>
                <w:kern w:val="0"/>
                <w:sz w:val="18"/>
                <w:szCs w:val="18"/>
                <w:rPrChange w:id="13" w:author="ss" w:date="2026-05-14T15:16:00Z">
                  <w:rPr>
                    <w:rFonts w:hint="eastAsia" w:ascii="宋体" w:hAnsi="宋体" w:cs="宋体"/>
                    <w:color w:val="000000"/>
                    <w:kern w:val="0"/>
                    <w:sz w:val="18"/>
                    <w:szCs w:val="18"/>
                  </w:rPr>
                </w:rPrChange>
              </w:rPr>
            </w:pPr>
          </w:p>
        </w:tc>
        <w:tc>
          <w:tcPr>
            <w:tcW w:w="980" w:type="dxa"/>
            <w:vMerge w:val="continue"/>
            <w:tcBorders>
              <w:top w:val="single" w:color="auto" w:sz="8" w:space="0"/>
              <w:left w:val="single" w:color="auto" w:sz="8" w:space="0"/>
              <w:bottom w:val="single" w:color="auto" w:sz="8" w:space="0"/>
              <w:right w:val="single" w:color="auto" w:sz="8" w:space="0"/>
            </w:tcBorders>
            <w:vAlign w:val="center"/>
          </w:tcPr>
          <w:p w14:paraId="1755BBAC">
            <w:pPr>
              <w:widowControl/>
              <w:jc w:val="left"/>
              <w:rPr>
                <w:rFonts w:hint="eastAsia" w:ascii="Times New Roman" w:hAnsi="Times New Roman" w:cs="Times New Roman"/>
                <w:color w:val="000000"/>
                <w:kern w:val="0"/>
                <w:sz w:val="18"/>
                <w:szCs w:val="18"/>
                <w:rPrChange w:id="14" w:author="ss" w:date="2026-05-14T15:16:00Z">
                  <w:rPr>
                    <w:rFonts w:hint="eastAsia" w:ascii="宋体" w:hAnsi="宋体" w:cs="宋体"/>
                    <w:color w:val="000000"/>
                    <w:kern w:val="0"/>
                    <w:sz w:val="18"/>
                    <w:szCs w:val="18"/>
                  </w:rPr>
                </w:rPrChange>
              </w:rPr>
            </w:pPr>
          </w:p>
        </w:tc>
        <w:tc>
          <w:tcPr>
            <w:tcW w:w="1040" w:type="dxa"/>
            <w:vMerge w:val="continue"/>
            <w:tcBorders>
              <w:top w:val="single" w:color="auto" w:sz="8" w:space="0"/>
              <w:left w:val="single" w:color="auto" w:sz="8" w:space="0"/>
              <w:bottom w:val="single" w:color="auto" w:sz="8" w:space="0"/>
              <w:right w:val="single" w:color="auto" w:sz="8" w:space="0"/>
            </w:tcBorders>
            <w:vAlign w:val="center"/>
          </w:tcPr>
          <w:p w14:paraId="4F0D63A4">
            <w:pPr>
              <w:widowControl/>
              <w:jc w:val="left"/>
              <w:rPr>
                <w:rFonts w:hint="eastAsia" w:ascii="Times New Roman" w:hAnsi="Times New Roman" w:cs="Times New Roman"/>
                <w:color w:val="000000"/>
                <w:kern w:val="0"/>
                <w:sz w:val="18"/>
                <w:szCs w:val="18"/>
                <w:rPrChange w:id="15" w:author="ss" w:date="2026-05-14T15:16:00Z">
                  <w:rPr>
                    <w:rFonts w:hint="eastAsia" w:ascii="宋体" w:hAnsi="宋体" w:cs="宋体"/>
                    <w:color w:val="000000"/>
                    <w:kern w:val="0"/>
                    <w:sz w:val="18"/>
                    <w:szCs w:val="18"/>
                  </w:rPr>
                </w:rPrChange>
              </w:rPr>
            </w:pPr>
          </w:p>
        </w:tc>
        <w:tc>
          <w:tcPr>
            <w:tcW w:w="1040" w:type="dxa"/>
            <w:tcBorders>
              <w:top w:val="nil"/>
              <w:left w:val="nil"/>
              <w:bottom w:val="single" w:color="auto" w:sz="8" w:space="0"/>
              <w:right w:val="single" w:color="auto" w:sz="8" w:space="0"/>
            </w:tcBorders>
            <w:vAlign w:val="center"/>
          </w:tcPr>
          <w:p w14:paraId="4FB46038">
            <w:pPr>
              <w:widowControl/>
              <w:jc w:val="center"/>
              <w:rPr>
                <w:rFonts w:hint="eastAsia" w:ascii="Times New Roman" w:hAnsi="Times New Roman" w:cs="Times New Roman"/>
                <w:color w:val="000000"/>
                <w:kern w:val="0"/>
                <w:sz w:val="18"/>
                <w:szCs w:val="18"/>
                <w:rPrChange w:id="16"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17" w:author="ss" w:date="2026-05-14T15:16:00Z">
                  <w:rPr>
                    <w:rFonts w:hint="eastAsia" w:ascii="宋体" w:hAnsi="宋体" w:cs="宋体"/>
                    <w:color w:val="000000"/>
                    <w:kern w:val="0"/>
                    <w:sz w:val="18"/>
                    <w:szCs w:val="18"/>
                  </w:rPr>
                </w:rPrChange>
              </w:rPr>
              <w:t>%</w:t>
            </w:r>
          </w:p>
        </w:tc>
        <w:tc>
          <w:tcPr>
            <w:tcW w:w="1040" w:type="dxa"/>
            <w:vMerge w:val="continue"/>
            <w:tcBorders>
              <w:top w:val="single" w:color="auto" w:sz="8" w:space="0"/>
              <w:left w:val="single" w:color="auto" w:sz="8" w:space="0"/>
              <w:bottom w:val="single" w:color="auto" w:sz="8" w:space="0"/>
              <w:right w:val="single" w:color="auto" w:sz="8" w:space="0"/>
            </w:tcBorders>
            <w:vAlign w:val="center"/>
          </w:tcPr>
          <w:p w14:paraId="55DC35C9">
            <w:pPr>
              <w:widowControl/>
              <w:jc w:val="left"/>
              <w:rPr>
                <w:rFonts w:hint="eastAsia" w:ascii="Times New Roman" w:hAnsi="Times New Roman" w:cs="Times New Roman"/>
                <w:color w:val="000000"/>
                <w:kern w:val="0"/>
                <w:sz w:val="18"/>
                <w:szCs w:val="18"/>
                <w:rPrChange w:id="18" w:author="ss" w:date="2026-05-14T15:16:00Z">
                  <w:rPr>
                    <w:rFonts w:hint="eastAsia" w:ascii="宋体" w:hAnsi="宋体" w:cs="宋体"/>
                    <w:color w:val="000000"/>
                    <w:kern w:val="0"/>
                    <w:sz w:val="18"/>
                    <w:szCs w:val="18"/>
                  </w:rPr>
                </w:rPrChange>
              </w:rPr>
            </w:pPr>
          </w:p>
        </w:tc>
        <w:tc>
          <w:tcPr>
            <w:tcW w:w="1040" w:type="dxa"/>
            <w:vMerge w:val="continue"/>
            <w:tcBorders>
              <w:top w:val="single" w:color="auto" w:sz="8" w:space="0"/>
              <w:left w:val="single" w:color="auto" w:sz="8" w:space="0"/>
              <w:bottom w:val="single" w:color="auto" w:sz="8" w:space="0"/>
              <w:right w:val="single" w:color="auto" w:sz="8" w:space="0"/>
            </w:tcBorders>
            <w:vAlign w:val="center"/>
          </w:tcPr>
          <w:p w14:paraId="7C083A01">
            <w:pPr>
              <w:widowControl/>
              <w:jc w:val="left"/>
              <w:rPr>
                <w:rFonts w:hint="eastAsia" w:ascii="Times New Roman" w:hAnsi="Times New Roman" w:cs="Times New Roman"/>
                <w:color w:val="000000"/>
                <w:kern w:val="0"/>
                <w:sz w:val="18"/>
                <w:szCs w:val="18"/>
                <w:rPrChange w:id="19" w:author="ss" w:date="2026-05-14T15:16:00Z">
                  <w:rPr>
                    <w:rFonts w:hint="eastAsia" w:ascii="宋体" w:hAnsi="宋体" w:cs="宋体"/>
                    <w:color w:val="000000"/>
                    <w:kern w:val="0"/>
                    <w:sz w:val="18"/>
                    <w:szCs w:val="18"/>
                  </w:rPr>
                </w:rPrChange>
              </w:rPr>
            </w:pPr>
          </w:p>
        </w:tc>
        <w:tc>
          <w:tcPr>
            <w:tcW w:w="1040" w:type="dxa"/>
            <w:tcBorders>
              <w:top w:val="nil"/>
              <w:left w:val="nil"/>
              <w:bottom w:val="single" w:color="auto" w:sz="8" w:space="0"/>
              <w:right w:val="single" w:color="auto" w:sz="8" w:space="0"/>
            </w:tcBorders>
            <w:vAlign w:val="center"/>
          </w:tcPr>
          <w:p w14:paraId="62A63E55">
            <w:pPr>
              <w:widowControl/>
              <w:jc w:val="center"/>
              <w:rPr>
                <w:rFonts w:hint="eastAsia" w:ascii="Times New Roman" w:hAnsi="Times New Roman" w:cs="Times New Roman"/>
                <w:color w:val="000000"/>
                <w:kern w:val="0"/>
                <w:sz w:val="18"/>
                <w:szCs w:val="18"/>
                <w:rPrChange w:id="20"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21" w:author="ss" w:date="2026-05-14T15:16:00Z">
                  <w:rPr>
                    <w:rFonts w:hint="eastAsia" w:ascii="宋体" w:hAnsi="宋体" w:cs="宋体"/>
                    <w:color w:val="000000"/>
                    <w:kern w:val="0"/>
                    <w:sz w:val="18"/>
                    <w:szCs w:val="18"/>
                  </w:rPr>
                </w:rPrChange>
              </w:rPr>
              <w:t>%</w:t>
            </w:r>
          </w:p>
        </w:tc>
        <w:tc>
          <w:tcPr>
            <w:tcW w:w="1040" w:type="dxa"/>
            <w:tcBorders>
              <w:top w:val="nil"/>
              <w:left w:val="nil"/>
              <w:bottom w:val="single" w:color="auto" w:sz="8" w:space="0"/>
              <w:right w:val="single" w:color="auto" w:sz="8" w:space="0"/>
            </w:tcBorders>
            <w:vAlign w:val="center"/>
          </w:tcPr>
          <w:p w14:paraId="1EB23A64">
            <w:pPr>
              <w:widowControl/>
              <w:jc w:val="center"/>
              <w:rPr>
                <w:rFonts w:hint="eastAsia" w:ascii="Times New Roman" w:hAnsi="Times New Roman" w:cs="Times New Roman"/>
                <w:color w:val="000000"/>
                <w:kern w:val="0"/>
                <w:sz w:val="18"/>
                <w:szCs w:val="18"/>
                <w:rPrChange w:id="22"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23" w:author="ss" w:date="2026-05-14T15:16:00Z">
                  <w:rPr>
                    <w:rFonts w:hint="eastAsia" w:ascii="宋体" w:hAnsi="宋体" w:cs="宋体"/>
                    <w:color w:val="000000"/>
                    <w:kern w:val="0"/>
                    <w:sz w:val="18"/>
                    <w:szCs w:val="18"/>
                  </w:rPr>
                </w:rPrChange>
              </w:rPr>
              <w:t>%</w:t>
            </w:r>
          </w:p>
        </w:tc>
      </w:tr>
      <w:tr w14:paraId="6F538B9B">
        <w:tblPrEx>
          <w:tblCellMar>
            <w:top w:w="0" w:type="dxa"/>
            <w:left w:w="108" w:type="dxa"/>
            <w:bottom w:w="0" w:type="dxa"/>
            <w:right w:w="108" w:type="dxa"/>
          </w:tblCellMar>
        </w:tblPrEx>
        <w:trPr>
          <w:trHeight w:val="288" w:hRule="atLeast"/>
          <w:jc w:val="center"/>
        </w:trPr>
        <w:tc>
          <w:tcPr>
            <w:tcW w:w="980" w:type="dxa"/>
            <w:vMerge w:val="restart"/>
            <w:tcBorders>
              <w:top w:val="nil"/>
              <w:left w:val="single" w:color="auto" w:sz="8" w:space="0"/>
              <w:bottom w:val="single" w:color="auto" w:sz="8" w:space="0"/>
              <w:right w:val="single" w:color="auto" w:sz="8" w:space="0"/>
            </w:tcBorders>
            <w:vAlign w:val="center"/>
          </w:tcPr>
          <w:p w14:paraId="0914BE0D">
            <w:pPr>
              <w:widowControl/>
              <w:jc w:val="center"/>
              <w:rPr>
                <w:color w:val="000000"/>
                <w:kern w:val="0"/>
                <w:sz w:val="18"/>
                <w:szCs w:val="18"/>
              </w:rPr>
            </w:pPr>
            <w:r>
              <w:rPr>
                <w:color w:val="000000"/>
                <w:kern w:val="0"/>
                <w:sz w:val="18"/>
                <w:szCs w:val="18"/>
              </w:rPr>
              <w:t>Fe</w:t>
            </w:r>
          </w:p>
        </w:tc>
        <w:tc>
          <w:tcPr>
            <w:tcW w:w="980" w:type="dxa"/>
            <w:tcBorders>
              <w:top w:val="nil"/>
              <w:left w:val="nil"/>
              <w:bottom w:val="single" w:color="auto" w:sz="8" w:space="0"/>
              <w:right w:val="single" w:color="auto" w:sz="8" w:space="0"/>
            </w:tcBorders>
            <w:vAlign w:val="center"/>
          </w:tcPr>
          <w:p w14:paraId="7BCB9B7C">
            <w:pPr>
              <w:widowControl/>
              <w:jc w:val="center"/>
              <w:rPr>
                <w:color w:val="000000"/>
                <w:kern w:val="0"/>
                <w:sz w:val="18"/>
                <w:szCs w:val="18"/>
              </w:rPr>
            </w:pPr>
            <w:r>
              <w:rPr>
                <w:color w:val="000000"/>
                <w:kern w:val="0"/>
                <w:sz w:val="18"/>
                <w:szCs w:val="18"/>
              </w:rPr>
              <w:t>1</w:t>
            </w:r>
          </w:p>
        </w:tc>
        <w:tc>
          <w:tcPr>
            <w:tcW w:w="980" w:type="dxa"/>
            <w:tcBorders>
              <w:top w:val="nil"/>
              <w:left w:val="nil"/>
              <w:bottom w:val="single" w:color="auto" w:sz="8" w:space="0"/>
              <w:right w:val="single" w:color="auto" w:sz="8" w:space="0"/>
            </w:tcBorders>
            <w:vAlign w:val="center"/>
          </w:tcPr>
          <w:p w14:paraId="4D18EF0A">
            <w:pPr>
              <w:widowControl/>
              <w:jc w:val="center"/>
              <w:rPr>
                <w:rFonts w:eastAsia="等线"/>
                <w:color w:val="000000"/>
                <w:kern w:val="0"/>
                <w:sz w:val="18"/>
                <w:szCs w:val="18"/>
              </w:rPr>
            </w:pPr>
            <w:r>
              <w:rPr>
                <w:rFonts w:eastAsia="等线"/>
                <w:color w:val="000000"/>
                <w:kern w:val="0"/>
                <w:sz w:val="18"/>
                <w:szCs w:val="18"/>
              </w:rPr>
              <w:t>10</w:t>
            </w:r>
          </w:p>
        </w:tc>
        <w:tc>
          <w:tcPr>
            <w:tcW w:w="1040" w:type="dxa"/>
            <w:tcBorders>
              <w:top w:val="nil"/>
              <w:left w:val="nil"/>
              <w:bottom w:val="single" w:color="auto" w:sz="8" w:space="0"/>
              <w:right w:val="single" w:color="auto" w:sz="8" w:space="0"/>
            </w:tcBorders>
            <w:vAlign w:val="center"/>
          </w:tcPr>
          <w:p w14:paraId="50972A60">
            <w:pPr>
              <w:widowControl/>
              <w:jc w:val="center"/>
              <w:rPr>
                <w:rFonts w:eastAsia="等线"/>
                <w:color w:val="000000"/>
                <w:kern w:val="0"/>
                <w:sz w:val="18"/>
                <w:szCs w:val="18"/>
              </w:rPr>
            </w:pPr>
            <w:r>
              <w:rPr>
                <w:rFonts w:eastAsia="等线"/>
                <w:color w:val="000000"/>
                <w:kern w:val="0"/>
                <w:sz w:val="18"/>
                <w:szCs w:val="18"/>
              </w:rPr>
              <w:t>107</w:t>
            </w:r>
          </w:p>
        </w:tc>
        <w:tc>
          <w:tcPr>
            <w:tcW w:w="1040" w:type="dxa"/>
            <w:tcBorders>
              <w:top w:val="nil"/>
              <w:left w:val="nil"/>
              <w:bottom w:val="single" w:color="auto" w:sz="8" w:space="0"/>
              <w:right w:val="single" w:color="auto" w:sz="8" w:space="0"/>
            </w:tcBorders>
            <w:vAlign w:val="center"/>
          </w:tcPr>
          <w:p w14:paraId="52417340">
            <w:pPr>
              <w:widowControl/>
              <w:jc w:val="center"/>
              <w:rPr>
                <w:rFonts w:eastAsia="等线"/>
                <w:color w:val="000000"/>
                <w:kern w:val="0"/>
                <w:sz w:val="18"/>
                <w:szCs w:val="18"/>
              </w:rPr>
            </w:pPr>
            <w:r>
              <w:rPr>
                <w:rFonts w:eastAsia="等线"/>
                <w:color w:val="000000"/>
                <w:kern w:val="0"/>
                <w:sz w:val="18"/>
                <w:szCs w:val="18"/>
              </w:rPr>
              <w:t>0.00057</w:t>
            </w:r>
          </w:p>
        </w:tc>
        <w:tc>
          <w:tcPr>
            <w:tcW w:w="1040" w:type="dxa"/>
            <w:tcBorders>
              <w:top w:val="nil"/>
              <w:left w:val="nil"/>
              <w:bottom w:val="single" w:color="auto" w:sz="8" w:space="0"/>
              <w:right w:val="single" w:color="auto" w:sz="8" w:space="0"/>
            </w:tcBorders>
            <w:vAlign w:val="center"/>
          </w:tcPr>
          <w:p w14:paraId="33EF37F1">
            <w:pPr>
              <w:widowControl/>
              <w:jc w:val="center"/>
              <w:rPr>
                <w:rFonts w:eastAsia="等线"/>
                <w:color w:val="000000"/>
                <w:kern w:val="0"/>
                <w:sz w:val="18"/>
                <w:szCs w:val="18"/>
              </w:rPr>
            </w:pPr>
            <w:r>
              <w:rPr>
                <w:rFonts w:eastAsia="等线"/>
                <w:color w:val="000000"/>
                <w:kern w:val="0"/>
                <w:sz w:val="18"/>
                <w:szCs w:val="18"/>
              </w:rPr>
              <w:t>0.00012</w:t>
            </w:r>
          </w:p>
        </w:tc>
        <w:tc>
          <w:tcPr>
            <w:tcW w:w="1040" w:type="dxa"/>
            <w:tcBorders>
              <w:top w:val="nil"/>
              <w:left w:val="nil"/>
              <w:bottom w:val="single" w:color="auto" w:sz="8" w:space="0"/>
              <w:right w:val="single" w:color="auto" w:sz="8" w:space="0"/>
            </w:tcBorders>
            <w:vAlign w:val="center"/>
          </w:tcPr>
          <w:p w14:paraId="7B41DC48">
            <w:pPr>
              <w:widowControl/>
              <w:jc w:val="center"/>
              <w:rPr>
                <w:rFonts w:eastAsia="等线"/>
                <w:color w:val="000000"/>
                <w:kern w:val="0"/>
                <w:sz w:val="18"/>
                <w:szCs w:val="18"/>
              </w:rPr>
            </w:pPr>
            <w:r>
              <w:rPr>
                <w:rFonts w:eastAsia="等线"/>
                <w:color w:val="000000"/>
                <w:kern w:val="0"/>
                <w:sz w:val="18"/>
                <w:szCs w:val="18"/>
              </w:rPr>
              <w:t>0.00015</w:t>
            </w:r>
          </w:p>
        </w:tc>
        <w:tc>
          <w:tcPr>
            <w:tcW w:w="1040" w:type="dxa"/>
            <w:tcBorders>
              <w:top w:val="nil"/>
              <w:left w:val="nil"/>
              <w:bottom w:val="single" w:color="auto" w:sz="8" w:space="0"/>
              <w:right w:val="single" w:color="auto" w:sz="8" w:space="0"/>
            </w:tcBorders>
            <w:vAlign w:val="center"/>
          </w:tcPr>
          <w:p w14:paraId="28ACBE27">
            <w:pPr>
              <w:widowControl/>
              <w:jc w:val="center"/>
              <w:rPr>
                <w:rFonts w:eastAsia="等线"/>
                <w:color w:val="000000"/>
                <w:kern w:val="0"/>
                <w:sz w:val="18"/>
                <w:szCs w:val="18"/>
              </w:rPr>
            </w:pPr>
            <w:r>
              <w:rPr>
                <w:rFonts w:eastAsia="等线"/>
                <w:color w:val="000000"/>
                <w:kern w:val="0"/>
                <w:sz w:val="18"/>
                <w:szCs w:val="18"/>
              </w:rPr>
              <w:t>0.00023</w:t>
            </w:r>
          </w:p>
        </w:tc>
        <w:tc>
          <w:tcPr>
            <w:tcW w:w="1040" w:type="dxa"/>
            <w:tcBorders>
              <w:top w:val="nil"/>
              <w:left w:val="nil"/>
              <w:bottom w:val="single" w:color="auto" w:sz="8" w:space="0"/>
              <w:right w:val="single" w:color="auto" w:sz="8" w:space="0"/>
            </w:tcBorders>
            <w:vAlign w:val="center"/>
          </w:tcPr>
          <w:p w14:paraId="0607ABB9">
            <w:pPr>
              <w:widowControl/>
              <w:jc w:val="center"/>
              <w:rPr>
                <w:rFonts w:eastAsia="等线"/>
                <w:color w:val="000000"/>
                <w:kern w:val="0"/>
                <w:sz w:val="18"/>
                <w:szCs w:val="18"/>
              </w:rPr>
            </w:pPr>
            <w:r>
              <w:rPr>
                <w:rFonts w:eastAsia="等线"/>
                <w:color w:val="000000"/>
                <w:kern w:val="0"/>
                <w:sz w:val="18"/>
                <w:szCs w:val="18"/>
              </w:rPr>
              <w:t>0.00033</w:t>
            </w:r>
          </w:p>
        </w:tc>
      </w:tr>
      <w:tr w14:paraId="1A592884">
        <w:tblPrEx>
          <w:tblCellMar>
            <w:top w:w="0" w:type="dxa"/>
            <w:left w:w="108" w:type="dxa"/>
            <w:bottom w:w="0" w:type="dxa"/>
            <w:right w:w="108" w:type="dxa"/>
          </w:tblCellMar>
        </w:tblPrEx>
        <w:trPr>
          <w:trHeight w:val="288" w:hRule="atLeast"/>
          <w:jc w:val="center"/>
        </w:trPr>
        <w:tc>
          <w:tcPr>
            <w:tcW w:w="980" w:type="dxa"/>
            <w:vMerge w:val="continue"/>
            <w:tcBorders>
              <w:top w:val="nil"/>
              <w:left w:val="single" w:color="auto" w:sz="8" w:space="0"/>
              <w:bottom w:val="single" w:color="auto" w:sz="8" w:space="0"/>
              <w:right w:val="single" w:color="auto" w:sz="8" w:space="0"/>
            </w:tcBorders>
            <w:vAlign w:val="center"/>
          </w:tcPr>
          <w:p w14:paraId="731FAA5F">
            <w:pPr>
              <w:widowControl/>
              <w:jc w:val="left"/>
              <w:rPr>
                <w:rFonts w:hint="eastAsia" w:ascii="Times New Roman" w:hAnsi="Times New Roman" w:cs="Times New Roman"/>
                <w:color w:val="000000"/>
                <w:kern w:val="0"/>
                <w:sz w:val="18"/>
                <w:szCs w:val="18"/>
                <w:rPrChange w:id="24" w:author="ss" w:date="2026-05-14T15:16:00Z">
                  <w:rPr>
                    <w:rFonts w:hint="eastAsia" w:ascii="宋体" w:hAnsi="宋体" w:cs="宋体"/>
                    <w:color w:val="000000"/>
                    <w:kern w:val="0"/>
                    <w:sz w:val="18"/>
                    <w:szCs w:val="18"/>
                  </w:rPr>
                </w:rPrChange>
              </w:rPr>
            </w:pPr>
          </w:p>
        </w:tc>
        <w:tc>
          <w:tcPr>
            <w:tcW w:w="980" w:type="dxa"/>
            <w:tcBorders>
              <w:top w:val="nil"/>
              <w:left w:val="nil"/>
              <w:bottom w:val="single" w:color="auto" w:sz="8" w:space="0"/>
              <w:right w:val="single" w:color="auto" w:sz="8" w:space="0"/>
            </w:tcBorders>
            <w:vAlign w:val="center"/>
          </w:tcPr>
          <w:p w14:paraId="20D80276">
            <w:pPr>
              <w:widowControl/>
              <w:jc w:val="center"/>
              <w:rPr>
                <w:rFonts w:hint="eastAsia" w:ascii="Times New Roman" w:hAnsi="Times New Roman" w:cs="Times New Roman"/>
                <w:color w:val="000000"/>
                <w:kern w:val="0"/>
                <w:sz w:val="18"/>
                <w:szCs w:val="18"/>
                <w:rPrChange w:id="25"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26" w:author="ss" w:date="2026-05-14T15:16:00Z">
                  <w:rPr>
                    <w:rFonts w:hint="eastAsia" w:ascii="宋体" w:hAnsi="宋体" w:cs="宋体"/>
                    <w:color w:val="000000"/>
                    <w:kern w:val="0"/>
                    <w:sz w:val="18"/>
                    <w:szCs w:val="18"/>
                  </w:rPr>
                </w:rPrChange>
              </w:rPr>
              <w:t>2</w:t>
            </w:r>
          </w:p>
        </w:tc>
        <w:tc>
          <w:tcPr>
            <w:tcW w:w="980" w:type="dxa"/>
            <w:tcBorders>
              <w:top w:val="nil"/>
              <w:left w:val="nil"/>
              <w:bottom w:val="single" w:color="auto" w:sz="8" w:space="0"/>
              <w:right w:val="single" w:color="auto" w:sz="8" w:space="0"/>
            </w:tcBorders>
            <w:vAlign w:val="center"/>
          </w:tcPr>
          <w:p w14:paraId="19E33DC3">
            <w:pPr>
              <w:widowControl/>
              <w:jc w:val="center"/>
              <w:rPr>
                <w:rFonts w:hint="eastAsia" w:ascii="Times New Roman" w:hAnsi="Times New Roman" w:eastAsia="等线" w:cs="Times New Roman"/>
                <w:color w:val="000000"/>
                <w:kern w:val="0"/>
                <w:sz w:val="18"/>
                <w:szCs w:val="18"/>
                <w:rPrChange w:id="27"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8" w:author="ss" w:date="2026-05-14T15:16:00Z">
                  <w:rPr>
                    <w:rFonts w:hint="eastAsia" w:ascii="等线" w:hAnsi="等线" w:eastAsia="等线" w:cs="宋体"/>
                    <w:color w:val="000000"/>
                    <w:kern w:val="0"/>
                    <w:sz w:val="18"/>
                    <w:szCs w:val="18"/>
                  </w:rPr>
                </w:rPrChange>
              </w:rPr>
              <w:t>10</w:t>
            </w:r>
          </w:p>
        </w:tc>
        <w:tc>
          <w:tcPr>
            <w:tcW w:w="1040" w:type="dxa"/>
            <w:tcBorders>
              <w:top w:val="nil"/>
              <w:left w:val="nil"/>
              <w:bottom w:val="single" w:color="auto" w:sz="8" w:space="0"/>
              <w:right w:val="single" w:color="auto" w:sz="8" w:space="0"/>
            </w:tcBorders>
            <w:vAlign w:val="center"/>
          </w:tcPr>
          <w:p w14:paraId="3DC533F6">
            <w:pPr>
              <w:widowControl/>
              <w:jc w:val="center"/>
              <w:rPr>
                <w:rFonts w:hint="eastAsia" w:ascii="Times New Roman" w:hAnsi="Times New Roman" w:eastAsia="等线" w:cs="Times New Roman"/>
                <w:color w:val="000000"/>
                <w:kern w:val="0"/>
                <w:sz w:val="18"/>
                <w:szCs w:val="18"/>
                <w:rPrChange w:id="29"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30" w:author="ss" w:date="2026-05-14T15:16:00Z">
                  <w:rPr>
                    <w:rFonts w:hint="eastAsia" w:ascii="等线" w:hAnsi="等线" w:eastAsia="等线" w:cs="宋体"/>
                    <w:color w:val="000000"/>
                    <w:kern w:val="0"/>
                    <w:sz w:val="18"/>
                    <w:szCs w:val="18"/>
                  </w:rPr>
                </w:rPrChange>
              </w:rPr>
              <w:t>110</w:t>
            </w:r>
          </w:p>
        </w:tc>
        <w:tc>
          <w:tcPr>
            <w:tcW w:w="1040" w:type="dxa"/>
            <w:tcBorders>
              <w:top w:val="nil"/>
              <w:left w:val="nil"/>
              <w:bottom w:val="single" w:color="auto" w:sz="8" w:space="0"/>
              <w:right w:val="single" w:color="auto" w:sz="8" w:space="0"/>
            </w:tcBorders>
            <w:vAlign w:val="center"/>
          </w:tcPr>
          <w:p w14:paraId="51674134">
            <w:pPr>
              <w:widowControl/>
              <w:jc w:val="center"/>
              <w:rPr>
                <w:rFonts w:hint="eastAsia" w:ascii="Times New Roman" w:hAnsi="Times New Roman" w:eastAsia="等线" w:cs="Times New Roman"/>
                <w:color w:val="000000"/>
                <w:kern w:val="0"/>
                <w:sz w:val="18"/>
                <w:szCs w:val="18"/>
                <w:rPrChange w:id="31"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32" w:author="ss" w:date="2026-05-14T15:16:00Z">
                  <w:rPr>
                    <w:rFonts w:hint="eastAsia" w:ascii="等线" w:hAnsi="等线" w:eastAsia="等线" w:cs="宋体"/>
                    <w:color w:val="000000"/>
                    <w:kern w:val="0"/>
                    <w:sz w:val="18"/>
                    <w:szCs w:val="18"/>
                  </w:rPr>
                </w:rPrChange>
              </w:rPr>
              <w:t>0.0036</w:t>
            </w:r>
          </w:p>
        </w:tc>
        <w:tc>
          <w:tcPr>
            <w:tcW w:w="1040" w:type="dxa"/>
            <w:tcBorders>
              <w:top w:val="nil"/>
              <w:left w:val="nil"/>
              <w:bottom w:val="single" w:color="auto" w:sz="8" w:space="0"/>
              <w:right w:val="single" w:color="auto" w:sz="8" w:space="0"/>
            </w:tcBorders>
            <w:vAlign w:val="center"/>
          </w:tcPr>
          <w:p w14:paraId="013D43C2">
            <w:pPr>
              <w:widowControl/>
              <w:jc w:val="center"/>
              <w:rPr>
                <w:rFonts w:hint="eastAsia" w:ascii="Times New Roman" w:hAnsi="Times New Roman" w:eastAsia="等线" w:cs="Times New Roman"/>
                <w:color w:val="000000"/>
                <w:kern w:val="0"/>
                <w:sz w:val="18"/>
                <w:szCs w:val="18"/>
                <w:rPrChange w:id="33"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34" w:author="ss" w:date="2026-05-14T15:16:00Z">
                  <w:rPr>
                    <w:rFonts w:hint="eastAsia" w:ascii="等线" w:hAnsi="等线" w:eastAsia="等线" w:cs="宋体"/>
                    <w:color w:val="000000"/>
                    <w:kern w:val="0"/>
                    <w:sz w:val="18"/>
                    <w:szCs w:val="18"/>
                  </w:rPr>
                </w:rPrChange>
              </w:rPr>
              <w:t>0.00037</w:t>
            </w:r>
          </w:p>
        </w:tc>
        <w:tc>
          <w:tcPr>
            <w:tcW w:w="1040" w:type="dxa"/>
            <w:tcBorders>
              <w:top w:val="nil"/>
              <w:left w:val="nil"/>
              <w:bottom w:val="single" w:color="auto" w:sz="8" w:space="0"/>
              <w:right w:val="single" w:color="auto" w:sz="8" w:space="0"/>
            </w:tcBorders>
            <w:vAlign w:val="center"/>
          </w:tcPr>
          <w:p w14:paraId="265D111E">
            <w:pPr>
              <w:widowControl/>
              <w:jc w:val="center"/>
              <w:rPr>
                <w:rFonts w:hint="eastAsia" w:ascii="Times New Roman" w:hAnsi="Times New Roman" w:eastAsia="等线" w:cs="Times New Roman"/>
                <w:color w:val="000000"/>
                <w:kern w:val="0"/>
                <w:sz w:val="18"/>
                <w:szCs w:val="18"/>
                <w:rPrChange w:id="35"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36" w:author="ss" w:date="2026-05-14T15:16:00Z">
                  <w:rPr>
                    <w:rFonts w:hint="eastAsia" w:ascii="等线" w:hAnsi="等线" w:eastAsia="等线" w:cs="宋体"/>
                    <w:color w:val="000000"/>
                    <w:kern w:val="0"/>
                    <w:sz w:val="18"/>
                    <w:szCs w:val="18"/>
                  </w:rPr>
                </w:rPrChange>
              </w:rPr>
              <w:t>0.00046</w:t>
            </w:r>
          </w:p>
        </w:tc>
        <w:tc>
          <w:tcPr>
            <w:tcW w:w="1040" w:type="dxa"/>
            <w:tcBorders>
              <w:top w:val="nil"/>
              <w:left w:val="nil"/>
              <w:bottom w:val="single" w:color="auto" w:sz="8" w:space="0"/>
              <w:right w:val="single" w:color="auto" w:sz="8" w:space="0"/>
            </w:tcBorders>
            <w:vAlign w:val="center"/>
          </w:tcPr>
          <w:p w14:paraId="5B6662BF">
            <w:pPr>
              <w:widowControl/>
              <w:jc w:val="center"/>
              <w:rPr>
                <w:rFonts w:hint="eastAsia" w:ascii="Times New Roman" w:hAnsi="Times New Roman" w:eastAsia="等线" w:cs="Times New Roman"/>
                <w:color w:val="000000"/>
                <w:kern w:val="0"/>
                <w:sz w:val="18"/>
                <w:szCs w:val="18"/>
                <w:rPrChange w:id="37"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38" w:author="ss" w:date="2026-05-14T15:16:00Z">
                  <w:rPr>
                    <w:rFonts w:hint="eastAsia" w:ascii="等线" w:hAnsi="等线" w:eastAsia="等线" w:cs="宋体"/>
                    <w:color w:val="000000"/>
                    <w:kern w:val="0"/>
                    <w:sz w:val="18"/>
                    <w:szCs w:val="18"/>
                  </w:rPr>
                </w:rPrChange>
              </w:rPr>
              <w:t>0.00082</w:t>
            </w:r>
          </w:p>
        </w:tc>
        <w:tc>
          <w:tcPr>
            <w:tcW w:w="1040" w:type="dxa"/>
            <w:tcBorders>
              <w:top w:val="nil"/>
              <w:left w:val="nil"/>
              <w:bottom w:val="single" w:color="auto" w:sz="8" w:space="0"/>
              <w:right w:val="single" w:color="auto" w:sz="8" w:space="0"/>
            </w:tcBorders>
            <w:vAlign w:val="center"/>
          </w:tcPr>
          <w:p w14:paraId="01E71D3C">
            <w:pPr>
              <w:widowControl/>
              <w:jc w:val="center"/>
              <w:rPr>
                <w:rFonts w:hint="eastAsia" w:ascii="Times New Roman" w:hAnsi="Times New Roman" w:eastAsia="等线" w:cs="Times New Roman"/>
                <w:color w:val="000000"/>
                <w:kern w:val="0"/>
                <w:sz w:val="18"/>
                <w:szCs w:val="18"/>
                <w:rPrChange w:id="39"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40" w:author="ss" w:date="2026-05-14T15:16:00Z">
                  <w:rPr>
                    <w:rFonts w:hint="eastAsia" w:ascii="等线" w:hAnsi="等线" w:eastAsia="等线" w:cs="宋体"/>
                    <w:color w:val="000000"/>
                    <w:kern w:val="0"/>
                    <w:sz w:val="18"/>
                    <w:szCs w:val="18"/>
                  </w:rPr>
                </w:rPrChange>
              </w:rPr>
              <w:t>0.0011</w:t>
            </w:r>
          </w:p>
        </w:tc>
      </w:tr>
      <w:tr w14:paraId="6DFAD106">
        <w:tblPrEx>
          <w:tblCellMar>
            <w:top w:w="0" w:type="dxa"/>
            <w:left w:w="108" w:type="dxa"/>
            <w:bottom w:w="0" w:type="dxa"/>
            <w:right w:w="108" w:type="dxa"/>
          </w:tblCellMar>
        </w:tblPrEx>
        <w:trPr>
          <w:trHeight w:val="288" w:hRule="atLeast"/>
          <w:jc w:val="center"/>
        </w:trPr>
        <w:tc>
          <w:tcPr>
            <w:tcW w:w="980" w:type="dxa"/>
            <w:vMerge w:val="continue"/>
            <w:tcBorders>
              <w:top w:val="nil"/>
              <w:left w:val="single" w:color="auto" w:sz="8" w:space="0"/>
              <w:bottom w:val="single" w:color="auto" w:sz="8" w:space="0"/>
              <w:right w:val="single" w:color="auto" w:sz="8" w:space="0"/>
            </w:tcBorders>
            <w:vAlign w:val="center"/>
          </w:tcPr>
          <w:p w14:paraId="69741FC0">
            <w:pPr>
              <w:widowControl/>
              <w:jc w:val="left"/>
              <w:rPr>
                <w:rFonts w:hint="eastAsia" w:ascii="Times New Roman" w:hAnsi="Times New Roman" w:cs="Times New Roman"/>
                <w:color w:val="000000"/>
                <w:kern w:val="0"/>
                <w:sz w:val="18"/>
                <w:szCs w:val="18"/>
                <w:rPrChange w:id="41" w:author="ss" w:date="2026-05-14T15:16:00Z">
                  <w:rPr>
                    <w:rFonts w:hint="eastAsia" w:ascii="宋体" w:hAnsi="宋体" w:cs="宋体"/>
                    <w:color w:val="000000"/>
                    <w:kern w:val="0"/>
                    <w:sz w:val="18"/>
                    <w:szCs w:val="18"/>
                  </w:rPr>
                </w:rPrChange>
              </w:rPr>
            </w:pPr>
          </w:p>
        </w:tc>
        <w:tc>
          <w:tcPr>
            <w:tcW w:w="980" w:type="dxa"/>
            <w:tcBorders>
              <w:top w:val="nil"/>
              <w:left w:val="nil"/>
              <w:bottom w:val="single" w:color="auto" w:sz="8" w:space="0"/>
              <w:right w:val="single" w:color="auto" w:sz="8" w:space="0"/>
            </w:tcBorders>
            <w:vAlign w:val="center"/>
          </w:tcPr>
          <w:p w14:paraId="26F30AC1">
            <w:pPr>
              <w:widowControl/>
              <w:jc w:val="center"/>
              <w:rPr>
                <w:rFonts w:hint="eastAsia" w:ascii="Times New Roman" w:hAnsi="Times New Roman" w:cs="Times New Roman"/>
                <w:color w:val="000000"/>
                <w:kern w:val="0"/>
                <w:sz w:val="18"/>
                <w:szCs w:val="18"/>
                <w:rPrChange w:id="42"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43" w:author="ss" w:date="2026-05-14T15:16:00Z">
                  <w:rPr>
                    <w:rFonts w:hint="eastAsia" w:ascii="宋体" w:hAnsi="宋体" w:cs="宋体"/>
                    <w:color w:val="000000"/>
                    <w:kern w:val="0"/>
                    <w:sz w:val="18"/>
                    <w:szCs w:val="18"/>
                  </w:rPr>
                </w:rPrChange>
              </w:rPr>
              <w:t>3</w:t>
            </w:r>
          </w:p>
        </w:tc>
        <w:tc>
          <w:tcPr>
            <w:tcW w:w="980" w:type="dxa"/>
            <w:tcBorders>
              <w:top w:val="nil"/>
              <w:left w:val="nil"/>
              <w:bottom w:val="single" w:color="auto" w:sz="8" w:space="0"/>
              <w:right w:val="single" w:color="auto" w:sz="8" w:space="0"/>
            </w:tcBorders>
            <w:vAlign w:val="center"/>
          </w:tcPr>
          <w:p w14:paraId="54F04735">
            <w:pPr>
              <w:widowControl/>
              <w:jc w:val="center"/>
              <w:rPr>
                <w:rFonts w:hint="eastAsia" w:ascii="Times New Roman" w:hAnsi="Times New Roman" w:eastAsia="等线" w:cs="Times New Roman"/>
                <w:color w:val="000000"/>
                <w:kern w:val="0"/>
                <w:sz w:val="18"/>
                <w:szCs w:val="18"/>
                <w:rPrChange w:id="44"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45" w:author="ss" w:date="2026-05-14T15:16:00Z">
                  <w:rPr>
                    <w:rFonts w:hint="eastAsia" w:ascii="等线" w:hAnsi="等线" w:eastAsia="等线" w:cs="宋体"/>
                    <w:color w:val="000000"/>
                    <w:kern w:val="0"/>
                    <w:sz w:val="18"/>
                    <w:szCs w:val="18"/>
                  </w:rPr>
                </w:rPrChange>
              </w:rPr>
              <w:t>9</w:t>
            </w:r>
          </w:p>
        </w:tc>
        <w:tc>
          <w:tcPr>
            <w:tcW w:w="1040" w:type="dxa"/>
            <w:tcBorders>
              <w:top w:val="nil"/>
              <w:left w:val="nil"/>
              <w:bottom w:val="single" w:color="auto" w:sz="8" w:space="0"/>
              <w:right w:val="single" w:color="auto" w:sz="8" w:space="0"/>
            </w:tcBorders>
            <w:vAlign w:val="center"/>
          </w:tcPr>
          <w:p w14:paraId="20E8A5D5">
            <w:pPr>
              <w:widowControl/>
              <w:jc w:val="center"/>
              <w:rPr>
                <w:rFonts w:hint="eastAsia" w:ascii="Times New Roman" w:hAnsi="Times New Roman" w:eastAsia="等线" w:cs="Times New Roman"/>
                <w:color w:val="000000"/>
                <w:kern w:val="0"/>
                <w:sz w:val="18"/>
                <w:szCs w:val="18"/>
                <w:rPrChange w:id="46"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47" w:author="ss" w:date="2026-05-14T15:16:00Z">
                  <w:rPr>
                    <w:rFonts w:hint="eastAsia" w:ascii="等线" w:hAnsi="等线" w:eastAsia="等线" w:cs="宋体"/>
                    <w:color w:val="000000"/>
                    <w:kern w:val="0"/>
                    <w:sz w:val="18"/>
                    <w:szCs w:val="18"/>
                  </w:rPr>
                </w:rPrChange>
              </w:rPr>
              <w:t>95</w:t>
            </w:r>
          </w:p>
        </w:tc>
        <w:tc>
          <w:tcPr>
            <w:tcW w:w="1040" w:type="dxa"/>
            <w:tcBorders>
              <w:top w:val="nil"/>
              <w:left w:val="nil"/>
              <w:bottom w:val="single" w:color="auto" w:sz="8" w:space="0"/>
              <w:right w:val="single" w:color="auto" w:sz="8" w:space="0"/>
            </w:tcBorders>
            <w:vAlign w:val="center"/>
          </w:tcPr>
          <w:p w14:paraId="182E8D3C">
            <w:pPr>
              <w:widowControl/>
              <w:jc w:val="center"/>
              <w:rPr>
                <w:rFonts w:hint="eastAsia" w:ascii="Times New Roman" w:hAnsi="Times New Roman" w:eastAsia="等线" w:cs="Times New Roman"/>
                <w:color w:val="000000"/>
                <w:kern w:val="0"/>
                <w:sz w:val="18"/>
                <w:szCs w:val="18"/>
                <w:rPrChange w:id="48"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49" w:author="ss" w:date="2026-05-14T15:16:00Z">
                  <w:rPr>
                    <w:rFonts w:hint="eastAsia" w:ascii="等线" w:hAnsi="等线" w:eastAsia="等线" w:cs="宋体"/>
                    <w:color w:val="000000"/>
                    <w:kern w:val="0"/>
                    <w:sz w:val="18"/>
                    <w:szCs w:val="18"/>
                  </w:rPr>
                </w:rPrChange>
              </w:rPr>
              <w:t>0.022</w:t>
            </w:r>
          </w:p>
        </w:tc>
        <w:tc>
          <w:tcPr>
            <w:tcW w:w="1040" w:type="dxa"/>
            <w:tcBorders>
              <w:top w:val="nil"/>
              <w:left w:val="nil"/>
              <w:bottom w:val="single" w:color="auto" w:sz="8" w:space="0"/>
              <w:right w:val="single" w:color="auto" w:sz="8" w:space="0"/>
            </w:tcBorders>
            <w:vAlign w:val="center"/>
          </w:tcPr>
          <w:p w14:paraId="4CECFAC2">
            <w:pPr>
              <w:widowControl/>
              <w:jc w:val="center"/>
              <w:rPr>
                <w:rFonts w:hint="eastAsia" w:ascii="Times New Roman" w:hAnsi="Times New Roman" w:eastAsia="等线" w:cs="Times New Roman"/>
                <w:color w:val="000000"/>
                <w:kern w:val="0"/>
                <w:sz w:val="18"/>
                <w:szCs w:val="18"/>
                <w:rPrChange w:id="50"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51" w:author="ss" w:date="2026-05-14T15:16:00Z">
                  <w:rPr>
                    <w:rFonts w:hint="eastAsia" w:ascii="等线" w:hAnsi="等线" w:eastAsia="等线" w:cs="宋体"/>
                    <w:color w:val="000000"/>
                    <w:kern w:val="0"/>
                    <w:sz w:val="18"/>
                    <w:szCs w:val="18"/>
                  </w:rPr>
                </w:rPrChange>
              </w:rPr>
              <w:t>0.0017</w:t>
            </w:r>
          </w:p>
        </w:tc>
        <w:tc>
          <w:tcPr>
            <w:tcW w:w="1040" w:type="dxa"/>
            <w:tcBorders>
              <w:top w:val="nil"/>
              <w:left w:val="nil"/>
              <w:bottom w:val="single" w:color="auto" w:sz="8" w:space="0"/>
              <w:right w:val="single" w:color="auto" w:sz="8" w:space="0"/>
            </w:tcBorders>
            <w:vAlign w:val="center"/>
          </w:tcPr>
          <w:p w14:paraId="3A5CB4A7">
            <w:pPr>
              <w:widowControl/>
              <w:jc w:val="center"/>
              <w:rPr>
                <w:rFonts w:hint="eastAsia" w:ascii="Times New Roman" w:hAnsi="Times New Roman" w:eastAsia="等线" w:cs="Times New Roman"/>
                <w:color w:val="000000"/>
                <w:kern w:val="0"/>
                <w:sz w:val="18"/>
                <w:szCs w:val="18"/>
                <w:rPrChange w:id="52"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53" w:author="ss" w:date="2026-05-14T15:16:00Z">
                  <w:rPr>
                    <w:rFonts w:hint="eastAsia" w:ascii="等线" w:hAnsi="等线" w:eastAsia="等线" w:cs="宋体"/>
                    <w:color w:val="000000"/>
                    <w:kern w:val="0"/>
                    <w:sz w:val="18"/>
                    <w:szCs w:val="18"/>
                  </w:rPr>
                </w:rPrChange>
              </w:rPr>
              <w:t>0.0020</w:t>
            </w:r>
          </w:p>
        </w:tc>
        <w:tc>
          <w:tcPr>
            <w:tcW w:w="1040" w:type="dxa"/>
            <w:tcBorders>
              <w:top w:val="nil"/>
              <w:left w:val="nil"/>
              <w:bottom w:val="single" w:color="auto" w:sz="8" w:space="0"/>
              <w:right w:val="single" w:color="auto" w:sz="8" w:space="0"/>
            </w:tcBorders>
            <w:vAlign w:val="center"/>
          </w:tcPr>
          <w:p w14:paraId="118B2BC9">
            <w:pPr>
              <w:widowControl/>
              <w:jc w:val="center"/>
              <w:rPr>
                <w:rFonts w:hint="eastAsia" w:ascii="Times New Roman" w:hAnsi="Times New Roman" w:eastAsia="等线" w:cs="Times New Roman"/>
                <w:color w:val="000000"/>
                <w:kern w:val="0"/>
                <w:sz w:val="18"/>
                <w:szCs w:val="18"/>
                <w:rPrChange w:id="54"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55" w:author="ss" w:date="2026-05-14T15:16:00Z">
                  <w:rPr>
                    <w:rFonts w:hint="eastAsia" w:ascii="等线" w:hAnsi="等线" w:eastAsia="等线" w:cs="宋体"/>
                    <w:color w:val="000000"/>
                    <w:kern w:val="0"/>
                    <w:sz w:val="18"/>
                    <w:szCs w:val="18"/>
                  </w:rPr>
                </w:rPrChange>
              </w:rPr>
              <w:t>0.0039</w:t>
            </w:r>
          </w:p>
        </w:tc>
        <w:tc>
          <w:tcPr>
            <w:tcW w:w="1040" w:type="dxa"/>
            <w:tcBorders>
              <w:top w:val="nil"/>
              <w:left w:val="nil"/>
              <w:bottom w:val="single" w:color="auto" w:sz="8" w:space="0"/>
              <w:right w:val="single" w:color="auto" w:sz="8" w:space="0"/>
            </w:tcBorders>
            <w:vAlign w:val="center"/>
          </w:tcPr>
          <w:p w14:paraId="231B6B94">
            <w:pPr>
              <w:widowControl/>
              <w:jc w:val="center"/>
              <w:rPr>
                <w:rFonts w:hint="eastAsia" w:ascii="Times New Roman" w:hAnsi="Times New Roman" w:eastAsia="等线" w:cs="Times New Roman"/>
                <w:color w:val="000000"/>
                <w:kern w:val="0"/>
                <w:sz w:val="18"/>
                <w:szCs w:val="18"/>
                <w:rPrChange w:id="56"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57" w:author="ss" w:date="2026-05-14T15:16:00Z">
                  <w:rPr>
                    <w:rFonts w:hint="eastAsia" w:ascii="等线" w:hAnsi="等线" w:eastAsia="等线" w:cs="宋体"/>
                    <w:color w:val="000000"/>
                    <w:kern w:val="0"/>
                    <w:sz w:val="18"/>
                    <w:szCs w:val="18"/>
                  </w:rPr>
                </w:rPrChange>
              </w:rPr>
              <w:t>0.0052</w:t>
            </w:r>
          </w:p>
        </w:tc>
      </w:tr>
      <w:tr w14:paraId="74D9DA48">
        <w:tblPrEx>
          <w:tblCellMar>
            <w:top w:w="0" w:type="dxa"/>
            <w:left w:w="108" w:type="dxa"/>
            <w:bottom w:w="0" w:type="dxa"/>
            <w:right w:w="108" w:type="dxa"/>
          </w:tblCellMar>
        </w:tblPrEx>
        <w:trPr>
          <w:trHeight w:val="288" w:hRule="atLeast"/>
          <w:jc w:val="center"/>
        </w:trPr>
        <w:tc>
          <w:tcPr>
            <w:tcW w:w="980" w:type="dxa"/>
            <w:vMerge w:val="continue"/>
            <w:tcBorders>
              <w:top w:val="nil"/>
              <w:left w:val="single" w:color="auto" w:sz="8" w:space="0"/>
              <w:bottom w:val="single" w:color="auto" w:sz="8" w:space="0"/>
              <w:right w:val="single" w:color="auto" w:sz="8" w:space="0"/>
            </w:tcBorders>
            <w:vAlign w:val="center"/>
          </w:tcPr>
          <w:p w14:paraId="4A31BF3A">
            <w:pPr>
              <w:widowControl/>
              <w:jc w:val="left"/>
              <w:rPr>
                <w:rFonts w:hint="eastAsia" w:ascii="Times New Roman" w:hAnsi="Times New Roman" w:cs="Times New Roman"/>
                <w:color w:val="000000"/>
                <w:kern w:val="0"/>
                <w:sz w:val="18"/>
                <w:szCs w:val="18"/>
                <w:rPrChange w:id="58" w:author="ss" w:date="2026-05-14T15:16:00Z">
                  <w:rPr>
                    <w:rFonts w:hint="eastAsia" w:ascii="宋体" w:hAnsi="宋体" w:cs="宋体"/>
                    <w:color w:val="000000"/>
                    <w:kern w:val="0"/>
                    <w:sz w:val="18"/>
                    <w:szCs w:val="18"/>
                  </w:rPr>
                </w:rPrChange>
              </w:rPr>
            </w:pPr>
          </w:p>
        </w:tc>
        <w:tc>
          <w:tcPr>
            <w:tcW w:w="980" w:type="dxa"/>
            <w:tcBorders>
              <w:top w:val="nil"/>
              <w:left w:val="nil"/>
              <w:bottom w:val="single" w:color="auto" w:sz="8" w:space="0"/>
              <w:right w:val="single" w:color="auto" w:sz="8" w:space="0"/>
            </w:tcBorders>
            <w:vAlign w:val="center"/>
          </w:tcPr>
          <w:p w14:paraId="7181EB36">
            <w:pPr>
              <w:widowControl/>
              <w:jc w:val="center"/>
              <w:rPr>
                <w:rFonts w:hint="eastAsia" w:ascii="Times New Roman" w:hAnsi="Times New Roman" w:cs="Times New Roman"/>
                <w:color w:val="000000"/>
                <w:kern w:val="0"/>
                <w:sz w:val="18"/>
                <w:szCs w:val="18"/>
                <w:rPrChange w:id="59"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60" w:author="ss" w:date="2026-05-14T15:16:00Z">
                  <w:rPr>
                    <w:rFonts w:hint="eastAsia" w:ascii="宋体" w:hAnsi="宋体" w:cs="宋体"/>
                    <w:color w:val="000000"/>
                    <w:kern w:val="0"/>
                    <w:sz w:val="18"/>
                    <w:szCs w:val="18"/>
                  </w:rPr>
                </w:rPrChange>
              </w:rPr>
              <w:t>4</w:t>
            </w:r>
          </w:p>
        </w:tc>
        <w:tc>
          <w:tcPr>
            <w:tcW w:w="980" w:type="dxa"/>
            <w:tcBorders>
              <w:top w:val="nil"/>
              <w:left w:val="nil"/>
              <w:bottom w:val="single" w:color="auto" w:sz="8" w:space="0"/>
              <w:right w:val="single" w:color="auto" w:sz="8" w:space="0"/>
            </w:tcBorders>
            <w:vAlign w:val="center"/>
          </w:tcPr>
          <w:p w14:paraId="202959F9">
            <w:pPr>
              <w:widowControl/>
              <w:jc w:val="center"/>
              <w:rPr>
                <w:rFonts w:hint="eastAsia" w:ascii="Times New Roman" w:hAnsi="Times New Roman" w:eastAsia="等线" w:cs="Times New Roman"/>
                <w:color w:val="000000"/>
                <w:kern w:val="0"/>
                <w:sz w:val="18"/>
                <w:szCs w:val="18"/>
                <w:rPrChange w:id="61"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62" w:author="ss" w:date="2026-05-14T15:16:00Z">
                  <w:rPr>
                    <w:rFonts w:hint="eastAsia" w:ascii="等线" w:hAnsi="等线" w:eastAsia="等线" w:cs="宋体"/>
                    <w:color w:val="000000"/>
                    <w:kern w:val="0"/>
                    <w:sz w:val="18"/>
                    <w:szCs w:val="18"/>
                  </w:rPr>
                </w:rPrChange>
              </w:rPr>
              <w:t>11</w:t>
            </w:r>
          </w:p>
        </w:tc>
        <w:tc>
          <w:tcPr>
            <w:tcW w:w="1040" w:type="dxa"/>
            <w:tcBorders>
              <w:top w:val="nil"/>
              <w:left w:val="nil"/>
              <w:bottom w:val="single" w:color="auto" w:sz="8" w:space="0"/>
              <w:right w:val="single" w:color="auto" w:sz="8" w:space="0"/>
            </w:tcBorders>
            <w:vAlign w:val="center"/>
          </w:tcPr>
          <w:p w14:paraId="6D6D79E6">
            <w:pPr>
              <w:widowControl/>
              <w:jc w:val="center"/>
              <w:rPr>
                <w:rFonts w:hint="eastAsia" w:ascii="Times New Roman" w:hAnsi="Times New Roman" w:eastAsia="等线" w:cs="Times New Roman"/>
                <w:color w:val="000000"/>
                <w:kern w:val="0"/>
                <w:sz w:val="18"/>
                <w:szCs w:val="18"/>
                <w:rPrChange w:id="63"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64" w:author="ss" w:date="2026-05-14T15:16:00Z">
                  <w:rPr>
                    <w:rFonts w:hint="eastAsia" w:ascii="等线" w:hAnsi="等线" w:eastAsia="等线" w:cs="宋体"/>
                    <w:color w:val="000000"/>
                    <w:kern w:val="0"/>
                    <w:sz w:val="18"/>
                    <w:szCs w:val="18"/>
                  </w:rPr>
                </w:rPrChange>
              </w:rPr>
              <w:t>121</w:t>
            </w:r>
          </w:p>
        </w:tc>
        <w:tc>
          <w:tcPr>
            <w:tcW w:w="1040" w:type="dxa"/>
            <w:tcBorders>
              <w:top w:val="nil"/>
              <w:left w:val="nil"/>
              <w:bottom w:val="single" w:color="auto" w:sz="8" w:space="0"/>
              <w:right w:val="single" w:color="auto" w:sz="8" w:space="0"/>
            </w:tcBorders>
            <w:vAlign w:val="center"/>
          </w:tcPr>
          <w:p w14:paraId="1BEA6198">
            <w:pPr>
              <w:widowControl/>
              <w:jc w:val="center"/>
              <w:rPr>
                <w:rFonts w:hint="eastAsia" w:ascii="Times New Roman" w:hAnsi="Times New Roman" w:eastAsia="等线" w:cs="Times New Roman"/>
                <w:color w:val="000000"/>
                <w:kern w:val="0"/>
                <w:sz w:val="18"/>
                <w:szCs w:val="18"/>
                <w:rPrChange w:id="65"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66" w:author="ss" w:date="2026-05-14T15:16:00Z">
                  <w:rPr>
                    <w:rFonts w:hint="eastAsia" w:ascii="等线" w:hAnsi="等线" w:eastAsia="等线" w:cs="宋体"/>
                    <w:color w:val="000000"/>
                    <w:kern w:val="0"/>
                    <w:sz w:val="18"/>
                    <w:szCs w:val="18"/>
                  </w:rPr>
                </w:rPrChange>
              </w:rPr>
              <w:t>0.035</w:t>
            </w:r>
          </w:p>
        </w:tc>
        <w:tc>
          <w:tcPr>
            <w:tcW w:w="1040" w:type="dxa"/>
            <w:tcBorders>
              <w:top w:val="nil"/>
              <w:left w:val="nil"/>
              <w:bottom w:val="single" w:color="auto" w:sz="8" w:space="0"/>
              <w:right w:val="single" w:color="auto" w:sz="8" w:space="0"/>
            </w:tcBorders>
            <w:vAlign w:val="center"/>
          </w:tcPr>
          <w:p w14:paraId="09AED392">
            <w:pPr>
              <w:widowControl/>
              <w:jc w:val="center"/>
              <w:rPr>
                <w:rFonts w:hint="eastAsia" w:ascii="Times New Roman" w:hAnsi="Times New Roman" w:eastAsia="等线" w:cs="Times New Roman"/>
                <w:color w:val="000000"/>
                <w:kern w:val="0"/>
                <w:sz w:val="18"/>
                <w:szCs w:val="18"/>
                <w:rPrChange w:id="67"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68" w:author="ss" w:date="2026-05-14T15:16:00Z">
                  <w:rPr>
                    <w:rFonts w:hint="eastAsia" w:ascii="等线" w:hAnsi="等线" w:eastAsia="等线" w:cs="宋体"/>
                    <w:color w:val="000000"/>
                    <w:kern w:val="0"/>
                    <w:sz w:val="18"/>
                    <w:szCs w:val="18"/>
                  </w:rPr>
                </w:rPrChange>
              </w:rPr>
              <w:t>0.0018</w:t>
            </w:r>
          </w:p>
        </w:tc>
        <w:tc>
          <w:tcPr>
            <w:tcW w:w="1040" w:type="dxa"/>
            <w:tcBorders>
              <w:top w:val="nil"/>
              <w:left w:val="nil"/>
              <w:bottom w:val="single" w:color="auto" w:sz="8" w:space="0"/>
              <w:right w:val="single" w:color="auto" w:sz="8" w:space="0"/>
            </w:tcBorders>
            <w:vAlign w:val="center"/>
          </w:tcPr>
          <w:p w14:paraId="12F7493B">
            <w:pPr>
              <w:widowControl/>
              <w:jc w:val="center"/>
              <w:rPr>
                <w:rFonts w:hint="eastAsia" w:ascii="Times New Roman" w:hAnsi="Times New Roman" w:eastAsia="等线" w:cs="Times New Roman"/>
                <w:color w:val="000000"/>
                <w:kern w:val="0"/>
                <w:sz w:val="18"/>
                <w:szCs w:val="18"/>
                <w:rPrChange w:id="69"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70" w:author="ss" w:date="2026-05-14T15:16:00Z">
                  <w:rPr>
                    <w:rFonts w:hint="eastAsia" w:ascii="等线" w:hAnsi="等线" w:eastAsia="等线" w:cs="宋体"/>
                    <w:color w:val="000000"/>
                    <w:kern w:val="0"/>
                    <w:sz w:val="18"/>
                    <w:szCs w:val="18"/>
                  </w:rPr>
                </w:rPrChange>
              </w:rPr>
              <w:t>0.0020</w:t>
            </w:r>
          </w:p>
        </w:tc>
        <w:tc>
          <w:tcPr>
            <w:tcW w:w="1040" w:type="dxa"/>
            <w:tcBorders>
              <w:top w:val="nil"/>
              <w:left w:val="nil"/>
              <w:bottom w:val="single" w:color="auto" w:sz="8" w:space="0"/>
              <w:right w:val="single" w:color="auto" w:sz="8" w:space="0"/>
            </w:tcBorders>
            <w:vAlign w:val="center"/>
          </w:tcPr>
          <w:p w14:paraId="33C110F6">
            <w:pPr>
              <w:widowControl/>
              <w:jc w:val="center"/>
              <w:rPr>
                <w:rFonts w:hint="eastAsia" w:ascii="Times New Roman" w:hAnsi="Times New Roman" w:eastAsia="等线" w:cs="Times New Roman"/>
                <w:color w:val="000000"/>
                <w:kern w:val="0"/>
                <w:sz w:val="18"/>
                <w:szCs w:val="18"/>
                <w:rPrChange w:id="71"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72" w:author="ss" w:date="2026-05-14T15:16:00Z">
                  <w:rPr>
                    <w:rFonts w:hint="eastAsia" w:ascii="等线" w:hAnsi="等线" w:eastAsia="等线" w:cs="宋体"/>
                    <w:color w:val="000000"/>
                    <w:kern w:val="0"/>
                    <w:sz w:val="18"/>
                    <w:szCs w:val="18"/>
                  </w:rPr>
                </w:rPrChange>
              </w:rPr>
              <w:t>0.0050</w:t>
            </w:r>
          </w:p>
        </w:tc>
        <w:tc>
          <w:tcPr>
            <w:tcW w:w="1040" w:type="dxa"/>
            <w:tcBorders>
              <w:top w:val="nil"/>
              <w:left w:val="nil"/>
              <w:bottom w:val="single" w:color="auto" w:sz="8" w:space="0"/>
              <w:right w:val="single" w:color="auto" w:sz="8" w:space="0"/>
            </w:tcBorders>
            <w:vAlign w:val="center"/>
          </w:tcPr>
          <w:p w14:paraId="10B46D82">
            <w:pPr>
              <w:widowControl/>
              <w:jc w:val="center"/>
              <w:rPr>
                <w:rFonts w:hint="eastAsia" w:ascii="Times New Roman" w:hAnsi="Times New Roman" w:eastAsia="等线" w:cs="Times New Roman"/>
                <w:color w:val="000000"/>
                <w:kern w:val="0"/>
                <w:sz w:val="18"/>
                <w:szCs w:val="18"/>
                <w:rPrChange w:id="73"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74" w:author="ss" w:date="2026-05-14T15:16:00Z">
                  <w:rPr>
                    <w:rFonts w:hint="eastAsia" w:ascii="等线" w:hAnsi="等线" w:eastAsia="等线" w:cs="宋体"/>
                    <w:color w:val="000000"/>
                    <w:kern w:val="0"/>
                    <w:sz w:val="18"/>
                    <w:szCs w:val="18"/>
                  </w:rPr>
                </w:rPrChange>
              </w:rPr>
              <w:t>0.0059</w:t>
            </w:r>
          </w:p>
        </w:tc>
      </w:tr>
      <w:tr w14:paraId="35FD93F4">
        <w:tblPrEx>
          <w:tblCellMar>
            <w:top w:w="0" w:type="dxa"/>
            <w:left w:w="108" w:type="dxa"/>
            <w:bottom w:w="0" w:type="dxa"/>
            <w:right w:w="108" w:type="dxa"/>
          </w:tblCellMar>
        </w:tblPrEx>
        <w:trPr>
          <w:trHeight w:val="288" w:hRule="atLeast"/>
          <w:jc w:val="center"/>
        </w:trPr>
        <w:tc>
          <w:tcPr>
            <w:tcW w:w="980" w:type="dxa"/>
            <w:vMerge w:val="continue"/>
            <w:tcBorders>
              <w:top w:val="nil"/>
              <w:left w:val="single" w:color="auto" w:sz="8" w:space="0"/>
              <w:bottom w:val="single" w:color="auto" w:sz="8" w:space="0"/>
              <w:right w:val="single" w:color="auto" w:sz="8" w:space="0"/>
            </w:tcBorders>
            <w:vAlign w:val="center"/>
          </w:tcPr>
          <w:p w14:paraId="6497F5FD">
            <w:pPr>
              <w:widowControl/>
              <w:jc w:val="left"/>
              <w:rPr>
                <w:rFonts w:hint="eastAsia" w:ascii="Times New Roman" w:hAnsi="Times New Roman" w:cs="Times New Roman"/>
                <w:color w:val="000000"/>
                <w:kern w:val="0"/>
                <w:sz w:val="18"/>
                <w:szCs w:val="18"/>
                <w:rPrChange w:id="75" w:author="ss" w:date="2026-05-14T15:16:00Z">
                  <w:rPr>
                    <w:rFonts w:hint="eastAsia" w:ascii="宋体" w:hAnsi="宋体" w:cs="宋体"/>
                    <w:color w:val="000000"/>
                    <w:kern w:val="0"/>
                    <w:sz w:val="18"/>
                    <w:szCs w:val="18"/>
                  </w:rPr>
                </w:rPrChange>
              </w:rPr>
            </w:pPr>
          </w:p>
        </w:tc>
        <w:tc>
          <w:tcPr>
            <w:tcW w:w="980" w:type="dxa"/>
            <w:tcBorders>
              <w:top w:val="nil"/>
              <w:left w:val="nil"/>
              <w:bottom w:val="single" w:color="auto" w:sz="8" w:space="0"/>
              <w:right w:val="single" w:color="auto" w:sz="8" w:space="0"/>
            </w:tcBorders>
            <w:vAlign w:val="center"/>
          </w:tcPr>
          <w:p w14:paraId="34C4D23D">
            <w:pPr>
              <w:widowControl/>
              <w:jc w:val="center"/>
              <w:rPr>
                <w:rFonts w:hint="eastAsia" w:ascii="Times New Roman" w:hAnsi="Times New Roman" w:cs="Times New Roman"/>
                <w:color w:val="000000"/>
                <w:kern w:val="0"/>
                <w:sz w:val="18"/>
                <w:szCs w:val="18"/>
                <w:rPrChange w:id="76"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77" w:author="ss" w:date="2026-05-14T15:16:00Z">
                  <w:rPr>
                    <w:rFonts w:hint="eastAsia" w:ascii="宋体" w:hAnsi="宋体" w:cs="宋体"/>
                    <w:color w:val="000000"/>
                    <w:kern w:val="0"/>
                    <w:sz w:val="18"/>
                    <w:szCs w:val="18"/>
                  </w:rPr>
                </w:rPrChange>
              </w:rPr>
              <w:t>5</w:t>
            </w:r>
          </w:p>
        </w:tc>
        <w:tc>
          <w:tcPr>
            <w:tcW w:w="980" w:type="dxa"/>
            <w:tcBorders>
              <w:top w:val="nil"/>
              <w:left w:val="nil"/>
              <w:bottom w:val="single" w:color="auto" w:sz="8" w:space="0"/>
              <w:right w:val="single" w:color="auto" w:sz="8" w:space="0"/>
            </w:tcBorders>
            <w:vAlign w:val="center"/>
          </w:tcPr>
          <w:p w14:paraId="7DC23424">
            <w:pPr>
              <w:widowControl/>
              <w:jc w:val="center"/>
              <w:rPr>
                <w:rFonts w:hint="eastAsia" w:ascii="Times New Roman" w:hAnsi="Times New Roman" w:eastAsia="等线" w:cs="Times New Roman"/>
                <w:color w:val="000000"/>
                <w:kern w:val="0"/>
                <w:sz w:val="18"/>
                <w:szCs w:val="18"/>
                <w:rPrChange w:id="78"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79" w:author="ss" w:date="2026-05-14T15:16:00Z">
                  <w:rPr>
                    <w:rFonts w:hint="eastAsia" w:ascii="等线" w:hAnsi="等线" w:eastAsia="等线" w:cs="宋体"/>
                    <w:color w:val="000000"/>
                    <w:kern w:val="0"/>
                    <w:sz w:val="18"/>
                    <w:szCs w:val="18"/>
                  </w:rPr>
                </w:rPrChange>
              </w:rPr>
              <w:t>7</w:t>
            </w:r>
          </w:p>
        </w:tc>
        <w:tc>
          <w:tcPr>
            <w:tcW w:w="1040" w:type="dxa"/>
            <w:tcBorders>
              <w:top w:val="nil"/>
              <w:left w:val="nil"/>
              <w:bottom w:val="single" w:color="auto" w:sz="8" w:space="0"/>
              <w:right w:val="single" w:color="auto" w:sz="8" w:space="0"/>
            </w:tcBorders>
            <w:vAlign w:val="center"/>
          </w:tcPr>
          <w:p w14:paraId="1E573BF2">
            <w:pPr>
              <w:widowControl/>
              <w:jc w:val="center"/>
              <w:rPr>
                <w:rFonts w:hint="eastAsia" w:ascii="Times New Roman" w:hAnsi="Times New Roman" w:eastAsia="等线" w:cs="Times New Roman"/>
                <w:color w:val="000000"/>
                <w:kern w:val="0"/>
                <w:sz w:val="18"/>
                <w:szCs w:val="18"/>
                <w:rPrChange w:id="80"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81" w:author="ss" w:date="2026-05-14T15:16:00Z">
                  <w:rPr>
                    <w:rFonts w:hint="eastAsia" w:ascii="等线" w:hAnsi="等线" w:eastAsia="等线" w:cs="宋体"/>
                    <w:color w:val="000000"/>
                    <w:kern w:val="0"/>
                    <w:sz w:val="18"/>
                    <w:szCs w:val="18"/>
                  </w:rPr>
                </w:rPrChange>
              </w:rPr>
              <w:t>58</w:t>
            </w:r>
          </w:p>
        </w:tc>
        <w:tc>
          <w:tcPr>
            <w:tcW w:w="1040" w:type="dxa"/>
            <w:tcBorders>
              <w:top w:val="nil"/>
              <w:left w:val="nil"/>
              <w:bottom w:val="single" w:color="auto" w:sz="8" w:space="0"/>
              <w:right w:val="single" w:color="auto" w:sz="8" w:space="0"/>
            </w:tcBorders>
            <w:vAlign w:val="center"/>
          </w:tcPr>
          <w:p w14:paraId="13A377ED">
            <w:pPr>
              <w:widowControl/>
              <w:jc w:val="center"/>
              <w:rPr>
                <w:rFonts w:hint="eastAsia" w:ascii="Times New Roman" w:hAnsi="Times New Roman" w:eastAsia="等线" w:cs="Times New Roman"/>
                <w:color w:val="000000"/>
                <w:kern w:val="0"/>
                <w:sz w:val="18"/>
                <w:szCs w:val="18"/>
                <w:rPrChange w:id="82"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83" w:author="ss" w:date="2026-05-14T15:16:00Z">
                  <w:rPr>
                    <w:rFonts w:hint="eastAsia" w:ascii="等线" w:hAnsi="等线" w:eastAsia="等线" w:cs="宋体"/>
                    <w:color w:val="000000"/>
                    <w:kern w:val="0"/>
                    <w:sz w:val="18"/>
                    <w:szCs w:val="18"/>
                  </w:rPr>
                </w:rPrChange>
              </w:rPr>
              <w:t>0.050</w:t>
            </w:r>
          </w:p>
        </w:tc>
        <w:tc>
          <w:tcPr>
            <w:tcW w:w="1040" w:type="dxa"/>
            <w:tcBorders>
              <w:top w:val="nil"/>
              <w:left w:val="nil"/>
              <w:bottom w:val="single" w:color="auto" w:sz="8" w:space="0"/>
              <w:right w:val="single" w:color="auto" w:sz="8" w:space="0"/>
            </w:tcBorders>
            <w:vAlign w:val="center"/>
          </w:tcPr>
          <w:p w14:paraId="013C7DBE">
            <w:pPr>
              <w:widowControl/>
              <w:jc w:val="center"/>
              <w:rPr>
                <w:rFonts w:hint="eastAsia" w:ascii="Times New Roman" w:hAnsi="Times New Roman" w:eastAsia="等线" w:cs="Times New Roman"/>
                <w:color w:val="000000"/>
                <w:kern w:val="0"/>
                <w:sz w:val="18"/>
                <w:szCs w:val="18"/>
                <w:rPrChange w:id="84"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85" w:author="ss" w:date="2026-05-14T15:16:00Z">
                  <w:rPr>
                    <w:rFonts w:hint="eastAsia" w:ascii="等线" w:hAnsi="等线" w:eastAsia="等线" w:cs="宋体"/>
                    <w:color w:val="000000"/>
                    <w:kern w:val="0"/>
                    <w:sz w:val="18"/>
                    <w:szCs w:val="18"/>
                  </w:rPr>
                </w:rPrChange>
              </w:rPr>
              <w:t>0.0024</w:t>
            </w:r>
          </w:p>
        </w:tc>
        <w:tc>
          <w:tcPr>
            <w:tcW w:w="1040" w:type="dxa"/>
            <w:tcBorders>
              <w:top w:val="nil"/>
              <w:left w:val="nil"/>
              <w:bottom w:val="single" w:color="auto" w:sz="8" w:space="0"/>
              <w:right w:val="single" w:color="auto" w:sz="8" w:space="0"/>
            </w:tcBorders>
            <w:vAlign w:val="center"/>
          </w:tcPr>
          <w:p w14:paraId="08B08FCF">
            <w:pPr>
              <w:widowControl/>
              <w:jc w:val="center"/>
              <w:rPr>
                <w:rFonts w:hint="eastAsia" w:ascii="Times New Roman" w:hAnsi="Times New Roman" w:eastAsia="等线" w:cs="Times New Roman"/>
                <w:color w:val="000000"/>
                <w:kern w:val="0"/>
                <w:sz w:val="18"/>
                <w:szCs w:val="18"/>
                <w:rPrChange w:id="86"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87" w:author="ss" w:date="2026-05-14T15:16:00Z">
                  <w:rPr>
                    <w:rFonts w:hint="eastAsia" w:ascii="等线" w:hAnsi="等线" w:eastAsia="等线" w:cs="宋体"/>
                    <w:color w:val="000000"/>
                    <w:kern w:val="0"/>
                    <w:sz w:val="18"/>
                    <w:szCs w:val="18"/>
                  </w:rPr>
                </w:rPrChange>
              </w:rPr>
              <w:t>0.0031</w:t>
            </w:r>
          </w:p>
        </w:tc>
        <w:tc>
          <w:tcPr>
            <w:tcW w:w="1040" w:type="dxa"/>
            <w:tcBorders>
              <w:top w:val="nil"/>
              <w:left w:val="nil"/>
              <w:bottom w:val="single" w:color="auto" w:sz="8" w:space="0"/>
              <w:right w:val="single" w:color="auto" w:sz="8" w:space="0"/>
            </w:tcBorders>
            <w:vAlign w:val="center"/>
          </w:tcPr>
          <w:p w14:paraId="7889AB00">
            <w:pPr>
              <w:widowControl/>
              <w:jc w:val="center"/>
              <w:rPr>
                <w:rFonts w:hint="eastAsia" w:ascii="Times New Roman" w:hAnsi="Times New Roman" w:eastAsia="等线" w:cs="Times New Roman"/>
                <w:color w:val="000000"/>
                <w:kern w:val="0"/>
                <w:sz w:val="18"/>
                <w:szCs w:val="18"/>
                <w:rPrChange w:id="88"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89" w:author="ss" w:date="2026-05-14T15:16:00Z">
                  <w:rPr>
                    <w:rFonts w:hint="eastAsia" w:ascii="等线" w:hAnsi="等线" w:eastAsia="等线" w:cs="宋体"/>
                    <w:color w:val="000000"/>
                    <w:kern w:val="0"/>
                    <w:sz w:val="18"/>
                    <w:szCs w:val="18"/>
                  </w:rPr>
                </w:rPrChange>
              </w:rPr>
              <w:t>0.0049</w:t>
            </w:r>
          </w:p>
        </w:tc>
        <w:tc>
          <w:tcPr>
            <w:tcW w:w="1040" w:type="dxa"/>
            <w:tcBorders>
              <w:top w:val="nil"/>
              <w:left w:val="nil"/>
              <w:bottom w:val="single" w:color="auto" w:sz="8" w:space="0"/>
              <w:right w:val="single" w:color="auto" w:sz="8" w:space="0"/>
            </w:tcBorders>
            <w:vAlign w:val="center"/>
          </w:tcPr>
          <w:p w14:paraId="54720A2F">
            <w:pPr>
              <w:widowControl/>
              <w:jc w:val="center"/>
              <w:rPr>
                <w:rFonts w:hint="eastAsia" w:ascii="Times New Roman" w:hAnsi="Times New Roman" w:eastAsia="等线" w:cs="Times New Roman"/>
                <w:color w:val="000000"/>
                <w:kern w:val="0"/>
                <w:sz w:val="18"/>
                <w:szCs w:val="18"/>
                <w:rPrChange w:id="90"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91" w:author="ss" w:date="2026-05-14T15:16:00Z">
                  <w:rPr>
                    <w:rFonts w:hint="eastAsia" w:ascii="等线" w:hAnsi="等线" w:eastAsia="等线" w:cs="宋体"/>
                    <w:color w:val="000000"/>
                    <w:kern w:val="0"/>
                    <w:sz w:val="18"/>
                    <w:szCs w:val="18"/>
                  </w:rPr>
                </w:rPrChange>
              </w:rPr>
              <w:t>0.0075</w:t>
            </w:r>
          </w:p>
        </w:tc>
      </w:tr>
      <w:tr w14:paraId="2E891DC1">
        <w:tblPrEx>
          <w:tblCellMar>
            <w:top w:w="0" w:type="dxa"/>
            <w:left w:w="108" w:type="dxa"/>
            <w:bottom w:w="0" w:type="dxa"/>
            <w:right w:w="108" w:type="dxa"/>
          </w:tblCellMar>
        </w:tblPrEx>
        <w:trPr>
          <w:trHeight w:val="288" w:hRule="atLeast"/>
          <w:jc w:val="center"/>
        </w:trPr>
        <w:tc>
          <w:tcPr>
            <w:tcW w:w="980" w:type="dxa"/>
            <w:vMerge w:val="continue"/>
            <w:tcBorders>
              <w:top w:val="nil"/>
              <w:left w:val="single" w:color="auto" w:sz="8" w:space="0"/>
              <w:bottom w:val="single" w:color="auto" w:sz="8" w:space="0"/>
              <w:right w:val="single" w:color="auto" w:sz="8" w:space="0"/>
            </w:tcBorders>
            <w:vAlign w:val="center"/>
          </w:tcPr>
          <w:p w14:paraId="5C21BA2D">
            <w:pPr>
              <w:widowControl/>
              <w:jc w:val="left"/>
              <w:rPr>
                <w:rFonts w:hint="eastAsia" w:ascii="Times New Roman" w:hAnsi="Times New Roman" w:cs="Times New Roman"/>
                <w:color w:val="000000"/>
                <w:kern w:val="0"/>
                <w:sz w:val="18"/>
                <w:szCs w:val="18"/>
                <w:rPrChange w:id="92" w:author="ss" w:date="2026-05-14T15:16:00Z">
                  <w:rPr>
                    <w:rFonts w:hint="eastAsia" w:ascii="宋体" w:hAnsi="宋体" w:cs="宋体"/>
                    <w:color w:val="000000"/>
                    <w:kern w:val="0"/>
                    <w:sz w:val="18"/>
                    <w:szCs w:val="18"/>
                  </w:rPr>
                </w:rPrChange>
              </w:rPr>
            </w:pPr>
          </w:p>
        </w:tc>
        <w:tc>
          <w:tcPr>
            <w:tcW w:w="980" w:type="dxa"/>
            <w:tcBorders>
              <w:top w:val="nil"/>
              <w:left w:val="nil"/>
              <w:bottom w:val="single" w:color="auto" w:sz="8" w:space="0"/>
              <w:right w:val="single" w:color="auto" w:sz="8" w:space="0"/>
            </w:tcBorders>
            <w:vAlign w:val="center"/>
          </w:tcPr>
          <w:p w14:paraId="14F03594">
            <w:pPr>
              <w:widowControl/>
              <w:jc w:val="center"/>
              <w:rPr>
                <w:rFonts w:hint="eastAsia" w:ascii="Times New Roman" w:hAnsi="Times New Roman" w:cs="Times New Roman"/>
                <w:color w:val="000000"/>
                <w:kern w:val="0"/>
                <w:sz w:val="18"/>
                <w:szCs w:val="18"/>
                <w:rPrChange w:id="93"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94" w:author="ss" w:date="2026-05-14T15:16:00Z">
                  <w:rPr>
                    <w:rFonts w:hint="eastAsia" w:ascii="宋体" w:hAnsi="宋体" w:cs="宋体"/>
                    <w:color w:val="000000"/>
                    <w:kern w:val="0"/>
                    <w:sz w:val="18"/>
                    <w:szCs w:val="18"/>
                  </w:rPr>
                </w:rPrChange>
              </w:rPr>
              <w:t>6</w:t>
            </w:r>
          </w:p>
        </w:tc>
        <w:tc>
          <w:tcPr>
            <w:tcW w:w="980" w:type="dxa"/>
            <w:tcBorders>
              <w:top w:val="nil"/>
              <w:left w:val="nil"/>
              <w:bottom w:val="single" w:color="auto" w:sz="8" w:space="0"/>
              <w:right w:val="single" w:color="auto" w:sz="8" w:space="0"/>
            </w:tcBorders>
            <w:vAlign w:val="center"/>
          </w:tcPr>
          <w:p w14:paraId="5E443173">
            <w:pPr>
              <w:widowControl/>
              <w:jc w:val="center"/>
              <w:rPr>
                <w:rFonts w:hint="eastAsia" w:ascii="Times New Roman" w:hAnsi="Times New Roman" w:eastAsia="等线" w:cs="Times New Roman"/>
                <w:color w:val="000000"/>
                <w:kern w:val="0"/>
                <w:sz w:val="18"/>
                <w:szCs w:val="18"/>
                <w:rPrChange w:id="95"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96" w:author="ss" w:date="2026-05-14T15:16:00Z">
                  <w:rPr>
                    <w:rFonts w:hint="eastAsia" w:ascii="等线" w:hAnsi="等线" w:eastAsia="等线" w:cs="宋体"/>
                    <w:color w:val="000000"/>
                    <w:kern w:val="0"/>
                    <w:sz w:val="18"/>
                    <w:szCs w:val="18"/>
                  </w:rPr>
                </w:rPrChange>
              </w:rPr>
              <w:t>7</w:t>
            </w:r>
          </w:p>
        </w:tc>
        <w:tc>
          <w:tcPr>
            <w:tcW w:w="1040" w:type="dxa"/>
            <w:tcBorders>
              <w:top w:val="nil"/>
              <w:left w:val="nil"/>
              <w:bottom w:val="single" w:color="auto" w:sz="8" w:space="0"/>
              <w:right w:val="single" w:color="auto" w:sz="8" w:space="0"/>
            </w:tcBorders>
            <w:vAlign w:val="center"/>
          </w:tcPr>
          <w:p w14:paraId="7929FBF0">
            <w:pPr>
              <w:widowControl/>
              <w:jc w:val="center"/>
              <w:rPr>
                <w:rFonts w:hint="eastAsia" w:ascii="Times New Roman" w:hAnsi="Times New Roman" w:eastAsia="等线" w:cs="Times New Roman"/>
                <w:color w:val="000000"/>
                <w:kern w:val="0"/>
                <w:sz w:val="18"/>
                <w:szCs w:val="18"/>
                <w:rPrChange w:id="97"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98" w:author="ss" w:date="2026-05-14T15:16:00Z">
                  <w:rPr>
                    <w:rFonts w:hint="eastAsia" w:ascii="等线" w:hAnsi="等线" w:eastAsia="等线" w:cs="宋体"/>
                    <w:color w:val="000000"/>
                    <w:kern w:val="0"/>
                    <w:sz w:val="18"/>
                    <w:szCs w:val="18"/>
                  </w:rPr>
                </w:rPrChange>
              </w:rPr>
              <w:t>66</w:t>
            </w:r>
          </w:p>
        </w:tc>
        <w:tc>
          <w:tcPr>
            <w:tcW w:w="1040" w:type="dxa"/>
            <w:tcBorders>
              <w:top w:val="nil"/>
              <w:left w:val="nil"/>
              <w:bottom w:val="single" w:color="auto" w:sz="8" w:space="0"/>
              <w:right w:val="single" w:color="auto" w:sz="8" w:space="0"/>
            </w:tcBorders>
            <w:vAlign w:val="center"/>
          </w:tcPr>
          <w:p w14:paraId="5AB32D5B">
            <w:pPr>
              <w:widowControl/>
              <w:jc w:val="center"/>
              <w:rPr>
                <w:rFonts w:hint="eastAsia" w:ascii="Times New Roman" w:hAnsi="Times New Roman" w:eastAsia="等线" w:cs="Times New Roman"/>
                <w:color w:val="000000"/>
                <w:kern w:val="0"/>
                <w:sz w:val="18"/>
                <w:szCs w:val="18"/>
                <w:rPrChange w:id="99"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00" w:author="ss" w:date="2026-05-14T15:16:00Z">
                  <w:rPr>
                    <w:rFonts w:hint="eastAsia" w:ascii="等线" w:hAnsi="等线" w:eastAsia="等线" w:cs="宋体"/>
                    <w:color w:val="000000"/>
                    <w:kern w:val="0"/>
                    <w:sz w:val="18"/>
                    <w:szCs w:val="18"/>
                  </w:rPr>
                </w:rPrChange>
              </w:rPr>
              <w:t>0.134</w:t>
            </w:r>
          </w:p>
        </w:tc>
        <w:tc>
          <w:tcPr>
            <w:tcW w:w="1040" w:type="dxa"/>
            <w:tcBorders>
              <w:top w:val="nil"/>
              <w:left w:val="nil"/>
              <w:bottom w:val="single" w:color="auto" w:sz="8" w:space="0"/>
              <w:right w:val="single" w:color="auto" w:sz="8" w:space="0"/>
            </w:tcBorders>
            <w:vAlign w:val="center"/>
          </w:tcPr>
          <w:p w14:paraId="26DFEFF9">
            <w:pPr>
              <w:widowControl/>
              <w:jc w:val="center"/>
              <w:rPr>
                <w:rFonts w:hint="eastAsia" w:ascii="Times New Roman" w:hAnsi="Times New Roman" w:eastAsia="等线" w:cs="Times New Roman"/>
                <w:color w:val="000000"/>
                <w:kern w:val="0"/>
                <w:sz w:val="18"/>
                <w:szCs w:val="18"/>
                <w:rPrChange w:id="101"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02" w:author="ss" w:date="2026-05-14T15:16:00Z">
                  <w:rPr>
                    <w:rFonts w:hint="eastAsia" w:ascii="等线" w:hAnsi="等线" w:eastAsia="等线" w:cs="宋体"/>
                    <w:color w:val="000000"/>
                    <w:kern w:val="0"/>
                    <w:sz w:val="18"/>
                    <w:szCs w:val="18"/>
                  </w:rPr>
                </w:rPrChange>
              </w:rPr>
              <w:t>0.0027</w:t>
            </w:r>
          </w:p>
        </w:tc>
        <w:tc>
          <w:tcPr>
            <w:tcW w:w="1040" w:type="dxa"/>
            <w:tcBorders>
              <w:top w:val="nil"/>
              <w:left w:val="nil"/>
              <w:bottom w:val="single" w:color="auto" w:sz="8" w:space="0"/>
              <w:right w:val="single" w:color="auto" w:sz="8" w:space="0"/>
            </w:tcBorders>
            <w:vAlign w:val="center"/>
          </w:tcPr>
          <w:p w14:paraId="7805FD38">
            <w:pPr>
              <w:widowControl/>
              <w:jc w:val="center"/>
              <w:rPr>
                <w:rFonts w:hint="eastAsia" w:ascii="Times New Roman" w:hAnsi="Times New Roman" w:eastAsia="等线" w:cs="Times New Roman"/>
                <w:color w:val="000000"/>
                <w:kern w:val="0"/>
                <w:sz w:val="18"/>
                <w:szCs w:val="18"/>
                <w:rPrChange w:id="103"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04" w:author="ss" w:date="2026-05-14T15:16:00Z">
                  <w:rPr>
                    <w:rFonts w:hint="eastAsia" w:ascii="等线" w:hAnsi="等线" w:eastAsia="等线" w:cs="宋体"/>
                    <w:color w:val="000000"/>
                    <w:kern w:val="0"/>
                    <w:sz w:val="18"/>
                    <w:szCs w:val="18"/>
                  </w:rPr>
                </w:rPrChange>
              </w:rPr>
              <w:t>0.0032</w:t>
            </w:r>
          </w:p>
        </w:tc>
        <w:tc>
          <w:tcPr>
            <w:tcW w:w="1040" w:type="dxa"/>
            <w:tcBorders>
              <w:top w:val="nil"/>
              <w:left w:val="nil"/>
              <w:bottom w:val="single" w:color="auto" w:sz="8" w:space="0"/>
              <w:right w:val="single" w:color="auto" w:sz="8" w:space="0"/>
            </w:tcBorders>
            <w:vAlign w:val="center"/>
          </w:tcPr>
          <w:p w14:paraId="18D03E6A">
            <w:pPr>
              <w:widowControl/>
              <w:jc w:val="center"/>
              <w:rPr>
                <w:rFonts w:hint="eastAsia" w:ascii="Times New Roman" w:hAnsi="Times New Roman" w:eastAsia="等线" w:cs="Times New Roman"/>
                <w:color w:val="000000"/>
                <w:kern w:val="0"/>
                <w:sz w:val="18"/>
                <w:szCs w:val="18"/>
                <w:rPrChange w:id="105"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06" w:author="ss" w:date="2026-05-14T15:16:00Z">
                  <w:rPr>
                    <w:rFonts w:hint="eastAsia" w:ascii="等线" w:hAnsi="等线" w:eastAsia="等线" w:cs="宋体"/>
                    <w:color w:val="000000"/>
                    <w:kern w:val="0"/>
                    <w:sz w:val="18"/>
                    <w:szCs w:val="18"/>
                  </w:rPr>
                </w:rPrChange>
              </w:rPr>
              <w:t>0.0066</w:t>
            </w:r>
          </w:p>
        </w:tc>
        <w:tc>
          <w:tcPr>
            <w:tcW w:w="1040" w:type="dxa"/>
            <w:tcBorders>
              <w:top w:val="nil"/>
              <w:left w:val="nil"/>
              <w:bottom w:val="single" w:color="auto" w:sz="8" w:space="0"/>
              <w:right w:val="single" w:color="auto" w:sz="8" w:space="0"/>
            </w:tcBorders>
            <w:vAlign w:val="center"/>
          </w:tcPr>
          <w:p w14:paraId="07F71FBC">
            <w:pPr>
              <w:widowControl/>
              <w:jc w:val="center"/>
              <w:rPr>
                <w:rFonts w:hint="eastAsia" w:ascii="Times New Roman" w:hAnsi="Times New Roman" w:eastAsia="等线" w:cs="Times New Roman"/>
                <w:color w:val="000000"/>
                <w:kern w:val="0"/>
                <w:sz w:val="18"/>
                <w:szCs w:val="18"/>
                <w:rPrChange w:id="107"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08" w:author="ss" w:date="2026-05-14T15:16:00Z">
                  <w:rPr>
                    <w:rFonts w:hint="eastAsia" w:ascii="等线" w:hAnsi="等线" w:eastAsia="等线" w:cs="宋体"/>
                    <w:color w:val="000000"/>
                    <w:kern w:val="0"/>
                    <w:sz w:val="18"/>
                    <w:szCs w:val="18"/>
                  </w:rPr>
                </w:rPrChange>
              </w:rPr>
              <w:t>0.0079</w:t>
            </w:r>
          </w:p>
        </w:tc>
      </w:tr>
      <w:tr w14:paraId="0C0434A4">
        <w:tblPrEx>
          <w:tblCellMar>
            <w:top w:w="0" w:type="dxa"/>
            <w:left w:w="108" w:type="dxa"/>
            <w:bottom w:w="0" w:type="dxa"/>
            <w:right w:w="108" w:type="dxa"/>
          </w:tblCellMar>
        </w:tblPrEx>
        <w:trPr>
          <w:trHeight w:val="288" w:hRule="atLeast"/>
          <w:jc w:val="center"/>
        </w:trPr>
        <w:tc>
          <w:tcPr>
            <w:tcW w:w="980" w:type="dxa"/>
            <w:vMerge w:val="restart"/>
            <w:tcBorders>
              <w:top w:val="nil"/>
              <w:left w:val="single" w:color="auto" w:sz="8" w:space="0"/>
              <w:bottom w:val="single" w:color="auto" w:sz="8" w:space="0"/>
              <w:right w:val="single" w:color="auto" w:sz="8" w:space="0"/>
            </w:tcBorders>
            <w:vAlign w:val="center"/>
          </w:tcPr>
          <w:p w14:paraId="5D474044">
            <w:pPr>
              <w:widowControl/>
              <w:jc w:val="center"/>
              <w:rPr>
                <w:color w:val="000000"/>
                <w:kern w:val="0"/>
                <w:sz w:val="18"/>
                <w:szCs w:val="18"/>
              </w:rPr>
            </w:pPr>
            <w:r>
              <w:rPr>
                <w:color w:val="000000"/>
                <w:kern w:val="0"/>
                <w:sz w:val="18"/>
                <w:szCs w:val="18"/>
              </w:rPr>
              <w:t>Cu</w:t>
            </w:r>
          </w:p>
        </w:tc>
        <w:tc>
          <w:tcPr>
            <w:tcW w:w="980" w:type="dxa"/>
            <w:tcBorders>
              <w:top w:val="nil"/>
              <w:left w:val="nil"/>
              <w:bottom w:val="single" w:color="auto" w:sz="8" w:space="0"/>
              <w:right w:val="single" w:color="auto" w:sz="8" w:space="0"/>
            </w:tcBorders>
            <w:vAlign w:val="center"/>
          </w:tcPr>
          <w:p w14:paraId="117951AA">
            <w:pPr>
              <w:widowControl/>
              <w:jc w:val="center"/>
              <w:rPr>
                <w:color w:val="000000"/>
                <w:kern w:val="0"/>
                <w:sz w:val="18"/>
                <w:szCs w:val="18"/>
              </w:rPr>
            </w:pPr>
            <w:r>
              <w:rPr>
                <w:color w:val="000000"/>
                <w:kern w:val="0"/>
                <w:sz w:val="18"/>
                <w:szCs w:val="18"/>
              </w:rPr>
              <w:t>1</w:t>
            </w:r>
          </w:p>
        </w:tc>
        <w:tc>
          <w:tcPr>
            <w:tcW w:w="980" w:type="dxa"/>
            <w:tcBorders>
              <w:top w:val="nil"/>
              <w:left w:val="nil"/>
              <w:bottom w:val="single" w:color="auto" w:sz="8" w:space="0"/>
              <w:right w:val="single" w:color="auto" w:sz="8" w:space="0"/>
            </w:tcBorders>
            <w:vAlign w:val="center"/>
          </w:tcPr>
          <w:p w14:paraId="763E9BE1">
            <w:pPr>
              <w:widowControl/>
              <w:jc w:val="center"/>
              <w:rPr>
                <w:rFonts w:eastAsia="等线"/>
                <w:color w:val="000000"/>
                <w:kern w:val="0"/>
                <w:sz w:val="18"/>
                <w:szCs w:val="18"/>
              </w:rPr>
            </w:pPr>
            <w:r>
              <w:rPr>
                <w:rFonts w:eastAsia="等线"/>
                <w:color w:val="000000"/>
                <w:kern w:val="0"/>
                <w:sz w:val="18"/>
                <w:szCs w:val="18"/>
              </w:rPr>
              <w:t>9</w:t>
            </w:r>
          </w:p>
        </w:tc>
        <w:tc>
          <w:tcPr>
            <w:tcW w:w="1040" w:type="dxa"/>
            <w:tcBorders>
              <w:top w:val="nil"/>
              <w:left w:val="nil"/>
              <w:bottom w:val="single" w:color="auto" w:sz="8" w:space="0"/>
              <w:right w:val="single" w:color="auto" w:sz="8" w:space="0"/>
            </w:tcBorders>
            <w:vAlign w:val="center"/>
          </w:tcPr>
          <w:p w14:paraId="5AEEFE9F">
            <w:pPr>
              <w:widowControl/>
              <w:jc w:val="center"/>
              <w:rPr>
                <w:rFonts w:eastAsia="等线"/>
                <w:color w:val="000000"/>
                <w:kern w:val="0"/>
                <w:sz w:val="18"/>
                <w:szCs w:val="18"/>
              </w:rPr>
            </w:pPr>
            <w:r>
              <w:rPr>
                <w:rFonts w:eastAsia="等线"/>
                <w:color w:val="000000"/>
                <w:kern w:val="0"/>
                <w:sz w:val="18"/>
                <w:szCs w:val="18"/>
              </w:rPr>
              <w:t>99</w:t>
            </w:r>
          </w:p>
        </w:tc>
        <w:tc>
          <w:tcPr>
            <w:tcW w:w="1040" w:type="dxa"/>
            <w:tcBorders>
              <w:top w:val="nil"/>
              <w:left w:val="nil"/>
              <w:bottom w:val="single" w:color="auto" w:sz="8" w:space="0"/>
              <w:right w:val="single" w:color="auto" w:sz="8" w:space="0"/>
            </w:tcBorders>
            <w:vAlign w:val="center"/>
          </w:tcPr>
          <w:p w14:paraId="1DAB0B95">
            <w:pPr>
              <w:widowControl/>
              <w:jc w:val="center"/>
              <w:rPr>
                <w:rFonts w:eastAsia="等线"/>
                <w:color w:val="000000"/>
                <w:kern w:val="0"/>
                <w:sz w:val="18"/>
                <w:szCs w:val="18"/>
              </w:rPr>
            </w:pPr>
            <w:r>
              <w:rPr>
                <w:rFonts w:eastAsia="等线"/>
                <w:color w:val="000000"/>
                <w:kern w:val="0"/>
                <w:sz w:val="18"/>
                <w:szCs w:val="18"/>
              </w:rPr>
              <w:t>0.00015</w:t>
            </w:r>
          </w:p>
        </w:tc>
        <w:tc>
          <w:tcPr>
            <w:tcW w:w="1040" w:type="dxa"/>
            <w:tcBorders>
              <w:top w:val="nil"/>
              <w:left w:val="nil"/>
              <w:bottom w:val="single" w:color="auto" w:sz="8" w:space="0"/>
              <w:right w:val="single" w:color="auto" w:sz="8" w:space="0"/>
            </w:tcBorders>
            <w:vAlign w:val="center"/>
          </w:tcPr>
          <w:p w14:paraId="45E8033C">
            <w:pPr>
              <w:widowControl/>
              <w:jc w:val="center"/>
              <w:rPr>
                <w:rFonts w:eastAsia="等线"/>
                <w:color w:val="000000"/>
                <w:kern w:val="0"/>
                <w:sz w:val="18"/>
                <w:szCs w:val="18"/>
              </w:rPr>
            </w:pPr>
            <w:r>
              <w:rPr>
                <w:rFonts w:eastAsia="等线"/>
                <w:color w:val="000000"/>
                <w:kern w:val="0"/>
                <w:sz w:val="18"/>
                <w:szCs w:val="18"/>
              </w:rPr>
              <w:t>0.000025</w:t>
            </w:r>
          </w:p>
        </w:tc>
        <w:tc>
          <w:tcPr>
            <w:tcW w:w="1040" w:type="dxa"/>
            <w:tcBorders>
              <w:top w:val="nil"/>
              <w:left w:val="nil"/>
              <w:bottom w:val="single" w:color="auto" w:sz="8" w:space="0"/>
              <w:right w:val="single" w:color="auto" w:sz="8" w:space="0"/>
            </w:tcBorders>
            <w:vAlign w:val="center"/>
          </w:tcPr>
          <w:p w14:paraId="70D0DFCC">
            <w:pPr>
              <w:widowControl/>
              <w:jc w:val="center"/>
              <w:rPr>
                <w:rFonts w:eastAsia="等线"/>
                <w:color w:val="000000"/>
                <w:kern w:val="0"/>
                <w:sz w:val="18"/>
                <w:szCs w:val="18"/>
              </w:rPr>
            </w:pPr>
            <w:r>
              <w:rPr>
                <w:rFonts w:eastAsia="等线"/>
                <w:color w:val="000000"/>
                <w:kern w:val="0"/>
                <w:sz w:val="18"/>
                <w:szCs w:val="18"/>
              </w:rPr>
              <w:t>0.000031</w:t>
            </w:r>
          </w:p>
        </w:tc>
        <w:tc>
          <w:tcPr>
            <w:tcW w:w="1040" w:type="dxa"/>
            <w:tcBorders>
              <w:top w:val="nil"/>
              <w:left w:val="nil"/>
              <w:bottom w:val="single" w:color="auto" w:sz="8" w:space="0"/>
              <w:right w:val="single" w:color="auto" w:sz="8" w:space="0"/>
            </w:tcBorders>
            <w:vAlign w:val="center"/>
          </w:tcPr>
          <w:p w14:paraId="18268E7F">
            <w:pPr>
              <w:widowControl/>
              <w:jc w:val="center"/>
              <w:rPr>
                <w:rFonts w:eastAsia="等线"/>
                <w:color w:val="000000"/>
                <w:kern w:val="0"/>
                <w:sz w:val="18"/>
                <w:szCs w:val="18"/>
              </w:rPr>
            </w:pPr>
            <w:r>
              <w:rPr>
                <w:rFonts w:eastAsia="等线"/>
                <w:color w:val="000000"/>
                <w:kern w:val="0"/>
                <w:sz w:val="18"/>
                <w:szCs w:val="18"/>
              </w:rPr>
              <w:t>0.000045</w:t>
            </w:r>
          </w:p>
        </w:tc>
        <w:tc>
          <w:tcPr>
            <w:tcW w:w="1040" w:type="dxa"/>
            <w:tcBorders>
              <w:top w:val="nil"/>
              <w:left w:val="nil"/>
              <w:bottom w:val="single" w:color="auto" w:sz="8" w:space="0"/>
              <w:right w:val="single" w:color="auto" w:sz="8" w:space="0"/>
            </w:tcBorders>
            <w:vAlign w:val="center"/>
          </w:tcPr>
          <w:p w14:paraId="1A355B81">
            <w:pPr>
              <w:widowControl/>
              <w:jc w:val="center"/>
              <w:rPr>
                <w:rFonts w:eastAsia="等线"/>
                <w:color w:val="000000"/>
                <w:kern w:val="0"/>
                <w:sz w:val="18"/>
                <w:szCs w:val="18"/>
              </w:rPr>
            </w:pPr>
            <w:r>
              <w:rPr>
                <w:rFonts w:eastAsia="等线"/>
                <w:color w:val="000000"/>
                <w:kern w:val="0"/>
                <w:sz w:val="18"/>
                <w:szCs w:val="18"/>
              </w:rPr>
              <w:t>0.000070</w:t>
            </w:r>
          </w:p>
        </w:tc>
      </w:tr>
      <w:tr w14:paraId="1F2E3B4B">
        <w:tblPrEx>
          <w:tblCellMar>
            <w:top w:w="0" w:type="dxa"/>
            <w:left w:w="108" w:type="dxa"/>
            <w:bottom w:w="0" w:type="dxa"/>
            <w:right w:w="108" w:type="dxa"/>
          </w:tblCellMar>
        </w:tblPrEx>
        <w:trPr>
          <w:trHeight w:val="288" w:hRule="atLeast"/>
          <w:jc w:val="center"/>
        </w:trPr>
        <w:tc>
          <w:tcPr>
            <w:tcW w:w="980" w:type="dxa"/>
            <w:vMerge w:val="continue"/>
            <w:tcBorders>
              <w:top w:val="nil"/>
              <w:left w:val="single" w:color="auto" w:sz="8" w:space="0"/>
              <w:bottom w:val="single" w:color="auto" w:sz="8" w:space="0"/>
              <w:right w:val="single" w:color="auto" w:sz="8" w:space="0"/>
            </w:tcBorders>
            <w:vAlign w:val="center"/>
          </w:tcPr>
          <w:p w14:paraId="186423B7">
            <w:pPr>
              <w:widowControl/>
              <w:jc w:val="left"/>
              <w:rPr>
                <w:rFonts w:hint="eastAsia" w:ascii="Times New Roman" w:hAnsi="Times New Roman" w:cs="Times New Roman"/>
                <w:color w:val="000000"/>
                <w:kern w:val="0"/>
                <w:sz w:val="18"/>
                <w:szCs w:val="18"/>
                <w:rPrChange w:id="109" w:author="ss" w:date="2026-05-14T15:16:00Z">
                  <w:rPr>
                    <w:rFonts w:hint="eastAsia" w:ascii="宋体" w:hAnsi="宋体" w:cs="宋体"/>
                    <w:color w:val="000000"/>
                    <w:kern w:val="0"/>
                    <w:sz w:val="18"/>
                    <w:szCs w:val="18"/>
                  </w:rPr>
                </w:rPrChange>
              </w:rPr>
            </w:pPr>
          </w:p>
        </w:tc>
        <w:tc>
          <w:tcPr>
            <w:tcW w:w="980" w:type="dxa"/>
            <w:tcBorders>
              <w:top w:val="nil"/>
              <w:left w:val="nil"/>
              <w:bottom w:val="single" w:color="auto" w:sz="8" w:space="0"/>
              <w:right w:val="single" w:color="auto" w:sz="8" w:space="0"/>
            </w:tcBorders>
            <w:vAlign w:val="center"/>
          </w:tcPr>
          <w:p w14:paraId="54BAD66E">
            <w:pPr>
              <w:widowControl/>
              <w:jc w:val="center"/>
              <w:rPr>
                <w:rFonts w:hint="eastAsia" w:ascii="Times New Roman" w:hAnsi="Times New Roman" w:cs="Times New Roman"/>
                <w:color w:val="000000"/>
                <w:kern w:val="0"/>
                <w:sz w:val="18"/>
                <w:szCs w:val="18"/>
                <w:rPrChange w:id="110"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111" w:author="ss" w:date="2026-05-14T15:16:00Z">
                  <w:rPr>
                    <w:rFonts w:hint="eastAsia" w:ascii="宋体" w:hAnsi="宋体" w:cs="宋体"/>
                    <w:color w:val="000000"/>
                    <w:kern w:val="0"/>
                    <w:sz w:val="18"/>
                    <w:szCs w:val="18"/>
                  </w:rPr>
                </w:rPrChange>
              </w:rPr>
              <w:t>2</w:t>
            </w:r>
          </w:p>
        </w:tc>
        <w:tc>
          <w:tcPr>
            <w:tcW w:w="980" w:type="dxa"/>
            <w:tcBorders>
              <w:top w:val="nil"/>
              <w:left w:val="nil"/>
              <w:bottom w:val="single" w:color="auto" w:sz="8" w:space="0"/>
              <w:right w:val="single" w:color="auto" w:sz="8" w:space="0"/>
            </w:tcBorders>
            <w:vAlign w:val="center"/>
          </w:tcPr>
          <w:p w14:paraId="1EC12795">
            <w:pPr>
              <w:widowControl/>
              <w:jc w:val="center"/>
              <w:rPr>
                <w:rFonts w:hint="eastAsia" w:ascii="Times New Roman" w:hAnsi="Times New Roman" w:eastAsia="等线" w:cs="Times New Roman"/>
                <w:color w:val="000000"/>
                <w:kern w:val="0"/>
                <w:sz w:val="18"/>
                <w:szCs w:val="18"/>
                <w:rPrChange w:id="112"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13" w:author="ss" w:date="2026-05-14T15:16:00Z">
                  <w:rPr>
                    <w:rFonts w:hint="eastAsia" w:ascii="等线" w:hAnsi="等线" w:eastAsia="等线" w:cs="宋体"/>
                    <w:color w:val="000000"/>
                    <w:kern w:val="0"/>
                    <w:sz w:val="18"/>
                    <w:szCs w:val="18"/>
                  </w:rPr>
                </w:rPrChange>
              </w:rPr>
              <w:t>12</w:t>
            </w:r>
          </w:p>
        </w:tc>
        <w:tc>
          <w:tcPr>
            <w:tcW w:w="1040" w:type="dxa"/>
            <w:tcBorders>
              <w:top w:val="nil"/>
              <w:left w:val="nil"/>
              <w:bottom w:val="single" w:color="auto" w:sz="8" w:space="0"/>
              <w:right w:val="single" w:color="auto" w:sz="8" w:space="0"/>
            </w:tcBorders>
            <w:vAlign w:val="center"/>
          </w:tcPr>
          <w:p w14:paraId="73184F00">
            <w:pPr>
              <w:widowControl/>
              <w:jc w:val="center"/>
              <w:rPr>
                <w:rFonts w:hint="eastAsia" w:ascii="Times New Roman" w:hAnsi="Times New Roman" w:eastAsia="等线" w:cs="Times New Roman"/>
                <w:color w:val="000000"/>
                <w:kern w:val="0"/>
                <w:sz w:val="18"/>
                <w:szCs w:val="18"/>
                <w:rPrChange w:id="114"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15" w:author="ss" w:date="2026-05-14T15:16:00Z">
                  <w:rPr>
                    <w:rFonts w:hint="eastAsia" w:ascii="等线" w:hAnsi="等线" w:eastAsia="等线" w:cs="宋体"/>
                    <w:color w:val="000000"/>
                    <w:kern w:val="0"/>
                    <w:sz w:val="18"/>
                    <w:szCs w:val="18"/>
                  </w:rPr>
                </w:rPrChange>
              </w:rPr>
              <w:t>132</w:t>
            </w:r>
          </w:p>
        </w:tc>
        <w:tc>
          <w:tcPr>
            <w:tcW w:w="1040" w:type="dxa"/>
            <w:tcBorders>
              <w:top w:val="nil"/>
              <w:left w:val="nil"/>
              <w:bottom w:val="single" w:color="auto" w:sz="8" w:space="0"/>
              <w:right w:val="single" w:color="auto" w:sz="8" w:space="0"/>
            </w:tcBorders>
            <w:vAlign w:val="center"/>
          </w:tcPr>
          <w:p w14:paraId="069BA4F8">
            <w:pPr>
              <w:widowControl/>
              <w:jc w:val="center"/>
              <w:rPr>
                <w:rFonts w:hint="eastAsia" w:ascii="Times New Roman" w:hAnsi="Times New Roman" w:eastAsia="等线" w:cs="Times New Roman"/>
                <w:color w:val="000000"/>
                <w:kern w:val="0"/>
                <w:sz w:val="18"/>
                <w:szCs w:val="18"/>
                <w:rPrChange w:id="116"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17" w:author="ss" w:date="2026-05-14T15:16:00Z">
                  <w:rPr>
                    <w:rFonts w:hint="eastAsia" w:ascii="等线" w:hAnsi="等线" w:eastAsia="等线" w:cs="宋体"/>
                    <w:color w:val="000000"/>
                    <w:kern w:val="0"/>
                    <w:sz w:val="18"/>
                    <w:szCs w:val="18"/>
                  </w:rPr>
                </w:rPrChange>
              </w:rPr>
              <w:t>0.019</w:t>
            </w:r>
          </w:p>
        </w:tc>
        <w:tc>
          <w:tcPr>
            <w:tcW w:w="1040" w:type="dxa"/>
            <w:tcBorders>
              <w:top w:val="nil"/>
              <w:left w:val="nil"/>
              <w:bottom w:val="single" w:color="auto" w:sz="8" w:space="0"/>
              <w:right w:val="single" w:color="auto" w:sz="8" w:space="0"/>
            </w:tcBorders>
            <w:vAlign w:val="center"/>
          </w:tcPr>
          <w:p w14:paraId="1C147C36">
            <w:pPr>
              <w:widowControl/>
              <w:jc w:val="center"/>
              <w:rPr>
                <w:rFonts w:hint="eastAsia" w:ascii="Times New Roman" w:hAnsi="Times New Roman" w:eastAsia="等线" w:cs="Times New Roman"/>
                <w:color w:val="000000"/>
                <w:kern w:val="0"/>
                <w:sz w:val="18"/>
                <w:szCs w:val="18"/>
                <w:rPrChange w:id="118"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19" w:author="ss" w:date="2026-05-14T15:16:00Z">
                  <w:rPr>
                    <w:rFonts w:hint="eastAsia" w:ascii="等线" w:hAnsi="等线" w:eastAsia="等线" w:cs="宋体"/>
                    <w:color w:val="000000"/>
                    <w:kern w:val="0"/>
                    <w:sz w:val="18"/>
                    <w:szCs w:val="18"/>
                  </w:rPr>
                </w:rPrChange>
              </w:rPr>
              <w:t>0.0011</w:t>
            </w:r>
          </w:p>
        </w:tc>
        <w:tc>
          <w:tcPr>
            <w:tcW w:w="1040" w:type="dxa"/>
            <w:tcBorders>
              <w:top w:val="nil"/>
              <w:left w:val="nil"/>
              <w:bottom w:val="single" w:color="auto" w:sz="8" w:space="0"/>
              <w:right w:val="single" w:color="auto" w:sz="8" w:space="0"/>
            </w:tcBorders>
            <w:vAlign w:val="center"/>
          </w:tcPr>
          <w:p w14:paraId="58EDED58">
            <w:pPr>
              <w:widowControl/>
              <w:jc w:val="center"/>
              <w:rPr>
                <w:rFonts w:hint="eastAsia" w:ascii="Times New Roman" w:hAnsi="Times New Roman" w:eastAsia="等线" w:cs="Times New Roman"/>
                <w:color w:val="000000"/>
                <w:kern w:val="0"/>
                <w:sz w:val="18"/>
                <w:szCs w:val="18"/>
                <w:rPrChange w:id="120"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21" w:author="ss" w:date="2026-05-14T15:16:00Z">
                  <w:rPr>
                    <w:rFonts w:hint="eastAsia" w:ascii="等线" w:hAnsi="等线" w:eastAsia="等线" w:cs="宋体"/>
                    <w:color w:val="000000"/>
                    <w:kern w:val="0"/>
                    <w:sz w:val="18"/>
                    <w:szCs w:val="18"/>
                  </w:rPr>
                </w:rPrChange>
              </w:rPr>
              <w:t>0.0016</w:t>
            </w:r>
          </w:p>
        </w:tc>
        <w:tc>
          <w:tcPr>
            <w:tcW w:w="1040" w:type="dxa"/>
            <w:tcBorders>
              <w:top w:val="nil"/>
              <w:left w:val="nil"/>
              <w:bottom w:val="single" w:color="auto" w:sz="8" w:space="0"/>
              <w:right w:val="single" w:color="auto" w:sz="8" w:space="0"/>
            </w:tcBorders>
            <w:vAlign w:val="center"/>
          </w:tcPr>
          <w:p w14:paraId="3AB73EFB">
            <w:pPr>
              <w:widowControl/>
              <w:jc w:val="center"/>
              <w:rPr>
                <w:rFonts w:hint="eastAsia" w:ascii="Times New Roman" w:hAnsi="Times New Roman" w:eastAsia="等线" w:cs="Times New Roman"/>
                <w:color w:val="000000"/>
                <w:kern w:val="0"/>
                <w:sz w:val="18"/>
                <w:szCs w:val="18"/>
                <w:rPrChange w:id="122"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23" w:author="ss" w:date="2026-05-14T15:16:00Z">
                  <w:rPr>
                    <w:rFonts w:hint="eastAsia" w:ascii="等线" w:hAnsi="等线" w:eastAsia="等线" w:cs="宋体"/>
                    <w:color w:val="000000"/>
                    <w:kern w:val="0"/>
                    <w:sz w:val="18"/>
                    <w:szCs w:val="18"/>
                  </w:rPr>
                </w:rPrChange>
              </w:rPr>
              <w:t>0.0015</w:t>
            </w:r>
          </w:p>
        </w:tc>
        <w:tc>
          <w:tcPr>
            <w:tcW w:w="1040" w:type="dxa"/>
            <w:tcBorders>
              <w:top w:val="nil"/>
              <w:left w:val="nil"/>
              <w:bottom w:val="single" w:color="auto" w:sz="8" w:space="0"/>
              <w:right w:val="single" w:color="auto" w:sz="8" w:space="0"/>
            </w:tcBorders>
            <w:vAlign w:val="center"/>
          </w:tcPr>
          <w:p w14:paraId="22F8003F">
            <w:pPr>
              <w:widowControl/>
              <w:jc w:val="center"/>
              <w:rPr>
                <w:rFonts w:hint="eastAsia" w:ascii="Times New Roman" w:hAnsi="Times New Roman" w:eastAsia="等线" w:cs="Times New Roman"/>
                <w:color w:val="000000"/>
                <w:kern w:val="0"/>
                <w:sz w:val="18"/>
                <w:szCs w:val="18"/>
                <w:rPrChange w:id="124"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25" w:author="ss" w:date="2026-05-14T15:16:00Z">
                  <w:rPr>
                    <w:rFonts w:hint="eastAsia" w:ascii="等线" w:hAnsi="等线" w:eastAsia="等线" w:cs="宋体"/>
                    <w:color w:val="000000"/>
                    <w:kern w:val="0"/>
                    <w:sz w:val="18"/>
                    <w:szCs w:val="18"/>
                  </w:rPr>
                </w:rPrChange>
              </w:rPr>
              <w:t>0.003</w:t>
            </w:r>
          </w:p>
        </w:tc>
      </w:tr>
      <w:tr w14:paraId="63FEEFE1">
        <w:tblPrEx>
          <w:tblCellMar>
            <w:top w:w="0" w:type="dxa"/>
            <w:left w:w="108" w:type="dxa"/>
            <w:bottom w:w="0" w:type="dxa"/>
            <w:right w:w="108" w:type="dxa"/>
          </w:tblCellMar>
        </w:tblPrEx>
        <w:trPr>
          <w:trHeight w:val="288" w:hRule="atLeast"/>
          <w:jc w:val="center"/>
        </w:trPr>
        <w:tc>
          <w:tcPr>
            <w:tcW w:w="980" w:type="dxa"/>
            <w:vMerge w:val="continue"/>
            <w:tcBorders>
              <w:top w:val="nil"/>
              <w:left w:val="single" w:color="auto" w:sz="8" w:space="0"/>
              <w:bottom w:val="single" w:color="auto" w:sz="8" w:space="0"/>
              <w:right w:val="single" w:color="auto" w:sz="8" w:space="0"/>
            </w:tcBorders>
            <w:vAlign w:val="center"/>
          </w:tcPr>
          <w:p w14:paraId="4BA56DE2">
            <w:pPr>
              <w:widowControl/>
              <w:jc w:val="left"/>
              <w:rPr>
                <w:rFonts w:hint="eastAsia" w:ascii="Times New Roman" w:hAnsi="Times New Roman" w:cs="Times New Roman"/>
                <w:color w:val="000000"/>
                <w:kern w:val="0"/>
                <w:sz w:val="18"/>
                <w:szCs w:val="18"/>
                <w:rPrChange w:id="126" w:author="ss" w:date="2026-05-14T15:16:00Z">
                  <w:rPr>
                    <w:rFonts w:hint="eastAsia" w:ascii="宋体" w:hAnsi="宋体" w:cs="宋体"/>
                    <w:color w:val="000000"/>
                    <w:kern w:val="0"/>
                    <w:sz w:val="18"/>
                    <w:szCs w:val="18"/>
                  </w:rPr>
                </w:rPrChange>
              </w:rPr>
            </w:pPr>
          </w:p>
        </w:tc>
        <w:tc>
          <w:tcPr>
            <w:tcW w:w="980" w:type="dxa"/>
            <w:tcBorders>
              <w:top w:val="nil"/>
              <w:left w:val="nil"/>
              <w:bottom w:val="single" w:color="auto" w:sz="8" w:space="0"/>
              <w:right w:val="single" w:color="auto" w:sz="8" w:space="0"/>
            </w:tcBorders>
            <w:vAlign w:val="center"/>
          </w:tcPr>
          <w:p w14:paraId="24755570">
            <w:pPr>
              <w:widowControl/>
              <w:jc w:val="center"/>
              <w:rPr>
                <w:rFonts w:hint="eastAsia" w:ascii="Times New Roman" w:hAnsi="Times New Roman" w:cs="Times New Roman"/>
                <w:color w:val="000000"/>
                <w:kern w:val="0"/>
                <w:sz w:val="18"/>
                <w:szCs w:val="18"/>
                <w:rPrChange w:id="127"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128" w:author="ss" w:date="2026-05-14T15:16:00Z">
                  <w:rPr>
                    <w:rFonts w:hint="eastAsia" w:ascii="宋体" w:hAnsi="宋体" w:cs="宋体"/>
                    <w:color w:val="000000"/>
                    <w:kern w:val="0"/>
                    <w:sz w:val="18"/>
                    <w:szCs w:val="18"/>
                  </w:rPr>
                </w:rPrChange>
              </w:rPr>
              <w:t>3</w:t>
            </w:r>
          </w:p>
        </w:tc>
        <w:tc>
          <w:tcPr>
            <w:tcW w:w="980" w:type="dxa"/>
            <w:tcBorders>
              <w:top w:val="nil"/>
              <w:left w:val="nil"/>
              <w:bottom w:val="single" w:color="auto" w:sz="8" w:space="0"/>
              <w:right w:val="single" w:color="auto" w:sz="8" w:space="0"/>
            </w:tcBorders>
            <w:vAlign w:val="center"/>
          </w:tcPr>
          <w:p w14:paraId="445B7777">
            <w:pPr>
              <w:widowControl/>
              <w:jc w:val="center"/>
              <w:rPr>
                <w:rFonts w:hint="eastAsia" w:ascii="Times New Roman" w:hAnsi="Times New Roman" w:eastAsia="等线" w:cs="Times New Roman"/>
                <w:color w:val="000000"/>
                <w:kern w:val="0"/>
                <w:sz w:val="18"/>
                <w:szCs w:val="18"/>
                <w:rPrChange w:id="129"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30" w:author="ss" w:date="2026-05-14T15:16:00Z">
                  <w:rPr>
                    <w:rFonts w:hint="eastAsia" w:ascii="等线" w:hAnsi="等线" w:eastAsia="等线" w:cs="宋体"/>
                    <w:color w:val="000000"/>
                    <w:kern w:val="0"/>
                    <w:sz w:val="18"/>
                    <w:szCs w:val="18"/>
                  </w:rPr>
                </w:rPrChange>
              </w:rPr>
              <w:t>10</w:t>
            </w:r>
          </w:p>
        </w:tc>
        <w:tc>
          <w:tcPr>
            <w:tcW w:w="1040" w:type="dxa"/>
            <w:tcBorders>
              <w:top w:val="nil"/>
              <w:left w:val="nil"/>
              <w:bottom w:val="single" w:color="auto" w:sz="8" w:space="0"/>
              <w:right w:val="single" w:color="auto" w:sz="8" w:space="0"/>
            </w:tcBorders>
            <w:vAlign w:val="center"/>
          </w:tcPr>
          <w:p w14:paraId="0402D88A">
            <w:pPr>
              <w:widowControl/>
              <w:jc w:val="center"/>
              <w:rPr>
                <w:rFonts w:hint="eastAsia" w:ascii="Times New Roman" w:hAnsi="Times New Roman" w:eastAsia="等线" w:cs="Times New Roman"/>
                <w:color w:val="000000"/>
                <w:kern w:val="0"/>
                <w:sz w:val="18"/>
                <w:szCs w:val="18"/>
                <w:rPrChange w:id="131"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32" w:author="ss" w:date="2026-05-14T15:16:00Z">
                  <w:rPr>
                    <w:rFonts w:hint="eastAsia" w:ascii="等线" w:hAnsi="等线" w:eastAsia="等线" w:cs="宋体"/>
                    <w:color w:val="000000"/>
                    <w:kern w:val="0"/>
                    <w:sz w:val="18"/>
                    <w:szCs w:val="18"/>
                  </w:rPr>
                </w:rPrChange>
              </w:rPr>
              <w:t>104</w:t>
            </w:r>
          </w:p>
        </w:tc>
        <w:tc>
          <w:tcPr>
            <w:tcW w:w="1040" w:type="dxa"/>
            <w:tcBorders>
              <w:top w:val="nil"/>
              <w:left w:val="nil"/>
              <w:bottom w:val="single" w:color="auto" w:sz="8" w:space="0"/>
              <w:right w:val="single" w:color="auto" w:sz="8" w:space="0"/>
            </w:tcBorders>
            <w:vAlign w:val="center"/>
          </w:tcPr>
          <w:p w14:paraId="7C39E478">
            <w:pPr>
              <w:widowControl/>
              <w:jc w:val="center"/>
              <w:rPr>
                <w:rFonts w:hint="eastAsia" w:ascii="Times New Roman" w:hAnsi="Times New Roman" w:eastAsia="等线" w:cs="Times New Roman"/>
                <w:color w:val="000000"/>
                <w:kern w:val="0"/>
                <w:sz w:val="18"/>
                <w:szCs w:val="18"/>
                <w:rPrChange w:id="133"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34" w:author="ss" w:date="2026-05-14T15:16:00Z">
                  <w:rPr>
                    <w:rFonts w:hint="eastAsia" w:ascii="等线" w:hAnsi="等线" w:eastAsia="等线" w:cs="宋体"/>
                    <w:color w:val="000000"/>
                    <w:kern w:val="0"/>
                    <w:sz w:val="18"/>
                    <w:szCs w:val="18"/>
                  </w:rPr>
                </w:rPrChange>
              </w:rPr>
              <w:t>0.098</w:t>
            </w:r>
          </w:p>
        </w:tc>
        <w:tc>
          <w:tcPr>
            <w:tcW w:w="1040" w:type="dxa"/>
            <w:tcBorders>
              <w:top w:val="nil"/>
              <w:left w:val="nil"/>
              <w:bottom w:val="single" w:color="auto" w:sz="8" w:space="0"/>
              <w:right w:val="single" w:color="auto" w:sz="8" w:space="0"/>
            </w:tcBorders>
            <w:vAlign w:val="center"/>
          </w:tcPr>
          <w:p w14:paraId="53FED497">
            <w:pPr>
              <w:widowControl/>
              <w:jc w:val="center"/>
              <w:rPr>
                <w:rFonts w:hint="eastAsia" w:ascii="Times New Roman" w:hAnsi="Times New Roman" w:eastAsia="等线" w:cs="Times New Roman"/>
                <w:color w:val="000000"/>
                <w:kern w:val="0"/>
                <w:sz w:val="18"/>
                <w:szCs w:val="18"/>
                <w:rPrChange w:id="135"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36" w:author="ss" w:date="2026-05-14T15:16:00Z">
                  <w:rPr>
                    <w:rFonts w:hint="eastAsia" w:ascii="等线" w:hAnsi="等线" w:eastAsia="等线" w:cs="宋体"/>
                    <w:color w:val="000000"/>
                    <w:kern w:val="0"/>
                    <w:sz w:val="18"/>
                    <w:szCs w:val="18"/>
                  </w:rPr>
                </w:rPrChange>
              </w:rPr>
              <w:t>0.0019</w:t>
            </w:r>
          </w:p>
        </w:tc>
        <w:tc>
          <w:tcPr>
            <w:tcW w:w="1040" w:type="dxa"/>
            <w:tcBorders>
              <w:top w:val="nil"/>
              <w:left w:val="nil"/>
              <w:bottom w:val="single" w:color="auto" w:sz="8" w:space="0"/>
              <w:right w:val="single" w:color="auto" w:sz="8" w:space="0"/>
            </w:tcBorders>
            <w:vAlign w:val="center"/>
          </w:tcPr>
          <w:p w14:paraId="722E8E94">
            <w:pPr>
              <w:widowControl/>
              <w:jc w:val="center"/>
              <w:rPr>
                <w:rFonts w:hint="eastAsia" w:ascii="Times New Roman" w:hAnsi="Times New Roman" w:eastAsia="等线" w:cs="Times New Roman"/>
                <w:color w:val="000000"/>
                <w:kern w:val="0"/>
                <w:sz w:val="18"/>
                <w:szCs w:val="18"/>
                <w:rPrChange w:id="137"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38" w:author="ss" w:date="2026-05-14T15:16:00Z">
                  <w:rPr>
                    <w:rFonts w:hint="eastAsia" w:ascii="等线" w:hAnsi="等线" w:eastAsia="等线" w:cs="宋体"/>
                    <w:color w:val="000000"/>
                    <w:kern w:val="0"/>
                    <w:sz w:val="18"/>
                    <w:szCs w:val="18"/>
                  </w:rPr>
                </w:rPrChange>
              </w:rPr>
              <w:t>0.0023</w:t>
            </w:r>
          </w:p>
        </w:tc>
        <w:tc>
          <w:tcPr>
            <w:tcW w:w="1040" w:type="dxa"/>
            <w:tcBorders>
              <w:top w:val="nil"/>
              <w:left w:val="nil"/>
              <w:bottom w:val="single" w:color="auto" w:sz="8" w:space="0"/>
              <w:right w:val="single" w:color="auto" w:sz="8" w:space="0"/>
            </w:tcBorders>
            <w:vAlign w:val="center"/>
          </w:tcPr>
          <w:p w14:paraId="7F20A8EA">
            <w:pPr>
              <w:widowControl/>
              <w:jc w:val="center"/>
              <w:rPr>
                <w:rFonts w:hint="eastAsia" w:ascii="Times New Roman" w:hAnsi="Times New Roman" w:eastAsia="等线" w:cs="Times New Roman"/>
                <w:color w:val="000000"/>
                <w:kern w:val="0"/>
                <w:sz w:val="18"/>
                <w:szCs w:val="18"/>
                <w:rPrChange w:id="139"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40" w:author="ss" w:date="2026-05-14T15:16:00Z">
                  <w:rPr>
                    <w:rFonts w:hint="eastAsia" w:ascii="等线" w:hAnsi="等线" w:eastAsia="等线" w:cs="宋体"/>
                    <w:color w:val="000000"/>
                    <w:kern w:val="0"/>
                    <w:sz w:val="18"/>
                    <w:szCs w:val="18"/>
                  </w:rPr>
                </w:rPrChange>
              </w:rPr>
              <w:t>0.0046</w:t>
            </w:r>
          </w:p>
        </w:tc>
        <w:tc>
          <w:tcPr>
            <w:tcW w:w="1040" w:type="dxa"/>
            <w:tcBorders>
              <w:top w:val="nil"/>
              <w:left w:val="nil"/>
              <w:bottom w:val="single" w:color="auto" w:sz="8" w:space="0"/>
              <w:right w:val="single" w:color="auto" w:sz="8" w:space="0"/>
            </w:tcBorders>
            <w:vAlign w:val="center"/>
          </w:tcPr>
          <w:p w14:paraId="22FD219B">
            <w:pPr>
              <w:widowControl/>
              <w:jc w:val="center"/>
              <w:rPr>
                <w:rFonts w:hint="eastAsia" w:ascii="Times New Roman" w:hAnsi="Times New Roman" w:eastAsia="等线" w:cs="Times New Roman"/>
                <w:color w:val="000000"/>
                <w:kern w:val="0"/>
                <w:sz w:val="18"/>
                <w:szCs w:val="18"/>
                <w:rPrChange w:id="141"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42" w:author="ss" w:date="2026-05-14T15:16:00Z">
                  <w:rPr>
                    <w:rFonts w:hint="eastAsia" w:ascii="等线" w:hAnsi="等线" w:eastAsia="等线" w:cs="宋体"/>
                    <w:color w:val="000000"/>
                    <w:kern w:val="0"/>
                    <w:sz w:val="18"/>
                    <w:szCs w:val="18"/>
                  </w:rPr>
                </w:rPrChange>
              </w:rPr>
              <w:t>0.0056</w:t>
            </w:r>
          </w:p>
        </w:tc>
      </w:tr>
      <w:tr w14:paraId="5C5656E6">
        <w:tblPrEx>
          <w:tblCellMar>
            <w:top w:w="0" w:type="dxa"/>
            <w:left w:w="108" w:type="dxa"/>
            <w:bottom w:w="0" w:type="dxa"/>
            <w:right w:w="108" w:type="dxa"/>
          </w:tblCellMar>
        </w:tblPrEx>
        <w:trPr>
          <w:trHeight w:val="288" w:hRule="atLeast"/>
          <w:jc w:val="center"/>
        </w:trPr>
        <w:tc>
          <w:tcPr>
            <w:tcW w:w="980" w:type="dxa"/>
            <w:vMerge w:val="continue"/>
            <w:tcBorders>
              <w:top w:val="nil"/>
              <w:left w:val="single" w:color="auto" w:sz="8" w:space="0"/>
              <w:bottom w:val="single" w:color="auto" w:sz="8" w:space="0"/>
              <w:right w:val="single" w:color="auto" w:sz="8" w:space="0"/>
            </w:tcBorders>
            <w:vAlign w:val="center"/>
          </w:tcPr>
          <w:p w14:paraId="464569E6">
            <w:pPr>
              <w:widowControl/>
              <w:jc w:val="left"/>
              <w:rPr>
                <w:rFonts w:hint="eastAsia" w:ascii="Times New Roman" w:hAnsi="Times New Roman" w:cs="Times New Roman"/>
                <w:color w:val="000000"/>
                <w:kern w:val="0"/>
                <w:sz w:val="18"/>
                <w:szCs w:val="18"/>
                <w:rPrChange w:id="143" w:author="ss" w:date="2026-05-14T15:16:00Z">
                  <w:rPr>
                    <w:rFonts w:hint="eastAsia" w:ascii="宋体" w:hAnsi="宋体" w:cs="宋体"/>
                    <w:color w:val="000000"/>
                    <w:kern w:val="0"/>
                    <w:sz w:val="18"/>
                    <w:szCs w:val="18"/>
                  </w:rPr>
                </w:rPrChange>
              </w:rPr>
            </w:pPr>
          </w:p>
        </w:tc>
        <w:tc>
          <w:tcPr>
            <w:tcW w:w="980" w:type="dxa"/>
            <w:tcBorders>
              <w:top w:val="nil"/>
              <w:left w:val="nil"/>
              <w:bottom w:val="single" w:color="auto" w:sz="8" w:space="0"/>
              <w:right w:val="single" w:color="auto" w:sz="8" w:space="0"/>
            </w:tcBorders>
            <w:vAlign w:val="center"/>
          </w:tcPr>
          <w:p w14:paraId="6FFC6A41">
            <w:pPr>
              <w:widowControl/>
              <w:jc w:val="center"/>
              <w:rPr>
                <w:rFonts w:hint="eastAsia" w:ascii="Times New Roman" w:hAnsi="Times New Roman" w:cs="Times New Roman"/>
                <w:color w:val="000000"/>
                <w:kern w:val="0"/>
                <w:sz w:val="18"/>
                <w:szCs w:val="18"/>
                <w:rPrChange w:id="144"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145" w:author="ss" w:date="2026-05-14T15:16:00Z">
                  <w:rPr>
                    <w:rFonts w:hint="eastAsia" w:ascii="宋体" w:hAnsi="宋体" w:cs="宋体"/>
                    <w:color w:val="000000"/>
                    <w:kern w:val="0"/>
                    <w:sz w:val="18"/>
                    <w:szCs w:val="18"/>
                  </w:rPr>
                </w:rPrChange>
              </w:rPr>
              <w:t>4</w:t>
            </w:r>
          </w:p>
        </w:tc>
        <w:tc>
          <w:tcPr>
            <w:tcW w:w="980" w:type="dxa"/>
            <w:tcBorders>
              <w:top w:val="nil"/>
              <w:left w:val="nil"/>
              <w:bottom w:val="single" w:color="auto" w:sz="8" w:space="0"/>
              <w:right w:val="single" w:color="auto" w:sz="8" w:space="0"/>
            </w:tcBorders>
            <w:vAlign w:val="center"/>
          </w:tcPr>
          <w:p w14:paraId="41852750">
            <w:pPr>
              <w:widowControl/>
              <w:jc w:val="center"/>
              <w:rPr>
                <w:rFonts w:hint="eastAsia" w:ascii="Times New Roman" w:hAnsi="Times New Roman" w:eastAsia="等线" w:cs="Times New Roman"/>
                <w:color w:val="000000"/>
                <w:kern w:val="0"/>
                <w:sz w:val="18"/>
                <w:szCs w:val="18"/>
                <w:rPrChange w:id="146"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47" w:author="ss" w:date="2026-05-14T15:16:00Z">
                  <w:rPr>
                    <w:rFonts w:hint="eastAsia" w:ascii="等线" w:hAnsi="等线" w:eastAsia="等线" w:cs="宋体"/>
                    <w:color w:val="000000"/>
                    <w:kern w:val="0"/>
                    <w:sz w:val="18"/>
                    <w:szCs w:val="18"/>
                  </w:rPr>
                </w:rPrChange>
              </w:rPr>
              <w:t>10</w:t>
            </w:r>
          </w:p>
        </w:tc>
        <w:tc>
          <w:tcPr>
            <w:tcW w:w="1040" w:type="dxa"/>
            <w:tcBorders>
              <w:top w:val="nil"/>
              <w:left w:val="nil"/>
              <w:bottom w:val="single" w:color="auto" w:sz="8" w:space="0"/>
              <w:right w:val="single" w:color="auto" w:sz="8" w:space="0"/>
            </w:tcBorders>
            <w:vAlign w:val="center"/>
          </w:tcPr>
          <w:p w14:paraId="2C4210E4">
            <w:pPr>
              <w:widowControl/>
              <w:jc w:val="center"/>
              <w:rPr>
                <w:rFonts w:hint="eastAsia" w:ascii="Times New Roman" w:hAnsi="Times New Roman" w:eastAsia="等线" w:cs="Times New Roman"/>
                <w:color w:val="000000"/>
                <w:kern w:val="0"/>
                <w:sz w:val="18"/>
                <w:szCs w:val="18"/>
                <w:rPrChange w:id="148"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49" w:author="ss" w:date="2026-05-14T15:16:00Z">
                  <w:rPr>
                    <w:rFonts w:hint="eastAsia" w:ascii="等线" w:hAnsi="等线" w:eastAsia="等线" w:cs="宋体"/>
                    <w:color w:val="000000"/>
                    <w:kern w:val="0"/>
                    <w:sz w:val="18"/>
                    <w:szCs w:val="18"/>
                  </w:rPr>
                </w:rPrChange>
              </w:rPr>
              <w:t>82</w:t>
            </w:r>
          </w:p>
        </w:tc>
        <w:tc>
          <w:tcPr>
            <w:tcW w:w="1040" w:type="dxa"/>
            <w:tcBorders>
              <w:top w:val="nil"/>
              <w:left w:val="nil"/>
              <w:bottom w:val="single" w:color="auto" w:sz="8" w:space="0"/>
              <w:right w:val="single" w:color="auto" w:sz="8" w:space="0"/>
            </w:tcBorders>
            <w:vAlign w:val="center"/>
          </w:tcPr>
          <w:p w14:paraId="7D8EB2B9">
            <w:pPr>
              <w:widowControl/>
              <w:jc w:val="center"/>
              <w:rPr>
                <w:rFonts w:hint="eastAsia" w:ascii="Times New Roman" w:hAnsi="Times New Roman" w:eastAsia="等线" w:cs="Times New Roman"/>
                <w:color w:val="000000"/>
                <w:kern w:val="0"/>
                <w:sz w:val="18"/>
                <w:szCs w:val="18"/>
                <w:rPrChange w:id="150"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51" w:author="ss" w:date="2026-05-14T15:16:00Z">
                  <w:rPr>
                    <w:rFonts w:hint="eastAsia" w:ascii="等线" w:hAnsi="等线" w:eastAsia="等线" w:cs="宋体"/>
                    <w:color w:val="000000"/>
                    <w:kern w:val="0"/>
                    <w:sz w:val="18"/>
                    <w:szCs w:val="18"/>
                  </w:rPr>
                </w:rPrChange>
              </w:rPr>
              <w:t>0.187</w:t>
            </w:r>
          </w:p>
        </w:tc>
        <w:tc>
          <w:tcPr>
            <w:tcW w:w="1040" w:type="dxa"/>
            <w:tcBorders>
              <w:top w:val="nil"/>
              <w:left w:val="nil"/>
              <w:bottom w:val="single" w:color="auto" w:sz="8" w:space="0"/>
              <w:right w:val="single" w:color="auto" w:sz="8" w:space="0"/>
            </w:tcBorders>
            <w:vAlign w:val="center"/>
          </w:tcPr>
          <w:p w14:paraId="666B5060">
            <w:pPr>
              <w:widowControl/>
              <w:jc w:val="center"/>
              <w:rPr>
                <w:rFonts w:hint="eastAsia" w:ascii="Times New Roman" w:hAnsi="Times New Roman" w:eastAsia="等线" w:cs="Times New Roman"/>
                <w:color w:val="000000"/>
                <w:kern w:val="0"/>
                <w:sz w:val="18"/>
                <w:szCs w:val="18"/>
                <w:rPrChange w:id="152"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53" w:author="ss" w:date="2026-05-14T15:16:00Z">
                  <w:rPr>
                    <w:rFonts w:hint="eastAsia" w:ascii="等线" w:hAnsi="等线" w:eastAsia="等线" w:cs="宋体"/>
                    <w:color w:val="000000"/>
                    <w:kern w:val="0"/>
                    <w:sz w:val="18"/>
                    <w:szCs w:val="18"/>
                  </w:rPr>
                </w:rPrChange>
              </w:rPr>
              <w:t>0.0049</w:t>
            </w:r>
          </w:p>
        </w:tc>
        <w:tc>
          <w:tcPr>
            <w:tcW w:w="1040" w:type="dxa"/>
            <w:tcBorders>
              <w:top w:val="nil"/>
              <w:left w:val="nil"/>
              <w:bottom w:val="single" w:color="auto" w:sz="8" w:space="0"/>
              <w:right w:val="single" w:color="auto" w:sz="8" w:space="0"/>
            </w:tcBorders>
            <w:vAlign w:val="center"/>
          </w:tcPr>
          <w:p w14:paraId="3DF765BE">
            <w:pPr>
              <w:widowControl/>
              <w:jc w:val="center"/>
              <w:rPr>
                <w:rFonts w:hint="eastAsia" w:ascii="Times New Roman" w:hAnsi="Times New Roman" w:eastAsia="等线" w:cs="Times New Roman"/>
                <w:color w:val="000000"/>
                <w:kern w:val="0"/>
                <w:sz w:val="18"/>
                <w:szCs w:val="18"/>
                <w:rPrChange w:id="154"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55" w:author="ss" w:date="2026-05-14T15:16:00Z">
                  <w:rPr>
                    <w:rFonts w:hint="eastAsia" w:ascii="等线" w:hAnsi="等线" w:eastAsia="等线" w:cs="宋体"/>
                    <w:color w:val="000000"/>
                    <w:kern w:val="0"/>
                    <w:sz w:val="18"/>
                    <w:szCs w:val="18"/>
                  </w:rPr>
                </w:rPrChange>
              </w:rPr>
              <w:t>0.0064</w:t>
            </w:r>
          </w:p>
        </w:tc>
        <w:tc>
          <w:tcPr>
            <w:tcW w:w="1040" w:type="dxa"/>
            <w:tcBorders>
              <w:top w:val="nil"/>
              <w:left w:val="nil"/>
              <w:bottom w:val="single" w:color="auto" w:sz="8" w:space="0"/>
              <w:right w:val="single" w:color="auto" w:sz="8" w:space="0"/>
            </w:tcBorders>
            <w:vAlign w:val="center"/>
          </w:tcPr>
          <w:p w14:paraId="5706EEF5">
            <w:pPr>
              <w:widowControl/>
              <w:jc w:val="center"/>
              <w:rPr>
                <w:rFonts w:hint="eastAsia" w:ascii="Times New Roman" w:hAnsi="Times New Roman" w:eastAsia="等线" w:cs="Times New Roman"/>
                <w:color w:val="000000"/>
                <w:kern w:val="0"/>
                <w:sz w:val="18"/>
                <w:szCs w:val="18"/>
                <w:rPrChange w:id="156"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57" w:author="ss" w:date="2026-05-14T15:16:00Z">
                  <w:rPr>
                    <w:rFonts w:hint="eastAsia" w:ascii="等线" w:hAnsi="等线" w:eastAsia="等线" w:cs="宋体"/>
                    <w:color w:val="000000"/>
                    <w:kern w:val="0"/>
                    <w:sz w:val="18"/>
                    <w:szCs w:val="18"/>
                  </w:rPr>
                </w:rPrChange>
              </w:rPr>
              <w:t>0.0073</w:t>
            </w:r>
          </w:p>
        </w:tc>
        <w:tc>
          <w:tcPr>
            <w:tcW w:w="1040" w:type="dxa"/>
            <w:tcBorders>
              <w:top w:val="nil"/>
              <w:left w:val="nil"/>
              <w:bottom w:val="single" w:color="auto" w:sz="8" w:space="0"/>
              <w:right w:val="single" w:color="auto" w:sz="8" w:space="0"/>
            </w:tcBorders>
            <w:vAlign w:val="center"/>
          </w:tcPr>
          <w:p w14:paraId="400A0B0A">
            <w:pPr>
              <w:widowControl/>
              <w:jc w:val="center"/>
              <w:rPr>
                <w:rFonts w:hint="eastAsia" w:ascii="Times New Roman" w:hAnsi="Times New Roman" w:eastAsia="等线" w:cs="Times New Roman"/>
                <w:color w:val="000000"/>
                <w:kern w:val="0"/>
                <w:sz w:val="18"/>
                <w:szCs w:val="18"/>
                <w:rPrChange w:id="158"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59" w:author="ss" w:date="2026-05-14T15:16:00Z">
                  <w:rPr>
                    <w:rFonts w:hint="eastAsia" w:ascii="等线" w:hAnsi="等线" w:eastAsia="等线" w:cs="宋体"/>
                    <w:color w:val="000000"/>
                    <w:kern w:val="0"/>
                    <w:sz w:val="18"/>
                    <w:szCs w:val="18"/>
                  </w:rPr>
                </w:rPrChange>
              </w:rPr>
              <w:t>0.014</w:t>
            </w:r>
          </w:p>
        </w:tc>
      </w:tr>
      <w:tr w14:paraId="1276A827">
        <w:tblPrEx>
          <w:tblCellMar>
            <w:top w:w="0" w:type="dxa"/>
            <w:left w:w="108" w:type="dxa"/>
            <w:bottom w:w="0" w:type="dxa"/>
            <w:right w:w="108" w:type="dxa"/>
          </w:tblCellMar>
        </w:tblPrEx>
        <w:trPr>
          <w:trHeight w:val="288" w:hRule="atLeast"/>
          <w:jc w:val="center"/>
        </w:trPr>
        <w:tc>
          <w:tcPr>
            <w:tcW w:w="980" w:type="dxa"/>
            <w:vMerge w:val="continue"/>
            <w:tcBorders>
              <w:top w:val="nil"/>
              <w:left w:val="single" w:color="auto" w:sz="8" w:space="0"/>
              <w:bottom w:val="single" w:color="auto" w:sz="8" w:space="0"/>
              <w:right w:val="single" w:color="auto" w:sz="8" w:space="0"/>
            </w:tcBorders>
            <w:vAlign w:val="center"/>
          </w:tcPr>
          <w:p w14:paraId="77508E57">
            <w:pPr>
              <w:widowControl/>
              <w:jc w:val="left"/>
              <w:rPr>
                <w:rFonts w:hint="eastAsia" w:ascii="Times New Roman" w:hAnsi="Times New Roman" w:cs="Times New Roman"/>
                <w:color w:val="000000"/>
                <w:kern w:val="0"/>
                <w:sz w:val="18"/>
                <w:szCs w:val="18"/>
                <w:rPrChange w:id="160" w:author="ss" w:date="2026-05-14T15:16:00Z">
                  <w:rPr>
                    <w:rFonts w:hint="eastAsia" w:ascii="宋体" w:hAnsi="宋体" w:cs="宋体"/>
                    <w:color w:val="000000"/>
                    <w:kern w:val="0"/>
                    <w:sz w:val="18"/>
                    <w:szCs w:val="18"/>
                  </w:rPr>
                </w:rPrChange>
              </w:rPr>
            </w:pPr>
          </w:p>
        </w:tc>
        <w:tc>
          <w:tcPr>
            <w:tcW w:w="980" w:type="dxa"/>
            <w:tcBorders>
              <w:top w:val="nil"/>
              <w:left w:val="nil"/>
              <w:bottom w:val="single" w:color="auto" w:sz="8" w:space="0"/>
              <w:right w:val="single" w:color="auto" w:sz="8" w:space="0"/>
            </w:tcBorders>
            <w:vAlign w:val="center"/>
          </w:tcPr>
          <w:p w14:paraId="6871A92C">
            <w:pPr>
              <w:widowControl/>
              <w:jc w:val="center"/>
              <w:rPr>
                <w:rFonts w:hint="eastAsia" w:ascii="Times New Roman" w:hAnsi="Times New Roman" w:cs="Times New Roman"/>
                <w:color w:val="000000"/>
                <w:kern w:val="0"/>
                <w:sz w:val="18"/>
                <w:szCs w:val="18"/>
                <w:rPrChange w:id="161"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162" w:author="ss" w:date="2026-05-14T15:16:00Z">
                  <w:rPr>
                    <w:rFonts w:hint="eastAsia" w:ascii="宋体" w:hAnsi="宋体" w:cs="宋体"/>
                    <w:color w:val="000000"/>
                    <w:kern w:val="0"/>
                    <w:sz w:val="18"/>
                    <w:szCs w:val="18"/>
                  </w:rPr>
                </w:rPrChange>
              </w:rPr>
              <w:t>5</w:t>
            </w:r>
          </w:p>
        </w:tc>
        <w:tc>
          <w:tcPr>
            <w:tcW w:w="980" w:type="dxa"/>
            <w:tcBorders>
              <w:top w:val="nil"/>
              <w:left w:val="nil"/>
              <w:bottom w:val="single" w:color="auto" w:sz="8" w:space="0"/>
              <w:right w:val="single" w:color="auto" w:sz="8" w:space="0"/>
            </w:tcBorders>
            <w:vAlign w:val="center"/>
          </w:tcPr>
          <w:p w14:paraId="6B73E9B4">
            <w:pPr>
              <w:widowControl/>
              <w:jc w:val="center"/>
              <w:rPr>
                <w:rFonts w:hint="eastAsia" w:ascii="Times New Roman" w:hAnsi="Times New Roman" w:eastAsia="等线" w:cs="Times New Roman"/>
                <w:color w:val="000000"/>
                <w:kern w:val="0"/>
                <w:sz w:val="18"/>
                <w:szCs w:val="18"/>
                <w:rPrChange w:id="163"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64" w:author="ss" w:date="2026-05-14T15:16:00Z">
                  <w:rPr>
                    <w:rFonts w:hint="eastAsia" w:ascii="等线" w:hAnsi="等线" w:eastAsia="等线" w:cs="宋体"/>
                    <w:color w:val="000000"/>
                    <w:kern w:val="0"/>
                    <w:sz w:val="18"/>
                    <w:szCs w:val="18"/>
                  </w:rPr>
                </w:rPrChange>
              </w:rPr>
              <w:t>10</w:t>
            </w:r>
          </w:p>
        </w:tc>
        <w:tc>
          <w:tcPr>
            <w:tcW w:w="1040" w:type="dxa"/>
            <w:tcBorders>
              <w:top w:val="nil"/>
              <w:left w:val="nil"/>
              <w:bottom w:val="single" w:color="auto" w:sz="8" w:space="0"/>
              <w:right w:val="single" w:color="auto" w:sz="8" w:space="0"/>
            </w:tcBorders>
            <w:vAlign w:val="center"/>
          </w:tcPr>
          <w:p w14:paraId="58D98DBC">
            <w:pPr>
              <w:widowControl/>
              <w:jc w:val="center"/>
              <w:rPr>
                <w:rFonts w:hint="eastAsia" w:ascii="Times New Roman" w:hAnsi="Times New Roman" w:eastAsia="等线" w:cs="Times New Roman"/>
                <w:color w:val="000000"/>
                <w:kern w:val="0"/>
                <w:sz w:val="18"/>
                <w:szCs w:val="18"/>
                <w:rPrChange w:id="165"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66" w:author="ss" w:date="2026-05-14T15:16:00Z">
                  <w:rPr>
                    <w:rFonts w:hint="eastAsia" w:ascii="等线" w:hAnsi="等线" w:eastAsia="等线" w:cs="宋体"/>
                    <w:color w:val="000000"/>
                    <w:kern w:val="0"/>
                    <w:sz w:val="18"/>
                    <w:szCs w:val="18"/>
                  </w:rPr>
                </w:rPrChange>
              </w:rPr>
              <w:t>104</w:t>
            </w:r>
          </w:p>
        </w:tc>
        <w:tc>
          <w:tcPr>
            <w:tcW w:w="1040" w:type="dxa"/>
            <w:tcBorders>
              <w:top w:val="nil"/>
              <w:left w:val="nil"/>
              <w:bottom w:val="single" w:color="auto" w:sz="8" w:space="0"/>
              <w:right w:val="single" w:color="auto" w:sz="8" w:space="0"/>
            </w:tcBorders>
            <w:vAlign w:val="center"/>
          </w:tcPr>
          <w:p w14:paraId="2D1F3C24">
            <w:pPr>
              <w:widowControl/>
              <w:jc w:val="center"/>
              <w:rPr>
                <w:rFonts w:hint="eastAsia" w:ascii="Times New Roman" w:hAnsi="Times New Roman" w:eastAsia="等线" w:cs="Times New Roman"/>
                <w:color w:val="000000"/>
                <w:kern w:val="0"/>
                <w:sz w:val="18"/>
                <w:szCs w:val="18"/>
                <w:rPrChange w:id="167"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68" w:author="ss" w:date="2026-05-14T15:16:00Z">
                  <w:rPr>
                    <w:rFonts w:hint="eastAsia" w:ascii="等线" w:hAnsi="等线" w:eastAsia="等线" w:cs="宋体"/>
                    <w:color w:val="000000"/>
                    <w:kern w:val="0"/>
                    <w:sz w:val="18"/>
                    <w:szCs w:val="18"/>
                  </w:rPr>
                </w:rPrChange>
              </w:rPr>
              <w:t>0.285</w:t>
            </w:r>
          </w:p>
        </w:tc>
        <w:tc>
          <w:tcPr>
            <w:tcW w:w="1040" w:type="dxa"/>
            <w:tcBorders>
              <w:top w:val="nil"/>
              <w:left w:val="nil"/>
              <w:bottom w:val="single" w:color="auto" w:sz="8" w:space="0"/>
              <w:right w:val="single" w:color="auto" w:sz="8" w:space="0"/>
            </w:tcBorders>
            <w:vAlign w:val="center"/>
          </w:tcPr>
          <w:p w14:paraId="2252F890">
            <w:pPr>
              <w:widowControl/>
              <w:jc w:val="center"/>
              <w:rPr>
                <w:rFonts w:hint="eastAsia" w:ascii="Times New Roman" w:hAnsi="Times New Roman" w:eastAsia="等线" w:cs="Times New Roman"/>
                <w:color w:val="000000"/>
                <w:kern w:val="0"/>
                <w:sz w:val="18"/>
                <w:szCs w:val="18"/>
                <w:rPrChange w:id="169"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70" w:author="ss" w:date="2026-05-14T15:16:00Z">
                  <w:rPr>
                    <w:rFonts w:hint="eastAsia" w:ascii="等线" w:hAnsi="等线" w:eastAsia="等线" w:cs="宋体"/>
                    <w:color w:val="000000"/>
                    <w:kern w:val="0"/>
                    <w:sz w:val="18"/>
                    <w:szCs w:val="18"/>
                  </w:rPr>
                </w:rPrChange>
              </w:rPr>
              <w:t>0.0055</w:t>
            </w:r>
          </w:p>
        </w:tc>
        <w:tc>
          <w:tcPr>
            <w:tcW w:w="1040" w:type="dxa"/>
            <w:tcBorders>
              <w:top w:val="nil"/>
              <w:left w:val="nil"/>
              <w:bottom w:val="single" w:color="auto" w:sz="8" w:space="0"/>
              <w:right w:val="single" w:color="auto" w:sz="8" w:space="0"/>
            </w:tcBorders>
            <w:vAlign w:val="center"/>
          </w:tcPr>
          <w:p w14:paraId="64166ABA">
            <w:pPr>
              <w:widowControl/>
              <w:jc w:val="center"/>
              <w:rPr>
                <w:rFonts w:hint="eastAsia" w:ascii="Times New Roman" w:hAnsi="Times New Roman" w:eastAsia="等线" w:cs="Times New Roman"/>
                <w:color w:val="000000"/>
                <w:kern w:val="0"/>
                <w:sz w:val="18"/>
                <w:szCs w:val="18"/>
                <w:rPrChange w:id="171"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72" w:author="ss" w:date="2026-05-14T15:16:00Z">
                  <w:rPr>
                    <w:rFonts w:hint="eastAsia" w:ascii="等线" w:hAnsi="等线" w:eastAsia="等线" w:cs="宋体"/>
                    <w:color w:val="000000"/>
                    <w:kern w:val="0"/>
                    <w:sz w:val="18"/>
                    <w:szCs w:val="18"/>
                  </w:rPr>
                </w:rPrChange>
              </w:rPr>
              <w:t>0.0073</w:t>
            </w:r>
          </w:p>
        </w:tc>
        <w:tc>
          <w:tcPr>
            <w:tcW w:w="1040" w:type="dxa"/>
            <w:tcBorders>
              <w:top w:val="nil"/>
              <w:left w:val="nil"/>
              <w:bottom w:val="single" w:color="auto" w:sz="8" w:space="0"/>
              <w:right w:val="single" w:color="auto" w:sz="8" w:space="0"/>
            </w:tcBorders>
            <w:vAlign w:val="center"/>
          </w:tcPr>
          <w:p w14:paraId="4B09472C">
            <w:pPr>
              <w:widowControl/>
              <w:jc w:val="center"/>
              <w:rPr>
                <w:rFonts w:hint="eastAsia" w:ascii="Times New Roman" w:hAnsi="Times New Roman" w:eastAsia="等线" w:cs="Times New Roman"/>
                <w:color w:val="000000"/>
                <w:kern w:val="0"/>
                <w:sz w:val="18"/>
                <w:szCs w:val="18"/>
                <w:rPrChange w:id="173"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74" w:author="ss" w:date="2026-05-14T15:16:00Z">
                  <w:rPr>
                    <w:rFonts w:hint="eastAsia" w:ascii="等线" w:hAnsi="等线" w:eastAsia="等线" w:cs="宋体"/>
                    <w:color w:val="000000"/>
                    <w:kern w:val="0"/>
                    <w:sz w:val="18"/>
                    <w:szCs w:val="18"/>
                  </w:rPr>
                </w:rPrChange>
              </w:rPr>
              <w:t>0.0096</w:t>
            </w:r>
          </w:p>
        </w:tc>
        <w:tc>
          <w:tcPr>
            <w:tcW w:w="1040" w:type="dxa"/>
            <w:tcBorders>
              <w:top w:val="nil"/>
              <w:left w:val="nil"/>
              <w:bottom w:val="single" w:color="auto" w:sz="8" w:space="0"/>
              <w:right w:val="single" w:color="auto" w:sz="8" w:space="0"/>
            </w:tcBorders>
            <w:vAlign w:val="center"/>
          </w:tcPr>
          <w:p w14:paraId="3DFC4883">
            <w:pPr>
              <w:widowControl/>
              <w:jc w:val="center"/>
              <w:rPr>
                <w:rFonts w:hint="eastAsia" w:ascii="Times New Roman" w:hAnsi="Times New Roman" w:eastAsia="等线" w:cs="Times New Roman"/>
                <w:color w:val="000000"/>
                <w:kern w:val="0"/>
                <w:sz w:val="18"/>
                <w:szCs w:val="18"/>
                <w:rPrChange w:id="175"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76" w:author="ss" w:date="2026-05-14T15:16:00Z">
                  <w:rPr>
                    <w:rFonts w:hint="eastAsia" w:ascii="等线" w:hAnsi="等线" w:eastAsia="等线" w:cs="宋体"/>
                    <w:color w:val="000000"/>
                    <w:kern w:val="0"/>
                    <w:sz w:val="18"/>
                    <w:szCs w:val="18"/>
                  </w:rPr>
                </w:rPrChange>
              </w:rPr>
              <w:t>0.016</w:t>
            </w:r>
          </w:p>
        </w:tc>
      </w:tr>
      <w:tr w14:paraId="5D60A457">
        <w:tblPrEx>
          <w:tblCellMar>
            <w:top w:w="0" w:type="dxa"/>
            <w:left w:w="108" w:type="dxa"/>
            <w:bottom w:w="0" w:type="dxa"/>
            <w:right w:w="108" w:type="dxa"/>
          </w:tblCellMar>
        </w:tblPrEx>
        <w:trPr>
          <w:trHeight w:val="288" w:hRule="atLeast"/>
          <w:jc w:val="center"/>
        </w:trPr>
        <w:tc>
          <w:tcPr>
            <w:tcW w:w="980" w:type="dxa"/>
            <w:vMerge w:val="restart"/>
            <w:tcBorders>
              <w:top w:val="nil"/>
              <w:left w:val="single" w:color="auto" w:sz="8" w:space="0"/>
              <w:bottom w:val="single" w:color="auto" w:sz="8" w:space="0"/>
              <w:right w:val="single" w:color="auto" w:sz="8" w:space="0"/>
            </w:tcBorders>
            <w:vAlign w:val="center"/>
          </w:tcPr>
          <w:p w14:paraId="6D1D9C7C">
            <w:pPr>
              <w:widowControl/>
              <w:jc w:val="center"/>
              <w:rPr>
                <w:color w:val="000000"/>
                <w:kern w:val="0"/>
                <w:sz w:val="18"/>
                <w:szCs w:val="18"/>
              </w:rPr>
            </w:pPr>
            <w:r>
              <w:rPr>
                <w:color w:val="000000"/>
                <w:kern w:val="0"/>
                <w:sz w:val="18"/>
                <w:szCs w:val="18"/>
              </w:rPr>
              <w:t>Zn</w:t>
            </w:r>
          </w:p>
        </w:tc>
        <w:tc>
          <w:tcPr>
            <w:tcW w:w="980" w:type="dxa"/>
            <w:tcBorders>
              <w:top w:val="nil"/>
              <w:left w:val="nil"/>
              <w:bottom w:val="single" w:color="auto" w:sz="8" w:space="0"/>
              <w:right w:val="single" w:color="auto" w:sz="8" w:space="0"/>
            </w:tcBorders>
            <w:vAlign w:val="center"/>
          </w:tcPr>
          <w:p w14:paraId="2409235B">
            <w:pPr>
              <w:widowControl/>
              <w:jc w:val="center"/>
              <w:rPr>
                <w:color w:val="000000"/>
                <w:kern w:val="0"/>
                <w:sz w:val="18"/>
                <w:szCs w:val="18"/>
              </w:rPr>
            </w:pPr>
            <w:r>
              <w:rPr>
                <w:color w:val="000000"/>
                <w:kern w:val="0"/>
                <w:sz w:val="18"/>
                <w:szCs w:val="18"/>
              </w:rPr>
              <w:t>1</w:t>
            </w:r>
          </w:p>
        </w:tc>
        <w:tc>
          <w:tcPr>
            <w:tcW w:w="980" w:type="dxa"/>
            <w:tcBorders>
              <w:top w:val="nil"/>
              <w:left w:val="nil"/>
              <w:bottom w:val="single" w:color="auto" w:sz="8" w:space="0"/>
              <w:right w:val="single" w:color="auto" w:sz="8" w:space="0"/>
            </w:tcBorders>
            <w:shd w:val="clear" w:color="000000" w:fill="FFFFFF"/>
            <w:vAlign w:val="center"/>
          </w:tcPr>
          <w:p w14:paraId="0D9E1987">
            <w:pPr>
              <w:widowControl/>
              <w:jc w:val="center"/>
              <w:rPr>
                <w:rFonts w:eastAsia="等线"/>
                <w:color w:val="000000"/>
                <w:kern w:val="0"/>
                <w:sz w:val="18"/>
                <w:szCs w:val="18"/>
              </w:rPr>
            </w:pPr>
            <w:r>
              <w:rPr>
                <w:rFonts w:eastAsia="等线"/>
                <w:color w:val="000000"/>
                <w:kern w:val="0"/>
                <w:sz w:val="18"/>
                <w:szCs w:val="18"/>
              </w:rPr>
              <w:t>10</w:t>
            </w:r>
          </w:p>
        </w:tc>
        <w:tc>
          <w:tcPr>
            <w:tcW w:w="1040" w:type="dxa"/>
            <w:tcBorders>
              <w:top w:val="nil"/>
              <w:left w:val="nil"/>
              <w:bottom w:val="single" w:color="auto" w:sz="8" w:space="0"/>
              <w:right w:val="single" w:color="auto" w:sz="8" w:space="0"/>
            </w:tcBorders>
            <w:shd w:val="clear" w:color="000000" w:fill="FFFFFF"/>
            <w:noWrap/>
            <w:vAlign w:val="center"/>
          </w:tcPr>
          <w:p w14:paraId="0545FDC1">
            <w:pPr>
              <w:widowControl/>
              <w:jc w:val="center"/>
              <w:rPr>
                <w:rFonts w:eastAsia="等线"/>
                <w:color w:val="000000"/>
                <w:kern w:val="0"/>
                <w:sz w:val="18"/>
                <w:szCs w:val="18"/>
              </w:rPr>
            </w:pPr>
            <w:r>
              <w:rPr>
                <w:rFonts w:eastAsia="等线"/>
                <w:color w:val="000000"/>
                <w:kern w:val="0"/>
                <w:sz w:val="18"/>
                <w:szCs w:val="18"/>
              </w:rPr>
              <w:t>110</w:t>
            </w:r>
          </w:p>
        </w:tc>
        <w:tc>
          <w:tcPr>
            <w:tcW w:w="1040" w:type="dxa"/>
            <w:tcBorders>
              <w:top w:val="nil"/>
              <w:left w:val="nil"/>
              <w:bottom w:val="single" w:color="auto" w:sz="8" w:space="0"/>
              <w:right w:val="single" w:color="auto" w:sz="8" w:space="0"/>
            </w:tcBorders>
            <w:shd w:val="clear" w:color="000000" w:fill="FFFFFF"/>
            <w:noWrap/>
            <w:vAlign w:val="center"/>
          </w:tcPr>
          <w:p w14:paraId="692480F2">
            <w:pPr>
              <w:widowControl/>
              <w:jc w:val="center"/>
              <w:rPr>
                <w:rFonts w:eastAsia="等线"/>
                <w:color w:val="000000"/>
                <w:kern w:val="0"/>
                <w:sz w:val="18"/>
                <w:szCs w:val="18"/>
              </w:rPr>
            </w:pPr>
            <w:r>
              <w:rPr>
                <w:rFonts w:eastAsia="等线"/>
                <w:color w:val="000000"/>
                <w:kern w:val="0"/>
                <w:sz w:val="18"/>
                <w:szCs w:val="18"/>
              </w:rPr>
              <w:t xml:space="preserve">0.00027 </w:t>
            </w:r>
          </w:p>
        </w:tc>
        <w:tc>
          <w:tcPr>
            <w:tcW w:w="1040" w:type="dxa"/>
            <w:tcBorders>
              <w:top w:val="nil"/>
              <w:left w:val="nil"/>
              <w:bottom w:val="single" w:color="auto" w:sz="8" w:space="0"/>
              <w:right w:val="single" w:color="auto" w:sz="8" w:space="0"/>
            </w:tcBorders>
            <w:noWrap/>
            <w:vAlign w:val="center"/>
          </w:tcPr>
          <w:p w14:paraId="3873A7B8">
            <w:pPr>
              <w:widowControl/>
              <w:jc w:val="center"/>
              <w:rPr>
                <w:rFonts w:eastAsia="等线"/>
                <w:color w:val="000000"/>
                <w:kern w:val="0"/>
                <w:sz w:val="18"/>
                <w:szCs w:val="18"/>
              </w:rPr>
            </w:pPr>
            <w:r>
              <w:rPr>
                <w:rFonts w:eastAsia="等线"/>
                <w:color w:val="000000"/>
                <w:kern w:val="0"/>
                <w:sz w:val="18"/>
                <w:szCs w:val="18"/>
              </w:rPr>
              <w:t xml:space="preserve">0.00006 </w:t>
            </w:r>
          </w:p>
        </w:tc>
        <w:tc>
          <w:tcPr>
            <w:tcW w:w="1040" w:type="dxa"/>
            <w:tcBorders>
              <w:top w:val="nil"/>
              <w:left w:val="nil"/>
              <w:bottom w:val="single" w:color="auto" w:sz="8" w:space="0"/>
              <w:right w:val="single" w:color="auto" w:sz="8" w:space="0"/>
            </w:tcBorders>
            <w:noWrap/>
            <w:vAlign w:val="center"/>
          </w:tcPr>
          <w:p w14:paraId="47F61596">
            <w:pPr>
              <w:widowControl/>
              <w:jc w:val="center"/>
              <w:rPr>
                <w:rFonts w:eastAsia="等线"/>
                <w:color w:val="000000"/>
                <w:kern w:val="0"/>
                <w:sz w:val="18"/>
                <w:szCs w:val="18"/>
              </w:rPr>
            </w:pPr>
            <w:r>
              <w:rPr>
                <w:rFonts w:eastAsia="等线"/>
                <w:color w:val="000000"/>
                <w:kern w:val="0"/>
                <w:sz w:val="18"/>
                <w:szCs w:val="18"/>
              </w:rPr>
              <w:t xml:space="preserve">0.00007 </w:t>
            </w:r>
          </w:p>
        </w:tc>
        <w:tc>
          <w:tcPr>
            <w:tcW w:w="1040" w:type="dxa"/>
            <w:tcBorders>
              <w:top w:val="nil"/>
              <w:left w:val="nil"/>
              <w:bottom w:val="single" w:color="auto" w:sz="8" w:space="0"/>
              <w:right w:val="single" w:color="auto" w:sz="8" w:space="0"/>
            </w:tcBorders>
            <w:noWrap/>
            <w:vAlign w:val="center"/>
          </w:tcPr>
          <w:p w14:paraId="46A6E9DE">
            <w:pPr>
              <w:widowControl/>
              <w:jc w:val="center"/>
              <w:rPr>
                <w:rFonts w:eastAsia="等线"/>
                <w:color w:val="000000"/>
                <w:kern w:val="0"/>
                <w:sz w:val="18"/>
                <w:szCs w:val="18"/>
              </w:rPr>
            </w:pPr>
            <w:r>
              <w:rPr>
                <w:rFonts w:eastAsia="等线"/>
                <w:color w:val="000000"/>
                <w:kern w:val="0"/>
                <w:sz w:val="18"/>
                <w:szCs w:val="18"/>
              </w:rPr>
              <w:t>0.00016</w:t>
            </w:r>
          </w:p>
        </w:tc>
        <w:tc>
          <w:tcPr>
            <w:tcW w:w="1040" w:type="dxa"/>
            <w:tcBorders>
              <w:top w:val="nil"/>
              <w:left w:val="nil"/>
              <w:bottom w:val="single" w:color="auto" w:sz="8" w:space="0"/>
              <w:right w:val="single" w:color="auto" w:sz="8" w:space="0"/>
            </w:tcBorders>
            <w:noWrap/>
            <w:vAlign w:val="center"/>
          </w:tcPr>
          <w:p w14:paraId="0C66C357">
            <w:pPr>
              <w:widowControl/>
              <w:jc w:val="center"/>
              <w:rPr>
                <w:rFonts w:eastAsia="等线"/>
                <w:color w:val="000000"/>
                <w:kern w:val="0"/>
                <w:sz w:val="18"/>
                <w:szCs w:val="18"/>
              </w:rPr>
            </w:pPr>
            <w:r>
              <w:rPr>
                <w:rFonts w:eastAsia="等线"/>
                <w:color w:val="000000"/>
                <w:kern w:val="0"/>
                <w:sz w:val="18"/>
                <w:szCs w:val="18"/>
              </w:rPr>
              <w:t>0.00030</w:t>
            </w:r>
          </w:p>
        </w:tc>
      </w:tr>
      <w:tr w14:paraId="7FCE68C7">
        <w:tblPrEx>
          <w:tblCellMar>
            <w:top w:w="0" w:type="dxa"/>
            <w:left w:w="108" w:type="dxa"/>
            <w:bottom w:w="0" w:type="dxa"/>
            <w:right w:w="108" w:type="dxa"/>
          </w:tblCellMar>
        </w:tblPrEx>
        <w:trPr>
          <w:trHeight w:val="288" w:hRule="atLeast"/>
          <w:jc w:val="center"/>
        </w:trPr>
        <w:tc>
          <w:tcPr>
            <w:tcW w:w="980" w:type="dxa"/>
            <w:vMerge w:val="continue"/>
            <w:tcBorders>
              <w:top w:val="nil"/>
              <w:left w:val="single" w:color="auto" w:sz="8" w:space="0"/>
              <w:bottom w:val="single" w:color="auto" w:sz="8" w:space="0"/>
              <w:right w:val="single" w:color="auto" w:sz="8" w:space="0"/>
            </w:tcBorders>
            <w:vAlign w:val="center"/>
          </w:tcPr>
          <w:p w14:paraId="5F8D7F3C">
            <w:pPr>
              <w:widowControl/>
              <w:jc w:val="left"/>
              <w:rPr>
                <w:rFonts w:hint="eastAsia" w:ascii="Times New Roman" w:hAnsi="Times New Roman" w:cs="Times New Roman"/>
                <w:color w:val="000000"/>
                <w:kern w:val="0"/>
                <w:sz w:val="18"/>
                <w:szCs w:val="18"/>
                <w:rPrChange w:id="177" w:author="ss" w:date="2026-05-14T15:16:00Z">
                  <w:rPr>
                    <w:rFonts w:hint="eastAsia" w:ascii="宋体" w:hAnsi="宋体" w:cs="宋体"/>
                    <w:color w:val="000000"/>
                    <w:kern w:val="0"/>
                    <w:sz w:val="18"/>
                    <w:szCs w:val="18"/>
                  </w:rPr>
                </w:rPrChange>
              </w:rPr>
            </w:pPr>
          </w:p>
        </w:tc>
        <w:tc>
          <w:tcPr>
            <w:tcW w:w="980" w:type="dxa"/>
            <w:tcBorders>
              <w:top w:val="nil"/>
              <w:left w:val="nil"/>
              <w:bottom w:val="single" w:color="auto" w:sz="8" w:space="0"/>
              <w:right w:val="single" w:color="auto" w:sz="8" w:space="0"/>
            </w:tcBorders>
            <w:vAlign w:val="center"/>
          </w:tcPr>
          <w:p w14:paraId="525714A3">
            <w:pPr>
              <w:widowControl/>
              <w:jc w:val="center"/>
              <w:rPr>
                <w:rFonts w:hint="eastAsia" w:ascii="Times New Roman" w:hAnsi="Times New Roman" w:cs="Times New Roman"/>
                <w:color w:val="000000"/>
                <w:kern w:val="0"/>
                <w:sz w:val="18"/>
                <w:szCs w:val="18"/>
                <w:rPrChange w:id="178"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179" w:author="ss" w:date="2026-05-14T15:16:00Z">
                  <w:rPr>
                    <w:rFonts w:hint="eastAsia" w:ascii="宋体" w:hAnsi="宋体" w:cs="宋体"/>
                    <w:color w:val="000000"/>
                    <w:kern w:val="0"/>
                    <w:sz w:val="18"/>
                    <w:szCs w:val="18"/>
                  </w:rPr>
                </w:rPrChange>
              </w:rPr>
              <w:t>2</w:t>
            </w:r>
          </w:p>
        </w:tc>
        <w:tc>
          <w:tcPr>
            <w:tcW w:w="980" w:type="dxa"/>
            <w:tcBorders>
              <w:top w:val="nil"/>
              <w:left w:val="nil"/>
              <w:bottom w:val="single" w:color="auto" w:sz="8" w:space="0"/>
              <w:right w:val="single" w:color="auto" w:sz="8" w:space="0"/>
            </w:tcBorders>
            <w:shd w:val="clear" w:color="000000" w:fill="FFFFFF"/>
            <w:vAlign w:val="center"/>
          </w:tcPr>
          <w:p w14:paraId="71BF8402">
            <w:pPr>
              <w:widowControl/>
              <w:jc w:val="center"/>
              <w:rPr>
                <w:rFonts w:hint="eastAsia" w:ascii="Times New Roman" w:hAnsi="Times New Roman" w:eastAsia="等线" w:cs="Times New Roman"/>
                <w:color w:val="000000"/>
                <w:kern w:val="0"/>
                <w:sz w:val="18"/>
                <w:szCs w:val="18"/>
                <w:rPrChange w:id="180"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81" w:author="ss" w:date="2026-05-14T15:16:00Z">
                  <w:rPr>
                    <w:rFonts w:hint="eastAsia" w:ascii="等线" w:hAnsi="等线" w:eastAsia="等线" w:cs="宋体"/>
                    <w:color w:val="000000"/>
                    <w:kern w:val="0"/>
                    <w:sz w:val="18"/>
                    <w:szCs w:val="18"/>
                  </w:rPr>
                </w:rPrChange>
              </w:rPr>
              <w:t>10</w:t>
            </w:r>
          </w:p>
        </w:tc>
        <w:tc>
          <w:tcPr>
            <w:tcW w:w="1040" w:type="dxa"/>
            <w:tcBorders>
              <w:top w:val="nil"/>
              <w:left w:val="nil"/>
              <w:bottom w:val="single" w:color="auto" w:sz="8" w:space="0"/>
              <w:right w:val="single" w:color="auto" w:sz="8" w:space="0"/>
            </w:tcBorders>
            <w:shd w:val="clear" w:color="000000" w:fill="FFFFFF"/>
            <w:noWrap/>
            <w:vAlign w:val="center"/>
          </w:tcPr>
          <w:p w14:paraId="5B3835EA">
            <w:pPr>
              <w:widowControl/>
              <w:jc w:val="center"/>
              <w:rPr>
                <w:rFonts w:hint="eastAsia" w:ascii="Times New Roman" w:hAnsi="Times New Roman" w:eastAsia="等线" w:cs="Times New Roman"/>
                <w:color w:val="000000"/>
                <w:kern w:val="0"/>
                <w:sz w:val="18"/>
                <w:szCs w:val="18"/>
                <w:rPrChange w:id="182"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83" w:author="ss" w:date="2026-05-14T15:16:00Z">
                  <w:rPr>
                    <w:rFonts w:hint="eastAsia" w:ascii="等线" w:hAnsi="等线" w:eastAsia="等线" w:cs="宋体"/>
                    <w:color w:val="000000"/>
                    <w:kern w:val="0"/>
                    <w:sz w:val="18"/>
                    <w:szCs w:val="18"/>
                  </w:rPr>
                </w:rPrChange>
              </w:rPr>
              <w:t>110</w:t>
            </w:r>
          </w:p>
        </w:tc>
        <w:tc>
          <w:tcPr>
            <w:tcW w:w="1040" w:type="dxa"/>
            <w:tcBorders>
              <w:top w:val="nil"/>
              <w:left w:val="nil"/>
              <w:bottom w:val="single" w:color="auto" w:sz="8" w:space="0"/>
              <w:right w:val="single" w:color="auto" w:sz="8" w:space="0"/>
            </w:tcBorders>
            <w:shd w:val="clear" w:color="000000" w:fill="FFFFFF"/>
            <w:noWrap/>
            <w:vAlign w:val="center"/>
          </w:tcPr>
          <w:p w14:paraId="16792F26">
            <w:pPr>
              <w:widowControl/>
              <w:jc w:val="center"/>
              <w:rPr>
                <w:rFonts w:hint="eastAsia" w:ascii="Times New Roman" w:hAnsi="Times New Roman" w:eastAsia="等线" w:cs="Times New Roman"/>
                <w:color w:val="000000"/>
                <w:kern w:val="0"/>
                <w:sz w:val="18"/>
                <w:szCs w:val="18"/>
                <w:rPrChange w:id="184"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85" w:author="ss" w:date="2026-05-14T15:16:00Z">
                  <w:rPr>
                    <w:rFonts w:hint="eastAsia" w:ascii="等线" w:hAnsi="等线" w:eastAsia="等线" w:cs="宋体"/>
                    <w:color w:val="000000"/>
                    <w:kern w:val="0"/>
                    <w:sz w:val="18"/>
                    <w:szCs w:val="18"/>
                  </w:rPr>
                </w:rPrChange>
              </w:rPr>
              <w:t xml:space="preserve">0.0007 </w:t>
            </w:r>
          </w:p>
        </w:tc>
        <w:tc>
          <w:tcPr>
            <w:tcW w:w="1040" w:type="dxa"/>
            <w:tcBorders>
              <w:top w:val="nil"/>
              <w:left w:val="nil"/>
              <w:bottom w:val="single" w:color="auto" w:sz="8" w:space="0"/>
              <w:right w:val="single" w:color="auto" w:sz="8" w:space="0"/>
            </w:tcBorders>
            <w:noWrap/>
            <w:vAlign w:val="center"/>
          </w:tcPr>
          <w:p w14:paraId="42126FD0">
            <w:pPr>
              <w:widowControl/>
              <w:jc w:val="center"/>
              <w:rPr>
                <w:rFonts w:hint="eastAsia" w:ascii="Times New Roman" w:hAnsi="Times New Roman" w:eastAsia="等线" w:cs="Times New Roman"/>
                <w:color w:val="000000"/>
                <w:kern w:val="0"/>
                <w:sz w:val="18"/>
                <w:szCs w:val="18"/>
                <w:rPrChange w:id="186"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87" w:author="ss" w:date="2026-05-14T15:16:00Z">
                  <w:rPr>
                    <w:rFonts w:hint="eastAsia" w:ascii="等线" w:hAnsi="等线" w:eastAsia="等线" w:cs="宋体"/>
                    <w:color w:val="000000"/>
                    <w:kern w:val="0"/>
                    <w:sz w:val="18"/>
                    <w:szCs w:val="18"/>
                  </w:rPr>
                </w:rPrChange>
              </w:rPr>
              <w:t xml:space="preserve">0.00013 </w:t>
            </w:r>
          </w:p>
        </w:tc>
        <w:tc>
          <w:tcPr>
            <w:tcW w:w="1040" w:type="dxa"/>
            <w:tcBorders>
              <w:top w:val="nil"/>
              <w:left w:val="nil"/>
              <w:bottom w:val="single" w:color="auto" w:sz="8" w:space="0"/>
              <w:right w:val="single" w:color="auto" w:sz="8" w:space="0"/>
            </w:tcBorders>
            <w:noWrap/>
            <w:vAlign w:val="center"/>
          </w:tcPr>
          <w:p w14:paraId="58586271">
            <w:pPr>
              <w:widowControl/>
              <w:jc w:val="center"/>
              <w:rPr>
                <w:rFonts w:hint="eastAsia" w:ascii="Times New Roman" w:hAnsi="Times New Roman" w:eastAsia="等线" w:cs="Times New Roman"/>
                <w:color w:val="000000"/>
                <w:kern w:val="0"/>
                <w:sz w:val="18"/>
                <w:szCs w:val="18"/>
                <w:rPrChange w:id="188"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89" w:author="ss" w:date="2026-05-14T15:16:00Z">
                  <w:rPr>
                    <w:rFonts w:hint="eastAsia" w:ascii="等线" w:hAnsi="等线" w:eastAsia="等线" w:cs="宋体"/>
                    <w:color w:val="000000"/>
                    <w:kern w:val="0"/>
                    <w:sz w:val="18"/>
                    <w:szCs w:val="18"/>
                  </w:rPr>
                </w:rPrChange>
              </w:rPr>
              <w:t xml:space="preserve">0.00015 </w:t>
            </w:r>
          </w:p>
        </w:tc>
        <w:tc>
          <w:tcPr>
            <w:tcW w:w="1040" w:type="dxa"/>
            <w:tcBorders>
              <w:top w:val="nil"/>
              <w:left w:val="nil"/>
              <w:bottom w:val="single" w:color="auto" w:sz="8" w:space="0"/>
              <w:right w:val="single" w:color="auto" w:sz="8" w:space="0"/>
            </w:tcBorders>
            <w:noWrap/>
            <w:vAlign w:val="center"/>
          </w:tcPr>
          <w:p w14:paraId="51C567C2">
            <w:pPr>
              <w:widowControl/>
              <w:jc w:val="center"/>
              <w:rPr>
                <w:rFonts w:hint="eastAsia" w:ascii="Times New Roman" w:hAnsi="Times New Roman" w:eastAsia="等线" w:cs="Times New Roman"/>
                <w:color w:val="000000"/>
                <w:kern w:val="0"/>
                <w:sz w:val="18"/>
                <w:szCs w:val="18"/>
                <w:rPrChange w:id="190"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91" w:author="ss" w:date="2026-05-14T15:16:00Z">
                  <w:rPr>
                    <w:rFonts w:hint="eastAsia" w:ascii="等线" w:hAnsi="等线" w:eastAsia="等线" w:cs="宋体"/>
                    <w:color w:val="000000"/>
                    <w:kern w:val="0"/>
                    <w:sz w:val="18"/>
                    <w:szCs w:val="18"/>
                  </w:rPr>
                </w:rPrChange>
              </w:rPr>
              <w:t>0.00034</w:t>
            </w:r>
          </w:p>
        </w:tc>
        <w:tc>
          <w:tcPr>
            <w:tcW w:w="1040" w:type="dxa"/>
            <w:tcBorders>
              <w:top w:val="nil"/>
              <w:left w:val="nil"/>
              <w:bottom w:val="single" w:color="auto" w:sz="8" w:space="0"/>
              <w:right w:val="single" w:color="auto" w:sz="8" w:space="0"/>
            </w:tcBorders>
            <w:noWrap/>
            <w:vAlign w:val="center"/>
          </w:tcPr>
          <w:p w14:paraId="1D2A6E19">
            <w:pPr>
              <w:widowControl/>
              <w:jc w:val="center"/>
              <w:rPr>
                <w:rFonts w:hint="eastAsia" w:ascii="Times New Roman" w:hAnsi="Times New Roman" w:eastAsia="等线" w:cs="Times New Roman"/>
                <w:color w:val="000000"/>
                <w:kern w:val="0"/>
                <w:sz w:val="18"/>
                <w:szCs w:val="18"/>
                <w:rPrChange w:id="192"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93" w:author="ss" w:date="2026-05-14T15:16:00Z">
                  <w:rPr>
                    <w:rFonts w:hint="eastAsia" w:ascii="等线" w:hAnsi="等线" w:eastAsia="等线" w:cs="宋体"/>
                    <w:color w:val="000000"/>
                    <w:kern w:val="0"/>
                    <w:sz w:val="18"/>
                    <w:szCs w:val="18"/>
                  </w:rPr>
                </w:rPrChange>
              </w:rPr>
              <w:t>0.00037</w:t>
            </w:r>
          </w:p>
        </w:tc>
      </w:tr>
      <w:tr w14:paraId="23842FDF">
        <w:tblPrEx>
          <w:tblCellMar>
            <w:top w:w="0" w:type="dxa"/>
            <w:left w:w="108" w:type="dxa"/>
            <w:bottom w:w="0" w:type="dxa"/>
            <w:right w:w="108" w:type="dxa"/>
          </w:tblCellMar>
        </w:tblPrEx>
        <w:trPr>
          <w:trHeight w:val="288" w:hRule="atLeast"/>
          <w:jc w:val="center"/>
        </w:trPr>
        <w:tc>
          <w:tcPr>
            <w:tcW w:w="980" w:type="dxa"/>
            <w:vMerge w:val="continue"/>
            <w:tcBorders>
              <w:top w:val="nil"/>
              <w:left w:val="single" w:color="auto" w:sz="8" w:space="0"/>
              <w:bottom w:val="single" w:color="auto" w:sz="8" w:space="0"/>
              <w:right w:val="single" w:color="auto" w:sz="8" w:space="0"/>
            </w:tcBorders>
            <w:vAlign w:val="center"/>
          </w:tcPr>
          <w:p w14:paraId="2C96A73C">
            <w:pPr>
              <w:widowControl/>
              <w:jc w:val="left"/>
              <w:rPr>
                <w:rFonts w:hint="eastAsia" w:ascii="Times New Roman" w:hAnsi="Times New Roman" w:cs="Times New Roman"/>
                <w:color w:val="000000"/>
                <w:kern w:val="0"/>
                <w:sz w:val="18"/>
                <w:szCs w:val="18"/>
                <w:rPrChange w:id="194" w:author="ss" w:date="2026-05-14T15:16:00Z">
                  <w:rPr>
                    <w:rFonts w:hint="eastAsia" w:ascii="宋体" w:hAnsi="宋体" w:cs="宋体"/>
                    <w:color w:val="000000"/>
                    <w:kern w:val="0"/>
                    <w:sz w:val="18"/>
                    <w:szCs w:val="18"/>
                  </w:rPr>
                </w:rPrChange>
              </w:rPr>
            </w:pPr>
          </w:p>
        </w:tc>
        <w:tc>
          <w:tcPr>
            <w:tcW w:w="980" w:type="dxa"/>
            <w:tcBorders>
              <w:top w:val="nil"/>
              <w:left w:val="nil"/>
              <w:bottom w:val="single" w:color="auto" w:sz="8" w:space="0"/>
              <w:right w:val="single" w:color="auto" w:sz="8" w:space="0"/>
            </w:tcBorders>
            <w:vAlign w:val="center"/>
          </w:tcPr>
          <w:p w14:paraId="2A9A75E6">
            <w:pPr>
              <w:widowControl/>
              <w:jc w:val="center"/>
              <w:rPr>
                <w:rFonts w:hint="eastAsia" w:ascii="Times New Roman" w:hAnsi="Times New Roman" w:cs="Times New Roman"/>
                <w:color w:val="000000"/>
                <w:kern w:val="0"/>
                <w:sz w:val="18"/>
                <w:szCs w:val="18"/>
                <w:rPrChange w:id="195"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196" w:author="ss" w:date="2026-05-14T15:16:00Z">
                  <w:rPr>
                    <w:rFonts w:hint="eastAsia" w:ascii="宋体" w:hAnsi="宋体" w:cs="宋体"/>
                    <w:color w:val="000000"/>
                    <w:kern w:val="0"/>
                    <w:sz w:val="18"/>
                    <w:szCs w:val="18"/>
                  </w:rPr>
                </w:rPrChange>
              </w:rPr>
              <w:t>3</w:t>
            </w:r>
          </w:p>
        </w:tc>
        <w:tc>
          <w:tcPr>
            <w:tcW w:w="980" w:type="dxa"/>
            <w:tcBorders>
              <w:top w:val="nil"/>
              <w:left w:val="nil"/>
              <w:bottom w:val="single" w:color="auto" w:sz="8" w:space="0"/>
              <w:right w:val="single" w:color="auto" w:sz="8" w:space="0"/>
            </w:tcBorders>
            <w:shd w:val="clear" w:color="000000" w:fill="FFFFFF"/>
            <w:vAlign w:val="center"/>
          </w:tcPr>
          <w:p w14:paraId="02A9CEE0">
            <w:pPr>
              <w:widowControl/>
              <w:jc w:val="center"/>
              <w:rPr>
                <w:rFonts w:hint="eastAsia" w:ascii="Times New Roman" w:hAnsi="Times New Roman" w:eastAsia="等线" w:cs="Times New Roman"/>
                <w:color w:val="000000"/>
                <w:kern w:val="0"/>
                <w:sz w:val="18"/>
                <w:szCs w:val="18"/>
                <w:rPrChange w:id="197"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198" w:author="ss" w:date="2026-05-14T15:16:00Z">
                  <w:rPr>
                    <w:rFonts w:hint="eastAsia" w:ascii="等线" w:hAnsi="等线" w:eastAsia="等线" w:cs="宋体"/>
                    <w:color w:val="000000"/>
                    <w:kern w:val="0"/>
                    <w:sz w:val="18"/>
                    <w:szCs w:val="18"/>
                  </w:rPr>
                </w:rPrChange>
              </w:rPr>
              <w:t>10</w:t>
            </w:r>
          </w:p>
        </w:tc>
        <w:tc>
          <w:tcPr>
            <w:tcW w:w="1040" w:type="dxa"/>
            <w:tcBorders>
              <w:top w:val="nil"/>
              <w:left w:val="nil"/>
              <w:bottom w:val="single" w:color="auto" w:sz="8" w:space="0"/>
              <w:right w:val="single" w:color="auto" w:sz="8" w:space="0"/>
            </w:tcBorders>
            <w:shd w:val="clear" w:color="000000" w:fill="FFFFFF"/>
            <w:noWrap/>
            <w:vAlign w:val="center"/>
          </w:tcPr>
          <w:p w14:paraId="47722471">
            <w:pPr>
              <w:widowControl/>
              <w:jc w:val="center"/>
              <w:rPr>
                <w:rFonts w:hint="eastAsia" w:ascii="Times New Roman" w:hAnsi="Times New Roman" w:eastAsia="等线" w:cs="Times New Roman"/>
                <w:color w:val="000000"/>
                <w:kern w:val="0"/>
                <w:sz w:val="18"/>
                <w:szCs w:val="18"/>
                <w:rPrChange w:id="199"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00" w:author="ss" w:date="2026-05-14T15:16:00Z">
                  <w:rPr>
                    <w:rFonts w:hint="eastAsia" w:ascii="等线" w:hAnsi="等线" w:eastAsia="等线" w:cs="宋体"/>
                    <w:color w:val="000000"/>
                    <w:kern w:val="0"/>
                    <w:sz w:val="18"/>
                    <w:szCs w:val="18"/>
                  </w:rPr>
                </w:rPrChange>
              </w:rPr>
              <w:t>110</w:t>
            </w:r>
          </w:p>
        </w:tc>
        <w:tc>
          <w:tcPr>
            <w:tcW w:w="1040" w:type="dxa"/>
            <w:tcBorders>
              <w:top w:val="nil"/>
              <w:left w:val="nil"/>
              <w:bottom w:val="single" w:color="auto" w:sz="8" w:space="0"/>
              <w:right w:val="single" w:color="auto" w:sz="8" w:space="0"/>
            </w:tcBorders>
            <w:shd w:val="clear" w:color="000000" w:fill="FFFFFF"/>
            <w:noWrap/>
            <w:vAlign w:val="center"/>
          </w:tcPr>
          <w:p w14:paraId="00ECDE52">
            <w:pPr>
              <w:widowControl/>
              <w:jc w:val="center"/>
              <w:rPr>
                <w:rFonts w:hint="eastAsia" w:ascii="Times New Roman" w:hAnsi="Times New Roman" w:eastAsia="等线" w:cs="Times New Roman"/>
                <w:color w:val="000000"/>
                <w:kern w:val="0"/>
                <w:sz w:val="18"/>
                <w:szCs w:val="18"/>
                <w:rPrChange w:id="201"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02" w:author="ss" w:date="2026-05-14T15:16:00Z">
                  <w:rPr>
                    <w:rFonts w:hint="eastAsia" w:ascii="等线" w:hAnsi="等线" w:eastAsia="等线" w:cs="宋体"/>
                    <w:color w:val="000000"/>
                    <w:kern w:val="0"/>
                    <w:sz w:val="18"/>
                    <w:szCs w:val="18"/>
                  </w:rPr>
                </w:rPrChange>
              </w:rPr>
              <w:t xml:space="preserve">0.0017 </w:t>
            </w:r>
          </w:p>
        </w:tc>
        <w:tc>
          <w:tcPr>
            <w:tcW w:w="1040" w:type="dxa"/>
            <w:tcBorders>
              <w:top w:val="nil"/>
              <w:left w:val="nil"/>
              <w:bottom w:val="single" w:color="auto" w:sz="8" w:space="0"/>
              <w:right w:val="single" w:color="auto" w:sz="8" w:space="0"/>
            </w:tcBorders>
            <w:noWrap/>
            <w:vAlign w:val="center"/>
          </w:tcPr>
          <w:p w14:paraId="1A199D0C">
            <w:pPr>
              <w:widowControl/>
              <w:jc w:val="center"/>
              <w:rPr>
                <w:rFonts w:hint="eastAsia" w:ascii="Times New Roman" w:hAnsi="Times New Roman" w:eastAsia="等线" w:cs="Times New Roman"/>
                <w:color w:val="000000"/>
                <w:kern w:val="0"/>
                <w:sz w:val="18"/>
                <w:szCs w:val="18"/>
                <w:rPrChange w:id="203"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04" w:author="ss" w:date="2026-05-14T15:16:00Z">
                  <w:rPr>
                    <w:rFonts w:hint="eastAsia" w:ascii="等线" w:hAnsi="等线" w:eastAsia="等线" w:cs="宋体"/>
                    <w:color w:val="000000"/>
                    <w:kern w:val="0"/>
                    <w:sz w:val="18"/>
                    <w:szCs w:val="18"/>
                  </w:rPr>
                </w:rPrChange>
              </w:rPr>
              <w:t xml:space="preserve">0.00017 </w:t>
            </w:r>
          </w:p>
        </w:tc>
        <w:tc>
          <w:tcPr>
            <w:tcW w:w="1040" w:type="dxa"/>
            <w:tcBorders>
              <w:top w:val="nil"/>
              <w:left w:val="nil"/>
              <w:bottom w:val="single" w:color="auto" w:sz="8" w:space="0"/>
              <w:right w:val="single" w:color="auto" w:sz="8" w:space="0"/>
            </w:tcBorders>
            <w:noWrap/>
            <w:vAlign w:val="center"/>
          </w:tcPr>
          <w:p w14:paraId="63AAA41C">
            <w:pPr>
              <w:widowControl/>
              <w:jc w:val="center"/>
              <w:rPr>
                <w:rFonts w:hint="eastAsia" w:ascii="Times New Roman" w:hAnsi="Times New Roman" w:eastAsia="等线" w:cs="Times New Roman"/>
                <w:color w:val="000000"/>
                <w:kern w:val="0"/>
                <w:sz w:val="18"/>
                <w:szCs w:val="18"/>
                <w:rPrChange w:id="205"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06" w:author="ss" w:date="2026-05-14T15:16:00Z">
                  <w:rPr>
                    <w:rFonts w:hint="eastAsia" w:ascii="等线" w:hAnsi="等线" w:eastAsia="等线" w:cs="宋体"/>
                    <w:color w:val="000000"/>
                    <w:kern w:val="0"/>
                    <w:sz w:val="18"/>
                    <w:szCs w:val="18"/>
                  </w:rPr>
                </w:rPrChange>
              </w:rPr>
              <w:t xml:space="preserve">0.00019 </w:t>
            </w:r>
          </w:p>
        </w:tc>
        <w:tc>
          <w:tcPr>
            <w:tcW w:w="1040" w:type="dxa"/>
            <w:tcBorders>
              <w:top w:val="nil"/>
              <w:left w:val="nil"/>
              <w:bottom w:val="single" w:color="auto" w:sz="8" w:space="0"/>
              <w:right w:val="single" w:color="auto" w:sz="8" w:space="0"/>
            </w:tcBorders>
            <w:noWrap/>
            <w:vAlign w:val="center"/>
          </w:tcPr>
          <w:p w14:paraId="2466A7D8">
            <w:pPr>
              <w:widowControl/>
              <w:jc w:val="center"/>
              <w:rPr>
                <w:rFonts w:hint="eastAsia" w:ascii="Times New Roman" w:hAnsi="Times New Roman" w:eastAsia="等线" w:cs="Times New Roman"/>
                <w:color w:val="000000"/>
                <w:kern w:val="0"/>
                <w:sz w:val="18"/>
                <w:szCs w:val="18"/>
                <w:rPrChange w:id="207"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08" w:author="ss" w:date="2026-05-14T15:16:00Z">
                  <w:rPr>
                    <w:rFonts w:hint="eastAsia" w:ascii="等线" w:hAnsi="等线" w:eastAsia="等线" w:cs="宋体"/>
                    <w:color w:val="000000"/>
                    <w:kern w:val="0"/>
                    <w:sz w:val="18"/>
                    <w:szCs w:val="18"/>
                  </w:rPr>
                </w:rPrChange>
              </w:rPr>
              <w:t>0.00044</w:t>
            </w:r>
          </w:p>
        </w:tc>
        <w:tc>
          <w:tcPr>
            <w:tcW w:w="1040" w:type="dxa"/>
            <w:tcBorders>
              <w:top w:val="nil"/>
              <w:left w:val="nil"/>
              <w:bottom w:val="single" w:color="auto" w:sz="8" w:space="0"/>
              <w:right w:val="single" w:color="auto" w:sz="8" w:space="0"/>
            </w:tcBorders>
            <w:noWrap/>
            <w:vAlign w:val="center"/>
          </w:tcPr>
          <w:p w14:paraId="1141C736">
            <w:pPr>
              <w:widowControl/>
              <w:jc w:val="center"/>
              <w:rPr>
                <w:rFonts w:hint="eastAsia" w:ascii="Times New Roman" w:hAnsi="Times New Roman" w:eastAsia="等线" w:cs="Times New Roman"/>
                <w:color w:val="000000"/>
                <w:kern w:val="0"/>
                <w:sz w:val="18"/>
                <w:szCs w:val="18"/>
                <w:rPrChange w:id="209"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10" w:author="ss" w:date="2026-05-14T15:16:00Z">
                  <w:rPr>
                    <w:rFonts w:hint="eastAsia" w:ascii="等线" w:hAnsi="等线" w:eastAsia="等线" w:cs="宋体"/>
                    <w:color w:val="000000"/>
                    <w:kern w:val="0"/>
                    <w:sz w:val="18"/>
                    <w:szCs w:val="18"/>
                  </w:rPr>
                </w:rPrChange>
              </w:rPr>
              <w:t>0.00049</w:t>
            </w:r>
          </w:p>
        </w:tc>
      </w:tr>
      <w:tr w14:paraId="78B56996">
        <w:tblPrEx>
          <w:tblCellMar>
            <w:top w:w="0" w:type="dxa"/>
            <w:left w:w="108" w:type="dxa"/>
            <w:bottom w:w="0" w:type="dxa"/>
            <w:right w:w="108" w:type="dxa"/>
          </w:tblCellMar>
        </w:tblPrEx>
        <w:trPr>
          <w:trHeight w:val="288" w:hRule="atLeast"/>
          <w:jc w:val="center"/>
        </w:trPr>
        <w:tc>
          <w:tcPr>
            <w:tcW w:w="980" w:type="dxa"/>
            <w:vMerge w:val="continue"/>
            <w:tcBorders>
              <w:top w:val="nil"/>
              <w:left w:val="single" w:color="auto" w:sz="8" w:space="0"/>
              <w:bottom w:val="single" w:color="auto" w:sz="8" w:space="0"/>
              <w:right w:val="single" w:color="auto" w:sz="8" w:space="0"/>
            </w:tcBorders>
            <w:vAlign w:val="center"/>
          </w:tcPr>
          <w:p w14:paraId="212D3BE8">
            <w:pPr>
              <w:widowControl/>
              <w:jc w:val="left"/>
              <w:rPr>
                <w:rFonts w:hint="eastAsia" w:ascii="Times New Roman" w:hAnsi="Times New Roman" w:cs="Times New Roman"/>
                <w:color w:val="000000"/>
                <w:kern w:val="0"/>
                <w:sz w:val="18"/>
                <w:szCs w:val="18"/>
                <w:rPrChange w:id="211" w:author="ss" w:date="2026-05-14T15:16:00Z">
                  <w:rPr>
                    <w:rFonts w:hint="eastAsia" w:ascii="宋体" w:hAnsi="宋体" w:cs="宋体"/>
                    <w:color w:val="000000"/>
                    <w:kern w:val="0"/>
                    <w:sz w:val="18"/>
                    <w:szCs w:val="18"/>
                  </w:rPr>
                </w:rPrChange>
              </w:rPr>
            </w:pPr>
          </w:p>
        </w:tc>
        <w:tc>
          <w:tcPr>
            <w:tcW w:w="980" w:type="dxa"/>
            <w:tcBorders>
              <w:top w:val="nil"/>
              <w:left w:val="nil"/>
              <w:bottom w:val="single" w:color="auto" w:sz="8" w:space="0"/>
              <w:right w:val="single" w:color="auto" w:sz="8" w:space="0"/>
            </w:tcBorders>
            <w:vAlign w:val="center"/>
          </w:tcPr>
          <w:p w14:paraId="5F5FE81B">
            <w:pPr>
              <w:widowControl/>
              <w:jc w:val="center"/>
              <w:rPr>
                <w:rFonts w:hint="eastAsia" w:ascii="Times New Roman" w:hAnsi="Times New Roman" w:cs="Times New Roman"/>
                <w:color w:val="000000"/>
                <w:kern w:val="0"/>
                <w:sz w:val="18"/>
                <w:szCs w:val="18"/>
                <w:rPrChange w:id="212"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213" w:author="ss" w:date="2026-05-14T15:16:00Z">
                  <w:rPr>
                    <w:rFonts w:hint="eastAsia" w:ascii="宋体" w:hAnsi="宋体" w:cs="宋体"/>
                    <w:color w:val="000000"/>
                    <w:kern w:val="0"/>
                    <w:sz w:val="18"/>
                    <w:szCs w:val="18"/>
                  </w:rPr>
                </w:rPrChange>
              </w:rPr>
              <w:t>4</w:t>
            </w:r>
          </w:p>
        </w:tc>
        <w:tc>
          <w:tcPr>
            <w:tcW w:w="980" w:type="dxa"/>
            <w:tcBorders>
              <w:top w:val="nil"/>
              <w:left w:val="nil"/>
              <w:bottom w:val="single" w:color="auto" w:sz="8" w:space="0"/>
              <w:right w:val="single" w:color="auto" w:sz="8" w:space="0"/>
            </w:tcBorders>
            <w:shd w:val="clear" w:color="000000" w:fill="FFFFFF"/>
            <w:vAlign w:val="center"/>
          </w:tcPr>
          <w:p w14:paraId="7D582FD1">
            <w:pPr>
              <w:widowControl/>
              <w:jc w:val="center"/>
              <w:rPr>
                <w:rFonts w:hint="eastAsia" w:ascii="Times New Roman" w:hAnsi="Times New Roman" w:eastAsia="等线" w:cs="Times New Roman"/>
                <w:color w:val="000000"/>
                <w:kern w:val="0"/>
                <w:sz w:val="18"/>
                <w:szCs w:val="18"/>
                <w:rPrChange w:id="214"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15" w:author="ss" w:date="2026-05-14T15:16:00Z">
                  <w:rPr>
                    <w:rFonts w:hint="eastAsia" w:ascii="等线" w:hAnsi="等线" w:eastAsia="等线" w:cs="宋体"/>
                    <w:color w:val="000000"/>
                    <w:kern w:val="0"/>
                    <w:sz w:val="18"/>
                    <w:szCs w:val="18"/>
                  </w:rPr>
                </w:rPrChange>
              </w:rPr>
              <w:t>12</w:t>
            </w:r>
          </w:p>
        </w:tc>
        <w:tc>
          <w:tcPr>
            <w:tcW w:w="1040" w:type="dxa"/>
            <w:tcBorders>
              <w:top w:val="nil"/>
              <w:left w:val="nil"/>
              <w:bottom w:val="single" w:color="auto" w:sz="8" w:space="0"/>
              <w:right w:val="single" w:color="auto" w:sz="8" w:space="0"/>
            </w:tcBorders>
            <w:shd w:val="clear" w:color="000000" w:fill="FFFFFF"/>
            <w:noWrap/>
            <w:vAlign w:val="center"/>
          </w:tcPr>
          <w:p w14:paraId="3B2F673A">
            <w:pPr>
              <w:widowControl/>
              <w:jc w:val="center"/>
              <w:rPr>
                <w:rFonts w:hint="eastAsia" w:ascii="Times New Roman" w:hAnsi="Times New Roman" w:eastAsia="等线" w:cs="Times New Roman"/>
                <w:color w:val="000000"/>
                <w:kern w:val="0"/>
                <w:sz w:val="18"/>
                <w:szCs w:val="18"/>
                <w:rPrChange w:id="216"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17" w:author="ss" w:date="2026-05-14T15:16:00Z">
                  <w:rPr>
                    <w:rFonts w:hint="eastAsia" w:ascii="等线" w:hAnsi="等线" w:eastAsia="等线" w:cs="宋体"/>
                    <w:color w:val="000000"/>
                    <w:kern w:val="0"/>
                    <w:sz w:val="18"/>
                    <w:szCs w:val="18"/>
                  </w:rPr>
                </w:rPrChange>
              </w:rPr>
              <w:t>132</w:t>
            </w:r>
          </w:p>
        </w:tc>
        <w:tc>
          <w:tcPr>
            <w:tcW w:w="1040" w:type="dxa"/>
            <w:tcBorders>
              <w:top w:val="nil"/>
              <w:left w:val="nil"/>
              <w:bottom w:val="single" w:color="auto" w:sz="8" w:space="0"/>
              <w:right w:val="single" w:color="auto" w:sz="8" w:space="0"/>
            </w:tcBorders>
            <w:shd w:val="clear" w:color="000000" w:fill="FFFFFF"/>
            <w:noWrap/>
            <w:vAlign w:val="center"/>
          </w:tcPr>
          <w:p w14:paraId="2497F11E">
            <w:pPr>
              <w:widowControl/>
              <w:jc w:val="center"/>
              <w:rPr>
                <w:rFonts w:hint="eastAsia" w:ascii="Times New Roman" w:hAnsi="Times New Roman" w:eastAsia="等线" w:cs="Times New Roman"/>
                <w:color w:val="000000"/>
                <w:kern w:val="0"/>
                <w:sz w:val="18"/>
                <w:szCs w:val="18"/>
                <w:rPrChange w:id="218"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19" w:author="ss" w:date="2026-05-14T15:16:00Z">
                  <w:rPr>
                    <w:rFonts w:hint="eastAsia" w:ascii="等线" w:hAnsi="等线" w:eastAsia="等线" w:cs="宋体"/>
                    <w:color w:val="000000"/>
                    <w:kern w:val="0"/>
                    <w:sz w:val="18"/>
                    <w:szCs w:val="18"/>
                  </w:rPr>
                </w:rPrChange>
              </w:rPr>
              <w:t xml:space="preserve">0.0023 </w:t>
            </w:r>
          </w:p>
        </w:tc>
        <w:tc>
          <w:tcPr>
            <w:tcW w:w="1040" w:type="dxa"/>
            <w:tcBorders>
              <w:top w:val="nil"/>
              <w:left w:val="nil"/>
              <w:bottom w:val="single" w:color="auto" w:sz="8" w:space="0"/>
              <w:right w:val="single" w:color="auto" w:sz="8" w:space="0"/>
            </w:tcBorders>
            <w:noWrap/>
            <w:vAlign w:val="center"/>
          </w:tcPr>
          <w:p w14:paraId="7409C597">
            <w:pPr>
              <w:widowControl/>
              <w:jc w:val="center"/>
              <w:rPr>
                <w:rFonts w:hint="eastAsia" w:ascii="Times New Roman" w:hAnsi="Times New Roman" w:eastAsia="等线" w:cs="Times New Roman"/>
                <w:color w:val="000000"/>
                <w:kern w:val="0"/>
                <w:sz w:val="18"/>
                <w:szCs w:val="18"/>
                <w:rPrChange w:id="220"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21" w:author="ss" w:date="2026-05-14T15:16:00Z">
                  <w:rPr>
                    <w:rFonts w:hint="eastAsia" w:ascii="等线" w:hAnsi="等线" w:eastAsia="等线" w:cs="宋体"/>
                    <w:color w:val="000000"/>
                    <w:kern w:val="0"/>
                    <w:sz w:val="18"/>
                    <w:szCs w:val="18"/>
                  </w:rPr>
                </w:rPrChange>
              </w:rPr>
              <w:t xml:space="preserve">0.00023 </w:t>
            </w:r>
          </w:p>
        </w:tc>
        <w:tc>
          <w:tcPr>
            <w:tcW w:w="1040" w:type="dxa"/>
            <w:tcBorders>
              <w:top w:val="nil"/>
              <w:left w:val="nil"/>
              <w:bottom w:val="single" w:color="auto" w:sz="8" w:space="0"/>
              <w:right w:val="single" w:color="auto" w:sz="8" w:space="0"/>
            </w:tcBorders>
            <w:noWrap/>
            <w:vAlign w:val="center"/>
          </w:tcPr>
          <w:p w14:paraId="35EE2CD0">
            <w:pPr>
              <w:widowControl/>
              <w:jc w:val="center"/>
              <w:rPr>
                <w:rFonts w:hint="eastAsia" w:ascii="Times New Roman" w:hAnsi="Times New Roman" w:eastAsia="等线" w:cs="Times New Roman"/>
                <w:color w:val="000000"/>
                <w:kern w:val="0"/>
                <w:sz w:val="18"/>
                <w:szCs w:val="18"/>
                <w:rPrChange w:id="222"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23" w:author="ss" w:date="2026-05-14T15:16:00Z">
                  <w:rPr>
                    <w:rFonts w:hint="eastAsia" w:ascii="等线" w:hAnsi="等线" w:eastAsia="等线" w:cs="宋体"/>
                    <w:color w:val="000000"/>
                    <w:kern w:val="0"/>
                    <w:sz w:val="18"/>
                    <w:szCs w:val="18"/>
                  </w:rPr>
                </w:rPrChange>
              </w:rPr>
              <w:t xml:space="preserve">0.00028 </w:t>
            </w:r>
          </w:p>
        </w:tc>
        <w:tc>
          <w:tcPr>
            <w:tcW w:w="1040" w:type="dxa"/>
            <w:tcBorders>
              <w:top w:val="nil"/>
              <w:left w:val="nil"/>
              <w:bottom w:val="single" w:color="auto" w:sz="8" w:space="0"/>
              <w:right w:val="single" w:color="auto" w:sz="8" w:space="0"/>
            </w:tcBorders>
            <w:noWrap/>
            <w:vAlign w:val="center"/>
          </w:tcPr>
          <w:p w14:paraId="0D3A0441">
            <w:pPr>
              <w:widowControl/>
              <w:jc w:val="center"/>
              <w:rPr>
                <w:rFonts w:hint="eastAsia" w:ascii="Times New Roman" w:hAnsi="Times New Roman" w:eastAsia="等线" w:cs="Times New Roman"/>
                <w:color w:val="000000"/>
                <w:kern w:val="0"/>
                <w:sz w:val="18"/>
                <w:szCs w:val="18"/>
                <w:rPrChange w:id="224"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25" w:author="ss" w:date="2026-05-14T15:16:00Z">
                  <w:rPr>
                    <w:rFonts w:hint="eastAsia" w:ascii="等线" w:hAnsi="等线" w:eastAsia="等线" w:cs="宋体"/>
                    <w:color w:val="000000"/>
                    <w:kern w:val="0"/>
                    <w:sz w:val="18"/>
                    <w:szCs w:val="18"/>
                  </w:rPr>
                </w:rPrChange>
              </w:rPr>
              <w:t>0.00046</w:t>
            </w:r>
          </w:p>
        </w:tc>
        <w:tc>
          <w:tcPr>
            <w:tcW w:w="1040" w:type="dxa"/>
            <w:tcBorders>
              <w:top w:val="nil"/>
              <w:left w:val="nil"/>
              <w:bottom w:val="single" w:color="auto" w:sz="8" w:space="0"/>
              <w:right w:val="single" w:color="auto" w:sz="8" w:space="0"/>
            </w:tcBorders>
            <w:noWrap/>
            <w:vAlign w:val="center"/>
          </w:tcPr>
          <w:p w14:paraId="05C1D92E">
            <w:pPr>
              <w:widowControl/>
              <w:jc w:val="center"/>
              <w:rPr>
                <w:rFonts w:hint="eastAsia" w:ascii="Times New Roman" w:hAnsi="Times New Roman" w:eastAsia="等线" w:cs="Times New Roman"/>
                <w:color w:val="000000"/>
                <w:kern w:val="0"/>
                <w:sz w:val="18"/>
                <w:szCs w:val="18"/>
                <w:rPrChange w:id="226"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27" w:author="ss" w:date="2026-05-14T15:16:00Z">
                  <w:rPr>
                    <w:rFonts w:hint="eastAsia" w:ascii="等线" w:hAnsi="等线" w:eastAsia="等线" w:cs="宋体"/>
                    <w:color w:val="000000"/>
                    <w:kern w:val="0"/>
                    <w:sz w:val="18"/>
                    <w:szCs w:val="18"/>
                  </w:rPr>
                </w:rPrChange>
              </w:rPr>
              <w:t>0.00078</w:t>
            </w:r>
          </w:p>
        </w:tc>
      </w:tr>
      <w:tr w14:paraId="114ABED4">
        <w:tblPrEx>
          <w:tblCellMar>
            <w:top w:w="0" w:type="dxa"/>
            <w:left w:w="108" w:type="dxa"/>
            <w:bottom w:w="0" w:type="dxa"/>
            <w:right w:w="108" w:type="dxa"/>
          </w:tblCellMar>
        </w:tblPrEx>
        <w:trPr>
          <w:trHeight w:val="288" w:hRule="atLeast"/>
          <w:jc w:val="center"/>
        </w:trPr>
        <w:tc>
          <w:tcPr>
            <w:tcW w:w="980" w:type="dxa"/>
            <w:vMerge w:val="continue"/>
            <w:tcBorders>
              <w:top w:val="nil"/>
              <w:left w:val="single" w:color="auto" w:sz="8" w:space="0"/>
              <w:bottom w:val="single" w:color="auto" w:sz="8" w:space="0"/>
              <w:right w:val="single" w:color="auto" w:sz="8" w:space="0"/>
            </w:tcBorders>
            <w:vAlign w:val="center"/>
          </w:tcPr>
          <w:p w14:paraId="62A0A251">
            <w:pPr>
              <w:widowControl/>
              <w:jc w:val="left"/>
              <w:rPr>
                <w:rFonts w:hint="eastAsia" w:ascii="Times New Roman" w:hAnsi="Times New Roman" w:cs="Times New Roman"/>
                <w:color w:val="000000"/>
                <w:kern w:val="0"/>
                <w:sz w:val="18"/>
                <w:szCs w:val="18"/>
                <w:rPrChange w:id="228" w:author="ss" w:date="2026-05-14T15:16:00Z">
                  <w:rPr>
                    <w:rFonts w:hint="eastAsia" w:ascii="宋体" w:hAnsi="宋体" w:cs="宋体"/>
                    <w:color w:val="000000"/>
                    <w:kern w:val="0"/>
                    <w:sz w:val="18"/>
                    <w:szCs w:val="18"/>
                  </w:rPr>
                </w:rPrChange>
              </w:rPr>
            </w:pPr>
          </w:p>
        </w:tc>
        <w:tc>
          <w:tcPr>
            <w:tcW w:w="980" w:type="dxa"/>
            <w:tcBorders>
              <w:top w:val="nil"/>
              <w:left w:val="nil"/>
              <w:bottom w:val="single" w:color="auto" w:sz="8" w:space="0"/>
              <w:right w:val="single" w:color="auto" w:sz="8" w:space="0"/>
            </w:tcBorders>
            <w:vAlign w:val="center"/>
          </w:tcPr>
          <w:p w14:paraId="477FDCF6">
            <w:pPr>
              <w:widowControl/>
              <w:jc w:val="center"/>
              <w:rPr>
                <w:rFonts w:hint="eastAsia" w:ascii="Times New Roman" w:hAnsi="Times New Roman" w:cs="Times New Roman"/>
                <w:color w:val="000000"/>
                <w:kern w:val="0"/>
                <w:sz w:val="18"/>
                <w:szCs w:val="18"/>
                <w:rPrChange w:id="229" w:author="ss" w:date="2026-05-14T15:16:00Z">
                  <w:rPr>
                    <w:rFonts w:hint="eastAsia" w:ascii="宋体" w:hAnsi="宋体" w:cs="宋体"/>
                    <w:color w:val="000000"/>
                    <w:kern w:val="0"/>
                    <w:sz w:val="18"/>
                    <w:szCs w:val="18"/>
                  </w:rPr>
                </w:rPrChange>
              </w:rPr>
            </w:pPr>
            <w:r>
              <w:rPr>
                <w:rFonts w:hint="eastAsia" w:ascii="Times New Roman" w:hAnsi="Times New Roman" w:cs="Times New Roman"/>
                <w:color w:val="000000"/>
                <w:kern w:val="0"/>
                <w:sz w:val="18"/>
                <w:szCs w:val="18"/>
                <w:rPrChange w:id="230" w:author="ss" w:date="2026-05-14T15:16:00Z">
                  <w:rPr>
                    <w:rFonts w:hint="eastAsia" w:ascii="宋体" w:hAnsi="宋体" w:cs="宋体"/>
                    <w:color w:val="000000"/>
                    <w:kern w:val="0"/>
                    <w:sz w:val="18"/>
                    <w:szCs w:val="18"/>
                  </w:rPr>
                </w:rPrChange>
              </w:rPr>
              <w:t>5</w:t>
            </w:r>
          </w:p>
        </w:tc>
        <w:tc>
          <w:tcPr>
            <w:tcW w:w="980" w:type="dxa"/>
            <w:tcBorders>
              <w:top w:val="nil"/>
              <w:left w:val="nil"/>
              <w:bottom w:val="single" w:color="auto" w:sz="8" w:space="0"/>
              <w:right w:val="single" w:color="auto" w:sz="8" w:space="0"/>
            </w:tcBorders>
            <w:shd w:val="clear" w:color="000000" w:fill="FFFFFF"/>
            <w:vAlign w:val="center"/>
          </w:tcPr>
          <w:p w14:paraId="0F4C938D">
            <w:pPr>
              <w:widowControl/>
              <w:jc w:val="center"/>
              <w:rPr>
                <w:rFonts w:hint="eastAsia" w:ascii="Times New Roman" w:hAnsi="Times New Roman" w:eastAsia="等线" w:cs="Times New Roman"/>
                <w:color w:val="000000"/>
                <w:kern w:val="0"/>
                <w:sz w:val="18"/>
                <w:szCs w:val="18"/>
                <w:rPrChange w:id="231"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32" w:author="ss" w:date="2026-05-14T15:16:00Z">
                  <w:rPr>
                    <w:rFonts w:hint="eastAsia" w:ascii="等线" w:hAnsi="等线" w:eastAsia="等线" w:cs="宋体"/>
                    <w:color w:val="000000"/>
                    <w:kern w:val="0"/>
                    <w:sz w:val="18"/>
                    <w:szCs w:val="18"/>
                  </w:rPr>
                </w:rPrChange>
              </w:rPr>
              <w:t>12</w:t>
            </w:r>
          </w:p>
        </w:tc>
        <w:tc>
          <w:tcPr>
            <w:tcW w:w="1040" w:type="dxa"/>
            <w:tcBorders>
              <w:top w:val="nil"/>
              <w:left w:val="nil"/>
              <w:bottom w:val="single" w:color="auto" w:sz="8" w:space="0"/>
              <w:right w:val="single" w:color="auto" w:sz="8" w:space="0"/>
            </w:tcBorders>
            <w:shd w:val="clear" w:color="000000" w:fill="FFFFFF"/>
            <w:noWrap/>
            <w:vAlign w:val="center"/>
          </w:tcPr>
          <w:p w14:paraId="07C534F5">
            <w:pPr>
              <w:widowControl/>
              <w:jc w:val="center"/>
              <w:rPr>
                <w:rFonts w:hint="eastAsia" w:ascii="Times New Roman" w:hAnsi="Times New Roman" w:eastAsia="等线" w:cs="Times New Roman"/>
                <w:color w:val="000000"/>
                <w:kern w:val="0"/>
                <w:sz w:val="18"/>
                <w:szCs w:val="18"/>
                <w:rPrChange w:id="233"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34" w:author="ss" w:date="2026-05-14T15:16:00Z">
                  <w:rPr>
                    <w:rFonts w:hint="eastAsia" w:ascii="等线" w:hAnsi="等线" w:eastAsia="等线" w:cs="宋体"/>
                    <w:color w:val="000000"/>
                    <w:kern w:val="0"/>
                    <w:sz w:val="18"/>
                    <w:szCs w:val="18"/>
                  </w:rPr>
                </w:rPrChange>
              </w:rPr>
              <w:t>132</w:t>
            </w:r>
          </w:p>
        </w:tc>
        <w:tc>
          <w:tcPr>
            <w:tcW w:w="1040" w:type="dxa"/>
            <w:tcBorders>
              <w:top w:val="nil"/>
              <w:left w:val="nil"/>
              <w:bottom w:val="single" w:color="auto" w:sz="8" w:space="0"/>
              <w:right w:val="single" w:color="auto" w:sz="8" w:space="0"/>
            </w:tcBorders>
            <w:shd w:val="clear" w:color="000000" w:fill="FFFFFF"/>
            <w:noWrap/>
            <w:vAlign w:val="center"/>
          </w:tcPr>
          <w:p w14:paraId="338D5F57">
            <w:pPr>
              <w:widowControl/>
              <w:jc w:val="center"/>
              <w:rPr>
                <w:rFonts w:hint="eastAsia" w:ascii="Times New Roman" w:hAnsi="Times New Roman" w:eastAsia="等线" w:cs="Times New Roman"/>
                <w:color w:val="000000"/>
                <w:kern w:val="0"/>
                <w:sz w:val="18"/>
                <w:szCs w:val="18"/>
                <w:rPrChange w:id="235"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36" w:author="ss" w:date="2026-05-14T15:16:00Z">
                  <w:rPr>
                    <w:rFonts w:hint="eastAsia" w:ascii="等线" w:hAnsi="等线" w:eastAsia="等线" w:cs="宋体"/>
                    <w:color w:val="000000"/>
                    <w:kern w:val="0"/>
                    <w:sz w:val="18"/>
                    <w:szCs w:val="18"/>
                  </w:rPr>
                </w:rPrChange>
              </w:rPr>
              <w:t xml:space="preserve">0.0032 </w:t>
            </w:r>
          </w:p>
        </w:tc>
        <w:tc>
          <w:tcPr>
            <w:tcW w:w="1040" w:type="dxa"/>
            <w:tcBorders>
              <w:top w:val="nil"/>
              <w:left w:val="nil"/>
              <w:bottom w:val="single" w:color="auto" w:sz="8" w:space="0"/>
              <w:right w:val="single" w:color="auto" w:sz="8" w:space="0"/>
            </w:tcBorders>
            <w:noWrap/>
            <w:vAlign w:val="center"/>
          </w:tcPr>
          <w:p w14:paraId="518F5942">
            <w:pPr>
              <w:widowControl/>
              <w:jc w:val="center"/>
              <w:rPr>
                <w:rFonts w:hint="eastAsia" w:ascii="Times New Roman" w:hAnsi="Times New Roman" w:eastAsia="等线" w:cs="Times New Roman"/>
                <w:color w:val="000000"/>
                <w:kern w:val="0"/>
                <w:sz w:val="18"/>
                <w:szCs w:val="18"/>
                <w:rPrChange w:id="237"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38" w:author="ss" w:date="2026-05-14T15:16:00Z">
                  <w:rPr>
                    <w:rFonts w:hint="eastAsia" w:ascii="等线" w:hAnsi="等线" w:eastAsia="等线" w:cs="宋体"/>
                    <w:color w:val="000000"/>
                    <w:kern w:val="0"/>
                    <w:sz w:val="18"/>
                    <w:szCs w:val="18"/>
                  </w:rPr>
                </w:rPrChange>
              </w:rPr>
              <w:t xml:space="preserve">0.00030 </w:t>
            </w:r>
          </w:p>
        </w:tc>
        <w:tc>
          <w:tcPr>
            <w:tcW w:w="1040" w:type="dxa"/>
            <w:tcBorders>
              <w:top w:val="nil"/>
              <w:left w:val="nil"/>
              <w:bottom w:val="single" w:color="auto" w:sz="8" w:space="0"/>
              <w:right w:val="single" w:color="auto" w:sz="8" w:space="0"/>
            </w:tcBorders>
            <w:noWrap/>
            <w:vAlign w:val="center"/>
          </w:tcPr>
          <w:p w14:paraId="03600BDA">
            <w:pPr>
              <w:widowControl/>
              <w:jc w:val="center"/>
              <w:rPr>
                <w:rFonts w:hint="eastAsia" w:ascii="Times New Roman" w:hAnsi="Times New Roman" w:eastAsia="等线" w:cs="Times New Roman"/>
                <w:color w:val="000000"/>
                <w:kern w:val="0"/>
                <w:sz w:val="18"/>
                <w:szCs w:val="18"/>
                <w:rPrChange w:id="239"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40" w:author="ss" w:date="2026-05-14T15:16:00Z">
                  <w:rPr>
                    <w:rFonts w:hint="eastAsia" w:ascii="等线" w:hAnsi="等线" w:eastAsia="等线" w:cs="宋体"/>
                    <w:color w:val="000000"/>
                    <w:kern w:val="0"/>
                    <w:sz w:val="18"/>
                    <w:szCs w:val="18"/>
                  </w:rPr>
                </w:rPrChange>
              </w:rPr>
              <w:t xml:space="preserve">0.00040 </w:t>
            </w:r>
          </w:p>
        </w:tc>
        <w:tc>
          <w:tcPr>
            <w:tcW w:w="1040" w:type="dxa"/>
            <w:tcBorders>
              <w:top w:val="nil"/>
              <w:left w:val="nil"/>
              <w:bottom w:val="single" w:color="auto" w:sz="8" w:space="0"/>
              <w:right w:val="single" w:color="auto" w:sz="8" w:space="0"/>
            </w:tcBorders>
            <w:noWrap/>
            <w:vAlign w:val="center"/>
          </w:tcPr>
          <w:p w14:paraId="16B359A1">
            <w:pPr>
              <w:widowControl/>
              <w:jc w:val="center"/>
              <w:rPr>
                <w:rFonts w:hint="eastAsia" w:ascii="Times New Roman" w:hAnsi="Times New Roman" w:eastAsia="等线" w:cs="Times New Roman"/>
                <w:color w:val="000000"/>
                <w:kern w:val="0"/>
                <w:sz w:val="18"/>
                <w:szCs w:val="18"/>
                <w:rPrChange w:id="241"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42" w:author="ss" w:date="2026-05-14T15:16:00Z">
                  <w:rPr>
                    <w:rFonts w:hint="eastAsia" w:ascii="等线" w:hAnsi="等线" w:eastAsia="等线" w:cs="宋体"/>
                    <w:color w:val="000000"/>
                    <w:kern w:val="0"/>
                    <w:sz w:val="18"/>
                    <w:szCs w:val="18"/>
                  </w:rPr>
                </w:rPrChange>
              </w:rPr>
              <w:t>0.00052</w:t>
            </w:r>
          </w:p>
        </w:tc>
        <w:tc>
          <w:tcPr>
            <w:tcW w:w="1040" w:type="dxa"/>
            <w:tcBorders>
              <w:top w:val="nil"/>
              <w:left w:val="nil"/>
              <w:bottom w:val="single" w:color="auto" w:sz="8" w:space="0"/>
              <w:right w:val="single" w:color="auto" w:sz="8" w:space="0"/>
            </w:tcBorders>
            <w:noWrap/>
            <w:vAlign w:val="center"/>
          </w:tcPr>
          <w:p w14:paraId="79822823">
            <w:pPr>
              <w:widowControl/>
              <w:jc w:val="center"/>
              <w:rPr>
                <w:rFonts w:hint="eastAsia" w:ascii="Times New Roman" w:hAnsi="Times New Roman" w:eastAsia="等线" w:cs="Times New Roman"/>
                <w:color w:val="000000"/>
                <w:kern w:val="0"/>
                <w:sz w:val="18"/>
                <w:szCs w:val="18"/>
                <w:rPrChange w:id="243" w:author="ss" w:date="2026-05-14T15:16:00Z">
                  <w:rPr>
                    <w:rFonts w:hint="eastAsia" w:ascii="等线" w:hAnsi="等线" w:eastAsia="等线" w:cs="宋体"/>
                    <w:color w:val="000000"/>
                    <w:kern w:val="0"/>
                    <w:sz w:val="18"/>
                    <w:szCs w:val="18"/>
                  </w:rPr>
                </w:rPrChange>
              </w:rPr>
            </w:pPr>
            <w:r>
              <w:rPr>
                <w:rFonts w:hint="eastAsia" w:ascii="Times New Roman" w:hAnsi="Times New Roman" w:eastAsia="等线" w:cs="Times New Roman"/>
                <w:color w:val="000000"/>
                <w:kern w:val="0"/>
                <w:sz w:val="18"/>
                <w:szCs w:val="18"/>
                <w:rPrChange w:id="244" w:author="ss" w:date="2026-05-14T15:16:00Z">
                  <w:rPr>
                    <w:rFonts w:hint="eastAsia" w:ascii="等线" w:hAnsi="等线" w:eastAsia="等线" w:cs="宋体"/>
                    <w:color w:val="000000"/>
                    <w:kern w:val="0"/>
                    <w:sz w:val="18"/>
                    <w:szCs w:val="18"/>
                  </w:rPr>
                </w:rPrChange>
              </w:rPr>
              <w:t>0.00105</w:t>
            </w:r>
          </w:p>
        </w:tc>
      </w:tr>
    </w:tbl>
    <w:p w14:paraId="7B878515">
      <w:pPr>
        <w:jc w:val="left"/>
      </w:pPr>
      <w:r>
        <w:rPr>
          <w:rFonts w:hint="eastAsia"/>
        </w:rPr>
        <mc:AlternateContent>
          <mc:Choice Requires="wps">
            <w:drawing>
              <wp:anchor distT="0" distB="0" distL="114300" distR="114300" simplePos="0" relativeHeight="251669504" behindDoc="0" locked="0" layoutInCell="1" allowOverlap="1">
                <wp:simplePos x="0" y="0"/>
                <wp:positionH relativeFrom="column">
                  <wp:posOffset>2002155</wp:posOffset>
                </wp:positionH>
                <wp:positionV relativeFrom="paragraph">
                  <wp:posOffset>92710</wp:posOffset>
                </wp:positionV>
                <wp:extent cx="1733550" cy="0"/>
                <wp:effectExtent l="0" t="5080" r="0" b="4445"/>
                <wp:wrapNone/>
                <wp:docPr id="10" name="直线 162"/>
                <wp:cNvGraphicFramePr/>
                <a:graphic xmlns:a="http://schemas.openxmlformats.org/drawingml/2006/main">
                  <a:graphicData uri="http://schemas.microsoft.com/office/word/2010/wordprocessingShape">
                    <wps:wsp>
                      <wps:cNvCnPr/>
                      <wps:spPr>
                        <a:xfrm>
                          <a:off x="0" y="0"/>
                          <a:ext cx="17335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62" o:spid="_x0000_s1026" o:spt="20" style="position:absolute;left:0pt;margin-left:157.65pt;margin-top:7.3pt;height:0pt;width:136.5pt;z-index:251669504;mso-width-relative:page;mso-height-relative:page;" filled="f" stroked="t" coordsize="21600,21600" o:gfxdata="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Ci7wL1gAAAAkBAAAP&#10;AAAAAAAAAAEAIAAAACIAAABkcnMvZG93bnJldi54bWxQSwECFAAUAAAACACHTuJAbJy9G+EBAADS&#10;AwAADgAAAAAAAAABACAAAAAlAQAAZHJzL2Uyb0RvYy54bWxQSwUGAAAAAAYABgBZAQAAeAUAAAAA&#10;">
                <v:fill on="f" focussize="0,0"/>
                <v:stroke color="#000000" joinstyle="round"/>
                <v:imagedata o:title=""/>
                <o:lock v:ext="edit" aspectratio="f"/>
              </v:line>
            </w:pict>
          </mc:Fallback>
        </mc:AlternateContent>
      </w:r>
    </w:p>
    <w:sectPr>
      <w:headerReference r:id="rId10" w:type="default"/>
      <w:footerReference r:id="rId12" w:type="default"/>
      <w:headerReference r:id="rId11" w:type="even"/>
      <w:footerReference r:id="rId13" w:type="even"/>
      <w:type w:val="oddPage"/>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F100A">
    <w:pPr>
      <w:pStyle w:val="25"/>
    </w:pPr>
    <w:r>
      <w:fldChar w:fldCharType="begin"/>
    </w:r>
    <w:r>
      <w:instrText xml:space="preserve"> PAGE   \* MERGEFORMAT </w:instrText>
    </w:r>
    <w:r>
      <w:fldChar w:fldCharType="separate"/>
    </w:r>
    <w:r>
      <w:rPr>
        <w:lang w:val="zh-CN"/>
      </w:rPr>
      <w:t>I</w:t>
    </w:r>
    <w:r>
      <w:fldChar w:fldCharType="end"/>
    </w:r>
  </w:p>
  <w:p w14:paraId="4CF70D00">
    <w:pPr>
      <w:pStyle w:val="25"/>
      <w:rPr>
        <w:rStyle w:val="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D2944">
    <w:pPr>
      <w:pStyle w:val="25"/>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p w14:paraId="1214E594">
    <w:pPr>
      <w:pStyle w:val="25"/>
      <w:framePr w:wrap="around" w:vAnchor="text" w:hAnchor="margin" w:xAlign="right" w:y="1"/>
      <w:rPr>
        <w:rStyle w:val="34"/>
      </w:rPr>
    </w:pPr>
  </w:p>
  <w:p w14:paraId="46B82A5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0A21">
    <w:pPr>
      <w:pStyle w:val="25"/>
    </w:pPr>
    <w:ins w:id="0" w:author="ss" w:date="2026-05-14T14:28:00Z">
      <w:r>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7F4F8">
                            <w:pPr>
                              <w:pStyle w:val="25"/>
                            </w:pPr>
                            <w:r>
                              <w:fldChar w:fldCharType="begin"/>
                            </w:r>
                            <w:r>
                              <w:instrText xml:space="preserve"> PAGE   \* MERGEFORMAT </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DF7F4F8">
                      <w:pPr>
                        <w:pStyle w:val="25"/>
                      </w:pPr>
                      <w:r>
                        <w:fldChar w:fldCharType="begin"/>
                      </w:r>
                      <w:r>
                        <w:instrText xml:space="preserve"> PAGE   \* MERGEFORMAT </w:instrText>
                      </w:r>
                      <w:r>
                        <w:fldChar w:fldCharType="separate"/>
                      </w:r>
                      <w:r>
                        <w:rPr>
                          <w:lang w:val="zh-CN"/>
                        </w:rPr>
                        <w:t>I</w:t>
                      </w:r>
                      <w:r>
                        <w:fldChar w:fldCharType="end"/>
                      </w:r>
                    </w:p>
                  </w:txbxContent>
                </v:textbox>
              </v:shape>
            </w:pict>
          </mc:Fallback>
        </mc:AlternateContent>
      </w:r>
    </w:ins>
  </w:p>
  <w:p w14:paraId="37EE8847">
    <w:pPr>
      <w:pStyle w:val="25"/>
      <w:rPr>
        <w:rStyle w:val="3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5D659">
    <w:pPr>
      <w:pStyle w:val="25"/>
    </w:pPr>
    <w:ins w:id="2" w:author="ss" w:date="2026-05-14T14:28:00Z">
      <w:r>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2B2CD">
                            <w:pPr>
                              <w:pStyle w:val="25"/>
                              <w:rPr>
                                <w:color w:val="auto"/>
                              </w:rPr>
                            </w:pPr>
                            <w:r>
                              <w:rPr>
                                <w:color w:val="auto"/>
                              </w:rPr>
                              <w:fldChar w:fldCharType="begin"/>
                            </w:r>
                            <w:r>
                              <w:rPr>
                                <w:color w:val="auto"/>
                              </w:rPr>
                              <w:instrText xml:space="preserve"> PAGE  \* MERGEFORMAT </w:instrText>
                            </w:r>
                            <w:r>
                              <w:rPr>
                                <w:color w:val="auto"/>
                              </w:rPr>
                              <w:fldChar w:fldCharType="separate"/>
                            </w:r>
                            <w:r>
                              <w:rPr>
                                <w:color w:val="auto"/>
                              </w:rPr>
                              <w:t>II</w:t>
                            </w:r>
                            <w:r>
                              <w:rPr>
                                <w:color w:val="auto"/>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712B2CD">
                      <w:pPr>
                        <w:pStyle w:val="25"/>
                        <w:rPr>
                          <w:color w:val="auto"/>
                        </w:rPr>
                      </w:pPr>
                      <w:r>
                        <w:rPr>
                          <w:color w:val="auto"/>
                        </w:rPr>
                        <w:fldChar w:fldCharType="begin"/>
                      </w:r>
                      <w:r>
                        <w:rPr>
                          <w:color w:val="auto"/>
                        </w:rPr>
                        <w:instrText xml:space="preserve"> PAGE  \* MERGEFORMAT </w:instrText>
                      </w:r>
                      <w:r>
                        <w:rPr>
                          <w:color w:val="auto"/>
                        </w:rPr>
                        <w:fldChar w:fldCharType="separate"/>
                      </w:r>
                      <w:r>
                        <w:rPr>
                          <w:color w:val="auto"/>
                        </w:rPr>
                        <w:t>II</w:t>
                      </w:r>
                      <w:r>
                        <w:rPr>
                          <w:color w:val="auto"/>
                        </w:rPr>
                        <w:fldChar w:fldCharType="end"/>
                      </w:r>
                    </w:p>
                  </w:txbxContent>
                </v:textbox>
              </v:shape>
            </w:pict>
          </mc:Fallback>
        </mc:AlternateContent>
      </w:r>
    </w:ins>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F547">
    <w:pPr>
      <w:pStyle w:val="88"/>
      <w:ind w:right="360" w:firstLine="360"/>
      <w:rPr>
        <w:rStyle w:val="34"/>
      </w:rPr>
    </w:pPr>
    <w:ins w:id="6" w:author="ss" w:date="2026-05-14T14:28:00Z">
      <w:r>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8525A">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BE8525A">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txbxContent>
                </v:textbox>
              </v:shape>
            </w:pict>
          </mc:Fallback>
        </mc:AlternateContent>
      </w:r>
    </w:ins>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66CC2">
    <w:pPr>
      <w:pStyle w:val="25"/>
      <w:ind w:firstLine="360"/>
      <w:jc w:val="both"/>
    </w:pPr>
    <w:ins w:id="8" w:author="ss" w:date="2026-05-14T14:28:00Z">
      <w:r>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26472">
                            <w:pPr>
                              <w:pStyle w:val="25"/>
                              <w:rPr>
                                <w:rStyle w:val="34"/>
                              </w:rPr>
                            </w:pPr>
                            <w:r>
                              <w:rPr>
                                <w:rStyle w:val="34"/>
                              </w:rPr>
                              <w:fldChar w:fldCharType="begin"/>
                            </w:r>
                            <w:r>
                              <w:rPr>
                                <w:rStyle w:val="34"/>
                              </w:rPr>
                              <w:instrText xml:space="preserve">PAGE  </w:instrText>
                            </w:r>
                            <w:r>
                              <w:rPr>
                                <w:rStyle w:val="34"/>
                              </w:rPr>
                              <w:fldChar w:fldCharType="separate"/>
                            </w:r>
                            <w:r>
                              <w:rPr>
                                <w:rStyle w:val="34"/>
                              </w:rPr>
                              <w:t>2</w:t>
                            </w:r>
                            <w:r>
                              <w:rPr>
                                <w:rStyle w:val="34"/>
                              </w:rPr>
                              <w:fldChar w:fldCharType="end"/>
                            </w:r>
                          </w:p>
                          <w:p w14:paraId="2B4443A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F326472">
                      <w:pPr>
                        <w:pStyle w:val="25"/>
                        <w:rPr>
                          <w:rStyle w:val="34"/>
                        </w:rPr>
                      </w:pPr>
                      <w:r>
                        <w:rPr>
                          <w:rStyle w:val="34"/>
                        </w:rPr>
                        <w:fldChar w:fldCharType="begin"/>
                      </w:r>
                      <w:r>
                        <w:rPr>
                          <w:rStyle w:val="34"/>
                        </w:rPr>
                        <w:instrText xml:space="preserve">PAGE  </w:instrText>
                      </w:r>
                      <w:r>
                        <w:rPr>
                          <w:rStyle w:val="34"/>
                        </w:rPr>
                        <w:fldChar w:fldCharType="separate"/>
                      </w:r>
                      <w:r>
                        <w:rPr>
                          <w:rStyle w:val="34"/>
                        </w:rPr>
                        <w:t>2</w:t>
                      </w:r>
                      <w:r>
                        <w:rPr>
                          <w:rStyle w:val="34"/>
                        </w:rPr>
                        <w:fldChar w:fldCharType="end"/>
                      </w:r>
                    </w:p>
                    <w:p w14:paraId="2B4443A1"/>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04702">
    <w:pPr>
      <w:ind w:firstLine="5460" w:firstLineChars="2600"/>
      <w:jc w:val="right"/>
      <w:rPr>
        <w:rFonts w:hint="eastAsia" w:ascii="黑体" w:hAnsi="黑体" w:eastAsia="黑体" w:cs="黑体"/>
        <w:szCs w:val="21"/>
      </w:rPr>
    </w:pPr>
    <w:r>
      <w:rPr>
        <w:rFonts w:ascii="黑体" w:hAnsi="黑体" w:eastAsia="黑体" w:cs="黑体"/>
        <w:szCs w:val="21"/>
      </w:rPr>
      <w:t>GB/T 10574.4-202X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CC1E9">
    <w:pPr>
      <w:jc w:val="right"/>
    </w:pPr>
    <w:r>
      <w:rPr>
        <w:rFonts w:hint="eastAsia" w:ascii="黑体" w:hAnsi="黑体" w:eastAsia="黑体" w:cs="黑体"/>
        <w:szCs w:val="21"/>
      </w:rPr>
      <w:t>GB/T 10574.4-202X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4436D">
    <w:pPr>
      <w:pStyle w:val="104"/>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C741E">
    <w:pPr>
      <w:ind w:firstLine="5460" w:firstLineChars="2600"/>
      <w:jc w:val="right"/>
      <w:rPr>
        <w:rFonts w:hint="eastAsia" w:ascii="黑体" w:hAnsi="黑体" w:eastAsia="黑体" w:cs="黑体"/>
        <w:szCs w:val="21"/>
      </w:rPr>
    </w:pPr>
    <w:ins w:id="4" w:author="oma0707" w:date="2026-05-16T17:31:00Z">
      <w:r>
        <w:rPr>
          <w:rFonts w:hint="eastAsia"/>
        </w:rPr>
        <w:t xml:space="preserve"> </w:t>
      </w:r>
    </w:ins>
    <w:r>
      <w:rPr>
        <w:rFonts w:hint="eastAsia" w:ascii="黑体" w:hAnsi="黑体" w:eastAsia="黑体" w:cs="黑体"/>
        <w:szCs w:val="21"/>
      </w:rPr>
      <w:t>GB/T 10574.4-202X</w:t>
    </w:r>
  </w:p>
  <w:p w14:paraId="005F625E">
    <w:pPr>
      <w:ind w:firstLine="5250" w:firstLineChars="250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4FBB">
    <w:pPr>
      <w:ind w:firstLine="5460"/>
      <w:jc w:val="right"/>
      <w:rPr>
        <w:rFonts w:hint="eastAsia" w:ascii="黑体" w:hAnsi="黑体" w:eastAsia="黑体" w:cs="黑体"/>
        <w:szCs w:val="21"/>
      </w:rPr>
    </w:pPr>
    <w:ins w:id="5" w:author="oma0707" w:date="2026-05-16T17:31:00Z">
      <w:r>
        <w:rPr>
          <w:rFonts w:hint="eastAsia"/>
        </w:rPr>
        <w:t xml:space="preserve"> </w:t>
      </w:r>
    </w:ins>
    <w:r>
      <w:rPr>
        <w:rFonts w:hint="eastAsia" w:ascii="黑体" w:hAnsi="黑体" w:eastAsia="黑体" w:cs="黑体"/>
        <w:szCs w:val="21"/>
      </w:rPr>
      <w:t>GB/T 10574.4-202X</w:t>
    </w:r>
  </w:p>
  <w:p w14:paraId="0D0040AC">
    <w:pPr>
      <w:ind w:firstLine="5460" w:firstLineChars="2600"/>
      <w:jc w:val="right"/>
      <w:rPr>
        <w:rFonts w:hint="eastAsia" w:ascii="黑体" w:hAnsi="黑体" w:eastAsia="黑体" w:cs="黑体"/>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7681F"/>
    <w:multiLevelType w:val="multilevel"/>
    <w:tmpl w:val="A597681F"/>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27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8.5.%3　"/>
      <w:lvlJc w:val="left"/>
      <w:pPr>
        <w:tabs>
          <w:tab w:val="left" w:pos="0"/>
        </w:tabs>
        <w:ind w:left="0" w:firstLine="0"/>
      </w:pPr>
      <w:rPr>
        <w:rFonts w:hint="default"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AE367E9"/>
    <w:multiLevelType w:val="multilevel"/>
    <w:tmpl w:val="0AE367E9"/>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6806F7D"/>
    <w:multiLevelType w:val="multilevel"/>
    <w:tmpl w:val="46806F7D"/>
    <w:lvl w:ilvl="0" w:tentative="0">
      <w:start w:val="1"/>
      <w:numFmt w:val="none"/>
      <w:pStyle w:val="105"/>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D22D8F"/>
    <w:multiLevelType w:val="multilevel"/>
    <w:tmpl w:val="46D22D8F"/>
    <w:lvl w:ilvl="0" w:tentative="0">
      <w:start w:val="1"/>
      <w:numFmt w:val="none"/>
      <w:pStyle w:val="100"/>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96E4D7B"/>
    <w:multiLevelType w:val="multilevel"/>
    <w:tmpl w:val="496E4D7B"/>
    <w:lvl w:ilvl="0" w:tentative="0">
      <w:start w:val="1"/>
      <w:numFmt w:val="none"/>
      <w:pStyle w:val="91"/>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302902"/>
    <w:multiLevelType w:val="multilevel"/>
    <w:tmpl w:val="4F302902"/>
    <w:lvl w:ilvl="0" w:tentative="0">
      <w:start w:val="1"/>
      <w:numFmt w:val="none"/>
      <w:pStyle w:val="92"/>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57C2AF5"/>
    <w:multiLevelType w:val="multilevel"/>
    <w:tmpl w:val="557C2AF5"/>
    <w:lvl w:ilvl="0" w:tentative="0">
      <w:start w:val="1"/>
      <w:numFmt w:val="decimal"/>
      <w:pStyle w:val="7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6350366A"/>
    <w:multiLevelType w:val="multilevel"/>
    <w:tmpl w:val="6350366A"/>
    <w:lvl w:ilvl="0" w:tentative="0">
      <w:start w:val="1"/>
      <w:numFmt w:val="none"/>
      <w:pStyle w:val="80"/>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46260FA"/>
    <w:multiLevelType w:val="multilevel"/>
    <w:tmpl w:val="646260FA"/>
    <w:lvl w:ilvl="0" w:tentative="0">
      <w:start w:val="1"/>
      <w:numFmt w:val="decimal"/>
      <w:pStyle w:val="9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57D3FBC"/>
    <w:multiLevelType w:val="multilevel"/>
    <w:tmpl w:val="657D3FBC"/>
    <w:lvl w:ilvl="0" w:tentative="0">
      <w:start w:val="1"/>
      <w:numFmt w:val="upperLetter"/>
      <w:pStyle w:val="68"/>
      <w:suff w:val="nothing"/>
      <w:lvlText w:val="附　录　%1"/>
      <w:lvlJc w:val="left"/>
      <w:pPr>
        <w:ind w:left="0" w:firstLine="0"/>
      </w:pPr>
      <w:rPr>
        <w:rFonts w:hint="eastAsia" w:ascii="黑体" w:hAnsi="Times New Roman" w:eastAsia="黑体"/>
        <w:b w:val="0"/>
        <w:i w:val="0"/>
        <w:sz w:val="21"/>
      </w:rPr>
    </w:lvl>
    <w:lvl w:ilvl="1" w:tentative="0">
      <w:start w:val="1"/>
      <w:numFmt w:val="decimal"/>
      <w:pStyle w:val="6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5"/>
      <w:suff w:val="nothing"/>
      <w:lvlText w:val="%1.%2.%3　"/>
      <w:lvlJc w:val="left"/>
      <w:pPr>
        <w:ind w:left="0" w:firstLine="0"/>
      </w:pPr>
      <w:rPr>
        <w:rFonts w:hint="eastAsia" w:ascii="黑体" w:hAnsi="Times New Roman" w:eastAsia="黑体"/>
        <w:b w:val="0"/>
        <w:i w:val="0"/>
        <w:sz w:val="21"/>
      </w:rPr>
    </w:lvl>
    <w:lvl w:ilvl="3" w:tentative="0">
      <w:start w:val="1"/>
      <w:numFmt w:val="decimal"/>
      <w:pStyle w:val="64"/>
      <w:suff w:val="nothing"/>
      <w:lvlText w:val="%1.%2.%3.%4　"/>
      <w:lvlJc w:val="left"/>
      <w:pPr>
        <w:ind w:left="0" w:firstLine="0"/>
      </w:pPr>
      <w:rPr>
        <w:rFonts w:hint="eastAsia" w:ascii="黑体" w:hAnsi="Times New Roman" w:eastAsia="黑体"/>
        <w:b w:val="0"/>
        <w:i w:val="0"/>
        <w:sz w:val="21"/>
      </w:rPr>
    </w:lvl>
    <w:lvl w:ilvl="4" w:tentative="0">
      <w:start w:val="1"/>
      <w:numFmt w:val="decimal"/>
      <w:pStyle w:val="63"/>
      <w:suff w:val="nothing"/>
      <w:lvlText w:val="%1.%2.%3.%4.%5　"/>
      <w:lvlJc w:val="left"/>
      <w:pPr>
        <w:ind w:left="0" w:firstLine="0"/>
      </w:pPr>
      <w:rPr>
        <w:rFonts w:hint="eastAsia" w:ascii="黑体" w:hAnsi="Times New Roman" w:eastAsia="黑体"/>
        <w:b w:val="0"/>
        <w:i w:val="0"/>
        <w:sz w:val="21"/>
      </w:rPr>
    </w:lvl>
    <w:lvl w:ilvl="5" w:tentative="0">
      <w:start w:val="1"/>
      <w:numFmt w:val="decimal"/>
      <w:pStyle w:val="62"/>
      <w:suff w:val="nothing"/>
      <w:lvlText w:val="%1.%2.%3.%4.%5.%6　"/>
      <w:lvlJc w:val="left"/>
      <w:pPr>
        <w:ind w:left="0" w:firstLine="0"/>
      </w:pPr>
      <w:rPr>
        <w:rFonts w:hint="eastAsia" w:ascii="黑体" w:hAnsi="Times New Roman" w:eastAsia="黑体"/>
        <w:b w:val="0"/>
        <w:i w:val="0"/>
        <w:sz w:val="21"/>
      </w:rPr>
    </w:lvl>
    <w:lvl w:ilvl="6" w:tentative="0">
      <w:start w:val="1"/>
      <w:numFmt w:val="decimal"/>
      <w:pStyle w:val="10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CEA2025"/>
    <w:multiLevelType w:val="multilevel"/>
    <w:tmpl w:val="6CEA2025"/>
    <w:lvl w:ilvl="0" w:tentative="0">
      <w:start w:val="1"/>
      <w:numFmt w:val="none"/>
      <w:pStyle w:val="61"/>
      <w:suff w:val="nothing"/>
      <w:lvlText w:val="%1"/>
      <w:lvlJc w:val="left"/>
      <w:pPr>
        <w:ind w:left="0" w:firstLine="0"/>
      </w:pPr>
      <w:rPr>
        <w:rFonts w:hint="default" w:ascii="Times New Roman" w:hAnsi="Times New Roman"/>
        <w:b/>
        <w:i w:val="0"/>
        <w:sz w:val="21"/>
      </w:rPr>
    </w:lvl>
    <w:lvl w:ilvl="1" w:tentative="0">
      <w:start w:val="1"/>
      <w:numFmt w:val="decimal"/>
      <w:pStyle w:val="115"/>
      <w:suff w:val="nothing"/>
      <w:lvlText w:val="%1%2　"/>
      <w:lvlJc w:val="left"/>
      <w:pPr>
        <w:ind w:left="0" w:firstLine="0"/>
      </w:pPr>
      <w:rPr>
        <w:rFonts w:hint="eastAsia" w:ascii="黑体" w:hAnsi="Times New Roman" w:eastAsia="黑体"/>
        <w:b w:val="0"/>
        <w:i w:val="0"/>
        <w:sz w:val="21"/>
      </w:rPr>
    </w:lvl>
    <w:lvl w:ilvl="2" w:tentative="0">
      <w:start w:val="1"/>
      <w:numFmt w:val="decimal"/>
      <w:pStyle w:val="86"/>
      <w:suff w:val="nothing"/>
      <w:lvlText w:val="%1%2.%3　"/>
      <w:lvlJc w:val="left"/>
      <w:pPr>
        <w:ind w:left="0" w:firstLine="0"/>
      </w:pPr>
      <w:rPr>
        <w:rFonts w:hint="default" w:ascii="黑体" w:hAnsi="Times New Roman" w:eastAsia="黑体"/>
        <w:b w:val="0"/>
        <w:i w:val="0"/>
        <w:color w:val="auto"/>
        <w:sz w:val="21"/>
      </w:rPr>
    </w:lvl>
    <w:lvl w:ilvl="3" w:tentative="0">
      <w:start w:val="1"/>
      <w:numFmt w:val="decimal"/>
      <w:pStyle w:val="85"/>
      <w:suff w:val="nothing"/>
      <w:lvlText w:val="%1%2.%3.%4　"/>
      <w:lvlJc w:val="left"/>
      <w:pPr>
        <w:ind w:left="0" w:firstLine="0"/>
      </w:pPr>
      <w:rPr>
        <w:rFonts w:hint="eastAsia" w:ascii="黑体" w:hAnsi="Times New Roman" w:eastAsia="黑体"/>
        <w:b w:val="0"/>
        <w:i w:val="0"/>
        <w:sz w:val="21"/>
      </w:rPr>
    </w:lvl>
    <w:lvl w:ilvl="4" w:tentative="0">
      <w:start w:val="1"/>
      <w:numFmt w:val="decimal"/>
      <w:pStyle w:val="84"/>
      <w:suff w:val="nothing"/>
      <w:lvlText w:val="%1%2.%3.%4.%5　"/>
      <w:lvlJc w:val="left"/>
      <w:pPr>
        <w:ind w:left="0" w:firstLine="0"/>
      </w:pPr>
      <w:rPr>
        <w:rFonts w:hint="eastAsia" w:ascii="黑体" w:hAnsi="Times New Roman" w:eastAsia="黑体"/>
        <w:b w:val="0"/>
        <w:i w:val="0"/>
        <w:sz w:val="21"/>
      </w:rPr>
    </w:lvl>
    <w:lvl w:ilvl="5" w:tentative="0">
      <w:start w:val="1"/>
      <w:numFmt w:val="decimal"/>
      <w:pStyle w:val="87"/>
      <w:suff w:val="nothing"/>
      <w:lvlText w:val="%1%2.%3.%4.%5.%6　"/>
      <w:lvlJc w:val="left"/>
      <w:pPr>
        <w:ind w:left="0" w:firstLine="0"/>
      </w:pPr>
      <w:rPr>
        <w:rFonts w:hint="eastAsia" w:ascii="黑体" w:hAnsi="Times New Roman" w:eastAsia="黑体"/>
        <w:b w:val="0"/>
        <w:i w:val="0"/>
        <w:sz w:val="21"/>
      </w:rPr>
    </w:lvl>
    <w:lvl w:ilvl="6" w:tentative="0">
      <w:start w:val="1"/>
      <w:numFmt w:val="decimal"/>
      <w:pStyle w:val="9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DBF04F4"/>
    <w:multiLevelType w:val="multilevel"/>
    <w:tmpl w:val="6DBF04F4"/>
    <w:lvl w:ilvl="0" w:tentative="0">
      <w:start w:val="1"/>
      <w:numFmt w:val="none"/>
      <w:pStyle w:val="9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6933334"/>
    <w:multiLevelType w:val="multilevel"/>
    <w:tmpl w:val="76933334"/>
    <w:lvl w:ilvl="0" w:tentative="0">
      <w:start w:val="1"/>
      <w:numFmt w:val="none"/>
      <w:pStyle w:val="56"/>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10"/>
  </w:num>
  <w:num w:numId="3">
    <w:abstractNumId w:val="9"/>
  </w:num>
  <w:num w:numId="4">
    <w:abstractNumId w:val="6"/>
  </w:num>
  <w:num w:numId="5">
    <w:abstractNumId w:val="7"/>
  </w:num>
  <w:num w:numId="6">
    <w:abstractNumId w:val="11"/>
  </w:num>
  <w:num w:numId="7">
    <w:abstractNumId w:val="4"/>
  </w:num>
  <w:num w:numId="8">
    <w:abstractNumId w:val="5"/>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
    <w15:presenceInfo w15:providerId="None" w15:userId="ss"/>
  </w15:person>
  <w15:person w15:author="oma0707">
    <w15:presenceInfo w15:providerId="None" w15:userId="oma0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AC"/>
    <w:rsid w:val="000020B8"/>
    <w:rsid w:val="00011168"/>
    <w:rsid w:val="000151D1"/>
    <w:rsid w:val="00016C96"/>
    <w:rsid w:val="0001749B"/>
    <w:rsid w:val="000207CB"/>
    <w:rsid w:val="00020FDD"/>
    <w:rsid w:val="00023703"/>
    <w:rsid w:val="000238D0"/>
    <w:rsid w:val="00032BFB"/>
    <w:rsid w:val="00033E8A"/>
    <w:rsid w:val="000348E3"/>
    <w:rsid w:val="00041421"/>
    <w:rsid w:val="0004199C"/>
    <w:rsid w:val="00042EAA"/>
    <w:rsid w:val="00045033"/>
    <w:rsid w:val="00045703"/>
    <w:rsid w:val="00045CD2"/>
    <w:rsid w:val="0005185A"/>
    <w:rsid w:val="00052ACB"/>
    <w:rsid w:val="00057471"/>
    <w:rsid w:val="000634A7"/>
    <w:rsid w:val="0006722D"/>
    <w:rsid w:val="00071BA9"/>
    <w:rsid w:val="00072CDD"/>
    <w:rsid w:val="0007410A"/>
    <w:rsid w:val="00075971"/>
    <w:rsid w:val="00075C77"/>
    <w:rsid w:val="00077610"/>
    <w:rsid w:val="00082234"/>
    <w:rsid w:val="000842AB"/>
    <w:rsid w:val="000852D2"/>
    <w:rsid w:val="0009003F"/>
    <w:rsid w:val="00092F3D"/>
    <w:rsid w:val="000944C2"/>
    <w:rsid w:val="00094D75"/>
    <w:rsid w:val="00096B40"/>
    <w:rsid w:val="000A0486"/>
    <w:rsid w:val="000A0811"/>
    <w:rsid w:val="000A598D"/>
    <w:rsid w:val="000A5B07"/>
    <w:rsid w:val="000A6677"/>
    <w:rsid w:val="000B3A08"/>
    <w:rsid w:val="000B537E"/>
    <w:rsid w:val="000B5481"/>
    <w:rsid w:val="000B64B9"/>
    <w:rsid w:val="000B7F2B"/>
    <w:rsid w:val="000C18DB"/>
    <w:rsid w:val="000C47F5"/>
    <w:rsid w:val="000C7A8D"/>
    <w:rsid w:val="000D1FC3"/>
    <w:rsid w:val="000D5832"/>
    <w:rsid w:val="000E02B0"/>
    <w:rsid w:val="000E19FD"/>
    <w:rsid w:val="000E30B4"/>
    <w:rsid w:val="000E38A3"/>
    <w:rsid w:val="000E5631"/>
    <w:rsid w:val="000E7616"/>
    <w:rsid w:val="000E78F2"/>
    <w:rsid w:val="000E7EF5"/>
    <w:rsid w:val="000F41CC"/>
    <w:rsid w:val="000F67F4"/>
    <w:rsid w:val="0010386B"/>
    <w:rsid w:val="001060E0"/>
    <w:rsid w:val="001062B0"/>
    <w:rsid w:val="00106697"/>
    <w:rsid w:val="001077E7"/>
    <w:rsid w:val="00113616"/>
    <w:rsid w:val="00115C2C"/>
    <w:rsid w:val="00120D7E"/>
    <w:rsid w:val="0012145F"/>
    <w:rsid w:val="0012245F"/>
    <w:rsid w:val="00124F15"/>
    <w:rsid w:val="00130629"/>
    <w:rsid w:val="00132904"/>
    <w:rsid w:val="00133CE8"/>
    <w:rsid w:val="00133F57"/>
    <w:rsid w:val="00134DE2"/>
    <w:rsid w:val="00134FB9"/>
    <w:rsid w:val="00135E63"/>
    <w:rsid w:val="001361EA"/>
    <w:rsid w:val="00141707"/>
    <w:rsid w:val="001422B3"/>
    <w:rsid w:val="00143A90"/>
    <w:rsid w:val="00146F0E"/>
    <w:rsid w:val="0015133B"/>
    <w:rsid w:val="0015385D"/>
    <w:rsid w:val="00153C6A"/>
    <w:rsid w:val="00156D26"/>
    <w:rsid w:val="001571E3"/>
    <w:rsid w:val="00157381"/>
    <w:rsid w:val="001607EB"/>
    <w:rsid w:val="00162ED3"/>
    <w:rsid w:val="001709DD"/>
    <w:rsid w:val="00170A2A"/>
    <w:rsid w:val="00172D4F"/>
    <w:rsid w:val="001740D8"/>
    <w:rsid w:val="00174DC6"/>
    <w:rsid w:val="00180DEE"/>
    <w:rsid w:val="0018340A"/>
    <w:rsid w:val="00185E8E"/>
    <w:rsid w:val="0018689C"/>
    <w:rsid w:val="001906A6"/>
    <w:rsid w:val="00190E7D"/>
    <w:rsid w:val="001925EC"/>
    <w:rsid w:val="00196284"/>
    <w:rsid w:val="001962E7"/>
    <w:rsid w:val="001974DE"/>
    <w:rsid w:val="001A187F"/>
    <w:rsid w:val="001A2929"/>
    <w:rsid w:val="001A4FE9"/>
    <w:rsid w:val="001A635F"/>
    <w:rsid w:val="001B5C23"/>
    <w:rsid w:val="001B79AE"/>
    <w:rsid w:val="001C0A97"/>
    <w:rsid w:val="001C18C3"/>
    <w:rsid w:val="001C2287"/>
    <w:rsid w:val="001C5C52"/>
    <w:rsid w:val="001D05D0"/>
    <w:rsid w:val="001D088D"/>
    <w:rsid w:val="001D47B9"/>
    <w:rsid w:val="001D52D7"/>
    <w:rsid w:val="001D638A"/>
    <w:rsid w:val="001D681B"/>
    <w:rsid w:val="001D7751"/>
    <w:rsid w:val="001E17ED"/>
    <w:rsid w:val="001E1BE0"/>
    <w:rsid w:val="001E7702"/>
    <w:rsid w:val="001F026E"/>
    <w:rsid w:val="001F3A61"/>
    <w:rsid w:val="001F5697"/>
    <w:rsid w:val="001F6812"/>
    <w:rsid w:val="00205AB0"/>
    <w:rsid w:val="002101A9"/>
    <w:rsid w:val="00210E49"/>
    <w:rsid w:val="00211C2A"/>
    <w:rsid w:val="002127AC"/>
    <w:rsid w:val="00213E25"/>
    <w:rsid w:val="0021661F"/>
    <w:rsid w:val="00222733"/>
    <w:rsid w:val="002242FA"/>
    <w:rsid w:val="00225315"/>
    <w:rsid w:val="00225C89"/>
    <w:rsid w:val="0023312C"/>
    <w:rsid w:val="00234F21"/>
    <w:rsid w:val="0023586A"/>
    <w:rsid w:val="00236A1F"/>
    <w:rsid w:val="00236EC3"/>
    <w:rsid w:val="002378D1"/>
    <w:rsid w:val="00237CBB"/>
    <w:rsid w:val="00240769"/>
    <w:rsid w:val="0024079B"/>
    <w:rsid w:val="00241426"/>
    <w:rsid w:val="00241480"/>
    <w:rsid w:val="00245BA4"/>
    <w:rsid w:val="00245D6D"/>
    <w:rsid w:val="002461DD"/>
    <w:rsid w:val="00254770"/>
    <w:rsid w:val="00254B31"/>
    <w:rsid w:val="002619BC"/>
    <w:rsid w:val="00263843"/>
    <w:rsid w:val="0026499C"/>
    <w:rsid w:val="0026537D"/>
    <w:rsid w:val="002717FC"/>
    <w:rsid w:val="00271F65"/>
    <w:rsid w:val="00276934"/>
    <w:rsid w:val="00276EE3"/>
    <w:rsid w:val="00277E1D"/>
    <w:rsid w:val="00281155"/>
    <w:rsid w:val="00281CB6"/>
    <w:rsid w:val="002865A7"/>
    <w:rsid w:val="002902C4"/>
    <w:rsid w:val="0029731E"/>
    <w:rsid w:val="002978E6"/>
    <w:rsid w:val="002A2B36"/>
    <w:rsid w:val="002A7054"/>
    <w:rsid w:val="002B14BF"/>
    <w:rsid w:val="002B19A7"/>
    <w:rsid w:val="002B28EE"/>
    <w:rsid w:val="002B347A"/>
    <w:rsid w:val="002C12AD"/>
    <w:rsid w:val="002C2757"/>
    <w:rsid w:val="002C28C8"/>
    <w:rsid w:val="002C6462"/>
    <w:rsid w:val="002C6A04"/>
    <w:rsid w:val="002C7D96"/>
    <w:rsid w:val="002C7EDD"/>
    <w:rsid w:val="002D0E11"/>
    <w:rsid w:val="002D299E"/>
    <w:rsid w:val="002D4142"/>
    <w:rsid w:val="002D5212"/>
    <w:rsid w:val="002D5EF4"/>
    <w:rsid w:val="002E0C0D"/>
    <w:rsid w:val="002E1C1A"/>
    <w:rsid w:val="002E5703"/>
    <w:rsid w:val="002E7BFE"/>
    <w:rsid w:val="002F6EC1"/>
    <w:rsid w:val="0030562E"/>
    <w:rsid w:val="0030785D"/>
    <w:rsid w:val="00310BA0"/>
    <w:rsid w:val="00313D71"/>
    <w:rsid w:val="0032105E"/>
    <w:rsid w:val="00322735"/>
    <w:rsid w:val="00325406"/>
    <w:rsid w:val="00326B49"/>
    <w:rsid w:val="00327999"/>
    <w:rsid w:val="003301EA"/>
    <w:rsid w:val="00330650"/>
    <w:rsid w:val="00330D48"/>
    <w:rsid w:val="003315B3"/>
    <w:rsid w:val="00343983"/>
    <w:rsid w:val="00345AF1"/>
    <w:rsid w:val="00347562"/>
    <w:rsid w:val="0035018B"/>
    <w:rsid w:val="00353748"/>
    <w:rsid w:val="00353ABF"/>
    <w:rsid w:val="003563E9"/>
    <w:rsid w:val="00356C96"/>
    <w:rsid w:val="00361047"/>
    <w:rsid w:val="003727B9"/>
    <w:rsid w:val="00374A5A"/>
    <w:rsid w:val="00376D86"/>
    <w:rsid w:val="00380FB3"/>
    <w:rsid w:val="00381886"/>
    <w:rsid w:val="003840BA"/>
    <w:rsid w:val="00384BB1"/>
    <w:rsid w:val="0039126E"/>
    <w:rsid w:val="0039293F"/>
    <w:rsid w:val="0039339F"/>
    <w:rsid w:val="0039683A"/>
    <w:rsid w:val="003A0E34"/>
    <w:rsid w:val="003A3411"/>
    <w:rsid w:val="003A3FF9"/>
    <w:rsid w:val="003A534D"/>
    <w:rsid w:val="003A6424"/>
    <w:rsid w:val="003B2E00"/>
    <w:rsid w:val="003C09A1"/>
    <w:rsid w:val="003C3AED"/>
    <w:rsid w:val="003C597A"/>
    <w:rsid w:val="003D0281"/>
    <w:rsid w:val="003D1F99"/>
    <w:rsid w:val="003D22C6"/>
    <w:rsid w:val="003D45C7"/>
    <w:rsid w:val="003D4C24"/>
    <w:rsid w:val="003D61D4"/>
    <w:rsid w:val="003E65D3"/>
    <w:rsid w:val="003E6D3D"/>
    <w:rsid w:val="003F23CF"/>
    <w:rsid w:val="003F72FD"/>
    <w:rsid w:val="00405356"/>
    <w:rsid w:val="00410DE7"/>
    <w:rsid w:val="00411835"/>
    <w:rsid w:val="0042144D"/>
    <w:rsid w:val="0042469B"/>
    <w:rsid w:val="0043277D"/>
    <w:rsid w:val="00433EFD"/>
    <w:rsid w:val="00434B8C"/>
    <w:rsid w:val="0043503E"/>
    <w:rsid w:val="00435A00"/>
    <w:rsid w:val="0044297B"/>
    <w:rsid w:val="004470A0"/>
    <w:rsid w:val="0044787D"/>
    <w:rsid w:val="00451620"/>
    <w:rsid w:val="00452DAC"/>
    <w:rsid w:val="0046659C"/>
    <w:rsid w:val="0046728F"/>
    <w:rsid w:val="00472A35"/>
    <w:rsid w:val="004752A9"/>
    <w:rsid w:val="00481A1B"/>
    <w:rsid w:val="00483057"/>
    <w:rsid w:val="004877C4"/>
    <w:rsid w:val="00490EDD"/>
    <w:rsid w:val="004911AC"/>
    <w:rsid w:val="00492541"/>
    <w:rsid w:val="004A08B9"/>
    <w:rsid w:val="004A2FF6"/>
    <w:rsid w:val="004A680E"/>
    <w:rsid w:val="004B4276"/>
    <w:rsid w:val="004B4471"/>
    <w:rsid w:val="004B4C33"/>
    <w:rsid w:val="004B7D68"/>
    <w:rsid w:val="004C16B1"/>
    <w:rsid w:val="004C37D7"/>
    <w:rsid w:val="004C3D0F"/>
    <w:rsid w:val="004D0911"/>
    <w:rsid w:val="004D172F"/>
    <w:rsid w:val="004D2B01"/>
    <w:rsid w:val="004D790E"/>
    <w:rsid w:val="004E1146"/>
    <w:rsid w:val="004E159C"/>
    <w:rsid w:val="004E1C2E"/>
    <w:rsid w:val="004E7BDE"/>
    <w:rsid w:val="004F678E"/>
    <w:rsid w:val="004F6C56"/>
    <w:rsid w:val="0050585D"/>
    <w:rsid w:val="00506882"/>
    <w:rsid w:val="00510C6F"/>
    <w:rsid w:val="0051519E"/>
    <w:rsid w:val="0051671E"/>
    <w:rsid w:val="0051720E"/>
    <w:rsid w:val="005208F9"/>
    <w:rsid w:val="005228D9"/>
    <w:rsid w:val="00523CB1"/>
    <w:rsid w:val="005252BB"/>
    <w:rsid w:val="005267DF"/>
    <w:rsid w:val="005269FF"/>
    <w:rsid w:val="00530A6E"/>
    <w:rsid w:val="005323A1"/>
    <w:rsid w:val="005330CA"/>
    <w:rsid w:val="00533A04"/>
    <w:rsid w:val="00533B8C"/>
    <w:rsid w:val="005343C4"/>
    <w:rsid w:val="00536583"/>
    <w:rsid w:val="005365FD"/>
    <w:rsid w:val="00536F66"/>
    <w:rsid w:val="00544737"/>
    <w:rsid w:val="00546CB1"/>
    <w:rsid w:val="0055476A"/>
    <w:rsid w:val="00557065"/>
    <w:rsid w:val="00562A93"/>
    <w:rsid w:val="005645A4"/>
    <w:rsid w:val="00564BA6"/>
    <w:rsid w:val="00564DCA"/>
    <w:rsid w:val="00573288"/>
    <w:rsid w:val="0058779C"/>
    <w:rsid w:val="0059134B"/>
    <w:rsid w:val="00591A6F"/>
    <w:rsid w:val="00593048"/>
    <w:rsid w:val="00595E8A"/>
    <w:rsid w:val="005A0C76"/>
    <w:rsid w:val="005A110B"/>
    <w:rsid w:val="005A3862"/>
    <w:rsid w:val="005A5431"/>
    <w:rsid w:val="005B24B1"/>
    <w:rsid w:val="005B2C2D"/>
    <w:rsid w:val="005B2E58"/>
    <w:rsid w:val="005B3B39"/>
    <w:rsid w:val="005B4A76"/>
    <w:rsid w:val="005B6D8E"/>
    <w:rsid w:val="005B7849"/>
    <w:rsid w:val="005C6241"/>
    <w:rsid w:val="005D019D"/>
    <w:rsid w:val="005D3176"/>
    <w:rsid w:val="005D3459"/>
    <w:rsid w:val="005D4119"/>
    <w:rsid w:val="005D4BA3"/>
    <w:rsid w:val="005D6D1C"/>
    <w:rsid w:val="005D77B6"/>
    <w:rsid w:val="005E1232"/>
    <w:rsid w:val="005E3B11"/>
    <w:rsid w:val="005E4401"/>
    <w:rsid w:val="005E4E78"/>
    <w:rsid w:val="005E61DB"/>
    <w:rsid w:val="005E678E"/>
    <w:rsid w:val="005E6BF9"/>
    <w:rsid w:val="005F04CC"/>
    <w:rsid w:val="005F539C"/>
    <w:rsid w:val="005F5A38"/>
    <w:rsid w:val="005F6D2E"/>
    <w:rsid w:val="005F7504"/>
    <w:rsid w:val="00600A68"/>
    <w:rsid w:val="006018A2"/>
    <w:rsid w:val="00601DED"/>
    <w:rsid w:val="00602A07"/>
    <w:rsid w:val="00602CAA"/>
    <w:rsid w:val="006053E3"/>
    <w:rsid w:val="00605E26"/>
    <w:rsid w:val="00607030"/>
    <w:rsid w:val="00607492"/>
    <w:rsid w:val="00607DBE"/>
    <w:rsid w:val="006109A8"/>
    <w:rsid w:val="0061130A"/>
    <w:rsid w:val="00613629"/>
    <w:rsid w:val="006136CE"/>
    <w:rsid w:val="006138D4"/>
    <w:rsid w:val="00614312"/>
    <w:rsid w:val="00615D3C"/>
    <w:rsid w:val="00620366"/>
    <w:rsid w:val="00622C25"/>
    <w:rsid w:val="00623148"/>
    <w:rsid w:val="006231B4"/>
    <w:rsid w:val="006235DC"/>
    <w:rsid w:val="0062466C"/>
    <w:rsid w:val="00625137"/>
    <w:rsid w:val="00634B49"/>
    <w:rsid w:val="0063584E"/>
    <w:rsid w:val="006375D7"/>
    <w:rsid w:val="00637FD9"/>
    <w:rsid w:val="006409C1"/>
    <w:rsid w:val="00642BF3"/>
    <w:rsid w:val="00643490"/>
    <w:rsid w:val="00643E4F"/>
    <w:rsid w:val="00650838"/>
    <w:rsid w:val="00650C4A"/>
    <w:rsid w:val="00655C64"/>
    <w:rsid w:val="006572B3"/>
    <w:rsid w:val="00662FDE"/>
    <w:rsid w:val="0067019C"/>
    <w:rsid w:val="00671E0E"/>
    <w:rsid w:val="00672D36"/>
    <w:rsid w:val="00673B0F"/>
    <w:rsid w:val="0067660A"/>
    <w:rsid w:val="00680A1B"/>
    <w:rsid w:val="00684B2E"/>
    <w:rsid w:val="00687A18"/>
    <w:rsid w:val="00687A1F"/>
    <w:rsid w:val="00687F8E"/>
    <w:rsid w:val="00690C3F"/>
    <w:rsid w:val="00691B1C"/>
    <w:rsid w:val="0069214F"/>
    <w:rsid w:val="006934C0"/>
    <w:rsid w:val="00694056"/>
    <w:rsid w:val="00694F47"/>
    <w:rsid w:val="00695A95"/>
    <w:rsid w:val="006A010C"/>
    <w:rsid w:val="006A089E"/>
    <w:rsid w:val="006A1614"/>
    <w:rsid w:val="006A2629"/>
    <w:rsid w:val="006A2FAC"/>
    <w:rsid w:val="006A42DB"/>
    <w:rsid w:val="006A7647"/>
    <w:rsid w:val="006C1381"/>
    <w:rsid w:val="006C1F03"/>
    <w:rsid w:val="006C2B6A"/>
    <w:rsid w:val="006C395E"/>
    <w:rsid w:val="006C5294"/>
    <w:rsid w:val="006C56F2"/>
    <w:rsid w:val="006C75E9"/>
    <w:rsid w:val="006D02BB"/>
    <w:rsid w:val="006D3572"/>
    <w:rsid w:val="006D4651"/>
    <w:rsid w:val="006D72A1"/>
    <w:rsid w:val="006E1366"/>
    <w:rsid w:val="006E2995"/>
    <w:rsid w:val="006E3D1F"/>
    <w:rsid w:val="006E3D98"/>
    <w:rsid w:val="006E58CE"/>
    <w:rsid w:val="006F23C7"/>
    <w:rsid w:val="006F3F54"/>
    <w:rsid w:val="006F4E34"/>
    <w:rsid w:val="006F4E4E"/>
    <w:rsid w:val="00701026"/>
    <w:rsid w:val="00703762"/>
    <w:rsid w:val="00705848"/>
    <w:rsid w:val="007103AA"/>
    <w:rsid w:val="007103BF"/>
    <w:rsid w:val="0071398B"/>
    <w:rsid w:val="007143E7"/>
    <w:rsid w:val="00714EF3"/>
    <w:rsid w:val="00715802"/>
    <w:rsid w:val="00722C19"/>
    <w:rsid w:val="0072445B"/>
    <w:rsid w:val="00731F7F"/>
    <w:rsid w:val="00733A20"/>
    <w:rsid w:val="00733A8F"/>
    <w:rsid w:val="00733F2F"/>
    <w:rsid w:val="007370C0"/>
    <w:rsid w:val="00737E26"/>
    <w:rsid w:val="00737F22"/>
    <w:rsid w:val="00740705"/>
    <w:rsid w:val="00740BFA"/>
    <w:rsid w:val="007448DD"/>
    <w:rsid w:val="007478C3"/>
    <w:rsid w:val="00747C56"/>
    <w:rsid w:val="00756AD9"/>
    <w:rsid w:val="00757BCB"/>
    <w:rsid w:val="007608C5"/>
    <w:rsid w:val="007612D9"/>
    <w:rsid w:val="007653B9"/>
    <w:rsid w:val="00767B36"/>
    <w:rsid w:val="007718FA"/>
    <w:rsid w:val="00773460"/>
    <w:rsid w:val="00774DCB"/>
    <w:rsid w:val="00775AF5"/>
    <w:rsid w:val="007764E8"/>
    <w:rsid w:val="0077711C"/>
    <w:rsid w:val="00781338"/>
    <w:rsid w:val="00781861"/>
    <w:rsid w:val="00785863"/>
    <w:rsid w:val="00787634"/>
    <w:rsid w:val="0078776A"/>
    <w:rsid w:val="00792B12"/>
    <w:rsid w:val="007A02E1"/>
    <w:rsid w:val="007A3807"/>
    <w:rsid w:val="007A3DA4"/>
    <w:rsid w:val="007A543F"/>
    <w:rsid w:val="007A6674"/>
    <w:rsid w:val="007A78EA"/>
    <w:rsid w:val="007B0710"/>
    <w:rsid w:val="007B098C"/>
    <w:rsid w:val="007B176C"/>
    <w:rsid w:val="007B6903"/>
    <w:rsid w:val="007C0CA9"/>
    <w:rsid w:val="007C5930"/>
    <w:rsid w:val="007D1745"/>
    <w:rsid w:val="007D35D8"/>
    <w:rsid w:val="007D3E35"/>
    <w:rsid w:val="007D6C38"/>
    <w:rsid w:val="007E0504"/>
    <w:rsid w:val="007E0C5A"/>
    <w:rsid w:val="007E2D68"/>
    <w:rsid w:val="007E6BC7"/>
    <w:rsid w:val="007F08EA"/>
    <w:rsid w:val="007F1EAC"/>
    <w:rsid w:val="007F6BA7"/>
    <w:rsid w:val="00801D2B"/>
    <w:rsid w:val="008036E5"/>
    <w:rsid w:val="00803794"/>
    <w:rsid w:val="0080497B"/>
    <w:rsid w:val="0080583F"/>
    <w:rsid w:val="00807BC3"/>
    <w:rsid w:val="008105E7"/>
    <w:rsid w:val="00812FCC"/>
    <w:rsid w:val="00814C70"/>
    <w:rsid w:val="00816094"/>
    <w:rsid w:val="00821661"/>
    <w:rsid w:val="00821DFA"/>
    <w:rsid w:val="00821F7C"/>
    <w:rsid w:val="00822183"/>
    <w:rsid w:val="00827685"/>
    <w:rsid w:val="00827BC8"/>
    <w:rsid w:val="00830D4A"/>
    <w:rsid w:val="00834076"/>
    <w:rsid w:val="008371B7"/>
    <w:rsid w:val="00837E13"/>
    <w:rsid w:val="00841118"/>
    <w:rsid w:val="00843048"/>
    <w:rsid w:val="00845C13"/>
    <w:rsid w:val="00850246"/>
    <w:rsid w:val="00851250"/>
    <w:rsid w:val="00852B67"/>
    <w:rsid w:val="00852C11"/>
    <w:rsid w:val="00855747"/>
    <w:rsid w:val="008559D6"/>
    <w:rsid w:val="008612D0"/>
    <w:rsid w:val="0086199C"/>
    <w:rsid w:val="0086313F"/>
    <w:rsid w:val="00863861"/>
    <w:rsid w:val="00863E04"/>
    <w:rsid w:val="00864985"/>
    <w:rsid w:val="008723C6"/>
    <w:rsid w:val="008724EB"/>
    <w:rsid w:val="00882C22"/>
    <w:rsid w:val="00883AA9"/>
    <w:rsid w:val="008843EA"/>
    <w:rsid w:val="00885C7E"/>
    <w:rsid w:val="00887424"/>
    <w:rsid w:val="0089084D"/>
    <w:rsid w:val="00891D3B"/>
    <w:rsid w:val="00897AB4"/>
    <w:rsid w:val="008A0332"/>
    <w:rsid w:val="008A224B"/>
    <w:rsid w:val="008A46EE"/>
    <w:rsid w:val="008A50E5"/>
    <w:rsid w:val="008A7591"/>
    <w:rsid w:val="008A7ABB"/>
    <w:rsid w:val="008B1BA6"/>
    <w:rsid w:val="008B3F49"/>
    <w:rsid w:val="008B7298"/>
    <w:rsid w:val="008C0214"/>
    <w:rsid w:val="008C1ECF"/>
    <w:rsid w:val="008C7E8C"/>
    <w:rsid w:val="008D68D6"/>
    <w:rsid w:val="008D701D"/>
    <w:rsid w:val="008E0310"/>
    <w:rsid w:val="008E1455"/>
    <w:rsid w:val="008E2749"/>
    <w:rsid w:val="008F204C"/>
    <w:rsid w:val="008F2341"/>
    <w:rsid w:val="008F2569"/>
    <w:rsid w:val="008F4584"/>
    <w:rsid w:val="008F6CC9"/>
    <w:rsid w:val="00900E1B"/>
    <w:rsid w:val="00902CEC"/>
    <w:rsid w:val="00903C35"/>
    <w:rsid w:val="0090400B"/>
    <w:rsid w:val="00904D5E"/>
    <w:rsid w:val="00906E2C"/>
    <w:rsid w:val="009105E0"/>
    <w:rsid w:val="009115CA"/>
    <w:rsid w:val="00916AD8"/>
    <w:rsid w:val="0092060C"/>
    <w:rsid w:val="00922DC1"/>
    <w:rsid w:val="00925E50"/>
    <w:rsid w:val="009328FD"/>
    <w:rsid w:val="009433BB"/>
    <w:rsid w:val="00944D98"/>
    <w:rsid w:val="00947439"/>
    <w:rsid w:val="00947DA7"/>
    <w:rsid w:val="009506A3"/>
    <w:rsid w:val="009570E4"/>
    <w:rsid w:val="009575D9"/>
    <w:rsid w:val="009647AA"/>
    <w:rsid w:val="00964F9A"/>
    <w:rsid w:val="0096795F"/>
    <w:rsid w:val="00967D8F"/>
    <w:rsid w:val="00967E6B"/>
    <w:rsid w:val="00983840"/>
    <w:rsid w:val="00983A94"/>
    <w:rsid w:val="00984268"/>
    <w:rsid w:val="009853B0"/>
    <w:rsid w:val="009855FF"/>
    <w:rsid w:val="00985E64"/>
    <w:rsid w:val="00987E30"/>
    <w:rsid w:val="00991084"/>
    <w:rsid w:val="00991311"/>
    <w:rsid w:val="0099251C"/>
    <w:rsid w:val="00996035"/>
    <w:rsid w:val="0099791C"/>
    <w:rsid w:val="00997FA2"/>
    <w:rsid w:val="009A0C11"/>
    <w:rsid w:val="009A1AFB"/>
    <w:rsid w:val="009B188E"/>
    <w:rsid w:val="009B2144"/>
    <w:rsid w:val="009B50AB"/>
    <w:rsid w:val="009C2B90"/>
    <w:rsid w:val="009C3533"/>
    <w:rsid w:val="009C708B"/>
    <w:rsid w:val="009D12D1"/>
    <w:rsid w:val="009D1ABA"/>
    <w:rsid w:val="009D48B7"/>
    <w:rsid w:val="009D720F"/>
    <w:rsid w:val="009D7EC2"/>
    <w:rsid w:val="009E0CEF"/>
    <w:rsid w:val="009E56B2"/>
    <w:rsid w:val="009E5C57"/>
    <w:rsid w:val="009E6148"/>
    <w:rsid w:val="009F546B"/>
    <w:rsid w:val="009F57F2"/>
    <w:rsid w:val="00A0025B"/>
    <w:rsid w:val="00A022F0"/>
    <w:rsid w:val="00A05703"/>
    <w:rsid w:val="00A179C8"/>
    <w:rsid w:val="00A2190A"/>
    <w:rsid w:val="00A2239A"/>
    <w:rsid w:val="00A22A4C"/>
    <w:rsid w:val="00A23089"/>
    <w:rsid w:val="00A24BCB"/>
    <w:rsid w:val="00A33F57"/>
    <w:rsid w:val="00A347A9"/>
    <w:rsid w:val="00A35E40"/>
    <w:rsid w:val="00A43C15"/>
    <w:rsid w:val="00A516AA"/>
    <w:rsid w:val="00A532EE"/>
    <w:rsid w:val="00A544B8"/>
    <w:rsid w:val="00A551F3"/>
    <w:rsid w:val="00A568E6"/>
    <w:rsid w:val="00A62ACD"/>
    <w:rsid w:val="00A6524B"/>
    <w:rsid w:val="00A70437"/>
    <w:rsid w:val="00A709E7"/>
    <w:rsid w:val="00A72092"/>
    <w:rsid w:val="00A72D97"/>
    <w:rsid w:val="00A73A6E"/>
    <w:rsid w:val="00A74D88"/>
    <w:rsid w:val="00A7535F"/>
    <w:rsid w:val="00A85E16"/>
    <w:rsid w:val="00A9209F"/>
    <w:rsid w:val="00A92710"/>
    <w:rsid w:val="00A94834"/>
    <w:rsid w:val="00A96E60"/>
    <w:rsid w:val="00AA4B15"/>
    <w:rsid w:val="00AA598C"/>
    <w:rsid w:val="00AA6C7A"/>
    <w:rsid w:val="00AB2BEF"/>
    <w:rsid w:val="00AB3C58"/>
    <w:rsid w:val="00AB6DB0"/>
    <w:rsid w:val="00AC074C"/>
    <w:rsid w:val="00AC0F52"/>
    <w:rsid w:val="00AC15E0"/>
    <w:rsid w:val="00AC7B75"/>
    <w:rsid w:val="00AD39B2"/>
    <w:rsid w:val="00AE2483"/>
    <w:rsid w:val="00AF4A30"/>
    <w:rsid w:val="00AF4EFB"/>
    <w:rsid w:val="00B02FBB"/>
    <w:rsid w:val="00B03D41"/>
    <w:rsid w:val="00B04BC3"/>
    <w:rsid w:val="00B051AC"/>
    <w:rsid w:val="00B0560F"/>
    <w:rsid w:val="00B06F56"/>
    <w:rsid w:val="00B12C3A"/>
    <w:rsid w:val="00B15990"/>
    <w:rsid w:val="00B16995"/>
    <w:rsid w:val="00B17FC5"/>
    <w:rsid w:val="00B2046C"/>
    <w:rsid w:val="00B212E1"/>
    <w:rsid w:val="00B2151E"/>
    <w:rsid w:val="00B2398B"/>
    <w:rsid w:val="00B24548"/>
    <w:rsid w:val="00B247C4"/>
    <w:rsid w:val="00B30C4B"/>
    <w:rsid w:val="00B319E5"/>
    <w:rsid w:val="00B31F9B"/>
    <w:rsid w:val="00B41471"/>
    <w:rsid w:val="00B41C9E"/>
    <w:rsid w:val="00B47640"/>
    <w:rsid w:val="00B52BFB"/>
    <w:rsid w:val="00B52D2C"/>
    <w:rsid w:val="00B5337D"/>
    <w:rsid w:val="00B534A6"/>
    <w:rsid w:val="00B535A0"/>
    <w:rsid w:val="00B56109"/>
    <w:rsid w:val="00B575EA"/>
    <w:rsid w:val="00B63E85"/>
    <w:rsid w:val="00B64702"/>
    <w:rsid w:val="00B70437"/>
    <w:rsid w:val="00B70D55"/>
    <w:rsid w:val="00B71AE0"/>
    <w:rsid w:val="00B76BF1"/>
    <w:rsid w:val="00B77EEE"/>
    <w:rsid w:val="00B809D6"/>
    <w:rsid w:val="00B8342C"/>
    <w:rsid w:val="00B86031"/>
    <w:rsid w:val="00B96B1B"/>
    <w:rsid w:val="00B97777"/>
    <w:rsid w:val="00BA25C4"/>
    <w:rsid w:val="00BA4EF1"/>
    <w:rsid w:val="00BA73EA"/>
    <w:rsid w:val="00BB354A"/>
    <w:rsid w:val="00BB4FB9"/>
    <w:rsid w:val="00BB6C7B"/>
    <w:rsid w:val="00BB6EEC"/>
    <w:rsid w:val="00BC27A9"/>
    <w:rsid w:val="00BC2C31"/>
    <w:rsid w:val="00BC39F3"/>
    <w:rsid w:val="00BC410E"/>
    <w:rsid w:val="00BC56D8"/>
    <w:rsid w:val="00BC61FB"/>
    <w:rsid w:val="00BD1881"/>
    <w:rsid w:val="00BD4B35"/>
    <w:rsid w:val="00BE2CED"/>
    <w:rsid w:val="00BE4C5A"/>
    <w:rsid w:val="00BE7017"/>
    <w:rsid w:val="00BE7F12"/>
    <w:rsid w:val="00BF1F09"/>
    <w:rsid w:val="00C01E41"/>
    <w:rsid w:val="00C03082"/>
    <w:rsid w:val="00C06CCE"/>
    <w:rsid w:val="00C0724E"/>
    <w:rsid w:val="00C10071"/>
    <w:rsid w:val="00C13030"/>
    <w:rsid w:val="00C13DE5"/>
    <w:rsid w:val="00C165D9"/>
    <w:rsid w:val="00C16779"/>
    <w:rsid w:val="00C17E21"/>
    <w:rsid w:val="00C20C9C"/>
    <w:rsid w:val="00C20F08"/>
    <w:rsid w:val="00C26306"/>
    <w:rsid w:val="00C319A9"/>
    <w:rsid w:val="00C4230C"/>
    <w:rsid w:val="00C44E17"/>
    <w:rsid w:val="00C45D22"/>
    <w:rsid w:val="00C47425"/>
    <w:rsid w:val="00C5039B"/>
    <w:rsid w:val="00C50696"/>
    <w:rsid w:val="00C51FB2"/>
    <w:rsid w:val="00C542F1"/>
    <w:rsid w:val="00C54399"/>
    <w:rsid w:val="00C5451E"/>
    <w:rsid w:val="00C6077C"/>
    <w:rsid w:val="00C60903"/>
    <w:rsid w:val="00C65740"/>
    <w:rsid w:val="00C72AD8"/>
    <w:rsid w:val="00C730F4"/>
    <w:rsid w:val="00C7603E"/>
    <w:rsid w:val="00C7633A"/>
    <w:rsid w:val="00C76353"/>
    <w:rsid w:val="00C80E0E"/>
    <w:rsid w:val="00C81EB0"/>
    <w:rsid w:val="00C92383"/>
    <w:rsid w:val="00C94EC1"/>
    <w:rsid w:val="00C95CBE"/>
    <w:rsid w:val="00CA0D21"/>
    <w:rsid w:val="00CA1854"/>
    <w:rsid w:val="00CA1D98"/>
    <w:rsid w:val="00CA2F8C"/>
    <w:rsid w:val="00CA3A8D"/>
    <w:rsid w:val="00CA49E2"/>
    <w:rsid w:val="00CA594A"/>
    <w:rsid w:val="00CA74FB"/>
    <w:rsid w:val="00CA7631"/>
    <w:rsid w:val="00CB0912"/>
    <w:rsid w:val="00CB144E"/>
    <w:rsid w:val="00CB16B3"/>
    <w:rsid w:val="00CB26DF"/>
    <w:rsid w:val="00CB31C4"/>
    <w:rsid w:val="00CB5111"/>
    <w:rsid w:val="00CB5E98"/>
    <w:rsid w:val="00CB6F47"/>
    <w:rsid w:val="00CC0F49"/>
    <w:rsid w:val="00CC11B0"/>
    <w:rsid w:val="00CC13AB"/>
    <w:rsid w:val="00CC16EC"/>
    <w:rsid w:val="00CC3766"/>
    <w:rsid w:val="00CC5E2B"/>
    <w:rsid w:val="00CC7750"/>
    <w:rsid w:val="00CD069F"/>
    <w:rsid w:val="00CD0A07"/>
    <w:rsid w:val="00CD0CD9"/>
    <w:rsid w:val="00CD110E"/>
    <w:rsid w:val="00CD1668"/>
    <w:rsid w:val="00CD16CE"/>
    <w:rsid w:val="00CD2CA4"/>
    <w:rsid w:val="00CD41FA"/>
    <w:rsid w:val="00CD5BF1"/>
    <w:rsid w:val="00CD7DED"/>
    <w:rsid w:val="00CE0AC5"/>
    <w:rsid w:val="00CE0F00"/>
    <w:rsid w:val="00CE2BCF"/>
    <w:rsid w:val="00CE3489"/>
    <w:rsid w:val="00CE3609"/>
    <w:rsid w:val="00CE4499"/>
    <w:rsid w:val="00CE6A97"/>
    <w:rsid w:val="00CF0318"/>
    <w:rsid w:val="00CF23B4"/>
    <w:rsid w:val="00CF24E8"/>
    <w:rsid w:val="00CF2E0D"/>
    <w:rsid w:val="00CF3FF6"/>
    <w:rsid w:val="00CF437F"/>
    <w:rsid w:val="00CF5701"/>
    <w:rsid w:val="00CF5A1C"/>
    <w:rsid w:val="00D022D7"/>
    <w:rsid w:val="00D034A2"/>
    <w:rsid w:val="00D041CE"/>
    <w:rsid w:val="00D10616"/>
    <w:rsid w:val="00D11EDE"/>
    <w:rsid w:val="00D12EB4"/>
    <w:rsid w:val="00D16559"/>
    <w:rsid w:val="00D17DD9"/>
    <w:rsid w:val="00D216AA"/>
    <w:rsid w:val="00D224C1"/>
    <w:rsid w:val="00D24B54"/>
    <w:rsid w:val="00D24C9F"/>
    <w:rsid w:val="00D27D91"/>
    <w:rsid w:val="00D3166A"/>
    <w:rsid w:val="00D33651"/>
    <w:rsid w:val="00D340C2"/>
    <w:rsid w:val="00D34AFF"/>
    <w:rsid w:val="00D35806"/>
    <w:rsid w:val="00D402F4"/>
    <w:rsid w:val="00D42E55"/>
    <w:rsid w:val="00D43D73"/>
    <w:rsid w:val="00D541F3"/>
    <w:rsid w:val="00D55BAF"/>
    <w:rsid w:val="00D57636"/>
    <w:rsid w:val="00D57749"/>
    <w:rsid w:val="00D60061"/>
    <w:rsid w:val="00D62D85"/>
    <w:rsid w:val="00D62F3B"/>
    <w:rsid w:val="00D64185"/>
    <w:rsid w:val="00D653E6"/>
    <w:rsid w:val="00D71165"/>
    <w:rsid w:val="00D72CE4"/>
    <w:rsid w:val="00D75010"/>
    <w:rsid w:val="00D77EE4"/>
    <w:rsid w:val="00D83E64"/>
    <w:rsid w:val="00D866EF"/>
    <w:rsid w:val="00D86D56"/>
    <w:rsid w:val="00D93534"/>
    <w:rsid w:val="00D94497"/>
    <w:rsid w:val="00D945EE"/>
    <w:rsid w:val="00D94E36"/>
    <w:rsid w:val="00D97DE5"/>
    <w:rsid w:val="00DA1776"/>
    <w:rsid w:val="00DA28B5"/>
    <w:rsid w:val="00DA6D43"/>
    <w:rsid w:val="00DA6DCB"/>
    <w:rsid w:val="00DA7BF0"/>
    <w:rsid w:val="00DB04D3"/>
    <w:rsid w:val="00DB311F"/>
    <w:rsid w:val="00DC0D78"/>
    <w:rsid w:val="00DC1C5B"/>
    <w:rsid w:val="00DC2FDC"/>
    <w:rsid w:val="00DC4697"/>
    <w:rsid w:val="00DC4EC3"/>
    <w:rsid w:val="00DD11D6"/>
    <w:rsid w:val="00DD18DA"/>
    <w:rsid w:val="00DD219C"/>
    <w:rsid w:val="00DD509C"/>
    <w:rsid w:val="00DD557C"/>
    <w:rsid w:val="00DD6621"/>
    <w:rsid w:val="00DD6DF4"/>
    <w:rsid w:val="00DE1C11"/>
    <w:rsid w:val="00DF29C8"/>
    <w:rsid w:val="00DF2AD2"/>
    <w:rsid w:val="00DF4568"/>
    <w:rsid w:val="00DF46B2"/>
    <w:rsid w:val="00E00C0D"/>
    <w:rsid w:val="00E0194E"/>
    <w:rsid w:val="00E02DAF"/>
    <w:rsid w:val="00E0352E"/>
    <w:rsid w:val="00E03701"/>
    <w:rsid w:val="00E0581E"/>
    <w:rsid w:val="00E071C2"/>
    <w:rsid w:val="00E071CD"/>
    <w:rsid w:val="00E13F5A"/>
    <w:rsid w:val="00E2611F"/>
    <w:rsid w:val="00E33CCA"/>
    <w:rsid w:val="00E364CE"/>
    <w:rsid w:val="00E41C08"/>
    <w:rsid w:val="00E44787"/>
    <w:rsid w:val="00E454A5"/>
    <w:rsid w:val="00E460CD"/>
    <w:rsid w:val="00E47B21"/>
    <w:rsid w:val="00E50060"/>
    <w:rsid w:val="00E52ACE"/>
    <w:rsid w:val="00E6180B"/>
    <w:rsid w:val="00E63085"/>
    <w:rsid w:val="00E823F8"/>
    <w:rsid w:val="00E84807"/>
    <w:rsid w:val="00E85253"/>
    <w:rsid w:val="00E93EC1"/>
    <w:rsid w:val="00EA0BB9"/>
    <w:rsid w:val="00EA1090"/>
    <w:rsid w:val="00EA1B20"/>
    <w:rsid w:val="00EA2820"/>
    <w:rsid w:val="00EA5331"/>
    <w:rsid w:val="00EA59E4"/>
    <w:rsid w:val="00EA795A"/>
    <w:rsid w:val="00EB053A"/>
    <w:rsid w:val="00EB1250"/>
    <w:rsid w:val="00EB30EC"/>
    <w:rsid w:val="00EB7C1E"/>
    <w:rsid w:val="00EC66DA"/>
    <w:rsid w:val="00EC7587"/>
    <w:rsid w:val="00EC7AE8"/>
    <w:rsid w:val="00ED149F"/>
    <w:rsid w:val="00ED31DC"/>
    <w:rsid w:val="00ED4550"/>
    <w:rsid w:val="00ED76DC"/>
    <w:rsid w:val="00ED79E5"/>
    <w:rsid w:val="00EE2C11"/>
    <w:rsid w:val="00EE4EF1"/>
    <w:rsid w:val="00EF31F0"/>
    <w:rsid w:val="00EF3C0F"/>
    <w:rsid w:val="00EF53BF"/>
    <w:rsid w:val="00EF599F"/>
    <w:rsid w:val="00EF5DF6"/>
    <w:rsid w:val="00F113B2"/>
    <w:rsid w:val="00F11A0C"/>
    <w:rsid w:val="00F12788"/>
    <w:rsid w:val="00F1521A"/>
    <w:rsid w:val="00F21EDD"/>
    <w:rsid w:val="00F24140"/>
    <w:rsid w:val="00F24B5C"/>
    <w:rsid w:val="00F30F33"/>
    <w:rsid w:val="00F317F9"/>
    <w:rsid w:val="00F3662E"/>
    <w:rsid w:val="00F378C4"/>
    <w:rsid w:val="00F37EBF"/>
    <w:rsid w:val="00F40413"/>
    <w:rsid w:val="00F409E7"/>
    <w:rsid w:val="00F420D2"/>
    <w:rsid w:val="00F42DB2"/>
    <w:rsid w:val="00F53AD9"/>
    <w:rsid w:val="00F54261"/>
    <w:rsid w:val="00F5507F"/>
    <w:rsid w:val="00F55547"/>
    <w:rsid w:val="00F56585"/>
    <w:rsid w:val="00F607DD"/>
    <w:rsid w:val="00F6370F"/>
    <w:rsid w:val="00F65F09"/>
    <w:rsid w:val="00F66324"/>
    <w:rsid w:val="00F717C5"/>
    <w:rsid w:val="00F71960"/>
    <w:rsid w:val="00F72C23"/>
    <w:rsid w:val="00F75B9A"/>
    <w:rsid w:val="00F82AC1"/>
    <w:rsid w:val="00F82C0C"/>
    <w:rsid w:val="00F8496A"/>
    <w:rsid w:val="00F86EA9"/>
    <w:rsid w:val="00F918F5"/>
    <w:rsid w:val="00F93499"/>
    <w:rsid w:val="00F96D22"/>
    <w:rsid w:val="00FA0246"/>
    <w:rsid w:val="00FA0F71"/>
    <w:rsid w:val="00FA4BD6"/>
    <w:rsid w:val="00FA5415"/>
    <w:rsid w:val="00FB08B2"/>
    <w:rsid w:val="00FB44A5"/>
    <w:rsid w:val="00FB51B0"/>
    <w:rsid w:val="00FB6657"/>
    <w:rsid w:val="00FC115C"/>
    <w:rsid w:val="00FC29AD"/>
    <w:rsid w:val="00FC5FD6"/>
    <w:rsid w:val="00FC7268"/>
    <w:rsid w:val="00FC7823"/>
    <w:rsid w:val="00FD0DB7"/>
    <w:rsid w:val="00FD1E27"/>
    <w:rsid w:val="00FD2773"/>
    <w:rsid w:val="00FD40D8"/>
    <w:rsid w:val="00FD4D7E"/>
    <w:rsid w:val="00FD5FB2"/>
    <w:rsid w:val="00FD6015"/>
    <w:rsid w:val="00FD69FF"/>
    <w:rsid w:val="00FD6C1D"/>
    <w:rsid w:val="00FE6AEC"/>
    <w:rsid w:val="00FE73AE"/>
    <w:rsid w:val="00FE78DD"/>
    <w:rsid w:val="00FE7B43"/>
    <w:rsid w:val="00FF1D04"/>
    <w:rsid w:val="00FF1F05"/>
    <w:rsid w:val="00FF37B4"/>
    <w:rsid w:val="01276D6F"/>
    <w:rsid w:val="01910A08"/>
    <w:rsid w:val="01AA03CC"/>
    <w:rsid w:val="01E46D89"/>
    <w:rsid w:val="049802FF"/>
    <w:rsid w:val="065169B7"/>
    <w:rsid w:val="06D33870"/>
    <w:rsid w:val="07F13FAE"/>
    <w:rsid w:val="07F92E63"/>
    <w:rsid w:val="08052C30"/>
    <w:rsid w:val="0AAC08B0"/>
    <w:rsid w:val="0AFA5AB5"/>
    <w:rsid w:val="0C6D3E1F"/>
    <w:rsid w:val="0CD23739"/>
    <w:rsid w:val="0DA11FD2"/>
    <w:rsid w:val="0E100F06"/>
    <w:rsid w:val="0EE96772"/>
    <w:rsid w:val="0F0C3DC3"/>
    <w:rsid w:val="0F5D7755"/>
    <w:rsid w:val="104F6D20"/>
    <w:rsid w:val="11C75C66"/>
    <w:rsid w:val="12F40DF6"/>
    <w:rsid w:val="134578A4"/>
    <w:rsid w:val="15DD0487"/>
    <w:rsid w:val="15DD68A9"/>
    <w:rsid w:val="15F12B24"/>
    <w:rsid w:val="16297009"/>
    <w:rsid w:val="18537B28"/>
    <w:rsid w:val="18860743"/>
    <w:rsid w:val="189F7A56"/>
    <w:rsid w:val="18E216F1"/>
    <w:rsid w:val="1979394D"/>
    <w:rsid w:val="1A4E45B1"/>
    <w:rsid w:val="1AA749A0"/>
    <w:rsid w:val="1B4F12C0"/>
    <w:rsid w:val="1B6E7685"/>
    <w:rsid w:val="1DD66A3B"/>
    <w:rsid w:val="1FCC11A1"/>
    <w:rsid w:val="1FD53D5E"/>
    <w:rsid w:val="21555156"/>
    <w:rsid w:val="21F7188C"/>
    <w:rsid w:val="22386F81"/>
    <w:rsid w:val="23CF103A"/>
    <w:rsid w:val="2483022C"/>
    <w:rsid w:val="24BB25EB"/>
    <w:rsid w:val="25681B21"/>
    <w:rsid w:val="27030FCE"/>
    <w:rsid w:val="277A2CAC"/>
    <w:rsid w:val="27BF771A"/>
    <w:rsid w:val="294C2B55"/>
    <w:rsid w:val="295469C9"/>
    <w:rsid w:val="29B42C36"/>
    <w:rsid w:val="2A460F3E"/>
    <w:rsid w:val="2A6D4FE1"/>
    <w:rsid w:val="2AC541C7"/>
    <w:rsid w:val="2CFD2534"/>
    <w:rsid w:val="2DF43C51"/>
    <w:rsid w:val="2E9D638E"/>
    <w:rsid w:val="2EAB2859"/>
    <w:rsid w:val="2F964F1B"/>
    <w:rsid w:val="2FE17537"/>
    <w:rsid w:val="30864831"/>
    <w:rsid w:val="34677222"/>
    <w:rsid w:val="34AA6E56"/>
    <w:rsid w:val="35DE02AD"/>
    <w:rsid w:val="383D7A82"/>
    <w:rsid w:val="38AC6BC1"/>
    <w:rsid w:val="38C15D96"/>
    <w:rsid w:val="3B0F23C2"/>
    <w:rsid w:val="3D2D76E6"/>
    <w:rsid w:val="3F633044"/>
    <w:rsid w:val="40507770"/>
    <w:rsid w:val="4080090B"/>
    <w:rsid w:val="40D20FCF"/>
    <w:rsid w:val="41F06AA9"/>
    <w:rsid w:val="426C1EA8"/>
    <w:rsid w:val="440F73C2"/>
    <w:rsid w:val="44C24B83"/>
    <w:rsid w:val="458E397F"/>
    <w:rsid w:val="481E3C44"/>
    <w:rsid w:val="49011B09"/>
    <w:rsid w:val="4B272E10"/>
    <w:rsid w:val="4B6E4EE3"/>
    <w:rsid w:val="4B7342A7"/>
    <w:rsid w:val="4C472F11"/>
    <w:rsid w:val="4C9C1821"/>
    <w:rsid w:val="507408A5"/>
    <w:rsid w:val="50EF43D0"/>
    <w:rsid w:val="518C7E71"/>
    <w:rsid w:val="526F77EB"/>
    <w:rsid w:val="53146370"/>
    <w:rsid w:val="54A5340E"/>
    <w:rsid w:val="54F621D1"/>
    <w:rsid w:val="5503044A"/>
    <w:rsid w:val="556A1279"/>
    <w:rsid w:val="5632548A"/>
    <w:rsid w:val="5758598D"/>
    <w:rsid w:val="57A46927"/>
    <w:rsid w:val="58C15992"/>
    <w:rsid w:val="5CEE378D"/>
    <w:rsid w:val="5E483371"/>
    <w:rsid w:val="648216EE"/>
    <w:rsid w:val="662D5327"/>
    <w:rsid w:val="67D11A02"/>
    <w:rsid w:val="67DE00D5"/>
    <w:rsid w:val="69733998"/>
    <w:rsid w:val="69FD5D6B"/>
    <w:rsid w:val="6A647473"/>
    <w:rsid w:val="6AEE0DFA"/>
    <w:rsid w:val="6B15519B"/>
    <w:rsid w:val="6C0B7EC3"/>
    <w:rsid w:val="6C830396"/>
    <w:rsid w:val="6CF03552"/>
    <w:rsid w:val="6DBE603D"/>
    <w:rsid w:val="6DD54292"/>
    <w:rsid w:val="6E6D47E6"/>
    <w:rsid w:val="7249086A"/>
    <w:rsid w:val="72691DDC"/>
    <w:rsid w:val="731D16EF"/>
    <w:rsid w:val="73324895"/>
    <w:rsid w:val="737C169B"/>
    <w:rsid w:val="7553467E"/>
    <w:rsid w:val="76560779"/>
    <w:rsid w:val="78106856"/>
    <w:rsid w:val="792B7DEB"/>
    <w:rsid w:val="7AA37476"/>
    <w:rsid w:val="7B0C1557"/>
    <w:rsid w:val="7D563EC5"/>
    <w:rsid w:val="7EA627E3"/>
    <w:rsid w:val="7F2109F8"/>
    <w:rsid w:val="7F657329"/>
    <w:rsid w:val="7F6D4425"/>
    <w:rsid w:val="7FBF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2"/>
    <w:semiHidden/>
    <w:qFormat/>
    <w:uiPriority w:val="0"/>
  </w:style>
  <w:style w:type="paragraph" w:styleId="12">
    <w:name w:val="toc 6"/>
    <w:basedOn w:val="13"/>
    <w:semiHidden/>
    <w:qFormat/>
    <w:uiPriority w:val="0"/>
  </w:style>
  <w:style w:type="paragraph" w:styleId="13">
    <w:name w:val="toc 5"/>
    <w:basedOn w:val="14"/>
    <w:semiHidden/>
    <w:qFormat/>
    <w:uiPriority w:val="0"/>
  </w:style>
  <w:style w:type="paragraph" w:styleId="14">
    <w:name w:val="toc 4"/>
    <w:basedOn w:val="15"/>
    <w:semiHidden/>
    <w:qFormat/>
    <w:uiPriority w:val="0"/>
  </w:style>
  <w:style w:type="paragraph" w:styleId="15">
    <w:name w:val="toc 3"/>
    <w:basedOn w:val="16"/>
    <w:semiHidden/>
    <w:qFormat/>
    <w:uiPriority w:val="0"/>
  </w:style>
  <w:style w:type="paragraph" w:styleId="16">
    <w:name w:val="toc 2"/>
    <w:basedOn w:val="17"/>
    <w:semiHidden/>
    <w:qFormat/>
    <w:uiPriority w:val="0"/>
  </w:style>
  <w:style w:type="paragraph" w:styleId="17">
    <w:name w:val="toc 1"/>
    <w:semiHidden/>
    <w:qFormat/>
    <w:uiPriority w:val="0"/>
    <w:pPr>
      <w:jc w:val="both"/>
    </w:pPr>
    <w:rPr>
      <w:rFonts w:ascii="宋体" w:hAnsi="Times New Roman" w:eastAsia="宋体" w:cs="Times New Roman"/>
      <w:sz w:val="21"/>
      <w:lang w:val="en-US" w:eastAsia="zh-CN" w:bidi="ar-SA"/>
    </w:rPr>
  </w:style>
  <w:style w:type="paragraph" w:styleId="18">
    <w:name w:val="annotation text"/>
    <w:basedOn w:val="1"/>
    <w:uiPriority w:val="0"/>
    <w:pPr>
      <w:jc w:val="left"/>
    </w:pPr>
  </w:style>
  <w:style w:type="paragraph" w:styleId="19">
    <w:name w:val="HTML Address"/>
    <w:basedOn w:val="1"/>
    <w:qFormat/>
    <w:uiPriority w:val="0"/>
    <w:rPr>
      <w:i/>
      <w:iCs/>
    </w:rPr>
  </w:style>
  <w:style w:type="paragraph" w:styleId="20">
    <w:name w:val="Plain Text"/>
    <w:basedOn w:val="1"/>
    <w:qFormat/>
    <w:uiPriority w:val="0"/>
    <w:rPr>
      <w:rFonts w:ascii="宋体" w:hAnsi="Courier New" w:cs="Courier New"/>
      <w:szCs w:val="21"/>
    </w:rPr>
  </w:style>
  <w:style w:type="paragraph" w:styleId="21">
    <w:name w:val="toc 8"/>
    <w:basedOn w:val="11"/>
    <w:semiHidden/>
    <w:qFormat/>
    <w:uiPriority w:val="0"/>
  </w:style>
  <w:style w:type="paragraph" w:styleId="22">
    <w:name w:val="Date"/>
    <w:basedOn w:val="1"/>
    <w:next w:val="1"/>
    <w:qFormat/>
    <w:uiPriority w:val="0"/>
    <w:pPr>
      <w:ind w:left="100" w:leftChars="2500"/>
    </w:pPr>
  </w:style>
  <w:style w:type="paragraph" w:styleId="23">
    <w:name w:val="endnote text"/>
    <w:basedOn w:val="1"/>
    <w:semiHidden/>
    <w:qFormat/>
    <w:uiPriority w:val="0"/>
    <w:pPr>
      <w:snapToGrid w:val="0"/>
      <w:jc w:val="left"/>
    </w:pPr>
  </w:style>
  <w:style w:type="paragraph" w:styleId="24">
    <w:name w:val="Balloon Text"/>
    <w:basedOn w:val="1"/>
    <w:link w:val="117"/>
    <w:qFormat/>
    <w:uiPriority w:val="0"/>
    <w:rPr>
      <w:sz w:val="18"/>
      <w:szCs w:val="18"/>
    </w:rPr>
  </w:style>
  <w:style w:type="paragraph" w:styleId="25">
    <w:name w:val="footer"/>
    <w:basedOn w:val="1"/>
    <w:link w:val="47"/>
    <w:qFormat/>
    <w:uiPriority w:val="99"/>
    <w:pPr>
      <w:tabs>
        <w:tab w:val="center" w:pos="4153"/>
        <w:tab w:val="right" w:pos="8306"/>
      </w:tabs>
      <w:snapToGrid w:val="0"/>
      <w:ind w:right="210" w:rightChars="100"/>
      <w:jc w:val="right"/>
    </w:pPr>
    <w:rPr>
      <w:sz w:val="18"/>
      <w:szCs w:val="18"/>
    </w:rPr>
  </w:style>
  <w:style w:type="paragraph" w:styleId="26">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7">
    <w:name w:val="footnote text"/>
    <w:basedOn w:val="1"/>
    <w:semiHidden/>
    <w:qFormat/>
    <w:uiPriority w:val="0"/>
    <w:pPr>
      <w:snapToGrid w:val="0"/>
      <w:jc w:val="left"/>
    </w:pPr>
    <w:rPr>
      <w:sz w:val="18"/>
      <w:szCs w:val="18"/>
    </w:rPr>
  </w:style>
  <w:style w:type="paragraph" w:styleId="28">
    <w:name w:val="toc 9"/>
    <w:basedOn w:val="21"/>
    <w:semiHidden/>
    <w:qFormat/>
    <w:uiPriority w:val="0"/>
  </w:style>
  <w:style w:type="paragraph" w:styleId="29">
    <w:name w:val="HTML Preformatted"/>
    <w:basedOn w:val="1"/>
    <w:qFormat/>
    <w:uiPriority w:val="0"/>
    <w:rPr>
      <w:rFonts w:ascii="Courier New" w:hAnsi="Courier New" w:cs="Courier New"/>
      <w:sz w:val="20"/>
      <w:szCs w:val="20"/>
    </w:rPr>
  </w:style>
  <w:style w:type="paragraph" w:styleId="30">
    <w:name w:val="Title"/>
    <w:basedOn w:val="1"/>
    <w:qFormat/>
    <w:uiPriority w:val="0"/>
    <w:pPr>
      <w:spacing w:before="240" w:after="60"/>
      <w:jc w:val="center"/>
      <w:outlineLvl w:val="0"/>
    </w:pPr>
    <w:rPr>
      <w:rFonts w:ascii="Arial" w:hAnsi="Arial" w:cs="Arial"/>
      <w:b/>
      <w:bCs/>
      <w:sz w:val="32"/>
      <w:szCs w:val="32"/>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qFormat/>
    <w:uiPriority w:val="0"/>
    <w:rPr>
      <w:rFonts w:ascii="Times New Roman" w:hAnsi="Times New Roman" w:eastAsia="宋体"/>
      <w:sz w:val="18"/>
    </w:rPr>
  </w:style>
  <w:style w:type="character" w:styleId="35">
    <w:name w:val="FollowedHyperlink"/>
    <w:qFormat/>
    <w:uiPriority w:val="0"/>
    <w:rPr>
      <w:color w:val="800080"/>
      <w:u w:val="single"/>
    </w:rPr>
  </w:style>
  <w:style w:type="character" w:styleId="36">
    <w:name w:val="HTML Definition"/>
    <w:qFormat/>
    <w:uiPriority w:val="0"/>
    <w:rPr>
      <w:i/>
      <w:iCs/>
    </w:rPr>
  </w:style>
  <w:style w:type="character" w:styleId="37">
    <w:name w:val="HTML Typewriter"/>
    <w:qFormat/>
    <w:uiPriority w:val="0"/>
    <w:rPr>
      <w:rFonts w:ascii="Courier New" w:hAnsi="Courier New"/>
      <w:sz w:val="20"/>
      <w:szCs w:val="20"/>
    </w:rPr>
  </w:style>
  <w:style w:type="character" w:styleId="38">
    <w:name w:val="HTML Acronym"/>
    <w:basedOn w:val="33"/>
    <w:qFormat/>
    <w:uiPriority w:val="0"/>
  </w:style>
  <w:style w:type="character" w:styleId="39">
    <w:name w:val="HTML Variable"/>
    <w:qFormat/>
    <w:uiPriority w:val="0"/>
    <w:rPr>
      <w:i/>
      <w:iCs/>
    </w:rPr>
  </w:style>
  <w:style w:type="character" w:styleId="40">
    <w:name w:val="Hyperlink"/>
    <w:qFormat/>
    <w:uiPriority w:val="0"/>
    <w:rPr>
      <w:rFonts w:ascii="Times New Roman" w:hAnsi="Times New Roman" w:eastAsia="宋体"/>
      <w:color w:val="auto"/>
      <w:spacing w:val="0"/>
      <w:w w:val="100"/>
      <w:position w:val="0"/>
      <w:sz w:val="21"/>
      <w:u w:val="none"/>
      <w:vertAlign w:val="baseline"/>
    </w:rPr>
  </w:style>
  <w:style w:type="character" w:styleId="41">
    <w:name w:val="HTML Code"/>
    <w:qFormat/>
    <w:uiPriority w:val="0"/>
    <w:rPr>
      <w:rFonts w:ascii="Courier New" w:hAnsi="Courier New"/>
      <w:sz w:val="20"/>
      <w:szCs w:val="20"/>
    </w:rPr>
  </w:style>
  <w:style w:type="character" w:styleId="42">
    <w:name w:val="annotation reference"/>
    <w:basedOn w:val="33"/>
    <w:qFormat/>
    <w:uiPriority w:val="0"/>
    <w:rPr>
      <w:sz w:val="21"/>
      <w:szCs w:val="21"/>
    </w:rPr>
  </w:style>
  <w:style w:type="character" w:styleId="43">
    <w:name w:val="HTML Cite"/>
    <w:qFormat/>
    <w:uiPriority w:val="0"/>
    <w:rPr>
      <w:i/>
      <w:iCs/>
    </w:rPr>
  </w:style>
  <w:style w:type="character" w:styleId="44">
    <w:name w:val="footnote reference"/>
    <w:semiHidden/>
    <w:qFormat/>
    <w:uiPriority w:val="0"/>
    <w:rPr>
      <w:vertAlign w:val="superscript"/>
    </w:rPr>
  </w:style>
  <w:style w:type="character" w:styleId="45">
    <w:name w:val="HTML Keyboard"/>
    <w:qFormat/>
    <w:uiPriority w:val="0"/>
    <w:rPr>
      <w:rFonts w:ascii="Courier New" w:hAnsi="Courier New"/>
      <w:sz w:val="20"/>
      <w:szCs w:val="20"/>
    </w:rPr>
  </w:style>
  <w:style w:type="character" w:styleId="46">
    <w:name w:val="HTML Sample"/>
    <w:qFormat/>
    <w:uiPriority w:val="0"/>
    <w:rPr>
      <w:rFonts w:ascii="Courier New" w:hAnsi="Courier New"/>
    </w:rPr>
  </w:style>
  <w:style w:type="character" w:customStyle="1" w:styleId="47">
    <w:name w:val="页脚 字符"/>
    <w:link w:val="25"/>
    <w:qFormat/>
    <w:uiPriority w:val="99"/>
    <w:rPr>
      <w:kern w:val="2"/>
      <w:sz w:val="18"/>
      <w:szCs w:val="18"/>
    </w:rPr>
  </w:style>
  <w:style w:type="character" w:customStyle="1" w:styleId="48">
    <w:name w:val="页眉 字符"/>
    <w:link w:val="26"/>
    <w:qFormat/>
    <w:uiPriority w:val="0"/>
    <w:rPr>
      <w:kern w:val="2"/>
      <w:sz w:val="18"/>
      <w:szCs w:val="18"/>
    </w:rPr>
  </w:style>
  <w:style w:type="character" w:customStyle="1" w:styleId="49">
    <w:name w:val="段 Char"/>
    <w:link w:val="50"/>
    <w:qFormat/>
    <w:uiPriority w:val="0"/>
    <w:rPr>
      <w:rFonts w:ascii="宋体"/>
      <w:sz w:val="21"/>
      <w:lang w:bidi="ar-SA"/>
    </w:rPr>
  </w:style>
  <w:style w:type="paragraph" w:customStyle="1" w:styleId="50">
    <w:name w:val="段"/>
    <w:link w:val="4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1">
    <w:name w:val="个人答复风格"/>
    <w:qFormat/>
    <w:uiPriority w:val="0"/>
    <w:rPr>
      <w:rFonts w:ascii="Arial" w:hAnsi="Arial" w:eastAsia="宋体" w:cs="Arial"/>
      <w:color w:val="auto"/>
      <w:sz w:val="20"/>
    </w:rPr>
  </w:style>
  <w:style w:type="character" w:customStyle="1" w:styleId="52">
    <w:name w:val="highlight1"/>
    <w:qFormat/>
    <w:uiPriority w:val="0"/>
    <w:rPr>
      <w:shd w:val="clear" w:color="auto" w:fill="FFFF00"/>
    </w:rPr>
  </w:style>
  <w:style w:type="character" w:customStyle="1" w:styleId="53">
    <w:name w:val="个人撰写风格"/>
    <w:qFormat/>
    <w:uiPriority w:val="0"/>
    <w:rPr>
      <w:rFonts w:ascii="Arial" w:hAnsi="Arial" w:eastAsia="宋体" w:cs="Arial"/>
      <w:color w:val="auto"/>
      <w:sz w:val="20"/>
    </w:rPr>
  </w:style>
  <w:style w:type="character" w:customStyle="1" w:styleId="54">
    <w:name w:val="font71"/>
    <w:basedOn w:val="33"/>
    <w:qFormat/>
    <w:uiPriority w:val="0"/>
    <w:rPr>
      <w:rFonts w:hint="default" w:ascii="Times New Roman" w:hAnsi="Times New Roman" w:cs="Times New Roman"/>
      <w:i/>
      <w:color w:val="000000"/>
      <w:sz w:val="18"/>
      <w:szCs w:val="18"/>
      <w:u w:val="none"/>
    </w:rPr>
  </w:style>
  <w:style w:type="character" w:customStyle="1" w:styleId="55">
    <w:name w:val="列项——（一级） Char"/>
    <w:link w:val="56"/>
    <w:qFormat/>
    <w:locked/>
    <w:uiPriority w:val="0"/>
    <w:rPr>
      <w:rFonts w:ascii="宋体"/>
      <w:sz w:val="21"/>
      <w:lang w:val="en-US" w:eastAsia="zh-CN" w:bidi="ar-SA"/>
    </w:rPr>
  </w:style>
  <w:style w:type="paragraph" w:customStyle="1" w:styleId="56">
    <w:name w:val="列项——（一级）"/>
    <w:link w:val="55"/>
    <w:qFormat/>
    <w:uiPriority w:val="0"/>
    <w:pPr>
      <w:widowControl w:val="0"/>
      <w:numPr>
        <w:ilvl w:val="0"/>
        <w:numId w:val="1"/>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character" w:customStyle="1" w:styleId="57">
    <w:name w:val="font61"/>
    <w:basedOn w:val="33"/>
    <w:qFormat/>
    <w:uiPriority w:val="0"/>
    <w:rPr>
      <w:rFonts w:hint="default" w:ascii="Times New Roman" w:hAnsi="Times New Roman" w:cs="Times New Roman"/>
      <w:color w:val="000000"/>
      <w:sz w:val="18"/>
      <w:szCs w:val="18"/>
      <w:u w:val="none"/>
    </w:rPr>
  </w:style>
  <w:style w:type="character" w:customStyle="1" w:styleId="58">
    <w:name w:val="发布"/>
    <w:basedOn w:val="33"/>
    <w:qFormat/>
    <w:uiPriority w:val="0"/>
    <w:rPr>
      <w:rFonts w:ascii="黑体" w:eastAsia="黑体"/>
      <w:spacing w:val="22"/>
      <w:w w:val="100"/>
      <w:position w:val="3"/>
      <w:sz w:val="28"/>
    </w:rPr>
  </w:style>
  <w:style w:type="paragraph" w:customStyle="1" w:styleId="5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1">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2">
    <w:name w:val="附录四级条标题"/>
    <w:basedOn w:val="63"/>
    <w:next w:val="50"/>
    <w:qFormat/>
    <w:uiPriority w:val="0"/>
    <w:pPr>
      <w:numPr>
        <w:ilvl w:val="5"/>
      </w:numPr>
      <w:outlineLvl w:val="5"/>
    </w:pPr>
  </w:style>
  <w:style w:type="paragraph" w:customStyle="1" w:styleId="63">
    <w:name w:val="附录三级条标题"/>
    <w:basedOn w:val="64"/>
    <w:next w:val="50"/>
    <w:qFormat/>
    <w:uiPriority w:val="0"/>
    <w:pPr>
      <w:numPr>
        <w:ilvl w:val="4"/>
      </w:numPr>
      <w:outlineLvl w:val="4"/>
    </w:pPr>
  </w:style>
  <w:style w:type="paragraph" w:customStyle="1" w:styleId="64">
    <w:name w:val="附录二级条标题"/>
    <w:basedOn w:val="65"/>
    <w:next w:val="50"/>
    <w:qFormat/>
    <w:uiPriority w:val="0"/>
    <w:pPr>
      <w:numPr>
        <w:ilvl w:val="3"/>
      </w:numPr>
      <w:outlineLvl w:val="3"/>
    </w:pPr>
  </w:style>
  <w:style w:type="paragraph" w:customStyle="1" w:styleId="65">
    <w:name w:val="附录一级条标题"/>
    <w:basedOn w:val="66"/>
    <w:next w:val="50"/>
    <w:qFormat/>
    <w:uiPriority w:val="0"/>
    <w:pPr>
      <w:numPr>
        <w:ilvl w:val="2"/>
      </w:numPr>
      <w:autoSpaceDN w:val="0"/>
      <w:spacing w:before="0" w:beforeLines="0" w:after="0" w:afterLines="0"/>
      <w:outlineLvl w:val="2"/>
    </w:pPr>
  </w:style>
  <w:style w:type="paragraph" w:customStyle="1" w:styleId="66">
    <w:name w:val="附录章标题"/>
    <w:next w:val="50"/>
    <w:qFormat/>
    <w:uiPriority w:val="0"/>
    <w:pPr>
      <w:numPr>
        <w:ilvl w:val="1"/>
        <w:numId w:val="3"/>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7">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68">
    <w:name w:val="附录标识"/>
    <w:basedOn w:val="61"/>
    <w:qFormat/>
    <w:uiPriority w:val="0"/>
    <w:pPr>
      <w:numPr>
        <w:ilvl w:val="0"/>
        <w:numId w:val="3"/>
      </w:numPr>
      <w:tabs>
        <w:tab w:val="left" w:pos="6405"/>
      </w:tabs>
      <w:spacing w:after="200"/>
    </w:pPr>
    <w:rPr>
      <w:sz w:val="21"/>
    </w:rPr>
  </w:style>
  <w:style w:type="paragraph" w:customStyle="1" w:styleId="69">
    <w:name w:val="实施日期"/>
    <w:basedOn w:val="70"/>
    <w:qFormat/>
    <w:uiPriority w:val="0"/>
    <w:pPr>
      <w:framePr w:hSpace="0" w:wrap="around" w:xAlign="right"/>
      <w:jc w:val="right"/>
    </w:pPr>
  </w:style>
  <w:style w:type="paragraph" w:customStyle="1" w:styleId="7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1">
    <w:name w:val="封面标准代替信息"/>
    <w:basedOn w:val="72"/>
    <w:qFormat/>
    <w:uiPriority w:val="0"/>
    <w:pPr>
      <w:framePr w:wrap="around"/>
      <w:spacing w:before="57"/>
    </w:pPr>
    <w:rPr>
      <w:rFonts w:ascii="宋体"/>
      <w:sz w:val="21"/>
    </w:rPr>
  </w:style>
  <w:style w:type="paragraph" w:customStyle="1" w:styleId="72">
    <w:name w:val="封面标准号2"/>
    <w:basedOn w:val="73"/>
    <w:qFormat/>
    <w:uiPriority w:val="0"/>
    <w:pPr>
      <w:framePr w:w="9138" w:h="1244" w:hRule="exact" w:wrap="around" w:vAnchor="page" w:hAnchor="margin" w:y="2908"/>
      <w:adjustRightInd w:val="0"/>
      <w:spacing w:before="357" w:line="280" w:lineRule="exact"/>
    </w:pPr>
  </w:style>
  <w:style w:type="paragraph" w:customStyle="1" w:styleId="7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4">
    <w:name w:val="样式1"/>
    <w:basedOn w:val="1"/>
    <w:qFormat/>
    <w:uiPriority w:val="0"/>
    <w:pPr>
      <w:tabs>
        <w:tab w:val="left" w:pos="525"/>
      </w:tabs>
    </w:pPr>
    <w:rPr>
      <w:rFonts w:ascii="宋体" w:hAnsi="宋体"/>
      <w:szCs w:val="21"/>
    </w:rPr>
  </w:style>
  <w:style w:type="paragraph" w:customStyle="1" w:styleId="7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7">
    <w:name w:val="目次、标准名称标题"/>
    <w:basedOn w:val="61"/>
    <w:next w:val="50"/>
    <w:qFormat/>
    <w:uiPriority w:val="0"/>
    <w:pPr>
      <w:spacing w:line="460" w:lineRule="exact"/>
    </w:pPr>
  </w:style>
  <w:style w:type="paragraph" w:customStyle="1" w:styleId="78">
    <w:name w:val="正文图标题"/>
    <w:next w:val="50"/>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7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0">
    <w:name w:val="列项●（二级）"/>
    <w:qFormat/>
    <w:uiPriority w:val="0"/>
    <w:pPr>
      <w:numPr>
        <w:ilvl w:val="0"/>
        <w:numId w:val="5"/>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81">
    <w:name w:val="列表段落1"/>
    <w:basedOn w:val="1"/>
    <w:qFormat/>
    <w:uiPriority w:val="0"/>
    <w:pPr>
      <w:ind w:firstLine="420" w:firstLineChars="200"/>
    </w:pPr>
    <w:rPr>
      <w:b/>
      <w:bCs/>
      <w:kern w:val="44"/>
      <w:sz w:val="32"/>
      <w:szCs w:val="32"/>
    </w:rPr>
  </w:style>
  <w:style w:type="paragraph" w:customStyle="1" w:styleId="82">
    <w:name w:val="其他发布部门"/>
    <w:basedOn w:val="83"/>
    <w:qFormat/>
    <w:uiPriority w:val="0"/>
    <w:pPr>
      <w:framePr w:wrap="around"/>
      <w:spacing w:line="0" w:lineRule="atLeast"/>
    </w:pPr>
    <w:rPr>
      <w:rFonts w:ascii="黑体" w:eastAsia="黑体"/>
      <w:b w:val="0"/>
    </w:rPr>
  </w:style>
  <w:style w:type="paragraph" w:customStyle="1" w:styleId="83">
    <w:name w:val="发布部门"/>
    <w:next w:val="5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84">
    <w:name w:val="三级条标题"/>
    <w:basedOn w:val="85"/>
    <w:next w:val="50"/>
    <w:qFormat/>
    <w:uiPriority w:val="0"/>
    <w:pPr>
      <w:numPr>
        <w:ilvl w:val="4"/>
      </w:numPr>
      <w:outlineLvl w:val="4"/>
    </w:pPr>
  </w:style>
  <w:style w:type="paragraph" w:customStyle="1" w:styleId="85">
    <w:name w:val="二级条标题"/>
    <w:basedOn w:val="86"/>
    <w:next w:val="50"/>
    <w:qFormat/>
    <w:uiPriority w:val="0"/>
    <w:pPr>
      <w:numPr>
        <w:ilvl w:val="3"/>
      </w:numPr>
      <w:outlineLvl w:val="3"/>
    </w:pPr>
  </w:style>
  <w:style w:type="paragraph" w:customStyle="1" w:styleId="86">
    <w:name w:val="一级条标题"/>
    <w:next w:val="50"/>
    <w:qFormat/>
    <w:uiPriority w:val="0"/>
    <w:pPr>
      <w:numPr>
        <w:ilvl w:val="2"/>
        <w:numId w:val="2"/>
      </w:numPr>
      <w:outlineLvl w:val="2"/>
    </w:pPr>
    <w:rPr>
      <w:rFonts w:ascii="Times New Roman" w:hAnsi="Times New Roman" w:eastAsia="黑体" w:cs="Times New Roman"/>
      <w:sz w:val="21"/>
      <w:lang w:val="en-US" w:eastAsia="zh-CN" w:bidi="ar-SA"/>
    </w:rPr>
  </w:style>
  <w:style w:type="paragraph" w:customStyle="1" w:styleId="87">
    <w:name w:val="四级条标题"/>
    <w:basedOn w:val="84"/>
    <w:next w:val="50"/>
    <w:qFormat/>
    <w:uiPriority w:val="0"/>
    <w:pPr>
      <w:numPr>
        <w:ilvl w:val="5"/>
      </w:numPr>
      <w:outlineLvl w:val="5"/>
    </w:pPr>
  </w:style>
  <w:style w:type="paragraph" w:customStyle="1" w:styleId="8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注："/>
    <w:next w:val="50"/>
    <w:qFormat/>
    <w:uiPriority w:val="0"/>
    <w:pPr>
      <w:widowControl w:val="0"/>
      <w:numPr>
        <w:ilvl w:val="0"/>
        <w:numId w:val="6"/>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91">
    <w:name w:val="注×："/>
    <w:qFormat/>
    <w:uiPriority w:val="0"/>
    <w:pPr>
      <w:widowControl w:val="0"/>
      <w:numPr>
        <w:ilvl w:val="0"/>
        <w:numId w:val="7"/>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92">
    <w:name w:val="附录表标题"/>
    <w:next w:val="50"/>
    <w:qFormat/>
    <w:uiPriority w:val="0"/>
    <w:pPr>
      <w:numPr>
        <w:ilvl w:val="0"/>
        <w:numId w:val="8"/>
      </w:numPr>
      <w:jc w:val="center"/>
      <w:textAlignment w:val="baseline"/>
    </w:pPr>
    <w:rPr>
      <w:rFonts w:ascii="黑体" w:hAnsi="Times New Roman" w:eastAsia="黑体" w:cs="Times New Roman"/>
      <w:kern w:val="21"/>
      <w:sz w:val="21"/>
      <w:lang w:val="en-US" w:eastAsia="zh-CN" w:bidi="ar-SA"/>
    </w:rPr>
  </w:style>
  <w:style w:type="paragraph" w:customStyle="1" w:styleId="93">
    <w:name w:val="条文脚注"/>
    <w:basedOn w:val="27"/>
    <w:qFormat/>
    <w:uiPriority w:val="0"/>
    <w:pPr>
      <w:ind w:left="780" w:leftChars="200" w:hanging="360" w:hangingChars="200"/>
      <w:jc w:val="both"/>
    </w:pPr>
    <w:rPr>
      <w:rFonts w:ascii="宋体"/>
    </w:rPr>
  </w:style>
  <w:style w:type="paragraph" w:customStyle="1" w:styleId="94">
    <w:name w:val="五级条标题"/>
    <w:basedOn w:val="87"/>
    <w:next w:val="50"/>
    <w:qFormat/>
    <w:uiPriority w:val="0"/>
    <w:pPr>
      <w:numPr>
        <w:ilvl w:val="6"/>
      </w:numPr>
      <w:outlineLvl w:val="6"/>
    </w:pPr>
  </w:style>
  <w:style w:type="paragraph" w:customStyle="1" w:styleId="95">
    <w:name w:val="正文表标题"/>
    <w:next w:val="50"/>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96">
    <w:name w:val="图表脚注"/>
    <w:next w:val="50"/>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00">
    <w:name w:val="列项◆（三级）"/>
    <w:qFormat/>
    <w:uiPriority w:val="0"/>
    <w:pPr>
      <w:numPr>
        <w:ilvl w:val="0"/>
        <w:numId w:val="10"/>
      </w:numPr>
      <w:ind w:left="800" w:leftChars="600" w:hanging="200" w:hangingChars="200"/>
    </w:pPr>
    <w:rPr>
      <w:rFonts w:ascii="宋体" w:hAnsi="Times New Roman" w:eastAsia="宋体" w:cs="Times New Roman"/>
      <w:sz w:val="21"/>
      <w:lang w:val="en-US" w:eastAsia="zh-CN" w:bidi="ar-SA"/>
    </w:rPr>
  </w:style>
  <w:style w:type="paragraph" w:customStyle="1" w:styleId="101">
    <w:name w:val="标准文件_正文公式"/>
    <w:basedOn w:val="1"/>
    <w:next w:val="1"/>
    <w:qFormat/>
    <w:uiPriority w:val="0"/>
    <w:pPr>
      <w:tabs>
        <w:tab w:val="right" w:leader="middleDot" w:pos="0"/>
      </w:tabs>
      <w:adjustRightInd w:val="0"/>
      <w:spacing w:line="360" w:lineRule="auto"/>
      <w:ind w:right="420"/>
    </w:pPr>
    <w:rPr>
      <w:rFonts w:ascii="宋体" w:hAnsi="宋体"/>
      <w:szCs w:val="20"/>
    </w:rPr>
  </w:style>
  <w:style w:type="paragraph" w:customStyle="1" w:styleId="102">
    <w:name w:val="附录五级条标题"/>
    <w:basedOn w:val="62"/>
    <w:next w:val="50"/>
    <w:qFormat/>
    <w:uiPriority w:val="0"/>
    <w:pPr>
      <w:numPr>
        <w:ilvl w:val="6"/>
      </w:numPr>
      <w:outlineLvl w:val="6"/>
    </w:pPr>
  </w:style>
  <w:style w:type="paragraph" w:customStyle="1" w:styleId="10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4">
    <w:name w:val="标准书眉一"/>
    <w:qFormat/>
    <w:uiPriority w:val="0"/>
    <w:pPr>
      <w:jc w:val="both"/>
    </w:pPr>
    <w:rPr>
      <w:rFonts w:ascii="Times New Roman" w:hAnsi="Times New Roman" w:eastAsia="宋体" w:cs="Times New Roman"/>
      <w:lang w:val="en-US" w:eastAsia="zh-CN" w:bidi="ar-SA"/>
    </w:rPr>
  </w:style>
  <w:style w:type="paragraph" w:customStyle="1" w:styleId="105">
    <w:name w:val="附录图标题"/>
    <w:next w:val="50"/>
    <w:qFormat/>
    <w:uiPriority w:val="0"/>
    <w:pPr>
      <w:numPr>
        <w:ilvl w:val="0"/>
        <w:numId w:val="11"/>
      </w:numPr>
      <w:jc w:val="center"/>
    </w:pPr>
    <w:rPr>
      <w:rFonts w:ascii="黑体" w:hAnsi="Times New Roman" w:eastAsia="黑体" w:cs="Times New Roman"/>
      <w:sz w:val="21"/>
      <w:lang w:val="en-US" w:eastAsia="zh-CN" w:bidi="ar-SA"/>
    </w:rPr>
  </w:style>
  <w:style w:type="paragraph" w:customStyle="1" w:styleId="106">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08">
    <w:name w:val="示例"/>
    <w:next w:val="50"/>
    <w:qFormat/>
    <w:uiPriority w:val="0"/>
    <w:pPr>
      <w:numPr>
        <w:ilvl w:val="0"/>
        <w:numId w:val="12"/>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标准文件_段"/>
    <w:qFormat/>
    <w:uiPriority w:val="0"/>
    <w:pPr>
      <w:widowControl w:val="0"/>
      <w:autoSpaceDE w:val="0"/>
      <w:autoSpaceDN w:val="0"/>
      <w:adjustRightInd w:val="0"/>
      <w:snapToGrid w:val="0"/>
      <w:spacing w:line="276" w:lineRule="auto"/>
      <w:ind w:right="-105" w:rightChars="-50"/>
      <w:jc w:val="both"/>
    </w:pPr>
    <w:rPr>
      <w:rFonts w:ascii="宋体" w:hAnsi="宋体" w:eastAsia="宋体" w:cs="Times New Roman"/>
      <w:spacing w:val="2"/>
      <w:sz w:val="21"/>
      <w:szCs w:val="21"/>
      <w:lang w:val="en-US" w:eastAsia="zh-CN" w:bidi="ar-SA"/>
    </w:rPr>
  </w:style>
  <w:style w:type="paragraph" w:customStyle="1" w:styleId="11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11">
    <w:name w:val="封面正文"/>
    <w:qFormat/>
    <w:uiPriority w:val="0"/>
    <w:pPr>
      <w:jc w:val="both"/>
    </w:pPr>
    <w:rPr>
      <w:rFonts w:ascii="Times New Roman" w:hAnsi="Times New Roman" w:eastAsia="宋体" w:cs="Times New Roman"/>
      <w:lang w:val="en-US" w:eastAsia="zh-CN" w:bidi="ar-SA"/>
    </w:rPr>
  </w:style>
  <w:style w:type="paragraph" w:customStyle="1" w:styleId="112">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13">
    <w:name w:val="参考文献、索引标题"/>
    <w:basedOn w:val="61"/>
    <w:next w:val="1"/>
    <w:qFormat/>
    <w:uiPriority w:val="0"/>
    <w:pPr>
      <w:numPr>
        <w:numId w:val="0"/>
      </w:numPr>
      <w:spacing w:after="200"/>
    </w:pPr>
    <w:rPr>
      <w:sz w:val="21"/>
    </w:rPr>
  </w:style>
  <w:style w:type="paragraph" w:customStyle="1" w:styleId="114">
    <w:name w:val="标准书眉_偶数页"/>
    <w:basedOn w:val="89"/>
    <w:next w:val="1"/>
    <w:qFormat/>
    <w:uiPriority w:val="0"/>
    <w:pPr>
      <w:jc w:val="left"/>
    </w:pPr>
  </w:style>
  <w:style w:type="paragraph" w:customStyle="1" w:styleId="115">
    <w:name w:val="章标题"/>
    <w:next w:val="50"/>
    <w:qFormat/>
    <w:uiPriority w:val="0"/>
    <w:pPr>
      <w:numPr>
        <w:ilvl w:val="1"/>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1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117">
    <w:name w:val="批注框文本 字符"/>
    <w:basedOn w:val="33"/>
    <w:link w:val="24"/>
    <w:qFormat/>
    <w:uiPriority w:val="0"/>
    <w:rPr>
      <w:kern w:val="2"/>
      <w:sz w:val="18"/>
      <w:szCs w:val="18"/>
    </w:rPr>
  </w:style>
  <w:style w:type="paragraph" w:customStyle="1" w:styleId="1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2.bin"/><Relationship Id="rId17" Type="http://schemas.openxmlformats.org/officeDocument/2006/relationships/image" Target="media/image2.wmf"/><Relationship Id="rId16" Type="http://schemas.openxmlformats.org/officeDocument/2006/relationships/oleObject" Target="embeddings/oleObject1.bin"/><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FILES\TDS2\tds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tds2.dot</Template>
  <Company>CNIS</Company>
  <Pages>12</Pages>
  <Words>5143</Words>
  <Characters>7094</Characters>
  <Lines>56</Lines>
  <Paragraphs>15</Paragraphs>
  <TotalTime>4</TotalTime>
  <ScaleCrop>false</ScaleCrop>
  <LinksUpToDate>false</LinksUpToDate>
  <CharactersWithSpaces>7360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2015-04-02T04:33:00Z</dcterms:created>
  <dc:creator>03</dc:creator>
  <cp:lastModifiedBy>枕头</cp:lastModifiedBy>
  <cp:lastPrinted>2013-01-14T08:34:00Z</cp:lastPrinted>
  <dcterms:modified xsi:type="dcterms:W3CDTF">2026-05-18T06:46:47Z</dcterms:modified>
  <dc:title>钛及钛合金加工产品的包装、标志、运输和贮存</dc:title>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2052-12.1.0.26375</vt:lpwstr>
  </property>
  <property fmtid="{D5CDD505-2E9C-101B-9397-08002B2CF9AE}" pid="4" name="KSOTemplateDocerSaveRecord">
    <vt:lpwstr>eyJoZGlkIjoiYTJmYTM3YjdkZjExYjdjZGZiZTUzN2Q3NzZhYjZhNjciLCJ1c2VySWQiOiI0OTIxNjgxMDQifQ==</vt:lpwstr>
  </property>
  <property fmtid="{D5CDD505-2E9C-101B-9397-08002B2CF9AE}" pid="5" name="ICV">
    <vt:lpwstr>92EA44F1D47F41269F467CADC6C1CFE0_13</vt:lpwstr>
  </property>
</Properties>
</file>