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6"/>
        <w:spacing w:line="0" w:lineRule="atLeast"/>
        <w:rPr>
          <w:rFonts w:hint="eastAsia" w:ascii="黑体" w:hAnsi="黑体" w:cs="黑体"/>
        </w:rPr>
      </w:pPr>
      <w:r>
        <w:rPr>
          <w:rFonts w:hint="eastAsia" w:ascii="黑体" w:hAnsi="黑体" w:cs="黑体"/>
        </w:rPr>
        <w:t>ICS 7</w:t>
      </w:r>
      <w:r>
        <w:rPr>
          <w:rFonts w:hint="eastAsia" w:ascii="黑体" w:hAnsi="黑体" w:cs="黑体"/>
          <w:lang w:val="en-US" w:eastAsia="zh-CN"/>
        </w:rPr>
        <w:t>3</w:t>
      </w:r>
      <w:r>
        <w:rPr>
          <w:rFonts w:hint="eastAsia" w:ascii="黑体" w:hAnsi="黑体" w:cs="黑体"/>
        </w:rPr>
        <w:t>.</w:t>
      </w:r>
      <w:r>
        <w:rPr>
          <w:rFonts w:hint="eastAsia" w:ascii="黑体" w:hAnsi="黑体" w:cs="黑体"/>
          <w:lang w:val="en-US" w:eastAsia="zh-CN"/>
        </w:rPr>
        <w:t>0</w:t>
      </w:r>
      <w:r>
        <w:rPr>
          <w:rFonts w:hint="eastAsia" w:ascii="黑体" w:hAnsi="黑体" w:cs="黑体"/>
        </w:rPr>
        <w:t xml:space="preserve">60 </w:t>
      </w:r>
    </w:p>
    <w:p>
      <w:pPr>
        <w:pStyle w:val="36"/>
        <w:spacing w:line="0" w:lineRule="atLeast"/>
        <w:rPr>
          <w:rFonts w:hint="eastAsia" w:ascii="黑体" w:hAnsi="黑体" w:eastAsia="黑体" w:cs="黑体"/>
          <w:lang w:val="en-US" w:eastAsia="zh-CN"/>
        </w:rPr>
      </w:pPr>
      <w:r>
        <w:rPr>
          <w:rFonts w:hint="eastAsia" w:ascii="黑体" w:hAnsi="黑体" w:cs="黑体"/>
          <w:lang w:val="en-US" w:eastAsia="zh-CN"/>
        </w:rPr>
        <w:t>CCS H 13</w:t>
      </w:r>
    </w:p>
    <w:p>
      <w:pPr>
        <w:spacing w:beforeLines="0" w:afterLines="0" w:line="240" w:lineRule="auto"/>
        <w:rPr>
          <w:rFonts w:hint="default" w:ascii="宋体" w:hAnsi="宋体" w:eastAsia="宋体" w:cs="宋体"/>
          <w:lang w:val="en-US" w:eastAsia="zh-CN"/>
        </w:rPr>
      </w:pPr>
      <w:r>
        <w:rPr>
          <w:rFonts w:hint="eastAsia" w:ascii="宋体" w:hAnsi="宋体" w:cs="宋体"/>
        </w:rPr>
        <w:drawing>
          <wp:anchor distT="0" distB="0" distL="114300" distR="114300" simplePos="0" relativeHeight="251663360" behindDoc="0" locked="1" layoutInCell="1" allowOverlap="1">
            <wp:simplePos x="0" y="0"/>
            <wp:positionH relativeFrom="margin">
              <wp:posOffset>4355465</wp:posOffset>
            </wp:positionH>
            <wp:positionV relativeFrom="margin">
              <wp:posOffset>4445</wp:posOffset>
            </wp:positionV>
            <wp:extent cx="1403350" cy="720090"/>
            <wp:effectExtent l="0" t="0" r="6350" b="3810"/>
            <wp:wrapNone/>
            <wp:docPr id="4" name="HBPicture" descr="GB"/>
            <wp:cNvGraphicFramePr/>
            <a:graphic xmlns:a="http://schemas.openxmlformats.org/drawingml/2006/main">
              <a:graphicData uri="http://schemas.openxmlformats.org/drawingml/2006/picture">
                <pic:pic xmlns:pic="http://schemas.openxmlformats.org/drawingml/2006/picture">
                  <pic:nvPicPr>
                    <pic:cNvPr id="4" name="HBPicture" descr="GB"/>
                    <pic:cNvPicPr/>
                  </pic:nvPicPr>
                  <pic:blipFill>
                    <a:blip r:embed="rId18"/>
                    <a:stretch>
                      <a:fillRect/>
                    </a:stretch>
                  </pic:blipFill>
                  <pic:spPr>
                    <a:xfrm>
                      <a:off x="0" y="0"/>
                      <a:ext cx="1403350" cy="720090"/>
                    </a:xfrm>
                    <a:prstGeom prst="rect">
                      <a:avLst/>
                    </a:prstGeom>
                    <a:noFill/>
                    <a:ln>
                      <a:noFill/>
                    </a:ln>
                  </pic:spPr>
                </pic:pic>
              </a:graphicData>
            </a:graphic>
          </wp:anchor>
        </w:drawing>
      </w:r>
    </w:p>
    <w:p>
      <w:pPr>
        <w:pStyle w:val="2"/>
        <w:rPr>
          <w:rFonts w:hint="eastAsia"/>
        </w:rPr>
      </w:pPr>
    </w:p>
    <w:p>
      <w:pPr>
        <w:spacing w:beforeLines="0" w:afterLines="0" w:line="240" w:lineRule="auto"/>
        <w:rPr>
          <w:rFonts w:hint="eastAsia" w:ascii="宋体" w:hAnsi="Times New Roman" w:eastAsia="宋体" w:cs="Times New Roman"/>
          <w:b/>
          <w:bCs/>
          <w:spacing w:val="20"/>
          <w:w w:val="148"/>
          <w:kern w:val="0"/>
          <w:sz w:val="52"/>
        </w:rPr>
      </w:pPr>
      <w:r>
        <w:rPr>
          <w:rFonts w:hint="eastAsia" w:ascii="黑体" w:hAnsi="黑体" w:eastAsia="黑体" w:cs="黑体"/>
          <w:b/>
          <w:bCs/>
          <w:spacing w:val="20"/>
          <w:w w:val="148"/>
          <w:kern w:val="0"/>
          <w:sz w:val="52"/>
        </w:rPr>
        <w:t>中华人民共和国国家标准</w:t>
      </w:r>
    </w:p>
    <w:p>
      <w:pPr>
        <w:pStyle w:val="33"/>
        <w:framePr w:w="8763" w:h="1259" w:hRule="exact" w:vAnchor="page" w:hAnchor="page" w:x="2001" w:y="3733"/>
        <w:rPr>
          <w:rFonts w:hint="eastAsia" w:ascii="黑体" w:hAnsi="黑体" w:eastAsia="黑体" w:cs="黑体"/>
          <w:szCs w:val="28"/>
          <w:lang w:val="de-DE"/>
        </w:rPr>
      </w:pPr>
      <w:r>
        <w:rPr>
          <w:rFonts w:hint="eastAsia" w:ascii="黑体" w:hAnsi="黑体" w:eastAsia="黑体" w:cs="黑体"/>
          <w:szCs w:val="28"/>
          <w:lang w:val="de-DE"/>
        </w:rPr>
        <w:t xml:space="preserve">GB/T </w:t>
      </w:r>
      <w:r>
        <w:rPr>
          <w:rFonts w:hint="eastAsia" w:ascii="黑体" w:hAnsi="黑体" w:eastAsia="黑体" w:cs="黑体"/>
          <w:lang w:val="de-DE"/>
        </w:rPr>
        <w:t>1819.</w:t>
      </w:r>
      <w:r>
        <w:rPr>
          <w:rFonts w:hint="eastAsia" w:ascii="黑体" w:hAnsi="黑体" w:eastAsia="黑体" w:cs="黑体"/>
          <w:lang w:val="en-US" w:eastAsia="zh-CN"/>
        </w:rPr>
        <w:t>2</w:t>
      </w:r>
      <w:r>
        <w:rPr>
          <w:rFonts w:hint="eastAsia" w:ascii="黑体" w:hAnsi="黑体" w:eastAsia="黑体" w:cs="黑体"/>
          <w:szCs w:val="28"/>
          <w:lang w:val="de-DE"/>
        </w:rPr>
        <w:t>-20</w:t>
      </w:r>
      <w:r>
        <w:rPr>
          <w:rFonts w:hint="eastAsia" w:ascii="黑体" w:hAnsi="黑体" w:eastAsia="黑体" w:cs="黑体"/>
          <w:szCs w:val="28"/>
          <w:lang w:val="en-US" w:eastAsia="zh-CN"/>
        </w:rPr>
        <w:t>2</w:t>
      </w:r>
      <w:r>
        <w:rPr>
          <w:rFonts w:hint="eastAsia" w:ascii="黑体" w:hAnsi="黑体" w:eastAsia="黑体" w:cs="黑体"/>
          <w:szCs w:val="28"/>
          <w:lang w:val="de-DE"/>
        </w:rPr>
        <w:t>X</w:t>
      </w:r>
    </w:p>
    <w:p>
      <w:pPr>
        <w:pStyle w:val="33"/>
        <w:framePr w:w="8763" w:h="1259" w:hRule="exact" w:vAnchor="page" w:hAnchor="page" w:x="2001" w:y="3733"/>
        <w:rPr>
          <w:rFonts w:hint="eastAsia" w:ascii="黑体" w:hAnsi="黑体" w:eastAsia="黑体" w:cs="黑体"/>
          <w:lang w:val="en-US"/>
        </w:rPr>
      </w:pPr>
      <w:r>
        <w:rPr>
          <w:rFonts w:hint="eastAsia" w:ascii="黑体" w:hAnsi="黑体" w:eastAsia="黑体" w:cs="黑体"/>
          <w:sz w:val="24"/>
          <w:szCs w:val="18"/>
          <w:lang w:val="de-DE"/>
        </w:rPr>
        <w:t xml:space="preserve">代替GB/T </w:t>
      </w:r>
      <w:r>
        <w:rPr>
          <w:rFonts w:hint="eastAsia" w:ascii="黑体" w:hAnsi="黑体" w:eastAsia="黑体" w:cs="黑体"/>
          <w:kern w:val="0"/>
          <w:sz w:val="24"/>
          <w:szCs w:val="20"/>
          <w:lang w:val="de-DE"/>
        </w:rPr>
        <w:t>1819.</w:t>
      </w:r>
      <w:r>
        <w:rPr>
          <w:rFonts w:hint="eastAsia" w:ascii="黑体" w:hAnsi="黑体" w:eastAsia="黑体" w:cs="黑体"/>
          <w:kern w:val="0"/>
          <w:sz w:val="24"/>
          <w:szCs w:val="20"/>
          <w:lang w:val="en-US" w:eastAsia="zh-CN"/>
        </w:rPr>
        <w:t>2</w:t>
      </w:r>
      <w:r>
        <w:rPr>
          <w:rFonts w:hint="eastAsia" w:ascii="黑体" w:hAnsi="黑体" w:eastAsia="黑体" w:cs="黑体"/>
          <w:kern w:val="0"/>
          <w:sz w:val="24"/>
          <w:szCs w:val="20"/>
          <w:lang w:val="de-DE"/>
        </w:rPr>
        <w:t>－2004</w:t>
      </w:r>
    </w:p>
    <w:p>
      <w:pPr>
        <w:spacing w:beforeLines="0" w:afterLines="0" w:line="240" w:lineRule="auto"/>
        <w:rPr>
          <w:rFonts w:hint="eastAsia" w:ascii="宋体" w:hAnsi="宋体" w:cs="宋体"/>
        </w:rPr>
      </w:pPr>
      <w:r>
        <w:rPr>
          <w:sz w:val="21"/>
        </w:rPr>
        <mc:AlternateContent>
          <mc:Choice Requires="wps">
            <w:drawing>
              <wp:anchor distT="0" distB="0" distL="114300" distR="114300" simplePos="0" relativeHeight="251664384" behindDoc="0" locked="0" layoutInCell="1" allowOverlap="1">
                <wp:simplePos x="0" y="0"/>
                <wp:positionH relativeFrom="column">
                  <wp:posOffset>-117475</wp:posOffset>
                </wp:positionH>
                <wp:positionV relativeFrom="paragraph">
                  <wp:posOffset>908050</wp:posOffset>
                </wp:positionV>
                <wp:extent cx="6143625" cy="635"/>
                <wp:effectExtent l="0" t="0" r="0" b="0"/>
                <wp:wrapNone/>
                <wp:docPr id="5" name="直线 20"/>
                <wp:cNvGraphicFramePr/>
                <a:graphic xmlns:a="http://schemas.openxmlformats.org/drawingml/2006/main">
                  <a:graphicData uri="http://schemas.microsoft.com/office/word/2010/wordprocessingShape">
                    <wps:wsp>
                      <wps:cNvCnPr/>
                      <wps:spPr>
                        <a:xfrm>
                          <a:off x="0" y="0"/>
                          <a:ext cx="614362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margin-left:-9.25pt;margin-top:71.5pt;height:0.05pt;width:483.75pt;z-index:251664384;mso-width-relative:page;mso-height-relative:page;" filled="f" stroked="t" coordsize="21600,21600" o:gfxdata="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CtF3ZAAAACwEAAA8AAAAAAAAAAQAgAAAAIgAA&#10;AGRycy9kb3ducmV2LnhtbFBLAQIUABQAAAAIAIdO4kA24OZ6zgEAAJEDAAAOAAAAAAAAAAEAIAAA&#10;ACgBAABkcnMvZTJvRG9jLnhtbFBLBQYAAAAABgAGAFkBAABoBQAAAAA=&#10;">
                <v:fill on="f" focussize="0,0"/>
                <v:stroke weight="1.25pt" color="#000000" joinstyle="round"/>
                <v:imagedata o:title=""/>
                <o:lock v:ext="edit" aspectratio="f"/>
              </v:line>
            </w:pict>
          </mc:Fallback>
        </mc:AlternateContent>
      </w:r>
    </w:p>
    <w:p>
      <w:pPr>
        <w:spacing w:beforeLines="0" w:afterLines="0"/>
        <w:jc w:val="center"/>
        <w:rPr>
          <w:rFonts w:hint="default" w:eastAsia="黑体"/>
          <w:lang w:val="en-US" w:eastAsia="zh-CN"/>
        </w:rPr>
      </w:pPr>
      <w:r>
        <w:rPr>
          <w:rFonts w:hint="eastAsia" w:ascii="黑体" w:hAnsi="黑体" w:eastAsia="黑体" w:cs="黑体"/>
          <w:sz w:val="52"/>
          <w:szCs w:val="52"/>
        </w:rPr>
        <w:t>锡精矿化学分析方法</w:t>
      </w:r>
    </w:p>
    <w:p>
      <w:pPr>
        <w:pStyle w:val="25"/>
        <w:framePr w:w="9098" w:h="4607" w:hRule="exact" w:vAnchor="page" w:hAnchor="page" w:x="1591" w:y="8484"/>
        <w:ind w:firstLine="840" w:firstLineChars="300"/>
        <w:jc w:val="both"/>
        <w:rPr>
          <w:rFonts w:hint="eastAsia" w:ascii="黑体" w:hAnsi="黑体" w:eastAsia="黑体" w:cs="黑体"/>
          <w:sz w:val="28"/>
          <w:szCs w:val="28"/>
        </w:rPr>
      </w:pPr>
      <w:r>
        <w:rPr>
          <w:rFonts w:hint="eastAsia" w:ascii="黑体" w:hAnsi="黑体" w:eastAsia="黑体" w:cs="黑体"/>
          <w:sz w:val="28"/>
          <w:szCs w:val="28"/>
        </w:rPr>
        <w:t>Methods for chemical analysis of tin concentrates——</w:t>
      </w:r>
    </w:p>
    <w:p>
      <w:pPr>
        <w:pStyle w:val="25"/>
        <w:framePr w:w="9098" w:h="4607" w:hRule="exact" w:vAnchor="page" w:hAnchor="page" w:x="1591" w:y="8484"/>
        <w:rPr>
          <w:rFonts w:hint="eastAsia" w:ascii="黑体" w:hAnsi="黑体" w:eastAsia="黑体" w:cs="黑体"/>
          <w:sz w:val="28"/>
          <w:szCs w:val="28"/>
        </w:rPr>
      </w:pPr>
      <w:r>
        <w:rPr>
          <w:rFonts w:hint="eastAsia" w:ascii="黑体" w:hAnsi="黑体" w:eastAsia="黑体" w:cs="黑体"/>
          <w:sz w:val="28"/>
          <w:szCs w:val="28"/>
        </w:rPr>
        <w:t xml:space="preserve">Part </w:t>
      </w:r>
      <w:r>
        <w:rPr>
          <w:rFonts w:hint="eastAsia" w:ascii="黑体" w:hAnsi="黑体" w:eastAsia="黑体" w:cs="黑体"/>
          <w:sz w:val="28"/>
          <w:szCs w:val="28"/>
          <w:lang w:val="en-US" w:eastAsia="zh-CN"/>
        </w:rPr>
        <w:t>2</w:t>
      </w:r>
      <w:r>
        <w:rPr>
          <w:rFonts w:hint="eastAsia" w:ascii="黑体" w:hAnsi="黑体" w:eastAsia="黑体" w:cs="黑体"/>
          <w:sz w:val="28"/>
          <w:szCs w:val="28"/>
        </w:rPr>
        <w:t>：Determination of</w:t>
      </w:r>
      <w:r>
        <w:rPr>
          <w:rFonts w:hint="eastAsia" w:ascii="黑体" w:hAnsi="黑体" w:eastAsia="黑体" w:cs="黑体"/>
          <w:sz w:val="28"/>
          <w:szCs w:val="28"/>
          <w:lang w:val="en-US" w:eastAsia="zh-CN"/>
        </w:rPr>
        <w:t xml:space="preserve"> tin</w:t>
      </w:r>
      <w:r>
        <w:rPr>
          <w:rFonts w:hint="eastAsia" w:ascii="黑体" w:hAnsi="黑体" w:eastAsia="黑体" w:cs="黑体"/>
          <w:sz w:val="28"/>
          <w:szCs w:val="28"/>
        </w:rPr>
        <w:t xml:space="preserve"> content——</w:t>
      </w:r>
    </w:p>
    <w:p>
      <w:pPr>
        <w:pStyle w:val="25"/>
        <w:framePr w:w="9098" w:h="4607" w:hRule="exact" w:vAnchor="page" w:hAnchor="page" w:x="1591" w:y="8484"/>
        <w:rPr>
          <w:rFonts w:hint="eastAsia" w:ascii="黑体" w:hAnsi="黑体" w:eastAsia="黑体" w:cs="黑体"/>
          <w:sz w:val="28"/>
          <w:szCs w:val="28"/>
        </w:rPr>
      </w:pPr>
      <w:r>
        <w:rPr>
          <w:rFonts w:hint="eastAsia" w:ascii="黑体" w:hAnsi="黑体" w:eastAsia="黑体" w:cs="黑体"/>
          <w:sz w:val="28"/>
          <w:szCs w:val="28"/>
          <w:lang w:val="en-US" w:eastAsia="zh-CN"/>
        </w:rPr>
        <w:t>The potassium iodate titrimetric</w:t>
      </w:r>
      <w:r>
        <w:rPr>
          <w:rFonts w:hint="eastAsia" w:ascii="黑体" w:hAnsi="黑体" w:eastAsia="黑体" w:cs="黑体"/>
          <w:sz w:val="28"/>
          <w:szCs w:val="28"/>
        </w:rPr>
        <w:t xml:space="preserve"> method</w:t>
      </w:r>
    </w:p>
    <w:p>
      <w:pPr>
        <w:pStyle w:val="25"/>
        <w:framePr w:w="9098" w:h="4607" w:hRule="exact" w:vAnchor="page" w:hAnchor="page" w:x="1591" w:y="8484"/>
        <w:rPr>
          <w:rFonts w:hint="eastAsia" w:ascii="黑体" w:hAnsi="黑体" w:eastAsia="黑体" w:cs="黑体"/>
          <w:sz w:val="28"/>
          <w:szCs w:val="28"/>
          <w:lang w:eastAsia="zh-CN"/>
        </w:rPr>
      </w:pPr>
      <w:r>
        <w:rPr>
          <w:rFonts w:hint="eastAsia" w:hAnsi="黑体" w:cs="黑体"/>
          <w:sz w:val="28"/>
          <w:szCs w:val="28"/>
          <w:lang w:eastAsia="zh-CN"/>
        </w:rPr>
        <w:t>（</w:t>
      </w:r>
      <w:r>
        <w:rPr>
          <w:rFonts w:hint="eastAsia" w:hAnsi="黑体" w:cs="黑体"/>
          <w:sz w:val="28"/>
          <w:szCs w:val="28"/>
          <w:lang w:val="en-US" w:eastAsia="zh-CN"/>
        </w:rPr>
        <w:t>送审稿</w:t>
      </w:r>
      <w:r>
        <w:rPr>
          <w:rFonts w:hint="eastAsia" w:hAnsi="黑体" w:cs="黑体"/>
          <w:sz w:val="28"/>
          <w:szCs w:val="28"/>
          <w:lang w:eastAsia="zh-CN"/>
        </w:rPr>
        <w:t>）</w:t>
      </w:r>
    </w:p>
    <w:p>
      <w:pPr>
        <w:pBdr>
          <w:top w:val="none" w:color="auto" w:sz="0" w:space="0"/>
          <w:left w:val="none" w:color="auto" w:sz="0" w:space="0"/>
          <w:bottom w:val="none" w:color="auto" w:sz="0" w:space="0"/>
          <w:right w:val="none" w:color="auto" w:sz="0" w:space="0"/>
        </w:pBdr>
        <w:spacing w:beforeLines="0" w:afterLines="0" w:line="240" w:lineRule="auto"/>
        <w:ind w:firstLine="2080" w:firstLineChars="400"/>
        <w:rPr>
          <w:rFonts w:hint="eastAsia" w:ascii="黑体" w:eastAsia="黑体"/>
          <w:kern w:val="0"/>
          <w:sz w:val="52"/>
          <w:szCs w:val="52"/>
        </w:rPr>
      </w:pPr>
      <w:r>
        <w:rPr>
          <w:rFonts w:hint="eastAsia" w:ascii="黑体" w:eastAsia="黑体"/>
          <w:kern w:val="0"/>
          <w:sz w:val="52"/>
          <w:szCs w:val="52"/>
        </w:rPr>
        <w:t>第</w:t>
      </w:r>
      <w:r>
        <w:rPr>
          <w:rFonts w:hint="eastAsia" w:ascii="黑体" w:eastAsia="黑体"/>
          <w:kern w:val="0"/>
          <w:sz w:val="52"/>
          <w:szCs w:val="52"/>
          <w:lang w:val="en-US" w:eastAsia="zh-CN"/>
        </w:rPr>
        <w:t>2</w:t>
      </w:r>
      <w:r>
        <w:rPr>
          <w:rFonts w:hint="eastAsia" w:ascii="黑体" w:eastAsia="黑体"/>
          <w:kern w:val="0"/>
          <w:sz w:val="52"/>
          <w:szCs w:val="52"/>
        </w:rPr>
        <w:t>部分：</w:t>
      </w:r>
      <w:r>
        <w:rPr>
          <w:rFonts w:hint="eastAsia" w:ascii="黑体" w:eastAsia="黑体"/>
          <w:kern w:val="0"/>
          <w:sz w:val="52"/>
          <w:szCs w:val="52"/>
          <w:lang w:val="en-US" w:eastAsia="zh-CN"/>
        </w:rPr>
        <w:t>锡含</w:t>
      </w:r>
      <w:r>
        <w:rPr>
          <w:rFonts w:hint="eastAsia" w:ascii="黑体" w:eastAsia="黑体"/>
          <w:kern w:val="0"/>
          <w:sz w:val="52"/>
          <w:szCs w:val="52"/>
        </w:rPr>
        <w:t>量的测定</w:t>
      </w:r>
    </w:p>
    <w:p>
      <w:pPr>
        <w:pStyle w:val="2"/>
        <w:pBdr>
          <w:top w:val="none" w:color="auto" w:sz="0" w:space="0"/>
          <w:left w:val="none" w:color="auto" w:sz="0" w:space="0"/>
          <w:bottom w:val="none" w:color="auto" w:sz="0" w:space="0"/>
          <w:right w:val="none" w:color="auto" w:sz="0" w:space="0"/>
        </w:pBdr>
        <w:jc w:val="center"/>
        <w:rPr>
          <w:rFonts w:hint="eastAsia" w:ascii="宋体" w:hAnsi="宋体" w:cs="宋体"/>
        </w:rPr>
      </w:pPr>
      <w:r>
        <w:rPr>
          <w:rFonts w:hint="eastAsia" w:eastAsia="黑体"/>
          <w:sz w:val="52"/>
          <w:szCs w:val="52"/>
          <w:lang w:val="en-US" w:eastAsia="zh-CN"/>
        </w:rPr>
        <w:t>碘</w:t>
      </w:r>
      <w:r>
        <w:rPr>
          <w:rFonts w:hint="eastAsia" w:eastAsia="黑体"/>
          <w:color w:val="000000"/>
          <w:sz w:val="52"/>
          <w:szCs w:val="52"/>
          <w:lang w:val="en-US" w:eastAsia="zh-CN"/>
        </w:rPr>
        <w:t>酸钾滴定法</w:t>
      </w:r>
    </w:p>
    <w:p>
      <w:pPr>
        <w:spacing w:beforeLines="0" w:afterLines="0" w:line="240" w:lineRule="auto"/>
        <w:ind w:firstLine="0" w:firstLineChars="0"/>
        <w:rPr>
          <w:rFonts w:hint="eastAsia" w:ascii="黑体" w:hAnsi="黑体" w:eastAsia="黑体" w:cs="黑体"/>
          <w:sz w:val="28"/>
          <w:szCs w:val="28"/>
        </w:rPr>
      </w:pPr>
      <w:r>
        <w:rPr>
          <w:rFonts w:hint="eastAsia" w:ascii="黑体" w:hAnsi="黑体" w:eastAsia="黑体" w:cs="黑体"/>
          <w:sz w:val="28"/>
          <w:szCs w:val="28"/>
          <w:lang w:val="en-US" w:eastAsia="zh-CN"/>
        </w:rPr>
        <w:t xml:space="preserve">202X-XX-XX发布                         </w:t>
      </w:r>
      <w:r>
        <w:rPr>
          <w:rFonts w:hint="eastAsia" w:ascii="黑体" w:hAnsi="黑体" w:eastAsia="黑体" w:cs="黑体"/>
          <w:sz w:val="28"/>
          <w:szCs w:val="28"/>
        </w:rPr>
        <w:t>20</w:t>
      </w:r>
      <w:r>
        <w:rPr>
          <w:rFonts w:hint="eastAsia" w:ascii="黑体" w:hAnsi="黑体" w:eastAsia="黑体" w:cs="黑体"/>
          <w:sz w:val="28"/>
          <w:szCs w:val="28"/>
          <w:lang w:val="en-US" w:eastAsia="zh-CN"/>
        </w:rPr>
        <w:t>2</w:t>
      </w:r>
      <w:r>
        <w:rPr>
          <w:rFonts w:hint="eastAsia" w:ascii="黑体" w:hAnsi="黑体" w:eastAsia="黑体" w:cs="黑体"/>
          <w:sz w:val="28"/>
          <w:szCs w:val="28"/>
        </w:rPr>
        <w:t>×-××-××实施</w:t>
      </w:r>
    </w:p>
    <w:p>
      <w:pPr>
        <w:pStyle w:val="2"/>
        <w:rPr>
          <w:rFonts w:hint="default"/>
          <w:lang w:val="en-US"/>
        </w:rPr>
      </w:pPr>
      <w:r>
        <w:rPr>
          <w:rFonts w:hint="eastAsia" w:ascii="宋体" w:hAnsi="宋体" w:cs="宋体"/>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28575</wp:posOffset>
                </wp:positionV>
                <wp:extent cx="6121400" cy="0"/>
                <wp:effectExtent l="0" t="0" r="0" b="0"/>
                <wp:wrapNone/>
                <wp:docPr id="1" name="直线 9"/>
                <wp:cNvGraphicFramePr/>
                <a:graphic xmlns:a="http://schemas.openxmlformats.org/drawingml/2006/main">
                  <a:graphicData uri="http://schemas.microsoft.com/office/word/2010/wordprocessingShape">
                    <wps:wsp>
                      <wps:cNvCnPr/>
                      <wps:spPr>
                        <a:xfrm>
                          <a:off x="0" y="0"/>
                          <a:ext cx="6121400" cy="0"/>
                        </a:xfrm>
                        <a:prstGeom prst="line">
                          <a:avLst/>
                        </a:prstGeom>
                        <a:ln w="12700" cap="flat" cmpd="sng">
                          <a:solidFill>
                            <a:srgbClr val="800008"/>
                          </a:solidFill>
                          <a:prstDash val="solid"/>
                          <a:headEnd type="none" w="med" len="med"/>
                          <a:tailEnd type="none" w="med" len="med"/>
                        </a:ln>
                      </wps:spPr>
                      <wps:bodyPr upright="1"/>
                    </wps:wsp>
                  </a:graphicData>
                </a:graphic>
              </wp:anchor>
            </w:drawing>
          </mc:Choice>
          <mc:Fallback>
            <w:pict>
              <v:line id="直线 9" o:spid="_x0000_s1026" o:spt="20" style="position:absolute;left:0pt;margin-left:-2.75pt;margin-top:2.25pt;height:0pt;width:482pt;z-index:251659264;mso-width-relative:page;mso-height-relative:page;" filled="f" stroked="t" coordsize="21600,21600" o:gfxdata="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LAst3TAAAABgEAAA8AAAAAAAAAAQAgAAAAIgAAAGRycy9k&#10;b3ducmV2LnhtbFBLAQIUABQAAAAIAIdO4kCLsTBLzgEAAI4DAAAOAAAAAAAAAAEAIAAAACIBAABk&#10;cnMvZTJvRG9jLnhtbFBLBQYAAAAABgAGAFkBAABiBQAAAAA=&#10;">
                <v:fill on="f" focussize="0,0"/>
                <v:stroke weight="1pt" color="#800008" joinstyle="round"/>
                <v:imagedata o:title=""/>
                <o:lock v:ext="edit" aspectratio="f"/>
              </v:line>
            </w:pict>
          </mc:Fallback>
        </mc:AlternateContent>
      </w:r>
    </w:p>
    <w:p>
      <w:pPr>
        <w:spacing w:beforeLines="0" w:afterLines="0" w:line="240" w:lineRule="auto"/>
        <w:rPr>
          <w:rFonts w:hint="eastAsia" w:ascii="宋体" w:hAnsi="宋体" w:cs="宋体"/>
        </w:rPr>
      </w:pPr>
      <w:r>
        <w:rPr>
          <w:sz w:val="21"/>
        </w:rPr>
        <mc:AlternateContent>
          <mc:Choice Requires="wps">
            <w:drawing>
              <wp:anchor distT="0" distB="0" distL="114300" distR="114300" simplePos="0" relativeHeight="251662336" behindDoc="0" locked="0" layoutInCell="1" allowOverlap="1">
                <wp:simplePos x="0" y="0"/>
                <wp:positionH relativeFrom="column">
                  <wp:posOffset>4008755</wp:posOffset>
                </wp:positionH>
                <wp:positionV relativeFrom="paragraph">
                  <wp:posOffset>203200</wp:posOffset>
                </wp:positionV>
                <wp:extent cx="683895" cy="363855"/>
                <wp:effectExtent l="0" t="0" r="0" b="0"/>
                <wp:wrapNone/>
                <wp:docPr id="3" name="文本框 17"/>
                <wp:cNvGraphicFramePr/>
                <a:graphic xmlns:a="http://schemas.openxmlformats.org/drawingml/2006/main">
                  <a:graphicData uri="http://schemas.microsoft.com/office/word/2010/wordprocessingShape">
                    <wps:wsp>
                      <wps:cNvSpPr txBox="1"/>
                      <wps:spPr>
                        <a:xfrm>
                          <a:off x="0" y="0"/>
                          <a:ext cx="683895" cy="363855"/>
                        </a:xfrm>
                        <a:prstGeom prst="rect">
                          <a:avLst/>
                        </a:prstGeom>
                        <a:noFill/>
                        <a:ln>
                          <a:noFill/>
                        </a:ln>
                      </wps:spPr>
                      <wps:txbx>
                        <w:txbxContent>
                          <w:p>
                            <w:r>
                              <w:rPr>
                                <w:rStyle w:val="21"/>
                                <w:rFonts w:hint="eastAsia"/>
                              </w:rPr>
                              <w:t>发布</w:t>
                            </w:r>
                          </w:p>
                          <w:p>
                            <w:pPr>
                              <w:rPr>
                                <w:b/>
                              </w:rPr>
                            </w:pPr>
                          </w:p>
                        </w:txbxContent>
                      </wps:txbx>
                      <wps:bodyPr wrap="square" lIns="91440" tIns="10800" rIns="91440" bIns="10800" upright="1"/>
                    </wps:wsp>
                  </a:graphicData>
                </a:graphic>
              </wp:anchor>
            </w:drawing>
          </mc:Choice>
          <mc:Fallback>
            <w:pict>
              <v:shape id="文本框 17" o:spid="_x0000_s1026" o:spt="202" type="#_x0000_t202" style="position:absolute;left:0pt;margin-left:315.65pt;margin-top:16pt;height:28.65pt;width:53.85pt;z-index:251662336;mso-width-relative:page;mso-height-relative:page;" filled="f" stroked="f" coordsize="21600,21600" o:gfxdata="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l6yibZAAAACQEAAA8AAAAAAAAAAQAgAAAAIgAAAGRycy9kb3ducmV2LnhtbFBLAQIUABQAAAAI&#10;AIdO4kACeJl2swEAAEIDAAAOAAAAAAAAAAEAIAAAACgBAABkcnMvZTJvRG9jLnhtbFBLBQYAAAAA&#10;BgAGAFkBAABNBQAAAAA=&#10;">
                <v:fill on="f" focussize="0,0"/>
                <v:stroke on="f"/>
                <v:imagedata o:title=""/>
                <o:lock v:ext="edit" aspectratio="f"/>
                <v:textbox inset="2.54mm,0.3mm,2.54mm,0.3mm">
                  <w:txbxContent>
                    <w:p>
                      <w:r>
                        <w:rPr>
                          <w:rStyle w:val="21"/>
                          <w:rFonts w:hint="eastAsia"/>
                        </w:rPr>
                        <w:t>发布</w:t>
                      </w:r>
                    </w:p>
                    <w:p>
                      <w:pPr>
                        <w:rPr>
                          <w:b/>
                        </w:rPr>
                      </w:pP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543560</wp:posOffset>
                </wp:positionH>
                <wp:positionV relativeFrom="paragraph">
                  <wp:posOffset>45720</wp:posOffset>
                </wp:positionV>
                <wp:extent cx="4568190" cy="762000"/>
                <wp:effectExtent l="0" t="0" r="0" b="0"/>
                <wp:wrapNone/>
                <wp:docPr id="2" name="fmFrame7"/>
                <wp:cNvGraphicFramePr/>
                <a:graphic xmlns:a="http://schemas.openxmlformats.org/drawingml/2006/main">
                  <a:graphicData uri="http://schemas.microsoft.com/office/word/2010/wordprocessingShape">
                    <wps:wsp>
                      <wps:cNvSpPr txBox="1"/>
                      <wps:spPr>
                        <a:xfrm>
                          <a:off x="0" y="0"/>
                          <a:ext cx="4568190" cy="762000"/>
                        </a:xfrm>
                        <a:prstGeom prst="rect">
                          <a:avLst/>
                        </a:prstGeom>
                        <a:noFill/>
                        <a:ln>
                          <a:noFill/>
                        </a:ln>
                      </wps:spPr>
                      <wps:txbx>
                        <w:txbxContent>
                          <w:p>
                            <w:pPr>
                              <w:pStyle w:val="38"/>
                              <w:bidi w:val="0"/>
                              <w:jc w:val="center"/>
                              <w:rPr>
                                <w:rFonts w:hint="eastAsia"/>
                                <w:sz w:val="32"/>
                                <w:szCs w:val="32"/>
                              </w:rPr>
                            </w:pPr>
                            <w:r>
                              <w:rPr>
                                <w:rFonts w:hint="eastAsia"/>
                                <w:sz w:val="32"/>
                                <w:szCs w:val="32"/>
                                <w:lang w:val="en-US" w:eastAsia="zh-CN"/>
                              </w:rPr>
                              <w:t>国家市场监督管理总局</w:t>
                            </w:r>
                          </w:p>
                          <w:p>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国家标准化管理委员会</w:t>
                            </w:r>
                          </w:p>
                          <w:p>
                            <w:pPr>
                              <w:pStyle w:val="26"/>
                              <w:jc w:val="both"/>
                              <w:rPr>
                                <w:rFonts w:hint="eastAsia" w:ascii="黑体" w:eastAsia="黑体"/>
                                <w:spacing w:val="-20"/>
                                <w:w w:val="100"/>
                                <w:position w:val="3"/>
                                <w:sz w:val="30"/>
                                <w:szCs w:val="30"/>
                              </w:rPr>
                            </w:pPr>
                          </w:p>
                        </w:txbxContent>
                      </wps:txbx>
                      <wps:bodyPr wrap="square" lIns="0" tIns="0" rIns="0" bIns="0" upright="1"/>
                    </wps:wsp>
                  </a:graphicData>
                </a:graphic>
              </wp:anchor>
            </w:drawing>
          </mc:Choice>
          <mc:Fallback>
            <w:pict>
              <v:shape id="fmFrame7" o:spid="_x0000_s1026" o:spt="202" type="#_x0000_t202" style="position:absolute;left:0pt;margin-left:42.8pt;margin-top:3.6pt;height:60pt;width:359.7pt;z-index:251661312;mso-width-relative:page;mso-height-relative:page;" filled="f" stroked="f" coordsize="21600,21600" o:gfxdata="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XJ9AtYAAAAIAQAADwAAAAAAAAABACAAAAAiAAAA&#10;ZHJzL2Rvd25yZXYueG1sUEsBAhQAFAAAAAgAh07iQEIiWC+XAQAALwMAAA4AAAAAAAAAAQAgAAAA&#10;JQEAAGRycy9lMm9Eb2MueG1sUEsFBgAAAAAGAAYAWQEAAC4FAAAAAA==&#10;">
                <v:fill on="f" focussize="0,0"/>
                <v:stroke on="f"/>
                <v:imagedata o:title=""/>
                <o:lock v:ext="edit" aspectratio="f"/>
                <v:textbox inset="0mm,0mm,0mm,0mm">
                  <w:txbxContent>
                    <w:p>
                      <w:pPr>
                        <w:pStyle w:val="38"/>
                        <w:bidi w:val="0"/>
                        <w:jc w:val="center"/>
                        <w:rPr>
                          <w:rFonts w:hint="eastAsia"/>
                          <w:sz w:val="32"/>
                          <w:szCs w:val="32"/>
                        </w:rPr>
                      </w:pPr>
                      <w:r>
                        <w:rPr>
                          <w:rFonts w:hint="eastAsia"/>
                          <w:sz w:val="32"/>
                          <w:szCs w:val="32"/>
                          <w:lang w:val="en-US" w:eastAsia="zh-CN"/>
                        </w:rPr>
                        <w:t>国家市场监督管理总局</w:t>
                      </w:r>
                    </w:p>
                    <w:p>
                      <w:pPr>
                        <w:bidi w:val="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国家标准化管理委员会</w:t>
                      </w:r>
                    </w:p>
                    <w:p>
                      <w:pPr>
                        <w:pStyle w:val="26"/>
                        <w:jc w:val="both"/>
                        <w:rPr>
                          <w:rFonts w:hint="eastAsia" w:ascii="黑体" w:eastAsia="黑体"/>
                          <w:spacing w:val="-20"/>
                          <w:w w:val="100"/>
                          <w:position w:val="3"/>
                          <w:sz w:val="30"/>
                          <w:szCs w:val="30"/>
                        </w:rPr>
                      </w:pPr>
                    </w:p>
                  </w:txbxContent>
                </v:textbox>
              </v:shape>
            </w:pict>
          </mc:Fallback>
        </mc:AlternateContent>
      </w:r>
      <w:r>
        <w:rPr>
          <w:rFonts w:hint="eastAsia" w:ascii="宋体" w:hAnsi="宋体" w:cs="宋体"/>
          <w:lang w:val="en-US" w:eastAsia="zh-CN"/>
        </w:rPr>
        <w:t xml:space="preserve"> </w:t>
      </w:r>
    </w:p>
    <w:p>
      <w:pPr>
        <w:spacing w:beforeLines="0" w:afterLines="0" w:line="240" w:lineRule="auto"/>
        <w:rPr>
          <w:rFonts w:hint="eastAsia" w:ascii="宋体" w:hAnsi="宋体" w:cs="宋体"/>
        </w:rPr>
      </w:pPr>
    </w:p>
    <w:p>
      <w:pPr>
        <w:spacing w:beforeLines="0" w:afterLines="0" w:line="240" w:lineRule="auto"/>
        <w:rPr>
          <w:rFonts w:hint="eastAsia" w:ascii="宋体" w:hAnsi="宋体" w:cs="宋体"/>
        </w:rPr>
      </w:pPr>
    </w:p>
    <w:p>
      <w:pPr>
        <w:spacing w:beforeLines="0" w:afterLines="0"/>
        <w:jc w:val="left"/>
        <w:rPr>
          <w:rFonts w:hint="eastAsia"/>
          <w:lang w:val="en-US" w:eastAsia="zh-CN"/>
        </w:rPr>
        <w:sectPr>
          <w:headerReference r:id="rId5" w:type="first"/>
          <w:headerReference r:id="rId3" w:type="default"/>
          <w:footerReference r:id="rId6" w:type="default"/>
          <w:headerReference r:id="rId4" w:type="even"/>
          <w:footerReference r:id="rId7" w:type="even"/>
          <w:pgSz w:w="11906" w:h="16838"/>
          <w:pgMar w:top="1134" w:right="1134" w:bottom="1134" w:left="1417" w:header="851" w:footer="992" w:gutter="0"/>
          <w:pgNumType w:fmt="decimal" w:start="12"/>
          <w:cols w:space="720" w:num="1"/>
          <w:titlePg/>
          <w:docGrid w:type="lines" w:linePitch="536" w:charSpace="0"/>
        </w:sectPr>
      </w:pPr>
    </w:p>
    <w:p>
      <w:pPr>
        <w:spacing w:beforeLines="0" w:afterLines="0" w:line="240" w:lineRule="auto"/>
        <w:jc w:val="center"/>
        <w:rPr>
          <w:rFonts w:hint="eastAsia" w:ascii="黑体" w:hAnsi="宋体" w:eastAsia="黑体" w:cs="宋体"/>
          <w:b w:val="0"/>
          <w:bCs/>
          <w:sz w:val="32"/>
        </w:rPr>
      </w:pPr>
      <w:r>
        <w:rPr>
          <w:rFonts w:hint="eastAsia" w:ascii="黑体" w:hAnsi="宋体" w:eastAsia="黑体" w:cs="宋体"/>
          <w:b w:val="0"/>
          <w:bCs/>
          <w:sz w:val="32"/>
        </w:rPr>
        <w:t>前  言</w:t>
      </w:r>
    </w:p>
    <w:p>
      <w:pPr>
        <w:spacing w:beforeLines="0" w:afterLines="0" w:line="240" w:lineRule="auto"/>
        <w:jc w:val="center"/>
        <w:rPr>
          <w:rFonts w:hint="eastAsia" w:ascii="黑体" w:hAnsi="宋体" w:eastAsia="黑体" w:cs="宋体"/>
          <w:b/>
          <w:sz w:val="32"/>
        </w:rPr>
      </w:pP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firstLine="420"/>
        <w:textAlignment w:val="auto"/>
        <w:rPr>
          <w:rFonts w:ascii="Times New Roman" w:hAnsi="Times New Roman"/>
          <w:szCs w:val="21"/>
        </w:rPr>
      </w:pPr>
      <w:r>
        <w:rPr>
          <w:rFonts w:hint="eastAsia" w:ascii="Times New Roman" w:hAnsi="Times New Roman"/>
          <w:szCs w:val="21"/>
        </w:rPr>
        <w:t>本文件按照GB/T 1.1</w:t>
      </w:r>
      <w:r>
        <w:rPr>
          <w:rFonts w:hint="eastAsia" w:ascii="Times New Roman" w:hAnsi="Times New Roman"/>
          <w:szCs w:val="21"/>
          <w:lang w:eastAsia="zh-CN"/>
        </w:rPr>
        <w:t>—</w:t>
      </w:r>
      <w:r>
        <w:rPr>
          <w:rFonts w:hint="eastAsia" w:ascii="Times New Roman" w:hAnsi="Times New Roman"/>
          <w:szCs w:val="21"/>
        </w:rPr>
        <w:t>2020《标准化工作导则 第1部分：标准化文件的结构和起草规则》的规</w:t>
      </w:r>
      <w:r>
        <w:rPr>
          <w:rFonts w:hint="eastAsia" w:ascii="Times New Roman" w:hAnsi="Times New Roman"/>
          <w:szCs w:val="21"/>
          <w:lang w:val="en-US" w:eastAsia="zh-CN"/>
        </w:rPr>
        <w:t>定</w:t>
      </w:r>
      <w:r>
        <w:rPr>
          <w:rFonts w:hint="eastAsia" w:ascii="Times New Roman" w:hAnsi="Times New Roman"/>
          <w:szCs w:val="21"/>
        </w:rPr>
        <w:t>起草。</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firstLine="420"/>
        <w:textAlignment w:val="auto"/>
        <w:rPr>
          <w:rFonts w:ascii="Times New Roman" w:hAnsi="Times New Roman"/>
          <w:szCs w:val="21"/>
        </w:rPr>
      </w:pPr>
      <w:r>
        <w:rPr>
          <w:rFonts w:hint="eastAsia" w:ascii="Times New Roman" w:hAnsi="Times New Roman"/>
          <w:szCs w:val="21"/>
        </w:rPr>
        <w:t>本文件是</w:t>
      </w:r>
      <w:r>
        <w:rPr>
          <w:rStyle w:val="15"/>
          <w:rFonts w:ascii="Times New Roman" w:hAnsi="Times New Roman"/>
          <w:szCs w:val="21"/>
        </w:rPr>
        <w:t xml:space="preserve">GB/T </w:t>
      </w:r>
      <w:r>
        <w:rPr>
          <w:rStyle w:val="15"/>
          <w:rFonts w:hint="eastAsia" w:ascii="Times New Roman" w:hAnsi="Times New Roman"/>
          <w:szCs w:val="21"/>
          <w:lang w:val="en-US"/>
        </w:rPr>
        <w:t>1819</w:t>
      </w:r>
      <w:r>
        <w:rPr>
          <w:rStyle w:val="15"/>
          <w:rFonts w:ascii="Times New Roman" w:hAnsi="Times New Roman"/>
          <w:szCs w:val="21"/>
        </w:rPr>
        <w:t>《</w:t>
      </w:r>
      <w:r>
        <w:rPr>
          <w:rStyle w:val="15"/>
          <w:rFonts w:hint="eastAsia" w:ascii="Times New Roman" w:hAnsi="Times New Roman"/>
          <w:szCs w:val="21"/>
          <w:lang w:val="en-US"/>
        </w:rPr>
        <w:t>锡精矿化学分析方法</w:t>
      </w:r>
      <w:r>
        <w:rPr>
          <w:rStyle w:val="15"/>
          <w:rFonts w:ascii="Times New Roman" w:hAnsi="Times New Roman"/>
          <w:szCs w:val="21"/>
        </w:rPr>
        <w:t>》</w:t>
      </w:r>
      <w:r>
        <w:rPr>
          <w:rFonts w:hint="eastAsia" w:ascii="Times New Roman" w:hAnsi="Times New Roman"/>
          <w:szCs w:val="21"/>
        </w:rPr>
        <w:t>的第</w:t>
      </w:r>
      <w:r>
        <w:rPr>
          <w:rFonts w:hint="eastAsia" w:ascii="Times New Roman" w:hAnsi="Times New Roman"/>
          <w:szCs w:val="21"/>
          <w:lang w:val="en-US" w:eastAsia="zh-CN"/>
        </w:rPr>
        <w:t>2</w:t>
      </w:r>
      <w:r>
        <w:rPr>
          <w:rFonts w:hint="eastAsia" w:ascii="Times New Roman" w:hAnsi="Times New Roman"/>
          <w:szCs w:val="21"/>
        </w:rPr>
        <w:t>部分。</w:t>
      </w:r>
      <w:r>
        <w:rPr>
          <w:rStyle w:val="15"/>
          <w:rFonts w:ascii="Times New Roman" w:hAnsi="Times New Roman"/>
          <w:szCs w:val="21"/>
        </w:rPr>
        <w:t xml:space="preserve">GB/T </w:t>
      </w:r>
      <w:r>
        <w:rPr>
          <w:rStyle w:val="15"/>
          <w:rFonts w:hint="eastAsia" w:ascii="Times New Roman" w:hAnsi="Times New Roman"/>
          <w:szCs w:val="21"/>
          <w:lang w:val="en-US"/>
        </w:rPr>
        <w:t>1819</w:t>
      </w:r>
      <w:r>
        <w:rPr>
          <w:rStyle w:val="15"/>
          <w:rFonts w:ascii="Times New Roman" w:hAnsi="Times New Roman"/>
          <w:szCs w:val="21"/>
        </w:rPr>
        <w:t xml:space="preserve"> </w:t>
      </w:r>
      <w:r>
        <w:rPr>
          <w:rFonts w:hint="eastAsia" w:ascii="Times New Roman" w:hAnsi="Times New Roman"/>
          <w:szCs w:val="21"/>
        </w:rPr>
        <w:t>已经发布了以下部分：</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eastAsia="zh-CN"/>
        </w:rPr>
      </w:pPr>
      <w:r>
        <w:rPr>
          <w:rFonts w:hint="eastAsia"/>
          <w:szCs w:val="21"/>
        </w:rPr>
        <w:t>——第1部分</w:t>
      </w:r>
      <w:r>
        <w:rPr>
          <w:rFonts w:ascii="Times New Roman" w:hAnsi="Times New Roman"/>
          <w:szCs w:val="21"/>
        </w:rPr>
        <w:t>：</w:t>
      </w:r>
      <w:r>
        <w:rPr>
          <w:rFonts w:hint="eastAsia" w:ascii="Times New Roman" w:hAnsi="Times New Roman"/>
          <w:szCs w:val="21"/>
          <w:lang w:val="en-US" w:eastAsia="zh-CN"/>
        </w:rPr>
        <w:t>水分含量的测定  热干燥法；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eastAsia="zh-CN"/>
        </w:rPr>
      </w:pPr>
      <w:r>
        <w:rPr>
          <w:rFonts w:ascii="Times New Roman" w:hAnsi="Times New Roman"/>
          <w:szCs w:val="21"/>
        </w:rPr>
        <w:t>——第2部分：</w:t>
      </w:r>
      <w:r>
        <w:rPr>
          <w:rFonts w:hint="eastAsia" w:ascii="Times New Roman" w:hAnsi="Times New Roman"/>
          <w:szCs w:val="21"/>
          <w:lang w:val="en-US" w:eastAsia="zh-CN"/>
        </w:rPr>
        <w:t>锡含量</w:t>
      </w:r>
      <w:r>
        <w:rPr>
          <w:rFonts w:ascii="Times New Roman" w:hAnsi="Times New Roman"/>
          <w:szCs w:val="21"/>
        </w:rPr>
        <w:t>的测定</w:t>
      </w:r>
      <w:r>
        <w:rPr>
          <w:rFonts w:hint="eastAsia" w:ascii="Times New Roman" w:hAnsi="Times New Roman"/>
          <w:szCs w:val="21"/>
          <w:lang w:val="en-US" w:eastAsia="zh-CN"/>
        </w:rPr>
        <w:t xml:space="preserve">  碘酸钾滴定法；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——第3部分：</w:t>
      </w:r>
      <w:r>
        <w:rPr>
          <w:rFonts w:hint="eastAsia" w:ascii="Times New Roman" w:hAnsi="Times New Roman"/>
          <w:szCs w:val="21"/>
          <w:lang w:val="en-US"/>
        </w:rPr>
        <w:t>铁</w:t>
      </w:r>
      <w:r>
        <w:rPr>
          <w:rFonts w:ascii="Times New Roman" w:hAnsi="Times New Roman"/>
          <w:szCs w:val="21"/>
        </w:rPr>
        <w:t>量的测定</w:t>
      </w:r>
      <w:r>
        <w:rPr>
          <w:rFonts w:hint="eastAsia" w:ascii="Times New Roman" w:hAnsi="Times New Roman"/>
          <w:szCs w:val="21"/>
          <w:lang w:val="en-US"/>
        </w:rPr>
        <w:t xml:space="preserve">  硫酸铈滴定法；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4</w:t>
      </w:r>
      <w:r>
        <w:rPr>
          <w:rFonts w:ascii="Times New Roman" w:hAnsi="Times New Roman"/>
          <w:szCs w:val="21"/>
        </w:rPr>
        <w:t>部分：</w:t>
      </w:r>
      <w:r>
        <w:rPr>
          <w:rFonts w:hint="eastAsia" w:ascii="Times New Roman" w:hAnsi="Times New Roman"/>
          <w:szCs w:val="21"/>
          <w:lang w:val="en-US"/>
        </w:rPr>
        <w:t>铅量的测定  火焰原子吸收光谱法和Na</w:t>
      </w:r>
      <w:r>
        <w:rPr>
          <w:rFonts w:hint="eastAsia" w:ascii="Times New Roman" w:hAnsi="Times New Roman"/>
          <w:szCs w:val="21"/>
          <w:vertAlign w:val="subscript"/>
          <w:lang w:val="en-US"/>
        </w:rPr>
        <w:t>2</w:t>
      </w:r>
      <w:r>
        <w:rPr>
          <w:rFonts w:hint="eastAsia" w:ascii="Times New Roman" w:hAnsi="Times New Roman"/>
          <w:szCs w:val="21"/>
          <w:lang w:val="en-US"/>
        </w:rPr>
        <w:t>EDTA滴定法；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default"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5</w:t>
      </w:r>
      <w:r>
        <w:rPr>
          <w:rFonts w:ascii="Times New Roman" w:hAnsi="Times New Roman"/>
          <w:szCs w:val="21"/>
        </w:rPr>
        <w:t>部分：</w:t>
      </w:r>
      <w:r>
        <w:rPr>
          <w:rFonts w:hint="eastAsia" w:ascii="Times New Roman" w:hAnsi="Times New Roman"/>
          <w:szCs w:val="21"/>
          <w:lang w:val="en-US"/>
        </w:rPr>
        <w:t>砷</w:t>
      </w:r>
      <w:r>
        <w:rPr>
          <w:rFonts w:ascii="Times New Roman" w:hAnsi="Times New Roman"/>
          <w:szCs w:val="21"/>
        </w:rPr>
        <w:t>量的测定</w:t>
      </w:r>
      <w:r>
        <w:rPr>
          <w:rFonts w:hint="eastAsia" w:ascii="Times New Roman" w:hAnsi="Times New Roman"/>
          <w:szCs w:val="21"/>
          <w:lang w:val="en-US"/>
        </w:rPr>
        <w:t xml:space="preserve">  砷锑钼蓝分光光度法和蒸馏分离-碘滴定法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6</w:t>
      </w:r>
      <w:r>
        <w:rPr>
          <w:rFonts w:ascii="Times New Roman" w:hAnsi="Times New Roman"/>
          <w:szCs w:val="21"/>
        </w:rPr>
        <w:t>部分：</w:t>
      </w:r>
      <w:r>
        <w:rPr>
          <w:rFonts w:hint="eastAsia" w:ascii="宋体" w:hAnsi="宋体" w:cs="宋体"/>
          <w:szCs w:val="21"/>
        </w:rPr>
        <w:t>锑和汞含量的测定 原子荧光光谱法</w:t>
      </w:r>
      <w:r>
        <w:rPr>
          <w:rFonts w:hint="eastAsia" w:ascii="宋体" w:hAnsi="宋体" w:cs="宋体"/>
          <w:szCs w:val="21"/>
          <w:lang w:eastAsia="zh-CN"/>
        </w:rPr>
        <w:t>；</w:t>
      </w:r>
      <w:r>
        <w:rPr>
          <w:rFonts w:hint="eastAsia" w:ascii="Times New Roman" w:hAnsi="Times New Roman"/>
          <w:szCs w:val="21"/>
          <w:lang w:val="en-US"/>
        </w:rPr>
        <w:t xml:space="preserve">  </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rPr>
      </w:pPr>
      <w:r>
        <w:rPr>
          <w:rFonts w:ascii="Times New Roman" w:hAnsi="Times New Roman"/>
          <w:szCs w:val="21"/>
        </w:rPr>
        <w:t>——第</w:t>
      </w:r>
      <w:r>
        <w:rPr>
          <w:rFonts w:hint="eastAsia" w:ascii="Times New Roman" w:hAnsi="Times New Roman"/>
          <w:szCs w:val="21"/>
          <w:lang w:val="en-US"/>
        </w:rPr>
        <w:t>7</w:t>
      </w:r>
      <w:r>
        <w:rPr>
          <w:rFonts w:ascii="Times New Roman" w:hAnsi="Times New Roman"/>
          <w:szCs w:val="21"/>
        </w:rPr>
        <w:t>部分：</w:t>
      </w:r>
      <w:r>
        <w:rPr>
          <w:rFonts w:hint="eastAsia"/>
          <w:szCs w:val="21"/>
        </w:rPr>
        <w:t>锑、铋、锌、铜和银含量的测定 火焰原子吸收光谱法</w:t>
      </w:r>
      <w:r>
        <w:rPr>
          <w:rFonts w:ascii="Times New Roman" w:hAnsi="Times New Roman"/>
          <w:szCs w:val="21"/>
        </w:rPr>
        <w:t>；</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rPr>
      </w:pPr>
      <w:r>
        <w:rPr>
          <w:rFonts w:ascii="Times New Roman" w:hAnsi="Times New Roman"/>
          <w:szCs w:val="21"/>
        </w:rPr>
        <w:t>——</w:t>
      </w:r>
      <w:r>
        <w:rPr>
          <w:rStyle w:val="15"/>
          <w:rFonts w:ascii="Times New Roman" w:hAnsi="Times New Roman"/>
          <w:szCs w:val="21"/>
        </w:rPr>
        <w:t>第9部分：</w:t>
      </w:r>
      <w:r>
        <w:rPr>
          <w:rStyle w:val="15"/>
          <w:rFonts w:hint="eastAsia" w:ascii="Times New Roman" w:hAnsi="Times New Roman"/>
          <w:szCs w:val="21"/>
          <w:lang w:val="en-US"/>
        </w:rPr>
        <w:t>三氧化钨</w:t>
      </w:r>
      <w:r>
        <w:rPr>
          <w:rStyle w:val="15"/>
          <w:rFonts w:ascii="Times New Roman" w:hAnsi="Times New Roman"/>
          <w:szCs w:val="21"/>
        </w:rPr>
        <w:t>量的测定</w:t>
      </w:r>
      <w:r>
        <w:rPr>
          <w:rStyle w:val="15"/>
          <w:rFonts w:hint="eastAsia" w:ascii="Times New Roman" w:hAnsi="Times New Roman"/>
          <w:szCs w:val="21"/>
          <w:lang w:val="en-US"/>
        </w:rPr>
        <w:t xml:space="preserve">  硫氰酸盐分光光度法</w:t>
      </w:r>
      <w:r>
        <w:rPr>
          <w:rStyle w:val="15"/>
          <w:rFonts w:ascii="Times New Roman" w:hAnsi="Times New Roman"/>
          <w:szCs w:val="21"/>
        </w:rPr>
        <w:t>；</w:t>
      </w:r>
    </w:p>
    <w:p>
      <w:pPr>
        <w:keepNext w:val="0"/>
        <w:keepLines w:val="0"/>
        <w:pageBreakBefore w:val="0"/>
        <w:kinsoku/>
        <w:wordWrap/>
        <w:overflowPunct/>
        <w:topLinePunct w:val="0"/>
        <w:autoSpaceDE/>
        <w:autoSpaceDN/>
        <w:bidi w:val="0"/>
        <w:adjustRightInd w:val="0"/>
        <w:snapToGrid w:val="0"/>
        <w:spacing w:beforeLines="0" w:afterLines="0" w:line="340" w:lineRule="exact"/>
        <w:ind w:left="840" w:leftChars="200" w:hanging="420" w:hanging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第1</w:t>
      </w:r>
      <w:r>
        <w:rPr>
          <w:rStyle w:val="15"/>
          <w:rFonts w:hint="eastAsia" w:ascii="Times New Roman" w:hAnsi="Times New Roman"/>
          <w:szCs w:val="21"/>
          <w:lang w:val="en-US"/>
        </w:rPr>
        <w:t>0</w:t>
      </w:r>
      <w:r>
        <w:rPr>
          <w:rStyle w:val="15"/>
          <w:rFonts w:ascii="Times New Roman" w:hAnsi="Times New Roman"/>
          <w:szCs w:val="21"/>
        </w:rPr>
        <w:t>部分：</w:t>
      </w:r>
      <w:r>
        <w:rPr>
          <w:rStyle w:val="15"/>
          <w:rFonts w:hint="eastAsia" w:ascii="Times New Roman" w:hAnsi="Times New Roman"/>
          <w:szCs w:val="21"/>
          <w:lang w:val="en-US"/>
        </w:rPr>
        <w:t>硫量的测定  高频感应炉燃烧红外吸收法和碘酸钾滴定法；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11</w:t>
      </w:r>
      <w:r>
        <w:rPr>
          <w:rStyle w:val="15"/>
          <w:rFonts w:ascii="Times New Roman" w:hAnsi="Times New Roman"/>
          <w:szCs w:val="21"/>
        </w:rPr>
        <w:t>部分：</w:t>
      </w:r>
      <w:r>
        <w:rPr>
          <w:rStyle w:val="15"/>
          <w:rFonts w:hint="eastAsia" w:ascii="Times New Roman" w:hAnsi="Times New Roman"/>
          <w:szCs w:val="21"/>
          <w:lang w:val="en-US"/>
        </w:rPr>
        <w:t>三氧化二铝</w:t>
      </w:r>
      <w:r>
        <w:rPr>
          <w:rStyle w:val="15"/>
          <w:rFonts w:ascii="Times New Roman" w:hAnsi="Times New Roman"/>
          <w:szCs w:val="21"/>
        </w:rPr>
        <w:t>量的测定</w:t>
      </w:r>
      <w:r>
        <w:rPr>
          <w:rStyle w:val="15"/>
          <w:rFonts w:hint="eastAsia" w:ascii="Times New Roman" w:hAnsi="Times New Roman"/>
          <w:szCs w:val="21"/>
          <w:lang w:val="en-US"/>
        </w:rPr>
        <w:t xml:space="preserve">  </w:t>
      </w:r>
      <w:r>
        <w:rPr>
          <w:rStyle w:val="15"/>
          <w:rFonts w:hint="eastAsia" w:ascii="Times New Roman" w:hAnsi="Times New Roman"/>
          <w:szCs w:val="21"/>
          <w:u w:val="dotted"/>
          <w:lang w:val="en-US"/>
        </w:rPr>
        <w:t>铬天青S分光光度法；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12</w:t>
      </w:r>
      <w:r>
        <w:rPr>
          <w:rStyle w:val="15"/>
          <w:rFonts w:ascii="Times New Roman" w:hAnsi="Times New Roman"/>
          <w:szCs w:val="21"/>
        </w:rPr>
        <w:t>部分：</w:t>
      </w:r>
      <w:r>
        <w:rPr>
          <w:rStyle w:val="15"/>
          <w:rFonts w:hint="eastAsia" w:ascii="Times New Roman" w:hAnsi="Times New Roman"/>
          <w:szCs w:val="21"/>
          <w:lang w:val="en-US"/>
        </w:rPr>
        <w:t>二氧化硅</w:t>
      </w:r>
      <w:r>
        <w:rPr>
          <w:rStyle w:val="15"/>
          <w:rFonts w:ascii="Times New Roman" w:hAnsi="Times New Roman"/>
          <w:szCs w:val="21"/>
        </w:rPr>
        <w:t>量的测定</w:t>
      </w:r>
      <w:r>
        <w:rPr>
          <w:rStyle w:val="15"/>
          <w:rFonts w:hint="eastAsia" w:ascii="Times New Roman" w:hAnsi="Times New Roman"/>
          <w:szCs w:val="21"/>
          <w:lang w:val="en-US"/>
        </w:rPr>
        <w:t xml:space="preserve">  硅钼蓝分光光度法和氢氧化钠滴定法；</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eastAsia"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13</w:t>
      </w:r>
      <w:r>
        <w:rPr>
          <w:rStyle w:val="15"/>
          <w:rFonts w:ascii="Times New Roman" w:hAnsi="Times New Roman"/>
          <w:szCs w:val="21"/>
        </w:rPr>
        <w:t>部分：</w:t>
      </w:r>
      <w:r>
        <w:rPr>
          <w:rStyle w:val="15"/>
          <w:rFonts w:hint="eastAsia" w:ascii="Times New Roman" w:hAnsi="Times New Roman"/>
          <w:szCs w:val="21"/>
          <w:lang w:val="en-US"/>
        </w:rPr>
        <w:t>氧化镁、氧化钙</w:t>
      </w:r>
      <w:r>
        <w:rPr>
          <w:rStyle w:val="15"/>
          <w:rFonts w:ascii="Times New Roman" w:hAnsi="Times New Roman"/>
          <w:szCs w:val="21"/>
        </w:rPr>
        <w:t>量的测定</w:t>
      </w:r>
      <w:r>
        <w:rPr>
          <w:rStyle w:val="15"/>
          <w:rFonts w:hint="eastAsia" w:ascii="Times New Roman" w:hAnsi="Times New Roman"/>
          <w:szCs w:val="21"/>
          <w:lang w:val="en-US"/>
        </w:rPr>
        <w:t xml:space="preserve">  火焰原子吸收光谱法；</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Style w:val="15"/>
          <w:rFonts w:hint="eastAsia"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15</w:t>
      </w:r>
      <w:r>
        <w:rPr>
          <w:rStyle w:val="15"/>
          <w:rFonts w:ascii="Times New Roman" w:hAnsi="Times New Roman"/>
          <w:szCs w:val="21"/>
        </w:rPr>
        <w:t>部分：</w:t>
      </w:r>
      <w:r>
        <w:rPr>
          <w:rStyle w:val="15"/>
          <w:rFonts w:hint="eastAsia" w:ascii="Times New Roman" w:hAnsi="Times New Roman"/>
          <w:szCs w:val="21"/>
          <w:lang w:val="en-US"/>
        </w:rPr>
        <w:t>氟</w:t>
      </w:r>
      <w:r>
        <w:rPr>
          <w:rStyle w:val="15"/>
          <w:rFonts w:ascii="Times New Roman" w:hAnsi="Times New Roman"/>
          <w:szCs w:val="21"/>
        </w:rPr>
        <w:t>量的测定</w:t>
      </w:r>
      <w:r>
        <w:rPr>
          <w:rStyle w:val="15"/>
          <w:rFonts w:hint="eastAsia" w:ascii="Times New Roman" w:hAnsi="Times New Roman"/>
          <w:szCs w:val="21"/>
          <w:lang w:val="en-US"/>
        </w:rPr>
        <w:t xml:space="preserve">  离子选择电极法。</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eastAsia" w:ascii="宋体" w:hAnsi="宋体" w:cs="宋体"/>
          <w:szCs w:val="21"/>
        </w:rPr>
      </w:pPr>
      <w:r>
        <w:rPr>
          <w:rFonts w:hint="eastAsia" w:ascii="宋体" w:hAnsi="宋体" w:cs="宋体"/>
          <w:szCs w:val="21"/>
        </w:rPr>
        <w:t>本</w:t>
      </w:r>
      <w:r>
        <w:rPr>
          <w:rFonts w:hint="eastAsia" w:ascii="宋体" w:hAnsi="宋体" w:cs="宋体"/>
          <w:szCs w:val="21"/>
          <w:lang w:val="en-US" w:eastAsia="zh-CN"/>
        </w:rPr>
        <w:t>文件</w:t>
      </w:r>
      <w:r>
        <w:rPr>
          <w:rFonts w:hint="eastAsia" w:ascii="宋体" w:hAnsi="宋体" w:cs="宋体"/>
          <w:szCs w:val="21"/>
        </w:rPr>
        <w:t>代替</w:t>
      </w:r>
      <w:r>
        <w:rPr>
          <w:rFonts w:hint="default" w:ascii="Times New Roman" w:hAnsi="Times New Roman" w:cs="Times New Roman"/>
          <w:szCs w:val="21"/>
        </w:rPr>
        <w:t>GB/T 1819.</w:t>
      </w:r>
      <w:r>
        <w:rPr>
          <w:rFonts w:hint="default" w:ascii="Times New Roman" w:hAnsi="Times New Roman" w:cs="Times New Roman"/>
          <w:szCs w:val="21"/>
          <w:lang w:val="en-US" w:eastAsia="zh-CN"/>
        </w:rPr>
        <w:t>2</w:t>
      </w:r>
      <w:r>
        <w:rPr>
          <w:rFonts w:hint="eastAsia" w:ascii="Times New Roman" w:hAnsi="Times New Roman" w:cs="Times New Roman"/>
          <w:szCs w:val="21"/>
          <w:lang w:val="en-US" w:eastAsia="zh-CN"/>
        </w:rPr>
        <w:t>-</w:t>
      </w:r>
      <w:r>
        <w:rPr>
          <w:rFonts w:hint="default" w:ascii="Times New Roman" w:hAnsi="Times New Roman" w:cs="Times New Roman"/>
          <w:szCs w:val="21"/>
        </w:rPr>
        <w:t>2004</w:t>
      </w:r>
      <w:r>
        <w:rPr>
          <w:rFonts w:hint="eastAsia" w:ascii="宋体" w:hAnsi="宋体" w:cs="宋体"/>
          <w:szCs w:val="21"/>
        </w:rPr>
        <w:t xml:space="preserve">《锡精矿化学分析方法  </w:t>
      </w:r>
      <w:r>
        <w:rPr>
          <w:rFonts w:hint="eastAsia" w:ascii="宋体" w:hAnsi="宋体" w:cs="宋体"/>
          <w:szCs w:val="21"/>
          <w:lang w:val="en-US" w:eastAsia="zh-CN"/>
        </w:rPr>
        <w:t>锡</w:t>
      </w:r>
      <w:r>
        <w:rPr>
          <w:rFonts w:hint="eastAsia" w:ascii="宋体" w:hAnsi="宋体" w:cs="宋体"/>
          <w:szCs w:val="21"/>
        </w:rPr>
        <w:t xml:space="preserve">量的测定  </w:t>
      </w:r>
      <w:r>
        <w:rPr>
          <w:rFonts w:hint="eastAsia" w:ascii="宋体" w:hAnsi="宋体" w:cs="宋体"/>
          <w:szCs w:val="21"/>
          <w:lang w:val="en-US" w:eastAsia="zh-CN"/>
        </w:rPr>
        <w:t>碘酸钾</w:t>
      </w:r>
      <w:r>
        <w:rPr>
          <w:rFonts w:hint="eastAsia" w:ascii="宋体" w:hAnsi="宋体" w:cs="宋体"/>
          <w:szCs w:val="21"/>
        </w:rPr>
        <w:t>滴定法》</w:t>
      </w:r>
      <w:r>
        <w:rPr>
          <w:rFonts w:hint="eastAsia" w:ascii="宋体" w:hAnsi="宋体" w:cs="宋体"/>
          <w:szCs w:val="21"/>
          <w:lang w:eastAsia="zh-CN"/>
        </w:rPr>
        <w:t>，</w:t>
      </w:r>
      <w:r>
        <w:rPr>
          <w:rFonts w:hint="eastAsia" w:ascii="宋体" w:hAnsi="宋体" w:cs="宋体"/>
          <w:szCs w:val="21"/>
        </w:rPr>
        <w:t>与</w:t>
      </w:r>
      <w:r>
        <w:rPr>
          <w:rFonts w:hint="default" w:ascii="Times New Roman" w:hAnsi="Times New Roman" w:cs="Times New Roman"/>
          <w:szCs w:val="21"/>
        </w:rPr>
        <w:t>GB/T 1819.</w:t>
      </w:r>
      <w:r>
        <w:rPr>
          <w:rFonts w:hint="default" w:ascii="Times New Roman" w:hAnsi="Times New Roman" w:cs="Times New Roman"/>
          <w:szCs w:val="21"/>
          <w:lang w:val="en-US" w:eastAsia="zh-CN"/>
        </w:rPr>
        <w:t>2</w:t>
      </w:r>
      <w:r>
        <w:rPr>
          <w:rFonts w:hint="default" w:ascii="Times New Roman" w:hAnsi="Times New Roman" w:cs="Times New Roman"/>
          <w:szCs w:val="21"/>
        </w:rPr>
        <w:t>-2004</w:t>
      </w:r>
      <w:r>
        <w:rPr>
          <w:rFonts w:hint="eastAsia" w:ascii="宋体" w:hAnsi="宋体" w:cs="宋体"/>
          <w:szCs w:val="21"/>
        </w:rPr>
        <w:t>相比，除结构调整和编辑性改动外，主要技术变化如下：</w:t>
      </w:r>
    </w:p>
    <w:p>
      <w:pPr>
        <w:keepNext w:val="0"/>
        <w:keepLines w:val="0"/>
        <w:pageBreakBefore w:val="0"/>
        <w:kinsoku/>
        <w:wordWrap/>
        <w:overflowPunct/>
        <w:topLinePunct w:val="0"/>
        <w:autoSpaceDE/>
        <w:autoSpaceDN/>
        <w:bidi w:val="0"/>
        <w:spacing w:beforeLines="0" w:afterLines="0" w:line="340" w:lineRule="exact"/>
        <w:ind w:left="609" w:leftChars="190" w:hanging="210" w:hangingChars="100"/>
        <w:textAlignment w:val="auto"/>
        <w:rPr>
          <w:rFonts w:hint="default" w:ascii="Times New Roman" w:hAnsi="Times New Roman" w:cs="Times New Roman"/>
          <w:szCs w:val="21"/>
          <w:lang w:val="en-US" w:eastAsia="zh-CN"/>
        </w:rPr>
      </w:pPr>
      <w:r>
        <w:rPr>
          <w:rFonts w:hint="default" w:ascii="Times New Roman" w:hAnsi="Times New Roman" w:cs="Times New Roman"/>
          <w:szCs w:val="21"/>
        </w:rPr>
        <w:t>a）</w:t>
      </w:r>
      <w:r>
        <w:rPr>
          <w:rFonts w:hint="eastAsia" w:ascii="Times New Roman" w:hAnsi="Times New Roman" w:cs="Times New Roman"/>
          <w:szCs w:val="21"/>
          <w:lang w:val="en-US" w:eastAsia="zh-CN"/>
        </w:rPr>
        <w:t>更</w:t>
      </w:r>
      <w:r>
        <w:rPr>
          <w:rFonts w:hint="default" w:ascii="Times New Roman" w:hAnsi="Times New Roman" w:cs="Times New Roman"/>
          <w:szCs w:val="21"/>
          <w:lang w:val="en-US" w:eastAsia="zh-CN"/>
        </w:rPr>
        <w:t>改</w:t>
      </w:r>
      <w:r>
        <w:rPr>
          <w:rFonts w:hint="default" w:ascii="Times New Roman" w:hAnsi="Times New Roman" w:cs="Times New Roman"/>
          <w:szCs w:val="21"/>
        </w:rPr>
        <w:t>了</w:t>
      </w:r>
      <w:r>
        <w:rPr>
          <w:rFonts w:hint="default" w:ascii="Times New Roman" w:hAnsi="Times New Roman" w:cs="Times New Roman"/>
          <w:szCs w:val="21"/>
          <w:lang w:val="en-US" w:eastAsia="zh-CN"/>
        </w:rPr>
        <w:t>范围：将锡的测定范围由</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＞30.00%</w:t>
      </w:r>
      <w:r>
        <w:rPr>
          <w:rFonts w:hint="eastAsia" w:ascii="Times New Roman" w:hAnsi="Times New Roman" w:cs="Times New Roman"/>
          <w:szCs w:val="21"/>
          <w:lang w:val="en-US" w:eastAsia="zh-CN"/>
        </w:rPr>
        <w:t>”更改</w:t>
      </w:r>
      <w:r>
        <w:rPr>
          <w:rFonts w:hint="default" w:ascii="Times New Roman" w:hAnsi="Times New Roman" w:cs="Times New Roman"/>
          <w:szCs w:val="21"/>
          <w:lang w:val="en-US" w:eastAsia="zh-CN"/>
        </w:rPr>
        <w:t>为</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≥20.00%</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（见第1章，2004年版的第1章）；</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Times New Roman" w:hAnsi="Times New Roman" w:cs="Times New Roman"/>
          <w:szCs w:val="21"/>
        </w:rPr>
      </w:pPr>
      <w:r>
        <w:rPr>
          <w:rFonts w:hint="default" w:ascii="Times New Roman" w:hAnsi="Times New Roman" w:cs="Times New Roman"/>
          <w:szCs w:val="21"/>
          <w:lang w:val="en-US" w:eastAsia="zh-CN"/>
        </w:rPr>
        <w:t>b</w:t>
      </w:r>
      <w:r>
        <w:rPr>
          <w:rFonts w:hint="default" w:ascii="Times New Roman" w:hAnsi="Times New Roman" w:cs="Times New Roman"/>
          <w:szCs w:val="21"/>
        </w:rPr>
        <w:t>）</w:t>
      </w:r>
      <w:r>
        <w:rPr>
          <w:rFonts w:hint="eastAsia" w:ascii="Times New Roman" w:hAnsi="Times New Roman" w:cs="Times New Roman"/>
          <w:szCs w:val="21"/>
          <w:lang w:val="en-US" w:eastAsia="zh-CN"/>
        </w:rPr>
        <w:t>更改</w:t>
      </w:r>
      <w:r>
        <w:rPr>
          <w:rFonts w:hint="default" w:ascii="Times New Roman" w:hAnsi="Times New Roman" w:cs="Times New Roman"/>
          <w:szCs w:val="21"/>
          <w:lang w:val="en-US" w:eastAsia="zh-CN"/>
        </w:rPr>
        <w:t>了原理</w:t>
      </w:r>
      <w:r>
        <w:rPr>
          <w:rFonts w:hint="eastAsia" w:ascii="Times New Roman" w:hAnsi="Times New Roman" w:cs="Times New Roman"/>
          <w:szCs w:val="21"/>
          <w:lang w:val="en-US" w:eastAsia="zh-CN"/>
        </w:rPr>
        <w:t>，增加了</w:t>
      </w:r>
      <w:r>
        <w:rPr>
          <w:rFonts w:hint="default" w:ascii="Times New Roman" w:hAnsi="Times New Roman" w:cs="Times New Roman"/>
          <w:szCs w:val="21"/>
          <w:lang w:val="en-US" w:eastAsia="zh-CN"/>
        </w:rPr>
        <w:t>样品的熔融方法（见第4章，2004年版的第2章）；</w:t>
      </w:r>
    </w:p>
    <w:p>
      <w:pPr>
        <w:keepNext w:val="0"/>
        <w:keepLines w:val="0"/>
        <w:pageBreakBefore w:val="0"/>
        <w:kinsoku/>
        <w:wordWrap/>
        <w:overflowPunct/>
        <w:topLinePunct w:val="0"/>
        <w:autoSpaceDE/>
        <w:autoSpaceDN/>
        <w:bidi w:val="0"/>
        <w:spacing w:beforeLines="0" w:afterLines="0" w:line="340" w:lineRule="exact"/>
        <w:ind w:left="609" w:leftChars="190" w:hanging="210" w:hangingChars="100"/>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c</w:t>
      </w:r>
      <w:r>
        <w:rPr>
          <w:rFonts w:hint="default" w:ascii="Times New Roman" w:hAnsi="Times New Roman" w:cs="Times New Roman"/>
          <w:szCs w:val="21"/>
        </w:rPr>
        <w:t>）</w:t>
      </w:r>
      <w:r>
        <w:rPr>
          <w:rFonts w:hint="eastAsia" w:ascii="Times New Roman" w:hAnsi="Times New Roman" w:cs="Times New Roman"/>
          <w:szCs w:val="21"/>
          <w:lang w:val="en-US" w:eastAsia="zh-CN"/>
        </w:rPr>
        <w:t>更</w:t>
      </w:r>
      <w:r>
        <w:rPr>
          <w:rFonts w:hint="default" w:ascii="Times New Roman" w:hAnsi="Times New Roman" w:cs="Times New Roman"/>
          <w:szCs w:val="21"/>
          <w:lang w:val="en-US" w:eastAsia="zh-CN"/>
        </w:rPr>
        <w:t>改了</w:t>
      </w:r>
      <w:r>
        <w:rPr>
          <w:rFonts w:hint="eastAsia" w:ascii="Times New Roman" w:hAnsi="Times New Roman" w:cs="Times New Roman"/>
          <w:szCs w:val="21"/>
          <w:lang w:val="en-US" w:eastAsia="zh-CN"/>
        </w:rPr>
        <w:t>试剂中</w:t>
      </w:r>
      <w:r>
        <w:rPr>
          <w:rFonts w:hint="default" w:ascii="Times New Roman" w:hAnsi="Times New Roman" w:cs="Times New Roman"/>
          <w:szCs w:val="21"/>
          <w:lang w:val="en-US" w:eastAsia="zh-CN"/>
        </w:rPr>
        <w:t>盐酸</w:t>
      </w:r>
      <w:r>
        <w:rPr>
          <w:rFonts w:hint="eastAsia" w:ascii="Times New Roman" w:hAnsi="Times New Roman" w:cs="Times New Roman"/>
          <w:szCs w:val="21"/>
          <w:lang w:val="en-US" w:eastAsia="zh-CN"/>
        </w:rPr>
        <w:t>的</w:t>
      </w:r>
      <w:r>
        <w:rPr>
          <w:rFonts w:hint="default" w:ascii="Times New Roman" w:hAnsi="Times New Roman" w:cs="Times New Roman"/>
          <w:szCs w:val="21"/>
          <w:lang w:val="en-US" w:eastAsia="zh-CN"/>
        </w:rPr>
        <w:t>酸度</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将</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盐酸（6.5mol/L）</w:t>
      </w:r>
      <w:r>
        <w:rPr>
          <w:rFonts w:hint="eastAsia" w:ascii="Times New Roman" w:hAnsi="Times New Roman" w:cs="Times New Roman"/>
          <w:szCs w:val="21"/>
          <w:lang w:val="en-US" w:eastAsia="zh-CN"/>
        </w:rPr>
        <w:t>”更改</w:t>
      </w:r>
      <w:r>
        <w:rPr>
          <w:rFonts w:hint="default" w:ascii="Times New Roman" w:hAnsi="Times New Roman" w:cs="Times New Roman"/>
          <w:szCs w:val="21"/>
          <w:lang w:val="en-US" w:eastAsia="zh-CN"/>
        </w:rPr>
        <w:t>为</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盐酸（7.0mol/L）</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（见5.</w:t>
      </w:r>
      <w:r>
        <w:rPr>
          <w:rFonts w:hint="eastAsia" w:ascii="Times New Roman" w:hAnsi="Times New Roman" w:cs="Times New Roman"/>
          <w:szCs w:val="21"/>
          <w:lang w:val="en-US" w:eastAsia="zh-CN"/>
        </w:rPr>
        <w:t>10</w:t>
      </w:r>
      <w:r>
        <w:rPr>
          <w:rFonts w:hint="default" w:ascii="Times New Roman" w:hAnsi="Times New Roman" w:cs="Times New Roman"/>
          <w:szCs w:val="21"/>
          <w:lang w:val="en-US" w:eastAsia="zh-CN"/>
        </w:rPr>
        <w:t>，2004年版的3.15）；</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d</w:t>
      </w:r>
      <w:r>
        <w:rPr>
          <w:rFonts w:hint="default" w:ascii="Times New Roman" w:hAnsi="Times New Roman" w:cs="Times New Roman"/>
          <w:szCs w:val="21"/>
        </w:rPr>
        <w:t>）</w:t>
      </w:r>
      <w:r>
        <w:rPr>
          <w:rFonts w:hint="eastAsia" w:ascii="Times New Roman" w:hAnsi="Times New Roman" w:cs="Times New Roman"/>
          <w:szCs w:val="21"/>
          <w:lang w:val="en-US" w:eastAsia="zh-CN"/>
        </w:rPr>
        <w:t>更改了称样量：将试料的称样量由“0.2g</w:t>
      </w:r>
      <w:r>
        <w:rPr>
          <w:rFonts w:hint="default" w:ascii="Times New Roman" w:hAnsi="Times New Roman" w:cs="Times New Roman"/>
          <w:szCs w:val="21"/>
          <w:lang w:val="en-US" w:eastAsia="zh-CN"/>
        </w:rPr>
        <w:t>”</w:t>
      </w:r>
      <w:r>
        <w:rPr>
          <w:rFonts w:hint="eastAsia" w:ascii="Times New Roman" w:hAnsi="Times New Roman" w:cs="Times New Roman"/>
          <w:szCs w:val="21"/>
          <w:lang w:val="en-US" w:eastAsia="zh-CN"/>
        </w:rPr>
        <w:t>更改为：“0.15g</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0.20g</w:t>
      </w:r>
      <w:r>
        <w:rPr>
          <w:rFonts w:hint="eastAsia" w:ascii="Times New Roman" w:hAnsi="Times New Roman" w:cs="Times New Roman"/>
          <w:szCs w:val="21"/>
          <w:lang w:val="en-US" w:eastAsia="zh-CN"/>
        </w:rPr>
        <w:t>”(见7.1，2004年版的6.1)</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e</w:t>
      </w:r>
      <w:r>
        <w:rPr>
          <w:rFonts w:hint="default" w:ascii="Times New Roman" w:hAnsi="Times New Roman" w:cs="Times New Roman"/>
          <w:szCs w:val="21"/>
        </w:rPr>
        <w:t>）</w:t>
      </w:r>
      <w:r>
        <w:rPr>
          <w:rFonts w:hint="eastAsia" w:ascii="Times New Roman" w:hAnsi="Times New Roman" w:cs="Times New Roman"/>
          <w:szCs w:val="21"/>
          <w:lang w:val="en-US" w:eastAsia="zh-CN"/>
        </w:rPr>
        <w:t>更</w:t>
      </w:r>
      <w:r>
        <w:rPr>
          <w:rFonts w:hint="default" w:ascii="Times New Roman" w:hAnsi="Times New Roman" w:cs="Times New Roman"/>
          <w:szCs w:val="21"/>
          <w:lang w:val="en-US" w:eastAsia="zh-CN"/>
        </w:rPr>
        <w:t>改了高砷物料的处理方法（见7.4.1.2，2004年版的6.4.1）；</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Times New Roman" w:hAnsi="Times New Roman" w:eastAsia="宋体"/>
          <w:color w:val="auto"/>
          <w:lang w:val="en-US" w:eastAsia="zh-CN"/>
        </w:rPr>
      </w:pPr>
      <w:r>
        <w:rPr>
          <w:rFonts w:hint="eastAsia" w:ascii="Times New Roman" w:hAnsi="Times New Roman" w:cs="Times New Roman"/>
          <w:szCs w:val="21"/>
          <w:lang w:val="en-US" w:eastAsia="zh-CN"/>
        </w:rPr>
        <w:t>f</w:t>
      </w:r>
      <w:r>
        <w:rPr>
          <w:rFonts w:hint="default" w:ascii="Times New Roman" w:hAnsi="Times New Roman" w:cs="Times New Roman"/>
          <w:szCs w:val="21"/>
        </w:rPr>
        <w:t>）</w:t>
      </w:r>
      <w:r>
        <w:rPr>
          <w:rFonts w:hint="eastAsia" w:ascii="Times New Roman" w:hAnsi="Times New Roman"/>
          <w:color w:val="auto"/>
          <w:lang w:val="en-US" w:eastAsia="zh-CN"/>
        </w:rPr>
        <w:t>更改了</w:t>
      </w:r>
      <w:r>
        <w:rPr>
          <w:rFonts w:hint="eastAsia" w:ascii="宋体" w:hAnsi="宋体" w:cs="宋体"/>
          <w:szCs w:val="21"/>
          <w:lang w:val="en-US" w:eastAsia="zh-CN"/>
        </w:rPr>
        <w:t>高铜、高锑、高钨样品的分</w:t>
      </w:r>
      <w:r>
        <w:rPr>
          <w:rFonts w:hint="eastAsia" w:ascii="Times New Roman" w:hAnsi="Times New Roman"/>
          <w:color w:val="auto"/>
          <w:lang w:val="en-US" w:eastAsia="zh-CN"/>
        </w:rPr>
        <w:t>离方法（见7.4.2，2004年版的6.4.2）；</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Times New Roman" w:hAnsi="Times New Roman" w:eastAsia="宋体" w:cs="Times New Roman"/>
          <w:szCs w:val="21"/>
          <w:lang w:val="en-US" w:eastAsia="zh-CN"/>
        </w:rPr>
      </w:pPr>
      <w:r>
        <w:rPr>
          <w:rFonts w:hint="eastAsia" w:ascii="Times New Roman" w:hAnsi="Times New Roman"/>
          <w:color w:val="auto"/>
          <w:lang w:val="en-US" w:eastAsia="zh-CN"/>
        </w:rPr>
        <w:t>g</w:t>
      </w:r>
      <w:r>
        <w:rPr>
          <w:rFonts w:hint="eastAsia" w:ascii="Times New Roman" w:hAnsi="Times New Roman"/>
          <w:color w:val="auto"/>
        </w:rPr>
        <w:t>）</w:t>
      </w:r>
      <w:r>
        <w:rPr>
          <w:rFonts w:hint="eastAsia" w:ascii="Times New Roman" w:hAnsi="Times New Roman" w:cs="Times New Roman"/>
          <w:szCs w:val="21"/>
          <w:lang w:val="en-US" w:eastAsia="zh-CN"/>
        </w:rPr>
        <w:t>更</w:t>
      </w:r>
      <w:r>
        <w:rPr>
          <w:rFonts w:hint="default" w:ascii="Times New Roman" w:hAnsi="Times New Roman" w:cs="Times New Roman"/>
          <w:szCs w:val="21"/>
          <w:lang w:val="en-US" w:eastAsia="zh-CN"/>
        </w:rPr>
        <w:t>改了</w:t>
      </w:r>
      <w:r>
        <w:rPr>
          <w:rFonts w:hint="eastAsia" w:ascii="Times New Roman" w:hAnsi="Times New Roman" w:cs="Times New Roman"/>
          <w:szCs w:val="21"/>
          <w:lang w:val="en-US" w:eastAsia="zh-CN"/>
        </w:rPr>
        <w:t>测定中</w:t>
      </w:r>
      <w:r>
        <w:rPr>
          <w:rFonts w:hint="default" w:ascii="Times New Roman" w:hAnsi="Times New Roman" w:cs="Times New Roman"/>
          <w:szCs w:val="21"/>
          <w:lang w:val="en-US" w:eastAsia="zh-CN"/>
        </w:rPr>
        <w:t>盐酸</w:t>
      </w:r>
      <w:r>
        <w:rPr>
          <w:rFonts w:hint="eastAsia" w:ascii="Times New Roman" w:hAnsi="Times New Roman" w:cs="Times New Roman"/>
          <w:szCs w:val="21"/>
          <w:lang w:val="en-US" w:eastAsia="zh-CN"/>
        </w:rPr>
        <w:t>的</w:t>
      </w:r>
      <w:r>
        <w:rPr>
          <w:rFonts w:hint="default" w:ascii="Times New Roman" w:hAnsi="Times New Roman" w:cs="Times New Roman"/>
          <w:szCs w:val="21"/>
          <w:lang w:val="en-US" w:eastAsia="zh-CN"/>
        </w:rPr>
        <w:t>用量</w:t>
      </w:r>
      <w:r>
        <w:rPr>
          <w:rFonts w:hint="eastAsia" w:ascii="Times New Roman" w:hAnsi="Times New Roman" w:cs="Times New Roman"/>
          <w:szCs w:val="21"/>
          <w:lang w:val="en-US" w:eastAsia="zh-CN"/>
        </w:rPr>
        <w:t>，由“</w:t>
      </w:r>
      <w:r>
        <w:rPr>
          <w:rFonts w:hint="default" w:ascii="Times New Roman" w:hAnsi="Times New Roman" w:cs="Times New Roman"/>
          <w:szCs w:val="21"/>
          <w:lang w:val="en-US" w:eastAsia="zh-CN"/>
        </w:rPr>
        <w:t>100</w:t>
      </w:r>
      <w:r>
        <w:rPr>
          <w:rFonts w:hint="default" w:ascii="Times New Roman" w:hAnsi="Times New Roman" w:cs="Times New Roman"/>
        </w:rPr>
        <w:t>mL</w:t>
      </w:r>
      <w:r>
        <w:rPr>
          <w:rFonts w:hint="eastAsia" w:ascii="Times New Roman" w:hAnsi="Times New Roman" w:cs="Times New Roman"/>
          <w:szCs w:val="21"/>
          <w:lang w:val="en-US" w:eastAsia="zh-CN"/>
        </w:rPr>
        <w:t>”更</w:t>
      </w:r>
      <w:r>
        <w:rPr>
          <w:rFonts w:hint="default" w:ascii="Times New Roman" w:hAnsi="Times New Roman" w:cs="Times New Roman"/>
          <w:szCs w:val="21"/>
          <w:lang w:val="en-US" w:eastAsia="zh-CN"/>
        </w:rPr>
        <w:t>改为</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120</w:t>
      </w:r>
      <w:r>
        <w:rPr>
          <w:rFonts w:hint="default" w:ascii="Times New Roman" w:hAnsi="Times New Roman" w:cs="Times New Roman"/>
        </w:rPr>
        <w:t>mL</w:t>
      </w:r>
      <w:r>
        <w:rPr>
          <w:rFonts w:hint="eastAsia" w:ascii="Times New Roman" w:hAnsi="Times New Roman" w:cs="Times New Roman"/>
          <w:szCs w:val="21"/>
          <w:lang w:val="en-US" w:eastAsia="zh-CN"/>
        </w:rPr>
        <w:t>”</w:t>
      </w:r>
      <w:r>
        <w:rPr>
          <w:rFonts w:hint="default" w:ascii="Times New Roman" w:hAnsi="Times New Roman" w:cs="Times New Roman"/>
          <w:lang w:val="en-US" w:eastAsia="zh-CN"/>
        </w:rPr>
        <w:t>（</w:t>
      </w:r>
      <w:r>
        <w:rPr>
          <w:rFonts w:hint="default" w:ascii="Times New Roman" w:hAnsi="Times New Roman" w:cs="Times New Roman"/>
          <w:szCs w:val="21"/>
          <w:lang w:val="en-US" w:eastAsia="zh-CN"/>
        </w:rPr>
        <w:t>见7.4.3，2004年版的6.4.4</w:t>
      </w:r>
      <w:r>
        <w:rPr>
          <w:rFonts w:hint="default" w:ascii="Times New Roman" w:hAnsi="Times New Roman" w:cs="Times New Roman"/>
          <w:lang w:val="en-US" w:eastAsia="zh-CN"/>
        </w:rPr>
        <w:t>）；</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eastAsia" w:ascii="Times New Roman" w:hAnsi="Times New Roman"/>
          <w:color w:val="auto"/>
          <w:lang w:val="en-US" w:eastAsia="zh-CN"/>
        </w:rPr>
      </w:pPr>
      <w:r>
        <w:rPr>
          <w:rFonts w:hint="eastAsia" w:ascii="Times New Roman" w:hAnsi="Times New Roman"/>
          <w:color w:val="auto"/>
          <w:lang w:val="en-US" w:eastAsia="zh-CN"/>
        </w:rPr>
        <w:t>h</w:t>
      </w:r>
      <w:r>
        <w:rPr>
          <w:rFonts w:hint="eastAsia" w:ascii="Times New Roman" w:hAnsi="Times New Roman"/>
          <w:color w:val="auto"/>
        </w:rPr>
        <w:t>）</w:t>
      </w:r>
      <w:r>
        <w:rPr>
          <w:rFonts w:hint="eastAsia" w:ascii="Times New Roman" w:hAnsi="Times New Roman"/>
          <w:color w:val="auto"/>
          <w:lang w:val="en-US" w:eastAsia="zh-CN"/>
        </w:rPr>
        <w:t>增加了混合指示剂（见7.4.5）；</w:t>
      </w:r>
    </w:p>
    <w:p>
      <w:pPr>
        <w:keepNext w:val="0"/>
        <w:keepLines w:val="0"/>
        <w:pageBreakBefore w:val="0"/>
        <w:kinsoku/>
        <w:wordWrap/>
        <w:overflowPunct/>
        <w:topLinePunct w:val="0"/>
        <w:autoSpaceDE/>
        <w:autoSpaceDN/>
        <w:bidi w:val="0"/>
        <w:spacing w:beforeLines="0" w:afterLines="0" w:line="340" w:lineRule="exact"/>
        <w:ind w:left="609" w:leftChars="190" w:hanging="210" w:hangingChars="100"/>
        <w:textAlignment w:val="auto"/>
        <w:rPr>
          <w:rFonts w:hint="default" w:ascii="Times New Roman" w:hAnsi="Times New Roman"/>
          <w:color w:val="auto"/>
          <w:lang w:val="en-US" w:eastAsia="zh-CN"/>
        </w:rPr>
      </w:pPr>
      <w:r>
        <w:rPr>
          <w:rFonts w:hint="eastAsia" w:ascii="Times New Roman" w:hAnsi="Times New Roman"/>
          <w:color w:val="auto"/>
          <w:lang w:val="en-US" w:eastAsia="zh-CN"/>
        </w:rPr>
        <w:t xml:space="preserve">i) </w:t>
      </w:r>
      <w:r>
        <w:rPr>
          <w:rFonts w:hint="eastAsia" w:ascii="宋体" w:hAnsi="宋体" w:cs="宋体"/>
          <w:szCs w:val="21"/>
          <w:lang w:val="en-US" w:eastAsia="zh-CN"/>
        </w:rPr>
        <w:t>更改了精密度，由“重复性条款和</w:t>
      </w:r>
      <w:r>
        <w:rPr>
          <w:rFonts w:hint="eastAsia" w:ascii="宋体" w:hAnsi="宋体" w:cs="宋体"/>
          <w:szCs w:val="21"/>
        </w:rPr>
        <w:t>允许差</w:t>
      </w:r>
      <w:r>
        <w:rPr>
          <w:rFonts w:hint="eastAsia" w:ascii="宋体" w:hAnsi="宋体" w:cs="宋体"/>
          <w:szCs w:val="21"/>
          <w:lang w:val="en-US" w:eastAsia="zh-CN"/>
        </w:rPr>
        <w:t>”更改为“</w:t>
      </w:r>
      <w:r>
        <w:rPr>
          <w:rFonts w:hint="eastAsia" w:ascii="宋体" w:hAnsi="宋体" w:cs="宋体"/>
          <w:szCs w:val="21"/>
        </w:rPr>
        <w:t>重复性和再现性</w:t>
      </w:r>
      <w:r>
        <w:rPr>
          <w:rFonts w:hint="eastAsia" w:ascii="宋体" w:hAnsi="宋体" w:cs="宋体"/>
          <w:szCs w:val="21"/>
          <w:lang w:val="en-US" w:eastAsia="zh-CN"/>
        </w:rPr>
        <w:t>”</w:t>
      </w:r>
      <w:r>
        <w:rPr>
          <w:rFonts w:hint="eastAsia" w:ascii="宋体" w:hAnsi="宋体" w:cs="宋体"/>
          <w:szCs w:val="21"/>
          <w:lang w:eastAsia="zh-CN"/>
        </w:rPr>
        <w:t>（</w:t>
      </w:r>
      <w:r>
        <w:rPr>
          <w:rFonts w:hint="eastAsia" w:ascii="宋体" w:hAnsi="宋体" w:cs="宋体"/>
          <w:szCs w:val="21"/>
          <w:lang w:val="en-US" w:eastAsia="zh-CN"/>
        </w:rPr>
        <w:t>见第</w:t>
      </w:r>
      <w:r>
        <w:rPr>
          <w:rFonts w:hint="default" w:ascii="Times New Roman" w:hAnsi="Times New Roman" w:cs="Times New Roman"/>
          <w:szCs w:val="21"/>
          <w:lang w:val="en-US" w:eastAsia="zh-CN"/>
        </w:rPr>
        <w:t>9</w:t>
      </w:r>
      <w:r>
        <w:rPr>
          <w:rFonts w:hint="eastAsia" w:ascii="宋体" w:hAnsi="宋体" w:cs="宋体"/>
          <w:szCs w:val="21"/>
          <w:lang w:val="en-US" w:eastAsia="zh-CN"/>
        </w:rPr>
        <w:t>章，</w:t>
      </w:r>
      <w:r>
        <w:rPr>
          <w:rFonts w:hint="default" w:ascii="Times New Roman" w:hAnsi="Times New Roman" w:cs="Times New Roman"/>
          <w:szCs w:val="21"/>
          <w:lang w:val="en-US" w:eastAsia="zh-CN"/>
        </w:rPr>
        <w:t>2004</w:t>
      </w:r>
      <w:r>
        <w:rPr>
          <w:rFonts w:hint="eastAsia" w:ascii="宋体" w:hAnsi="宋体" w:cs="宋体"/>
          <w:szCs w:val="21"/>
          <w:lang w:val="en-US" w:eastAsia="zh-CN"/>
        </w:rPr>
        <w:t>年版的第</w:t>
      </w:r>
      <w:r>
        <w:rPr>
          <w:rFonts w:hint="default" w:ascii="Times New Roman" w:hAnsi="Times New Roman" w:cs="Times New Roman"/>
          <w:szCs w:val="21"/>
          <w:lang w:val="en-US" w:eastAsia="zh-CN"/>
        </w:rPr>
        <w:t>8</w:t>
      </w:r>
      <w:r>
        <w:rPr>
          <w:rFonts w:hint="eastAsia" w:ascii="宋体" w:hAnsi="宋体" w:cs="宋体"/>
          <w:szCs w:val="21"/>
          <w:lang w:val="en-US" w:eastAsia="zh-CN"/>
        </w:rPr>
        <w:t>章</w:t>
      </w:r>
      <w:r>
        <w:rPr>
          <w:rFonts w:hint="eastAsia" w:ascii="宋体" w:hAnsi="宋体" w:cs="宋体"/>
          <w:szCs w:val="21"/>
          <w:lang w:eastAsia="zh-CN"/>
        </w:rPr>
        <w:t>）；</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eastAsia" w:ascii="宋体" w:hAnsi="宋体" w:cs="宋体"/>
          <w:szCs w:val="21"/>
        </w:rPr>
      </w:pPr>
      <w:r>
        <w:rPr>
          <w:rFonts w:hint="eastAsia" w:ascii="Times New Roman" w:hAnsi="Times New Roman" w:cs="Times New Roman"/>
          <w:szCs w:val="21"/>
          <w:lang w:val="en-US" w:eastAsia="zh-CN"/>
        </w:rPr>
        <w:t>j</w:t>
      </w:r>
      <w:r>
        <w:rPr>
          <w:rFonts w:hint="eastAsia" w:ascii="宋体" w:hAnsi="宋体" w:cs="宋体"/>
          <w:szCs w:val="21"/>
          <w:lang w:val="en-US" w:eastAsia="zh-CN"/>
        </w:rPr>
        <w:t xml:space="preserve">) </w:t>
      </w:r>
      <w:r>
        <w:rPr>
          <w:rFonts w:hint="eastAsia" w:ascii="Times New Roman" w:hAnsi="Times New Roman"/>
          <w:color w:val="auto"/>
          <w:lang w:val="en-US" w:eastAsia="zh-CN"/>
        </w:rPr>
        <w:t>增加了试验报告条款（见第10章）；</w:t>
      </w:r>
    </w:p>
    <w:p>
      <w:pPr>
        <w:keepNext w:val="0"/>
        <w:keepLines w:val="0"/>
        <w:pageBreakBefore w:val="0"/>
        <w:kinsoku/>
        <w:wordWrap/>
        <w:overflowPunct/>
        <w:topLinePunct w:val="0"/>
        <w:autoSpaceDE/>
        <w:autoSpaceDN/>
        <w:bidi w:val="0"/>
        <w:spacing w:beforeLines="0" w:afterLines="0" w:line="340" w:lineRule="exact"/>
        <w:ind w:firstLine="420" w:firstLineChars="200"/>
        <w:textAlignment w:val="auto"/>
        <w:rPr>
          <w:rFonts w:hint="default" w:ascii="宋体" w:hAnsi="宋体" w:eastAsia="宋体" w:cs="宋体"/>
          <w:szCs w:val="21"/>
          <w:lang w:val="en-US" w:eastAsia="zh-CN"/>
        </w:rPr>
      </w:pPr>
      <w:r>
        <w:rPr>
          <w:rFonts w:hint="eastAsia" w:ascii="Times New Roman" w:hAnsi="Times New Roman"/>
          <w:color w:val="auto"/>
          <w:lang w:val="en-US" w:eastAsia="zh-CN"/>
        </w:rPr>
        <w:t>k) 删除了空白溶液的指示剂（见2004年版的6.4.6）。</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rPr>
      </w:pPr>
      <w:r>
        <w:rPr>
          <w:rFonts w:hint="eastAsia" w:ascii="Times New Roman" w:hAnsi="Times New Roman"/>
          <w:szCs w:val="21"/>
        </w:rPr>
        <w:t>请注意本文件</w:t>
      </w:r>
      <w:r>
        <w:rPr>
          <w:rFonts w:ascii="Times New Roman" w:hAnsi="Times New Roman"/>
          <w:szCs w:val="21"/>
        </w:rPr>
        <w:t>的某些</w:t>
      </w:r>
      <w:r>
        <w:rPr>
          <w:rFonts w:hint="eastAsia" w:ascii="Times New Roman" w:hAnsi="Times New Roman"/>
          <w:szCs w:val="21"/>
        </w:rPr>
        <w:t>内容</w:t>
      </w:r>
      <w:r>
        <w:rPr>
          <w:rFonts w:ascii="Times New Roman" w:hAnsi="Times New Roman"/>
          <w:szCs w:val="21"/>
        </w:rPr>
        <w:t>可能涉及专利。本文件</w:t>
      </w:r>
      <w:r>
        <w:rPr>
          <w:rFonts w:hint="eastAsia" w:ascii="Times New Roman" w:hAnsi="Times New Roman"/>
          <w:szCs w:val="21"/>
        </w:rPr>
        <w:t>的</w:t>
      </w:r>
      <w:r>
        <w:rPr>
          <w:rFonts w:ascii="Times New Roman" w:hAnsi="Times New Roman"/>
          <w:szCs w:val="21"/>
        </w:rPr>
        <w:t>发布机构不承担识别专利的责任。</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szCs w:val="21"/>
        </w:rPr>
      </w:pPr>
      <w:r>
        <w:rPr>
          <w:rFonts w:ascii="Times New Roman" w:hAnsi="Times New Roman"/>
          <w:szCs w:val="21"/>
        </w:rPr>
        <w:t>本</w:t>
      </w:r>
      <w:r>
        <w:rPr>
          <w:rFonts w:hint="eastAsia" w:ascii="Times New Roman" w:hAnsi="Times New Roman"/>
          <w:szCs w:val="21"/>
        </w:rPr>
        <w:t>文件</w:t>
      </w:r>
      <w:r>
        <w:rPr>
          <w:rFonts w:ascii="Times New Roman" w:hAnsi="Times New Roman"/>
          <w:szCs w:val="21"/>
        </w:rPr>
        <w:t>由</w:t>
      </w:r>
      <w:r>
        <w:rPr>
          <w:rFonts w:hint="eastAsia" w:ascii="Times New Roman" w:hAnsi="Times New Roman"/>
          <w:szCs w:val="21"/>
        </w:rPr>
        <w:t>中国</w:t>
      </w:r>
      <w:r>
        <w:rPr>
          <w:rFonts w:ascii="Times New Roman" w:hAnsi="Times New Roman"/>
          <w:szCs w:val="21"/>
        </w:rPr>
        <w:t>有色金属</w:t>
      </w:r>
      <w:r>
        <w:rPr>
          <w:rFonts w:hint="eastAsia" w:ascii="Times New Roman" w:hAnsi="Times New Roman"/>
          <w:szCs w:val="21"/>
        </w:rPr>
        <w:t>工业协会提出。</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szCs w:val="21"/>
        </w:rPr>
      </w:pPr>
      <w:r>
        <w:rPr>
          <w:rFonts w:ascii="Times New Roman" w:hAnsi="Times New Roman"/>
          <w:szCs w:val="21"/>
        </w:rPr>
        <w:t>本</w:t>
      </w:r>
      <w:r>
        <w:rPr>
          <w:rFonts w:hint="eastAsia" w:ascii="Times New Roman" w:hAnsi="Times New Roman"/>
          <w:szCs w:val="21"/>
        </w:rPr>
        <w:t>文件</w:t>
      </w:r>
      <w:r>
        <w:rPr>
          <w:rFonts w:ascii="Times New Roman" w:hAnsi="Times New Roman"/>
          <w:szCs w:val="21"/>
        </w:rPr>
        <w:t>由全国有色金属标准化技术委员会</w:t>
      </w:r>
      <w:r>
        <w:rPr>
          <w:rFonts w:hint="eastAsia" w:ascii="Times New Roman" w:hAnsi="Times New Roman"/>
          <w:szCs w:val="21"/>
        </w:rPr>
        <w:t>（SAC/TC 243）</w:t>
      </w:r>
      <w:r>
        <w:rPr>
          <w:rFonts w:ascii="Times New Roman" w:hAnsi="Times New Roman"/>
          <w:szCs w:val="21"/>
        </w:rPr>
        <w:t>归口。</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default" w:ascii="Times New Roman" w:hAnsi="Times New Roman" w:eastAsia="宋体"/>
          <w:bCs/>
          <w:szCs w:val="21"/>
          <w:lang w:val="en-US" w:eastAsia="zh-CN"/>
        </w:rPr>
      </w:pPr>
      <w:r>
        <w:rPr>
          <w:rFonts w:hint="eastAsia" w:ascii="Times New Roman" w:hAnsi="Times New Roman"/>
          <w:bCs/>
          <w:szCs w:val="21"/>
        </w:rPr>
        <w:t>本文件起草单位：</w:t>
      </w:r>
      <w:r>
        <w:rPr>
          <w:rFonts w:hint="default" w:ascii="Times New Roman" w:hAnsi="Times New Roman" w:eastAsia="宋体" w:cs="Times New Roman"/>
          <w:bCs/>
          <w:szCs w:val="21"/>
        </w:rPr>
        <w:t>云南锡业股份有限公司锡业分公司</w:t>
      </w:r>
      <w:r>
        <w:rPr>
          <w:rFonts w:hint="default" w:ascii="Times New Roman" w:hAnsi="Times New Roman" w:eastAsia="宋体" w:cs="Times New Roman"/>
          <w:bCs/>
          <w:szCs w:val="21"/>
          <w:lang w:eastAsia="zh-CN"/>
        </w:rPr>
        <w:t>、</w:t>
      </w:r>
      <w:r>
        <w:rPr>
          <w:rFonts w:hint="default" w:ascii="Times New Roman" w:hAnsi="Times New Roman" w:eastAsia="宋体" w:cs="Times New Roman"/>
          <w:b w:val="0"/>
          <w:bCs/>
          <w:kern w:val="2"/>
          <w:sz w:val="21"/>
          <w:szCs w:val="21"/>
          <w:lang w:val="en-US" w:eastAsia="zh-CN" w:bidi="ar-SA"/>
        </w:rPr>
        <w:t>广西华锡有色金属股份有限公司</w:t>
      </w:r>
      <w:r>
        <w:rPr>
          <w:rFonts w:hint="default" w:ascii="Times New Roman" w:hAnsi="Times New Roman" w:eastAsia="宋体" w:cs="Times New Roman"/>
          <w:bCs/>
          <w:szCs w:val="21"/>
          <w:lang w:val="en-US" w:eastAsia="zh-CN"/>
        </w:rPr>
        <w:t>、北矿检测技术股份有限公司、国标（北京）</w:t>
      </w:r>
      <w:r>
        <w:rPr>
          <w:rFonts w:hint="eastAsia" w:ascii="Times New Roman" w:hAnsi="Times New Roman" w:eastAsia="宋体" w:cs="Times New Roman"/>
          <w:bCs/>
          <w:szCs w:val="21"/>
          <w:lang w:val="en-US" w:eastAsia="zh-CN"/>
        </w:rPr>
        <w:t>检验</w:t>
      </w:r>
      <w:r>
        <w:rPr>
          <w:rFonts w:hint="default" w:ascii="Times New Roman" w:hAnsi="Times New Roman" w:eastAsia="宋体" w:cs="Times New Roman"/>
          <w:bCs/>
          <w:szCs w:val="21"/>
          <w:lang w:val="en-US" w:eastAsia="zh-CN"/>
        </w:rPr>
        <w:t>认证有限公司、防城港市东途矿产检测有限公司、中国检验认证集团广东有限公司、云南华联锌铟股份有限公司、云南锡业矿冶检测中心有限公司、湖南有色金属研究院有限责任公司、紫金矿业集团股份有限公司、昆明冶金研究院有限公司、云南锡业股份有限公司。</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bCs/>
          <w:szCs w:val="21"/>
        </w:rPr>
      </w:pPr>
      <w:r>
        <w:rPr>
          <w:rFonts w:hint="eastAsia" w:ascii="Times New Roman" w:hAnsi="Times New Roman"/>
          <w:bCs/>
          <w:szCs w:val="21"/>
        </w:rPr>
        <w:tab/>
      </w:r>
      <w:r>
        <w:rPr>
          <w:rFonts w:hint="eastAsia" w:ascii="Times New Roman" w:hAnsi="Times New Roman"/>
          <w:bCs/>
          <w:szCs w:val="21"/>
        </w:rPr>
        <w:t>本文件主要起草人：</w:t>
      </w:r>
      <w:r>
        <w:rPr>
          <w:rFonts w:hint="default" w:ascii="Times New Roman" w:hAnsi="Times New Roman" w:eastAsia="宋体" w:cs="Times New Roman"/>
          <w:bCs/>
          <w:kern w:val="2"/>
          <w:sz w:val="21"/>
          <w:szCs w:val="21"/>
          <w:lang w:val="en-US" w:eastAsia="zh-CN" w:bidi="ar-SA"/>
        </w:rPr>
        <w:t>谭凤、</w:t>
      </w:r>
      <w:r>
        <w:rPr>
          <w:rFonts w:hint="default" w:ascii="Times New Roman" w:hAnsi="Times New Roman" w:eastAsia="宋体" w:cs="Times New Roman"/>
          <w:bCs/>
          <w:sz w:val="21"/>
          <w:szCs w:val="21"/>
        </w:rPr>
        <w:t>宋兴诚</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kern w:val="2"/>
          <w:sz w:val="21"/>
          <w:szCs w:val="21"/>
          <w:lang w:val="en-US" w:eastAsia="zh-CN" w:bidi="ar-SA"/>
        </w:rPr>
        <w:t>陈太其、李鹏飞</w:t>
      </w:r>
      <w:r>
        <w:rPr>
          <w:rFonts w:hint="default" w:ascii="Times New Roman" w:hAnsi="Times New Roman" w:eastAsia="宋体" w:cs="Times New Roman"/>
          <w:bCs/>
          <w:szCs w:val="21"/>
          <w:lang w:val="en-US" w:eastAsia="zh-CN"/>
        </w:rPr>
        <w:t>、黄小美、薛璟、栗生辰</w:t>
      </w:r>
      <w:r>
        <w:rPr>
          <w:rFonts w:hint="default" w:ascii="Times New Roman" w:hAnsi="Times New Roman" w:eastAsia="宋体" w:cs="Times New Roman"/>
          <w:bCs/>
          <w:kern w:val="2"/>
          <w:sz w:val="21"/>
          <w:szCs w:val="21"/>
          <w:lang w:val="en-US" w:eastAsia="zh-CN" w:bidi="ar-SA"/>
        </w:rPr>
        <w:t>、</w:t>
      </w:r>
      <w:r>
        <w:rPr>
          <w:rFonts w:hint="default" w:ascii="Times New Roman" w:hAnsi="Times New Roman" w:eastAsia="宋体" w:cs="Times New Roman"/>
          <w:bCs/>
          <w:szCs w:val="21"/>
          <w:lang w:val="en-US" w:eastAsia="zh-CN"/>
        </w:rPr>
        <w:t>韦庆球、徐泽其、余欣怡、农树怀、</w:t>
      </w:r>
      <w:r>
        <w:rPr>
          <w:rFonts w:hint="default" w:ascii="Times New Roman" w:hAnsi="Times New Roman" w:eastAsia="宋体" w:cs="Times New Roman"/>
          <w:bCs/>
          <w:sz w:val="21"/>
          <w:szCs w:val="21"/>
        </w:rPr>
        <w:t>唐都作</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kern w:val="2"/>
          <w:sz w:val="21"/>
          <w:szCs w:val="21"/>
          <w:lang w:val="en-US" w:eastAsia="zh-CN" w:bidi="ar-SA"/>
        </w:rPr>
        <w:t>吴玉冬、</w:t>
      </w:r>
      <w:r>
        <w:rPr>
          <w:rFonts w:hint="default" w:ascii="Times New Roman" w:hAnsi="Times New Roman" w:eastAsia="宋体" w:cs="Times New Roman"/>
          <w:bCs/>
          <w:szCs w:val="21"/>
          <w:lang w:val="en-US" w:eastAsia="zh-CN"/>
        </w:rPr>
        <w:t>张雪莲、赖秋祥、杨</w:t>
      </w:r>
      <w:r>
        <w:rPr>
          <w:rFonts w:hint="default" w:ascii="Times New Roman" w:hAnsi="Times New Roman" w:eastAsia="宋体" w:cs="Times New Roman"/>
          <w:bCs/>
          <w:kern w:val="2"/>
          <w:sz w:val="21"/>
          <w:szCs w:val="21"/>
          <w:lang w:val="en-US" w:eastAsia="zh-CN" w:bidi="ar-SA"/>
        </w:rPr>
        <w:t>喆涵、吴劳欣、王慧敏、田佳、</w:t>
      </w:r>
      <w:r>
        <w:rPr>
          <w:rFonts w:hint="default" w:ascii="Times New Roman" w:hAnsi="Times New Roman" w:eastAsia="宋体" w:cs="Times New Roman"/>
          <w:bCs/>
          <w:sz w:val="21"/>
          <w:szCs w:val="21"/>
        </w:rPr>
        <w:t>李云、刘庆东</w:t>
      </w:r>
      <w:r>
        <w:rPr>
          <w:rFonts w:hint="default" w:ascii="Times New Roman" w:hAnsi="Times New Roman" w:eastAsia="宋体" w:cs="Times New Roman"/>
          <w:bCs/>
          <w:sz w:val="21"/>
          <w:szCs w:val="21"/>
          <w:lang w:eastAsia="zh-CN"/>
        </w:rPr>
        <w:t>、</w:t>
      </w:r>
      <w:r>
        <w:rPr>
          <w:rFonts w:hint="default" w:ascii="Times New Roman" w:hAnsi="Times New Roman" w:eastAsia="宋体" w:cs="Times New Roman"/>
          <w:bCs/>
          <w:kern w:val="2"/>
          <w:sz w:val="21"/>
          <w:szCs w:val="21"/>
          <w:lang w:val="en-US" w:eastAsia="zh-CN" w:bidi="ar-SA"/>
        </w:rPr>
        <w:t>邹莉、刘燕、黄翰便、邱敏敏、马月梅、</w:t>
      </w:r>
      <w:r>
        <w:rPr>
          <w:rFonts w:hint="default" w:ascii="Times New Roman" w:hAnsi="Times New Roman" w:eastAsia="宋体" w:cs="Times New Roman"/>
          <w:bCs/>
          <w:szCs w:val="21"/>
          <w:lang w:val="en-US" w:eastAsia="zh-CN"/>
        </w:rPr>
        <w:t>张丽梅</w:t>
      </w:r>
      <w:r>
        <w:rPr>
          <w:rFonts w:hint="default" w:ascii="Times New Roman" w:hAnsi="Times New Roman" w:eastAsia="宋体" w:cs="Times New Roman"/>
          <w:bCs/>
          <w:kern w:val="2"/>
          <w:sz w:val="21"/>
          <w:szCs w:val="21"/>
          <w:lang w:val="en-US" w:eastAsia="zh-CN" w:bidi="ar-SA"/>
        </w:rPr>
        <w:t>、李继婷、陈树莲</w:t>
      </w:r>
    </w:p>
    <w:p>
      <w:pPr>
        <w:keepNext w:val="0"/>
        <w:keepLines w:val="0"/>
        <w:pageBreakBefore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bCs/>
          <w:szCs w:val="21"/>
          <w:lang w:val="en-US" w:eastAsia="zh-CN"/>
        </w:rPr>
      </w:pPr>
      <w:r>
        <w:rPr>
          <w:rFonts w:hint="eastAsia" w:ascii="Times New Roman" w:hAnsi="Times New Roman"/>
          <w:bCs/>
          <w:szCs w:val="21"/>
          <w:lang w:val="en-US" w:eastAsia="zh-CN"/>
        </w:rPr>
        <w:t>本文件于1979年首次发布，2004年第一次修订，本次为第二次修订。</w:t>
      </w:r>
    </w:p>
    <w:p>
      <w:pPr>
        <w:spacing w:beforeLines="0" w:afterLines="0" w:line="240" w:lineRule="auto"/>
        <w:ind w:firstLine="420" w:firstLineChars="200"/>
        <w:rPr>
          <w:rFonts w:hint="default" w:ascii="Times New Roman" w:hAnsi="Times New Roman"/>
          <w:szCs w:val="21"/>
          <w:lang w:val="en-US" w:eastAsia="zh-CN"/>
        </w:rPr>
      </w:pPr>
    </w:p>
    <w:p>
      <w:pPr>
        <w:spacing w:beforeLines="0" w:afterLines="0" w:line="240" w:lineRule="auto"/>
        <w:ind w:firstLine="420" w:firstLineChars="200"/>
        <w:jc w:val="center"/>
        <w:rPr>
          <w:rFonts w:hint="default" w:ascii="Times New Roman" w:hAnsi="Times New Roman"/>
          <w:szCs w:val="21"/>
          <w:lang w:val="en-US" w:eastAsia="zh-CN"/>
        </w:rPr>
        <w:sectPr>
          <w:footerReference r:id="rId10" w:type="first"/>
          <w:footerReference r:id="rId8" w:type="default"/>
          <w:footerReference r:id="rId9" w:type="even"/>
          <w:pgSz w:w="11906" w:h="16838"/>
          <w:pgMar w:top="1134" w:right="1134" w:bottom="1134" w:left="1417" w:header="851" w:footer="992" w:gutter="0"/>
          <w:pgNumType w:fmt="upperRoman" w:start="1"/>
          <w:cols w:space="720" w:num="1"/>
          <w:titlePg/>
          <w:docGrid w:type="lines" w:linePitch="536" w:charSpace="0"/>
        </w:sectPr>
      </w:pPr>
    </w:p>
    <w:p>
      <w:pPr>
        <w:spacing w:beforeLines="0" w:afterLines="0" w:line="240" w:lineRule="auto"/>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引  言</w:t>
      </w:r>
    </w:p>
    <w:p>
      <w:pPr>
        <w:spacing w:beforeLines="0" w:afterLines="0" w:line="240" w:lineRule="auto"/>
        <w:ind w:firstLine="640" w:firstLineChars="200"/>
        <w:jc w:val="center"/>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rPr>
      </w:pPr>
      <w:r>
        <w:rPr>
          <w:rFonts w:hint="eastAsia" w:ascii="Times New Roman" w:hAnsi="Times New Roman"/>
          <w:szCs w:val="21"/>
        </w:rPr>
        <w:t xml:space="preserve">锡是重要的战略资源，广泛应用于机械制造、航空航天、电子信息等领域；锡也是我国的优势和特色资源，作为世界上最大的锡生产国，锡是我国为数不多的具有自主定价权的金属之一。锡精矿是锡的冶炼原料，GB/T </w:t>
      </w:r>
      <w:r>
        <w:rPr>
          <w:rFonts w:hint="eastAsia" w:ascii="Times New Roman" w:hAnsi="Times New Roman"/>
          <w:szCs w:val="21"/>
          <w:lang w:val="en-US" w:eastAsia="zh-CN"/>
        </w:rPr>
        <w:t>1819</w:t>
      </w:r>
      <w:r>
        <w:rPr>
          <w:rFonts w:hint="eastAsia" w:ascii="Times New Roman" w:hAnsi="Times New Roman"/>
          <w:szCs w:val="21"/>
        </w:rPr>
        <w:t>《</w:t>
      </w:r>
      <w:r>
        <w:rPr>
          <w:rFonts w:hint="eastAsia" w:ascii="Times New Roman" w:hAnsi="Times New Roman"/>
          <w:szCs w:val="21"/>
          <w:lang w:val="en-US" w:eastAsia="zh-CN"/>
        </w:rPr>
        <w:t>锡精矿化学</w:t>
      </w:r>
      <w:r>
        <w:rPr>
          <w:rFonts w:hint="eastAsia" w:ascii="Times New Roman" w:hAnsi="Times New Roman"/>
          <w:szCs w:val="21"/>
        </w:rPr>
        <w:t>分析方法》系列标准旨在建立一套完整的锡</w:t>
      </w:r>
      <w:r>
        <w:rPr>
          <w:rFonts w:hint="eastAsia" w:ascii="Times New Roman" w:hAnsi="Times New Roman"/>
          <w:szCs w:val="21"/>
          <w:lang w:val="en-US" w:eastAsia="zh-CN"/>
        </w:rPr>
        <w:t>精矿</w:t>
      </w:r>
      <w:r>
        <w:rPr>
          <w:rFonts w:hint="eastAsia" w:ascii="Times New Roman" w:hAnsi="Times New Roman"/>
          <w:szCs w:val="21"/>
        </w:rPr>
        <w:t>化学分析方法，</w:t>
      </w:r>
      <w:r>
        <w:rPr>
          <w:rFonts w:hint="eastAsia" w:ascii="Times New Roman" w:hAnsi="Times New Roman"/>
          <w:szCs w:val="21"/>
          <w:lang w:val="en-US" w:eastAsia="zh-CN"/>
        </w:rPr>
        <w:t>由15部分构成</w:t>
      </w:r>
      <w:r>
        <w:rPr>
          <w:rFonts w:hint="eastAsia" w:ascii="Times New Roman" w:hAnsi="Times New Roman"/>
          <w:szCs w:val="21"/>
        </w:rPr>
        <w:t>。</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eastAsia="zh-CN"/>
        </w:rPr>
      </w:pPr>
      <w:r>
        <w:rPr>
          <w:rFonts w:hint="eastAsia"/>
          <w:szCs w:val="21"/>
        </w:rPr>
        <w:t>——第1部分</w:t>
      </w:r>
      <w:r>
        <w:rPr>
          <w:rFonts w:ascii="Times New Roman" w:hAnsi="Times New Roman"/>
          <w:szCs w:val="21"/>
        </w:rPr>
        <w:t>：</w:t>
      </w:r>
      <w:r>
        <w:rPr>
          <w:rFonts w:hint="eastAsia" w:ascii="Times New Roman" w:hAnsi="Times New Roman"/>
          <w:szCs w:val="21"/>
          <w:lang w:val="en-US" w:eastAsia="zh-CN"/>
        </w:rPr>
        <w:t>水分含量的测定  热干燥法；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eastAsia="zh-CN"/>
        </w:rPr>
      </w:pPr>
      <w:r>
        <w:rPr>
          <w:rFonts w:ascii="Times New Roman" w:hAnsi="Times New Roman"/>
          <w:szCs w:val="21"/>
        </w:rPr>
        <w:t>——第2部分：</w:t>
      </w:r>
      <w:r>
        <w:rPr>
          <w:rFonts w:hint="eastAsia" w:ascii="Times New Roman" w:hAnsi="Times New Roman"/>
          <w:szCs w:val="21"/>
          <w:lang w:val="en-US" w:eastAsia="zh-CN"/>
        </w:rPr>
        <w:t>锡含量</w:t>
      </w:r>
      <w:r>
        <w:rPr>
          <w:rFonts w:ascii="Times New Roman" w:hAnsi="Times New Roman"/>
          <w:szCs w:val="21"/>
        </w:rPr>
        <w:t>的测定</w:t>
      </w:r>
      <w:r>
        <w:rPr>
          <w:rFonts w:hint="eastAsia" w:ascii="Times New Roman" w:hAnsi="Times New Roman"/>
          <w:szCs w:val="21"/>
          <w:lang w:val="en-US" w:eastAsia="zh-CN"/>
        </w:rPr>
        <w:t xml:space="preserve">  碘酸钾滴定法；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——第3部分：</w:t>
      </w:r>
      <w:r>
        <w:rPr>
          <w:rFonts w:hint="eastAsia" w:ascii="Times New Roman" w:hAnsi="Times New Roman"/>
          <w:szCs w:val="21"/>
          <w:lang w:val="en-US"/>
        </w:rPr>
        <w:t>铁</w:t>
      </w:r>
      <w:r>
        <w:rPr>
          <w:rFonts w:ascii="Times New Roman" w:hAnsi="Times New Roman"/>
          <w:szCs w:val="21"/>
        </w:rPr>
        <w:t>量的测定</w:t>
      </w:r>
      <w:r>
        <w:rPr>
          <w:rFonts w:hint="eastAsia" w:ascii="Times New Roman" w:hAnsi="Times New Roman"/>
          <w:szCs w:val="21"/>
          <w:lang w:val="en-US"/>
        </w:rPr>
        <w:t xml:space="preserve">  硫酸铈滴定法；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4</w:t>
      </w:r>
      <w:r>
        <w:rPr>
          <w:rFonts w:ascii="Times New Roman" w:hAnsi="Times New Roman"/>
          <w:szCs w:val="21"/>
        </w:rPr>
        <w:t>部分：</w:t>
      </w:r>
      <w:r>
        <w:rPr>
          <w:rFonts w:hint="eastAsia" w:ascii="Times New Roman" w:hAnsi="Times New Roman"/>
          <w:szCs w:val="21"/>
          <w:lang w:val="en-US"/>
        </w:rPr>
        <w:t>铅量的测定  火焰原子吸收光谱法和Na</w:t>
      </w:r>
      <w:r>
        <w:rPr>
          <w:rFonts w:hint="eastAsia" w:ascii="Times New Roman" w:hAnsi="Times New Roman"/>
          <w:szCs w:val="21"/>
          <w:vertAlign w:val="subscript"/>
          <w:lang w:val="en-US"/>
        </w:rPr>
        <w:t>2</w:t>
      </w:r>
      <w:r>
        <w:rPr>
          <w:rFonts w:hint="eastAsia" w:ascii="Times New Roman" w:hAnsi="Times New Roman"/>
          <w:szCs w:val="21"/>
          <w:lang w:val="en-US"/>
        </w:rPr>
        <w:t>EDTA滴定法；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default"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5</w:t>
      </w:r>
      <w:r>
        <w:rPr>
          <w:rFonts w:ascii="Times New Roman" w:hAnsi="Times New Roman"/>
          <w:szCs w:val="21"/>
        </w:rPr>
        <w:t>部分：</w:t>
      </w:r>
      <w:r>
        <w:rPr>
          <w:rFonts w:hint="eastAsia" w:ascii="Times New Roman" w:hAnsi="Times New Roman"/>
          <w:szCs w:val="21"/>
          <w:lang w:val="en-US"/>
        </w:rPr>
        <w:t>砷</w:t>
      </w:r>
      <w:r>
        <w:rPr>
          <w:rFonts w:ascii="Times New Roman" w:hAnsi="Times New Roman"/>
          <w:szCs w:val="21"/>
        </w:rPr>
        <w:t>量的测定</w:t>
      </w:r>
      <w:r>
        <w:rPr>
          <w:rFonts w:hint="eastAsia" w:ascii="Times New Roman" w:hAnsi="Times New Roman"/>
          <w:szCs w:val="21"/>
          <w:lang w:val="en-US"/>
        </w:rPr>
        <w:t xml:space="preserve">  砷锑钼蓝分光光度法和蒸馏分离-碘滴定法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szCs w:val="21"/>
          <w:lang w:val="en-US"/>
        </w:rPr>
      </w:pPr>
      <w:r>
        <w:rPr>
          <w:rFonts w:ascii="Times New Roman" w:hAnsi="Times New Roman"/>
          <w:szCs w:val="21"/>
        </w:rPr>
        <w:t>——第</w:t>
      </w:r>
      <w:r>
        <w:rPr>
          <w:rFonts w:hint="eastAsia" w:ascii="Times New Roman" w:hAnsi="Times New Roman"/>
          <w:szCs w:val="21"/>
          <w:lang w:val="en-US"/>
        </w:rPr>
        <w:t>6</w:t>
      </w:r>
      <w:r>
        <w:rPr>
          <w:rFonts w:ascii="Times New Roman" w:hAnsi="Times New Roman"/>
          <w:szCs w:val="21"/>
        </w:rPr>
        <w:t>部分：</w:t>
      </w:r>
      <w:r>
        <w:rPr>
          <w:rFonts w:hint="eastAsia" w:ascii="宋体" w:hAnsi="宋体" w:cs="宋体"/>
          <w:szCs w:val="21"/>
        </w:rPr>
        <w:t>锑和汞含量的测定 原子荧光光谱法</w:t>
      </w:r>
      <w:r>
        <w:rPr>
          <w:rFonts w:hint="eastAsia" w:ascii="宋体" w:hAnsi="宋体" w:cs="宋体"/>
          <w:szCs w:val="21"/>
          <w:lang w:eastAsia="zh-CN"/>
        </w:rPr>
        <w:t>；</w:t>
      </w:r>
      <w:r>
        <w:rPr>
          <w:rFonts w:hint="eastAsia" w:ascii="Times New Roman" w:hAnsi="Times New Roman"/>
          <w:szCs w:val="21"/>
          <w:lang w:val="en-US"/>
        </w:rPr>
        <w:t xml:space="preserve">  </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rPr>
      </w:pPr>
      <w:r>
        <w:rPr>
          <w:rFonts w:ascii="Times New Roman" w:hAnsi="Times New Roman"/>
          <w:szCs w:val="21"/>
        </w:rPr>
        <w:t>——第</w:t>
      </w:r>
      <w:r>
        <w:rPr>
          <w:rFonts w:hint="eastAsia" w:ascii="Times New Roman" w:hAnsi="Times New Roman"/>
          <w:szCs w:val="21"/>
          <w:lang w:val="en-US"/>
        </w:rPr>
        <w:t>7</w:t>
      </w:r>
      <w:r>
        <w:rPr>
          <w:rFonts w:ascii="Times New Roman" w:hAnsi="Times New Roman"/>
          <w:szCs w:val="21"/>
        </w:rPr>
        <w:t>部分：</w:t>
      </w:r>
      <w:r>
        <w:rPr>
          <w:rFonts w:hint="eastAsia"/>
          <w:szCs w:val="21"/>
        </w:rPr>
        <w:t>锑、铋、锌、铜和银含量的测定 火焰原子吸收光谱法</w:t>
      </w:r>
      <w:r>
        <w:rPr>
          <w:rFonts w:ascii="Times New Roman" w:hAnsi="Times New Roman"/>
          <w:szCs w:val="21"/>
        </w:rPr>
        <w:t>；</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rPr>
      </w:pPr>
      <w:r>
        <w:rPr>
          <w:rFonts w:ascii="Times New Roman" w:hAnsi="Times New Roman"/>
          <w:szCs w:val="21"/>
        </w:rPr>
        <w:t>——</w:t>
      </w:r>
      <w:r>
        <w:rPr>
          <w:rStyle w:val="15"/>
          <w:rFonts w:ascii="Times New Roman" w:hAnsi="Times New Roman"/>
          <w:szCs w:val="21"/>
        </w:rPr>
        <w:t>第9部分：</w:t>
      </w:r>
      <w:r>
        <w:rPr>
          <w:rStyle w:val="15"/>
          <w:rFonts w:hint="eastAsia" w:ascii="Times New Roman" w:hAnsi="Times New Roman"/>
          <w:szCs w:val="21"/>
          <w:lang w:val="en-US"/>
        </w:rPr>
        <w:t>三氧化钨</w:t>
      </w:r>
      <w:r>
        <w:rPr>
          <w:rStyle w:val="15"/>
          <w:rFonts w:ascii="Times New Roman" w:hAnsi="Times New Roman"/>
          <w:szCs w:val="21"/>
        </w:rPr>
        <w:t>量的测定</w:t>
      </w:r>
      <w:r>
        <w:rPr>
          <w:rStyle w:val="15"/>
          <w:rFonts w:hint="eastAsia" w:ascii="Times New Roman" w:hAnsi="Times New Roman"/>
          <w:szCs w:val="21"/>
          <w:lang w:val="en-US"/>
        </w:rPr>
        <w:t xml:space="preserve">  硫氰酸盐分光光度法</w:t>
      </w:r>
      <w:r>
        <w:rPr>
          <w:rStyle w:val="15"/>
          <w:rFonts w:ascii="Times New Roman" w:hAnsi="Times New Roman"/>
          <w:szCs w:val="21"/>
        </w:rPr>
        <w:t>；</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left="840" w:leftChars="200" w:hanging="420" w:hanging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第1</w:t>
      </w:r>
      <w:r>
        <w:rPr>
          <w:rStyle w:val="15"/>
          <w:rFonts w:hint="eastAsia" w:ascii="Times New Roman" w:hAnsi="Times New Roman"/>
          <w:szCs w:val="21"/>
          <w:lang w:val="en-US"/>
        </w:rPr>
        <w:t>0</w:t>
      </w:r>
      <w:r>
        <w:rPr>
          <w:rStyle w:val="15"/>
          <w:rFonts w:ascii="Times New Roman" w:hAnsi="Times New Roman"/>
          <w:szCs w:val="21"/>
        </w:rPr>
        <w:t>部分：</w:t>
      </w:r>
      <w:r>
        <w:rPr>
          <w:rStyle w:val="15"/>
          <w:rFonts w:hint="eastAsia" w:ascii="Times New Roman" w:hAnsi="Times New Roman"/>
          <w:szCs w:val="21"/>
          <w:lang w:val="en-US"/>
        </w:rPr>
        <w:t>硫量的测定  高频感应炉燃烧红外吸收法和碘酸钾滴定法；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11</w:t>
      </w:r>
      <w:r>
        <w:rPr>
          <w:rStyle w:val="15"/>
          <w:rFonts w:ascii="Times New Roman" w:hAnsi="Times New Roman"/>
          <w:szCs w:val="21"/>
        </w:rPr>
        <w:t>部分：</w:t>
      </w:r>
      <w:r>
        <w:rPr>
          <w:rStyle w:val="15"/>
          <w:rFonts w:hint="eastAsia" w:ascii="Times New Roman" w:hAnsi="Times New Roman"/>
          <w:szCs w:val="21"/>
          <w:lang w:val="en-US"/>
        </w:rPr>
        <w:t>三氧化二铝</w:t>
      </w:r>
      <w:r>
        <w:rPr>
          <w:rStyle w:val="15"/>
          <w:rFonts w:ascii="Times New Roman" w:hAnsi="Times New Roman"/>
          <w:szCs w:val="21"/>
        </w:rPr>
        <w:t>量的测定</w:t>
      </w:r>
      <w:r>
        <w:rPr>
          <w:rStyle w:val="15"/>
          <w:rFonts w:hint="eastAsia" w:ascii="Times New Roman" w:hAnsi="Times New Roman"/>
          <w:szCs w:val="21"/>
          <w:lang w:val="en-US"/>
        </w:rPr>
        <w:t xml:space="preserve">  </w:t>
      </w:r>
      <w:r>
        <w:rPr>
          <w:rStyle w:val="15"/>
          <w:rFonts w:hint="eastAsia" w:ascii="Times New Roman" w:hAnsi="Times New Roman"/>
          <w:szCs w:val="21"/>
          <w:u w:val="none"/>
          <w:lang w:val="en-US"/>
        </w:rPr>
        <w:t>铬天青S分光光度法；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default"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12</w:t>
      </w:r>
      <w:r>
        <w:rPr>
          <w:rStyle w:val="15"/>
          <w:rFonts w:ascii="Times New Roman" w:hAnsi="Times New Roman"/>
          <w:szCs w:val="21"/>
        </w:rPr>
        <w:t>部分：</w:t>
      </w:r>
      <w:r>
        <w:rPr>
          <w:rStyle w:val="15"/>
          <w:rFonts w:hint="eastAsia" w:ascii="Times New Roman" w:hAnsi="Times New Roman"/>
          <w:szCs w:val="21"/>
          <w:lang w:val="en-US"/>
        </w:rPr>
        <w:t>二氧化硅</w:t>
      </w:r>
      <w:r>
        <w:rPr>
          <w:rStyle w:val="15"/>
          <w:rFonts w:ascii="Times New Roman" w:hAnsi="Times New Roman"/>
          <w:szCs w:val="21"/>
        </w:rPr>
        <w:t>量的测定</w:t>
      </w:r>
      <w:r>
        <w:rPr>
          <w:rStyle w:val="15"/>
          <w:rFonts w:hint="eastAsia" w:ascii="Times New Roman" w:hAnsi="Times New Roman"/>
          <w:szCs w:val="21"/>
          <w:lang w:val="en-US"/>
        </w:rPr>
        <w:t xml:space="preserve">  硅钼蓝分光光度法和氢氧化钠滴定法；</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Style w:val="15"/>
          <w:rFonts w:hint="eastAsia"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13</w:t>
      </w:r>
      <w:r>
        <w:rPr>
          <w:rStyle w:val="15"/>
          <w:rFonts w:ascii="Times New Roman" w:hAnsi="Times New Roman"/>
          <w:szCs w:val="21"/>
        </w:rPr>
        <w:t>部分：</w:t>
      </w:r>
      <w:r>
        <w:rPr>
          <w:rStyle w:val="15"/>
          <w:rFonts w:hint="eastAsia" w:ascii="Times New Roman" w:hAnsi="Times New Roman"/>
          <w:szCs w:val="21"/>
          <w:lang w:val="en-US"/>
        </w:rPr>
        <w:t>氧化镁、氧化钙</w:t>
      </w:r>
      <w:r>
        <w:rPr>
          <w:rStyle w:val="15"/>
          <w:rFonts w:ascii="Times New Roman" w:hAnsi="Times New Roman"/>
          <w:szCs w:val="21"/>
        </w:rPr>
        <w:t>量的测定</w:t>
      </w:r>
      <w:r>
        <w:rPr>
          <w:rStyle w:val="15"/>
          <w:rFonts w:hint="eastAsia" w:ascii="Times New Roman" w:hAnsi="Times New Roman"/>
          <w:szCs w:val="21"/>
          <w:lang w:val="en-US"/>
        </w:rPr>
        <w:t xml:space="preserve">  火焰原子吸收光谱法；</w:t>
      </w:r>
    </w:p>
    <w:p>
      <w:pPr>
        <w:keepNext w:val="0"/>
        <w:keepLines w:val="0"/>
        <w:pageBreakBefore w:val="0"/>
        <w:widowControl w:val="0"/>
        <w:kinsoku/>
        <w:wordWrap/>
        <w:overflowPunct/>
        <w:topLinePunct w:val="0"/>
        <w:autoSpaceDE/>
        <w:autoSpaceDN/>
        <w:bidi w:val="0"/>
        <w:spacing w:beforeLines="0" w:afterLines="0" w:line="340" w:lineRule="exact"/>
        <w:ind w:firstLine="420" w:firstLineChars="200"/>
        <w:textAlignment w:val="auto"/>
        <w:rPr>
          <w:rStyle w:val="15"/>
          <w:rFonts w:hint="eastAsia" w:ascii="Times New Roman" w:hAnsi="Times New Roman"/>
          <w:szCs w:val="21"/>
          <w:lang w:val="en-US"/>
        </w:rPr>
      </w:pPr>
      <w:r>
        <w:rPr>
          <w:rFonts w:ascii="Times New Roman" w:hAnsi="Times New Roman"/>
          <w:szCs w:val="21"/>
        </w:rPr>
        <w:t>——</w:t>
      </w:r>
      <w:r>
        <w:rPr>
          <w:rStyle w:val="15"/>
          <w:rFonts w:ascii="Times New Roman" w:hAnsi="Times New Roman"/>
          <w:szCs w:val="21"/>
        </w:rPr>
        <w:t>第</w:t>
      </w:r>
      <w:r>
        <w:rPr>
          <w:rStyle w:val="15"/>
          <w:rFonts w:hint="eastAsia" w:ascii="Times New Roman" w:hAnsi="Times New Roman"/>
          <w:szCs w:val="21"/>
          <w:lang w:val="en-US"/>
        </w:rPr>
        <w:t>15</w:t>
      </w:r>
      <w:r>
        <w:rPr>
          <w:rStyle w:val="15"/>
          <w:rFonts w:ascii="Times New Roman" w:hAnsi="Times New Roman"/>
          <w:szCs w:val="21"/>
        </w:rPr>
        <w:t>部分：</w:t>
      </w:r>
      <w:r>
        <w:rPr>
          <w:rStyle w:val="15"/>
          <w:rFonts w:hint="eastAsia" w:ascii="Times New Roman" w:hAnsi="Times New Roman"/>
          <w:szCs w:val="21"/>
          <w:lang w:val="en-US"/>
        </w:rPr>
        <w:t>氟</w:t>
      </w:r>
      <w:r>
        <w:rPr>
          <w:rStyle w:val="15"/>
          <w:rFonts w:ascii="Times New Roman" w:hAnsi="Times New Roman"/>
          <w:szCs w:val="21"/>
        </w:rPr>
        <w:t>量的测定</w:t>
      </w:r>
      <w:r>
        <w:rPr>
          <w:rStyle w:val="15"/>
          <w:rFonts w:hint="eastAsia" w:ascii="Times New Roman" w:hAnsi="Times New Roman"/>
          <w:szCs w:val="21"/>
          <w:lang w:val="en-US"/>
        </w:rPr>
        <w:t xml:space="preserve">  离子选择电极法；</w:t>
      </w:r>
    </w:p>
    <w:p>
      <w:pPr>
        <w:keepNext w:val="0"/>
        <w:keepLines w:val="0"/>
        <w:pageBreakBefore w:val="0"/>
        <w:widowControl w:val="0"/>
        <w:kinsoku/>
        <w:wordWrap/>
        <w:overflowPunct/>
        <w:topLinePunct w:val="0"/>
        <w:autoSpaceDE/>
        <w:autoSpaceDN/>
        <w:bidi w:val="0"/>
        <w:spacing w:beforeLines="0" w:afterLines="0" w:line="340" w:lineRule="exact"/>
        <w:ind w:left="819" w:leftChars="190" w:hanging="420" w:hangingChars="200"/>
        <w:textAlignment w:val="auto"/>
        <w:rPr>
          <w:rStyle w:val="15"/>
          <w:rFonts w:hint="eastAsia" w:ascii="Times New Roman" w:hAnsi="Times New Roman"/>
          <w:szCs w:val="21"/>
          <w:lang w:val="en-US"/>
        </w:rPr>
      </w:pPr>
      <w:r>
        <w:rPr>
          <w:rFonts w:ascii="Times New Roman" w:hAnsi="Times New Roman"/>
          <w:szCs w:val="21"/>
        </w:rPr>
        <w:t>——</w:t>
      </w:r>
      <w:r>
        <w:rPr>
          <w:rStyle w:val="15"/>
          <w:rFonts w:ascii="Times New Roman" w:hAnsi="Times New Roman"/>
          <w:szCs w:val="21"/>
        </w:rPr>
        <w:t>第18部分：钙、镁、铜、铅、锌、铋、铬、镉和铊含量的测定 电感耦合等离子体原子发射光谱法</w:t>
      </w:r>
      <w:r>
        <w:rPr>
          <w:rStyle w:val="15"/>
          <w:rFonts w:hint="eastAsia" w:ascii="Times New Roman" w:hAnsi="Times New Roman"/>
          <w:szCs w:val="21"/>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textAlignment w:val="auto"/>
        <w:rPr>
          <w:rFonts w:hint="default" w:ascii="宋体" w:hAnsi="宋体" w:cs="宋体"/>
          <w:lang w:val="en-US"/>
        </w:rPr>
      </w:pPr>
      <w:r>
        <w:rPr>
          <w:rStyle w:val="15"/>
          <w:rFonts w:hint="eastAsia" w:ascii="Times New Roman" w:hAnsi="Times New Roman"/>
          <w:szCs w:val="21"/>
        </w:rPr>
        <w:t>本</w:t>
      </w:r>
      <w:r>
        <w:rPr>
          <w:rStyle w:val="15"/>
          <w:rFonts w:hint="eastAsia" w:ascii="Times New Roman" w:hAnsi="Times New Roman"/>
          <w:szCs w:val="21"/>
          <w:lang w:val="en-US"/>
        </w:rPr>
        <w:t>次修订，通过增加熔样方法，修改杂质元素分离方法，提升了方法的检测效率、精密度好，去除了有害物质</w:t>
      </w:r>
      <w:r>
        <w:rPr>
          <w:rFonts w:hint="eastAsia" w:ascii="Times New Roman" w:hAnsi="Times New Roman"/>
          <w:szCs w:val="21"/>
          <w:lang w:val="en-US" w:eastAsia="zh-CN"/>
        </w:rPr>
        <w:t>硫酸铍的使用，标准</w:t>
      </w:r>
      <w:r>
        <w:rPr>
          <w:rStyle w:val="15"/>
          <w:rFonts w:hint="eastAsia" w:ascii="Times New Roman" w:hAnsi="Times New Roman"/>
          <w:szCs w:val="21"/>
          <w:lang w:val="en-US"/>
        </w:rPr>
        <w:t>适用性更强，</w:t>
      </w:r>
      <w:r>
        <w:rPr>
          <w:rStyle w:val="15"/>
          <w:rFonts w:hint="eastAsia" w:ascii="Times New Roman" w:hAnsi="Times New Roman"/>
          <w:szCs w:val="21"/>
        </w:rPr>
        <w:t>对促进锡</w:t>
      </w:r>
      <w:r>
        <w:rPr>
          <w:rStyle w:val="15"/>
          <w:rFonts w:hint="eastAsia" w:ascii="Times New Roman" w:hAnsi="Times New Roman"/>
          <w:szCs w:val="21"/>
          <w:lang w:val="en-US"/>
        </w:rPr>
        <w:t>精矿</w:t>
      </w:r>
      <w:r>
        <w:rPr>
          <w:rStyle w:val="15"/>
          <w:rFonts w:hint="eastAsia" w:ascii="Times New Roman" w:hAnsi="Times New Roman"/>
          <w:szCs w:val="21"/>
        </w:rPr>
        <w:t>的生产与贸易具有重要意义。</w:t>
      </w:r>
    </w:p>
    <w:p>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eastAsia" w:ascii="宋体" w:hAnsi="宋体" w:cs="宋体"/>
          <w:lang w:val="de-DE"/>
        </w:rPr>
      </w:pPr>
    </w:p>
    <w:p>
      <w:pPr>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eastAsia" w:ascii="宋体" w:hAnsi="宋体" w:cs="宋体"/>
          <w:lang w:val="de-DE"/>
        </w:rPr>
      </w:pPr>
    </w:p>
    <w:p>
      <w:pPr>
        <w:spacing w:beforeLines="0" w:afterLines="0" w:line="240" w:lineRule="auto"/>
        <w:rPr>
          <w:rFonts w:hint="eastAsia" w:ascii="宋体" w:hAnsi="宋体" w:cs="宋体"/>
          <w:lang w:val="de-DE"/>
        </w:rPr>
      </w:pPr>
    </w:p>
    <w:p>
      <w:pPr>
        <w:spacing w:beforeLines="0" w:afterLines="0" w:line="240" w:lineRule="auto"/>
        <w:rPr>
          <w:rFonts w:hint="eastAsia" w:ascii="宋体" w:hAnsi="宋体" w:cs="宋体"/>
          <w:lang w:val="de-DE"/>
        </w:rPr>
      </w:pPr>
      <w:bookmarkStart w:id="0" w:name="_GoBack"/>
      <w:bookmarkEnd w:id="0"/>
    </w:p>
    <w:p>
      <w:pPr>
        <w:spacing w:beforeLines="0" w:afterLines="0" w:line="240" w:lineRule="auto"/>
        <w:rPr>
          <w:rFonts w:hint="eastAsia" w:ascii="宋体" w:hAnsi="宋体" w:cs="宋体"/>
          <w:lang w:val="de-DE"/>
        </w:rPr>
      </w:pPr>
    </w:p>
    <w:p>
      <w:pPr>
        <w:spacing w:beforeLines="0" w:afterLines="0" w:line="240" w:lineRule="auto"/>
        <w:rPr>
          <w:rFonts w:hint="eastAsia" w:ascii="宋体" w:hAnsi="宋体" w:cs="宋体"/>
          <w:lang w:val="de-DE"/>
        </w:rPr>
      </w:pPr>
    </w:p>
    <w:p>
      <w:pPr>
        <w:tabs>
          <w:tab w:val="left" w:pos="221"/>
        </w:tabs>
        <w:jc w:val="left"/>
        <w:rPr>
          <w:rFonts w:hint="eastAsia"/>
          <w:lang w:val="en-US" w:eastAsia="zh-CN"/>
        </w:rPr>
        <w:sectPr>
          <w:footerReference r:id="rId13" w:type="first"/>
          <w:footerReference r:id="rId11" w:type="default"/>
          <w:footerReference r:id="rId12" w:type="even"/>
          <w:pgSz w:w="11906" w:h="16838"/>
          <w:pgMar w:top="1134" w:right="1134" w:bottom="1134" w:left="1417" w:header="851" w:footer="992" w:gutter="0"/>
          <w:pgNumType w:fmt="upperRoman"/>
          <w:cols w:space="720" w:num="1"/>
          <w:titlePg/>
          <w:docGrid w:type="lines" w:linePitch="536" w:charSpace="0"/>
        </w:sectPr>
      </w:pP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640" w:firstLineChars="200"/>
        <w:jc w:val="center"/>
        <w:textAlignment w:val="auto"/>
        <w:rPr>
          <w:rFonts w:hint="eastAsia" w:ascii="Times New Roman" w:hAnsi="Times New Roman" w:eastAsia="黑体"/>
          <w:sz w:val="32"/>
          <w:szCs w:val="32"/>
          <w:lang w:val="en-US" w:eastAsia="zh-CN"/>
        </w:rPr>
      </w:pPr>
      <w:r>
        <w:rPr>
          <w:rFonts w:hint="eastAsia" w:ascii="Times New Roman" w:hAnsi="Times New Roman" w:eastAsia="黑体"/>
          <w:sz w:val="32"/>
          <w:szCs w:val="32"/>
          <w:lang w:val="en-US" w:eastAsia="zh-CN"/>
        </w:rPr>
        <w:t>锡精矿化学分析方法</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640" w:firstLineChars="200"/>
        <w:jc w:val="center"/>
        <w:textAlignment w:val="auto"/>
        <w:rPr>
          <w:rFonts w:hint="eastAsia" w:ascii="Times New Roman" w:hAnsi="Times New Roman" w:eastAsia="黑体"/>
          <w:sz w:val="32"/>
          <w:szCs w:val="32"/>
          <w:lang w:val="en-US" w:eastAsia="zh-CN"/>
        </w:rPr>
      </w:pPr>
      <w:r>
        <w:rPr>
          <w:rFonts w:hint="eastAsia" w:ascii="Times New Roman" w:hAnsi="Times New Roman" w:eastAsia="黑体"/>
          <w:sz w:val="32"/>
          <w:szCs w:val="32"/>
          <w:lang w:val="en-US" w:eastAsia="zh-CN"/>
        </w:rPr>
        <w:t>第2部分：锡含量的测定</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640" w:firstLineChars="200"/>
        <w:jc w:val="center"/>
        <w:textAlignment w:val="auto"/>
        <w:rPr>
          <w:rFonts w:hint="default" w:ascii="Times New Roman" w:hAnsi="Times New Roman" w:eastAsia="黑体"/>
          <w:sz w:val="32"/>
          <w:szCs w:val="32"/>
          <w:lang w:val="en-US" w:eastAsia="zh-CN"/>
        </w:rPr>
      </w:pPr>
      <w:r>
        <w:rPr>
          <w:rFonts w:hint="eastAsia" w:ascii="Times New Roman" w:hAnsi="Times New Roman" w:eastAsia="黑体"/>
          <w:sz w:val="32"/>
          <w:szCs w:val="32"/>
          <w:lang w:val="en-US" w:eastAsia="zh-CN"/>
        </w:rPr>
        <w:t>碘酸钾滴定法</w:t>
      </w:r>
    </w:p>
    <w:p>
      <w:pPr>
        <w:autoSpaceDE/>
        <w:autoSpaceDN/>
        <w:adjustRightInd w:val="0"/>
        <w:snapToGrid w:val="0"/>
        <w:spacing w:beforeLines="0" w:afterLines="0" w:line="240" w:lineRule="auto"/>
        <w:ind w:firstLine="420" w:firstLineChars="200"/>
        <w:rPr>
          <w:rFonts w:hint="eastAsia" w:ascii="Times New Roman" w:hAnsi="Times New Roman"/>
          <w:szCs w:val="20"/>
        </w:rPr>
      </w:pPr>
      <w:r>
        <w:rPr>
          <w:rFonts w:hint="eastAsia" w:ascii="Times New Roman" w:hAnsi="Times New Roman" w:eastAsia="黑体"/>
          <w:szCs w:val="21"/>
        </w:rPr>
        <w:t>警示</w:t>
      </w:r>
      <w:r>
        <w:rPr>
          <w:rFonts w:ascii="Times New Roman" w:hAnsi="Times New Roman" w:eastAsia="黑体"/>
          <w:b/>
          <w:kern w:val="0"/>
          <w:szCs w:val="21"/>
        </w:rPr>
        <w:t>——</w:t>
      </w:r>
      <w:r>
        <w:rPr>
          <w:rFonts w:hint="eastAsia" w:ascii="Times New Roman" w:hAnsi="Times New Roman" w:eastAsia="黑体"/>
          <w:szCs w:val="21"/>
        </w:rPr>
        <w:t>使用本文件的人员应有正规实验室工作的实践经验。本文件并未指出所有可能的安全问题。使用者有责任采取适当的安全和健康措施，并保证符合国家有关法规规定的条件。</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宋体" w:eastAsia="黑体"/>
          <w:szCs w:val="21"/>
        </w:rPr>
      </w:pPr>
      <w:r>
        <w:rPr>
          <w:rFonts w:hint="eastAsia" w:ascii="黑体" w:hAnsi="宋体" w:eastAsia="黑体"/>
          <w:szCs w:val="21"/>
          <w:lang w:val="en-US" w:eastAsia="zh-CN"/>
        </w:rPr>
        <w:t xml:space="preserve">1  </w:t>
      </w:r>
      <w:r>
        <w:rPr>
          <w:rFonts w:hint="eastAsia" w:ascii="黑体" w:hAnsi="宋体" w:eastAsia="黑体"/>
          <w:szCs w:val="21"/>
        </w:rPr>
        <w:t>范围</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ascii="宋体" w:hAnsi="宋体"/>
          <w:szCs w:val="21"/>
        </w:rPr>
      </w:pPr>
      <w:r>
        <w:rPr>
          <w:rFonts w:hint="eastAsia" w:ascii="宋体" w:hAnsi="宋体"/>
          <w:szCs w:val="21"/>
        </w:rPr>
        <w:t>本</w:t>
      </w:r>
      <w:r>
        <w:rPr>
          <w:rFonts w:hint="eastAsia" w:ascii="宋体" w:hAnsi="宋体"/>
          <w:szCs w:val="21"/>
          <w:lang w:eastAsia="zh-CN"/>
        </w:rPr>
        <w:t>文件</w:t>
      </w:r>
      <w:r>
        <w:rPr>
          <w:rFonts w:hint="eastAsia" w:ascii="宋体" w:hAnsi="宋体"/>
          <w:szCs w:val="21"/>
          <w:lang w:val="en-US" w:eastAsia="zh-CN"/>
        </w:rPr>
        <w:t>描述了碘酸钾滴定法测定</w:t>
      </w:r>
      <w:r>
        <w:rPr>
          <w:rFonts w:hint="eastAsia" w:ascii="宋体" w:hAnsi="宋体"/>
          <w:szCs w:val="21"/>
        </w:rPr>
        <w:t>锡精矿中</w:t>
      </w:r>
      <w:r>
        <w:rPr>
          <w:rFonts w:hint="eastAsia" w:ascii="宋体" w:hAnsi="宋体"/>
          <w:szCs w:val="21"/>
          <w:lang w:val="en-US" w:eastAsia="zh-CN"/>
        </w:rPr>
        <w:t>锡含量</w:t>
      </w:r>
      <w:r>
        <w:rPr>
          <w:rFonts w:hint="eastAsia" w:ascii="宋体" w:hAnsi="宋体"/>
          <w:szCs w:val="21"/>
        </w:rPr>
        <w:t>的方法。</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b w:val="0"/>
          <w:bCs w:val="0"/>
          <w:szCs w:val="21"/>
          <w:lang w:val="en-US" w:eastAsia="zh-CN"/>
        </w:rPr>
      </w:pPr>
      <w:r>
        <w:rPr>
          <w:rFonts w:hint="eastAsia" w:ascii="宋体" w:hAnsi="宋体"/>
          <w:szCs w:val="21"/>
        </w:rPr>
        <w:t>本</w:t>
      </w:r>
      <w:r>
        <w:rPr>
          <w:rFonts w:hint="eastAsia" w:ascii="宋体" w:hAnsi="宋体"/>
          <w:szCs w:val="21"/>
          <w:lang w:eastAsia="zh-CN"/>
        </w:rPr>
        <w:t>文件</w:t>
      </w:r>
      <w:r>
        <w:rPr>
          <w:rFonts w:hint="eastAsia" w:ascii="宋体" w:hAnsi="宋体"/>
          <w:szCs w:val="21"/>
        </w:rPr>
        <w:t>适用于锡精矿中</w:t>
      </w:r>
      <w:r>
        <w:rPr>
          <w:rFonts w:hint="eastAsia" w:ascii="宋体" w:hAnsi="宋体"/>
          <w:szCs w:val="21"/>
          <w:lang w:val="en-US" w:eastAsia="zh-CN"/>
        </w:rPr>
        <w:t>锡</w:t>
      </w:r>
      <w:r>
        <w:rPr>
          <w:rFonts w:hint="eastAsia" w:ascii="宋体" w:hAnsi="宋体"/>
          <w:szCs w:val="21"/>
        </w:rPr>
        <w:t>含量的测定。测定范围：</w:t>
      </w:r>
      <w:r>
        <w:rPr>
          <w:rFonts w:hint="eastAsia" w:ascii="宋体" w:hAnsi="宋体"/>
          <w:szCs w:val="21"/>
          <w:lang w:val="en-US" w:eastAsia="zh-CN"/>
        </w:rPr>
        <w:t>Sn≥20%。</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default" w:ascii="黑体" w:hAnsi="宋体" w:eastAsia="黑体"/>
          <w:szCs w:val="21"/>
          <w:lang w:val="en-US" w:eastAsia="zh-CN"/>
        </w:rPr>
      </w:pPr>
      <w:r>
        <w:rPr>
          <w:rFonts w:hint="eastAsia" w:ascii="黑体" w:hAnsi="宋体" w:eastAsia="黑体"/>
          <w:szCs w:val="21"/>
          <w:lang w:val="en-US" w:eastAsia="zh-CN"/>
        </w:rPr>
        <w:t>2 规范性引用文件</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szCs w:val="21"/>
        </w:rPr>
      </w:pPr>
      <w:r>
        <w:rPr>
          <w:rFonts w:hint="eastAsia" w:ascii="宋体" w:hAnsi="宋体"/>
          <w:szCs w:val="21"/>
          <w:lang w:val="en-US" w:eastAsia="zh-CN"/>
        </w:rPr>
        <w:t xml:space="preserve"> </w:t>
      </w:r>
      <w:r>
        <w:rPr>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p>
    <w:p>
      <w:pPr>
        <w:adjustRightInd/>
        <w:snapToGrid/>
        <w:spacing w:beforeLines="0" w:afterLines="0" w:line="240" w:lineRule="auto"/>
        <w:ind w:firstLine="630" w:firstLineChars="300"/>
        <w:jc w:val="left"/>
        <w:rPr>
          <w:rFonts w:hint="default" w:ascii="宋体" w:hAnsi="宋体"/>
          <w:szCs w:val="21"/>
          <w:lang w:val="en-US" w:eastAsia="zh-CN"/>
        </w:rPr>
      </w:pPr>
      <w:r>
        <w:rPr>
          <w:szCs w:val="21"/>
        </w:rPr>
        <w:t>GB/T</w:t>
      </w:r>
      <w:r>
        <w:rPr>
          <w:rFonts w:hint="eastAsia"/>
          <w:szCs w:val="21"/>
          <w:lang w:val="en-US" w:eastAsia="zh-CN"/>
        </w:rPr>
        <w:t xml:space="preserve"> </w:t>
      </w:r>
      <w:r>
        <w:rPr>
          <w:rFonts w:ascii="Times New Roman" w:hAnsi="Times New Roman"/>
          <w:szCs w:val="21"/>
        </w:rPr>
        <w:t>6682</w:t>
      </w:r>
      <w:r>
        <w:rPr>
          <w:szCs w:val="21"/>
        </w:rPr>
        <w:t xml:space="preserve"> </w:t>
      </w:r>
      <w:r>
        <w:rPr>
          <w:rFonts w:hint="eastAsia"/>
          <w:szCs w:val="21"/>
        </w:rPr>
        <w:t xml:space="preserve"> </w:t>
      </w:r>
      <w:r>
        <w:rPr>
          <w:szCs w:val="21"/>
        </w:rPr>
        <w:t>分析实验室用水规格和试验方法</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宋体" w:eastAsia="黑体"/>
          <w:szCs w:val="21"/>
          <w:lang w:val="en-US" w:eastAsia="zh-CN"/>
        </w:rPr>
      </w:pPr>
      <w:r>
        <w:rPr>
          <w:rFonts w:hint="eastAsia" w:ascii="黑体" w:hAnsi="宋体" w:eastAsia="黑体"/>
          <w:szCs w:val="21"/>
          <w:lang w:val="en-US" w:eastAsia="zh-CN"/>
        </w:rPr>
        <w:t>3 术语和定义</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left"/>
        <w:textAlignment w:val="auto"/>
        <w:rPr>
          <w:rFonts w:hint="default" w:ascii="宋体" w:hAnsi="宋体"/>
          <w:szCs w:val="21"/>
          <w:lang w:val="en-US" w:eastAsia="zh-CN"/>
        </w:rPr>
      </w:pPr>
      <w:r>
        <w:rPr>
          <w:rFonts w:hint="eastAsia" w:ascii="宋体" w:hAnsi="宋体"/>
          <w:szCs w:val="21"/>
          <w:lang w:val="en-US" w:eastAsia="zh-CN"/>
        </w:rPr>
        <w:t xml:space="preserve">    本文件没有需要界定的术语和定义。</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宋体" w:eastAsia="黑体" w:cs="Times New Roman"/>
          <w:szCs w:val="21"/>
          <w:lang w:val="en-US" w:eastAsia="zh-CN"/>
        </w:rPr>
      </w:pPr>
      <w:r>
        <w:rPr>
          <w:rFonts w:hint="eastAsia" w:ascii="黑体" w:hAnsi="宋体" w:eastAsia="黑体" w:cs="Times New Roman"/>
          <w:szCs w:val="21"/>
          <w:lang w:val="en-US" w:eastAsia="zh-CN"/>
        </w:rPr>
        <w:t>4 原理</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both"/>
        <w:textAlignment w:val="auto"/>
        <w:rPr>
          <w:rFonts w:hint="default" w:ascii="宋体" w:hAnsi="宋体"/>
          <w:szCs w:val="21"/>
          <w:lang w:val="en-US" w:eastAsia="zh-CN"/>
        </w:rPr>
      </w:pPr>
      <w:r>
        <w:rPr>
          <w:rFonts w:hint="eastAsia" w:ascii="宋体" w:hAnsi="宋体"/>
          <w:szCs w:val="21"/>
          <w:lang w:eastAsia="zh-CN"/>
        </w:rPr>
        <w:t>试料以</w:t>
      </w:r>
      <w:r>
        <w:rPr>
          <w:rFonts w:hint="eastAsia" w:ascii="宋体" w:hAnsi="宋体"/>
          <w:szCs w:val="21"/>
          <w:lang w:val="en-US" w:eastAsia="zh-CN"/>
        </w:rPr>
        <w:t>锌粉-硼酸-硼砂或</w:t>
      </w:r>
      <w:r>
        <w:rPr>
          <w:rFonts w:hint="eastAsia" w:ascii="宋体" w:hAnsi="宋体"/>
          <w:szCs w:val="21"/>
          <w:lang w:eastAsia="zh-CN"/>
        </w:rPr>
        <w:t>锌粉－氢氧化钠</w:t>
      </w:r>
      <w:r>
        <w:rPr>
          <w:rFonts w:hint="eastAsia" w:ascii="宋体" w:hAnsi="宋体"/>
          <w:szCs w:val="21"/>
          <w:lang w:val="en-US" w:eastAsia="zh-CN"/>
        </w:rPr>
        <w:t>熔融</w:t>
      </w:r>
      <w:r>
        <w:rPr>
          <w:rFonts w:hint="eastAsia" w:ascii="宋体" w:hAnsi="宋体"/>
          <w:szCs w:val="21"/>
          <w:lang w:eastAsia="zh-CN"/>
        </w:rPr>
        <w:t>，盐酸浸取，用铝粒将四价锡还原为二价锡，以淀粉作指示剂，用碘酸钾标准溶液</w:t>
      </w:r>
      <w:r>
        <w:rPr>
          <w:rFonts w:hint="eastAsia" w:ascii="宋体" w:hAnsi="宋体"/>
          <w:szCs w:val="21"/>
          <w:lang w:val="en-US" w:eastAsia="zh-CN"/>
        </w:rPr>
        <w:t>滴定溶液</w:t>
      </w:r>
      <w:r>
        <w:rPr>
          <w:rFonts w:hint="eastAsia" w:ascii="宋体" w:hAnsi="宋体"/>
          <w:szCs w:val="21"/>
          <w:lang w:eastAsia="zh-CN"/>
        </w:rPr>
        <w:t>滴定至</w:t>
      </w:r>
      <w:r>
        <w:rPr>
          <w:rFonts w:hint="eastAsia" w:ascii="宋体" w:hAnsi="宋体"/>
          <w:szCs w:val="21"/>
          <w:lang w:val="en-US" w:eastAsia="zh-CN"/>
        </w:rPr>
        <w:t>试液为</w:t>
      </w:r>
      <w:r>
        <w:rPr>
          <w:rFonts w:hint="eastAsia" w:ascii="宋体" w:hAnsi="宋体"/>
          <w:szCs w:val="21"/>
          <w:lang w:eastAsia="zh-CN"/>
        </w:rPr>
        <w:t>浅蓝色为终点。</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宋体" w:eastAsia="黑体" w:cs="Times New Roman"/>
          <w:szCs w:val="21"/>
          <w:lang w:val="en-US" w:eastAsia="zh-CN"/>
        </w:rPr>
      </w:pPr>
      <w:r>
        <w:rPr>
          <w:rFonts w:hint="eastAsia" w:ascii="黑体" w:hAnsi="宋体" w:eastAsia="黑体" w:cs="Times New Roman"/>
          <w:szCs w:val="21"/>
          <w:lang w:val="en-US" w:eastAsia="zh-CN"/>
        </w:rPr>
        <w:t>5 试剂</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eastAsia" w:ascii="宋体" w:hAnsi="宋体"/>
          <w:szCs w:val="21"/>
          <w:lang w:val="en-US" w:eastAsia="zh-CN"/>
        </w:rPr>
      </w:pPr>
      <w:r>
        <w:rPr>
          <w:rFonts w:hint="eastAsia" w:ascii="宋体" w:hAnsi="宋体"/>
          <w:szCs w:val="21"/>
          <w:lang w:val="en-US" w:eastAsia="zh-CN"/>
        </w:rPr>
        <w:t>除非另有说明，在分析中仅使用确认为分析纯的试剂。</w:t>
      </w:r>
    </w:p>
    <w:p>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beforeLines="0" w:afterLines="0" w:line="340" w:lineRule="exact"/>
        <w:ind w:left="0" w:firstLine="0"/>
        <w:textAlignment w:val="auto"/>
        <w:rPr>
          <w:rFonts w:hint="default" w:ascii="黑体" w:hAnsi="黑体" w:eastAsia="黑体" w:cs="黑体"/>
          <w:sz w:val="21"/>
          <w:szCs w:val="21"/>
          <w:lang w:val="en-US" w:eastAsia="zh-CN"/>
        </w:rPr>
      </w:pPr>
      <w:r>
        <w:rPr>
          <w:rFonts w:hint="eastAsia" w:ascii="黑体" w:hAnsi="黑体" w:eastAsia="黑体" w:cs="黑体"/>
          <w:sz w:val="21"/>
          <w:szCs w:val="21"/>
          <w:lang w:val="en-US" w:eastAsia="zh-CN"/>
        </w:rPr>
        <w:t>5.1</w:t>
      </w:r>
      <w:r>
        <w:rPr>
          <w:rFonts w:hint="eastAsia" w:ascii="宋体" w:hAnsi="宋体" w:eastAsia="宋体" w:cs="Times New Roman"/>
          <w:sz w:val="21"/>
          <w:szCs w:val="21"/>
          <w:lang w:val="en-US" w:eastAsia="zh-CN"/>
        </w:rPr>
        <w:t xml:space="preserve"> 水，</w:t>
      </w:r>
      <w:r>
        <w:rPr>
          <w:rFonts w:hint="default" w:ascii="Times New Roman" w:hAnsi="Times New Roman" w:eastAsia="宋体" w:cs="Times New Roman"/>
          <w:szCs w:val="21"/>
          <w:lang w:val="en-US" w:eastAsia="zh-CN"/>
        </w:rPr>
        <w:t>GB/T 6682，二级及以上。</w:t>
      </w:r>
    </w:p>
    <w:p>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beforeLines="0" w:afterLines="0" w:line="340" w:lineRule="exact"/>
        <w:ind w:left="0" w:firstLine="0"/>
        <w:textAlignment w:val="auto"/>
        <w:rPr>
          <w:rFonts w:hint="eastAsia" w:ascii="宋体" w:hAnsi="宋体"/>
          <w:sz w:val="21"/>
          <w:szCs w:val="21"/>
        </w:rPr>
      </w:pPr>
      <w:r>
        <w:rPr>
          <w:rFonts w:hint="eastAsia" w:ascii="黑体" w:hAnsi="黑体" w:eastAsia="黑体" w:cs="黑体"/>
          <w:sz w:val="21"/>
          <w:szCs w:val="21"/>
          <w:lang w:val="en-US" w:eastAsia="zh-CN"/>
        </w:rPr>
        <w:t xml:space="preserve">5.2 </w:t>
      </w:r>
      <w:r>
        <w:rPr>
          <w:rFonts w:hint="eastAsia" w:ascii="宋体" w:hAnsi="宋体"/>
          <w:sz w:val="21"/>
          <w:szCs w:val="21"/>
        </w:rPr>
        <w:t>金属锡（</w:t>
      </w:r>
      <w:r>
        <w:rPr>
          <w:rFonts w:hint="default" w:ascii="Times New Roman" w:hAnsi="Times New Roman" w:eastAsia="宋体" w:cs="Times New Roman"/>
          <w:i/>
          <w:szCs w:val="21"/>
        </w:rPr>
        <w:t>w</w:t>
      </w:r>
      <w:r>
        <w:rPr>
          <w:rFonts w:hint="default" w:ascii="Times New Roman" w:hAnsi="Times New Roman" w:eastAsia="宋体" w:cs="Times New Roman"/>
          <w:i w:val="0"/>
          <w:iCs/>
          <w:szCs w:val="21"/>
          <w:vertAlign w:val="subscript"/>
          <w:lang w:val="en-US" w:eastAsia="zh-CN"/>
        </w:rPr>
        <w:t>Sn</w:t>
      </w:r>
      <w:r>
        <w:rPr>
          <w:rFonts w:hint="eastAsia" w:ascii="宋体" w:hAnsi="宋体" w:eastAsia="宋体" w:cs="宋体"/>
          <w:sz w:val="21"/>
          <w:szCs w:val="21"/>
        </w:rPr>
        <w:t>≥</w:t>
      </w:r>
      <w:r>
        <w:rPr>
          <w:rFonts w:hint="default" w:ascii="Times New Roman" w:hAnsi="Times New Roman" w:cs="Times New Roman"/>
          <w:sz w:val="21"/>
          <w:szCs w:val="21"/>
        </w:rPr>
        <w:t>99.95%</w:t>
      </w:r>
      <w:r>
        <w:rPr>
          <w:rFonts w:hint="eastAsia" w:ascii="宋体" w:hAnsi="宋体"/>
          <w:sz w:val="21"/>
          <w:szCs w:val="21"/>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eastAsia="宋体" w:cs="宋体"/>
          <w:color w:val="auto"/>
          <w:szCs w:val="21"/>
          <w:lang w:val="en-US" w:eastAsia="zh-CN"/>
        </w:rPr>
      </w:pPr>
      <w:r>
        <w:rPr>
          <w:rFonts w:hint="eastAsia" w:ascii="黑体" w:hAnsi="黑体" w:eastAsia="黑体" w:cs="黑体"/>
          <w:color w:val="auto"/>
          <w:szCs w:val="21"/>
          <w:lang w:val="en-US" w:eastAsia="zh-CN"/>
        </w:rPr>
        <w:t xml:space="preserve">5.3 </w:t>
      </w:r>
      <w:r>
        <w:rPr>
          <w:rFonts w:hint="eastAsia" w:ascii="宋体" w:hAnsi="宋体"/>
          <w:color w:val="auto"/>
          <w:szCs w:val="21"/>
          <w:lang w:val="en-US" w:eastAsia="zh-CN"/>
        </w:rPr>
        <w:t>还原铁粉(</w:t>
      </w:r>
      <w:r>
        <w:rPr>
          <w:rFonts w:hint="default" w:ascii="Times New Roman" w:hAnsi="Times New Roman" w:eastAsia="宋体" w:cs="Times New Roman"/>
          <w:color w:val="auto"/>
          <w:szCs w:val="21"/>
          <w:lang w:val="en-US" w:eastAsia="zh-CN"/>
        </w:rPr>
        <w:t>粒度＜0.2mm)。</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5.4</w:t>
      </w:r>
      <w:r>
        <w:rPr>
          <w:rFonts w:hint="eastAsia" w:ascii="宋体" w:hAnsi="宋体"/>
          <w:szCs w:val="21"/>
          <w:lang w:val="en-US" w:eastAsia="zh-CN"/>
        </w:rPr>
        <w:t xml:space="preserve"> 铝粒（</w:t>
      </w:r>
      <w:r>
        <w:rPr>
          <w:rFonts w:hint="default" w:ascii="Times New Roman" w:hAnsi="Times New Roman" w:eastAsia="宋体" w:cs="Times New Roman"/>
          <w:i/>
          <w:szCs w:val="21"/>
        </w:rPr>
        <w:t>w</w:t>
      </w:r>
      <w:r>
        <w:rPr>
          <w:rFonts w:hint="default" w:ascii="Times New Roman" w:hAnsi="Times New Roman" w:cs="Times New Roman"/>
          <w:szCs w:val="21"/>
          <w:vertAlign w:val="subscript"/>
          <w:lang w:val="en-US" w:eastAsia="zh-CN"/>
        </w:rPr>
        <w:t>Al</w:t>
      </w:r>
      <w:r>
        <w:rPr>
          <w:rFonts w:hint="eastAsia" w:ascii="宋体" w:hAnsi="宋体" w:eastAsia="宋体" w:cs="宋体"/>
          <w:szCs w:val="21"/>
          <w:lang w:val="en-US" w:eastAsia="zh-CN"/>
        </w:rPr>
        <w:t>≥</w:t>
      </w:r>
      <w:r>
        <w:rPr>
          <w:rFonts w:hint="default" w:ascii="Times New Roman" w:hAnsi="Times New Roman" w:cs="Times New Roman"/>
          <w:szCs w:val="21"/>
          <w:lang w:val="en-US" w:eastAsia="zh-CN"/>
        </w:rPr>
        <w:t>99.9%、</w:t>
      </w:r>
      <w:r>
        <w:rPr>
          <w:rFonts w:hint="default" w:ascii="Times New Roman" w:hAnsi="Times New Roman" w:eastAsia="宋体" w:cs="Times New Roman"/>
          <w:i/>
          <w:szCs w:val="21"/>
        </w:rPr>
        <w:t>w</w:t>
      </w:r>
      <w:r>
        <w:rPr>
          <w:rFonts w:hint="default" w:ascii="Times New Roman" w:hAnsi="Times New Roman" w:cs="Times New Roman"/>
          <w:szCs w:val="21"/>
          <w:vertAlign w:val="subscript"/>
          <w:lang w:val="en-US" w:eastAsia="zh-CN"/>
        </w:rPr>
        <w:t>Sn</w:t>
      </w:r>
      <w:r>
        <w:rPr>
          <w:rFonts w:hint="default" w:ascii="Times New Roman" w:hAnsi="Times New Roman" w:cs="Times New Roman"/>
          <w:szCs w:val="21"/>
          <w:lang w:val="en-US" w:eastAsia="zh-CN"/>
        </w:rPr>
        <w:t>＜0.001%</w:t>
      </w:r>
      <w:r>
        <w:rPr>
          <w:rFonts w:hint="eastAsia" w:ascii="宋体" w:hAnsi="宋体"/>
          <w:szCs w:val="21"/>
          <w:lang w:val="en-US" w:eastAsia="zh-CN"/>
        </w:rPr>
        <w:t>)：每粒</w:t>
      </w:r>
      <w:r>
        <w:rPr>
          <w:rFonts w:hint="default" w:ascii="Times New Roman" w:hAnsi="Times New Roman" w:cs="Times New Roman"/>
          <w:szCs w:val="21"/>
          <w:lang w:val="en-US" w:eastAsia="zh-CN"/>
        </w:rPr>
        <w:t>0.5g</w:t>
      </w:r>
      <w:r>
        <w:rPr>
          <w:rFonts w:hint="eastAsia" w:ascii="宋体" w:hAnsi="宋体"/>
          <w:szCs w:val="21"/>
          <w:lang w:val="en-US" w:eastAsia="zh-CN"/>
        </w:rPr>
        <w:t>或</w:t>
      </w:r>
      <w:r>
        <w:rPr>
          <w:rFonts w:hint="default" w:ascii="Times New Roman" w:hAnsi="Times New Roman" w:cs="Times New Roman"/>
          <w:szCs w:val="21"/>
          <w:lang w:val="en-US" w:eastAsia="zh-CN"/>
        </w:rPr>
        <w:t>1g</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default" w:ascii="宋体" w:hAnsi="宋体"/>
          <w:color w:val="auto"/>
          <w:szCs w:val="21"/>
          <w:lang w:val="en-US" w:eastAsia="zh-CN"/>
        </w:rPr>
      </w:pPr>
      <w:r>
        <w:rPr>
          <w:rFonts w:hint="eastAsia" w:ascii="黑体" w:hAnsi="黑体" w:eastAsia="黑体" w:cs="黑体"/>
          <w:color w:val="auto"/>
          <w:szCs w:val="21"/>
          <w:lang w:val="en-US" w:eastAsia="zh-CN"/>
        </w:rPr>
        <w:t xml:space="preserve">5.5 </w:t>
      </w:r>
      <w:r>
        <w:rPr>
          <w:rFonts w:hint="eastAsia" w:ascii="宋体" w:hAnsi="宋体"/>
          <w:color w:val="auto"/>
          <w:szCs w:val="21"/>
          <w:lang w:val="en-US" w:eastAsia="zh-CN"/>
        </w:rPr>
        <w:t>氯化钠。</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5.6 </w:t>
      </w:r>
      <w:r>
        <w:rPr>
          <w:rFonts w:hint="eastAsia" w:ascii="宋体" w:hAnsi="宋体"/>
          <w:szCs w:val="21"/>
          <w:lang w:val="en-US" w:eastAsia="zh-CN"/>
        </w:rPr>
        <w:t>锌粉（工业纯，粒度为</w:t>
      </w:r>
      <w:r>
        <w:rPr>
          <w:rFonts w:hint="default" w:ascii="Times New Roman" w:hAnsi="Times New Roman" w:cs="Times New Roman"/>
          <w:szCs w:val="21"/>
          <w:lang w:val="en-US" w:eastAsia="zh-CN"/>
        </w:rPr>
        <w:t>0.074mm～0.18mm</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default" w:ascii="宋体" w:hAnsi="宋体"/>
          <w:szCs w:val="21"/>
          <w:lang w:val="en-US" w:eastAsia="zh-CN"/>
        </w:rPr>
      </w:pPr>
      <w:r>
        <w:rPr>
          <w:rFonts w:hint="eastAsia" w:ascii="黑体" w:hAnsi="黑体" w:eastAsia="黑体" w:cs="黑体"/>
          <w:szCs w:val="21"/>
          <w:lang w:val="en-US" w:eastAsia="zh-CN"/>
        </w:rPr>
        <w:t xml:space="preserve">5.7 </w:t>
      </w:r>
      <w:r>
        <w:rPr>
          <w:rFonts w:hint="eastAsia" w:ascii="宋体" w:hAnsi="宋体"/>
          <w:szCs w:val="21"/>
          <w:lang w:val="en-US" w:eastAsia="zh-CN"/>
        </w:rPr>
        <w:t>混合熔剂：称取</w:t>
      </w:r>
      <w:r>
        <w:rPr>
          <w:rFonts w:hint="default" w:ascii="Times New Roman" w:hAnsi="Times New Roman" w:cs="Times New Roman"/>
          <w:szCs w:val="21"/>
          <w:lang w:val="en-US" w:eastAsia="zh-CN"/>
        </w:rPr>
        <w:t>20g</w:t>
      </w:r>
      <w:r>
        <w:rPr>
          <w:rFonts w:hint="eastAsia" w:ascii="宋体" w:hAnsi="宋体"/>
          <w:szCs w:val="21"/>
          <w:lang w:val="en-US" w:eastAsia="zh-CN"/>
        </w:rPr>
        <w:t>硼砂（</w:t>
      </w:r>
      <w:r>
        <w:rPr>
          <w:rFonts w:hint="default" w:ascii="Times New Roman" w:hAnsi="Times New Roman" w:cs="Times New Roman"/>
          <w:szCs w:val="21"/>
          <w:lang w:val="en-US" w:eastAsia="zh-CN"/>
        </w:rPr>
        <w:t>Na</w:t>
      </w:r>
      <w:r>
        <w:rPr>
          <w:rFonts w:hint="default" w:ascii="Times New Roman" w:hAnsi="Times New Roman" w:cs="Times New Roman"/>
          <w:szCs w:val="21"/>
          <w:vertAlign w:val="subscript"/>
          <w:lang w:val="en-US" w:eastAsia="zh-CN"/>
        </w:rPr>
        <w:t>2</w:t>
      </w:r>
      <w:r>
        <w:rPr>
          <w:rFonts w:hint="default" w:ascii="Times New Roman" w:hAnsi="Times New Roman" w:cs="Times New Roman"/>
          <w:szCs w:val="21"/>
          <w:lang w:val="en-US" w:eastAsia="zh-CN"/>
        </w:rPr>
        <w:t>B</w:t>
      </w:r>
      <w:r>
        <w:rPr>
          <w:rFonts w:hint="default" w:ascii="Times New Roman" w:hAnsi="Times New Roman" w:cs="Times New Roman"/>
          <w:szCs w:val="21"/>
          <w:vertAlign w:val="subscript"/>
          <w:lang w:val="en-US" w:eastAsia="zh-CN"/>
        </w:rPr>
        <w:t>4</w:t>
      </w:r>
      <w:r>
        <w:rPr>
          <w:rFonts w:hint="default" w:ascii="Times New Roman" w:hAnsi="Times New Roman" w:cs="Times New Roman"/>
          <w:szCs w:val="21"/>
          <w:lang w:val="en-US" w:eastAsia="zh-CN"/>
        </w:rPr>
        <w:t>O</w:t>
      </w:r>
      <w:r>
        <w:rPr>
          <w:rFonts w:hint="default" w:ascii="Times New Roman" w:hAnsi="Times New Roman" w:cs="Times New Roman"/>
          <w:szCs w:val="21"/>
          <w:vertAlign w:val="subscript"/>
          <w:lang w:val="en-US" w:eastAsia="zh-CN"/>
        </w:rPr>
        <w:t>7</w:t>
      </w:r>
      <w:r>
        <w:rPr>
          <w:rFonts w:hint="eastAsia" w:ascii="宋体" w:hAnsi="宋体"/>
          <w:szCs w:val="21"/>
          <w:lang w:val="en-US" w:eastAsia="zh-CN"/>
        </w:rPr>
        <w:t>）、1</w:t>
      </w:r>
      <w:r>
        <w:rPr>
          <w:rFonts w:hint="default" w:ascii="Times New Roman" w:hAnsi="Times New Roman" w:cs="Times New Roman"/>
          <w:szCs w:val="21"/>
          <w:lang w:val="en-US" w:eastAsia="zh-CN"/>
        </w:rPr>
        <w:t>0g</w:t>
      </w:r>
      <w:r>
        <w:rPr>
          <w:rFonts w:hint="eastAsia" w:ascii="宋体" w:hAnsi="宋体"/>
          <w:szCs w:val="21"/>
          <w:lang w:val="en-US" w:eastAsia="zh-CN"/>
        </w:rPr>
        <w:t>硼酸，在乳钵中磨细后，加入</w:t>
      </w:r>
      <w:r>
        <w:rPr>
          <w:rFonts w:hint="default" w:ascii="Times New Roman" w:hAnsi="Times New Roman" w:cs="Times New Roman"/>
          <w:szCs w:val="21"/>
          <w:lang w:val="en-US" w:eastAsia="zh-CN"/>
        </w:rPr>
        <w:t>90g</w:t>
      </w:r>
      <w:r>
        <w:rPr>
          <w:rFonts w:hint="eastAsia" w:ascii="宋体" w:hAnsi="宋体"/>
          <w:szCs w:val="21"/>
          <w:lang w:val="en-US" w:eastAsia="zh-CN"/>
        </w:rPr>
        <w:t>锌粉混匀，放入瓷盘中，置于</w:t>
      </w:r>
      <w:r>
        <w:rPr>
          <w:rFonts w:hint="default" w:ascii="Times New Roman" w:hAnsi="Times New Roman" w:eastAsia="宋体" w:cs="Times New Roman"/>
          <w:sz w:val="21"/>
          <w:szCs w:val="21"/>
        </w:rPr>
        <w:t>100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℃～105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烤箱中烘1h，取出，冷却后</w:t>
      </w:r>
      <w:r>
        <w:rPr>
          <w:rFonts w:hint="eastAsia" w:ascii="宋体" w:hAnsi="宋体"/>
          <w:szCs w:val="21"/>
          <w:lang w:val="en-US" w:eastAsia="zh-CN"/>
        </w:rPr>
        <w:t>装入瓶中，密封保存。</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color w:val="auto"/>
          <w:szCs w:val="21"/>
          <w:lang w:val="en-US" w:eastAsia="zh-CN"/>
        </w:rPr>
      </w:pPr>
      <w:r>
        <w:rPr>
          <w:rFonts w:hint="eastAsia" w:ascii="黑体" w:hAnsi="黑体" w:eastAsia="黑体" w:cs="黑体"/>
          <w:color w:val="auto"/>
          <w:szCs w:val="21"/>
          <w:lang w:val="en-US" w:eastAsia="zh-CN"/>
        </w:rPr>
        <w:t xml:space="preserve">5.8 </w:t>
      </w:r>
      <w:r>
        <w:rPr>
          <w:rFonts w:hint="eastAsia" w:ascii="宋体" w:hAnsi="宋体"/>
          <w:color w:val="auto"/>
          <w:szCs w:val="21"/>
          <w:lang w:val="en-US" w:eastAsia="zh-CN"/>
        </w:rPr>
        <w:t>氢氧化钠。</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5.9 </w:t>
      </w:r>
      <w:r>
        <w:rPr>
          <w:rFonts w:hint="eastAsia" w:ascii="宋体" w:hAnsi="宋体"/>
          <w:szCs w:val="21"/>
          <w:lang w:val="en-US" w:eastAsia="zh-CN"/>
        </w:rPr>
        <w:t>盐酸 (</w:t>
      </w:r>
      <w:r>
        <w:rPr>
          <w:rFonts w:hint="default" w:ascii="Times New Roman" w:hAnsi="Times New Roman" w:cs="Times New Roman"/>
          <w:i/>
          <w:iCs/>
          <w:szCs w:val="21"/>
          <w:lang w:val="en-US" w:eastAsia="zh-CN"/>
        </w:rPr>
        <w:t>ρ</w:t>
      </w:r>
      <w:r>
        <w:rPr>
          <w:rFonts w:hint="eastAsia" w:ascii="Times New Roman" w:hAnsi="Times New Roman" w:cs="Times New Roman"/>
          <w:szCs w:val="21"/>
          <w:lang w:val="en-US" w:eastAsia="zh-CN"/>
        </w:rPr>
        <w:t>=</w:t>
      </w:r>
      <w:r>
        <w:rPr>
          <w:rFonts w:hint="default" w:ascii="Times New Roman" w:hAnsi="Times New Roman" w:cs="Times New Roman"/>
          <w:szCs w:val="21"/>
          <w:lang w:val="en-US" w:eastAsia="zh-CN"/>
        </w:rPr>
        <w:t>1.19 g/mL</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5.10 </w:t>
      </w:r>
      <w:r>
        <w:rPr>
          <w:rFonts w:hint="eastAsia" w:ascii="宋体" w:hAnsi="宋体"/>
          <w:szCs w:val="21"/>
          <w:lang w:val="en-US" w:eastAsia="zh-CN"/>
        </w:rPr>
        <w:t>盐酸(</w:t>
      </w:r>
      <w:r>
        <w:rPr>
          <w:rFonts w:hint="default" w:ascii="Times New Roman" w:hAnsi="Times New Roman" w:cs="Times New Roman"/>
          <w:szCs w:val="21"/>
          <w:lang w:val="en-US" w:eastAsia="zh-CN"/>
        </w:rPr>
        <w:t>7mol/L</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5.11 </w:t>
      </w:r>
      <w:r>
        <w:rPr>
          <w:rFonts w:hint="eastAsia" w:ascii="宋体" w:hAnsi="宋体"/>
          <w:szCs w:val="21"/>
          <w:lang w:val="en-US" w:eastAsia="zh-CN"/>
        </w:rPr>
        <w:t>过氧化氢（体积分数</w:t>
      </w:r>
      <w:r>
        <w:rPr>
          <w:rFonts w:hint="default" w:ascii="Times New Roman" w:hAnsi="Times New Roman" w:cs="Times New Roman"/>
          <w:szCs w:val="21"/>
          <w:lang w:val="en-US" w:eastAsia="zh-CN"/>
        </w:rPr>
        <w:t>30%</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default" w:ascii="宋体" w:hAnsi="宋体"/>
          <w:szCs w:val="21"/>
          <w:lang w:val="en-US" w:eastAsia="zh-CN"/>
        </w:rPr>
      </w:pPr>
      <w:r>
        <w:rPr>
          <w:rFonts w:hint="eastAsia" w:ascii="黑体" w:hAnsi="黑体" w:eastAsia="黑体" w:cs="黑体"/>
          <w:szCs w:val="21"/>
          <w:lang w:val="en-US" w:eastAsia="zh-CN"/>
        </w:rPr>
        <w:t xml:space="preserve">5.12 </w:t>
      </w:r>
      <w:r>
        <w:rPr>
          <w:rFonts w:hint="eastAsia" w:ascii="宋体" w:hAnsi="宋体"/>
          <w:szCs w:val="21"/>
          <w:lang w:val="en-US" w:eastAsia="zh-CN"/>
        </w:rPr>
        <w:t>三氯化铁溶液（</w:t>
      </w:r>
      <w:r>
        <w:rPr>
          <w:rFonts w:hint="default" w:ascii="Times New Roman" w:hAnsi="Times New Roman" w:cs="Times New Roman"/>
          <w:szCs w:val="21"/>
          <w:lang w:val="en-US" w:eastAsia="zh-CN"/>
        </w:rPr>
        <w:t>500g/L</w:t>
      </w:r>
      <w:r>
        <w:rPr>
          <w:rFonts w:hint="eastAsia" w:ascii="宋体" w:hAnsi="宋体"/>
          <w:szCs w:val="21"/>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5.13 </w:t>
      </w:r>
      <w:r>
        <w:rPr>
          <w:rFonts w:hint="eastAsia" w:ascii="宋体" w:hAnsi="宋体"/>
          <w:szCs w:val="21"/>
          <w:lang w:val="en-US" w:eastAsia="zh-CN"/>
        </w:rPr>
        <w:t>碘化钾溶液（</w:t>
      </w:r>
      <w:r>
        <w:rPr>
          <w:rFonts w:hint="default" w:ascii="Times New Roman" w:hAnsi="Times New Roman" w:cs="Times New Roman"/>
          <w:szCs w:val="21"/>
          <w:lang w:val="en-US" w:eastAsia="zh-CN"/>
        </w:rPr>
        <w:t>100g/L</w:t>
      </w:r>
      <w:r>
        <w:rPr>
          <w:rFonts w:hint="eastAsia" w:ascii="宋体" w:hAnsi="宋体"/>
          <w:szCs w:val="21"/>
          <w:lang w:val="en-US" w:eastAsia="zh-CN"/>
        </w:rPr>
        <w:t>）：用氢氧化钠溶液（</w:t>
      </w:r>
      <w:r>
        <w:rPr>
          <w:rFonts w:hint="default" w:ascii="Times New Roman" w:hAnsi="Times New Roman" w:cs="Times New Roman"/>
          <w:szCs w:val="21"/>
          <w:lang w:val="en-US" w:eastAsia="zh-CN"/>
        </w:rPr>
        <w:t>1g/L</w:t>
      </w:r>
      <w:r>
        <w:rPr>
          <w:rFonts w:hint="eastAsia" w:ascii="宋体" w:hAnsi="宋体"/>
          <w:szCs w:val="21"/>
          <w:lang w:val="en-US" w:eastAsia="zh-CN"/>
        </w:rPr>
        <w:t>）配制。</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5.14 </w:t>
      </w:r>
      <w:r>
        <w:rPr>
          <w:rFonts w:hint="eastAsia" w:ascii="宋体" w:hAnsi="宋体"/>
          <w:szCs w:val="21"/>
          <w:lang w:val="en-US" w:eastAsia="zh-CN"/>
        </w:rPr>
        <w:t>饱和碳酸氢钠溶液：煮沸</w:t>
      </w:r>
      <w:r>
        <w:rPr>
          <w:rFonts w:hint="default" w:ascii="Times New Roman" w:hAnsi="Times New Roman" w:cs="Times New Roman"/>
          <w:szCs w:val="21"/>
          <w:lang w:val="en-US" w:eastAsia="zh-CN"/>
        </w:rPr>
        <w:t>5min</w:t>
      </w:r>
      <w:r>
        <w:rPr>
          <w:rFonts w:hint="eastAsia" w:ascii="宋体" w:hAnsi="宋体"/>
          <w:szCs w:val="21"/>
          <w:lang w:val="en-US" w:eastAsia="zh-CN"/>
        </w:rPr>
        <w:t xml:space="preserve">驱除氧气，冷却后使用。                                                                                   </w:t>
      </w:r>
    </w:p>
    <w:p>
      <w:pPr>
        <w:keepNext w:val="0"/>
        <w:keepLines w:val="0"/>
        <w:pageBreakBefore w:val="0"/>
        <w:widowControl w:val="0"/>
        <w:kinsoku/>
        <w:wordWrap/>
        <w:overflowPunct/>
        <w:topLinePunct w:val="0"/>
        <w:autoSpaceDE/>
        <w:autoSpaceDN/>
        <w:bidi w:val="0"/>
        <w:adjustRightInd/>
        <w:snapToGrid/>
        <w:spacing w:beforeLines="0" w:afterLines="0" w:line="340" w:lineRule="exact"/>
        <w:jc w:val="left"/>
        <w:textAlignment w:val="auto"/>
        <w:rPr>
          <w:rFonts w:hint="default" w:ascii="宋体" w:hAnsi="宋体"/>
          <w:szCs w:val="21"/>
          <w:lang w:val="en-US" w:eastAsia="zh-CN"/>
        </w:rPr>
      </w:pPr>
      <w:r>
        <w:rPr>
          <w:rFonts w:hint="eastAsia" w:ascii="黑体" w:hAnsi="黑体" w:eastAsia="黑体" w:cs="黑体"/>
          <w:szCs w:val="21"/>
          <w:lang w:val="en-US" w:eastAsia="zh-CN"/>
        </w:rPr>
        <w:t xml:space="preserve">5.15 </w:t>
      </w:r>
      <w:r>
        <w:rPr>
          <w:rFonts w:hint="eastAsia" w:ascii="宋体" w:hAnsi="宋体"/>
          <w:szCs w:val="21"/>
          <w:lang w:val="en-US" w:eastAsia="zh-CN"/>
        </w:rPr>
        <w:t>碘酸钾标准滴定溶液(</w:t>
      </w:r>
      <w:r>
        <w:rPr>
          <w:rFonts w:hint="default" w:ascii="Times New Roman" w:hAnsi="Times New Roman" w:cs="Times New Roman"/>
          <w:i/>
          <w:iCs/>
          <w:szCs w:val="21"/>
          <w:lang w:val="en-US" w:eastAsia="zh-CN"/>
        </w:rPr>
        <w:t>c</w:t>
      </w:r>
      <w:r>
        <w:rPr>
          <w:rFonts w:hint="default" w:ascii="Times New Roman" w:hAnsi="Times New Roman" w:cs="Times New Roman"/>
          <w:szCs w:val="21"/>
          <w:vertAlign w:val="subscript"/>
          <w:lang w:val="en-US" w:eastAsia="zh-CN"/>
        </w:rPr>
        <w:t>1/6KIO3</w:t>
      </w:r>
      <w:r>
        <w:rPr>
          <w:rFonts w:hint="default" w:ascii="Times New Roman" w:hAnsi="Times New Roman" w:cs="Times New Roman"/>
          <w:szCs w:val="21"/>
          <w:lang w:val="en-US" w:eastAsia="zh-CN"/>
        </w:rPr>
        <w:t>= 0.05mol/L</w:t>
      </w:r>
      <w:r>
        <w:rPr>
          <w:rFonts w:hint="eastAsia" w:ascii="宋体" w:hAnsi="宋体"/>
          <w:szCs w:val="21"/>
          <w:lang w:val="en-US" w:eastAsia="zh-CN"/>
        </w:rPr>
        <w:t>)，按如下步骤配制和标定：</w:t>
      </w:r>
    </w:p>
    <w:p>
      <w:pPr>
        <w:keepNext w:val="0"/>
        <w:keepLines w:val="0"/>
        <w:pageBreakBefore w:val="0"/>
        <w:widowControl w:val="0"/>
        <w:kinsoku/>
        <w:wordWrap/>
        <w:overflowPunct/>
        <w:topLinePunct w:val="0"/>
        <w:autoSpaceDE/>
        <w:autoSpaceDN/>
        <w:bidi w:val="0"/>
        <w:adjustRightInd/>
        <w:snapToGrid/>
        <w:spacing w:beforeLines="0" w:afterLines="0" w:line="340" w:lineRule="exact"/>
        <w:ind w:left="609" w:leftChars="190" w:hanging="210" w:hangingChars="100"/>
        <w:jc w:val="left"/>
        <w:textAlignment w:val="auto"/>
        <w:rPr>
          <w:rFonts w:hint="default" w:ascii="Times New Roman" w:hAnsi="Times New Roman" w:cs="Times New Roman"/>
          <w:szCs w:val="21"/>
          <w:lang w:val="en-US" w:eastAsia="zh-CN"/>
        </w:rPr>
      </w:pPr>
      <w:r>
        <w:rPr>
          <w:rFonts w:hint="default" w:ascii="Times New Roman" w:hAnsi="Times New Roman" w:eastAsia="宋体" w:cs="Times New Roman"/>
          <w:szCs w:val="21"/>
          <w:lang w:val="en-US" w:eastAsia="zh-CN"/>
        </w:rPr>
        <w:t>a）</w:t>
      </w:r>
      <w:r>
        <w:rPr>
          <w:rFonts w:hint="default" w:ascii="Times New Roman" w:hAnsi="Times New Roman" w:cs="Times New Roman"/>
          <w:szCs w:val="21"/>
          <w:lang w:val="en-US" w:eastAsia="zh-CN"/>
        </w:rPr>
        <w:t>配制：称取18g碘酸钾、10g无水碳酸钠于1000mL烧杯中，加入500mL水，低温加热至完全溶解，加入90g碘化钾，搅拌至溶解完全，冷却。用水稀释至10L，混匀。</w:t>
      </w:r>
    </w:p>
    <w:p>
      <w:pPr>
        <w:keepNext w:val="0"/>
        <w:keepLines w:val="0"/>
        <w:pageBreakBefore w:val="0"/>
        <w:widowControl w:val="0"/>
        <w:kinsoku/>
        <w:wordWrap/>
        <w:overflowPunct/>
        <w:topLinePunct w:val="0"/>
        <w:autoSpaceDE/>
        <w:autoSpaceDN/>
        <w:bidi w:val="0"/>
        <w:adjustRightInd/>
        <w:snapToGrid/>
        <w:spacing w:beforeLines="0" w:afterLines="0" w:line="340" w:lineRule="exact"/>
        <w:ind w:left="609" w:leftChars="190" w:hanging="210" w:hangingChars="100"/>
        <w:jc w:val="left"/>
        <w:textAlignment w:val="auto"/>
        <w:rPr>
          <w:rFonts w:hint="default" w:ascii="Times New Roman" w:hAnsi="Times New Roman" w:cs="Times New Roman"/>
          <w:szCs w:val="21"/>
          <w:lang w:val="en-US" w:eastAsia="zh-CN"/>
        </w:rPr>
      </w:pPr>
      <w:r>
        <w:rPr>
          <w:rFonts w:hint="default" w:ascii="Times New Roman" w:hAnsi="Times New Roman" w:eastAsia="宋体" w:cs="Times New Roman"/>
          <w:szCs w:val="21"/>
          <w:lang w:val="en-US" w:eastAsia="zh-CN"/>
        </w:rPr>
        <w:t>b）</w:t>
      </w:r>
      <w:r>
        <w:rPr>
          <w:rFonts w:hint="default" w:ascii="Times New Roman" w:hAnsi="Times New Roman" w:cs="Times New Roman"/>
          <w:szCs w:val="21"/>
          <w:lang w:val="en-US" w:eastAsia="zh-CN"/>
        </w:rPr>
        <w:t>标定：称取0.1</w:t>
      </w:r>
      <w:r>
        <w:rPr>
          <w:rFonts w:hint="eastAsia" w:ascii="Times New Roman" w:hAnsi="Times New Roman" w:cs="Times New Roman"/>
          <w:szCs w:val="21"/>
          <w:lang w:val="en-US" w:eastAsia="zh-CN"/>
        </w:rPr>
        <w:t>0</w:t>
      </w:r>
      <w:r>
        <w:rPr>
          <w:rFonts w:hint="default" w:ascii="Times New Roman" w:hAnsi="Times New Roman" w:cs="Times New Roman"/>
          <w:szCs w:val="21"/>
          <w:lang w:val="en-US" w:eastAsia="zh-CN"/>
        </w:rPr>
        <w:t>00g金属锡(5.</w:t>
      </w:r>
      <w:r>
        <w:rPr>
          <w:rFonts w:hint="eastAsia" w:ascii="Times New Roman" w:hAnsi="Times New Roman" w:cs="Times New Roman"/>
          <w:szCs w:val="21"/>
          <w:lang w:val="en-US" w:eastAsia="zh-CN"/>
        </w:rPr>
        <w:t>2</w:t>
      </w:r>
      <w:r>
        <w:rPr>
          <w:rFonts w:hint="default" w:ascii="Times New Roman" w:hAnsi="Times New Roman" w:cs="Times New Roman"/>
          <w:szCs w:val="21"/>
          <w:lang w:val="en-US" w:eastAsia="zh-CN"/>
        </w:rPr>
        <w:t>)，于</w:t>
      </w:r>
      <w:r>
        <w:rPr>
          <w:rFonts w:hint="eastAsia" w:ascii="Times New Roman" w:hAnsi="Times New Roman" w:cs="Times New Roman"/>
          <w:szCs w:val="21"/>
          <w:lang w:val="en-US" w:eastAsia="zh-CN"/>
        </w:rPr>
        <w:t>3</w:t>
      </w:r>
      <w:r>
        <w:rPr>
          <w:rFonts w:hint="default" w:ascii="Times New Roman" w:hAnsi="Times New Roman" w:cs="Times New Roman"/>
          <w:szCs w:val="21"/>
          <w:lang w:val="en-US" w:eastAsia="zh-CN"/>
        </w:rPr>
        <w:t>00mL锥形瓶中。加入1g还原铁粉（5.</w:t>
      </w:r>
      <w:r>
        <w:rPr>
          <w:rFonts w:hint="eastAsia" w:ascii="Times New Roman" w:hAnsi="Times New Roman" w:cs="Times New Roman"/>
          <w:szCs w:val="21"/>
          <w:lang w:val="en-US" w:eastAsia="zh-CN"/>
        </w:rPr>
        <w:t>3</w:t>
      </w:r>
      <w:r>
        <w:rPr>
          <w:rFonts w:hint="default" w:ascii="Times New Roman" w:hAnsi="Times New Roman" w:cs="Times New Roman"/>
          <w:szCs w:val="21"/>
          <w:lang w:val="en-US" w:eastAsia="zh-CN"/>
        </w:rPr>
        <w:t>）、80mL盐酸（1+1），用图1所示的还原装置图中的橡皮塞(1)塞紧试液瓶口，低温加热至溶解完全。取下稍冷。滴加2滴过氧化氢（5.1</w:t>
      </w:r>
      <w:r>
        <w:rPr>
          <w:rFonts w:hint="eastAsia" w:ascii="Times New Roman" w:hAnsi="Times New Roman" w:cs="Times New Roman"/>
          <w:szCs w:val="21"/>
          <w:lang w:val="en-US" w:eastAsia="zh-CN"/>
        </w:rPr>
        <w:t>1</w:t>
      </w:r>
      <w:r>
        <w:rPr>
          <w:rFonts w:hint="default" w:ascii="Times New Roman" w:hAnsi="Times New Roman" w:cs="Times New Roman"/>
          <w:szCs w:val="21"/>
          <w:lang w:val="en-US" w:eastAsia="zh-CN"/>
        </w:rPr>
        <w:t>）至溶液为淡黄色，加热煮沸至反应完全（溶液有大气泡产生）取下，在二氧化碳气体保护下流水冷却30s，关闭二氧化碳气体。加入20 mL水、2.0 g铝粒（5.</w:t>
      </w:r>
      <w:r>
        <w:rPr>
          <w:rFonts w:hint="eastAsia" w:ascii="Times New Roman" w:hAnsi="Times New Roman" w:cs="Times New Roman"/>
          <w:szCs w:val="21"/>
          <w:lang w:val="en-US" w:eastAsia="zh-CN"/>
        </w:rPr>
        <w:t>4</w:t>
      </w:r>
      <w:r>
        <w:rPr>
          <w:rFonts w:hint="default" w:ascii="Times New Roman" w:hAnsi="Times New Roman" w:cs="Times New Roman"/>
          <w:szCs w:val="21"/>
          <w:lang w:val="en-US" w:eastAsia="zh-CN"/>
        </w:rPr>
        <w:t>），充分摇动至剩余少量铝时，通入二氧化碳气体，加热煮沸至反应完全（溶液有大气泡产生），在二氧化碳气体保护下，将锥形瓶置于流水中冷却至室温，</w:t>
      </w:r>
      <w:r>
        <w:rPr>
          <w:rFonts w:hint="eastAsia" w:ascii="Times New Roman" w:hAnsi="Times New Roman" w:cs="Times New Roman"/>
          <w:szCs w:val="21"/>
          <w:lang w:val="en-US" w:eastAsia="zh-CN"/>
        </w:rPr>
        <w:t>以下进行滴定</w:t>
      </w:r>
      <w:r>
        <w:rPr>
          <w:rFonts w:hint="default" w:ascii="Times New Roman" w:hAnsi="Times New Roman" w:cs="Times New Roman"/>
          <w:szCs w:val="21"/>
          <w:lang w:val="en-US" w:eastAsia="zh-CN"/>
        </w:rPr>
        <w:t>，随同做空白试验。</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采用盖式漏斗作保护装置时，5.1</w:t>
      </w:r>
      <w:r>
        <w:rPr>
          <w:rFonts w:hint="eastAsia" w:ascii="Times New Roman" w:hAnsi="Times New Roman" w:cs="Times New Roman"/>
          <w:szCs w:val="21"/>
          <w:lang w:val="en-US" w:eastAsia="zh-CN"/>
        </w:rPr>
        <w:t>5</w:t>
      </w:r>
      <w:r>
        <w:rPr>
          <w:rFonts w:hint="default" w:ascii="Times New Roman" w:hAnsi="Times New Roman" w:cs="Times New Roman"/>
          <w:szCs w:val="21"/>
          <w:lang w:val="en-US" w:eastAsia="zh-CN"/>
        </w:rPr>
        <w:t>.</w:t>
      </w:r>
      <w:r>
        <w:rPr>
          <w:rFonts w:hint="eastAsia" w:ascii="Times New Roman" w:hAnsi="Times New Roman" w:cs="Times New Roman"/>
          <w:szCs w:val="21"/>
          <w:lang w:val="en-US" w:eastAsia="zh-CN"/>
        </w:rPr>
        <w:t>b</w:t>
      </w:r>
      <w:r>
        <w:rPr>
          <w:rFonts w:hint="default" w:ascii="Times New Roman" w:hAnsi="Times New Roman" w:eastAsia="宋体" w:cs="Times New Roman"/>
          <w:szCs w:val="21"/>
          <w:lang w:val="en-US" w:eastAsia="zh-CN"/>
        </w:rPr>
        <w:t>）</w:t>
      </w:r>
      <w:r>
        <w:rPr>
          <w:rFonts w:hint="default" w:ascii="Times New Roman" w:hAnsi="Times New Roman" w:cs="Times New Roman"/>
          <w:szCs w:val="21"/>
          <w:lang w:val="en-US" w:eastAsia="zh-CN"/>
        </w:rPr>
        <w:t>改为：“称取0.1</w:t>
      </w:r>
      <w:r>
        <w:rPr>
          <w:rFonts w:hint="eastAsia" w:ascii="Times New Roman" w:hAnsi="Times New Roman" w:cs="Times New Roman"/>
          <w:szCs w:val="21"/>
          <w:lang w:val="en-US" w:eastAsia="zh-CN"/>
        </w:rPr>
        <w:t>0</w:t>
      </w:r>
      <w:r>
        <w:rPr>
          <w:rFonts w:hint="default" w:ascii="Times New Roman" w:hAnsi="Times New Roman" w:cs="Times New Roman"/>
          <w:szCs w:val="21"/>
          <w:lang w:val="en-US" w:eastAsia="zh-CN"/>
        </w:rPr>
        <w:t>00g金属锡(5.</w:t>
      </w:r>
      <w:r>
        <w:rPr>
          <w:rFonts w:hint="eastAsia" w:ascii="Times New Roman" w:hAnsi="Times New Roman" w:cs="Times New Roman"/>
          <w:szCs w:val="21"/>
          <w:lang w:val="en-US" w:eastAsia="zh-CN"/>
        </w:rPr>
        <w:t>2</w:t>
      </w:r>
      <w:r>
        <w:rPr>
          <w:rFonts w:hint="default" w:ascii="Times New Roman" w:hAnsi="Times New Roman" w:cs="Times New Roman"/>
          <w:szCs w:val="21"/>
          <w:lang w:val="en-US" w:eastAsia="zh-CN"/>
        </w:rPr>
        <w:t>)，于</w:t>
      </w:r>
      <w:r>
        <w:rPr>
          <w:rFonts w:hint="eastAsia" w:ascii="Times New Roman" w:hAnsi="Times New Roman" w:cs="Times New Roman"/>
          <w:szCs w:val="21"/>
          <w:lang w:val="en-US" w:eastAsia="zh-CN"/>
        </w:rPr>
        <w:t>5</w:t>
      </w:r>
      <w:r>
        <w:rPr>
          <w:rFonts w:hint="default" w:ascii="Times New Roman" w:hAnsi="Times New Roman" w:cs="Times New Roman"/>
          <w:szCs w:val="21"/>
          <w:lang w:val="en-US" w:eastAsia="zh-CN"/>
        </w:rPr>
        <w:t>00mL锥形瓶中，加入1g还原铁粉（5.</w:t>
      </w:r>
      <w:r>
        <w:rPr>
          <w:rFonts w:hint="eastAsia" w:ascii="Times New Roman" w:hAnsi="Times New Roman" w:cs="Times New Roman"/>
          <w:szCs w:val="21"/>
          <w:lang w:val="en-US" w:eastAsia="zh-CN"/>
        </w:rPr>
        <w:t>3</w:t>
      </w:r>
      <w:r>
        <w:rPr>
          <w:rFonts w:hint="default" w:ascii="Times New Roman" w:hAnsi="Times New Roman" w:cs="Times New Roman"/>
          <w:szCs w:val="21"/>
          <w:lang w:val="en-US" w:eastAsia="zh-CN"/>
        </w:rPr>
        <w:t>）、80mL盐酸（1+1），低温加热至溶解完全，取下，滴加2滴过氧化氢（5.1</w:t>
      </w:r>
      <w:r>
        <w:rPr>
          <w:rFonts w:hint="eastAsia" w:ascii="Times New Roman" w:hAnsi="Times New Roman" w:cs="Times New Roman"/>
          <w:szCs w:val="21"/>
          <w:lang w:val="en-US" w:eastAsia="zh-CN"/>
        </w:rPr>
        <w:t>1</w:t>
      </w:r>
      <w:r>
        <w:rPr>
          <w:rFonts w:hint="default" w:ascii="Times New Roman" w:hAnsi="Times New Roman" w:cs="Times New Roman"/>
          <w:szCs w:val="21"/>
          <w:lang w:val="en-US" w:eastAsia="zh-CN"/>
        </w:rPr>
        <w:t>）至溶液为淡黄色，加热煮沸至反应完全（溶液有大气泡产生），取下于流水中稍冷，加入20 mL水，2.0 g铝粒（5.</w:t>
      </w:r>
      <w:r>
        <w:rPr>
          <w:rFonts w:hint="eastAsia" w:ascii="Times New Roman" w:hAnsi="Times New Roman" w:cs="Times New Roman"/>
          <w:szCs w:val="21"/>
          <w:lang w:val="en-US" w:eastAsia="zh-CN"/>
        </w:rPr>
        <w:t>4</w:t>
      </w:r>
      <w:r>
        <w:rPr>
          <w:rFonts w:hint="default" w:ascii="Times New Roman" w:hAnsi="Times New Roman" w:cs="Times New Roman"/>
          <w:szCs w:val="21"/>
          <w:lang w:val="en-US" w:eastAsia="zh-CN"/>
        </w:rPr>
        <w:t>），连接盖式漏斗橡皮塞塞紧瓶口，在盖式漏斗中加入饱和碳酸氢钠溶液（5.1</w:t>
      </w:r>
      <w:r>
        <w:rPr>
          <w:rFonts w:hint="eastAsia" w:ascii="Times New Roman" w:hAnsi="Times New Roman" w:cs="Times New Roman"/>
          <w:szCs w:val="21"/>
          <w:lang w:val="en-US" w:eastAsia="zh-CN"/>
        </w:rPr>
        <w:t>4</w:t>
      </w:r>
      <w:r>
        <w:rPr>
          <w:rFonts w:hint="default" w:ascii="Times New Roman" w:hAnsi="Times New Roman" w:cs="Times New Roman"/>
          <w:szCs w:val="21"/>
          <w:lang w:val="en-US" w:eastAsia="zh-CN"/>
        </w:rPr>
        <w:t>）至1/2体积处，充分摇动，待反应至剩余少量铝时，低温加热煮沸至反应完全（溶液有大气泡产生），置于流水中冷却至室温，以下</w:t>
      </w:r>
      <w:r>
        <w:rPr>
          <w:rFonts w:hint="eastAsia" w:ascii="Times New Roman" w:hAnsi="Times New Roman" w:cs="Times New Roman"/>
          <w:szCs w:val="21"/>
          <w:lang w:val="en-US" w:eastAsia="zh-CN"/>
        </w:rPr>
        <w:t>进行滴定</w:t>
      </w:r>
      <w:r>
        <w:rPr>
          <w:rFonts w:hint="default" w:ascii="Times New Roman" w:hAnsi="Times New Roman" w:cs="Times New Roman"/>
          <w:szCs w:val="21"/>
          <w:lang w:val="en-US" w:eastAsia="zh-CN"/>
        </w:rPr>
        <w:t>，随同做空白试验。</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eastAsia" w:ascii="宋体" w:hAnsi="宋体"/>
          <w:szCs w:val="21"/>
          <w:lang w:val="en-US" w:eastAsia="zh-CN"/>
        </w:rPr>
      </w:pPr>
      <w:r>
        <w:rPr>
          <w:rFonts w:hint="eastAsia" w:ascii="宋体" w:hAnsi="宋体"/>
          <w:szCs w:val="21"/>
          <w:lang w:val="en-US" w:eastAsia="zh-CN"/>
        </w:rPr>
        <w:t>按公式</w:t>
      </w:r>
      <w:r>
        <w:rPr>
          <w:rFonts w:hint="default" w:ascii="Times New Roman" w:hAnsi="Times New Roman" w:cs="Times New Roman"/>
          <w:szCs w:val="21"/>
          <w:lang w:val="en-US" w:eastAsia="zh-CN"/>
        </w:rPr>
        <w:t>(1)</w:t>
      </w:r>
      <w:r>
        <w:rPr>
          <w:rFonts w:hint="eastAsia" w:ascii="宋体" w:hAnsi="宋体"/>
          <w:szCs w:val="21"/>
          <w:lang w:val="en-US" w:eastAsia="zh-CN"/>
        </w:rPr>
        <w:t>计算碘酸钾标准滴定溶液对锡的浓度：</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20" w:firstLineChars="200"/>
        <w:jc w:val="right"/>
        <w:textAlignment w:val="auto"/>
        <w:rPr>
          <w:rFonts w:hint="eastAsia" w:ascii="宋体" w:hAnsi="宋体"/>
          <w:szCs w:val="21"/>
          <w:lang w:val="en-US" w:eastAsia="zh-CN"/>
        </w:rPr>
      </w:pPr>
      <w:r>
        <w:rPr>
          <w:position w:val="-30"/>
        </w:rPr>
        <w:object>
          <v:shape id="_x0000_i1025" o:spt="75" type="#_x0000_t75" style="height:34pt;width:132.95pt;" o:ole="t" filled="f" o:preferrelative="t" stroked="f" coordsize="21600,21600">
            <v:path/>
            <v:fill on="f" focussize="0,0"/>
            <v:stroke on="f"/>
            <v:imagedata r:id="rId20" o:title=""/>
            <o:lock v:ext="edit" aspectratio="t"/>
            <w10:wrap type="none"/>
            <w10:anchorlock/>
          </v:shape>
          <o:OLEObject Type="Embed" ProgID="Equation.KSEE3" ShapeID="_x0000_i1025" DrawAspect="Content" ObjectID="_1468075725" r:id="rId19">
            <o:LockedField>false</o:LockedField>
          </o:OLEObject>
        </w:object>
      </w:r>
      <w:r>
        <w:rPr>
          <w:rFonts w:hint="eastAsia" w:ascii="宋体" w:hAnsi="宋体"/>
          <w:szCs w:val="21"/>
          <w:lang w:val="en-US" w:eastAsia="zh-CN"/>
        </w:rPr>
        <w:t>…………………………………</w:t>
      </w:r>
      <w:r>
        <w:rPr>
          <w:rFonts w:hint="default" w:ascii="Times New Roman" w:hAnsi="Times New Roman" w:cs="Times New Roman"/>
          <w:szCs w:val="21"/>
          <w:lang w:val="en-US" w:eastAsia="zh-CN"/>
        </w:rPr>
        <w:t>(1)</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0" w:firstLineChars="0"/>
        <w:jc w:val="left"/>
        <w:textAlignment w:val="auto"/>
        <w:rPr>
          <w:rFonts w:hint="eastAsia" w:ascii="宋体" w:hAnsi="宋体"/>
          <w:szCs w:val="21"/>
          <w:lang w:val="en-US" w:eastAsia="zh-CN"/>
        </w:rPr>
      </w:pPr>
      <w:r>
        <w:rPr>
          <w:rFonts w:hint="eastAsia" w:ascii="宋体" w:hAnsi="宋体"/>
          <w:szCs w:val="21"/>
          <w:lang w:val="en-US" w:eastAsia="zh-CN"/>
        </w:rPr>
        <w:t>式中：</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i/>
          <w:iCs/>
          <w:szCs w:val="21"/>
          <w:lang w:val="en-US" w:eastAsia="zh-CN"/>
        </w:rPr>
        <w:t xml:space="preserve">c </w:t>
      </w:r>
      <w:r>
        <w:rPr>
          <w:rFonts w:hint="default" w:ascii="Times New Roman" w:hAnsi="Times New Roman" w:cs="Times New Roman"/>
          <w:szCs w:val="21"/>
          <w:lang w:val="en-US" w:eastAsia="zh-CN"/>
        </w:rPr>
        <w:t>── 碘酸钾（1/6KIO</w:t>
      </w:r>
      <w:r>
        <w:rPr>
          <w:rFonts w:hint="default" w:ascii="Times New Roman" w:hAnsi="Times New Roman" w:cs="Times New Roman"/>
          <w:szCs w:val="21"/>
          <w:vertAlign w:val="subscript"/>
          <w:lang w:val="en-US" w:eastAsia="zh-CN"/>
        </w:rPr>
        <w:t>3</w:t>
      </w:r>
      <w:r>
        <w:rPr>
          <w:rFonts w:hint="default" w:ascii="Times New Roman" w:hAnsi="Times New Roman" w:cs="Times New Roman"/>
          <w:szCs w:val="21"/>
          <w:lang w:val="en-US" w:eastAsia="zh-CN"/>
        </w:rPr>
        <w:t>）标准滴定溶液的</w:t>
      </w:r>
      <w:r>
        <w:rPr>
          <w:rFonts w:hint="eastAsia" w:ascii="Times New Roman" w:hAnsi="Times New Roman" w:cs="Times New Roman"/>
          <w:szCs w:val="21"/>
          <w:lang w:val="en-US" w:eastAsia="zh-CN"/>
        </w:rPr>
        <w:t>质量</w:t>
      </w:r>
      <w:r>
        <w:rPr>
          <w:rFonts w:hint="default" w:ascii="Times New Roman" w:hAnsi="Times New Roman" w:cs="Times New Roman"/>
          <w:szCs w:val="21"/>
          <w:lang w:val="en-US" w:eastAsia="zh-CN"/>
        </w:rPr>
        <w:t>浓度，单位为摩尔每升（mol/L）；</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i/>
          <w:iCs/>
          <w:szCs w:val="21"/>
          <w:lang w:val="en-US" w:eastAsia="zh-CN"/>
        </w:rPr>
        <w:t>m</w:t>
      </w:r>
      <w:r>
        <w:rPr>
          <w:rFonts w:hint="default" w:ascii="Times New Roman" w:hAnsi="Times New Roman" w:cs="Times New Roman"/>
          <w:szCs w:val="21"/>
          <w:lang w:val="en-US" w:eastAsia="zh-CN"/>
        </w:rPr>
        <w:t xml:space="preserve"> ── 称取锡的质量，单位为克（g）；</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i/>
          <w:iCs/>
          <w:szCs w:val="21"/>
          <w:lang w:val="en-US" w:eastAsia="zh-CN"/>
        </w:rPr>
        <w:t>V</w:t>
      </w:r>
      <w:r>
        <w:rPr>
          <w:rFonts w:hint="default" w:ascii="Times New Roman" w:hAnsi="Times New Roman" w:cs="Times New Roman"/>
          <w:szCs w:val="21"/>
          <w:vertAlign w:val="subscript"/>
          <w:lang w:val="en-US" w:eastAsia="zh-CN"/>
        </w:rPr>
        <w:t>1</w:t>
      </w:r>
      <w:r>
        <w:rPr>
          <w:rFonts w:hint="default" w:ascii="Times New Roman" w:hAnsi="Times New Roman" w:cs="Times New Roman"/>
          <w:szCs w:val="21"/>
          <w:lang w:val="en-US" w:eastAsia="zh-CN"/>
        </w:rPr>
        <w:t>──滴定锡所消耗的碘酸钾标准滴定溶液的体积，单位为毫升（mL）；</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i/>
          <w:iCs/>
          <w:szCs w:val="21"/>
          <w:lang w:val="en-US" w:eastAsia="zh-CN"/>
        </w:rPr>
        <w:t>V</w:t>
      </w:r>
      <w:r>
        <w:rPr>
          <w:rFonts w:hint="eastAsia" w:ascii="Times New Roman" w:hAnsi="Times New Roman" w:cs="Times New Roman"/>
          <w:i w:val="0"/>
          <w:iCs w:val="0"/>
          <w:szCs w:val="21"/>
          <w:vertAlign w:val="subscript"/>
          <w:lang w:val="en-US" w:eastAsia="zh-CN"/>
        </w:rPr>
        <w:t>2</w:t>
      </w:r>
      <w:r>
        <w:rPr>
          <w:rFonts w:hint="default" w:ascii="Times New Roman" w:hAnsi="Times New Roman" w:cs="Times New Roman"/>
          <w:szCs w:val="21"/>
          <w:lang w:val="en-US" w:eastAsia="zh-CN"/>
        </w:rPr>
        <w:t>──滴定空白试液所消耗的碘酸钾标准滴定溶液的体积，单位为毫升（mL）；</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jc w:val="left"/>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59.355 ── 锡（1/2Sn）的摩尔质量，单位为克每摩尔（g/ mol）。</w:t>
      </w:r>
    </w:p>
    <w:p>
      <w:pPr>
        <w:keepNext w:val="0"/>
        <w:keepLines w:val="0"/>
        <w:pageBreakBefore w:val="0"/>
        <w:widowControl/>
        <w:kinsoku/>
        <w:wordWrap/>
        <w:overflowPunct/>
        <w:topLinePunct w:val="0"/>
        <w:autoSpaceDE/>
        <w:autoSpaceDN/>
        <w:bidi w:val="0"/>
        <w:adjustRightInd/>
        <w:snapToGrid/>
        <w:spacing w:beforeLines="0" w:afterLines="0" w:line="340" w:lineRule="exact"/>
        <w:ind w:firstLine="420" w:firstLineChars="200"/>
        <w:jc w:val="left"/>
        <w:textAlignment w:val="auto"/>
        <w:rPr>
          <w:rFonts w:hint="eastAsia" w:ascii="宋体" w:hAnsi="宋体"/>
          <w:szCs w:val="21"/>
          <w:lang w:val="en-US" w:eastAsia="zh-CN"/>
        </w:rPr>
      </w:pPr>
      <w:r>
        <w:rPr>
          <w:rFonts w:hint="eastAsia" w:ascii="宋体" w:hAnsi="宋体"/>
          <w:color w:val="auto"/>
          <w:szCs w:val="21"/>
          <w:lang w:val="en-US" w:eastAsia="zh-CN"/>
        </w:rPr>
        <w:t>平行标定</w:t>
      </w:r>
      <w:r>
        <w:rPr>
          <w:rFonts w:hint="eastAsia" w:ascii="Times New Roman" w:hAnsi="Times New Roman" w:cs="Times New Roman"/>
          <w:color w:val="auto"/>
          <w:szCs w:val="21"/>
          <w:lang w:val="en-US" w:eastAsia="zh-CN"/>
        </w:rPr>
        <w:t>4</w:t>
      </w:r>
      <w:r>
        <w:rPr>
          <w:rFonts w:hint="eastAsia" w:ascii="宋体" w:hAnsi="宋体"/>
          <w:color w:val="auto"/>
          <w:szCs w:val="21"/>
          <w:lang w:val="en-US" w:eastAsia="zh-CN"/>
        </w:rPr>
        <w:t>份，</w:t>
      </w:r>
      <w:r>
        <w:rPr>
          <w:rFonts w:hint="eastAsia" w:ascii="宋体" w:hAnsi="宋体" w:eastAsia="宋体" w:cs="宋体"/>
          <w:kern w:val="2"/>
          <w:sz w:val="21"/>
          <w:szCs w:val="21"/>
          <w:lang w:val="en-US" w:eastAsia="zh-CN" w:bidi="ar"/>
        </w:rPr>
        <w:t>结果保留</w:t>
      </w:r>
      <w:r>
        <w:rPr>
          <w:rFonts w:hint="default" w:ascii="Times New Roman" w:hAnsi="Times New Roman" w:eastAsia="宋体" w:cs="Times New Roman"/>
          <w:kern w:val="2"/>
          <w:sz w:val="21"/>
          <w:szCs w:val="21"/>
          <w:lang w:val="en-US" w:eastAsia="zh-CN" w:bidi="ar"/>
        </w:rPr>
        <w:t>4</w:t>
      </w:r>
      <w:r>
        <w:rPr>
          <w:rFonts w:hint="eastAsia" w:ascii="宋体" w:hAnsi="宋体" w:eastAsia="宋体" w:cs="宋体"/>
          <w:kern w:val="2"/>
          <w:sz w:val="21"/>
          <w:szCs w:val="21"/>
          <w:lang w:val="en-US" w:eastAsia="zh-CN" w:bidi="ar"/>
        </w:rPr>
        <w:t>位有效数字，其极差值不超过</w:t>
      </w:r>
      <w:r>
        <w:rPr>
          <w:rFonts w:hint="eastAsia" w:ascii="Times New Roman" w:hAnsi="Times New Roman" w:eastAsia="宋体" w:cs="Times New Roman"/>
          <w:kern w:val="2"/>
          <w:sz w:val="21"/>
          <w:szCs w:val="21"/>
          <w:lang w:val="en-US" w:eastAsia="zh-CN" w:bidi="ar"/>
        </w:rPr>
        <w:t>2</w:t>
      </w:r>
      <w:r>
        <w:rPr>
          <w:rFonts w:hint="default" w:ascii="Times New Roman" w:hAnsi="Times New Roman" w:eastAsia="宋体" w:cs="Times New Roman"/>
          <w:kern w:val="2"/>
          <w:sz w:val="21"/>
          <w:szCs w:val="21"/>
          <w:lang w:val="en-US" w:eastAsia="zh-CN" w:bidi="ar"/>
        </w:rPr>
        <w:t>×10</w:t>
      </w:r>
      <w:r>
        <w:rPr>
          <w:rFonts w:hint="default" w:ascii="Times New Roman" w:hAnsi="Times New Roman" w:eastAsia="宋体" w:cs="Times New Roman"/>
          <w:kern w:val="2"/>
          <w:sz w:val="21"/>
          <w:szCs w:val="21"/>
          <w:vertAlign w:val="superscript"/>
          <w:lang w:val="en-US" w:eastAsia="zh-CN" w:bidi="ar"/>
        </w:rPr>
        <w:t>-</w:t>
      </w:r>
      <w:r>
        <w:rPr>
          <w:rFonts w:hint="eastAsia" w:ascii="Times New Roman" w:hAnsi="Times New Roman" w:eastAsia="宋体" w:cs="Times New Roman"/>
          <w:kern w:val="2"/>
          <w:sz w:val="21"/>
          <w:szCs w:val="21"/>
          <w:vertAlign w:val="superscript"/>
          <w:lang w:val="en-US" w:eastAsia="zh-CN" w:bidi="ar"/>
        </w:rPr>
        <w:t xml:space="preserve">4 </w:t>
      </w:r>
      <w:r>
        <w:rPr>
          <w:rFonts w:hint="default" w:ascii="Times New Roman" w:hAnsi="Times New Roman" w:eastAsia="宋体" w:cs="Times New Roman"/>
          <w:kern w:val="2"/>
          <w:sz w:val="21"/>
          <w:szCs w:val="21"/>
          <w:lang w:val="en-US" w:eastAsia="zh-CN" w:bidi="ar"/>
        </w:rPr>
        <w:t>mol/L</w:t>
      </w:r>
      <w:r>
        <w:rPr>
          <w:rFonts w:hint="eastAsia" w:ascii="宋体" w:hAnsi="宋体" w:eastAsia="宋体" w:cs="宋体"/>
          <w:kern w:val="2"/>
          <w:sz w:val="21"/>
          <w:szCs w:val="21"/>
          <w:lang w:val="en-US" w:eastAsia="zh-CN" w:bidi="ar"/>
        </w:rPr>
        <w:t>时，取其平均值。否则重新标定。</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0" w:firstLineChars="0"/>
        <w:jc w:val="left"/>
        <w:textAlignment w:val="auto"/>
        <w:rPr>
          <w:rFonts w:hint="eastAsia" w:ascii="宋体" w:hAnsi="宋体"/>
          <w:szCs w:val="21"/>
          <w:lang w:val="en-US" w:eastAsia="zh-CN"/>
        </w:rPr>
      </w:pPr>
      <w:r>
        <w:rPr>
          <w:rFonts w:hint="eastAsia" w:ascii="黑体" w:hAnsi="黑体" w:eastAsia="黑体" w:cs="黑体"/>
          <w:szCs w:val="21"/>
          <w:lang w:val="en-US" w:eastAsia="zh-CN"/>
        </w:rPr>
        <w:t>5.16</w:t>
      </w:r>
      <w:r>
        <w:rPr>
          <w:rFonts w:hint="eastAsia" w:ascii="宋体" w:hAnsi="宋体"/>
          <w:szCs w:val="21"/>
          <w:lang w:val="en-US" w:eastAsia="zh-CN"/>
        </w:rPr>
        <w:t xml:space="preserve"> 淀粉溶液(</w:t>
      </w:r>
      <w:r>
        <w:rPr>
          <w:rFonts w:hint="default" w:ascii="Times New Roman" w:hAnsi="Times New Roman" w:cs="Times New Roman"/>
          <w:szCs w:val="21"/>
          <w:lang w:val="en-US" w:eastAsia="zh-CN"/>
        </w:rPr>
        <w:t>5g/L</w:t>
      </w:r>
      <w:r>
        <w:rPr>
          <w:rFonts w:hint="eastAsia" w:ascii="宋体" w:hAnsi="宋体"/>
          <w:szCs w:val="21"/>
          <w:lang w:val="en-US" w:eastAsia="zh-CN"/>
        </w:rPr>
        <w:t>)：称取</w:t>
      </w:r>
      <w:r>
        <w:rPr>
          <w:rFonts w:hint="default" w:ascii="Times New Roman" w:hAnsi="Times New Roman" w:cs="Times New Roman"/>
          <w:szCs w:val="21"/>
          <w:lang w:val="en-US" w:eastAsia="zh-CN"/>
        </w:rPr>
        <w:t>5g</w:t>
      </w:r>
      <w:r>
        <w:rPr>
          <w:rFonts w:hint="default" w:ascii="宋体" w:hAnsi="宋体"/>
          <w:szCs w:val="21"/>
          <w:lang w:val="en-US" w:eastAsia="zh-CN"/>
        </w:rPr>
        <w:t>可溶性淀粉于</w:t>
      </w:r>
      <w:r>
        <w:rPr>
          <w:rFonts w:hint="default" w:ascii="Times New Roman" w:hAnsi="Times New Roman" w:cs="Times New Roman"/>
          <w:szCs w:val="21"/>
          <w:lang w:val="en-US" w:eastAsia="zh-CN"/>
        </w:rPr>
        <w:t>200mL</w:t>
      </w:r>
      <w:r>
        <w:rPr>
          <w:rFonts w:hint="default" w:ascii="宋体" w:hAnsi="宋体"/>
          <w:szCs w:val="21"/>
          <w:lang w:val="en-US" w:eastAsia="zh-CN"/>
        </w:rPr>
        <w:t>烧杯中</w:t>
      </w:r>
      <w:r>
        <w:rPr>
          <w:rFonts w:hint="eastAsia" w:ascii="宋体" w:hAnsi="宋体"/>
          <w:szCs w:val="21"/>
          <w:lang w:val="en-US" w:eastAsia="zh-CN"/>
        </w:rPr>
        <w:t>，加</w:t>
      </w:r>
      <w:r>
        <w:rPr>
          <w:rFonts w:hint="default" w:ascii="Times New Roman" w:hAnsi="Times New Roman" w:cs="Times New Roman"/>
          <w:szCs w:val="21"/>
          <w:lang w:val="en-US" w:eastAsia="zh-CN"/>
        </w:rPr>
        <w:t>50mL</w:t>
      </w:r>
      <w:r>
        <w:rPr>
          <w:rFonts w:hint="eastAsia" w:ascii="宋体" w:hAnsi="宋体"/>
          <w:szCs w:val="21"/>
          <w:lang w:val="en-US" w:eastAsia="zh-CN"/>
        </w:rPr>
        <w:t>水调成糊状。</w:t>
      </w:r>
      <w:r>
        <w:rPr>
          <w:rFonts w:hint="default" w:ascii="宋体" w:hAnsi="宋体"/>
          <w:szCs w:val="21"/>
          <w:lang w:val="en-US" w:eastAsia="zh-CN"/>
        </w:rPr>
        <w:t>称取</w:t>
      </w:r>
      <w:r>
        <w:rPr>
          <w:rFonts w:hint="default" w:ascii="Times New Roman" w:hAnsi="Times New Roman" w:cs="Times New Roman"/>
          <w:szCs w:val="21"/>
          <w:lang w:val="en-US" w:eastAsia="zh-CN"/>
        </w:rPr>
        <w:t>5g</w:t>
      </w:r>
      <w:r>
        <w:rPr>
          <w:rFonts w:hint="default" w:ascii="宋体" w:hAnsi="宋体"/>
          <w:szCs w:val="21"/>
          <w:lang w:val="en-US" w:eastAsia="zh-CN"/>
        </w:rPr>
        <w:t>氢氧化钠</w:t>
      </w:r>
      <w:r>
        <w:rPr>
          <w:rFonts w:hint="default" w:ascii="Times New Roman" w:hAnsi="Times New Roman" w:eastAsia="宋体" w:cs="Times New Roman"/>
          <w:szCs w:val="21"/>
          <w:lang w:val="en-US" w:eastAsia="zh-CN"/>
        </w:rPr>
        <w:t>（5.8）</w:t>
      </w:r>
      <w:r>
        <w:rPr>
          <w:rFonts w:hint="default" w:ascii="宋体" w:hAnsi="宋体"/>
          <w:szCs w:val="21"/>
          <w:lang w:val="en-US" w:eastAsia="zh-CN"/>
        </w:rPr>
        <w:t>置于盛有约</w:t>
      </w:r>
      <w:r>
        <w:rPr>
          <w:rFonts w:hint="default" w:ascii="Times New Roman" w:hAnsi="Times New Roman" w:cs="Times New Roman"/>
          <w:szCs w:val="21"/>
          <w:lang w:val="en-US" w:eastAsia="zh-CN"/>
        </w:rPr>
        <w:t>200mL</w:t>
      </w:r>
      <w:r>
        <w:rPr>
          <w:rFonts w:hint="default" w:ascii="宋体" w:hAnsi="宋体"/>
          <w:szCs w:val="21"/>
          <w:lang w:val="en-US" w:eastAsia="zh-CN"/>
        </w:rPr>
        <w:t>水的</w:t>
      </w:r>
      <w:r>
        <w:rPr>
          <w:rFonts w:hint="default" w:ascii="Times New Roman" w:hAnsi="Times New Roman" w:cs="Times New Roman"/>
          <w:szCs w:val="21"/>
          <w:lang w:val="en-US" w:eastAsia="zh-CN"/>
        </w:rPr>
        <w:t>1000mL</w:t>
      </w:r>
      <w:r>
        <w:rPr>
          <w:rFonts w:hint="default" w:ascii="宋体" w:hAnsi="宋体"/>
          <w:szCs w:val="21"/>
          <w:lang w:val="en-US" w:eastAsia="zh-CN"/>
        </w:rPr>
        <w:t>烧杯中，</w:t>
      </w:r>
      <w:r>
        <w:rPr>
          <w:rFonts w:hint="eastAsia" w:ascii="宋体" w:hAnsi="宋体"/>
          <w:szCs w:val="21"/>
          <w:lang w:val="en-US" w:eastAsia="zh-CN"/>
        </w:rPr>
        <w:t>用玻棒搅拌</w:t>
      </w:r>
      <w:r>
        <w:rPr>
          <w:rFonts w:hint="default" w:ascii="宋体" w:hAnsi="宋体"/>
          <w:szCs w:val="21"/>
          <w:lang w:val="en-US" w:eastAsia="zh-CN"/>
        </w:rPr>
        <w:t>溶解后，立即用少量水将可溶性淀粉</w:t>
      </w:r>
      <w:r>
        <w:rPr>
          <w:rFonts w:hint="eastAsia" w:ascii="宋体" w:hAnsi="宋体"/>
          <w:szCs w:val="21"/>
          <w:lang w:val="en-US" w:eastAsia="zh-CN"/>
        </w:rPr>
        <w:t>糊</w:t>
      </w:r>
      <w:r>
        <w:rPr>
          <w:rFonts w:hint="default" w:ascii="宋体" w:hAnsi="宋体"/>
          <w:szCs w:val="21"/>
          <w:lang w:val="en-US" w:eastAsia="zh-CN"/>
        </w:rPr>
        <w:t>移入氢氧化钠溶液中，</w:t>
      </w:r>
      <w:r>
        <w:rPr>
          <w:rFonts w:hint="eastAsia" w:ascii="宋体" w:hAnsi="宋体"/>
          <w:szCs w:val="21"/>
          <w:lang w:val="en-US" w:eastAsia="zh-CN"/>
        </w:rPr>
        <w:t>用玻棒搅</w:t>
      </w:r>
      <w:r>
        <w:rPr>
          <w:rFonts w:hint="default" w:ascii="宋体" w:hAnsi="宋体"/>
          <w:szCs w:val="21"/>
          <w:lang w:val="en-US" w:eastAsia="zh-CN"/>
        </w:rPr>
        <w:t>动至试液清亮，用水稀释至</w:t>
      </w:r>
      <w:r>
        <w:rPr>
          <w:rFonts w:hint="default" w:ascii="Times New Roman" w:hAnsi="Times New Roman" w:cs="Times New Roman"/>
          <w:szCs w:val="21"/>
          <w:lang w:val="en-US" w:eastAsia="zh-CN"/>
        </w:rPr>
        <w:t>1000mL</w:t>
      </w:r>
      <w:r>
        <w:rPr>
          <w:rFonts w:hint="default" w:ascii="宋体" w:hAnsi="宋体"/>
          <w:szCs w:val="21"/>
          <w:lang w:val="en-US" w:eastAsia="zh-CN"/>
        </w:rPr>
        <w:t>,混匀。</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0" w:firstLineChars="0"/>
        <w:jc w:val="left"/>
        <w:textAlignment w:val="auto"/>
        <w:rPr>
          <w:rFonts w:hint="eastAsia" w:ascii="宋体" w:hAnsi="宋体"/>
          <w:szCs w:val="21"/>
          <w:lang w:val="en-US" w:eastAsia="zh-CN"/>
        </w:rPr>
      </w:pPr>
      <w:r>
        <w:rPr>
          <w:rFonts w:hint="eastAsia" w:ascii="黑体" w:hAnsi="黑体" w:eastAsia="黑体" w:cs="黑体"/>
          <w:szCs w:val="21"/>
          <w:lang w:val="en-US" w:eastAsia="zh-CN"/>
        </w:rPr>
        <w:t xml:space="preserve">5.17 </w:t>
      </w:r>
      <w:r>
        <w:rPr>
          <w:rFonts w:hint="eastAsia" w:ascii="宋体" w:hAnsi="宋体"/>
          <w:szCs w:val="21"/>
          <w:lang w:val="en-US" w:eastAsia="zh-CN"/>
        </w:rPr>
        <w:t>混合淀粉溶液(</w:t>
      </w:r>
      <w:r>
        <w:rPr>
          <w:rFonts w:hint="default" w:ascii="Times New Roman" w:hAnsi="Times New Roman" w:cs="Times New Roman"/>
          <w:szCs w:val="21"/>
          <w:lang w:val="en-US" w:eastAsia="zh-CN"/>
        </w:rPr>
        <w:t>5g/L</w:t>
      </w:r>
      <w:r>
        <w:rPr>
          <w:rFonts w:hint="eastAsia" w:ascii="宋体" w:hAnsi="宋体"/>
          <w:szCs w:val="21"/>
          <w:lang w:val="en-US" w:eastAsia="zh-CN"/>
        </w:rPr>
        <w:t>)：称取</w:t>
      </w:r>
      <w:r>
        <w:rPr>
          <w:rFonts w:hint="default" w:ascii="Times New Roman" w:hAnsi="Times New Roman" w:cs="Times New Roman"/>
          <w:szCs w:val="21"/>
          <w:lang w:val="en-US" w:eastAsia="zh-CN"/>
        </w:rPr>
        <w:t>5g</w:t>
      </w:r>
      <w:r>
        <w:rPr>
          <w:rFonts w:hint="default" w:ascii="宋体" w:hAnsi="宋体"/>
          <w:szCs w:val="21"/>
          <w:lang w:val="en-US" w:eastAsia="zh-CN"/>
        </w:rPr>
        <w:t>可溶性淀粉于</w:t>
      </w:r>
      <w:r>
        <w:rPr>
          <w:rFonts w:hint="default" w:ascii="Times New Roman" w:hAnsi="Times New Roman" w:cs="Times New Roman"/>
          <w:szCs w:val="21"/>
          <w:lang w:val="en-US" w:eastAsia="zh-CN"/>
        </w:rPr>
        <w:t>200mL</w:t>
      </w:r>
      <w:r>
        <w:rPr>
          <w:rFonts w:hint="default" w:ascii="宋体" w:hAnsi="宋体"/>
          <w:szCs w:val="21"/>
          <w:lang w:val="en-US" w:eastAsia="zh-CN"/>
        </w:rPr>
        <w:t>烧杯中</w:t>
      </w:r>
      <w:r>
        <w:rPr>
          <w:rFonts w:hint="eastAsia" w:ascii="宋体" w:hAnsi="宋体"/>
          <w:szCs w:val="21"/>
          <w:lang w:val="en-US" w:eastAsia="zh-CN"/>
        </w:rPr>
        <w:t>，加</w:t>
      </w:r>
      <w:r>
        <w:rPr>
          <w:rFonts w:hint="default" w:ascii="Times New Roman" w:hAnsi="Times New Roman" w:cs="Times New Roman"/>
          <w:szCs w:val="21"/>
          <w:lang w:val="en-US" w:eastAsia="zh-CN"/>
        </w:rPr>
        <w:t>50mL</w:t>
      </w:r>
      <w:r>
        <w:rPr>
          <w:rFonts w:hint="eastAsia" w:ascii="宋体" w:hAnsi="宋体"/>
          <w:szCs w:val="21"/>
          <w:lang w:val="en-US" w:eastAsia="zh-CN"/>
        </w:rPr>
        <w:t>水调成糊状。</w:t>
      </w:r>
      <w:r>
        <w:rPr>
          <w:rFonts w:hint="default" w:ascii="宋体" w:hAnsi="宋体"/>
          <w:szCs w:val="21"/>
          <w:lang w:val="en-US" w:eastAsia="zh-CN"/>
        </w:rPr>
        <w:t>称取</w:t>
      </w:r>
      <w:r>
        <w:rPr>
          <w:rFonts w:hint="default" w:ascii="Times New Roman" w:hAnsi="Times New Roman" w:cs="Times New Roman"/>
          <w:szCs w:val="21"/>
          <w:lang w:val="en-US" w:eastAsia="zh-CN"/>
        </w:rPr>
        <w:t>5g</w:t>
      </w:r>
      <w:r>
        <w:rPr>
          <w:rFonts w:hint="default" w:ascii="宋体" w:hAnsi="宋体"/>
          <w:szCs w:val="21"/>
          <w:lang w:val="en-US" w:eastAsia="zh-CN"/>
        </w:rPr>
        <w:t>氢氧化钠</w:t>
      </w:r>
      <w:r>
        <w:rPr>
          <w:rFonts w:hint="default" w:ascii="Times New Roman" w:hAnsi="Times New Roman" w:eastAsia="宋体" w:cs="Times New Roman"/>
          <w:szCs w:val="21"/>
          <w:lang w:val="en-US" w:eastAsia="zh-CN"/>
        </w:rPr>
        <w:t>（5.8）</w:t>
      </w:r>
      <w:r>
        <w:rPr>
          <w:rFonts w:hint="default" w:ascii="宋体" w:hAnsi="宋体"/>
          <w:szCs w:val="21"/>
          <w:lang w:val="en-US" w:eastAsia="zh-CN"/>
        </w:rPr>
        <w:t>置于盛有约</w:t>
      </w:r>
      <w:r>
        <w:rPr>
          <w:rFonts w:hint="default" w:ascii="Times New Roman" w:hAnsi="Times New Roman" w:cs="Times New Roman"/>
          <w:szCs w:val="21"/>
          <w:lang w:val="en-US" w:eastAsia="zh-CN"/>
        </w:rPr>
        <w:t>200mL</w:t>
      </w:r>
      <w:r>
        <w:rPr>
          <w:rFonts w:hint="default" w:ascii="宋体" w:hAnsi="宋体"/>
          <w:szCs w:val="21"/>
          <w:lang w:val="en-US" w:eastAsia="zh-CN"/>
        </w:rPr>
        <w:t>水的</w:t>
      </w:r>
      <w:r>
        <w:rPr>
          <w:rFonts w:hint="default" w:ascii="Times New Roman" w:hAnsi="Times New Roman" w:cs="Times New Roman"/>
          <w:szCs w:val="21"/>
          <w:lang w:val="en-US" w:eastAsia="zh-CN"/>
        </w:rPr>
        <w:t>1000mL</w:t>
      </w:r>
      <w:r>
        <w:rPr>
          <w:rFonts w:hint="default" w:ascii="宋体" w:hAnsi="宋体"/>
          <w:szCs w:val="21"/>
          <w:lang w:val="en-US" w:eastAsia="zh-CN"/>
        </w:rPr>
        <w:t>烧杯中，</w:t>
      </w:r>
      <w:r>
        <w:rPr>
          <w:rFonts w:hint="eastAsia" w:ascii="宋体" w:hAnsi="宋体"/>
          <w:szCs w:val="21"/>
          <w:lang w:val="en-US" w:eastAsia="zh-CN"/>
        </w:rPr>
        <w:t>用玻棒搅拌</w:t>
      </w:r>
      <w:r>
        <w:rPr>
          <w:rFonts w:hint="default" w:ascii="宋体" w:hAnsi="宋体"/>
          <w:szCs w:val="21"/>
          <w:lang w:val="en-US" w:eastAsia="zh-CN"/>
        </w:rPr>
        <w:t>溶解后，立即用少量水将可溶性淀粉</w:t>
      </w:r>
      <w:r>
        <w:rPr>
          <w:rFonts w:hint="eastAsia" w:ascii="宋体" w:hAnsi="宋体"/>
          <w:szCs w:val="21"/>
          <w:lang w:val="en-US" w:eastAsia="zh-CN"/>
        </w:rPr>
        <w:t>糊</w:t>
      </w:r>
      <w:r>
        <w:rPr>
          <w:rFonts w:hint="default" w:ascii="宋体" w:hAnsi="宋体"/>
          <w:szCs w:val="21"/>
          <w:lang w:val="en-US" w:eastAsia="zh-CN"/>
        </w:rPr>
        <w:t>移入氢氧化钠溶液中</w:t>
      </w:r>
      <w:r>
        <w:rPr>
          <w:rFonts w:hint="eastAsia" w:ascii="宋体" w:hAnsi="宋体"/>
          <w:szCs w:val="21"/>
          <w:lang w:val="en-US" w:eastAsia="zh-CN"/>
        </w:rPr>
        <w:t>，用玻棒搅</w:t>
      </w:r>
      <w:r>
        <w:rPr>
          <w:rFonts w:hint="default" w:ascii="宋体" w:hAnsi="宋体"/>
          <w:szCs w:val="21"/>
          <w:lang w:val="en-US" w:eastAsia="zh-CN"/>
        </w:rPr>
        <w:t>动至试液清亮</w:t>
      </w:r>
      <w:r>
        <w:rPr>
          <w:rFonts w:hint="eastAsia" w:ascii="宋体" w:hAnsi="宋体"/>
          <w:szCs w:val="21"/>
          <w:lang w:val="en-US" w:eastAsia="zh-CN"/>
        </w:rPr>
        <w:t>，此溶液为溶液</w:t>
      </w:r>
      <w:r>
        <w:rPr>
          <w:rFonts w:hint="default" w:ascii="Times New Roman" w:hAnsi="Times New Roman" w:cs="Times New Roman"/>
          <w:szCs w:val="21"/>
          <w:lang w:val="en-US" w:eastAsia="zh-CN"/>
        </w:rPr>
        <w:t>A</w:t>
      </w:r>
      <w:r>
        <w:rPr>
          <w:rFonts w:hint="eastAsia" w:ascii="宋体" w:hAnsi="宋体"/>
          <w:szCs w:val="21"/>
          <w:lang w:val="en-US" w:eastAsia="zh-CN"/>
        </w:rPr>
        <w:t>。将</w:t>
      </w:r>
      <w:r>
        <w:rPr>
          <w:rFonts w:hint="default" w:ascii="Times New Roman" w:hAnsi="Times New Roman" w:cs="Times New Roman"/>
          <w:szCs w:val="21"/>
          <w:lang w:val="en-US" w:eastAsia="zh-CN"/>
        </w:rPr>
        <w:t>300g</w:t>
      </w:r>
      <w:r>
        <w:rPr>
          <w:rFonts w:hint="eastAsia" w:ascii="宋体" w:hAnsi="宋体"/>
          <w:szCs w:val="21"/>
          <w:lang w:val="en-US" w:eastAsia="zh-CN"/>
        </w:rPr>
        <w:t>碘化钾和</w:t>
      </w:r>
      <w:r>
        <w:rPr>
          <w:rFonts w:hint="default" w:ascii="Times New Roman" w:hAnsi="Times New Roman" w:cs="Times New Roman"/>
          <w:szCs w:val="21"/>
          <w:lang w:val="en-US" w:eastAsia="zh-CN"/>
        </w:rPr>
        <w:t>300g</w:t>
      </w:r>
      <w:r>
        <w:rPr>
          <w:rFonts w:hint="eastAsia" w:ascii="宋体" w:hAnsi="宋体"/>
          <w:szCs w:val="21"/>
          <w:lang w:val="en-US" w:eastAsia="zh-CN"/>
        </w:rPr>
        <w:t>硫氰酸钾</w:t>
      </w:r>
      <w:r>
        <w:rPr>
          <w:rFonts w:hint="default" w:ascii="宋体" w:hAnsi="宋体"/>
          <w:szCs w:val="21"/>
          <w:lang w:val="en-US" w:eastAsia="zh-CN"/>
        </w:rPr>
        <w:t>置于盛有约</w:t>
      </w:r>
      <w:r>
        <w:rPr>
          <w:rFonts w:hint="default" w:ascii="Times New Roman" w:hAnsi="Times New Roman" w:cs="Times New Roman"/>
          <w:szCs w:val="21"/>
          <w:lang w:val="en-US" w:eastAsia="zh-CN"/>
        </w:rPr>
        <w:t>500mL</w:t>
      </w:r>
      <w:r>
        <w:rPr>
          <w:rFonts w:hint="default" w:ascii="宋体" w:hAnsi="宋体"/>
          <w:szCs w:val="21"/>
          <w:lang w:val="en-US" w:eastAsia="zh-CN"/>
        </w:rPr>
        <w:t>水的</w:t>
      </w:r>
      <w:r>
        <w:rPr>
          <w:rFonts w:hint="default" w:ascii="Times New Roman" w:hAnsi="Times New Roman" w:cs="Times New Roman"/>
          <w:szCs w:val="21"/>
          <w:lang w:val="en-US" w:eastAsia="zh-CN"/>
        </w:rPr>
        <w:t>1000mL</w:t>
      </w:r>
      <w:r>
        <w:rPr>
          <w:rFonts w:hint="default" w:ascii="宋体" w:hAnsi="宋体"/>
          <w:szCs w:val="21"/>
          <w:lang w:val="en-US" w:eastAsia="zh-CN"/>
        </w:rPr>
        <w:t>烧杯中</w:t>
      </w:r>
      <w:r>
        <w:rPr>
          <w:rFonts w:hint="eastAsia" w:ascii="宋体" w:hAnsi="宋体"/>
          <w:szCs w:val="21"/>
          <w:lang w:val="en-US" w:eastAsia="zh-CN"/>
        </w:rPr>
        <w:t>，用玻棒搅拌</w:t>
      </w:r>
      <w:r>
        <w:rPr>
          <w:rFonts w:hint="default" w:ascii="宋体" w:hAnsi="宋体"/>
          <w:szCs w:val="21"/>
          <w:lang w:val="en-US" w:eastAsia="zh-CN"/>
        </w:rPr>
        <w:t>溶解后</w:t>
      </w:r>
      <w:r>
        <w:rPr>
          <w:rFonts w:hint="eastAsia" w:ascii="宋体" w:hAnsi="宋体"/>
          <w:szCs w:val="21"/>
          <w:lang w:val="en-US" w:eastAsia="zh-CN"/>
        </w:rPr>
        <w:t>与溶</w:t>
      </w:r>
      <w:r>
        <w:rPr>
          <w:rFonts w:hint="default" w:ascii="Times New Roman" w:hAnsi="Times New Roman"/>
          <w:szCs w:val="21"/>
          <w:lang w:val="en-US" w:eastAsia="zh-CN"/>
        </w:rPr>
        <w:t>液A混合</w:t>
      </w:r>
      <w:r>
        <w:rPr>
          <w:rFonts w:hint="eastAsia" w:ascii="宋体" w:hAnsi="宋体"/>
          <w:szCs w:val="21"/>
          <w:lang w:val="en-US" w:eastAsia="zh-CN"/>
        </w:rPr>
        <w:t>并</w:t>
      </w:r>
      <w:r>
        <w:rPr>
          <w:rFonts w:hint="default" w:ascii="宋体" w:hAnsi="宋体"/>
          <w:szCs w:val="21"/>
          <w:lang w:val="en-US" w:eastAsia="zh-CN"/>
        </w:rPr>
        <w:t>稀释至</w:t>
      </w:r>
      <w:r>
        <w:rPr>
          <w:rFonts w:hint="default" w:ascii="Times New Roman" w:hAnsi="Times New Roman" w:cs="Times New Roman"/>
          <w:szCs w:val="21"/>
          <w:lang w:val="en-US" w:eastAsia="zh-CN"/>
        </w:rPr>
        <w:t>1000mL</w:t>
      </w:r>
      <w:r>
        <w:rPr>
          <w:rFonts w:hint="default" w:ascii="宋体" w:hAnsi="宋体"/>
          <w:szCs w:val="21"/>
          <w:lang w:val="en-US" w:eastAsia="zh-CN"/>
        </w:rPr>
        <w:t>,混匀</w:t>
      </w:r>
      <w:r>
        <w:rPr>
          <w:rFonts w:hint="eastAsia" w:ascii="宋体" w:hAnsi="宋体"/>
          <w:szCs w:val="21"/>
          <w:lang w:val="en-US" w:eastAsia="zh-CN"/>
        </w:rPr>
        <w:t>。</w:t>
      </w:r>
    </w:p>
    <w:p>
      <w:pPr>
        <w:pStyle w:val="2"/>
        <w:rPr>
          <w:rFonts w:hint="eastAsia" w:ascii="宋体" w:hAnsi="宋体"/>
          <w:szCs w:val="21"/>
          <w:lang w:val="en-US" w:eastAsia="zh-CN"/>
        </w:rPr>
      </w:pPr>
    </w:p>
    <w:p>
      <w:pPr>
        <w:pStyle w:val="2"/>
        <w:rPr>
          <w:rFonts w:hint="eastAsia" w:ascii="宋体" w:hAnsi="宋体"/>
          <w:szCs w:val="21"/>
          <w:lang w:val="en-US" w:eastAsia="zh-CN"/>
        </w:rPr>
      </w:pPr>
    </w:p>
    <w:p>
      <w:pPr>
        <w:pStyle w:val="2"/>
        <w:rPr>
          <w:rFonts w:hint="eastAsia" w:ascii="宋体" w:hAnsi="宋体"/>
          <w:szCs w:val="21"/>
          <w:lang w:val="en-US" w:eastAsia="zh-CN"/>
        </w:rPr>
      </w:pPr>
    </w:p>
    <w:p>
      <w:pPr>
        <w:pStyle w:val="2"/>
        <w:rPr>
          <w:rFonts w:hint="eastAsia" w:ascii="宋体" w:hAnsi="宋体"/>
          <w:szCs w:val="21"/>
          <w:lang w:val="en-US" w:eastAsia="zh-CN"/>
        </w:rPr>
      </w:pPr>
    </w:p>
    <w:p>
      <w:pPr>
        <w:pStyle w:val="2"/>
        <w:rPr>
          <w:rFonts w:hint="default" w:ascii="宋体" w:hAnsi="宋体"/>
          <w:szCs w:val="21"/>
          <w:lang w:val="en-US" w:eastAsia="zh-CN"/>
        </w:rPr>
      </w:pP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szCs w:val="21"/>
          <w:lang w:val="en-US" w:eastAsia="zh-CN"/>
        </w:rPr>
      </w:pPr>
      <w:r>
        <w:rPr>
          <w:rFonts w:hint="eastAsia" w:ascii="宋体" w:hAnsi="宋体"/>
          <w:szCs w:val="21"/>
          <w:lang w:val="en-US" w:eastAsia="zh-CN"/>
        </w:rPr>
        <w:pict>
          <v:shape id="Object 162" o:spid="_x0000_s1039" o:spt="75" type="#_x0000_t75" style="position:absolute;left:0pt;margin-left:62.45pt;margin-top:26.8pt;height:114.3pt;width:306.2pt;mso-wrap-distance-bottom:0pt;mso-wrap-distance-top:0pt;z-index:251660288;mso-width-relative:page;mso-height-relative:page;" o:ole="t" filled="f" o:preferrelative="t" stroked="f" coordsize="21600,21600">
            <v:path/>
            <v:fill on="f" focussize="0,0"/>
            <v:stroke on="f" joinstyle="miter"/>
            <v:imagedata r:id="rId22" o:title=""/>
            <o:lock v:ext="edit" aspectratio="t"/>
            <w10:wrap type="topAndBottom"/>
          </v:shape>
          <o:OLEObject Type="Embed" ProgID="PBrush" ShapeID="Object 162" DrawAspect="Content" ObjectID="_1468075726" r:id="rId21">
            <o:LockedField>false</o:LockedField>
          </o:OLEObject>
        </w:pic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szCs w:val="21"/>
          <w:lang w:val="en-US" w:eastAsia="zh-CN"/>
        </w:rPr>
      </w:pP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60" w:firstLineChars="200"/>
        <w:jc w:val="left"/>
        <w:textAlignment w:val="auto"/>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标引序号说明：</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60" w:firstLineChars="200"/>
        <w:jc w:val="left"/>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1</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eastAsia="zh-CN"/>
        </w:rPr>
        <w:t>－橡皮塞；</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60" w:firstLineChars="200"/>
        <w:jc w:val="left"/>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2、3－玻璃管；</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60" w:firstLineChars="200"/>
        <w:jc w:val="left"/>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4</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eastAsia="zh-CN"/>
        </w:rPr>
        <w:t>－橡皮管；</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60" w:firstLineChars="200"/>
        <w:jc w:val="left"/>
        <w:textAlignment w:val="auto"/>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5</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lang w:val="en-US" w:eastAsia="zh-CN"/>
        </w:rPr>
        <w:t>－300mL锥形瓶</w:t>
      </w:r>
      <w:r>
        <w:rPr>
          <w:rFonts w:hint="eastAsia" w:ascii="Times New Roman" w:hAnsi="Times New Roman" w:cs="Times New Roman"/>
          <w:sz w:val="18"/>
          <w:szCs w:val="18"/>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3360" w:firstLineChars="1600"/>
        <w:jc w:val="both"/>
        <w:textAlignment w:val="auto"/>
        <w:rPr>
          <w:rFonts w:hint="eastAsia" w:ascii="黑体" w:hAnsi="黑体" w:eastAsia="黑体" w:cs="黑体"/>
          <w:szCs w:val="21"/>
          <w:lang w:val="en-US" w:eastAsia="zh-CN"/>
        </w:rPr>
      </w:pPr>
      <w:r>
        <w:rPr>
          <w:rFonts w:hint="eastAsia" w:ascii="黑体" w:hAnsi="黑体" w:eastAsia="黑体" w:cs="黑体"/>
          <w:szCs w:val="21"/>
          <w:lang w:val="en-US" w:eastAsia="zh-CN"/>
        </w:rPr>
        <w:t>图1 还原装置示意图</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宋体" w:eastAsia="黑体" w:cs="Times New Roman"/>
          <w:szCs w:val="21"/>
          <w:lang w:val="en-US" w:eastAsia="zh-CN"/>
        </w:rPr>
      </w:pPr>
      <w:r>
        <w:rPr>
          <w:rFonts w:hint="eastAsia" w:ascii="黑体" w:hAnsi="宋体" w:eastAsia="黑体" w:cs="Times New Roman"/>
          <w:szCs w:val="21"/>
          <w:lang w:val="en-US" w:eastAsia="zh-CN"/>
        </w:rPr>
        <w:t>6 样品</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leftChars="0"/>
        <w:textAlignment w:val="auto"/>
        <w:rPr>
          <w:rFonts w:hint="eastAsia" w:ascii="宋体" w:hAnsi="宋体" w:eastAsia="宋体" w:cs="宋体"/>
          <w:sz w:val="21"/>
          <w:szCs w:val="21"/>
          <w:lang w:val="en-US" w:eastAsia="zh-CN"/>
        </w:rPr>
      </w:pPr>
      <w:r>
        <w:rPr>
          <w:rFonts w:hint="eastAsia" w:ascii="黑体" w:hAnsi="黑体" w:eastAsia="黑体" w:cs="黑体"/>
          <w:sz w:val="21"/>
          <w:szCs w:val="21"/>
          <w:lang w:val="en-US" w:eastAsia="zh-CN"/>
        </w:rPr>
        <w:t>6.1</w:t>
      </w:r>
      <w:r>
        <w:rPr>
          <w:rFonts w:hint="eastAsia" w:ascii="黑体" w:hAnsi="黑体" w:eastAsia="黑体" w:cs="黑体"/>
          <w:sz w:val="21"/>
          <w:szCs w:val="21"/>
        </w:rPr>
        <w:t xml:space="preserve"> </w:t>
      </w:r>
      <w:r>
        <w:rPr>
          <w:rFonts w:hint="eastAsia" w:ascii="宋体" w:hAnsi="宋体" w:eastAsia="宋体" w:cs="宋体"/>
          <w:sz w:val="21"/>
          <w:szCs w:val="21"/>
          <w:lang w:val="en-US" w:eastAsia="zh-CN"/>
        </w:rPr>
        <w:t>样品</w:t>
      </w:r>
      <w:r>
        <w:rPr>
          <w:rFonts w:hint="eastAsia" w:ascii="宋体" w:hAnsi="宋体" w:eastAsia="宋体" w:cs="宋体"/>
          <w:sz w:val="21"/>
          <w:szCs w:val="21"/>
        </w:rPr>
        <w:t>粒度应不大于</w:t>
      </w:r>
      <w:r>
        <w:rPr>
          <w:rFonts w:hint="default" w:ascii="Times New Roman" w:hAnsi="Times New Roman" w:eastAsia="宋体" w:cs="Times New Roman"/>
          <w:sz w:val="21"/>
          <w:szCs w:val="21"/>
        </w:rPr>
        <w:t>0.074mm</w:t>
      </w:r>
      <w:r>
        <w:rPr>
          <w:rFonts w:hint="eastAsia" w:ascii="宋体" w:hAnsi="宋体" w:eastAsia="宋体" w:cs="宋体"/>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leftChars="0"/>
        <w:textAlignment w:val="auto"/>
        <w:rPr>
          <w:rFonts w:hint="eastAsia" w:ascii="宋体" w:hAnsi="宋体" w:eastAsia="宋体" w:cs="宋体"/>
          <w:sz w:val="21"/>
          <w:szCs w:val="21"/>
        </w:rPr>
      </w:pPr>
      <w:r>
        <w:rPr>
          <w:rFonts w:hint="eastAsia" w:ascii="黑体" w:hAnsi="黑体" w:eastAsia="黑体" w:cs="黑体"/>
          <w:sz w:val="21"/>
          <w:szCs w:val="21"/>
          <w:lang w:val="en-US" w:eastAsia="zh-CN"/>
        </w:rPr>
        <w:t>6.2</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样品</w:t>
      </w:r>
      <w:r>
        <w:rPr>
          <w:rFonts w:hint="eastAsia" w:ascii="宋体" w:hAnsi="宋体" w:eastAsia="宋体" w:cs="宋体"/>
          <w:sz w:val="21"/>
          <w:szCs w:val="21"/>
        </w:rPr>
        <w:t>应在</w:t>
      </w:r>
      <w:r>
        <w:rPr>
          <w:rFonts w:hint="default" w:ascii="Times New Roman" w:hAnsi="Times New Roman" w:eastAsia="宋体" w:cs="Times New Roman"/>
          <w:sz w:val="21"/>
          <w:szCs w:val="21"/>
        </w:rPr>
        <w:t>100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℃～105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w:t>
      </w:r>
      <w:r>
        <w:rPr>
          <w:rFonts w:hint="eastAsia" w:ascii="宋体" w:hAnsi="宋体" w:eastAsia="宋体" w:cs="宋体"/>
          <w:sz w:val="21"/>
          <w:szCs w:val="21"/>
        </w:rPr>
        <w:t>烘箱中烘</w:t>
      </w:r>
      <w:r>
        <w:rPr>
          <w:rFonts w:hint="default" w:ascii="Times New Roman" w:hAnsi="Times New Roman" w:eastAsia="宋体" w:cs="Times New Roman"/>
          <w:sz w:val="21"/>
          <w:szCs w:val="21"/>
          <w:lang w:val="en-US" w:eastAsia="zh-CN"/>
        </w:rPr>
        <w:t>2</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h</w:t>
      </w:r>
      <w:r>
        <w:rPr>
          <w:rFonts w:hint="eastAsia" w:ascii="宋体" w:hAnsi="宋体" w:eastAsia="宋体" w:cs="宋体"/>
          <w:sz w:val="21"/>
          <w:szCs w:val="21"/>
        </w:rPr>
        <w:t>，并置于干燥器中冷却至室温备用。</w:t>
      </w:r>
    </w:p>
    <w:p>
      <w:pPr>
        <w:keepNext w:val="0"/>
        <w:keepLines w:val="0"/>
        <w:pageBreakBefore w:val="0"/>
        <w:widowControl w:val="0"/>
        <w:numPr>
          <w:ilvl w:val="0"/>
          <w:numId w:val="0"/>
        </w:numPr>
        <w:kinsoku/>
        <w:wordWrap/>
        <w:overflowPunct/>
        <w:topLinePunct w:val="0"/>
        <w:autoSpaceDE/>
        <w:autoSpaceDN/>
        <w:bidi w:val="0"/>
        <w:adjustRightInd/>
        <w:snapToGrid/>
        <w:spacing w:before="270" w:beforeLines="50" w:line="240" w:lineRule="auto"/>
        <w:ind w:leftChars="0"/>
        <w:textAlignment w:val="auto"/>
        <w:rPr>
          <w:rFonts w:hint="default" w:ascii="黑体" w:hAnsi="黑体" w:eastAsia="黑体" w:cs="黑体"/>
          <w:sz w:val="21"/>
          <w:szCs w:val="21"/>
          <w:lang w:val="en-US" w:eastAsia="zh-CN"/>
        </w:rPr>
      </w:pPr>
      <w:r>
        <w:rPr>
          <w:rFonts w:hint="eastAsia" w:ascii="黑体" w:hAnsi="黑体" w:eastAsia="黑体" w:cs="黑体"/>
          <w:sz w:val="21"/>
          <w:szCs w:val="21"/>
          <w:lang w:val="en-US" w:eastAsia="zh-CN"/>
        </w:rPr>
        <w:t>7 试验步骤</w:t>
      </w:r>
    </w:p>
    <w:p>
      <w:pPr>
        <w:keepNext w:val="0"/>
        <w:keepLines w:val="0"/>
        <w:pageBreakBefore w:val="0"/>
        <w:widowControl w:val="0"/>
        <w:kinsoku/>
        <w:wordWrap/>
        <w:overflowPunct/>
        <w:topLinePunct w:val="0"/>
        <w:autoSpaceDE/>
        <w:autoSpaceDN/>
        <w:bidi w:val="0"/>
        <w:spacing w:beforeLines="0" w:afterLines="0" w:line="240" w:lineRule="auto"/>
        <w:textAlignment w:val="auto"/>
        <w:rPr>
          <w:rFonts w:hint="eastAsia" w:ascii="黑体" w:hAnsi="黑体" w:eastAsia="黑体" w:cs="黑体"/>
          <w:sz w:val="21"/>
          <w:szCs w:val="21"/>
        </w:rPr>
      </w:pPr>
      <w:r>
        <w:rPr>
          <w:rFonts w:hint="eastAsia" w:ascii="黑体" w:hAnsi="黑体" w:eastAsia="黑体" w:cs="黑体"/>
          <w:sz w:val="21"/>
          <w:szCs w:val="21"/>
          <w:lang w:val="en-US" w:eastAsia="zh-CN"/>
        </w:rPr>
        <w:t xml:space="preserve">7.1 </w:t>
      </w:r>
      <w:r>
        <w:rPr>
          <w:rFonts w:hint="eastAsia" w:ascii="黑体" w:hAnsi="黑体" w:eastAsia="黑体" w:cs="黑体"/>
          <w:sz w:val="21"/>
          <w:szCs w:val="21"/>
        </w:rPr>
        <w:t xml:space="preserve">试料 </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按表1称取样品（第6章）</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精确至0.0001g</w:t>
      </w:r>
      <w:r>
        <w:rPr>
          <w:rFonts w:hint="default" w:ascii="Times New Roman" w:hAnsi="Times New Roman" w:eastAsia="宋体" w:cs="Times New Roman"/>
          <w:sz w:val="21"/>
          <w:szCs w:val="21"/>
        </w:rPr>
        <w:t>。</w:t>
      </w:r>
    </w:p>
    <w:p>
      <w:pPr>
        <w:pStyle w:val="2"/>
        <w:keepNext w:val="0"/>
        <w:keepLines w:val="0"/>
        <w:pageBreakBefore w:val="0"/>
        <w:widowControl w:val="0"/>
        <w:kinsoku/>
        <w:wordWrap/>
        <w:overflowPunct/>
        <w:topLinePunct w:val="0"/>
        <w:autoSpaceDE/>
        <w:autoSpaceDN/>
        <w:bidi w:val="0"/>
        <w:adjustRightInd/>
        <w:snapToGrid w:val="0"/>
        <w:spacing w:before="270" w:beforeLines="50" w:after="270" w:afterLines="50"/>
        <w:jc w:val="center"/>
        <w:textAlignment w:val="auto"/>
        <w:rPr>
          <w:rFonts w:hint="eastAsia" w:ascii="黑体" w:hAnsi="黑体" w:eastAsia="黑体" w:cs="黑体"/>
          <w:b w:val="0"/>
          <w:bCs w:val="0"/>
          <w:lang w:val="en-US" w:eastAsia="zh-CN"/>
        </w:rPr>
      </w:pPr>
      <w:r>
        <w:rPr>
          <w:rFonts w:hint="eastAsia" w:ascii="黑体" w:hAnsi="黑体" w:eastAsia="黑体" w:cs="黑体"/>
          <w:b w:val="0"/>
          <w:bCs w:val="0"/>
          <w:sz w:val="21"/>
          <w:szCs w:val="21"/>
          <w:lang w:val="en-US" w:eastAsia="zh-CN"/>
        </w:rPr>
        <w:t>表1 试料量</w:t>
      </w:r>
    </w:p>
    <w:tbl>
      <w:tblPr>
        <w:tblStyle w:val="12"/>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5"/>
        <w:gridCol w:w="4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85" w:type="dxa"/>
            <w:noWrap w:val="0"/>
            <w:vAlign w:val="top"/>
          </w:tcPr>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锡的质量分数</w:t>
            </w:r>
          </w:p>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w:t>
            </w:r>
          </w:p>
        </w:tc>
        <w:tc>
          <w:tcPr>
            <w:tcW w:w="4786" w:type="dxa"/>
            <w:noWrap w:val="0"/>
            <w:vAlign w:val="top"/>
          </w:tcPr>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试料量</w:t>
            </w:r>
          </w:p>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85" w:type="dxa"/>
            <w:shd w:val="clear" w:color="auto" w:fill="FFFFFF"/>
            <w:noWrap w:val="0"/>
            <w:vAlign w:val="top"/>
          </w:tcPr>
          <w:p>
            <w:pPr>
              <w:pStyle w:val="2"/>
              <w:jc w:val="center"/>
              <w:rPr>
                <w:rFonts w:hint="default" w:ascii="Times New Roman" w:hAnsi="Times New Roman" w:eastAsia="宋体" w:cs="Times New Roman"/>
                <w:color w:val="000000"/>
                <w:sz w:val="18"/>
                <w:szCs w:val="18"/>
                <w:highlight w:val="yellow"/>
                <w:vertAlign w:val="baseline"/>
                <w:lang w:val="en-US" w:eastAsia="zh-CN"/>
              </w:rPr>
            </w:pPr>
            <w:r>
              <w:rPr>
                <w:rFonts w:hint="eastAsia" w:ascii="宋体" w:hAnsi="宋体" w:eastAsia="宋体" w:cs="宋体"/>
                <w:sz w:val="18"/>
                <w:szCs w:val="18"/>
                <w:vertAlign w:val="baseline"/>
                <w:lang w:val="en-US" w:eastAsia="zh-CN"/>
              </w:rPr>
              <w:t>≥</w:t>
            </w:r>
            <w:r>
              <w:rPr>
                <w:rFonts w:hint="default" w:ascii="Times New Roman" w:hAnsi="Times New Roman" w:eastAsia="宋体" w:cs="Times New Roman"/>
                <w:sz w:val="18"/>
                <w:szCs w:val="18"/>
                <w:vertAlign w:val="baseline"/>
                <w:lang w:val="en-US" w:eastAsia="zh-CN"/>
              </w:rPr>
              <w:t>20.00～55.00</w:t>
            </w:r>
          </w:p>
        </w:tc>
        <w:tc>
          <w:tcPr>
            <w:tcW w:w="4786" w:type="dxa"/>
            <w:noWrap w:val="0"/>
            <w:vAlign w:val="top"/>
          </w:tcPr>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85" w:type="dxa"/>
            <w:shd w:val="clear" w:color="auto" w:fill="FFFFFF"/>
            <w:noWrap w:val="0"/>
            <w:vAlign w:val="top"/>
          </w:tcPr>
          <w:p>
            <w:pPr>
              <w:pStyle w:val="2"/>
              <w:jc w:val="center"/>
              <w:rPr>
                <w:rFonts w:hint="default" w:ascii="Times New Roman" w:hAnsi="Times New Roman" w:eastAsia="宋体" w:cs="Times New Roman"/>
                <w:color w:val="000000"/>
                <w:sz w:val="18"/>
                <w:szCs w:val="18"/>
                <w:highlight w:val="yellow"/>
                <w:vertAlign w:val="baseline"/>
                <w:lang w:val="en-US" w:eastAsia="zh-CN"/>
              </w:rPr>
            </w:pPr>
            <w:r>
              <w:rPr>
                <w:rFonts w:hint="eastAsia" w:ascii="Times New Roman" w:hAnsi="Times New Roman" w:eastAsia="宋体" w:cs="Times New Roman"/>
                <w:sz w:val="18"/>
                <w:szCs w:val="18"/>
                <w:vertAlign w:val="baseline"/>
                <w:lang w:val="en-US" w:eastAsia="zh-CN"/>
              </w:rPr>
              <w:t>＞</w:t>
            </w:r>
            <w:r>
              <w:rPr>
                <w:rFonts w:hint="default" w:ascii="Times New Roman" w:hAnsi="Times New Roman" w:eastAsia="宋体" w:cs="Times New Roman"/>
                <w:sz w:val="18"/>
                <w:szCs w:val="18"/>
                <w:vertAlign w:val="baseline"/>
                <w:lang w:val="en-US" w:eastAsia="zh-CN"/>
              </w:rPr>
              <w:t>55.00</w:t>
            </w:r>
          </w:p>
        </w:tc>
        <w:tc>
          <w:tcPr>
            <w:tcW w:w="4786" w:type="dxa"/>
            <w:noWrap w:val="0"/>
            <w:vAlign w:val="top"/>
          </w:tcPr>
          <w:p>
            <w:pPr>
              <w:pStyle w:val="2"/>
              <w:jc w:val="center"/>
              <w:rPr>
                <w:rFonts w:hint="default" w:ascii="Times New Roman" w:hAnsi="Times New Roman" w:eastAsia="宋体" w:cs="Times New Roman"/>
                <w:sz w:val="18"/>
                <w:szCs w:val="18"/>
                <w:vertAlign w:val="baseline"/>
                <w:lang w:val="en-US" w:eastAsia="zh-CN"/>
              </w:rPr>
            </w:pPr>
            <w:r>
              <w:rPr>
                <w:rFonts w:hint="default" w:ascii="Times New Roman" w:hAnsi="Times New Roman" w:eastAsia="宋体" w:cs="Times New Roman"/>
                <w:sz w:val="18"/>
                <w:szCs w:val="18"/>
                <w:vertAlign w:val="baseline"/>
                <w:lang w:val="en-US" w:eastAsia="zh-CN"/>
              </w:rPr>
              <w:t>0.15</w:t>
            </w:r>
          </w:p>
        </w:tc>
      </w:tr>
    </w:tbl>
    <w:p>
      <w:pPr>
        <w:pStyle w:val="2"/>
        <w:rPr>
          <w:rFonts w:hint="eastAsia"/>
        </w:rPr>
      </w:pPr>
    </w:p>
    <w:p>
      <w:pPr>
        <w:keepNext w:val="0"/>
        <w:keepLines w:val="0"/>
        <w:pageBreakBefore w:val="0"/>
        <w:widowControl w:val="0"/>
        <w:numPr>
          <w:ilvl w:val="0"/>
          <w:numId w:val="0"/>
        </w:numPr>
        <w:tabs>
          <w:tab w:val="left" w:pos="420"/>
          <w:tab w:val="left" w:pos="720"/>
        </w:tabs>
        <w:kinsoku/>
        <w:wordWrap/>
        <w:overflowPunct/>
        <w:topLinePunct w:val="0"/>
        <w:autoSpaceDE/>
        <w:autoSpaceDN/>
        <w:bidi w:val="0"/>
        <w:spacing w:beforeLines="0" w:afterLines="0" w:line="240" w:lineRule="auto"/>
        <w:ind w:left="0" w:firstLine="0"/>
        <w:textAlignment w:val="auto"/>
        <w:rPr>
          <w:rFonts w:hint="default" w:ascii="黑体" w:hAnsi="黑体" w:eastAsia="黑体" w:cs="黑体"/>
          <w:sz w:val="21"/>
          <w:szCs w:val="21"/>
          <w:lang w:val="en-US"/>
        </w:rPr>
      </w:pPr>
      <w:r>
        <w:rPr>
          <w:rFonts w:hint="eastAsia" w:ascii="黑体" w:hAnsi="黑体" w:eastAsia="黑体" w:cs="黑体"/>
          <w:sz w:val="21"/>
          <w:szCs w:val="21"/>
          <w:lang w:val="en-US" w:eastAsia="zh-CN"/>
        </w:rPr>
        <w:t>7.2 平行试验</w:t>
      </w:r>
      <w:r>
        <w:rPr>
          <w:rFonts w:hint="eastAsia" w:ascii="黑体" w:hAnsi="黑体" w:eastAsia="黑体" w:cs="黑体"/>
          <w:sz w:val="21"/>
          <w:szCs w:val="21"/>
          <w:lang w:val="en-US" w:eastAsia="zh-CN"/>
        </w:rPr>
        <w:tab/>
      </w:r>
      <w:r>
        <w:rPr>
          <w:rFonts w:hint="eastAsia" w:ascii="黑体" w:hAnsi="黑体" w:eastAsia="黑体" w:cs="黑体"/>
          <w:sz w:val="21"/>
          <w:szCs w:val="21"/>
          <w:lang w:val="en-US" w:eastAsia="zh-CN"/>
        </w:rPr>
        <w:tab/>
      </w:r>
      <w:r>
        <w:rPr>
          <w:rFonts w:hint="eastAsia" w:ascii="黑体" w:hAnsi="黑体" w:eastAsia="黑体" w:cs="黑体"/>
          <w:sz w:val="21"/>
          <w:szCs w:val="21"/>
          <w:lang w:val="en-US" w:eastAsia="zh-CN"/>
        </w:rPr>
        <w:tab/>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平行做两份试验，取其平均值。</w:t>
      </w:r>
    </w:p>
    <w:p>
      <w:pPr>
        <w:keepNext w:val="0"/>
        <w:keepLines w:val="0"/>
        <w:pageBreakBefore w:val="0"/>
        <w:widowControl w:val="0"/>
        <w:numPr>
          <w:ilvl w:val="0"/>
          <w:numId w:val="0"/>
        </w:numPr>
        <w:tabs>
          <w:tab w:val="left" w:pos="420"/>
          <w:tab w:val="left" w:pos="720"/>
        </w:tabs>
        <w:kinsoku/>
        <w:wordWrap/>
        <w:overflowPunct/>
        <w:topLinePunct w:val="0"/>
        <w:autoSpaceDE/>
        <w:autoSpaceDN/>
        <w:bidi w:val="0"/>
        <w:spacing w:beforeLines="0" w:afterLines="0" w:line="240" w:lineRule="auto"/>
        <w:ind w:left="0" w:firstLine="0"/>
        <w:textAlignment w:val="auto"/>
        <w:rPr>
          <w:rFonts w:hint="eastAsia" w:ascii="黑体" w:hAnsi="黑体" w:eastAsia="黑体" w:cs="黑体"/>
          <w:sz w:val="21"/>
          <w:szCs w:val="21"/>
        </w:rPr>
      </w:pPr>
      <w:r>
        <w:rPr>
          <w:rFonts w:hint="eastAsia" w:ascii="黑体" w:hAnsi="黑体" w:eastAsia="黑体" w:cs="黑体"/>
          <w:sz w:val="21"/>
          <w:szCs w:val="21"/>
          <w:lang w:val="en-US" w:eastAsia="zh-CN"/>
        </w:rPr>
        <w:t xml:space="preserve">7.3 </w:t>
      </w:r>
      <w:r>
        <w:rPr>
          <w:rFonts w:hint="eastAsia" w:ascii="黑体" w:hAnsi="黑体" w:eastAsia="黑体" w:cs="黑体"/>
          <w:sz w:val="21"/>
          <w:szCs w:val="21"/>
        </w:rPr>
        <w:t>空白试验</w:t>
      </w:r>
    </w:p>
    <w:p>
      <w:pPr>
        <w:keepNext w:val="0"/>
        <w:keepLines w:val="0"/>
        <w:pageBreakBefore w:val="0"/>
        <w:widowControl w:val="0"/>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xml:space="preserve"> 随同试料做空白试验</w:t>
      </w:r>
      <w:r>
        <w:rPr>
          <w:rFonts w:hint="eastAsia" w:ascii="宋体" w:hAnsi="宋体" w:eastAsia="宋体" w:cs="宋体"/>
          <w:sz w:val="21"/>
          <w:szCs w:val="21"/>
          <w:lang w:eastAsia="zh-CN"/>
        </w:rPr>
        <w:t>。</w:t>
      </w:r>
    </w:p>
    <w:p>
      <w:pPr>
        <w:keepNext w:val="0"/>
        <w:keepLines w:val="0"/>
        <w:pageBreakBefore w:val="0"/>
        <w:widowControl w:val="0"/>
        <w:numPr>
          <w:ilvl w:val="0"/>
          <w:numId w:val="0"/>
        </w:numPr>
        <w:tabs>
          <w:tab w:val="left" w:pos="420"/>
          <w:tab w:val="left" w:pos="720"/>
        </w:tabs>
        <w:kinsoku/>
        <w:wordWrap/>
        <w:overflowPunct/>
        <w:topLinePunct w:val="0"/>
        <w:autoSpaceDE/>
        <w:autoSpaceDN/>
        <w:bidi w:val="0"/>
        <w:spacing w:beforeLines="0" w:afterLines="0" w:line="240" w:lineRule="auto"/>
        <w:ind w:left="0" w:firstLine="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 测定</w:t>
      </w:r>
    </w:p>
    <w:p>
      <w:pPr>
        <w:keepNext w:val="0"/>
        <w:keepLines w:val="0"/>
        <w:pageBreakBefore w:val="0"/>
        <w:widowControl w:val="0"/>
        <w:numPr>
          <w:ilvl w:val="0"/>
          <w:numId w:val="0"/>
        </w:numPr>
        <w:tabs>
          <w:tab w:val="left" w:pos="420"/>
          <w:tab w:val="left" w:pos="720"/>
        </w:tabs>
        <w:kinsoku/>
        <w:wordWrap/>
        <w:overflowPunct/>
        <w:topLinePunct w:val="0"/>
        <w:autoSpaceDE/>
        <w:autoSpaceDN/>
        <w:bidi w:val="0"/>
        <w:spacing w:beforeLines="0" w:afterLines="0" w:line="240" w:lineRule="auto"/>
        <w:ind w:left="0" w:firstLine="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7.4.1  熔融</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7.4.1.1熔融方式1：锌粉-硼砂-硼酸熔样（仲裁法）</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将试料（</w:t>
      </w:r>
      <w:r>
        <w:rPr>
          <w:rFonts w:hint="default" w:ascii="Times New Roman" w:hAnsi="Times New Roman" w:eastAsia="宋体" w:cs="Times New Roman"/>
          <w:sz w:val="21"/>
          <w:szCs w:val="21"/>
          <w:lang w:val="en-US" w:eastAsia="zh-CN"/>
        </w:rPr>
        <w:t>7.1</w:t>
      </w:r>
      <w:r>
        <w:rPr>
          <w:rFonts w:hint="eastAsia" w:ascii="宋体" w:hAnsi="宋体" w:eastAsia="宋体" w:cs="宋体"/>
          <w:sz w:val="21"/>
          <w:szCs w:val="21"/>
          <w:lang w:val="en-US" w:eastAsia="zh-CN"/>
        </w:rPr>
        <w:t>）置于预先垫有</w:t>
      </w:r>
      <w:r>
        <w:rPr>
          <w:rFonts w:hint="default" w:ascii="Times New Roman" w:hAnsi="Times New Roman" w:eastAsia="宋体" w:cs="Times New Roman"/>
          <w:sz w:val="21"/>
          <w:szCs w:val="21"/>
          <w:lang w:val="en-US" w:eastAsia="zh-CN"/>
        </w:rPr>
        <w:t>2</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混合熔剂（</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7</w:t>
      </w:r>
      <w:r>
        <w:rPr>
          <w:rFonts w:hint="eastAsia" w:ascii="宋体" w:hAnsi="宋体" w:eastAsia="宋体" w:cs="宋体"/>
          <w:sz w:val="21"/>
          <w:szCs w:val="21"/>
          <w:lang w:val="en-US" w:eastAsia="zh-CN"/>
        </w:rPr>
        <w:t>）的</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mL</w:t>
      </w:r>
      <w:r>
        <w:rPr>
          <w:rFonts w:hint="eastAsia" w:ascii="Times New Roman" w:hAnsi="Times New Roman" w:eastAsia="宋体" w:cs="Times New Roman"/>
          <w:sz w:val="21"/>
          <w:szCs w:val="21"/>
          <w:lang w:val="en-US" w:eastAsia="zh-CN"/>
        </w:rPr>
        <w:t>高型刚玉坩埚（或瓷坩埚）</w:t>
      </w:r>
      <w:r>
        <w:rPr>
          <w:rFonts w:hint="eastAsia" w:ascii="宋体" w:hAnsi="宋体" w:eastAsia="宋体" w:cs="宋体"/>
          <w:sz w:val="21"/>
          <w:szCs w:val="21"/>
          <w:lang w:val="en-US" w:eastAsia="zh-CN"/>
        </w:rPr>
        <w:t>中，用细玻璃棒小心搅拌均匀，并用小毛刷刷净细玻璃棒，覆盖</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混合熔剂（</w:t>
      </w:r>
      <w:r>
        <w:rPr>
          <w:rFonts w:hint="default" w:ascii="Times New Roman" w:hAnsi="Times New Roman" w:eastAsia="宋体" w:cs="Times New Roman"/>
          <w:sz w:val="21"/>
          <w:szCs w:val="21"/>
          <w:lang w:val="en-US" w:eastAsia="zh-CN"/>
        </w:rPr>
        <w:t>5.6</w:t>
      </w:r>
      <w:r>
        <w:rPr>
          <w:rFonts w:hint="eastAsia" w:ascii="宋体" w:hAnsi="宋体" w:eastAsia="宋体" w:cs="宋体"/>
          <w:sz w:val="21"/>
          <w:szCs w:val="21"/>
          <w:lang w:val="en-US" w:eastAsia="zh-CN"/>
        </w:rPr>
        <w:t>），加盖</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氯化钠（</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5</w:t>
      </w:r>
      <w:r>
        <w:rPr>
          <w:rFonts w:hint="eastAsia" w:ascii="宋体" w:hAnsi="宋体" w:eastAsia="宋体" w:cs="宋体"/>
          <w:sz w:val="21"/>
          <w:szCs w:val="21"/>
          <w:lang w:val="en-US" w:eastAsia="zh-CN"/>
        </w:rPr>
        <w:t>），移入已升温至</w:t>
      </w:r>
      <w:r>
        <w:rPr>
          <w:rFonts w:hint="default" w:ascii="Times New Roman" w:hAnsi="Times New Roman" w:eastAsia="宋体" w:cs="Times New Roman"/>
          <w:sz w:val="21"/>
          <w:szCs w:val="21"/>
          <w:lang w:val="en-US" w:eastAsia="zh-CN"/>
        </w:rPr>
        <w:t>750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马弗炉中，升温至</w:t>
      </w:r>
      <w:r>
        <w:rPr>
          <w:rFonts w:hint="default" w:ascii="Times New Roman" w:hAnsi="Times New Roman" w:eastAsia="宋体" w:cs="Times New Roman"/>
          <w:sz w:val="21"/>
          <w:szCs w:val="21"/>
          <w:lang w:val="en-US" w:eastAsia="zh-CN"/>
        </w:rPr>
        <w:t>820℃</w:t>
      </w:r>
      <w:r>
        <w:rPr>
          <w:rFonts w:hint="eastAsia" w:ascii="宋体" w:hAnsi="宋体" w:eastAsia="宋体" w:cs="宋体"/>
          <w:sz w:val="21"/>
          <w:szCs w:val="21"/>
          <w:lang w:val="en-US" w:eastAsia="zh-CN"/>
        </w:rPr>
        <w:t>熔融</w:t>
      </w:r>
      <w:r>
        <w:rPr>
          <w:rFonts w:hint="default" w:ascii="Times New Roman" w:hAnsi="Times New Roman" w:eastAsia="宋体" w:cs="Times New Roman"/>
          <w:sz w:val="21"/>
          <w:szCs w:val="21"/>
          <w:lang w:val="en-US" w:eastAsia="zh-CN"/>
        </w:rPr>
        <w:t>30min</w:t>
      </w:r>
      <w:r>
        <w:rPr>
          <w:rFonts w:hint="eastAsia" w:ascii="宋体" w:hAnsi="宋体" w:eastAsia="宋体" w:cs="宋体"/>
          <w:sz w:val="21"/>
          <w:szCs w:val="21"/>
          <w:lang w:val="en-US" w:eastAsia="zh-CN"/>
        </w:rPr>
        <w:t>,取出，冷却。</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7.4.1.2熔融方式2：锌粉-氢氧化钠熔样</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将试料（</w:t>
      </w:r>
      <w:r>
        <w:rPr>
          <w:rFonts w:hint="default" w:ascii="Times New Roman" w:hAnsi="Times New Roman" w:eastAsia="宋体" w:cs="Times New Roman"/>
          <w:sz w:val="21"/>
          <w:szCs w:val="21"/>
          <w:lang w:val="en-US" w:eastAsia="zh-CN"/>
        </w:rPr>
        <w:t>7.1</w:t>
      </w:r>
      <w:r>
        <w:rPr>
          <w:rFonts w:hint="eastAsia" w:ascii="宋体" w:hAnsi="宋体" w:eastAsia="宋体" w:cs="宋体"/>
          <w:sz w:val="21"/>
          <w:szCs w:val="21"/>
          <w:lang w:val="en-US" w:eastAsia="zh-CN"/>
        </w:rPr>
        <w:t>）置于预先垫有</w:t>
      </w:r>
      <w:r>
        <w:rPr>
          <w:rFonts w:hint="eastAsia" w:ascii="Times New Roman" w:hAnsi="Times New Roman" w:eastAsia="宋体" w:cs="Times New Roman"/>
          <w:sz w:val="21"/>
          <w:szCs w:val="21"/>
          <w:lang w:val="en-US" w:eastAsia="zh-CN"/>
        </w:rPr>
        <w:t xml:space="preserve">1.5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锌粉（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6</w:t>
      </w:r>
      <w:r>
        <w:rPr>
          <w:rFonts w:hint="eastAsia" w:ascii="宋体" w:hAnsi="宋体" w:eastAsia="宋体" w:cs="宋体"/>
          <w:sz w:val="21"/>
          <w:szCs w:val="21"/>
          <w:lang w:val="en-US" w:eastAsia="zh-CN"/>
        </w:rPr>
        <w:t>）的</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mL</w:t>
      </w:r>
      <w:r>
        <w:rPr>
          <w:rFonts w:hint="eastAsia" w:ascii="Times New Roman" w:hAnsi="Times New Roman" w:eastAsia="宋体" w:cs="Times New Roman"/>
          <w:sz w:val="21"/>
          <w:szCs w:val="21"/>
          <w:lang w:val="en-US" w:eastAsia="zh-CN"/>
        </w:rPr>
        <w:t>高型刚玉坩埚（或瓷坩埚）中</w:t>
      </w:r>
      <w:r>
        <w:rPr>
          <w:rFonts w:hint="eastAsia" w:ascii="宋体" w:hAnsi="宋体" w:eastAsia="宋体" w:cs="宋体"/>
          <w:sz w:val="21"/>
          <w:szCs w:val="21"/>
          <w:lang w:val="en-US" w:eastAsia="zh-CN"/>
        </w:rPr>
        <w:t>(若试料含砷量</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lang w:val="en-US" w:eastAsia="zh-CN"/>
        </w:rPr>
        <w:t>10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mg</w:t>
      </w:r>
      <w:r>
        <w:rPr>
          <w:rFonts w:hint="eastAsia" w:ascii="宋体" w:hAnsi="宋体" w:eastAsia="宋体" w:cs="宋体"/>
          <w:sz w:val="21"/>
          <w:szCs w:val="21"/>
          <w:lang w:val="en-US" w:eastAsia="zh-CN"/>
        </w:rPr>
        <w:t>,预先在</w:t>
      </w:r>
      <w:r>
        <w:rPr>
          <w:rFonts w:hint="default"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lang w:val="en-US" w:eastAsia="zh-CN"/>
        </w:rPr>
        <w:t>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灼烧</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val="en-US" w:eastAsia="zh-CN"/>
        </w:rPr>
        <w:t>min</w:t>
      </w:r>
      <w:r>
        <w:rPr>
          <w:rFonts w:hint="eastAsia" w:ascii="宋体" w:hAnsi="宋体" w:eastAsia="宋体" w:cs="宋体"/>
          <w:sz w:val="21"/>
          <w:szCs w:val="21"/>
          <w:lang w:val="en-US" w:eastAsia="zh-CN"/>
        </w:rPr>
        <w:t>)，摇散试料，加入</w:t>
      </w:r>
      <w:r>
        <w:rPr>
          <w:rFonts w:hint="eastAsia" w:ascii="Times New Roman" w:hAnsi="Times New Roman" w:eastAsia="宋体" w:cs="Times New Roman"/>
          <w:sz w:val="21"/>
          <w:szCs w:val="21"/>
          <w:lang w:val="en-US" w:eastAsia="zh-CN"/>
        </w:rPr>
        <w:t xml:space="preserve">0.8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氢氧化钠（</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8</w:t>
      </w:r>
      <w:r>
        <w:rPr>
          <w:rFonts w:hint="eastAsia" w:ascii="宋体" w:hAnsi="宋体" w:eastAsia="宋体" w:cs="宋体"/>
          <w:sz w:val="21"/>
          <w:szCs w:val="21"/>
          <w:lang w:val="en-US" w:eastAsia="zh-CN"/>
        </w:rPr>
        <w:t>）覆盖试料，再覆盖</w:t>
      </w:r>
      <w:r>
        <w:rPr>
          <w:rFonts w:hint="eastAsia"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锌粉（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6</w: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氯化钠（</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5</w:t>
      </w:r>
      <w:r>
        <w:rPr>
          <w:rFonts w:hint="eastAsia" w:ascii="宋体" w:hAnsi="宋体" w:eastAsia="宋体" w:cs="宋体"/>
          <w:sz w:val="21"/>
          <w:szCs w:val="21"/>
          <w:lang w:val="en-US" w:eastAsia="zh-CN"/>
        </w:rPr>
        <w:t>），移入已升温至</w:t>
      </w:r>
      <w:r>
        <w:rPr>
          <w:rFonts w:hint="default" w:ascii="Times New Roman" w:hAnsi="Times New Roman" w:eastAsia="宋体" w:cs="Times New Roman"/>
          <w:sz w:val="21"/>
          <w:szCs w:val="21"/>
          <w:lang w:val="en-US" w:eastAsia="zh-CN"/>
        </w:rPr>
        <w:t>700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的马弗炉中，升温至</w:t>
      </w:r>
      <w:r>
        <w:rPr>
          <w:rFonts w:hint="default" w:ascii="Times New Roman" w:hAnsi="Times New Roman" w:eastAsia="宋体" w:cs="Times New Roman"/>
          <w:sz w:val="21"/>
          <w:szCs w:val="21"/>
          <w:lang w:val="en-US" w:eastAsia="zh-CN"/>
        </w:rPr>
        <w:t>760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熔融</w:t>
      </w:r>
      <w:r>
        <w:rPr>
          <w:rFonts w:hint="default" w:ascii="Times New Roman" w:hAnsi="Times New Roman" w:eastAsia="宋体" w:cs="Times New Roman"/>
          <w:sz w:val="21"/>
          <w:szCs w:val="21"/>
          <w:lang w:val="en-US" w:eastAsia="zh-CN"/>
        </w:rPr>
        <w:t>25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min</w:t>
      </w:r>
      <w:r>
        <w:rPr>
          <w:rFonts w:hint="eastAsia" w:ascii="宋体" w:hAnsi="宋体" w:eastAsia="宋体" w:cs="宋体"/>
          <w:sz w:val="21"/>
          <w:szCs w:val="21"/>
          <w:lang w:val="en-US" w:eastAsia="zh-CN"/>
        </w:rPr>
        <w:t>，取出，冷却。</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当试料中含锑量小于</w:t>
      </w:r>
      <w:r>
        <w:rPr>
          <w:rFonts w:hint="default" w:ascii="Times New Roman" w:hAnsi="Times New Roman" w:eastAsia="宋体" w:cs="Times New Roman"/>
          <w:sz w:val="21"/>
          <w:szCs w:val="21"/>
          <w:lang w:val="en-US" w:eastAsia="zh-CN"/>
        </w:rPr>
        <w:t>2.5mg</w:t>
      </w:r>
      <w:r>
        <w:rPr>
          <w:rFonts w:hint="eastAsia" w:ascii="宋体" w:hAnsi="宋体" w:eastAsia="宋体" w:cs="宋体"/>
          <w:sz w:val="21"/>
          <w:szCs w:val="21"/>
          <w:lang w:val="en-US" w:eastAsia="zh-CN"/>
        </w:rPr>
        <w:t>，含铜量小于</w:t>
      </w:r>
      <w:r>
        <w:rPr>
          <w:rFonts w:hint="default" w:ascii="Times New Roman" w:hAnsi="Times New Roman" w:eastAsia="宋体" w:cs="Times New Roman"/>
          <w:sz w:val="21"/>
          <w:szCs w:val="21"/>
          <w:lang w:val="en-US" w:eastAsia="zh-CN"/>
        </w:rPr>
        <w:t>1mg</w:t>
      </w:r>
      <w:r>
        <w:rPr>
          <w:rFonts w:hint="eastAsia" w:ascii="宋体" w:hAnsi="宋体" w:eastAsia="宋体" w:cs="宋体"/>
          <w:sz w:val="21"/>
          <w:szCs w:val="21"/>
          <w:lang w:val="en-US" w:eastAsia="zh-CN"/>
        </w:rPr>
        <w:t>，含三氧化钨量小于</w:t>
      </w:r>
      <w:r>
        <w:rPr>
          <w:rFonts w:hint="default" w:ascii="Times New Roman" w:hAnsi="Times New Roman" w:eastAsia="宋体" w:cs="Times New Roman"/>
          <w:sz w:val="21"/>
          <w:szCs w:val="21"/>
          <w:lang w:val="en-US" w:eastAsia="zh-CN"/>
        </w:rPr>
        <w:t>10mg</w:t>
      </w:r>
      <w:r>
        <w:rPr>
          <w:rFonts w:hint="eastAsia" w:ascii="Times New Roman" w:hAnsi="Times New Roman" w:eastAsia="宋体" w:cs="Times New Roman"/>
          <w:sz w:val="21"/>
          <w:szCs w:val="21"/>
          <w:lang w:val="en-US" w:eastAsia="zh-CN"/>
        </w:rPr>
        <w:t>，无需分离锑、铜、钨，直接</w:t>
      </w:r>
      <w:r>
        <w:rPr>
          <w:rFonts w:hint="eastAsia" w:ascii="宋体" w:hAnsi="宋体" w:eastAsia="宋体" w:cs="宋体"/>
          <w:sz w:val="21"/>
          <w:szCs w:val="21"/>
          <w:lang w:val="en-US" w:eastAsia="zh-CN"/>
        </w:rPr>
        <w:t>进行浸取、还原步骤。</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7.4.2 锑、铜、钨的分离</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0" w:firstLineChars="0"/>
        <w:textAlignment w:val="auto"/>
        <w:rPr>
          <w:rFonts w:hint="eastAsia" w:ascii="宋体" w:hAnsi="宋体" w:eastAsia="宋体" w:cs="宋体"/>
          <w:sz w:val="21"/>
          <w:szCs w:val="21"/>
          <w:lang w:val="en-US" w:eastAsia="zh-CN"/>
        </w:rPr>
      </w:pPr>
      <w:r>
        <w:rPr>
          <w:rFonts w:hint="eastAsia" w:ascii="黑体" w:hAnsi="黑体" w:eastAsia="黑体" w:cs="黑体"/>
          <w:sz w:val="21"/>
          <w:szCs w:val="21"/>
          <w:lang w:val="en-US" w:eastAsia="zh-CN"/>
        </w:rPr>
        <w:t>7.4.2.1</w:t>
      </w:r>
      <w:r>
        <w:rPr>
          <w:rFonts w:hint="eastAsia" w:ascii="宋体" w:hAnsi="宋体" w:eastAsia="宋体" w:cs="宋体"/>
          <w:sz w:val="21"/>
          <w:szCs w:val="21"/>
          <w:lang w:val="en-US" w:eastAsia="zh-CN"/>
        </w:rPr>
        <w:t xml:space="preserve">  将坩埚移入</w:t>
      </w:r>
      <w:r>
        <w:rPr>
          <w:rFonts w:hint="default" w:ascii="Times New Roman" w:hAnsi="Times New Roman" w:eastAsia="宋体" w:cs="Times New Roman"/>
          <w:sz w:val="21"/>
          <w:szCs w:val="21"/>
          <w:lang w:val="en-US" w:eastAsia="zh-CN"/>
        </w:rPr>
        <w:t>250mL</w:t>
      </w:r>
      <w:r>
        <w:rPr>
          <w:rFonts w:hint="eastAsia" w:ascii="宋体" w:hAnsi="宋体" w:eastAsia="宋体" w:cs="宋体"/>
          <w:sz w:val="21"/>
          <w:szCs w:val="21"/>
          <w:lang w:val="en-US" w:eastAsia="zh-CN"/>
        </w:rPr>
        <w:t>烧杯中，加入</w:t>
      </w:r>
      <w:r>
        <w:rPr>
          <w:rFonts w:hint="default" w:ascii="Times New Roman" w:hAnsi="Times New Roman" w:eastAsia="宋体" w:cs="Times New Roman"/>
          <w:sz w:val="21"/>
          <w:szCs w:val="21"/>
          <w:lang w:val="en-US" w:eastAsia="zh-CN"/>
        </w:rPr>
        <w:t>70mL</w:t>
      </w:r>
      <w:r>
        <w:rPr>
          <w:rFonts w:hint="eastAsia" w:ascii="宋体" w:hAnsi="宋体" w:eastAsia="宋体" w:cs="宋体"/>
          <w:sz w:val="21"/>
          <w:szCs w:val="21"/>
          <w:lang w:val="en-US" w:eastAsia="zh-CN"/>
        </w:rPr>
        <w:t>盐酸（</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10</w: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10mL</w:t>
      </w:r>
      <w:r>
        <w:rPr>
          <w:rFonts w:hint="eastAsia" w:ascii="宋体" w:hAnsi="宋体" w:eastAsia="宋体" w:cs="宋体"/>
          <w:sz w:val="21"/>
          <w:szCs w:val="21"/>
          <w:lang w:val="en-US" w:eastAsia="zh-CN"/>
        </w:rPr>
        <w:t>三氯化铁溶液（</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2</w:t>
      </w:r>
      <w:r>
        <w:rPr>
          <w:rFonts w:hint="eastAsia" w:ascii="宋体" w:hAnsi="宋体" w:eastAsia="宋体" w:cs="宋体"/>
          <w:sz w:val="21"/>
          <w:szCs w:val="21"/>
          <w:lang w:val="en-US" w:eastAsia="zh-CN"/>
        </w:rPr>
        <w:t>），盖表面皿，低温加热至熔块溶解完全，稍冷。</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0" w:firstLineChars="0"/>
        <w:textAlignment w:val="auto"/>
        <w:rPr>
          <w:rFonts w:hint="eastAsia" w:ascii="宋体" w:hAnsi="宋体" w:eastAsia="宋体" w:cs="宋体"/>
          <w:sz w:val="21"/>
          <w:szCs w:val="21"/>
          <w:lang w:val="en-US" w:eastAsia="zh-CN"/>
        </w:rPr>
      </w:pPr>
      <w:r>
        <w:rPr>
          <w:rFonts w:hint="eastAsia" w:ascii="黑体" w:hAnsi="黑体" w:eastAsia="黑体" w:cs="黑体"/>
          <w:sz w:val="21"/>
          <w:szCs w:val="21"/>
          <w:lang w:val="en-US" w:eastAsia="zh-CN"/>
        </w:rPr>
        <w:t>7.4.2.2</w:t>
      </w:r>
      <w:r>
        <w:rPr>
          <w:rFonts w:hint="eastAsia" w:ascii="宋体" w:hAnsi="宋体" w:eastAsia="宋体" w:cs="宋体"/>
          <w:sz w:val="21"/>
          <w:szCs w:val="21"/>
          <w:lang w:val="en-US" w:eastAsia="zh-CN"/>
        </w:rPr>
        <w:t xml:space="preserve">  加入</w:t>
      </w:r>
      <w:r>
        <w:rPr>
          <w:rFonts w:hint="default" w:ascii="Times New Roman" w:hAnsi="Times New Roman" w:eastAsia="宋体" w:cs="Times New Roman"/>
          <w:sz w:val="21"/>
          <w:szCs w:val="21"/>
          <w:lang w:val="en-US" w:eastAsia="zh-CN"/>
        </w:rPr>
        <w:t>1.5g</w:t>
      </w:r>
      <w:r>
        <w:rPr>
          <w:rFonts w:hint="eastAsia" w:ascii="宋体" w:hAnsi="宋体" w:eastAsia="宋体" w:cs="宋体"/>
          <w:sz w:val="21"/>
          <w:szCs w:val="21"/>
          <w:lang w:val="en-US" w:eastAsia="zh-CN"/>
        </w:rPr>
        <w:t>还原铁粉（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），摇动至铁粉溶解完全（三氯化铁颜色褪尽即溶解完全），低温煮沸</w:t>
      </w:r>
      <w:r>
        <w:rPr>
          <w:rFonts w:hint="default" w:ascii="Times New Roman" w:hAnsi="Times New Roman" w:eastAsia="宋体" w:cs="Times New Roman"/>
          <w:sz w:val="21"/>
          <w:szCs w:val="21"/>
          <w:lang w:val="en-US" w:eastAsia="zh-CN"/>
        </w:rPr>
        <w:t>1 min</w:t>
      </w:r>
      <w:r>
        <w:rPr>
          <w:rFonts w:hint="eastAsia" w:ascii="宋体" w:hAnsi="宋体" w:eastAsia="宋体" w:cs="宋体"/>
          <w:sz w:val="21"/>
          <w:szCs w:val="21"/>
          <w:lang w:val="en-US" w:eastAsia="zh-CN"/>
        </w:rPr>
        <w:t>，取下，稍冷(不低于</w:t>
      </w:r>
      <w:r>
        <w:rPr>
          <w:rFonts w:hint="default" w:ascii="Times New Roman" w:hAnsi="Times New Roman" w:eastAsia="宋体" w:cs="Times New Roman"/>
          <w:sz w:val="21"/>
          <w:szCs w:val="21"/>
          <w:lang w:val="en-US" w:eastAsia="zh-CN"/>
        </w:rPr>
        <w:t>80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),加入</w:t>
      </w:r>
      <w:r>
        <w:rPr>
          <w:rFonts w:hint="default" w:ascii="Times New Roman" w:hAnsi="Times New Roman" w:eastAsia="宋体" w:cs="Times New Roman"/>
          <w:sz w:val="21"/>
          <w:szCs w:val="21"/>
          <w:lang w:val="en-US" w:eastAsia="zh-CN"/>
        </w:rPr>
        <w:t>1 g</w:t>
      </w:r>
      <w:r>
        <w:rPr>
          <w:rFonts w:hint="eastAsia" w:ascii="宋体" w:hAnsi="宋体" w:eastAsia="宋体" w:cs="宋体"/>
          <w:sz w:val="21"/>
          <w:szCs w:val="21"/>
          <w:lang w:val="en-US" w:eastAsia="zh-CN"/>
        </w:rPr>
        <w:t>还原铁粉（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），摇动</w:t>
      </w:r>
      <w:r>
        <w:rPr>
          <w:rFonts w:hint="default" w:ascii="Times New Roman" w:hAnsi="Times New Roman" w:eastAsia="宋体" w:cs="Times New Roman"/>
          <w:sz w:val="21"/>
          <w:szCs w:val="21"/>
          <w:lang w:val="en-US" w:eastAsia="zh-CN"/>
        </w:rPr>
        <w:t>1 min</w:t>
      </w:r>
      <w:r>
        <w:rPr>
          <w:rFonts w:hint="eastAsia" w:ascii="宋体" w:hAnsi="宋体" w:eastAsia="宋体" w:cs="宋体"/>
          <w:sz w:val="21"/>
          <w:szCs w:val="21"/>
          <w:lang w:val="en-US" w:eastAsia="zh-CN"/>
        </w:rPr>
        <w:t>，低温煮沸</w:t>
      </w:r>
      <w:r>
        <w:rPr>
          <w:rFonts w:hint="default" w:ascii="Times New Roman" w:hAnsi="Times New Roman" w:eastAsia="宋体" w:cs="Times New Roman"/>
          <w:sz w:val="21"/>
          <w:szCs w:val="21"/>
          <w:lang w:val="en-US" w:eastAsia="zh-CN"/>
        </w:rPr>
        <w:t>1 min</w:t>
      </w:r>
      <w:r>
        <w:rPr>
          <w:rFonts w:hint="eastAsia" w:ascii="宋体" w:hAnsi="宋体" w:eastAsia="宋体" w:cs="宋体"/>
          <w:sz w:val="21"/>
          <w:szCs w:val="21"/>
          <w:lang w:val="en-US" w:eastAsia="zh-CN"/>
        </w:rPr>
        <w:t>，取下，稍冷(不低于</w:t>
      </w:r>
      <w:r>
        <w:rPr>
          <w:rFonts w:hint="default" w:ascii="Times New Roman" w:hAnsi="Times New Roman" w:eastAsia="宋体" w:cs="Times New Roman"/>
          <w:sz w:val="21"/>
          <w:szCs w:val="21"/>
          <w:lang w:val="en-US" w:eastAsia="zh-CN"/>
        </w:rPr>
        <w:t>80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eastAsia" w:ascii="宋体" w:hAnsi="宋体" w:eastAsia="宋体" w:cs="宋体"/>
          <w:sz w:val="21"/>
          <w:szCs w:val="21"/>
          <w:lang w:val="en-US" w:eastAsia="zh-CN"/>
        </w:rPr>
        <w:t>)，再加入</w:t>
      </w:r>
      <w:r>
        <w:rPr>
          <w:rFonts w:hint="default" w:ascii="Times New Roman" w:hAnsi="Times New Roman" w:eastAsia="宋体" w:cs="Times New Roman"/>
          <w:sz w:val="21"/>
          <w:szCs w:val="21"/>
          <w:lang w:val="en-US" w:eastAsia="zh-CN"/>
        </w:rPr>
        <w:t>0.5</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还原铁粉（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），摇动</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min</w:t>
      </w:r>
      <w:r>
        <w:rPr>
          <w:rFonts w:hint="eastAsia" w:ascii="Times New Roman" w:hAnsi="Times New Roman" w:eastAsia="宋体" w:cs="Times New Roman"/>
          <w:sz w:val="21"/>
          <w:szCs w:val="21"/>
          <w:lang w:val="en-US" w:eastAsia="zh-CN"/>
        </w:rPr>
        <w:t>，[若</w:t>
      </w:r>
      <w:r>
        <w:rPr>
          <w:rFonts w:hint="eastAsia" w:ascii="宋体" w:hAnsi="宋体" w:eastAsia="宋体" w:cs="宋体"/>
          <w:sz w:val="21"/>
          <w:szCs w:val="21"/>
          <w:lang w:val="en-US" w:eastAsia="zh-CN"/>
        </w:rPr>
        <w:t>原铁粉溶解完全，需补加</w:t>
      </w:r>
      <w:r>
        <w:rPr>
          <w:rFonts w:hint="default" w:ascii="Times New Roman" w:hAnsi="Times New Roman" w:eastAsia="宋体" w:cs="Times New Roman"/>
          <w:sz w:val="21"/>
          <w:szCs w:val="21"/>
          <w:lang w:val="en-US" w:eastAsia="zh-CN"/>
        </w:rPr>
        <w:t>0.5 g</w:t>
      </w:r>
      <w:r>
        <w:rPr>
          <w:rFonts w:hint="eastAsia" w:ascii="宋体" w:hAnsi="宋体" w:eastAsia="宋体" w:cs="宋体"/>
          <w:sz w:val="21"/>
          <w:szCs w:val="21"/>
          <w:lang w:val="en-US" w:eastAsia="zh-CN"/>
        </w:rPr>
        <w:t>还原铁粉（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)，直至剩余少量还原铁粉]，用</w:t>
      </w:r>
      <w:r>
        <w:rPr>
          <w:rFonts w:hint="default" w:ascii="Times New Roman" w:hAnsi="Times New Roman" w:eastAsia="宋体" w:cs="Times New Roman"/>
          <w:sz w:val="21"/>
          <w:szCs w:val="21"/>
          <w:lang w:val="en-US" w:eastAsia="zh-CN"/>
        </w:rPr>
        <w:t>5 mL</w:t>
      </w:r>
      <w:r>
        <w:rPr>
          <w:rFonts w:hint="eastAsia" w:ascii="宋体" w:hAnsi="宋体" w:eastAsia="宋体" w:cs="宋体"/>
          <w:sz w:val="21"/>
          <w:szCs w:val="21"/>
          <w:lang w:val="en-US" w:eastAsia="zh-CN"/>
        </w:rPr>
        <w:t>盐酸（</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10</w:t>
      </w:r>
      <w:r>
        <w:rPr>
          <w:rFonts w:hint="eastAsia" w:ascii="宋体" w:hAnsi="宋体" w:eastAsia="宋体" w:cs="宋体"/>
          <w:sz w:val="21"/>
          <w:szCs w:val="21"/>
          <w:lang w:val="en-US" w:eastAsia="zh-CN"/>
        </w:rPr>
        <w:t>）洗涤表面皿和坩埚，洗涤后将坩埚移入承接滤液的</w:t>
      </w:r>
      <w:r>
        <w:rPr>
          <w:rFonts w:hint="default" w:ascii="Times New Roman" w:hAnsi="Times New Roman" w:eastAsia="宋体" w:cs="Times New Roman"/>
          <w:sz w:val="21"/>
          <w:szCs w:val="21"/>
          <w:lang w:val="en-US" w:eastAsia="zh-CN"/>
        </w:rPr>
        <w:t>300 mL</w:t>
      </w:r>
      <w:r>
        <w:rPr>
          <w:rFonts w:hint="eastAsia" w:ascii="宋体" w:hAnsi="宋体" w:eastAsia="宋体" w:cs="宋体"/>
          <w:sz w:val="21"/>
          <w:szCs w:val="21"/>
          <w:lang w:val="en-US" w:eastAsia="zh-CN"/>
        </w:rPr>
        <w:t>锥形瓶中。趁热用垫有脱脂棉和纸浆的漏斗过滤，用盐酸（</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10</w:t>
      </w:r>
      <w:r>
        <w:rPr>
          <w:rFonts w:hint="eastAsia" w:ascii="宋体" w:hAnsi="宋体" w:eastAsia="宋体" w:cs="宋体"/>
          <w:sz w:val="21"/>
          <w:szCs w:val="21"/>
          <w:lang w:val="en-US" w:eastAsia="zh-CN"/>
        </w:rPr>
        <w:t>）洗涤烧杯</w:t>
      </w:r>
      <w:r>
        <w:rPr>
          <w:rFonts w:hint="default" w:ascii="Times New Roman" w:hAnsi="Times New Roman" w:eastAsia="宋体" w:cs="Times New Roman"/>
          <w:sz w:val="21"/>
          <w:szCs w:val="21"/>
          <w:lang w:val="en-US" w:eastAsia="zh-CN"/>
        </w:rPr>
        <w:t>5</w:t>
      </w:r>
      <w:r>
        <w:rPr>
          <w:rFonts w:hint="eastAsia" w:ascii="宋体" w:hAnsi="宋体" w:eastAsia="宋体" w:cs="宋体"/>
          <w:sz w:val="21"/>
          <w:szCs w:val="21"/>
          <w:lang w:val="en-US" w:eastAsia="zh-CN"/>
        </w:rPr>
        <w:t>次，垫有脱脂棉和纸浆的漏斗不少于</w:t>
      </w:r>
      <w:r>
        <w:rPr>
          <w:rFonts w:hint="default" w:ascii="Times New Roman" w:hAnsi="Times New Roman" w:eastAsia="宋体" w:cs="Times New Roman"/>
          <w:sz w:val="21"/>
          <w:szCs w:val="21"/>
          <w:lang w:val="en-US" w:eastAsia="zh-CN"/>
        </w:rPr>
        <w:t>8</w:t>
      </w:r>
      <w:r>
        <w:rPr>
          <w:rFonts w:hint="eastAsia" w:ascii="宋体" w:hAnsi="宋体" w:eastAsia="宋体" w:cs="宋体"/>
          <w:sz w:val="21"/>
          <w:szCs w:val="21"/>
          <w:lang w:val="en-US" w:eastAsia="zh-CN"/>
        </w:rPr>
        <w:t>次，总体积控制在</w:t>
      </w:r>
      <w:r>
        <w:rPr>
          <w:rFonts w:hint="default" w:ascii="Times New Roman" w:hAnsi="Times New Roman" w:eastAsia="宋体" w:cs="Times New Roman"/>
          <w:sz w:val="21"/>
          <w:szCs w:val="21"/>
          <w:lang w:val="en-US" w:eastAsia="zh-CN"/>
        </w:rPr>
        <w:t>120mL</w:t>
      </w:r>
      <w:r>
        <w:rPr>
          <w:rFonts w:hint="eastAsia" w:ascii="宋体" w:hAnsi="宋体" w:eastAsia="宋体" w:cs="宋体"/>
          <w:sz w:val="21"/>
          <w:szCs w:val="21"/>
          <w:lang w:val="en-US" w:eastAsia="zh-CN"/>
        </w:rPr>
        <w:t>内。将承接滤液的</w:t>
      </w:r>
      <w:r>
        <w:rPr>
          <w:rFonts w:hint="default" w:ascii="Times New Roman" w:hAnsi="Times New Roman" w:eastAsia="宋体" w:cs="Times New Roman"/>
          <w:sz w:val="21"/>
          <w:szCs w:val="21"/>
          <w:lang w:val="en-US" w:eastAsia="zh-CN"/>
        </w:rPr>
        <w:t>300 mL</w:t>
      </w:r>
      <w:r>
        <w:rPr>
          <w:rFonts w:hint="eastAsia" w:ascii="宋体" w:hAnsi="宋体" w:eastAsia="宋体" w:cs="宋体"/>
          <w:sz w:val="21"/>
          <w:szCs w:val="21"/>
          <w:lang w:val="en-US" w:eastAsia="zh-CN"/>
        </w:rPr>
        <w:t>锥形瓶加热煮沸后流水中通入二氧化碳气体</w:t>
      </w:r>
      <w:r>
        <w:rPr>
          <w:rFonts w:hint="default" w:ascii="Times New Roman" w:hAnsi="Times New Roman" w:eastAsia="宋体" w:cs="Times New Roman"/>
          <w:sz w:val="21"/>
          <w:szCs w:val="21"/>
          <w:lang w:val="en-US" w:eastAsia="zh-CN"/>
        </w:rPr>
        <w:t>1min</w:t>
      </w:r>
      <w:r>
        <w:rPr>
          <w:rFonts w:hint="eastAsia" w:ascii="宋体" w:hAnsi="宋体" w:eastAsia="宋体" w:cs="宋体"/>
          <w:sz w:val="21"/>
          <w:szCs w:val="21"/>
          <w:lang w:val="en-US" w:eastAsia="zh-CN"/>
        </w:rPr>
        <w:t>，再进行还原、滴定。</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7.4.3浸取</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将坩埚移入预先加有</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还原铁粉（</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1</w:t>
      </w:r>
      <w:r>
        <w:rPr>
          <w:rFonts w:hint="eastAsia" w:ascii="宋体" w:hAnsi="宋体" w:eastAsia="宋体" w:cs="宋体"/>
          <w:sz w:val="21"/>
          <w:szCs w:val="21"/>
          <w:lang w:val="en-US" w:eastAsia="zh-CN"/>
        </w:rPr>
        <w:t>滴碘化钾溶液（</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120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mL</w:t>
      </w:r>
      <w:r>
        <w:rPr>
          <w:rFonts w:hint="eastAsia" w:ascii="宋体" w:hAnsi="宋体" w:eastAsia="宋体" w:cs="宋体"/>
          <w:sz w:val="21"/>
          <w:szCs w:val="21"/>
          <w:lang w:val="en-US" w:eastAsia="zh-CN"/>
        </w:rPr>
        <w:t>盐酸（</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10</w:t>
      </w:r>
      <w:r>
        <w:rPr>
          <w:rFonts w:hint="eastAsia" w:ascii="宋体" w:hAnsi="宋体" w:eastAsia="宋体" w:cs="宋体"/>
          <w:sz w:val="21"/>
          <w:szCs w:val="21"/>
          <w:lang w:val="en-US" w:eastAsia="zh-CN"/>
        </w:rPr>
        <w:t>）的</w:t>
      </w:r>
      <w:r>
        <w:rPr>
          <w:rFonts w:hint="default" w:ascii="Times New Roman" w:hAnsi="Times New Roman" w:eastAsia="宋体" w:cs="Times New Roman"/>
          <w:sz w:val="21"/>
          <w:szCs w:val="21"/>
          <w:lang w:val="en-US" w:eastAsia="zh-CN"/>
        </w:rPr>
        <w:t>300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mL</w:t>
      </w:r>
      <w:r>
        <w:rPr>
          <w:rFonts w:hint="eastAsia" w:ascii="宋体" w:hAnsi="宋体" w:eastAsia="宋体" w:cs="宋体"/>
          <w:sz w:val="21"/>
          <w:szCs w:val="21"/>
          <w:lang w:val="en-US" w:eastAsia="zh-CN"/>
        </w:rPr>
        <w:t>锥形瓶中，用还原装置图中的橡皮塞塞紧试液瓶口，低温加热至溶解完全，取下稍冷。滴加</w:t>
      </w:r>
      <w:r>
        <w:rPr>
          <w:rFonts w:hint="default" w:ascii="Times New Roman" w:hAnsi="Times New Roman" w:eastAsia="宋体" w:cs="Times New Roman"/>
          <w:sz w:val="21"/>
          <w:szCs w:val="21"/>
          <w:lang w:val="en-US" w:eastAsia="zh-CN"/>
        </w:rPr>
        <w:t>2</w:t>
      </w:r>
      <w:r>
        <w:rPr>
          <w:rFonts w:hint="eastAsia" w:ascii="宋体" w:hAnsi="宋体" w:eastAsia="宋体" w:cs="宋体"/>
          <w:sz w:val="21"/>
          <w:szCs w:val="21"/>
          <w:lang w:val="en-US" w:eastAsia="zh-CN"/>
        </w:rPr>
        <w:t>滴过氧化氢（</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1</w:t>
      </w:r>
      <w:r>
        <w:rPr>
          <w:rFonts w:hint="eastAsia" w:ascii="宋体" w:hAnsi="宋体" w:eastAsia="宋体" w:cs="宋体"/>
          <w:sz w:val="21"/>
          <w:szCs w:val="21"/>
          <w:lang w:val="en-US" w:eastAsia="zh-CN"/>
        </w:rPr>
        <w:t>），加热煮沸至反应完全（溶液有大气泡产生），将锥形瓶置于流水中通入二氧化碳气体</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min</w:t>
      </w:r>
      <w:r>
        <w:rPr>
          <w:rFonts w:hint="eastAsia" w:ascii="宋体" w:hAnsi="宋体" w:eastAsia="宋体" w:cs="宋体"/>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7.4.4 还原</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加入</w:t>
      </w:r>
      <w:r>
        <w:rPr>
          <w:rFonts w:hint="default" w:ascii="Times New Roman" w:hAnsi="Times New Roman" w:eastAsia="宋体" w:cs="Times New Roman"/>
          <w:sz w:val="21"/>
          <w:szCs w:val="21"/>
          <w:lang w:val="en-US" w:eastAsia="zh-CN"/>
        </w:rPr>
        <w:t>2.0</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g</w:t>
      </w:r>
      <w:r>
        <w:rPr>
          <w:rFonts w:hint="eastAsia" w:ascii="宋体" w:hAnsi="宋体" w:eastAsia="宋体" w:cs="宋体"/>
          <w:sz w:val="21"/>
          <w:szCs w:val="21"/>
          <w:lang w:val="en-US" w:eastAsia="zh-CN"/>
        </w:rPr>
        <w:t>铝粒（</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4</w:t>
      </w:r>
      <w:r>
        <w:rPr>
          <w:rFonts w:hint="eastAsia" w:ascii="宋体" w:hAnsi="宋体" w:eastAsia="宋体" w:cs="宋体"/>
          <w:sz w:val="21"/>
          <w:szCs w:val="21"/>
          <w:lang w:val="en-US" w:eastAsia="zh-CN"/>
        </w:rPr>
        <w:t>），充分摇动锥形瓶，待剧烈反应过后剩余少量铝时，低温加热煮沸至大气泡产生，在二氧化碳气保护下，将锥形瓶置于流水中冷却至室温。</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还原装置也可用盖式漏斗，按下述步骤进行：将坩埚移入预先加有1滴碘化钾溶液（</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3</w: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120mL</w:t>
      </w:r>
      <w:r>
        <w:rPr>
          <w:rFonts w:hint="eastAsia" w:ascii="宋体" w:hAnsi="宋体" w:eastAsia="宋体" w:cs="宋体"/>
          <w:sz w:val="21"/>
          <w:szCs w:val="21"/>
          <w:lang w:val="en-US" w:eastAsia="zh-CN"/>
        </w:rPr>
        <w:t>盐酸（</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10</w:t>
      </w:r>
      <w:r>
        <w:rPr>
          <w:rFonts w:hint="eastAsia" w:ascii="宋体" w:hAnsi="宋体" w:eastAsia="宋体" w:cs="宋体"/>
          <w:sz w:val="21"/>
          <w:szCs w:val="21"/>
          <w:lang w:val="en-US" w:eastAsia="zh-CN"/>
        </w:rPr>
        <w:t>）的5</w:t>
      </w:r>
      <w:r>
        <w:rPr>
          <w:rFonts w:hint="default" w:ascii="Times New Roman" w:hAnsi="Times New Roman" w:eastAsia="宋体" w:cs="Times New Roman"/>
          <w:sz w:val="21"/>
          <w:szCs w:val="21"/>
          <w:lang w:val="en-US" w:eastAsia="zh-CN"/>
        </w:rPr>
        <w:t>00mL</w:t>
      </w:r>
      <w:r>
        <w:rPr>
          <w:rFonts w:hint="eastAsia" w:ascii="宋体" w:hAnsi="宋体" w:eastAsia="宋体" w:cs="宋体"/>
          <w:sz w:val="21"/>
          <w:szCs w:val="21"/>
          <w:lang w:val="en-US" w:eastAsia="zh-CN"/>
        </w:rPr>
        <w:t>锥形瓶中，加热煮沸至反应完全（溶液有大气泡产生），取下于流水中稍冷，加入</w:t>
      </w:r>
      <w:r>
        <w:rPr>
          <w:rFonts w:hint="default" w:ascii="Times New Roman" w:hAnsi="Times New Roman" w:eastAsia="宋体" w:cs="Times New Roman"/>
          <w:sz w:val="21"/>
          <w:szCs w:val="21"/>
          <w:lang w:val="en-US" w:eastAsia="zh-CN"/>
        </w:rPr>
        <w:t>2.0 g</w:t>
      </w:r>
      <w:r>
        <w:rPr>
          <w:rFonts w:hint="eastAsia" w:ascii="宋体" w:hAnsi="宋体" w:eastAsia="宋体" w:cs="宋体"/>
          <w:sz w:val="21"/>
          <w:szCs w:val="21"/>
          <w:lang w:val="en-US" w:eastAsia="zh-CN"/>
        </w:rPr>
        <w:t>铝粒（</w:t>
      </w:r>
      <w:r>
        <w:rPr>
          <w:rFonts w:hint="default" w:ascii="Times New Roman" w:hAnsi="Times New Roman" w:eastAsia="宋体" w:cs="Times New Roman"/>
          <w:sz w:val="21"/>
          <w:szCs w:val="21"/>
          <w:lang w:val="en-US" w:eastAsia="zh-CN"/>
        </w:rPr>
        <w:t>5.</w:t>
      </w:r>
      <w:r>
        <w:rPr>
          <w:rFonts w:hint="eastAsia" w:ascii="Times New Roman" w:hAnsi="Times New Roman" w:eastAsia="宋体" w:cs="Times New Roman"/>
          <w:sz w:val="21"/>
          <w:szCs w:val="21"/>
          <w:lang w:val="en-US" w:eastAsia="zh-CN"/>
        </w:rPr>
        <w:t>4</w:t>
      </w:r>
      <w:r>
        <w:rPr>
          <w:rFonts w:hint="eastAsia" w:ascii="宋体" w:hAnsi="宋体" w:eastAsia="宋体" w:cs="宋体"/>
          <w:sz w:val="21"/>
          <w:szCs w:val="21"/>
          <w:lang w:val="en-US" w:eastAsia="zh-CN"/>
        </w:rPr>
        <w:t>），连接盖式漏斗橡皮塞塞紧瓶口，在盖式漏斗中加入饱和碳酸氢钠溶液（</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4</w:t>
      </w:r>
      <w:r>
        <w:rPr>
          <w:rFonts w:hint="eastAsia" w:ascii="宋体" w:hAnsi="宋体" w:eastAsia="宋体" w:cs="宋体"/>
          <w:sz w:val="21"/>
          <w:szCs w:val="21"/>
          <w:lang w:val="en-US" w:eastAsia="zh-CN"/>
        </w:rPr>
        <w:t>）至</w:t>
      </w:r>
      <w:r>
        <w:rPr>
          <w:rFonts w:hint="default" w:ascii="Times New Roman" w:hAnsi="Times New Roman" w:eastAsia="宋体" w:cs="Times New Roman"/>
          <w:sz w:val="21"/>
          <w:szCs w:val="21"/>
          <w:lang w:val="en-US" w:eastAsia="zh-CN"/>
        </w:rPr>
        <w:t>1/2</w:t>
      </w:r>
      <w:r>
        <w:rPr>
          <w:rFonts w:hint="eastAsia" w:ascii="宋体" w:hAnsi="宋体" w:eastAsia="宋体" w:cs="宋体"/>
          <w:sz w:val="21"/>
          <w:szCs w:val="21"/>
          <w:lang w:val="en-US" w:eastAsia="zh-CN"/>
        </w:rPr>
        <w:t>体积处，充分摇动，待反应至剩余少量铝时，低温加热煮沸至反应完全（溶液有大气泡产生），置于流水中冷却至室温。</w:t>
      </w:r>
    </w:p>
    <w:p>
      <w:pPr>
        <w:keepNext w:val="0"/>
        <w:keepLines w:val="0"/>
        <w:pageBreakBefore w:val="0"/>
        <w:widowControl w:val="0"/>
        <w:numPr>
          <w:ilvl w:val="0"/>
          <w:numId w:val="0"/>
        </w:numPr>
        <w:kinsoku/>
        <w:wordWrap/>
        <w:overflowPunct/>
        <w:topLinePunct w:val="0"/>
        <w:autoSpaceDE/>
        <w:autoSpaceDN/>
        <w:bidi w:val="0"/>
        <w:spacing w:beforeLines="0" w:afterLines="0" w:line="240" w:lineRule="auto"/>
        <w:ind w:firstLine="0" w:firstLine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7.4.5滴定</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取下锥形瓶,立即塞上橡皮塞，移至滴定台。于试液中加入</w:t>
      </w:r>
      <w:r>
        <w:rPr>
          <w:rFonts w:hint="default" w:ascii="Times New Roman" w:hAnsi="Times New Roman" w:eastAsia="宋体" w:cs="Times New Roman"/>
          <w:sz w:val="21"/>
          <w:szCs w:val="21"/>
          <w:lang w:val="en-US" w:eastAsia="zh-CN"/>
        </w:rPr>
        <w:t>5mL</w:t>
      </w:r>
      <w:r>
        <w:rPr>
          <w:rFonts w:hint="eastAsia" w:ascii="宋体" w:hAnsi="宋体" w:eastAsia="宋体" w:cs="宋体"/>
          <w:sz w:val="21"/>
          <w:szCs w:val="21"/>
          <w:lang w:val="en-US" w:eastAsia="zh-CN"/>
        </w:rPr>
        <w:t>淀粉溶液(</w:t>
      </w:r>
      <w:r>
        <w:rPr>
          <w:rFonts w:hint="default" w:ascii="Times New Roman" w:hAnsi="Times New Roman" w:eastAsia="宋体" w:cs="Times New Roman"/>
          <w:sz w:val="21"/>
          <w:szCs w:val="21"/>
          <w:lang w:val="en-US" w:eastAsia="zh-CN"/>
        </w:rPr>
        <w:t>5.1</w:t>
      </w:r>
      <w:r>
        <w:rPr>
          <w:rFonts w:hint="eastAsia" w:ascii="Times New Roman" w:hAnsi="Times New Roman" w:eastAsia="宋体" w:cs="Times New Roman"/>
          <w:sz w:val="21"/>
          <w:szCs w:val="21"/>
          <w:lang w:val="en-US" w:eastAsia="zh-CN"/>
        </w:rPr>
        <w:t>6</w:t>
      </w:r>
      <w:r>
        <w:rPr>
          <w:rFonts w:hint="eastAsia" w:ascii="宋体" w:hAnsi="宋体" w:eastAsia="宋体" w:cs="宋体"/>
          <w:sz w:val="21"/>
          <w:szCs w:val="21"/>
          <w:lang w:val="en-US" w:eastAsia="zh-CN"/>
        </w:rPr>
        <w:t>），用碘酸钾标准滴定溶液（</w:t>
      </w:r>
      <w:r>
        <w:rPr>
          <w:rFonts w:hint="default" w:ascii="Times New Roman" w:hAnsi="Times New Roman" w:eastAsia="宋体" w:cs="Times New Roman"/>
          <w:sz w:val="21"/>
          <w:szCs w:val="21"/>
          <w:lang w:val="en-US" w:eastAsia="zh-CN"/>
        </w:rPr>
        <w:t>5.14</w:t>
      </w:r>
      <w:r>
        <w:rPr>
          <w:rFonts w:hint="eastAsia" w:ascii="宋体" w:hAnsi="宋体" w:eastAsia="宋体" w:cs="宋体"/>
          <w:sz w:val="21"/>
          <w:szCs w:val="21"/>
          <w:lang w:val="en-US" w:eastAsia="zh-CN"/>
        </w:rPr>
        <w:t>）滴定至试液呈浅蓝色为终点。</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宋体" w:hAnsi="宋体" w:eastAsia="宋体" w:cs="宋体"/>
          <w:color w:val="auto"/>
          <w:sz w:val="21"/>
          <w:szCs w:val="21"/>
          <w:lang w:val="en-US" w:eastAsia="zh-CN"/>
        </w:rPr>
      </w:pPr>
      <w:r>
        <w:rPr>
          <w:rFonts w:hint="default" w:ascii="Times New Roman" w:hAnsi="Times New Roman" w:eastAsia="宋体" w:cs="Times New Roman"/>
          <w:color w:val="auto"/>
          <w:sz w:val="21"/>
          <w:szCs w:val="21"/>
          <w:lang w:val="en-US" w:eastAsia="zh-CN"/>
        </w:rPr>
        <w:t>当试料中含铜≥5mg时，分离处理后，于滴定试液中加入10 mL混合淀粉溶液(5.17），充分摇匀后放置30 s，用碘酸钾标准滴定溶液（5.15）滴定至试液呈浅蓝色为终点。</w:t>
      </w:r>
    </w:p>
    <w:p>
      <w:pPr>
        <w:keepNext w:val="0"/>
        <w:keepLines w:val="0"/>
        <w:pageBreakBefore w:val="0"/>
        <w:widowControl w:val="0"/>
        <w:numPr>
          <w:ilvl w:val="0"/>
          <w:numId w:val="0"/>
        </w:numPr>
        <w:kinsoku/>
        <w:wordWrap/>
        <w:overflowPunct/>
        <w:topLinePunct w:val="0"/>
        <w:autoSpaceDE/>
        <w:autoSpaceDN/>
        <w:bidi w:val="0"/>
        <w:adjustRightInd/>
        <w:snapToGrid/>
        <w:spacing w:before="270" w:beforeLines="50" w:after="270" w:afterLines="50" w:line="240" w:lineRule="auto"/>
        <w:ind w:leftChars="0"/>
        <w:textAlignment w:val="auto"/>
        <w:rPr>
          <w:rFonts w:hint="default" w:ascii="黑体" w:hAnsi="黑体" w:eastAsia="黑体" w:cs="黑体"/>
          <w:sz w:val="21"/>
          <w:szCs w:val="21"/>
          <w:lang w:val="en-US" w:eastAsia="zh-CN"/>
        </w:rPr>
      </w:pPr>
      <w:r>
        <w:rPr>
          <w:rFonts w:hint="eastAsia" w:ascii="黑体" w:hAnsi="黑体" w:eastAsia="黑体" w:cs="黑体"/>
          <w:sz w:val="21"/>
          <w:szCs w:val="21"/>
          <w:lang w:val="en-US" w:eastAsia="zh-CN"/>
        </w:rPr>
        <w:t>8 试验数据处理</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锡含量以质量分数</w:t>
      </w:r>
      <w:r>
        <w:rPr>
          <w:rFonts w:hint="default" w:ascii="Times New Roman" w:hAnsi="Times New Roman" w:eastAsia="宋体" w:cs="Times New Roman"/>
          <w:i/>
          <w:szCs w:val="21"/>
        </w:rPr>
        <w:t>w</w:t>
      </w:r>
      <w:r>
        <w:rPr>
          <w:rFonts w:hint="default" w:ascii="Times New Roman" w:hAnsi="Times New Roman" w:eastAsia="宋体" w:cs="Times New Roman"/>
          <w:sz w:val="21"/>
          <w:szCs w:val="21"/>
          <w:vertAlign w:val="subscript"/>
          <w:lang w:val="en-US" w:eastAsia="zh-CN"/>
        </w:rPr>
        <w:t>Sn</w:t>
      </w:r>
      <w:r>
        <w:rPr>
          <w:rFonts w:hint="eastAsia" w:ascii="宋体" w:hAnsi="宋体" w:eastAsia="宋体" w:cs="宋体"/>
          <w:sz w:val="21"/>
          <w:szCs w:val="21"/>
          <w:lang w:val="en-US" w:eastAsia="zh-CN"/>
        </w:rPr>
        <w:t>计，按公式（</w:t>
      </w:r>
      <w:r>
        <w:rPr>
          <w:rFonts w:hint="default" w:ascii="Times New Roman" w:hAnsi="Times New Roman" w:eastAsia="宋体" w:cs="Times New Roman"/>
          <w:sz w:val="21"/>
          <w:szCs w:val="21"/>
          <w:lang w:val="en-US" w:eastAsia="zh-CN"/>
        </w:rPr>
        <w:t>2</w:t>
      </w:r>
      <w:r>
        <w:rPr>
          <w:rFonts w:hint="eastAsia" w:ascii="宋体" w:hAnsi="宋体" w:eastAsia="宋体" w:cs="宋体"/>
          <w:sz w:val="21"/>
          <w:szCs w:val="21"/>
          <w:lang w:val="en-US" w:eastAsia="zh-CN"/>
        </w:rPr>
        <w:t xml:space="preserve">）计算： </w:t>
      </w:r>
    </w:p>
    <w:p>
      <w:pPr>
        <w:pStyle w:val="2"/>
        <w:rPr>
          <w:rFonts w:hint="eastAsia"/>
          <w:lang w:val="en-US" w:eastAsia="zh-CN"/>
        </w:rPr>
      </w:pPr>
    </w:p>
    <w:p>
      <w:pPr>
        <w:keepNext w:val="0"/>
        <w:keepLines w:val="0"/>
        <w:pageBreakBefore w:val="0"/>
        <w:widowControl/>
        <w:numPr>
          <w:ilvl w:val="0"/>
          <w:numId w:val="0"/>
        </w:numPr>
        <w:tabs>
          <w:tab w:val="center" w:pos="4677"/>
        </w:tabs>
        <w:kinsoku/>
        <w:wordWrap/>
        <w:overflowPunct/>
        <w:topLinePunct w:val="0"/>
        <w:autoSpaceDE/>
        <w:autoSpaceDN/>
        <w:bidi w:val="0"/>
        <w:spacing w:beforeLines="0" w:afterLines="0" w:line="240" w:lineRule="auto"/>
        <w:ind w:firstLine="0" w:firstLineChars="0"/>
        <w:jc w:val="left"/>
        <w:textAlignment w:val="auto"/>
        <w:rPr>
          <w:rFonts w:hint="default" w:ascii="Times New Roman" w:hAnsi="Times New Roman" w:eastAsia="宋体" w:cs="Times New Roman"/>
          <w:sz w:val="21"/>
          <w:szCs w:val="21"/>
          <w:lang w:val="en-US" w:eastAsia="zh-CN"/>
        </w:rPr>
      </w:pPr>
      <w:r>
        <w:rPr>
          <w:rFonts w:hint="eastAsia"/>
          <w:lang w:val="en-US" w:eastAsia="zh-CN"/>
        </w:rPr>
        <w:t xml:space="preserve">                         </w:t>
      </w:r>
      <w:r>
        <w:rPr>
          <w:rFonts w:hint="eastAsia"/>
          <w:lang w:val="en-US" w:eastAsia="zh-CN"/>
        </w:rPr>
        <w:tab/>
      </w:r>
      <w:r>
        <w:rPr>
          <w:rFonts w:hint="eastAsia"/>
          <w:position w:val="-24"/>
          <w:lang w:val="en-US" w:eastAsia="zh-CN"/>
        </w:rPr>
        <w:object>
          <v:shape id="_x0000_i1026" o:spt="75" type="#_x0000_t75" style="height:33pt;width:190pt;" o:ole="t" filled="f" o:preferrelative="t" stroked="f" coordsize="21600,21600">
            <v:path/>
            <v:fill on="f" focussize="0,0"/>
            <v:stroke on="f"/>
            <v:imagedata r:id="rId24" o:title=""/>
            <o:lock v:ext="edit" aspectratio="t"/>
            <w10:wrap type="none"/>
            <w10:anchorlock/>
          </v:shape>
          <o:OLEObject Type="Embed" ProgID="Equation.KSEE3" ShapeID="_x0000_i1026" DrawAspect="Content" ObjectID="_1468075727" r:id="rId23">
            <o:LockedField>false</o:LockedField>
          </o:OLEObject>
        </w:object>
      </w:r>
      <w:r>
        <w:rPr>
          <w:rFonts w:hint="eastAsia" w:ascii="宋体" w:hAnsi="宋体" w:eastAsia="宋体" w:cs="宋体"/>
          <w:sz w:val="21"/>
          <w:szCs w:val="21"/>
          <w:lang w:val="en-US" w:eastAsia="zh-CN"/>
        </w:rPr>
        <w:t>………………………</w:t>
      </w:r>
      <w:r>
        <w:rPr>
          <w:rFonts w:hint="default" w:ascii="Times New Roman" w:hAnsi="Times New Roman" w:eastAsia="宋体" w:cs="Times New Roman"/>
          <w:sz w:val="21"/>
          <w:szCs w:val="21"/>
          <w:lang w:val="en-US" w:eastAsia="zh-CN"/>
        </w:rPr>
        <w:t>(2)</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式中：</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iCs/>
          <w:sz w:val="21"/>
          <w:szCs w:val="21"/>
          <w:lang w:val="en-US" w:eastAsia="zh-CN"/>
        </w:rPr>
        <w:t>c</w:t>
      </w:r>
      <w:r>
        <w:rPr>
          <w:rFonts w:hint="default" w:ascii="Times New Roman" w:hAnsi="Times New Roman" w:eastAsia="宋体" w:cs="Times New Roman"/>
          <w:sz w:val="21"/>
          <w:szCs w:val="21"/>
          <w:lang w:val="en-US" w:eastAsia="zh-CN"/>
        </w:rPr>
        <w:t xml:space="preserve"> ── 碘酸钾（1/6KIO</w:t>
      </w:r>
      <w:r>
        <w:rPr>
          <w:rFonts w:hint="default" w:ascii="Times New Roman" w:hAnsi="Times New Roman" w:eastAsia="宋体" w:cs="Times New Roman"/>
          <w:sz w:val="21"/>
          <w:szCs w:val="21"/>
          <w:vertAlign w:val="subscript"/>
          <w:lang w:val="en-US" w:eastAsia="zh-CN"/>
        </w:rPr>
        <w:t>3</w:t>
      </w:r>
      <w:r>
        <w:rPr>
          <w:rFonts w:hint="default" w:ascii="Times New Roman" w:hAnsi="Times New Roman" w:eastAsia="宋体" w:cs="Times New Roman"/>
          <w:sz w:val="21"/>
          <w:szCs w:val="21"/>
          <w:lang w:val="en-US" w:eastAsia="zh-CN"/>
        </w:rPr>
        <w:t>）标准滴定溶液的浓度，单位为摩尔每升（mol/L）；</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iCs/>
          <w:sz w:val="21"/>
          <w:szCs w:val="21"/>
          <w:lang w:val="en-US" w:eastAsia="zh-CN"/>
        </w:rPr>
        <w:t>V</w:t>
      </w:r>
      <w:r>
        <w:rPr>
          <w:rFonts w:hint="eastAsia" w:ascii="Times New Roman" w:hAnsi="Times New Roman" w:eastAsia="宋体" w:cs="Times New Roman"/>
          <w:i w:val="0"/>
          <w:iCs w:val="0"/>
          <w:sz w:val="21"/>
          <w:szCs w:val="21"/>
          <w:vertAlign w:val="subscript"/>
          <w:lang w:val="en-US" w:eastAsia="zh-CN"/>
        </w:rPr>
        <w:t>3</w:t>
      </w:r>
      <w:r>
        <w:rPr>
          <w:rFonts w:hint="default" w:ascii="Times New Roman" w:hAnsi="Times New Roman" w:eastAsia="宋体" w:cs="Times New Roman"/>
          <w:sz w:val="21"/>
          <w:szCs w:val="21"/>
          <w:lang w:val="en-US" w:eastAsia="zh-CN"/>
        </w:rPr>
        <w:t>──滴定试料溶液消耗的碘酸钾标准滴定溶液的体积，单位为毫升（mL）；</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iCs/>
          <w:sz w:val="21"/>
          <w:szCs w:val="21"/>
          <w:lang w:val="en-US" w:eastAsia="zh-CN"/>
        </w:rPr>
        <w:t>V</w:t>
      </w:r>
      <w:r>
        <w:rPr>
          <w:rFonts w:hint="eastAsia" w:ascii="Times New Roman" w:hAnsi="Times New Roman" w:eastAsia="宋体" w:cs="Times New Roman"/>
          <w:i w:val="0"/>
          <w:iCs w:val="0"/>
          <w:sz w:val="21"/>
          <w:szCs w:val="21"/>
          <w:vertAlign w:val="subscript"/>
          <w:lang w:val="en-US" w:eastAsia="zh-CN"/>
        </w:rPr>
        <w:t>4</w:t>
      </w:r>
      <w:r>
        <w:rPr>
          <w:rFonts w:hint="default" w:ascii="Times New Roman" w:hAnsi="Times New Roman" w:eastAsia="宋体" w:cs="Times New Roman"/>
          <w:sz w:val="21"/>
          <w:szCs w:val="21"/>
          <w:lang w:val="en-US" w:eastAsia="zh-CN"/>
        </w:rPr>
        <w:t>── 滴定空白试验溶液消耗碘酸钾标准滴定溶液的体积，单位为毫升（mL）；</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iCs/>
          <w:sz w:val="21"/>
          <w:szCs w:val="21"/>
          <w:lang w:val="en-US" w:eastAsia="zh-CN"/>
        </w:rPr>
        <w:t>m</w:t>
      </w:r>
      <w:r>
        <w:rPr>
          <w:rFonts w:hint="default" w:ascii="Times New Roman" w:hAnsi="Times New Roman" w:eastAsia="宋体" w:cs="Times New Roman"/>
          <w:sz w:val="21"/>
          <w:szCs w:val="21"/>
          <w:lang w:val="en-US" w:eastAsia="zh-CN"/>
        </w:rPr>
        <w:t xml:space="preserve"> ── 试料的质量，单位为克（g）；</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59.355 ── 锡（1/2 Sn）的摩尔质量，单位为克每摩尔（g/mol）。</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40" w:lineRule="exact"/>
        <w:ind w:firstLine="420" w:firstLineChars="20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计算结果表示到小数点后2位。</w:t>
      </w:r>
    </w:p>
    <w:p>
      <w:pPr>
        <w:keepNext w:val="0"/>
        <w:keepLines w:val="0"/>
        <w:pageBreakBefore w:val="0"/>
        <w:widowControl w:val="0"/>
        <w:numPr>
          <w:ilvl w:val="0"/>
          <w:numId w:val="0"/>
        </w:numPr>
        <w:kinsoku/>
        <w:wordWrap/>
        <w:overflowPunct/>
        <w:topLinePunct w:val="0"/>
        <w:autoSpaceDE/>
        <w:autoSpaceDN/>
        <w:bidi w:val="0"/>
        <w:adjustRightInd/>
        <w:snapToGrid w:val="0"/>
        <w:spacing w:before="270" w:beforeLines="50" w:after="270" w:afterLines="50" w:line="240" w:lineRule="auto"/>
        <w:ind w:left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9 精密度</w:t>
      </w:r>
    </w:p>
    <w:p>
      <w:pPr>
        <w:keepNext w:val="0"/>
        <w:keepLines w:val="0"/>
        <w:pageBreakBefore w:val="0"/>
        <w:widowControl w:val="0"/>
        <w:numPr>
          <w:ilvl w:val="0"/>
          <w:numId w:val="0"/>
        </w:numPr>
        <w:kinsoku/>
        <w:wordWrap/>
        <w:overflowPunct/>
        <w:topLinePunct w:val="0"/>
        <w:autoSpaceDE/>
        <w:autoSpaceDN/>
        <w:bidi w:val="0"/>
        <w:adjustRightInd/>
        <w:snapToGrid w:val="0"/>
        <w:spacing w:beforeLines="0" w:after="270" w:afterLines="50" w:line="240" w:lineRule="auto"/>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9.1 重复性</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hint="eastAsia" w:ascii="Times New Roman" w:hAnsi="Times New Roman" w:eastAsia="宋体"/>
          <w:szCs w:val="21"/>
          <w:lang w:eastAsia="zh-CN"/>
        </w:rPr>
      </w:pPr>
      <w:r>
        <w:rPr>
          <w:rFonts w:ascii="Times New Roman" w:hAnsi="Times New Roman"/>
          <w:szCs w:val="21"/>
        </w:rPr>
        <w:t>在重复性条件下获得的两次独立测试结果的测定值，在</w:t>
      </w:r>
      <w:r>
        <w:rPr>
          <w:rFonts w:hint="eastAsia" w:ascii="Times New Roman" w:hAnsi="Times New Roman"/>
          <w:szCs w:val="21"/>
        </w:rPr>
        <w:t>表</w:t>
      </w:r>
      <w:r>
        <w:rPr>
          <w:rFonts w:hint="eastAsia" w:ascii="Times New Roman" w:hAnsi="Times New Roman"/>
          <w:szCs w:val="21"/>
          <w:lang w:val="en-US" w:eastAsia="zh-CN"/>
        </w:rPr>
        <w:t>2</w:t>
      </w:r>
      <w:r>
        <w:rPr>
          <w:rFonts w:ascii="Times New Roman" w:hAnsi="Times New Roman"/>
          <w:szCs w:val="21"/>
        </w:rPr>
        <w:t>给出的平均值范围内，这两个测试结果的绝对差值不超过重复性限（</w:t>
      </w:r>
      <w:r>
        <w:rPr>
          <w:rFonts w:ascii="Times New Roman" w:hAnsi="Times New Roman"/>
          <w:i/>
          <w:szCs w:val="21"/>
        </w:rPr>
        <w:t>r</w:t>
      </w:r>
      <w:r>
        <w:rPr>
          <w:rFonts w:ascii="Times New Roman" w:hAnsi="Times New Roman"/>
          <w:szCs w:val="21"/>
        </w:rPr>
        <w:t>）</w:t>
      </w:r>
      <w:r>
        <w:rPr>
          <w:rFonts w:hint="eastAsia" w:ascii="Times New Roman" w:hAnsi="Times New Roman"/>
          <w:szCs w:val="21"/>
        </w:rPr>
        <w:t>，</w:t>
      </w:r>
      <w:r>
        <w:rPr>
          <w:rFonts w:ascii="Times New Roman" w:hAnsi="Times New Roman"/>
          <w:szCs w:val="21"/>
        </w:rPr>
        <w:t>超过重复性限（</w:t>
      </w:r>
      <w:r>
        <w:rPr>
          <w:rFonts w:ascii="Times New Roman" w:hAnsi="Times New Roman"/>
          <w:i/>
          <w:szCs w:val="21"/>
        </w:rPr>
        <w:t>r</w:t>
      </w:r>
      <w:r>
        <w:rPr>
          <w:rFonts w:ascii="Times New Roman" w:hAnsi="Times New Roman"/>
          <w:szCs w:val="21"/>
        </w:rPr>
        <w:t>）的情况不超过5%。重复性限（</w:t>
      </w:r>
      <w:r>
        <w:rPr>
          <w:rFonts w:ascii="Times New Roman" w:hAnsi="Times New Roman"/>
          <w:i/>
          <w:szCs w:val="21"/>
        </w:rPr>
        <w:t>r</w:t>
      </w:r>
      <w:r>
        <w:rPr>
          <w:rFonts w:ascii="Times New Roman" w:hAnsi="Times New Roman"/>
          <w:szCs w:val="21"/>
        </w:rPr>
        <w:t>）按照表</w:t>
      </w:r>
      <w:r>
        <w:rPr>
          <w:rFonts w:hint="eastAsia" w:ascii="Times New Roman" w:hAnsi="Times New Roman"/>
          <w:szCs w:val="21"/>
          <w:lang w:val="en-US" w:eastAsia="zh-CN"/>
        </w:rPr>
        <w:t>2</w:t>
      </w:r>
      <w:r>
        <w:rPr>
          <w:rFonts w:ascii="Times New Roman" w:hAnsi="Times New Roman"/>
          <w:szCs w:val="21"/>
        </w:rPr>
        <w:t>数据采用线性内插法</w:t>
      </w:r>
      <w:r>
        <w:rPr>
          <w:rFonts w:hint="eastAsia" w:ascii="Times New Roman" w:hAnsi="Times New Roman"/>
          <w:szCs w:val="21"/>
        </w:rPr>
        <w:t>或</w:t>
      </w:r>
      <w:r>
        <w:rPr>
          <w:rFonts w:ascii="Times New Roman" w:hAnsi="Times New Roman"/>
          <w:szCs w:val="21"/>
        </w:rPr>
        <w:t>外延法求得。</w:t>
      </w:r>
      <w:r>
        <w:rPr>
          <w:rFonts w:hint="eastAsia" w:ascii="Times New Roman" w:hAnsi="Times New Roman"/>
          <w:szCs w:val="21"/>
        </w:rPr>
        <w:t>精密度试验原始数据见附录A</w:t>
      </w:r>
      <w:r>
        <w:rPr>
          <w:rFonts w:hint="eastAsia" w:ascii="Times New Roman" w:hAnsi="Times New Roman"/>
          <w:szCs w:val="21"/>
          <w:lang w:eastAsia="zh-CN"/>
        </w:rPr>
        <w:t>。</w:t>
      </w:r>
    </w:p>
    <w:p>
      <w:pPr>
        <w:keepNext w:val="0"/>
        <w:keepLines w:val="0"/>
        <w:pageBreakBefore w:val="0"/>
        <w:widowControl w:val="0"/>
        <w:tabs>
          <w:tab w:val="center" w:pos="5028"/>
          <w:tab w:val="right" w:pos="9637"/>
        </w:tabs>
        <w:kinsoku/>
        <w:wordWrap/>
        <w:overflowPunct/>
        <w:topLinePunct w:val="0"/>
        <w:autoSpaceDE/>
        <w:autoSpaceDN/>
        <w:bidi w:val="0"/>
        <w:adjustRightInd w:val="0"/>
        <w:snapToGrid w:val="0"/>
        <w:spacing w:before="270" w:beforeLines="50" w:after="270" w:afterLines="50"/>
        <w:jc w:val="center"/>
        <w:textAlignment w:val="auto"/>
        <w:rPr>
          <w:rFonts w:hint="eastAsia" w:ascii="Times New Roman" w:hAnsi="Times New Roman" w:eastAsia="黑体"/>
          <w:bCs/>
          <w:szCs w:val="21"/>
          <w:lang w:eastAsia="zh-CN"/>
        </w:rPr>
      </w:pPr>
      <w:r>
        <w:rPr>
          <w:rFonts w:hint="eastAsia" w:ascii="黑体" w:hAnsi="黑体" w:eastAsia="黑体" w:cs="黑体"/>
          <w:bCs/>
          <w:szCs w:val="21"/>
        </w:rPr>
        <w:t>表</w:t>
      </w:r>
      <w:r>
        <w:rPr>
          <w:rFonts w:hint="eastAsia" w:ascii="黑体" w:hAnsi="黑体" w:eastAsia="黑体" w:cs="黑体"/>
          <w:bCs/>
          <w:szCs w:val="21"/>
          <w:lang w:val="en-US" w:eastAsia="zh-CN"/>
        </w:rPr>
        <w:t>2</w:t>
      </w:r>
      <w:r>
        <w:rPr>
          <w:rFonts w:ascii="Times New Roman" w:hAnsi="Times New Roman" w:eastAsia="黑体"/>
          <w:bCs/>
          <w:szCs w:val="21"/>
        </w:rPr>
        <w:t xml:space="preserve">  </w:t>
      </w:r>
      <w:r>
        <w:rPr>
          <w:rFonts w:hint="eastAsia" w:ascii="Times New Roman" w:hAnsi="Times New Roman" w:eastAsia="黑体"/>
          <w:bCs/>
          <w:szCs w:val="21"/>
        </w:rPr>
        <w:t>重复</w:t>
      </w:r>
      <w:r>
        <w:rPr>
          <w:rFonts w:ascii="Times New Roman" w:hAnsi="Times New Roman" w:eastAsia="黑体"/>
          <w:bCs/>
          <w:szCs w:val="21"/>
        </w:rPr>
        <w:t>性限</w:t>
      </w:r>
      <w:r>
        <w:rPr>
          <w:rFonts w:hint="eastAsia" w:ascii="Times New Roman" w:hAnsi="Times New Roman" w:eastAsia="黑体"/>
          <w:bCs/>
          <w:szCs w:val="21"/>
          <w:lang w:eastAsia="zh-CN"/>
        </w:rPr>
        <w:t>（</w:t>
      </w:r>
      <w:r>
        <w:rPr>
          <w:rFonts w:hint="eastAsia" w:ascii="Times New Roman" w:hAnsi="Times New Roman" w:eastAsia="黑体"/>
          <w:bCs/>
          <w:i/>
          <w:iCs/>
          <w:szCs w:val="21"/>
          <w:lang w:val="en-US" w:eastAsia="zh-CN"/>
        </w:rPr>
        <w:t>r</w:t>
      </w:r>
      <w:r>
        <w:rPr>
          <w:rFonts w:hint="eastAsia" w:ascii="Times New Roman" w:hAnsi="Times New Roman" w:eastAsia="黑体"/>
          <w:bCs/>
          <w:szCs w:val="21"/>
          <w:lang w:eastAsia="zh-CN"/>
        </w:rPr>
        <w:t>）</w:t>
      </w:r>
    </w:p>
    <w:tbl>
      <w:tblPr>
        <w:tblStyle w:val="11"/>
        <w:tblW w:w="9444"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238"/>
        <w:gridCol w:w="1529"/>
        <w:gridCol w:w="1369"/>
        <w:gridCol w:w="1529"/>
        <w:gridCol w:w="1369"/>
        <w:gridCol w:w="1204"/>
        <w:gridCol w:w="120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trHeight w:val="300" w:hRule="atLeast"/>
        </w:trPr>
        <w:tc>
          <w:tcPr>
            <w:tcW w:w="1238" w:type="dxa"/>
            <w:tcBorders>
              <w:top w:val="single" w:color="000000" w:sz="12" w:space="0"/>
              <w:bottom w:val="single" w:color="000000" w:sz="4" w:space="0"/>
              <w:right w:val="single" w:color="000000" w:sz="12" w:space="0"/>
            </w:tcBorders>
            <w:noWrap/>
            <w:tcMar>
              <w:left w:w="0" w:type="dxa"/>
              <w:right w:w="0" w:type="dxa"/>
            </w:tcMar>
            <w:vAlign w:val="center"/>
          </w:tcPr>
          <w:p>
            <w:pPr>
              <w:widowControl/>
              <w:spacing w:beforeLines="0" w:afterLines="0"/>
              <w:jc w:val="center"/>
              <w:rPr>
                <w:rFonts w:ascii="Times New Roman" w:hAnsi="Times New Roman" w:eastAsia="等线"/>
                <w:color w:val="auto"/>
                <w:kern w:val="0"/>
                <w:sz w:val="18"/>
                <w:szCs w:val="18"/>
              </w:rPr>
            </w:pPr>
            <w:r>
              <w:rPr>
                <w:rFonts w:ascii="Times New Roman" w:hAnsi="Times New Roman"/>
                <w:i/>
                <w:color w:val="auto"/>
                <w:spacing w:val="6"/>
                <w:sz w:val="18"/>
                <w:szCs w:val="18"/>
              </w:rPr>
              <w:t>w</w:t>
            </w:r>
            <w:r>
              <w:rPr>
                <w:rFonts w:hint="eastAsia" w:ascii="Times New Roman" w:hAnsi="Times New Roman"/>
                <w:i w:val="0"/>
                <w:iCs/>
                <w:color w:val="auto"/>
                <w:spacing w:val="6"/>
                <w:sz w:val="18"/>
                <w:szCs w:val="18"/>
                <w:vertAlign w:val="subscript"/>
                <w:lang w:val="en-US" w:eastAsia="zh-CN"/>
              </w:rPr>
              <w:t>Sn</w:t>
            </w:r>
            <w:r>
              <w:rPr>
                <w:rFonts w:ascii="Times New Roman" w:hAnsi="Times New Roman"/>
                <w:color w:val="auto"/>
                <w:kern w:val="0"/>
                <w:sz w:val="18"/>
                <w:szCs w:val="18"/>
              </w:rPr>
              <w:t>/%</w:t>
            </w:r>
          </w:p>
        </w:tc>
        <w:tc>
          <w:tcPr>
            <w:tcW w:w="1529" w:type="dxa"/>
            <w:tcBorders>
              <w:top w:val="single" w:color="000000" w:sz="12" w:space="0"/>
              <w:left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19.91</w:t>
            </w:r>
          </w:p>
        </w:tc>
        <w:tc>
          <w:tcPr>
            <w:tcW w:w="136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30.65</w:t>
            </w:r>
          </w:p>
        </w:tc>
        <w:tc>
          <w:tcPr>
            <w:tcW w:w="152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42.34</w:t>
            </w:r>
          </w:p>
        </w:tc>
        <w:tc>
          <w:tcPr>
            <w:tcW w:w="136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50.97</w:t>
            </w:r>
          </w:p>
        </w:tc>
        <w:tc>
          <w:tcPr>
            <w:tcW w:w="1204"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60.70</w:t>
            </w:r>
          </w:p>
        </w:tc>
        <w:tc>
          <w:tcPr>
            <w:tcW w:w="1206"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70.66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trHeight w:val="316" w:hRule="atLeast"/>
        </w:trPr>
        <w:tc>
          <w:tcPr>
            <w:tcW w:w="1238" w:type="dxa"/>
            <w:tcBorders>
              <w:top w:val="single" w:color="000000" w:sz="4" w:space="0"/>
              <w:bottom w:val="single" w:color="000000" w:sz="8" w:space="0"/>
              <w:right w:val="single" w:color="000000" w:sz="12" w:space="0"/>
            </w:tcBorders>
            <w:noWrap/>
            <w:tcMar>
              <w:left w:w="0" w:type="dxa"/>
              <w:right w:w="0" w:type="dxa"/>
            </w:tcMar>
            <w:vAlign w:val="center"/>
          </w:tcPr>
          <w:p>
            <w:pPr>
              <w:widowControl/>
              <w:spacing w:beforeLines="0" w:afterLines="0"/>
              <w:jc w:val="center"/>
              <w:rPr>
                <w:rFonts w:ascii="Times New Roman" w:hAnsi="Times New Roman" w:eastAsia="等线"/>
                <w:color w:val="auto"/>
                <w:kern w:val="0"/>
                <w:sz w:val="18"/>
                <w:szCs w:val="18"/>
              </w:rPr>
            </w:pPr>
            <w:r>
              <w:rPr>
                <w:rFonts w:ascii="Times New Roman" w:hAnsi="Times New Roman"/>
                <w:i/>
                <w:color w:val="auto"/>
                <w:kern w:val="0"/>
                <w:sz w:val="18"/>
                <w:szCs w:val="18"/>
              </w:rPr>
              <w:t>r</w:t>
            </w:r>
            <w:r>
              <w:rPr>
                <w:rFonts w:ascii="Times New Roman" w:hAnsi="Times New Roman"/>
                <w:color w:val="auto"/>
                <w:spacing w:val="6"/>
                <w:sz w:val="18"/>
                <w:szCs w:val="18"/>
                <w:vertAlign w:val="subscript"/>
              </w:rPr>
              <w:t xml:space="preserve"> </w:t>
            </w:r>
            <w:r>
              <w:rPr>
                <w:rFonts w:ascii="Times New Roman" w:hAnsi="Times New Roman"/>
                <w:color w:val="auto"/>
                <w:kern w:val="0"/>
                <w:sz w:val="18"/>
                <w:szCs w:val="18"/>
              </w:rPr>
              <w:t>/%</w:t>
            </w:r>
          </w:p>
        </w:tc>
        <w:tc>
          <w:tcPr>
            <w:tcW w:w="1529" w:type="dxa"/>
            <w:tcBorders>
              <w:top w:val="single" w:color="000000" w:sz="4" w:space="0"/>
              <w:left w:val="single" w:color="000000" w:sz="12"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0.20</w:t>
            </w:r>
          </w:p>
        </w:tc>
        <w:tc>
          <w:tcPr>
            <w:tcW w:w="136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0.22</w:t>
            </w:r>
          </w:p>
        </w:tc>
        <w:tc>
          <w:tcPr>
            <w:tcW w:w="152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0.24</w:t>
            </w:r>
          </w:p>
        </w:tc>
        <w:tc>
          <w:tcPr>
            <w:tcW w:w="136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0.26</w:t>
            </w:r>
          </w:p>
        </w:tc>
        <w:tc>
          <w:tcPr>
            <w:tcW w:w="1204"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0.28</w:t>
            </w:r>
          </w:p>
        </w:tc>
        <w:tc>
          <w:tcPr>
            <w:tcW w:w="1206"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0.30</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270" w:beforeLines="50" w:afterLines="0" w:line="240" w:lineRule="auto"/>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9.2 再现性</w:t>
      </w:r>
    </w:p>
    <w:p>
      <w:pPr>
        <w:keepNext w:val="0"/>
        <w:keepLines w:val="0"/>
        <w:pageBreakBefore w:val="0"/>
        <w:widowControl w:val="0"/>
        <w:kinsoku/>
        <w:wordWrap/>
        <w:overflowPunct/>
        <w:topLinePunct w:val="0"/>
        <w:autoSpaceDE/>
        <w:autoSpaceDN/>
        <w:bidi w:val="0"/>
        <w:adjustRightInd w:val="0"/>
        <w:snapToGrid w:val="0"/>
        <w:spacing w:beforeLines="0" w:afterLines="0" w:line="340" w:lineRule="exact"/>
        <w:ind w:firstLine="420" w:firstLineChars="200"/>
        <w:textAlignment w:val="auto"/>
        <w:rPr>
          <w:rFonts w:ascii="Times New Roman" w:hAnsi="Times New Roman"/>
          <w:szCs w:val="21"/>
        </w:rPr>
      </w:pPr>
      <w:r>
        <w:rPr>
          <w:rFonts w:ascii="Times New Roman" w:hAnsi="Times New Roman"/>
          <w:szCs w:val="21"/>
        </w:rPr>
        <w:t>在再现性条件下获得的两次独立测试结果的测定值，在表</w:t>
      </w:r>
      <w:r>
        <w:rPr>
          <w:rFonts w:hint="eastAsia" w:ascii="Times New Roman" w:hAnsi="Times New Roman"/>
          <w:szCs w:val="21"/>
          <w:lang w:val="en-US" w:eastAsia="zh-CN"/>
        </w:rPr>
        <w:t>3</w:t>
      </w:r>
      <w:r>
        <w:rPr>
          <w:rFonts w:ascii="Times New Roman" w:hAnsi="Times New Roman"/>
          <w:szCs w:val="21"/>
        </w:rPr>
        <w:t>给出的平均值范围内，这两个测试结果的绝对差值不超过再现性限（</w:t>
      </w:r>
      <w:r>
        <w:rPr>
          <w:rFonts w:ascii="Times New Roman" w:hAnsi="Times New Roman"/>
          <w:i/>
          <w:szCs w:val="21"/>
        </w:rPr>
        <w:t>R</w:t>
      </w:r>
      <w:r>
        <w:rPr>
          <w:rFonts w:ascii="Times New Roman" w:hAnsi="Times New Roman"/>
          <w:szCs w:val="21"/>
        </w:rPr>
        <w:t>）</w:t>
      </w:r>
      <w:r>
        <w:rPr>
          <w:rFonts w:hint="eastAsia" w:ascii="Times New Roman" w:hAnsi="Times New Roman"/>
          <w:szCs w:val="21"/>
        </w:rPr>
        <w:t>，</w:t>
      </w:r>
      <w:r>
        <w:rPr>
          <w:rFonts w:ascii="Times New Roman" w:hAnsi="Times New Roman"/>
          <w:szCs w:val="21"/>
        </w:rPr>
        <w:t>超过再现性限（</w:t>
      </w:r>
      <w:r>
        <w:rPr>
          <w:rFonts w:ascii="Times New Roman" w:hAnsi="Times New Roman"/>
          <w:i/>
          <w:szCs w:val="21"/>
        </w:rPr>
        <w:t>R</w:t>
      </w:r>
      <w:r>
        <w:rPr>
          <w:rFonts w:ascii="Times New Roman" w:hAnsi="Times New Roman"/>
          <w:szCs w:val="21"/>
        </w:rPr>
        <w:t>）的情况不超过5%。再现性限（</w:t>
      </w:r>
      <w:r>
        <w:rPr>
          <w:rFonts w:ascii="Times New Roman" w:hAnsi="Times New Roman"/>
          <w:i/>
          <w:szCs w:val="21"/>
        </w:rPr>
        <w:t>R</w:t>
      </w:r>
      <w:r>
        <w:rPr>
          <w:rFonts w:ascii="Times New Roman" w:hAnsi="Times New Roman"/>
          <w:szCs w:val="21"/>
        </w:rPr>
        <w:t>）按照表</w:t>
      </w:r>
      <w:r>
        <w:rPr>
          <w:rFonts w:hint="eastAsia" w:ascii="Times New Roman" w:hAnsi="Times New Roman"/>
          <w:szCs w:val="21"/>
          <w:lang w:val="en-US" w:eastAsia="zh-CN"/>
        </w:rPr>
        <w:t>3</w:t>
      </w:r>
      <w:r>
        <w:rPr>
          <w:rFonts w:ascii="Times New Roman" w:hAnsi="Times New Roman"/>
          <w:szCs w:val="21"/>
        </w:rPr>
        <w:t>数据采用线性内插法</w:t>
      </w:r>
      <w:r>
        <w:rPr>
          <w:rFonts w:hint="eastAsia" w:ascii="Times New Roman" w:hAnsi="Times New Roman"/>
          <w:szCs w:val="21"/>
        </w:rPr>
        <w:t>或</w:t>
      </w:r>
      <w:r>
        <w:rPr>
          <w:rFonts w:ascii="Times New Roman" w:hAnsi="Times New Roman"/>
          <w:szCs w:val="21"/>
        </w:rPr>
        <w:t>外延法求得。</w:t>
      </w:r>
    </w:p>
    <w:p>
      <w:pPr>
        <w:keepNext w:val="0"/>
        <w:keepLines w:val="0"/>
        <w:pageBreakBefore w:val="0"/>
        <w:widowControl w:val="0"/>
        <w:tabs>
          <w:tab w:val="center" w:pos="5028"/>
          <w:tab w:val="right" w:pos="9637"/>
        </w:tabs>
        <w:kinsoku/>
        <w:wordWrap/>
        <w:overflowPunct/>
        <w:topLinePunct w:val="0"/>
        <w:autoSpaceDE/>
        <w:autoSpaceDN/>
        <w:bidi w:val="0"/>
        <w:adjustRightInd w:val="0"/>
        <w:snapToGrid w:val="0"/>
        <w:spacing w:before="270" w:beforeLines="50" w:after="270" w:afterLines="50"/>
        <w:jc w:val="center"/>
        <w:textAlignment w:val="auto"/>
        <w:rPr>
          <w:rFonts w:hint="default" w:ascii="Times New Roman" w:hAnsi="Times New Roman" w:eastAsia="宋体"/>
          <w:szCs w:val="21"/>
          <w:lang w:val="en-US" w:eastAsia="zh-CN"/>
        </w:rPr>
      </w:pPr>
      <w:r>
        <w:rPr>
          <w:rFonts w:hint="eastAsia" w:ascii="黑体" w:hAnsi="黑体" w:eastAsia="黑体" w:cs="黑体"/>
          <w:szCs w:val="21"/>
          <w:lang w:val="en-US" w:eastAsia="zh-CN"/>
        </w:rPr>
        <w:t>表3</w:t>
      </w:r>
      <w:r>
        <w:rPr>
          <w:rFonts w:hint="eastAsia" w:ascii="Times New Roman" w:hAnsi="Times New Roman"/>
          <w:szCs w:val="21"/>
          <w:lang w:val="en-US" w:eastAsia="zh-CN"/>
        </w:rPr>
        <w:t xml:space="preserve"> </w:t>
      </w:r>
      <w:r>
        <w:rPr>
          <w:rFonts w:hint="eastAsia" w:ascii="Times New Roman" w:hAnsi="Times New Roman" w:eastAsia="黑体"/>
          <w:b w:val="0"/>
          <w:bCs/>
          <w:szCs w:val="21"/>
        </w:rPr>
        <w:t>再现性</w:t>
      </w:r>
      <w:r>
        <w:rPr>
          <w:rFonts w:ascii="Times New Roman" w:hAnsi="Times New Roman" w:eastAsia="黑体"/>
          <w:b w:val="0"/>
          <w:bCs/>
          <w:szCs w:val="21"/>
        </w:rPr>
        <w:t>限</w:t>
      </w:r>
      <w:r>
        <w:rPr>
          <w:rFonts w:hint="eastAsia" w:ascii="Times New Roman" w:hAnsi="Times New Roman" w:eastAsia="黑体"/>
          <w:b w:val="0"/>
          <w:bCs/>
          <w:szCs w:val="21"/>
          <w:lang w:eastAsia="zh-CN"/>
        </w:rPr>
        <w:t>（</w:t>
      </w:r>
      <w:r>
        <w:rPr>
          <w:rFonts w:hint="eastAsia" w:ascii="Times New Roman" w:hAnsi="Times New Roman" w:eastAsia="黑体"/>
          <w:b w:val="0"/>
          <w:bCs/>
          <w:i/>
          <w:iCs/>
          <w:szCs w:val="21"/>
          <w:lang w:val="en-US" w:eastAsia="zh-CN"/>
        </w:rPr>
        <w:t>R</w:t>
      </w:r>
      <w:r>
        <w:rPr>
          <w:rFonts w:hint="eastAsia" w:ascii="Times New Roman" w:hAnsi="Times New Roman" w:eastAsia="黑体"/>
          <w:b w:val="0"/>
          <w:bCs/>
          <w:szCs w:val="21"/>
          <w:lang w:eastAsia="zh-CN"/>
        </w:rPr>
        <w:t>）</w:t>
      </w:r>
    </w:p>
    <w:tbl>
      <w:tblPr>
        <w:tblStyle w:val="11"/>
        <w:tblW w:w="9444" w:type="dxa"/>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238"/>
        <w:gridCol w:w="1529"/>
        <w:gridCol w:w="1369"/>
        <w:gridCol w:w="1529"/>
        <w:gridCol w:w="1369"/>
        <w:gridCol w:w="1204"/>
        <w:gridCol w:w="120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trHeight w:val="300" w:hRule="atLeast"/>
        </w:trPr>
        <w:tc>
          <w:tcPr>
            <w:tcW w:w="1238" w:type="dxa"/>
            <w:tcBorders>
              <w:top w:val="single" w:color="000000" w:sz="12" w:space="0"/>
              <w:bottom w:val="single" w:color="000000" w:sz="4" w:space="0"/>
              <w:right w:val="single" w:color="000000" w:sz="12" w:space="0"/>
            </w:tcBorders>
            <w:noWrap/>
            <w:tcMar>
              <w:left w:w="0" w:type="dxa"/>
              <w:right w:w="0" w:type="dxa"/>
            </w:tcMar>
            <w:vAlign w:val="center"/>
          </w:tcPr>
          <w:p>
            <w:pPr>
              <w:widowControl/>
              <w:spacing w:beforeLines="0" w:afterLines="0"/>
              <w:jc w:val="center"/>
              <w:rPr>
                <w:rFonts w:ascii="Times New Roman" w:hAnsi="Times New Roman" w:eastAsia="等线"/>
                <w:color w:val="auto"/>
                <w:kern w:val="0"/>
                <w:sz w:val="18"/>
                <w:szCs w:val="18"/>
              </w:rPr>
            </w:pPr>
            <w:r>
              <w:rPr>
                <w:rFonts w:ascii="Times New Roman" w:hAnsi="Times New Roman"/>
                <w:i/>
                <w:color w:val="auto"/>
                <w:spacing w:val="6"/>
                <w:sz w:val="18"/>
                <w:szCs w:val="18"/>
              </w:rPr>
              <w:t>w</w:t>
            </w:r>
            <w:r>
              <w:rPr>
                <w:rFonts w:hint="eastAsia" w:ascii="Times New Roman" w:hAnsi="Times New Roman"/>
                <w:i w:val="0"/>
                <w:iCs/>
                <w:color w:val="auto"/>
                <w:spacing w:val="6"/>
                <w:sz w:val="18"/>
                <w:szCs w:val="18"/>
                <w:vertAlign w:val="subscript"/>
                <w:lang w:val="en-US" w:eastAsia="zh-CN"/>
              </w:rPr>
              <w:t>Sn</w:t>
            </w:r>
            <w:r>
              <w:rPr>
                <w:rFonts w:ascii="Times New Roman" w:hAnsi="Times New Roman"/>
                <w:color w:val="auto"/>
                <w:kern w:val="0"/>
                <w:sz w:val="18"/>
                <w:szCs w:val="18"/>
              </w:rPr>
              <w:t>/%</w:t>
            </w:r>
          </w:p>
        </w:tc>
        <w:tc>
          <w:tcPr>
            <w:tcW w:w="1529" w:type="dxa"/>
            <w:tcBorders>
              <w:top w:val="single" w:color="000000" w:sz="12" w:space="0"/>
              <w:left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19.91</w:t>
            </w:r>
          </w:p>
        </w:tc>
        <w:tc>
          <w:tcPr>
            <w:tcW w:w="136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30.65</w:t>
            </w:r>
          </w:p>
        </w:tc>
        <w:tc>
          <w:tcPr>
            <w:tcW w:w="152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42.34</w:t>
            </w:r>
          </w:p>
        </w:tc>
        <w:tc>
          <w:tcPr>
            <w:tcW w:w="1369"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50.97</w:t>
            </w:r>
          </w:p>
        </w:tc>
        <w:tc>
          <w:tcPr>
            <w:tcW w:w="1204"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60.70</w:t>
            </w:r>
          </w:p>
        </w:tc>
        <w:tc>
          <w:tcPr>
            <w:tcW w:w="1206" w:type="dxa"/>
            <w:tcBorders>
              <w:top w:val="single" w:color="000000" w:sz="12" w:space="0"/>
              <w:bottom w:val="single" w:color="000000" w:sz="4"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70.66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rPr>
          <w:trHeight w:val="316" w:hRule="atLeast"/>
        </w:trPr>
        <w:tc>
          <w:tcPr>
            <w:tcW w:w="1238" w:type="dxa"/>
            <w:tcBorders>
              <w:top w:val="single" w:color="000000" w:sz="4" w:space="0"/>
              <w:bottom w:val="single" w:color="000000" w:sz="8" w:space="0"/>
              <w:right w:val="single" w:color="000000" w:sz="12" w:space="0"/>
            </w:tcBorders>
            <w:noWrap/>
            <w:tcMar>
              <w:left w:w="0" w:type="dxa"/>
              <w:right w:w="0" w:type="dxa"/>
            </w:tcMar>
            <w:vAlign w:val="center"/>
          </w:tcPr>
          <w:p>
            <w:pPr>
              <w:widowControl/>
              <w:spacing w:beforeLines="0" w:afterLines="0"/>
              <w:jc w:val="center"/>
              <w:rPr>
                <w:rFonts w:ascii="Times New Roman" w:hAnsi="Times New Roman" w:eastAsia="等线"/>
                <w:color w:val="auto"/>
                <w:kern w:val="0"/>
                <w:sz w:val="18"/>
                <w:szCs w:val="18"/>
              </w:rPr>
            </w:pPr>
            <w:r>
              <w:rPr>
                <w:rFonts w:hint="eastAsia" w:ascii="Times New Roman" w:hAnsi="Times New Roman"/>
                <w:i/>
                <w:iCs/>
                <w:color w:val="auto"/>
                <w:spacing w:val="6"/>
                <w:sz w:val="18"/>
                <w:szCs w:val="18"/>
                <w:vertAlign w:val="subscript"/>
                <w:lang w:val="en-US" w:eastAsia="zh-CN"/>
              </w:rPr>
              <w:t>R</w:t>
            </w:r>
            <w:r>
              <w:rPr>
                <w:rFonts w:ascii="Times New Roman" w:hAnsi="Times New Roman"/>
                <w:i/>
                <w:iCs/>
                <w:color w:val="auto"/>
                <w:spacing w:val="6"/>
                <w:sz w:val="18"/>
                <w:szCs w:val="18"/>
                <w:vertAlign w:val="subscript"/>
              </w:rPr>
              <w:t xml:space="preserve"> </w:t>
            </w:r>
            <w:r>
              <w:rPr>
                <w:rFonts w:ascii="Times New Roman" w:hAnsi="Times New Roman"/>
                <w:color w:val="auto"/>
                <w:kern w:val="0"/>
                <w:sz w:val="18"/>
                <w:szCs w:val="18"/>
              </w:rPr>
              <w:t>/%</w:t>
            </w:r>
          </w:p>
        </w:tc>
        <w:tc>
          <w:tcPr>
            <w:tcW w:w="1529" w:type="dxa"/>
            <w:tcBorders>
              <w:top w:val="single" w:color="000000" w:sz="4" w:space="0"/>
              <w:left w:val="single" w:color="000000" w:sz="12"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0.25</w:t>
            </w:r>
          </w:p>
        </w:tc>
        <w:tc>
          <w:tcPr>
            <w:tcW w:w="136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0.30</w:t>
            </w:r>
          </w:p>
        </w:tc>
        <w:tc>
          <w:tcPr>
            <w:tcW w:w="152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0.33</w:t>
            </w:r>
          </w:p>
        </w:tc>
        <w:tc>
          <w:tcPr>
            <w:tcW w:w="1369"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0.35</w:t>
            </w:r>
          </w:p>
        </w:tc>
        <w:tc>
          <w:tcPr>
            <w:tcW w:w="1204"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0.37</w:t>
            </w:r>
          </w:p>
        </w:tc>
        <w:tc>
          <w:tcPr>
            <w:tcW w:w="1206" w:type="dxa"/>
            <w:tcBorders>
              <w:top w:val="single" w:color="000000" w:sz="4" w:space="0"/>
              <w:bottom w:val="single" w:color="000000" w:sz="8" w:space="0"/>
            </w:tcBorders>
            <w:noWrap/>
            <w:tcMar>
              <w:left w:w="0" w:type="dxa"/>
              <w:right w:w="0" w:type="dxa"/>
            </w:tcMar>
            <w:vAlign w:val="center"/>
          </w:tcPr>
          <w:p>
            <w:pPr>
              <w:widowControl/>
              <w:spacing w:beforeLines="0" w:afterLines="0"/>
              <w:jc w:val="center"/>
              <w:rPr>
                <w:rFonts w:hint="default" w:ascii="Times New Roman" w:hAnsi="Times New Roman" w:eastAsia="宋体"/>
                <w:bCs/>
                <w:color w:val="auto"/>
                <w:sz w:val="18"/>
                <w:szCs w:val="18"/>
                <w:lang w:val="en-US" w:eastAsia="zh-CN"/>
              </w:rPr>
            </w:pPr>
            <w:r>
              <w:rPr>
                <w:rFonts w:hint="eastAsia" w:ascii="Times New Roman" w:hAnsi="Times New Roman" w:eastAsia="宋体"/>
                <w:bCs/>
                <w:color w:val="auto"/>
                <w:sz w:val="18"/>
                <w:szCs w:val="18"/>
                <w:lang w:val="en-US" w:eastAsia="zh-CN"/>
              </w:rPr>
              <w:t>0.40</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270" w:beforeLines="50" w:after="270" w:afterLines="50" w:line="240" w:lineRule="auto"/>
        <w:ind w:leftChars="0"/>
        <w:textAlignment w:val="auto"/>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10 试验报告</w:t>
      </w:r>
    </w:p>
    <w:p>
      <w:pPr>
        <w:keepNext w:val="0"/>
        <w:keepLines w:val="0"/>
        <w:pageBreakBefore w:val="0"/>
        <w:kinsoku/>
        <w:wordWrap/>
        <w:overflowPunct/>
        <w:topLinePunct w:val="0"/>
        <w:autoSpaceDE/>
        <w:autoSpaceDN/>
        <w:bidi w:val="0"/>
        <w:adjustRightInd w:val="0"/>
        <w:snapToGrid w:val="0"/>
        <w:spacing w:beforeLines="0" w:afterLines="0" w:line="340" w:lineRule="exact"/>
        <w:ind w:left="420"/>
        <w:textAlignment w:val="auto"/>
        <w:rPr>
          <w:rFonts w:ascii="Times New Roman" w:hAnsi="Times New Roman"/>
          <w:szCs w:val="21"/>
        </w:rPr>
      </w:pPr>
      <w:r>
        <w:rPr>
          <w:rFonts w:hint="eastAsia" w:ascii="Times New Roman" w:hAnsi="Times New Roman"/>
          <w:szCs w:val="21"/>
        </w:rPr>
        <w:t>试验报告</w:t>
      </w:r>
      <w:r>
        <w:rPr>
          <w:rFonts w:ascii="Times New Roman" w:hAnsi="Times New Roman"/>
          <w:szCs w:val="21"/>
        </w:rPr>
        <w:t>应</w:t>
      </w:r>
      <w:r>
        <w:rPr>
          <w:rFonts w:hint="eastAsia" w:ascii="Times New Roman" w:hAnsi="Times New Roman"/>
          <w:szCs w:val="21"/>
        </w:rPr>
        <w:t>包括以下</w:t>
      </w:r>
      <w:r>
        <w:rPr>
          <w:rFonts w:ascii="Times New Roman" w:hAnsi="Times New Roman"/>
          <w:szCs w:val="21"/>
        </w:rPr>
        <w:t>内容：</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left="420" w:firstLine="0" w:firstLineChars="0"/>
        <w:textAlignment w:val="auto"/>
        <w:rPr>
          <w:rFonts w:ascii="Times New Roman" w:hAnsi="Times New Roman"/>
          <w:szCs w:val="21"/>
        </w:rPr>
      </w:pPr>
      <w:r>
        <w:rPr>
          <w:rFonts w:ascii="Times New Roman" w:hAnsi="Times New Roman"/>
          <w:szCs w:val="21"/>
        </w:rPr>
        <w:t>——</w:t>
      </w:r>
      <w:r>
        <w:rPr>
          <w:rFonts w:hint="eastAsia" w:ascii="Times New Roman" w:hAnsi="Times New Roman"/>
          <w:szCs w:val="21"/>
        </w:rPr>
        <w:t>试验对象</w:t>
      </w:r>
      <w:r>
        <w:rPr>
          <w:rFonts w:ascii="Times New Roman" w:hAnsi="Times New Roman"/>
          <w:szCs w:val="21"/>
        </w:rPr>
        <w:t>；</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left="420" w:firstLine="0" w:firstLineChars="0"/>
        <w:textAlignment w:val="auto"/>
        <w:rPr>
          <w:rFonts w:ascii="Times New Roman" w:hAnsi="Times New Roman"/>
          <w:szCs w:val="21"/>
        </w:rPr>
      </w:pPr>
      <w:r>
        <w:rPr>
          <w:rFonts w:ascii="Times New Roman" w:hAnsi="Times New Roman"/>
          <w:szCs w:val="21"/>
        </w:rPr>
        <w:t>——</w:t>
      </w:r>
      <w:r>
        <w:rPr>
          <w:rFonts w:hint="eastAsia" w:ascii="Times New Roman" w:hAnsi="Times New Roman"/>
          <w:szCs w:val="21"/>
          <w:lang w:val="en-US" w:eastAsia="zh-CN"/>
        </w:rPr>
        <w:t>本文件编号</w:t>
      </w:r>
      <w:r>
        <w:rPr>
          <w:rFonts w:ascii="Times New Roman" w:hAnsi="Times New Roman"/>
          <w:szCs w:val="21"/>
        </w:rPr>
        <w:t>；</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left="420" w:firstLine="0" w:firstLineChars="0"/>
        <w:textAlignment w:val="auto"/>
        <w:rPr>
          <w:rFonts w:ascii="Times New Roman" w:hAnsi="Times New Roman"/>
          <w:szCs w:val="21"/>
        </w:rPr>
      </w:pPr>
      <w:r>
        <w:rPr>
          <w:rFonts w:ascii="Times New Roman" w:hAnsi="Times New Roman"/>
          <w:szCs w:val="21"/>
        </w:rPr>
        <w:t>——</w:t>
      </w:r>
      <w:r>
        <w:rPr>
          <w:rFonts w:hint="eastAsia" w:ascii="Times New Roman" w:hAnsi="Times New Roman"/>
          <w:szCs w:val="21"/>
        </w:rPr>
        <w:t>分析</w:t>
      </w:r>
      <w:r>
        <w:rPr>
          <w:rFonts w:ascii="Times New Roman" w:hAnsi="Times New Roman"/>
          <w:szCs w:val="21"/>
        </w:rPr>
        <w:t>结果</w:t>
      </w:r>
      <w:r>
        <w:rPr>
          <w:rFonts w:hint="eastAsia" w:ascii="Times New Roman" w:hAnsi="Times New Roman"/>
          <w:szCs w:val="21"/>
        </w:rPr>
        <w:t>及其</w:t>
      </w:r>
      <w:r>
        <w:rPr>
          <w:rFonts w:ascii="Times New Roman" w:hAnsi="Times New Roman"/>
          <w:szCs w:val="21"/>
        </w:rPr>
        <w:t>表示；</w:t>
      </w:r>
    </w:p>
    <w:p>
      <w:pPr>
        <w:keepNext w:val="0"/>
        <w:keepLines w:val="0"/>
        <w:pageBreakBefore w:val="0"/>
        <w:kinsoku/>
        <w:wordWrap/>
        <w:overflowPunct/>
        <w:topLinePunct w:val="0"/>
        <w:autoSpaceDE/>
        <w:autoSpaceDN/>
        <w:bidi w:val="0"/>
        <w:spacing w:beforeLines="0" w:afterLines="0" w:line="340" w:lineRule="exact"/>
        <w:ind w:firstLine="396" w:firstLineChars="189"/>
        <w:textAlignment w:val="auto"/>
        <w:rPr>
          <w:rFonts w:ascii="Times New Roman" w:hAnsi="Times New Roman"/>
          <w:szCs w:val="21"/>
        </w:rPr>
      </w:pPr>
      <w:r>
        <w:rPr>
          <w:rFonts w:ascii="Times New Roman" w:hAnsi="Times New Roman"/>
          <w:szCs w:val="21"/>
        </w:rPr>
        <w:t>——</w:t>
      </w:r>
      <w:r>
        <w:rPr>
          <w:rFonts w:hint="eastAsia" w:ascii="Times New Roman" w:hAnsi="Times New Roman"/>
          <w:szCs w:val="20"/>
        </w:rPr>
        <w:t>与基本分析步骤的差异；</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left="420" w:firstLine="0" w:firstLineChars="0"/>
        <w:textAlignment w:val="auto"/>
        <w:rPr>
          <w:rFonts w:ascii="Times New Roman" w:hAnsi="Times New Roman"/>
          <w:szCs w:val="21"/>
        </w:rPr>
      </w:pPr>
      <w:r>
        <w:rPr>
          <w:rFonts w:ascii="Times New Roman" w:hAnsi="Times New Roman"/>
          <w:szCs w:val="21"/>
        </w:rPr>
        <w:t>——观测到的异常现象；</w:t>
      </w:r>
    </w:p>
    <w:p>
      <w:pPr>
        <w:pStyle w:val="18"/>
        <w:keepNext w:val="0"/>
        <w:keepLines w:val="0"/>
        <w:pageBreakBefore w:val="0"/>
        <w:kinsoku/>
        <w:wordWrap/>
        <w:overflowPunct/>
        <w:topLinePunct w:val="0"/>
        <w:autoSpaceDE/>
        <w:autoSpaceDN/>
        <w:bidi w:val="0"/>
        <w:adjustRightInd w:val="0"/>
        <w:snapToGrid w:val="0"/>
        <w:spacing w:beforeLines="0" w:afterLines="0" w:line="340" w:lineRule="exact"/>
        <w:ind w:left="420" w:firstLine="0" w:firstLineChars="0"/>
        <w:textAlignment w:val="auto"/>
        <w:rPr>
          <w:rFonts w:hint="eastAsia" w:ascii="Times New Roman" w:hAnsi="Times New Roman"/>
          <w:szCs w:val="21"/>
        </w:rPr>
      </w:pPr>
      <w:r>
        <w:rPr>
          <w:rFonts w:ascii="Times New Roman" w:hAnsi="Times New Roman"/>
          <w:szCs w:val="21"/>
        </w:rPr>
        <w:t>——</w:t>
      </w:r>
      <w:r>
        <w:rPr>
          <w:rFonts w:hint="eastAsia" w:ascii="Times New Roman" w:hAnsi="Times New Roman"/>
          <w:szCs w:val="21"/>
        </w:rPr>
        <w:t>试验</w:t>
      </w:r>
      <w:r>
        <w:rPr>
          <w:rFonts w:ascii="Times New Roman" w:hAnsi="Times New Roman"/>
          <w:szCs w:val="21"/>
        </w:rPr>
        <w:t>日期。</w:t>
      </w:r>
    </w:p>
    <w:p>
      <w:pPr>
        <w:pStyle w:val="18"/>
        <w:autoSpaceDE/>
        <w:autoSpaceDN/>
        <w:adjustRightInd w:val="0"/>
        <w:snapToGrid w:val="0"/>
        <w:spacing w:beforeLines="0" w:afterLines="0" w:line="240" w:lineRule="auto"/>
        <w:ind w:firstLine="0" w:firstLineChars="0"/>
        <w:jc w:val="cente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br w:type="page"/>
      </w:r>
      <w:r>
        <w:rPr>
          <w:rFonts w:hint="eastAsia" w:ascii="黑体" w:hAnsi="黑体" w:eastAsia="黑体" w:cs="黑体"/>
          <w:sz w:val="21"/>
          <w:szCs w:val="21"/>
          <w:lang w:val="en-US" w:eastAsia="zh-CN"/>
        </w:rPr>
        <w:t>附录A</w:t>
      </w:r>
    </w:p>
    <w:p>
      <w:pPr>
        <w:pStyle w:val="18"/>
        <w:autoSpaceDE/>
        <w:autoSpaceDN/>
        <w:adjustRightInd w:val="0"/>
        <w:snapToGrid w:val="0"/>
        <w:spacing w:beforeLines="0" w:afterLines="0" w:line="240" w:lineRule="auto"/>
        <w:ind w:firstLine="0" w:firstLineChars="0"/>
        <w:jc w:val="center"/>
        <w:rPr>
          <w:rFonts w:hint="default" w:ascii="黑体" w:hAnsi="黑体" w:eastAsia="黑体" w:cs="黑体"/>
          <w:sz w:val="21"/>
          <w:szCs w:val="21"/>
          <w:lang w:val="en-US" w:eastAsia="zh-CN"/>
        </w:rPr>
      </w:pPr>
      <w:r>
        <w:rPr>
          <w:rFonts w:hint="eastAsia" w:ascii="黑体" w:hAnsi="黑体" w:eastAsia="黑体" w:cs="黑体"/>
          <w:sz w:val="21"/>
          <w:szCs w:val="21"/>
          <w:lang w:val="en-US" w:eastAsia="zh-CN"/>
        </w:rPr>
        <w:t>（资料性）</w:t>
      </w:r>
    </w:p>
    <w:p>
      <w:pPr>
        <w:pStyle w:val="18"/>
        <w:autoSpaceDE/>
        <w:autoSpaceDN/>
        <w:adjustRightInd w:val="0"/>
        <w:snapToGrid w:val="0"/>
        <w:spacing w:beforeLines="0" w:afterLines="0" w:line="240" w:lineRule="auto"/>
        <w:ind w:firstLine="0" w:firstLineChars="0"/>
        <w:jc w:val="center"/>
        <w:rPr>
          <w:rFonts w:hint="eastAsia" w:ascii="Times New Roman" w:hAnsi="Times New Roman"/>
          <w:sz w:val="21"/>
          <w:szCs w:val="21"/>
          <w:lang w:val="en-US" w:eastAsia="zh-CN"/>
        </w:rPr>
      </w:pPr>
      <w:r>
        <w:rPr>
          <w:rFonts w:hint="eastAsia" w:ascii="黑体" w:hAnsi="黑体" w:eastAsia="黑体" w:cs="黑体"/>
          <w:sz w:val="21"/>
          <w:szCs w:val="21"/>
          <w:lang w:val="en-US" w:eastAsia="zh-CN"/>
        </w:rPr>
        <w:t>精密度试验数据原始数据</w:t>
      </w:r>
    </w:p>
    <w:p>
      <w:pPr>
        <w:pStyle w:val="18"/>
        <w:autoSpaceDE/>
        <w:autoSpaceDN/>
        <w:adjustRightInd w:val="0"/>
        <w:snapToGrid w:val="0"/>
        <w:spacing w:beforeLines="0" w:afterLines="0" w:line="240" w:lineRule="auto"/>
        <w:ind w:firstLine="420" w:firstLineChars="200"/>
        <w:jc w:val="left"/>
        <w:rPr>
          <w:rFonts w:hint="eastAsia" w:ascii="Times New Roman" w:hAnsi="Times New Roman"/>
          <w:sz w:val="21"/>
          <w:szCs w:val="21"/>
          <w:lang w:val="en-US" w:eastAsia="zh-CN"/>
        </w:rPr>
      </w:pPr>
      <w:r>
        <w:rPr>
          <w:rFonts w:hint="eastAsia" w:ascii="Times New Roman" w:hAnsi="Times New Roman"/>
          <w:sz w:val="21"/>
          <w:szCs w:val="21"/>
          <w:lang w:val="en-US" w:eastAsia="zh-CN"/>
        </w:rPr>
        <w:t>精密度数据是对11家实验室对6个不同水平样品进行共同试验确定的。每个实验室对每个水平的锡含量在重复性条件下独立测定11次。精密度试验数据统计结果见表A.1。</w:t>
      </w:r>
    </w:p>
    <w:p>
      <w:pPr>
        <w:pStyle w:val="18"/>
        <w:autoSpaceDE/>
        <w:autoSpaceDN/>
        <w:adjustRightInd w:val="0"/>
        <w:snapToGrid w:val="0"/>
        <w:spacing w:beforeLines="0" w:afterLines="0" w:line="240" w:lineRule="auto"/>
        <w:ind w:firstLine="420" w:firstLineChars="200"/>
        <w:jc w:val="center"/>
        <w:rPr>
          <w:rFonts w:hint="default" w:ascii="黑体" w:hAnsi="黑体" w:eastAsia="黑体"/>
          <w:lang w:val="en-US" w:eastAsia="zh-CN"/>
        </w:rPr>
      </w:pPr>
      <w:r>
        <w:rPr>
          <w:rFonts w:hint="eastAsia" w:ascii="黑体" w:hAnsi="黑体" w:eastAsia="黑体"/>
        </w:rPr>
        <w:t>表A.1  精密度试验数据</w:t>
      </w:r>
      <w:r>
        <w:rPr>
          <w:rFonts w:hint="eastAsia" w:ascii="黑体" w:hAnsi="黑体" w:eastAsia="黑体"/>
          <w:lang w:val="en-US" w:eastAsia="zh-CN"/>
        </w:rPr>
        <w:t>统计结果</w:t>
      </w:r>
    </w:p>
    <w:p>
      <w:pPr>
        <w:pStyle w:val="18"/>
        <w:adjustRightInd w:val="0"/>
        <w:snapToGrid w:val="0"/>
        <w:spacing w:line="360" w:lineRule="exact"/>
        <w:ind w:firstLine="420" w:firstLineChars="200"/>
        <w:jc w:val="center"/>
        <w:rPr>
          <w:rFonts w:hint="default" w:ascii="Times New Roman" w:hAnsi="Times New Roman"/>
          <w:sz w:val="21"/>
          <w:szCs w:val="21"/>
          <w:lang w:val="en-US" w:eastAsia="zh-CN"/>
        </w:rPr>
      </w:pPr>
      <w:r>
        <w:rPr>
          <w:rFonts w:hint="eastAsia" w:ascii="Times New Roman" w:hAnsi="Times New Roman"/>
          <w:sz w:val="21"/>
          <w:szCs w:val="21"/>
          <w:lang w:val="en-US" w:eastAsia="zh-CN"/>
        </w:rPr>
        <w:t>表 A.1</w:t>
      </w:r>
    </w:p>
    <w:tbl>
      <w:tblPr>
        <w:tblStyle w:val="12"/>
        <w:tblpPr w:leftFromText="180" w:rightFromText="180" w:vertAnchor="text" w:horzAnchor="page" w:tblpX="1957" w:tblpY="376"/>
        <w:tblOverlap w:val="never"/>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464"/>
        <w:gridCol w:w="1451"/>
        <w:gridCol w:w="1147"/>
        <w:gridCol w:w="1376"/>
        <w:gridCol w:w="1491"/>
        <w:gridCol w:w="1183"/>
        <w:gridCol w:w="1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noWrap w:val="0"/>
            <w:vAlign w:val="top"/>
          </w:tcPr>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元素</w:t>
            </w:r>
          </w:p>
        </w:tc>
        <w:tc>
          <w:tcPr>
            <w:tcW w:w="464" w:type="dxa"/>
            <w:noWrap w:val="0"/>
            <w:vAlign w:val="top"/>
          </w:tcPr>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水平</w:t>
            </w:r>
          </w:p>
        </w:tc>
        <w:tc>
          <w:tcPr>
            <w:tcW w:w="1451" w:type="dxa"/>
            <w:noWrap w:val="0"/>
            <w:vAlign w:val="top"/>
          </w:tcPr>
          <w:p>
            <w:pPr>
              <w:pStyle w:val="18"/>
              <w:adjustRightInd w:val="0"/>
              <w:snapToGrid w:val="0"/>
              <w:spacing w:line="360" w:lineRule="exact"/>
              <w:ind w:left="0" w:leftChars="0" w:firstLine="0" w:firstLineChars="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结果可接受实验室个数</w:t>
            </w:r>
          </w:p>
        </w:tc>
        <w:tc>
          <w:tcPr>
            <w:tcW w:w="1147" w:type="dxa"/>
            <w:noWrap w:val="0"/>
            <w:vAlign w:val="top"/>
          </w:tcPr>
          <w:p>
            <w:pPr>
              <w:pStyle w:val="18"/>
              <w:adjustRightInd w:val="0"/>
              <w:snapToGrid w:val="0"/>
              <w:spacing w:line="360" w:lineRule="exact"/>
              <w:ind w:left="0" w:leftChars="0" w:firstLine="0" w:firstLineChars="0"/>
              <w:jc w:val="center"/>
              <w:rPr>
                <w:rFonts w:hint="eastAsia" w:ascii="Times New Roman"/>
                <w:sz w:val="18"/>
                <w:szCs w:val="18"/>
                <w:vertAlign w:val="baseline"/>
                <w:lang w:val="en-US" w:eastAsia="zh-CN"/>
              </w:rPr>
            </w:pPr>
            <w:r>
              <w:rPr>
                <w:rFonts w:hint="eastAsia" w:ascii="Times New Roman"/>
                <w:sz w:val="18"/>
                <w:szCs w:val="18"/>
                <w:vertAlign w:val="baseline"/>
                <w:lang w:val="en-US" w:eastAsia="zh-CN"/>
              </w:rPr>
              <w:t>平均值</w:t>
            </w:r>
          </w:p>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w:t>
            </w:r>
          </w:p>
        </w:tc>
        <w:tc>
          <w:tcPr>
            <w:tcW w:w="1376" w:type="dxa"/>
            <w:noWrap w:val="0"/>
            <w:vAlign w:val="top"/>
          </w:tcPr>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重复性标准偏差Sr</w:t>
            </w:r>
          </w:p>
        </w:tc>
        <w:tc>
          <w:tcPr>
            <w:tcW w:w="1491" w:type="dxa"/>
            <w:noWrap w:val="0"/>
            <w:vAlign w:val="top"/>
          </w:tcPr>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再现性标准偏差S</w:t>
            </w:r>
            <w:r>
              <w:rPr>
                <w:rFonts w:hint="eastAsia" w:ascii="Times New Roman"/>
                <w:sz w:val="18"/>
                <w:szCs w:val="18"/>
                <w:vertAlign w:val="subscript"/>
                <w:lang w:val="en-US" w:eastAsia="zh-CN"/>
              </w:rPr>
              <w:t>R</w:t>
            </w:r>
          </w:p>
        </w:tc>
        <w:tc>
          <w:tcPr>
            <w:tcW w:w="1183" w:type="dxa"/>
            <w:noWrap w:val="0"/>
            <w:vAlign w:val="top"/>
          </w:tcPr>
          <w:p>
            <w:pPr>
              <w:pStyle w:val="18"/>
              <w:adjustRightInd w:val="0"/>
              <w:snapToGrid w:val="0"/>
              <w:spacing w:line="360" w:lineRule="exact"/>
              <w:ind w:left="0" w:leftChars="0" w:firstLine="0" w:firstLineChars="0"/>
              <w:jc w:val="center"/>
              <w:rPr>
                <w:rFonts w:hint="eastAsia" w:ascii="Times New Roman"/>
                <w:sz w:val="18"/>
                <w:szCs w:val="18"/>
                <w:vertAlign w:val="baseline"/>
                <w:lang w:val="en-US" w:eastAsia="zh-CN"/>
              </w:rPr>
            </w:pPr>
            <w:r>
              <w:rPr>
                <w:rFonts w:hint="eastAsia" w:ascii="Times New Roman"/>
                <w:sz w:val="18"/>
                <w:szCs w:val="18"/>
                <w:vertAlign w:val="baseline"/>
                <w:lang w:val="en-US" w:eastAsia="zh-CN"/>
              </w:rPr>
              <w:t>重复性限</w:t>
            </w:r>
          </w:p>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r/%</w:t>
            </w:r>
          </w:p>
        </w:tc>
        <w:tc>
          <w:tcPr>
            <w:tcW w:w="1169" w:type="dxa"/>
            <w:noWrap w:val="0"/>
            <w:vAlign w:val="top"/>
          </w:tcPr>
          <w:p>
            <w:pPr>
              <w:pStyle w:val="18"/>
              <w:adjustRightInd w:val="0"/>
              <w:snapToGrid w:val="0"/>
              <w:spacing w:line="360" w:lineRule="exact"/>
              <w:ind w:left="0" w:leftChars="0" w:firstLine="0" w:firstLineChars="0"/>
              <w:jc w:val="center"/>
              <w:rPr>
                <w:rFonts w:hint="default" w:ascii="Times New Roman"/>
                <w:sz w:val="18"/>
                <w:szCs w:val="18"/>
                <w:vertAlign w:val="baseline"/>
                <w:lang w:val="en-US" w:eastAsia="zh-CN"/>
              </w:rPr>
            </w:pPr>
            <w:r>
              <w:rPr>
                <w:rFonts w:hint="eastAsia" w:ascii="Times New Roman"/>
                <w:sz w:val="18"/>
                <w:szCs w:val="18"/>
                <w:vertAlign w:val="baseline"/>
                <w:lang w:val="en-US" w:eastAsia="zh-CN"/>
              </w:rPr>
              <w:t>再现性限R/%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restart"/>
            <w:noWrap w:val="0"/>
            <w:vAlign w:val="top"/>
          </w:tcPr>
          <w:p>
            <w:pPr>
              <w:pStyle w:val="18"/>
              <w:adjustRightInd w:val="0"/>
              <w:snapToGrid w:val="0"/>
              <w:spacing w:line="360" w:lineRule="exact"/>
              <w:ind w:left="0" w:leftChars="0" w:firstLine="0" w:firstLineChars="0"/>
              <w:jc w:val="both"/>
              <w:rPr>
                <w:rFonts w:hint="eastAsia" w:ascii="Times New Roman"/>
                <w:sz w:val="18"/>
                <w:szCs w:val="18"/>
                <w:vertAlign w:val="baseline"/>
                <w:lang w:val="en-US" w:eastAsia="zh-CN"/>
              </w:rPr>
            </w:pPr>
          </w:p>
          <w:p>
            <w:pPr>
              <w:pStyle w:val="18"/>
              <w:adjustRightInd w:val="0"/>
              <w:snapToGrid w:val="0"/>
              <w:spacing w:line="360" w:lineRule="exact"/>
              <w:ind w:left="0" w:leftChars="0" w:firstLine="0" w:firstLineChars="0"/>
              <w:jc w:val="both"/>
              <w:rPr>
                <w:rFonts w:hint="eastAsia" w:ascii="Times New Roman"/>
                <w:sz w:val="18"/>
                <w:szCs w:val="18"/>
                <w:vertAlign w:val="baseline"/>
                <w:lang w:val="en-US" w:eastAsia="zh-CN"/>
              </w:rPr>
            </w:pPr>
          </w:p>
          <w:p>
            <w:pPr>
              <w:pStyle w:val="18"/>
              <w:adjustRightInd w:val="0"/>
              <w:snapToGrid w:val="0"/>
              <w:spacing w:line="360" w:lineRule="exact"/>
              <w:ind w:left="0" w:leftChars="0" w:firstLine="0" w:firstLineChars="0"/>
              <w:jc w:val="both"/>
              <w:rPr>
                <w:rFonts w:hint="eastAsia" w:ascii="Times New Roman"/>
                <w:sz w:val="18"/>
                <w:szCs w:val="18"/>
                <w:vertAlign w:val="baseline"/>
                <w:lang w:val="en-US" w:eastAsia="zh-CN"/>
              </w:rPr>
            </w:pPr>
          </w:p>
          <w:p>
            <w:pPr>
              <w:pStyle w:val="18"/>
              <w:adjustRightInd w:val="0"/>
              <w:snapToGrid w:val="0"/>
              <w:spacing w:line="360" w:lineRule="auto"/>
              <w:ind w:left="0" w:leftChars="0" w:firstLine="0" w:firstLineChars="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Sn</w:t>
            </w: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11</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19.91</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0.0575</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0.0657</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0.161</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continue"/>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2</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11</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30.65</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0.0578</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0.0730</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0.162</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continue"/>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3</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11</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42.34</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0.0507</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0.0588</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0.142</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continue"/>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4</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9</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50.97</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0.0664</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0.0928</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0.188</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continue"/>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5</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11</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60.70</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0.0711</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0.0831</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0.203</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87" w:type="dxa"/>
            <w:vMerge w:val="continue"/>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p>
        </w:tc>
        <w:tc>
          <w:tcPr>
            <w:tcW w:w="464" w:type="dxa"/>
            <w:noWrap w:val="0"/>
            <w:vAlign w:val="top"/>
          </w:tcPr>
          <w:p>
            <w:pPr>
              <w:pStyle w:val="18"/>
              <w:adjustRightInd w:val="0"/>
              <w:snapToGrid w:val="0"/>
              <w:spacing w:line="360" w:lineRule="exact"/>
              <w:ind w:left="0" w:leftChars="0" w:firstLine="180" w:firstLineChars="100"/>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6</w:t>
            </w:r>
          </w:p>
        </w:tc>
        <w:tc>
          <w:tcPr>
            <w:tcW w:w="145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11</w:t>
            </w:r>
          </w:p>
        </w:tc>
        <w:tc>
          <w:tcPr>
            <w:tcW w:w="1147"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70.66</w:t>
            </w:r>
          </w:p>
        </w:tc>
        <w:tc>
          <w:tcPr>
            <w:tcW w:w="1376"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0.0601</w:t>
            </w:r>
          </w:p>
        </w:tc>
        <w:tc>
          <w:tcPr>
            <w:tcW w:w="1491"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0.0709</w:t>
            </w:r>
          </w:p>
        </w:tc>
        <w:tc>
          <w:tcPr>
            <w:tcW w:w="1183"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0.168</w:t>
            </w:r>
          </w:p>
        </w:tc>
        <w:tc>
          <w:tcPr>
            <w:tcW w:w="1169" w:type="dxa"/>
            <w:noWrap w:val="0"/>
            <w:vAlign w:val="top"/>
          </w:tcPr>
          <w:p>
            <w:pPr>
              <w:pStyle w:val="18"/>
              <w:adjustRightInd w:val="0"/>
              <w:snapToGrid w:val="0"/>
              <w:spacing w:line="360" w:lineRule="exact"/>
              <w:jc w:val="both"/>
              <w:rPr>
                <w:rFonts w:hint="default" w:ascii="Times New Roman"/>
                <w:sz w:val="18"/>
                <w:szCs w:val="18"/>
                <w:vertAlign w:val="baseline"/>
                <w:lang w:val="en-US" w:eastAsia="zh-CN"/>
              </w:rPr>
            </w:pPr>
            <w:r>
              <w:rPr>
                <w:rFonts w:hint="eastAsia" w:ascii="Times New Roman"/>
                <w:sz w:val="18"/>
                <w:szCs w:val="18"/>
                <w:vertAlign w:val="baseline"/>
                <w:lang w:val="en-US" w:eastAsia="zh-CN"/>
              </w:rPr>
              <w:t>0.199</w:t>
            </w:r>
          </w:p>
        </w:tc>
      </w:tr>
    </w:tbl>
    <w:p>
      <w:pPr>
        <w:pStyle w:val="18"/>
        <w:autoSpaceDE/>
        <w:autoSpaceDN/>
        <w:adjustRightInd w:val="0"/>
        <w:snapToGrid w:val="0"/>
        <w:spacing w:beforeLines="0" w:afterLines="0" w:line="240" w:lineRule="auto"/>
        <w:ind w:firstLine="420" w:firstLineChars="200"/>
        <w:jc w:val="both"/>
        <w:rPr>
          <w:rFonts w:hint="eastAsia" w:ascii="黑体" w:hAnsi="黑体" w:eastAsia="黑体"/>
          <w:lang w:val="en-US" w:eastAsia="zh-CN"/>
        </w:rPr>
      </w:pPr>
    </w:p>
    <w:p>
      <w:pPr>
        <w:spacing w:beforeLines="0" w:afterLines="0" w:line="240" w:lineRule="auto"/>
        <w:jc w:val="center"/>
        <w:rPr>
          <w:rFonts w:hint="eastAsia" w:ascii="黑体" w:hAnsi="黑体" w:eastAsia="黑体"/>
        </w:rPr>
      </w:pPr>
    </w:p>
    <w:p>
      <w:pPr>
        <w:spacing w:beforeLines="0" w:afterLines="0" w:line="240" w:lineRule="auto"/>
        <w:jc w:val="center"/>
        <w:rPr>
          <w:rFonts w:hint="eastAsia" w:ascii="黑体" w:hAnsi="黑体" w:eastAsia="黑体"/>
        </w:rPr>
      </w:pPr>
    </w:p>
    <w:p>
      <w:pPr>
        <w:spacing w:beforeLines="0" w:afterLines="0" w:line="240" w:lineRule="auto"/>
        <w:jc w:val="center"/>
        <w:rPr>
          <w:rFonts w:hint="eastAsia" w:ascii="黑体" w:hAnsi="黑体" w:eastAsia="黑体"/>
        </w:rPr>
      </w:pPr>
    </w:p>
    <w:p>
      <w:pPr>
        <w:keepNext w:val="0"/>
        <w:keepLines w:val="0"/>
        <w:pageBreakBefore w:val="0"/>
        <w:widowControl/>
        <w:numPr>
          <w:ilvl w:val="-1"/>
          <w:numId w:val="0"/>
        </w:numPr>
        <w:kinsoku/>
        <w:wordWrap/>
        <w:overflowPunct/>
        <w:topLinePunct w:val="0"/>
        <w:autoSpaceDE/>
        <w:autoSpaceDN/>
        <w:bidi w:val="0"/>
        <w:spacing w:beforeLines="0" w:afterLines="0" w:line="240" w:lineRule="auto"/>
        <w:ind w:firstLine="0" w:firstLineChars="0"/>
        <w:jc w:val="center"/>
        <w:textAlignment w:val="auto"/>
        <w:rPr>
          <w:rFonts w:hint="eastAsia" w:ascii="宋体" w:hAnsi="宋体" w:eastAsia="宋体" w:cs="宋体"/>
          <w:sz w:val="21"/>
          <w:szCs w:val="21"/>
        </w:rPr>
      </w:pPr>
    </w:p>
    <w:sectPr>
      <w:footerReference r:id="rId16" w:type="first"/>
      <w:footerReference r:id="rId14" w:type="default"/>
      <w:footerReference r:id="rId15" w:type="even"/>
      <w:pgSz w:w="11906" w:h="16838"/>
      <w:pgMar w:top="1134" w:right="1134" w:bottom="1134" w:left="1417" w:header="851" w:footer="992" w:gutter="0"/>
      <w:pgNumType w:fmt="decimal" w:start="1"/>
      <w:cols w:space="720" w:num="1"/>
      <w:titlePg/>
      <w:docGrid w:type="lines" w:linePitch="53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y="1"/>
      <w:ind w:right="360"/>
      <w:jc w:val="right"/>
      <w:rPr>
        <w:rStyle w:val="14"/>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Fonts w:hint="eastAsia" w:eastAsia="宋体"/>
                              <w:lang w:eastAsia="zh-CN"/>
                            </w:rPr>
                          </w:pPr>
                          <w:r>
                            <w:rPr>
                              <w:rFonts w:hint="eastAsia"/>
                              <w:lang w:val="en-US" w:eastAsia="zh-CN"/>
                            </w:rPr>
                            <w:t>1</w:t>
                          </w:r>
                        </w:p>
                      </w:txbxContent>
                    </wps:txbx>
                    <wps:bodyPr vert="horz" wrap="none" lIns="0" tIns="0" rIns="0" bIns="0" anchor="t" anchorCtr="0" upright="0">
                      <a:spAutoFit/>
                    </wps:bodyPr>
                  </wps:wsp>
                </a:graphicData>
              </a:graphic>
            </wp:anchor>
          </w:drawing>
        </mc:Choice>
        <mc:Fallback>
          <w:pict>
            <v:shape id="文本框 1"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LWxdmywEAAHoDAAAOAAAAAAAAAAEAIAAAACIBAABkcnMv&#10;ZTJvRG9jLnhtbFBLBQYAAAAABgAGAFkBAABfBQAAAAA=&#10;">
              <v:fill on="f" focussize="0,0"/>
              <v:stroke on="f" weight="1.25pt"/>
              <v:imagedata o:title=""/>
              <o:lock v:ext="edit" aspectratio="f"/>
              <v:textbox inset="0mm,0mm,0mm,0mm" style="mso-fit-shape-to-text:t;">
                <w:txbxContent>
                  <w:p>
                    <w:pPr>
                      <w:pStyle w:val="9"/>
                      <w:rPr>
                        <w:rStyle w:val="14"/>
                        <w:rFonts w:hint="eastAsia" w:eastAsia="宋体"/>
                        <w:lang w:eastAsia="zh-CN"/>
                      </w:rPr>
                    </w:pPr>
                    <w:r>
                      <w:rPr>
                        <w:rFonts w:hint="eastAsia"/>
                        <w:lang w:val="en-US" w:eastAsia="zh-CN"/>
                      </w:rPr>
                      <w:t>1</w:t>
                    </w:r>
                  </w:p>
                </w:txbxContent>
              </v:textbox>
            </v:shape>
          </w:pict>
        </mc:Fallback>
      </mc:AlternateContent>
    </w:r>
  </w:p>
  <w:p>
    <w:pPr>
      <w:pStyle w:val="9"/>
      <w:framePr w:wrap="around" w:vAnchor="text" w:hAnchor="margin" w:xAlign="right" w:y="1"/>
      <w:ind w:right="360"/>
      <w:rPr>
        <w:rStyle w:val="14"/>
        <w:rFonts w:hint="eastAsia"/>
      </w:rPr>
    </w:pPr>
  </w:p>
  <w:p>
    <w:pPr>
      <w:pStyle w:val="9"/>
      <w:ind w:right="360"/>
      <w:jc w:val="center"/>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4"/>
      </w:rPr>
    </w:pPr>
    <w:r>
      <w:fldChar w:fldCharType="begin"/>
    </w:r>
    <w:r>
      <w:rPr>
        <w:rStyle w:val="14"/>
      </w:rPr>
      <w:instrText xml:space="preserve">PAGE  </w:instrText>
    </w:r>
    <w:r>
      <w:fldChar w:fldCharType="end"/>
    </w:r>
  </w:p>
  <w:p>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right"/>
      <w:rPr>
        <w:rStyle w:val="14"/>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pPr>
                          <w:r>
                            <w:fldChar w:fldCharType="begin"/>
                          </w:r>
                          <w:r>
                            <w:instrText xml:space="preserve"> PAGE  \* MERGEFORMAT </w:instrText>
                          </w:r>
                          <w:r>
                            <w:fldChar w:fldCharType="separate"/>
                          </w:r>
                          <w:r>
                            <w:t>12</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yMij3cwBAAB8AwAADgAAAAAAAAABACAAAAAiAQAAZHJz&#10;L2Uyb0RvYy54bWxQSwUGAAAAAAYABgBZAQAAYAUAAAAA&#10;">
              <v:fill on="f" focussize="0,0"/>
              <v:stroke on="f" weight="1.25pt"/>
              <v:imagedata o:title=""/>
              <o:lock v:ext="edit" aspectratio="f"/>
              <v:textbox inset="0mm,0mm,0mm,0mm" style="mso-fit-shape-to-text:t;">
                <w:txbxContent>
                  <w:p>
                    <w:pPr>
                      <w:pStyle w:val="9"/>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Fonts w:hint="eastAsia" w:eastAsia="宋体"/>
                              <w:lang w:eastAsia="zh-CN"/>
                            </w:rPr>
                          </w:pPr>
                          <w:r>
                            <w:rPr>
                              <w:rFonts w:hint="eastAsia"/>
                              <w:lang w:val="en-US" w:eastAsia="zh-CN"/>
                            </w:rPr>
                            <w:t>1</w:t>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7fzFArcBAABWAwAADgAAAAAAAAABACAAAAAiAQAAZHJzL2Uyb0RvYy54bWxQSwUGAAAAAAYA&#10;BgBZAQAASwUAAAAA&#10;">
              <v:fill on="f" focussize="0,0"/>
              <v:stroke on="f" weight="1.25pt"/>
              <v:imagedata o:title=""/>
              <o:lock v:ext="edit" aspectratio="f"/>
              <v:textbox inset="0mm,0mm,0mm,0mm" style="mso-fit-shape-to-text:t;">
                <w:txbxContent>
                  <w:p>
                    <w:pPr>
                      <w:pStyle w:val="9"/>
                      <w:rPr>
                        <w:rStyle w:val="14"/>
                        <w:rFonts w:hint="eastAsia" w:eastAsia="宋体"/>
                        <w:lang w:eastAsia="zh-CN"/>
                      </w:rPr>
                    </w:pPr>
                    <w:r>
                      <w:rPr>
                        <w:rFonts w:hint="eastAsia"/>
                        <w:lang w:val="en-US" w:eastAsia="zh-CN"/>
                      </w:rPr>
                      <w:t>1</w:t>
                    </w:r>
                  </w:p>
                </w:txbxContent>
              </v:textbox>
            </v:shape>
          </w:pict>
        </mc:Fallback>
      </mc:AlternateContent>
    </w:r>
  </w:p>
  <w:p>
    <w:pPr>
      <w:pStyle w:val="9"/>
      <w:framePr w:wrap="around" w:vAnchor="text" w:hAnchor="margin" w:xAlign="right" w:y="1"/>
      <w:ind w:right="360"/>
      <w:rPr>
        <w:rStyle w:val="14"/>
        <w:rFonts w:hint="eastAsia"/>
      </w:rPr>
    </w:pPr>
  </w:p>
  <w:p>
    <w:pPr>
      <w:pStyle w:val="9"/>
      <w:ind w:right="360"/>
      <w:jc w:val="center"/>
      <w:rPr>
        <w:rFonts w:hint="eastAsia"/>
      </w:rPr>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Pr>
                          </w:pPr>
                          <w:r>
                            <w:fldChar w:fldCharType="begin"/>
                          </w:r>
                          <w:r>
                            <w:rPr>
                              <w:rStyle w:val="14"/>
                            </w:rPr>
                            <w:instrText xml:space="preserve">PAGE  </w:instrText>
                          </w:r>
                          <w:r>
                            <w:fldChar w:fldCharType="end"/>
                          </w:r>
                        </w:p>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KAjnyywEAAHwDAAAOAAAAAAAAAAEAIAAAACIBAABkcnMv&#10;ZTJvRG9jLnhtbFBLBQYAAAAABgAGAFkBAABfBQAAAAA=&#10;">
              <v:fill on="f" focussize="0,0"/>
              <v:stroke on="f" weight="1.25pt"/>
              <v:imagedata o:title=""/>
              <o:lock v:ext="edit" aspectratio="f"/>
              <v:textbox inset="0mm,0mm,0mm,0mm" style="mso-fit-shape-to-text:t;">
                <w:txbxContent>
                  <w:p>
                    <w:pPr>
                      <w:pStyle w:val="9"/>
                      <w:rPr>
                        <w:rStyle w:val="14"/>
                      </w:rPr>
                    </w:pPr>
                    <w:r>
                      <w:fldChar w:fldCharType="begin"/>
                    </w:r>
                    <w:r>
                      <w:rPr>
                        <w:rStyle w:val="14"/>
                      </w:rPr>
                      <w:instrText xml:space="preserve">PAGE  </w:instrText>
                    </w:r>
                    <w: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2"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aGmCS9MAAAAFAQAADwAAAAAAAAABACAAAAAiAAAAZHJzL2Rv&#10;d25yZXYueG1sUEsBAhQAFAAAAAgAh07iQE6XDK3NAQAAfAMAAA4AAAAAAAAAAQAgAAAAIgEAAGRy&#10;cy9lMm9Eb2MueG1sUEsFBgAAAAAGAAYAWQEAAGEFAAAAAA==&#10;">
              <v:fill on="f" focussize="0,0"/>
              <v:stroke on="f" weight="1.2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right"/>
      <w:rPr>
        <w:rStyle w:val="14"/>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nTv/H8wBAAB7AwAADgAAAAAAAAABACAAAAAiAQAAZHJz&#10;L2Uyb0RvYy54bWxQSwUGAAAAAAYABgBZAQAAYAUAAAAA&#10;">
              <v:fill on="f" focussize="0,0"/>
              <v:stroke on="f" weight="1.2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Fonts w:hint="eastAsia" w:eastAsia="宋体"/>
                              <w:lang w:eastAsia="zh-CN"/>
                            </w:rPr>
                          </w:pPr>
                          <w:r>
                            <w:rPr>
                              <w:rFonts w:hint="eastAsia"/>
                              <w:lang w:val="en-US" w:eastAsia="zh-CN"/>
                            </w:rPr>
                            <w:t>1</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hp&#10;gkvTAAAABQEAAA8AAAAAAAAAAQAgAAAAIgAAAGRycy9kb3ducmV2LnhtbFBLAQIUABQAAAAIAIdO&#10;4kC3exQftgEAAFUDAAAOAAAAAAAAAAEAIAAAACIBAABkcnMvZTJvRG9jLnhtbFBLBQYAAAAABgAG&#10;AFkBAABKBQAAAAA=&#10;">
              <v:fill on="f" focussize="0,0"/>
              <v:stroke on="f" weight="1.25pt"/>
              <v:imagedata o:title=""/>
              <o:lock v:ext="edit" aspectratio="f"/>
              <v:textbox inset="0mm,0mm,0mm,0mm" style="mso-fit-shape-to-text:t;">
                <w:txbxContent>
                  <w:p>
                    <w:pPr>
                      <w:pStyle w:val="9"/>
                      <w:rPr>
                        <w:rStyle w:val="14"/>
                        <w:rFonts w:hint="eastAsia" w:eastAsia="宋体"/>
                        <w:lang w:eastAsia="zh-CN"/>
                      </w:rPr>
                    </w:pPr>
                    <w:r>
                      <w:rPr>
                        <w:rFonts w:hint="eastAsia"/>
                        <w:lang w:val="en-US" w:eastAsia="zh-CN"/>
                      </w:rPr>
                      <w:t>1</w:t>
                    </w:r>
                  </w:p>
                </w:txbxContent>
              </v:textbox>
            </v:shape>
          </w:pict>
        </mc:Fallback>
      </mc:AlternateContent>
    </w:r>
  </w:p>
  <w:p>
    <w:pPr>
      <w:pStyle w:val="9"/>
      <w:framePr w:wrap="around" w:vAnchor="text" w:hAnchor="margin" w:xAlign="right" w:y="1"/>
      <w:ind w:right="360"/>
      <w:rPr>
        <w:rStyle w:val="14"/>
        <w:rFonts w:hint="eastAsia"/>
      </w:rPr>
    </w:pPr>
  </w:p>
  <w:p>
    <w:pPr>
      <w:pStyle w:val="9"/>
      <w:ind w:right="360"/>
      <w:jc w:val="center"/>
      <w:rPr>
        <w:rFonts w:hint="eastAsia"/>
      </w:rPr>
    </w:pP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Pr>
                          </w:pPr>
                          <w:r>
                            <w:fldChar w:fldCharType="begin"/>
                          </w:r>
                          <w:r>
                            <w:rPr>
                              <w:rStyle w:val="14"/>
                            </w:rPr>
                            <w:instrText xml:space="preserve">PAGE  </w:instrText>
                          </w:r>
                          <w:r>
                            <w:fldChar w:fldCharType="end"/>
                          </w:r>
                        </w:p>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wa9p/8wBAAB7AwAADgAAAAAAAAABACAAAAAiAQAAZHJz&#10;L2Uyb0RvYy54bWxQSwUGAAAAAAYABgBZAQAAYAUAAAAA&#10;">
              <v:fill on="f" focussize="0,0"/>
              <v:stroke on="f" weight="1.25pt"/>
              <v:imagedata o:title=""/>
              <o:lock v:ext="edit" aspectratio="f"/>
              <v:textbox inset="0mm,0mm,0mm,0mm" style="mso-fit-shape-to-text:t;">
                <w:txbxContent>
                  <w:p>
                    <w:pPr>
                      <w:pStyle w:val="9"/>
                      <w:rPr>
                        <w:rStyle w:val="14"/>
                      </w:rPr>
                    </w:pPr>
                    <w:r>
                      <w:fldChar w:fldCharType="begin"/>
                    </w:r>
                    <w:r>
                      <w:rPr>
                        <w:rStyle w:val="14"/>
                      </w:rPr>
                      <w:instrText xml:space="preserve">PAGE  </w:instrText>
                    </w:r>
                    <w:r>
                      <w:fldChar w:fldCharType="end"/>
                    </w: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J5IxB8wBAAB7AwAADgAAAAAAAAABACAAAAAiAQAAZHJz&#10;L2Uyb0RvYy54bWxQSwUGAAAAAAYABgBZAQAAYAUAAAAA&#10;">
              <v:fill on="f" focussize="0,0"/>
              <v:stroke on="f" weight="1.2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right"/>
      <w:rPr>
        <w:rStyle w:val="14"/>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17"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Fonts w:hint="eastAsia" w:eastAsia="宋体"/>
                              <w:lang w:eastAsia="zh-CN"/>
                            </w:rPr>
                          </w:pPr>
                          <w:r>
                            <w:rPr>
                              <w:rFonts w:hint="eastAsia"/>
                              <w:lang w:val="en-US" w:eastAsia="zh-CN"/>
                            </w:rPr>
                            <w:t>5</w:t>
                          </w:r>
                        </w:p>
                      </w:txbxContent>
                    </wps:txbx>
                    <wps:bodyPr wrap="none" lIns="0" tIns="0" rIns="0" bIns="0" upright="0">
                      <a:spAutoFit/>
                    </wps:bodyPr>
                  </wps:wsp>
                </a:graphicData>
              </a:graphic>
            </wp:anchor>
          </w:drawing>
        </mc:Choice>
        <mc:Fallback>
          <w:pict>
            <v:shape id="文本框 14"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hpgkvTAAAABQEAAA8AAAAAAAAAAQAgAAAAIgAAAGRycy9kb3ducmV2LnhtbFBLAQIUABQAAAAI&#10;AIdO4kCGaP/3uQEAAFcDAAAOAAAAAAAAAAEAIAAAACIBAABkcnMvZTJvRG9jLnhtbFBLBQYAAAAA&#10;BgAGAFkBAABNBQAAAAA=&#10;">
              <v:fill on="f" focussize="0,0"/>
              <v:stroke on="f" weight="1.25pt"/>
              <v:imagedata o:title=""/>
              <o:lock v:ext="edit" aspectratio="f"/>
              <v:textbox inset="0mm,0mm,0mm,0mm" style="mso-fit-shape-to-text:t;">
                <w:txbxContent>
                  <w:p>
                    <w:pPr>
                      <w:pStyle w:val="9"/>
                      <w:rPr>
                        <w:rStyle w:val="14"/>
                        <w:rFonts w:hint="eastAsia" w:eastAsia="宋体"/>
                        <w:lang w:eastAsia="zh-CN"/>
                      </w:rPr>
                    </w:pPr>
                    <w:r>
                      <w:rPr>
                        <w:rFonts w:hint="eastAsia"/>
                        <w:lang w:val="en-US" w:eastAsia="zh-CN"/>
                      </w:rPr>
                      <w:t>5</w:t>
                    </w:r>
                  </w:p>
                </w:txbxContent>
              </v:textbox>
            </v:shape>
          </w:pict>
        </mc:Fallback>
      </mc:AlternateContent>
    </w:r>
  </w:p>
  <w:p>
    <w:pPr>
      <w:pStyle w:val="9"/>
      <w:ind w:right="360"/>
      <w:jc w:val="center"/>
      <w:rPr>
        <w:rFonts w:hint="eastAsia"/>
      </w:rPr>
    </w:pPr>
    <w:r>
      <w:rPr>
        <w:rFonts w:hint="eastAsia"/>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pP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rPr>
                              <w:rStyle w:val="14"/>
                            </w:rPr>
                          </w:pPr>
                          <w:r>
                            <w:fldChar w:fldCharType="begin"/>
                          </w:r>
                          <w:r>
                            <w:rPr>
                              <w:rStyle w:val="14"/>
                            </w:rPr>
                            <w:instrText xml:space="preserve">PAGE  </w:instrText>
                          </w:r>
                          <w:r>
                            <w:fldChar w:fldCharType="end"/>
                          </w:r>
                        </w:p>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sV5WnswBAAB8AwAADgAAAAAAAAABACAAAAAiAQAAZHJz&#10;L2Uyb0RvYy54bWxQSwUGAAAAAAYABgBZAQAAYAUAAAAA&#10;">
              <v:fill on="f" focussize="0,0"/>
              <v:stroke on="f" weight="1.25pt"/>
              <v:imagedata o:title=""/>
              <o:lock v:ext="edit" aspectratio="f"/>
              <v:textbox inset="0mm,0mm,0mm,0mm" style="mso-fit-shape-to-text:t;">
                <w:txbxContent>
                  <w:p>
                    <w:pPr>
                      <w:pStyle w:val="9"/>
                      <w:rPr>
                        <w:rStyle w:val="14"/>
                      </w:rPr>
                    </w:pPr>
                    <w:r>
                      <w:fldChar w:fldCharType="begin"/>
                    </w:r>
                    <w:r>
                      <w:rPr>
                        <w:rStyle w:val="14"/>
                      </w:rPr>
                      <w:instrText xml:space="preserve">PAGE  </w:instrText>
                    </w:r>
                    <w:r>
                      <w:fldChar w:fldCharType="end"/>
                    </w:r>
                  </w:p>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9"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6" o:spid="_x0000_s1026" o:spt="202" type="#_x0000_t202" style="position:absolute;left:0pt;margin-top:0pt;height:144pt;width:144pt;mso-position-horizontal:outside;mso-position-horizontal-relative:margin;mso-wrap-style:none;z-index:25167052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aGmCS9MAAAAFAQAADwAAAAAAAAABACAAAAAiAAAAZHJzL2Rv&#10;d25yZXYueG1sUEsBAhQAFAAAAAgAh07iQEzUY+rNAQAAfAMAAA4AAAAAAAAAAQAgAAAAIgEAAGRy&#10;cy9lMm9Eb2MueG1sUEsFBgAAAAAGAAYAWQEAAGEFAAAAAA==&#10;">
              <v:fill on="f" focussize="0,0"/>
              <v:stroke on="f" weight="1.2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none" w:color="auto" w:sz="0" w:space="0"/>
        <w:left w:val="none" w:color="auto" w:sz="0" w:space="0"/>
        <w:bottom w:val="none" w:color="auto" w:sz="0" w:space="1"/>
        <w:right w:val="none" w:color="auto" w:sz="0" w:space="0"/>
        <w:between w:val="none" w:color="auto" w:sz="0" w:space="0"/>
      </w:pBdr>
      <w:jc w:val="right"/>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GB/T 1819.2-202X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none" w:color="auto" w:sz="0" w:space="0"/>
        <w:left w:val="none" w:color="auto" w:sz="0" w:space="0"/>
        <w:bottom w:val="none" w:color="auto" w:sz="0" w:space="1"/>
        <w:right w:val="none" w:color="auto" w:sz="0" w:space="0"/>
        <w:between w:val="none" w:color="auto" w:sz="0" w:space="0"/>
      </w:pBdr>
      <w:jc w:val="left"/>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GB/T 1819.2-202X</w:t>
    </w:r>
  </w:p>
  <w:p>
    <w:pPr>
      <w:pStyle w:val="10"/>
      <w:pBdr>
        <w:top w:val="none" w:color="auto" w:sz="0" w:space="0"/>
        <w:left w:val="none" w:color="auto" w:sz="0" w:space="0"/>
        <w:bottom w:val="none" w:color="auto" w:sz="0" w:space="1"/>
        <w:right w:val="none" w:color="auto" w:sz="0" w:space="0"/>
        <w:between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none" w:color="auto" w:sz="0" w:space="0"/>
        <w:left w:val="none" w:color="auto" w:sz="0" w:space="0"/>
        <w:bottom w:val="none" w:color="auto" w:sz="0" w:space="1"/>
        <w:right w:val="none" w:color="auto" w:sz="0" w:space="0"/>
        <w:between w:val="none" w:color="auto" w:sz="0" w:space="0"/>
      </w:pBdr>
      <w:jc w:val="right"/>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GB/T 1819.2-202X</w:t>
    </w:r>
  </w:p>
  <w:p>
    <w:pPr>
      <w:pStyle w:val="10"/>
      <w:pBdr>
        <w:top w:val="none" w:color="auto" w:sz="0" w:space="0"/>
        <w:left w:val="none" w:color="auto" w:sz="0" w:space="0"/>
        <w:bottom w:val="none" w:color="auto" w:sz="0" w:space="1"/>
        <w:right w:val="none" w:color="auto" w:sz="0" w:space="0"/>
        <w:between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91163"/>
    <w:multiLevelType w:val="multilevel"/>
    <w:tmpl w:val="1FC91163"/>
    <w:lvl w:ilvl="0" w:tentative="0">
      <w:start w:val="1"/>
      <w:numFmt w:val="decimal"/>
      <w:pStyle w:val="20"/>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105"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5"/>
  <w:hyphenationZone w:val="360"/>
  <w:evenAndOddHeaders w:val="1"/>
  <w:drawingGridHorizontalSpacing w:val="105"/>
  <w:drawingGridVerticalSpacing w:val="268"/>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E33"/>
    <w:rsid w:val="00536A8D"/>
    <w:rsid w:val="008B6E33"/>
    <w:rsid w:val="00AB69D3"/>
    <w:rsid w:val="00B44CA6"/>
    <w:rsid w:val="00B75683"/>
    <w:rsid w:val="00D54853"/>
    <w:rsid w:val="01757291"/>
    <w:rsid w:val="031929D2"/>
    <w:rsid w:val="04C66136"/>
    <w:rsid w:val="04ED2DF6"/>
    <w:rsid w:val="06413A8B"/>
    <w:rsid w:val="066C4D8C"/>
    <w:rsid w:val="06C939BF"/>
    <w:rsid w:val="085E4AD4"/>
    <w:rsid w:val="0B0916B1"/>
    <w:rsid w:val="0B2F31E8"/>
    <w:rsid w:val="0BAF0A4C"/>
    <w:rsid w:val="0C264A0E"/>
    <w:rsid w:val="0C9E0335"/>
    <w:rsid w:val="0CBE7177"/>
    <w:rsid w:val="0EF6535C"/>
    <w:rsid w:val="0F8B5C27"/>
    <w:rsid w:val="0F9B1100"/>
    <w:rsid w:val="11254AAD"/>
    <w:rsid w:val="113010A2"/>
    <w:rsid w:val="11815B21"/>
    <w:rsid w:val="118E7148"/>
    <w:rsid w:val="12031F6F"/>
    <w:rsid w:val="12164DD7"/>
    <w:rsid w:val="13786D62"/>
    <w:rsid w:val="140C5903"/>
    <w:rsid w:val="14962550"/>
    <w:rsid w:val="14FB5576"/>
    <w:rsid w:val="150E37A9"/>
    <w:rsid w:val="15C71407"/>
    <w:rsid w:val="16C43574"/>
    <w:rsid w:val="176C1EA7"/>
    <w:rsid w:val="1A5B5BFF"/>
    <w:rsid w:val="1B25142F"/>
    <w:rsid w:val="1B62419F"/>
    <w:rsid w:val="1BB27180"/>
    <w:rsid w:val="1CC20D35"/>
    <w:rsid w:val="1CD61B90"/>
    <w:rsid w:val="1DB71F56"/>
    <w:rsid w:val="1E1B361E"/>
    <w:rsid w:val="1E1F25C7"/>
    <w:rsid w:val="1E48391B"/>
    <w:rsid w:val="204C4559"/>
    <w:rsid w:val="20CE0C26"/>
    <w:rsid w:val="21AC116D"/>
    <w:rsid w:val="230217F8"/>
    <w:rsid w:val="23652AB1"/>
    <w:rsid w:val="2372214D"/>
    <w:rsid w:val="23766DFD"/>
    <w:rsid w:val="24A57CAD"/>
    <w:rsid w:val="2603166E"/>
    <w:rsid w:val="274B7B51"/>
    <w:rsid w:val="2805407F"/>
    <w:rsid w:val="2C825415"/>
    <w:rsid w:val="2D3C1C58"/>
    <w:rsid w:val="32672906"/>
    <w:rsid w:val="32A57578"/>
    <w:rsid w:val="32D7531C"/>
    <w:rsid w:val="33ED03BD"/>
    <w:rsid w:val="33FB6E55"/>
    <w:rsid w:val="341A0454"/>
    <w:rsid w:val="3522254E"/>
    <w:rsid w:val="361374C5"/>
    <w:rsid w:val="36516572"/>
    <w:rsid w:val="36BA31AB"/>
    <w:rsid w:val="36D6633D"/>
    <w:rsid w:val="373C45D0"/>
    <w:rsid w:val="37AC75E6"/>
    <w:rsid w:val="38804EAE"/>
    <w:rsid w:val="390D697C"/>
    <w:rsid w:val="3EA02834"/>
    <w:rsid w:val="3EB34FE5"/>
    <w:rsid w:val="41EC2ED1"/>
    <w:rsid w:val="424562C4"/>
    <w:rsid w:val="42D42A31"/>
    <w:rsid w:val="42E21D47"/>
    <w:rsid w:val="43E850A5"/>
    <w:rsid w:val="45E6386A"/>
    <w:rsid w:val="479A38F4"/>
    <w:rsid w:val="4B284872"/>
    <w:rsid w:val="4C1E76F5"/>
    <w:rsid w:val="4CED4631"/>
    <w:rsid w:val="4F861129"/>
    <w:rsid w:val="4FC86ACE"/>
    <w:rsid w:val="50280D8F"/>
    <w:rsid w:val="50565412"/>
    <w:rsid w:val="524A7F15"/>
    <w:rsid w:val="527D014A"/>
    <w:rsid w:val="52AD766D"/>
    <w:rsid w:val="52E17E81"/>
    <w:rsid w:val="538C592A"/>
    <w:rsid w:val="53C97ACA"/>
    <w:rsid w:val="53DF58D0"/>
    <w:rsid w:val="54806A45"/>
    <w:rsid w:val="54BA05CA"/>
    <w:rsid w:val="5554639A"/>
    <w:rsid w:val="55595671"/>
    <w:rsid w:val="56B44A2B"/>
    <w:rsid w:val="5862614A"/>
    <w:rsid w:val="59314484"/>
    <w:rsid w:val="59BB39DF"/>
    <w:rsid w:val="5A327B26"/>
    <w:rsid w:val="5A7656D2"/>
    <w:rsid w:val="5AC1381E"/>
    <w:rsid w:val="5B705513"/>
    <w:rsid w:val="5CA90272"/>
    <w:rsid w:val="5EA51BD8"/>
    <w:rsid w:val="607377D9"/>
    <w:rsid w:val="61BD0C53"/>
    <w:rsid w:val="62393582"/>
    <w:rsid w:val="64D753C4"/>
    <w:rsid w:val="67A74DA5"/>
    <w:rsid w:val="67BE0FC1"/>
    <w:rsid w:val="69102F95"/>
    <w:rsid w:val="6A12254A"/>
    <w:rsid w:val="6BE9075D"/>
    <w:rsid w:val="6E4B4923"/>
    <w:rsid w:val="6E775E47"/>
    <w:rsid w:val="70456FD2"/>
    <w:rsid w:val="705A6734"/>
    <w:rsid w:val="707355AF"/>
    <w:rsid w:val="70F54620"/>
    <w:rsid w:val="70FB31CB"/>
    <w:rsid w:val="71485615"/>
    <w:rsid w:val="7306771B"/>
    <w:rsid w:val="73131332"/>
    <w:rsid w:val="76BB5760"/>
    <w:rsid w:val="77971503"/>
    <w:rsid w:val="77BE4BE6"/>
    <w:rsid w:val="7A1278CC"/>
    <w:rsid w:val="7A1915D7"/>
    <w:rsid w:val="7A2975EF"/>
    <w:rsid w:val="7C5D0100"/>
    <w:rsid w:val="7D2E2D64"/>
    <w:rsid w:val="7D41797E"/>
    <w:rsid w:val="7D69363C"/>
    <w:rsid w:val="7DE829A2"/>
    <w:rsid w:val="7DF63590"/>
    <w:rsid w:val="7E797E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endnote text"/>
    <w:basedOn w:val="1"/>
    <w:unhideWhenUsed/>
    <w:qFormat/>
    <w:uiPriority w:val="99"/>
    <w:pPr>
      <w:snapToGrid w:val="0"/>
    </w:pPr>
    <w:rPr>
      <w:rFonts w:ascii="Calibri" w:hAnsi="Calibri"/>
    </w:rPr>
  </w:style>
  <w:style w:type="paragraph" w:styleId="5">
    <w:name w:val="caption"/>
    <w:basedOn w:val="1"/>
    <w:next w:val="1"/>
    <w:qFormat/>
    <w:uiPriority w:val="0"/>
    <w:pPr>
      <w:spacing w:before="152" w:after="160"/>
    </w:pPr>
    <w:rPr>
      <w:rFonts w:ascii="Arial" w:hAnsi="Arial" w:eastAsia="黑体"/>
    </w:r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cs="Courier New"/>
      <w:szCs w:val="21"/>
    </w:rPr>
  </w:style>
  <w:style w:type="paragraph" w:styleId="8">
    <w:name w:val="Date"/>
    <w:basedOn w:val="1"/>
    <w:next w:val="1"/>
    <w:qFormat/>
    <w:uiPriority w:val="0"/>
    <w:pPr>
      <w:ind w:left="100" w:leftChars="2500"/>
    </w:pPr>
    <w:rPr>
      <w:rFonts w:ascii="宋体" w:hAnsi="宋体"/>
      <w:sz w:val="2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4">
    <w:name w:val="page number"/>
    <w:basedOn w:val="13"/>
    <w:qFormat/>
    <w:uiPriority w:val="0"/>
  </w:style>
  <w:style w:type="character" w:customStyle="1" w:styleId="15">
    <w:name w:val="列项——（一级） Char"/>
    <w:link w:val="16"/>
    <w:qFormat/>
    <w:locked/>
    <w:uiPriority w:val="0"/>
    <w:rPr>
      <w:rFonts w:ascii="宋体"/>
      <w:sz w:val="21"/>
      <w:szCs w:val="22"/>
      <w:lang w:val="en-US" w:eastAsia="zh-CN" w:bidi="ar-SA"/>
    </w:rPr>
  </w:style>
  <w:style w:type="paragraph" w:customStyle="1" w:styleId="16">
    <w:name w:val="列项——（一级）"/>
    <w:link w:val="15"/>
    <w:qFormat/>
    <w:uiPriority w:val="0"/>
    <w:pPr>
      <w:widowControl w:val="0"/>
      <w:tabs>
        <w:tab w:val="left" w:pos="854"/>
      </w:tabs>
      <w:ind w:left="840" w:leftChars="200" w:hanging="420" w:hangingChars="200"/>
      <w:jc w:val="both"/>
    </w:pPr>
    <w:rPr>
      <w:rFonts w:ascii="宋体" w:hAnsi="Calibri" w:eastAsia="宋体" w:cs="Times New Roman"/>
      <w:sz w:val="21"/>
      <w:szCs w:val="22"/>
      <w:lang w:val="en-US" w:eastAsia="zh-CN" w:bidi="ar-SA"/>
    </w:rPr>
  </w:style>
  <w:style w:type="character" w:customStyle="1" w:styleId="17">
    <w:name w:val="段 Char"/>
    <w:basedOn w:val="13"/>
    <w:link w:val="18"/>
    <w:qFormat/>
    <w:uiPriority w:val="0"/>
    <w:rPr>
      <w:rFonts w:ascii="宋体"/>
      <w:sz w:val="21"/>
      <w:lang w:val="en-US" w:eastAsia="zh-CN" w:bidi="ar-SA"/>
    </w:rPr>
  </w:style>
  <w:style w:type="paragraph" w:customStyle="1" w:styleId="18">
    <w:name w:val="段"/>
    <w:link w:val="1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9">
    <w:name w:val="章标题 Char"/>
    <w:basedOn w:val="13"/>
    <w:link w:val="20"/>
    <w:qFormat/>
    <w:uiPriority w:val="0"/>
    <w:rPr>
      <w:rFonts w:ascii="黑体" w:eastAsia="黑体"/>
      <w:sz w:val="21"/>
      <w:lang w:val="en-US" w:eastAsia="zh-CN" w:bidi="ar-SA"/>
    </w:rPr>
  </w:style>
  <w:style w:type="paragraph" w:customStyle="1" w:styleId="20">
    <w:name w:val="章标题"/>
    <w:next w:val="18"/>
    <w:link w:val="19"/>
    <w:qFormat/>
    <w:uiPriority w:val="0"/>
    <w:pPr>
      <w:numPr>
        <w:ilvl w:val="0"/>
        <w:numId w:val="1"/>
      </w:numPr>
      <w:spacing w:before="312" w:beforeLines="100" w:after="312" w:afterLines="100"/>
      <w:jc w:val="both"/>
      <w:outlineLvl w:val="1"/>
    </w:pPr>
    <w:rPr>
      <w:rFonts w:ascii="黑体" w:hAnsi="Times New Roman" w:eastAsia="黑体" w:cs="Times New Roman"/>
      <w:sz w:val="21"/>
      <w:lang w:val="en-US" w:eastAsia="zh-CN" w:bidi="ar-SA"/>
    </w:rPr>
  </w:style>
  <w:style w:type="character" w:customStyle="1" w:styleId="21">
    <w:name w:val="发布"/>
    <w:basedOn w:val="13"/>
    <w:qFormat/>
    <w:uiPriority w:val="0"/>
    <w:rPr>
      <w:rFonts w:ascii="黑体" w:eastAsia="黑体"/>
      <w:spacing w:val="22"/>
      <w:w w:val="100"/>
      <w:position w:val="3"/>
      <w:sz w:val="28"/>
    </w:rPr>
  </w:style>
  <w:style w:type="paragraph" w:styleId="22">
    <w:name w:val="List Paragraph"/>
    <w:basedOn w:val="1"/>
    <w:qFormat/>
    <w:uiPriority w:val="34"/>
    <w:pPr>
      <w:ind w:firstLine="420" w:firstLineChars="200"/>
    </w:pPr>
  </w:style>
  <w:style w:type="paragraph" w:customStyle="1" w:styleId="23">
    <w:name w:val="一级条标题"/>
    <w:next w:val="18"/>
    <w:uiPriority w:val="0"/>
    <w:pPr>
      <w:spacing w:before="156" w:beforeLines="50" w:after="156" w:afterLines="50"/>
      <w:ind w:left="105"/>
      <w:outlineLvl w:val="2"/>
    </w:pPr>
    <w:rPr>
      <w:rFonts w:ascii="黑体" w:hAnsi="Times New Roman" w:eastAsia="黑体" w:cs="Times New Roman"/>
      <w:sz w:val="21"/>
      <w:szCs w:val="21"/>
      <w:lang w:val="en-US" w:eastAsia="zh-CN" w:bidi="ar-SA"/>
    </w:rPr>
  </w:style>
  <w:style w:type="paragraph" w:customStyle="1" w:styleId="24">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25">
    <w:name w:val="封面标准名称"/>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
    <w:name w:val="发布部门"/>
    <w:next w:val="18"/>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27">
    <w:name w:val="三级条标题"/>
    <w:basedOn w:val="28"/>
    <w:next w:val="18"/>
    <w:uiPriority w:val="0"/>
    <w:pPr>
      <w:outlineLvl w:val="4"/>
    </w:pPr>
  </w:style>
  <w:style w:type="paragraph" w:customStyle="1" w:styleId="28">
    <w:name w:val="二级条标题"/>
    <w:basedOn w:val="23"/>
    <w:next w:val="18"/>
    <w:uiPriority w:val="0"/>
    <w:pPr>
      <w:spacing w:before="50" w:after="50"/>
      <w:ind w:left="0"/>
      <w:outlineLvl w:val="3"/>
    </w:pPr>
  </w:style>
  <w:style w:type="paragraph" w:customStyle="1" w:styleId="29">
    <w:name w:val="四级条标题"/>
    <w:basedOn w:val="27"/>
    <w:next w:val="18"/>
    <w:uiPriority w:val="0"/>
    <w:pPr>
      <w:outlineLvl w:val="5"/>
    </w:pPr>
  </w:style>
  <w:style w:type="paragraph" w:customStyle="1" w:styleId="30">
    <w:name w:val="样式1"/>
    <w:basedOn w:val="9"/>
    <w:uiPriority w:val="0"/>
    <w:pPr>
      <w:widowControl/>
    </w:pPr>
    <w:rPr>
      <w:kern w:val="0"/>
    </w:rPr>
  </w:style>
  <w:style w:type="paragraph" w:customStyle="1" w:styleId="31">
    <w:name w:val="五级条标题"/>
    <w:basedOn w:val="29"/>
    <w:next w:val="18"/>
    <w:uiPriority w:val="0"/>
    <w:pPr>
      <w:outlineLvl w:val="6"/>
    </w:pPr>
  </w:style>
  <w:style w:type="paragraph" w:customStyle="1" w:styleId="32">
    <w:name w:val="封面标准代替信息"/>
    <w:basedOn w:val="33"/>
    <w:uiPriority w:val="0"/>
    <w:pPr>
      <w:spacing w:before="57"/>
    </w:pPr>
    <w:rPr>
      <w:rFonts w:ascii="宋体"/>
      <w:sz w:val="21"/>
    </w:rPr>
  </w:style>
  <w:style w:type="paragraph" w:customStyle="1" w:styleId="33">
    <w:name w:val="封面标准号2"/>
    <w:basedOn w:val="1"/>
    <w:qFormat/>
    <w:uiPriority w:val="0"/>
    <w:pPr>
      <w:framePr w:w="9138" w:h="1244" w:hRule="exact" w:wrap="around" w:vAnchor="page" w:hAnchor="margin" w:y="2908" w:anchorLock="1"/>
      <w:kinsoku w:val="0"/>
      <w:overflowPunct w:val="0"/>
      <w:autoSpaceDE w:val="0"/>
      <w:autoSpaceDN w:val="0"/>
      <w:adjustRightInd w:val="0"/>
      <w:spacing w:before="357" w:line="280" w:lineRule="exact"/>
      <w:jc w:val="right"/>
      <w:textAlignment w:val="center"/>
    </w:pPr>
    <w:rPr>
      <w:kern w:val="0"/>
      <w:sz w:val="28"/>
    </w:rPr>
  </w:style>
  <w:style w:type="paragraph" w:customStyle="1" w:styleId="34">
    <w:name w:val="终结线"/>
    <w:basedOn w:val="1"/>
    <w:qFormat/>
    <w:uiPriority w:val="0"/>
    <w:pPr>
      <w:framePr w:hSpace="181" w:vSpace="181" w:wrap="around" w:vAnchor="text" w:hAnchor="margin" w:xAlign="center" w:y="285"/>
    </w:pPr>
    <w:rPr>
      <w:szCs w:val="24"/>
    </w:rPr>
  </w:style>
  <w:style w:type="paragraph" w:customStyle="1" w:styleId="35">
    <w:name w:val="标准称谓"/>
    <w:next w:val="1"/>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36">
    <w:name w:val="文献分类号"/>
    <w:uiPriority w:val="0"/>
    <w:pPr>
      <w:framePr w:hSpace="180" w:vSpace="180" w:wrap="around" w:vAnchor="margin" w:hAnchor="margin" w:y="1" w:anchorLock="1"/>
      <w:widowControl w:val="0"/>
      <w:textAlignment w:val="center"/>
    </w:pPr>
    <w:rPr>
      <w:rFonts w:ascii="Calibri" w:hAnsi="Calibri" w:eastAsia="黑体" w:cs="Times New Roman"/>
      <w:sz w:val="21"/>
      <w:lang w:val="en-US" w:eastAsia="zh-CN" w:bidi="ar-SA"/>
    </w:rPr>
  </w:style>
  <w:style w:type="paragraph" w:customStyle="1" w:styleId="37">
    <w:name w:val="封面标准文稿类别"/>
    <w:uiPriority w:val="0"/>
    <w:pPr>
      <w:spacing w:before="440" w:line="400" w:lineRule="exact"/>
      <w:jc w:val="center"/>
    </w:pPr>
    <w:rPr>
      <w:rFonts w:ascii="宋体" w:hAnsi="Times New Roman" w:eastAsia="宋体" w:cs="Times New Roman"/>
      <w:sz w:val="24"/>
      <w:lang w:val="en-US" w:eastAsia="zh-CN" w:bidi="ar-SA"/>
    </w:rPr>
  </w:style>
  <w:style w:type="paragraph" w:customStyle="1" w:styleId="38">
    <w:name w:val="实施日期"/>
    <w:basedOn w:val="39"/>
    <w:uiPriority w:val="0"/>
    <w:pPr>
      <w:framePr w:hSpace="0" w:xAlign="right"/>
      <w:jc w:val="right"/>
    </w:pPr>
  </w:style>
  <w:style w:type="paragraph" w:customStyle="1" w:styleId="39">
    <w:name w:val="发布日期"/>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40">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1">
    <w:name w:val="封面标准文稿编辑信息"/>
    <w:uiPriority w:val="0"/>
    <w:pPr>
      <w:spacing w:before="180" w:line="180" w:lineRule="exact"/>
      <w:jc w:val="center"/>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4.wmf"/><Relationship Id="rId23" Type="http://schemas.openxmlformats.org/officeDocument/2006/relationships/oleObject" Target="embeddings/oleObject3.bin"/><Relationship Id="rId22" Type="http://schemas.openxmlformats.org/officeDocument/2006/relationships/image" Target="media/image3.png"/><Relationship Id="rId21" Type="http://schemas.openxmlformats.org/officeDocument/2006/relationships/oleObject" Target="embeddings/oleObject2.bin"/><Relationship Id="rId20" Type="http://schemas.openxmlformats.org/officeDocument/2006/relationships/image" Target="media/image2.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3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Pages>
  <Words>4877</Words>
  <Characters>5964</Characters>
  <Lines>31</Lines>
  <Paragraphs>8</Paragraphs>
  <TotalTime>4</TotalTime>
  <ScaleCrop>false</ScaleCrop>
  <LinksUpToDate>false</LinksUpToDate>
  <CharactersWithSpaces>6333</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2015-10-23T00:52:00Z</dcterms:created>
  <dc:creator>lx</dc:creator>
  <cp:lastModifiedBy>石如祥</cp:lastModifiedBy>
  <cp:lastPrinted>2006-07-26T00:38:00Z</cp:lastPrinted>
  <dcterms:modified xsi:type="dcterms:W3CDTF">2026-05-14T06:17:29Z</dcterms:modified>
  <dc:title>分析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F4747B9245E14A4CA254F1867C0F280D</vt:lpwstr>
  </property>
  <property fmtid="{D5CDD505-2E9C-101B-9397-08002B2CF9AE}" pid="4" name="KSOTemplateDocerSaveRecord">
    <vt:lpwstr>eyJoZGlkIjoiNmJhNjFiYzEyMGYxNjdhN2I2ODlmY2E1MmZjYThkZWYiLCJ1c2VySWQiOiIzOTc1NTY5ODkifQ==</vt:lpwstr>
  </property>
</Properties>
</file>