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893BF">
      <w:pPr>
        <w:spacing w:line="500" w:lineRule="exact"/>
        <w:jc w:val="center"/>
        <w:rPr>
          <w:b/>
          <w:bCs/>
          <w:sz w:val="28"/>
          <w:szCs w:val="28"/>
        </w:rPr>
      </w:pPr>
      <w:r>
        <w:rPr>
          <w:rFonts w:hint="eastAsia"/>
          <w:b/>
          <w:bCs/>
          <w:sz w:val="28"/>
          <w:szCs w:val="28"/>
        </w:rPr>
        <w:t>标准征求意见稿意见汇总处理表</w:t>
      </w:r>
    </w:p>
    <w:p w14:paraId="7EF6B363">
      <w:pPr>
        <w:spacing w:line="500" w:lineRule="exact"/>
      </w:pPr>
      <w:r>
        <w:rPr>
          <w:rFonts w:hint="eastAsia"/>
        </w:rPr>
        <w:t>标准项目名称:</w:t>
      </w:r>
      <w:r>
        <w:rPr>
          <w:rFonts w:eastAsiaTheme="minorEastAsia"/>
          <w:szCs w:val="21"/>
        </w:rPr>
        <w:t>锡精矿化学分析方法 第6部分：锑</w:t>
      </w:r>
      <w:r>
        <w:rPr>
          <w:rFonts w:hint="eastAsia" w:eastAsiaTheme="minorEastAsia"/>
          <w:szCs w:val="21"/>
        </w:rPr>
        <w:t>和</w:t>
      </w:r>
      <w:r>
        <w:rPr>
          <w:rFonts w:eastAsiaTheme="minorEastAsia"/>
          <w:szCs w:val="21"/>
        </w:rPr>
        <w:t>汞</w:t>
      </w:r>
      <w:r>
        <w:rPr>
          <w:rFonts w:hint="eastAsia" w:eastAsiaTheme="minorEastAsia"/>
          <w:szCs w:val="21"/>
        </w:rPr>
        <w:t>含</w:t>
      </w:r>
      <w:r>
        <w:rPr>
          <w:rFonts w:eastAsiaTheme="minorEastAsia"/>
          <w:szCs w:val="21"/>
        </w:rPr>
        <w:t>量的测定 原子荧光光谱法</w:t>
      </w:r>
    </w:p>
    <w:p w14:paraId="4987F866">
      <w:pPr>
        <w:jc w:val="left"/>
      </w:pPr>
      <w:r>
        <w:rPr>
          <w:rFonts w:hint="eastAsia"/>
        </w:rPr>
        <w:t>标准项目负责起草单位:云南锡业矿冶检测中心有限公司</w:t>
      </w:r>
    </w:p>
    <w:p w14:paraId="36542167">
      <w:pPr>
        <w:jc w:val="left"/>
      </w:pPr>
      <w:r>
        <w:rPr>
          <w:rFonts w:hint="eastAsia"/>
        </w:rPr>
        <w:t>联系电话: 1</w:t>
      </w:r>
      <w:r>
        <w:rPr>
          <w:rFonts w:hint="eastAsia"/>
          <w:lang w:val="en-US" w:eastAsia="zh-CN"/>
        </w:rPr>
        <w:t>3769304899</w:t>
      </w:r>
      <w:r>
        <w:rPr>
          <w:rFonts w:hint="eastAsia"/>
        </w:rPr>
        <w:t xml:space="preserve">     承办人: </w:t>
      </w:r>
      <w:r>
        <w:rPr>
          <w:rFonts w:hint="eastAsia"/>
          <w:lang w:val="en-US" w:eastAsia="zh-CN"/>
        </w:rPr>
        <w:t>陈树莲</w:t>
      </w:r>
      <w:r>
        <w:rPr>
          <w:rFonts w:hint="eastAsia"/>
        </w:rPr>
        <w:t xml:space="preserve">                  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18</w:t>
      </w:r>
      <w:r>
        <w:rPr>
          <w:rFonts w:hint="eastAsia"/>
        </w:rPr>
        <w:t>日填写</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3710"/>
        <w:gridCol w:w="1961"/>
        <w:gridCol w:w="1364"/>
        <w:gridCol w:w="682"/>
      </w:tblGrid>
      <w:tr w14:paraId="6A38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72" w:type="pct"/>
            <w:vAlign w:val="center"/>
          </w:tcPr>
          <w:p w14:paraId="7848AE3D">
            <w:pPr>
              <w:snapToGrid w:val="0"/>
              <w:spacing w:line="240" w:lineRule="auto"/>
              <w:ind w:left="0" w:leftChars="0" w:right="0" w:rightChars="0" w:firstLine="0" w:firstLineChars="0"/>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2176" w:type="pct"/>
            <w:vAlign w:val="center"/>
          </w:tcPr>
          <w:p w14:paraId="7C7189CD">
            <w:pPr>
              <w:snapToGrid w:val="0"/>
              <w:spacing w:line="240" w:lineRule="auto"/>
              <w:ind w:left="0" w:leftChars="0" w:right="0" w:rightChars="0" w:firstLine="0" w:firstLineChars="0"/>
              <w:jc w:val="center"/>
              <w:rPr>
                <w:rFonts w:ascii="Times New Roman" w:hAnsi="Times New Roman" w:eastAsia="宋体" w:cs="Times New Roman"/>
                <w:b/>
                <w:szCs w:val="21"/>
              </w:rPr>
            </w:pPr>
            <w:r>
              <w:rPr>
                <w:rFonts w:ascii="Times New Roman" w:hAnsi="Times New Roman" w:eastAsia="宋体" w:cs="Times New Roman"/>
                <w:b/>
                <w:szCs w:val="21"/>
              </w:rPr>
              <w:t>意见内容</w:t>
            </w:r>
          </w:p>
        </w:tc>
        <w:tc>
          <w:tcPr>
            <w:tcW w:w="1150" w:type="pct"/>
            <w:vAlign w:val="center"/>
          </w:tcPr>
          <w:p w14:paraId="776E3634">
            <w:pPr>
              <w:snapToGrid w:val="0"/>
              <w:spacing w:line="240" w:lineRule="auto"/>
              <w:ind w:left="0" w:leftChars="0" w:right="0" w:rightChars="0" w:firstLine="0" w:firstLineChars="0"/>
              <w:jc w:val="center"/>
              <w:rPr>
                <w:rFonts w:ascii="Times New Roman" w:hAnsi="Times New Roman" w:eastAsia="宋体" w:cs="Times New Roman"/>
                <w:b/>
                <w:szCs w:val="21"/>
              </w:rPr>
            </w:pPr>
            <w:r>
              <w:rPr>
                <w:rFonts w:ascii="Times New Roman" w:hAnsi="Times New Roman" w:eastAsia="宋体" w:cs="Times New Roman"/>
                <w:b/>
                <w:szCs w:val="21"/>
              </w:rPr>
              <w:t>提出单位</w:t>
            </w:r>
          </w:p>
        </w:tc>
        <w:tc>
          <w:tcPr>
            <w:tcW w:w="800" w:type="pct"/>
            <w:vAlign w:val="center"/>
          </w:tcPr>
          <w:p w14:paraId="059698E9">
            <w:pPr>
              <w:snapToGrid w:val="0"/>
              <w:spacing w:line="240" w:lineRule="auto"/>
              <w:ind w:left="0" w:leftChars="0" w:right="0" w:rightChars="0" w:firstLine="0" w:firstLineChars="0"/>
              <w:jc w:val="center"/>
              <w:rPr>
                <w:rFonts w:ascii="Times New Roman" w:hAnsi="Times New Roman" w:eastAsia="宋体" w:cs="Times New Roman"/>
                <w:b/>
                <w:szCs w:val="21"/>
              </w:rPr>
            </w:pPr>
            <w:r>
              <w:rPr>
                <w:rFonts w:ascii="Times New Roman" w:hAnsi="Times New Roman" w:eastAsia="宋体" w:cs="Times New Roman"/>
                <w:b/>
                <w:szCs w:val="21"/>
              </w:rPr>
              <w:t>处理意见</w:t>
            </w:r>
          </w:p>
        </w:tc>
        <w:tc>
          <w:tcPr>
            <w:tcW w:w="400" w:type="pct"/>
            <w:vAlign w:val="center"/>
          </w:tcPr>
          <w:p w14:paraId="34CC75D4">
            <w:pPr>
              <w:snapToGrid w:val="0"/>
              <w:spacing w:line="240" w:lineRule="auto"/>
              <w:ind w:left="0" w:leftChars="0" w:right="0" w:rightChars="0" w:firstLine="0" w:firstLineChars="0"/>
              <w:jc w:val="center"/>
              <w:rPr>
                <w:rFonts w:ascii="Times New Roman" w:hAnsi="Times New Roman" w:eastAsia="宋体" w:cs="Times New Roman"/>
                <w:b/>
                <w:szCs w:val="21"/>
              </w:rPr>
            </w:pPr>
            <w:r>
              <w:rPr>
                <w:rFonts w:ascii="Times New Roman" w:hAnsi="Times New Roman" w:eastAsia="宋体" w:cs="Times New Roman"/>
                <w:b/>
                <w:szCs w:val="21"/>
              </w:rPr>
              <w:t>备注</w:t>
            </w:r>
          </w:p>
        </w:tc>
      </w:tr>
      <w:tr w14:paraId="2B62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2DFB1053">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2176" w:type="pct"/>
            <w:vAlign w:val="center"/>
          </w:tcPr>
          <w:p w14:paraId="2D05AB79">
            <w:pPr>
              <w:snapToGrid w:val="0"/>
              <w:spacing w:line="240" w:lineRule="auto"/>
              <w:ind w:left="0" w:leftChars="0" w:right="0" w:rightChars="0"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无意见</w:t>
            </w:r>
          </w:p>
        </w:tc>
        <w:tc>
          <w:tcPr>
            <w:tcW w:w="1150" w:type="pct"/>
            <w:vAlign w:val="center"/>
          </w:tcPr>
          <w:p w14:paraId="5D27EFA4">
            <w:pPr>
              <w:snapToGrid w:val="0"/>
              <w:spacing w:line="240" w:lineRule="auto"/>
              <w:ind w:left="0" w:leftChars="0" w:right="0" w:rightChars="0"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大冶有色设计研究院有限公司</w:t>
            </w:r>
          </w:p>
        </w:tc>
        <w:tc>
          <w:tcPr>
            <w:tcW w:w="800" w:type="pct"/>
            <w:vAlign w:val="center"/>
          </w:tcPr>
          <w:p w14:paraId="7AC0FFB7">
            <w:pPr>
              <w:snapToGrid w:val="0"/>
              <w:spacing w:line="240" w:lineRule="auto"/>
              <w:ind w:left="0" w:leftChars="0" w:right="0" w:rightChars="0" w:firstLine="0" w:firstLineChars="0"/>
              <w:jc w:val="left"/>
              <w:rPr>
                <w:rFonts w:ascii="Times New Roman" w:hAnsi="Times New Roman" w:eastAsia="宋体" w:cs="Times New Roman"/>
                <w:sz w:val="21"/>
                <w:szCs w:val="21"/>
              </w:rPr>
            </w:pPr>
          </w:p>
        </w:tc>
        <w:tc>
          <w:tcPr>
            <w:tcW w:w="400" w:type="pct"/>
            <w:vAlign w:val="center"/>
          </w:tcPr>
          <w:p w14:paraId="3A8BF7DD">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5B71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75528FD8">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2176" w:type="pct"/>
            <w:vAlign w:val="center"/>
          </w:tcPr>
          <w:p w14:paraId="489D6E9F">
            <w:pPr>
              <w:snapToGrid w:val="0"/>
              <w:spacing w:line="240" w:lineRule="auto"/>
              <w:ind w:left="0" w:leftChars="0" w:right="0" w:rightChars="0"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无意见</w:t>
            </w:r>
          </w:p>
        </w:tc>
        <w:tc>
          <w:tcPr>
            <w:tcW w:w="1150" w:type="pct"/>
            <w:vAlign w:val="center"/>
          </w:tcPr>
          <w:p w14:paraId="538C0475">
            <w:pPr>
              <w:snapToGrid w:val="0"/>
              <w:spacing w:before="120" w:line="240"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深</w:t>
            </w:r>
            <w:r>
              <w:rPr>
                <w:rFonts w:hint="eastAsia" w:ascii="Times New Roman" w:hAnsi="Times New Roman" w:eastAsia="宋体" w:cs="Times New Roman"/>
                <w:sz w:val="21"/>
                <w:szCs w:val="21"/>
              </w:rPr>
              <w:t>圳双易达检测技术有限公司</w:t>
            </w:r>
          </w:p>
        </w:tc>
        <w:tc>
          <w:tcPr>
            <w:tcW w:w="800" w:type="pct"/>
            <w:vAlign w:val="center"/>
          </w:tcPr>
          <w:p w14:paraId="63C7E0C0">
            <w:pPr>
              <w:snapToGrid w:val="0"/>
              <w:spacing w:line="240" w:lineRule="auto"/>
              <w:ind w:left="0" w:leftChars="0" w:right="0" w:rightChars="0" w:firstLine="0" w:firstLineChars="0"/>
              <w:jc w:val="left"/>
              <w:rPr>
                <w:rFonts w:hint="default" w:ascii="Times New Roman" w:hAnsi="宋体" w:eastAsia="宋体" w:cs="宋体"/>
                <w:sz w:val="21"/>
                <w:szCs w:val="21"/>
                <w:lang w:val="en-US" w:eastAsia="zh-CN"/>
              </w:rPr>
            </w:pPr>
          </w:p>
        </w:tc>
        <w:tc>
          <w:tcPr>
            <w:tcW w:w="400" w:type="pct"/>
            <w:vAlign w:val="center"/>
          </w:tcPr>
          <w:p w14:paraId="3112D0A1">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34F5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589D7F83">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2176" w:type="pct"/>
            <w:vAlign w:val="center"/>
          </w:tcPr>
          <w:p w14:paraId="073CBE04">
            <w:pPr>
              <w:snapToGrid w:val="0"/>
              <w:spacing w:line="240" w:lineRule="auto"/>
              <w:ind w:left="0" w:leftChars="0" w:right="0" w:rightChars="0"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无意见</w:t>
            </w:r>
          </w:p>
        </w:tc>
        <w:tc>
          <w:tcPr>
            <w:tcW w:w="1150" w:type="pct"/>
            <w:vAlign w:val="center"/>
          </w:tcPr>
          <w:p w14:paraId="62E73792">
            <w:pPr>
              <w:snapToGrid w:val="0"/>
              <w:spacing w:line="240" w:lineRule="auto"/>
              <w:ind w:left="0" w:leftChars="0" w:right="0" w:rightChars="0"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云南锡业锡化工材料有限责任公司</w:t>
            </w:r>
          </w:p>
        </w:tc>
        <w:tc>
          <w:tcPr>
            <w:tcW w:w="800" w:type="pct"/>
            <w:vAlign w:val="center"/>
          </w:tcPr>
          <w:p w14:paraId="4454C3DF">
            <w:pPr>
              <w:snapToGrid w:val="0"/>
              <w:spacing w:line="240" w:lineRule="auto"/>
              <w:ind w:left="0" w:leftChars="0" w:right="0" w:rightChars="0" w:firstLine="0" w:firstLineChars="0"/>
              <w:jc w:val="left"/>
              <w:rPr>
                <w:rFonts w:ascii="Times New Roman" w:hAnsi="Times New Roman" w:eastAsia="宋体" w:cs="Times New Roman"/>
                <w:sz w:val="21"/>
                <w:szCs w:val="21"/>
              </w:rPr>
            </w:pPr>
          </w:p>
        </w:tc>
        <w:tc>
          <w:tcPr>
            <w:tcW w:w="400" w:type="pct"/>
            <w:vAlign w:val="center"/>
          </w:tcPr>
          <w:p w14:paraId="62A577A2">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4F94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2" w:type="pct"/>
            <w:vAlign w:val="center"/>
          </w:tcPr>
          <w:p w14:paraId="1CC979C1">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2176" w:type="pct"/>
            <w:vAlign w:val="center"/>
          </w:tcPr>
          <w:p w14:paraId="0820EA22">
            <w:pPr>
              <w:snapToGrid w:val="0"/>
              <w:spacing w:line="240" w:lineRule="auto"/>
              <w:ind w:left="0" w:leftChars="0" w:right="0" w:rightChars="0"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无意见</w:t>
            </w:r>
          </w:p>
        </w:tc>
        <w:tc>
          <w:tcPr>
            <w:tcW w:w="1150" w:type="pct"/>
            <w:vAlign w:val="center"/>
          </w:tcPr>
          <w:p w14:paraId="17C11086">
            <w:pPr>
              <w:snapToGrid w:val="0"/>
              <w:spacing w:line="240" w:lineRule="auto"/>
              <w:ind w:left="0" w:leftChars="0" w:right="0" w:rightChars="0"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云南省有色地质局三0八队测试中心</w:t>
            </w:r>
          </w:p>
        </w:tc>
        <w:tc>
          <w:tcPr>
            <w:tcW w:w="800" w:type="pct"/>
            <w:vAlign w:val="center"/>
          </w:tcPr>
          <w:p w14:paraId="34E475FF">
            <w:pPr>
              <w:numPr>
                <w:ilvl w:val="0"/>
                <w:numId w:val="0"/>
              </w:numPr>
              <w:snapToGrid w:val="0"/>
              <w:spacing w:line="240" w:lineRule="auto"/>
              <w:ind w:left="0" w:leftChars="0" w:right="0" w:rightChars="0" w:firstLine="0" w:firstLineChars="0"/>
              <w:jc w:val="left"/>
              <w:rPr>
                <w:rFonts w:ascii="Times New Roman" w:hAnsi="Times New Roman" w:eastAsia="宋体" w:cs="Times New Roman"/>
                <w:sz w:val="21"/>
                <w:szCs w:val="21"/>
              </w:rPr>
            </w:pPr>
          </w:p>
        </w:tc>
        <w:tc>
          <w:tcPr>
            <w:tcW w:w="400" w:type="pct"/>
            <w:vAlign w:val="center"/>
          </w:tcPr>
          <w:p w14:paraId="638FEF5D">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4839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2DB1E2C2">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2176" w:type="pct"/>
            <w:vAlign w:val="center"/>
          </w:tcPr>
          <w:p w14:paraId="03D3C517">
            <w:pPr>
              <w:snapToGrid w:val="0"/>
              <w:spacing w:line="240" w:lineRule="auto"/>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在附表A.1 精密度试验原始数据统计结果中，重复性标准偏差和再现性标准偏差的有效位数保留过多</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建议按照数字修约规则处理。</w:t>
            </w:r>
          </w:p>
        </w:tc>
        <w:tc>
          <w:tcPr>
            <w:tcW w:w="1150" w:type="pct"/>
            <w:vAlign w:val="center"/>
          </w:tcPr>
          <w:p w14:paraId="25ACA8B9">
            <w:p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昆明冶金高等专科学校</w:t>
            </w:r>
          </w:p>
        </w:tc>
        <w:tc>
          <w:tcPr>
            <w:tcW w:w="800" w:type="pct"/>
            <w:vAlign w:val="center"/>
          </w:tcPr>
          <w:p w14:paraId="63B890B2">
            <w:p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1、已采纳</w:t>
            </w:r>
          </w:p>
        </w:tc>
        <w:tc>
          <w:tcPr>
            <w:tcW w:w="400" w:type="pct"/>
            <w:vAlign w:val="center"/>
          </w:tcPr>
          <w:p w14:paraId="2722F888">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3C60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5E995A7B">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2176" w:type="pct"/>
            <w:vAlign w:val="center"/>
          </w:tcPr>
          <w:p w14:paraId="48C4B3AB">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无意见</w:t>
            </w:r>
          </w:p>
        </w:tc>
        <w:tc>
          <w:tcPr>
            <w:tcW w:w="1150" w:type="pct"/>
            <w:vAlign w:val="center"/>
          </w:tcPr>
          <w:p w14:paraId="560C7C0E">
            <w:pPr>
              <w:snapToGrid w:val="0"/>
              <w:spacing w:line="240" w:lineRule="auto"/>
              <w:ind w:left="0" w:leftChars="0" w:right="0" w:rightChars="0" w:firstLine="0" w:firstLineChars="0"/>
              <w:jc w:val="left"/>
              <w:rPr>
                <w:rFonts w:hint="eastAsia" w:ascii="Times New Roman" w:hAnsi="Times New Roman" w:eastAsia="宋体" w:cs="Times New Roman"/>
                <w:sz w:val="21"/>
                <w:szCs w:val="21"/>
              </w:rPr>
            </w:pPr>
            <w:r>
              <w:rPr>
                <w:rFonts w:ascii="Times New Roman" w:hAnsi="Times New Roman" w:eastAsia="宋体" w:cs="Times New Roman"/>
                <w:sz w:val="21"/>
                <w:szCs w:val="21"/>
              </w:rPr>
              <w:t>北京科技职业</w:t>
            </w:r>
            <w:r>
              <w:rPr>
                <w:rFonts w:hint="eastAsia" w:ascii="Times New Roman" w:hAnsi="Times New Roman" w:eastAsia="宋体" w:cs="Times New Roman"/>
                <w:sz w:val="21"/>
                <w:szCs w:val="21"/>
              </w:rPr>
              <w:t>大学</w:t>
            </w:r>
          </w:p>
        </w:tc>
        <w:tc>
          <w:tcPr>
            <w:tcW w:w="800" w:type="pct"/>
            <w:vAlign w:val="center"/>
          </w:tcPr>
          <w:p w14:paraId="570ADCD1">
            <w:pPr>
              <w:snapToGrid w:val="0"/>
              <w:spacing w:line="240" w:lineRule="auto"/>
              <w:ind w:left="0" w:leftChars="0" w:right="0" w:rightChars="0" w:firstLine="0" w:firstLineChars="0"/>
              <w:jc w:val="left"/>
              <w:rPr>
                <w:rFonts w:ascii="Times New Roman" w:hAnsi="Times New Roman" w:eastAsia="宋体" w:cs="Times New Roman"/>
                <w:sz w:val="21"/>
                <w:szCs w:val="21"/>
              </w:rPr>
            </w:pPr>
          </w:p>
        </w:tc>
        <w:tc>
          <w:tcPr>
            <w:tcW w:w="400" w:type="pct"/>
            <w:vAlign w:val="center"/>
          </w:tcPr>
          <w:p w14:paraId="22C77DA9">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190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321C2C28">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2176" w:type="pct"/>
            <w:vAlign w:val="center"/>
          </w:tcPr>
          <w:p w14:paraId="4A967D84">
            <w:pPr>
              <w:numPr>
                <w:ilvl w:val="0"/>
                <w:numId w:val="1"/>
              </w:numPr>
              <w:snapToGrid w:val="0"/>
              <w:spacing w:line="240" w:lineRule="auto"/>
              <w:ind w:left="0" w:leftChars="0" w:right="0" w:rightChars="0"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标准文本增加“引言部分”；</w:t>
            </w:r>
          </w:p>
          <w:p w14:paraId="7C99B7AC">
            <w:pPr>
              <w:numPr>
                <w:ilvl w:val="0"/>
                <w:numId w:val="1"/>
              </w:num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增加</w:t>
            </w:r>
            <w:r>
              <w:rPr>
                <w:rFonts w:hint="eastAsia" w:ascii="Times New Roman" w:eastAsia="宋体" w:hAnsiTheme="minorHAnsi" w:cstheme="minorBidi"/>
                <w:b w:val="0"/>
                <w:bCs w:val="0"/>
                <w:kern w:val="2"/>
                <w:sz w:val="21"/>
                <w:szCs w:val="20"/>
                <w:lang w:val="en-US" w:eastAsia="zh-CN" w:bidi="ar-SA"/>
              </w:rPr>
              <w:t>规范性引用文件</w:t>
            </w:r>
            <w:r>
              <w:rPr>
                <w:rFonts w:hint="eastAsia" w:ascii="Times New Roman" w:eastAsia="宋体" w:cstheme="minorBidi"/>
                <w:b w:val="0"/>
                <w:bCs w:val="0"/>
                <w:kern w:val="2"/>
                <w:sz w:val="21"/>
                <w:szCs w:val="20"/>
                <w:lang w:val="en-US" w:eastAsia="zh-CN" w:bidi="ar-SA"/>
              </w:rPr>
              <w:t>。</w:t>
            </w:r>
          </w:p>
        </w:tc>
        <w:tc>
          <w:tcPr>
            <w:tcW w:w="1150" w:type="pct"/>
            <w:vAlign w:val="center"/>
          </w:tcPr>
          <w:p w14:paraId="3300BAB6">
            <w:p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贵研检测科技（云南）有限公司</w:t>
            </w:r>
          </w:p>
        </w:tc>
        <w:tc>
          <w:tcPr>
            <w:tcW w:w="800" w:type="pct"/>
            <w:vAlign w:val="center"/>
          </w:tcPr>
          <w:p w14:paraId="258335FA">
            <w:pPr>
              <w:numPr>
                <w:ilvl w:val="0"/>
                <w:numId w:val="2"/>
              </w:numPr>
              <w:snapToGrid w:val="0"/>
              <w:spacing w:line="240" w:lineRule="auto"/>
              <w:ind w:left="0" w:leftChars="0" w:right="0" w:rightChars="0"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未采纳</w:t>
            </w:r>
          </w:p>
          <w:p w14:paraId="553C6D53">
            <w:pPr>
              <w:numPr>
                <w:ilvl w:val="0"/>
                <w:numId w:val="2"/>
              </w:num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已采纳</w:t>
            </w:r>
          </w:p>
        </w:tc>
        <w:tc>
          <w:tcPr>
            <w:tcW w:w="400" w:type="pct"/>
            <w:vAlign w:val="center"/>
          </w:tcPr>
          <w:p w14:paraId="4D8E5C22">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6446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64E31511">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2176" w:type="pct"/>
            <w:vAlign w:val="center"/>
          </w:tcPr>
          <w:p w14:paraId="796FBF9B">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无意见</w:t>
            </w:r>
          </w:p>
        </w:tc>
        <w:tc>
          <w:tcPr>
            <w:tcW w:w="1150" w:type="pct"/>
            <w:vAlign w:val="center"/>
          </w:tcPr>
          <w:p w14:paraId="4AC886B7">
            <w:pPr>
              <w:snapToGrid w:val="0"/>
              <w:spacing w:line="240" w:lineRule="auto"/>
              <w:ind w:left="0" w:leftChars="0" w:right="0" w:rightChars="0" w:firstLine="0" w:firstLineChars="0"/>
              <w:jc w:val="left"/>
              <w:rPr>
                <w:rFonts w:ascii="Times New Roman" w:hAnsi="Times New Roman" w:eastAsia="宋体" w:cs="Times New Roman"/>
                <w:sz w:val="21"/>
                <w:szCs w:val="21"/>
              </w:rPr>
            </w:pPr>
            <w:r>
              <w:rPr>
                <w:rFonts w:ascii="Times New Roman" w:hAnsi="Times New Roman" w:eastAsia="宋体" w:cs="Times New Roman"/>
                <w:sz w:val="21"/>
                <w:szCs w:val="21"/>
              </w:rPr>
              <w:t>金川集团镍钴股份有限公司检测中心</w:t>
            </w:r>
          </w:p>
        </w:tc>
        <w:tc>
          <w:tcPr>
            <w:tcW w:w="800" w:type="pct"/>
            <w:vAlign w:val="center"/>
          </w:tcPr>
          <w:p w14:paraId="2DC706C7">
            <w:pPr>
              <w:snapToGrid w:val="0"/>
              <w:spacing w:line="240" w:lineRule="auto"/>
              <w:ind w:left="0" w:leftChars="0" w:right="0" w:rightChars="0" w:firstLine="0" w:firstLineChars="0"/>
              <w:jc w:val="left"/>
              <w:rPr>
                <w:rFonts w:ascii="Times New Roman" w:hAnsi="Times New Roman" w:eastAsia="宋体" w:cs="Times New Roman"/>
                <w:sz w:val="21"/>
                <w:szCs w:val="21"/>
              </w:rPr>
            </w:pPr>
          </w:p>
        </w:tc>
        <w:tc>
          <w:tcPr>
            <w:tcW w:w="400" w:type="pct"/>
            <w:vAlign w:val="center"/>
          </w:tcPr>
          <w:p w14:paraId="1DE16E35">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054F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49D8EA9D">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9</w:t>
            </w:r>
          </w:p>
        </w:tc>
        <w:tc>
          <w:tcPr>
            <w:tcW w:w="2176" w:type="pct"/>
            <w:vAlign w:val="center"/>
          </w:tcPr>
          <w:p w14:paraId="47475095">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无意见</w:t>
            </w:r>
          </w:p>
        </w:tc>
        <w:tc>
          <w:tcPr>
            <w:tcW w:w="1150" w:type="pct"/>
            <w:vAlign w:val="center"/>
          </w:tcPr>
          <w:p w14:paraId="698F60DF">
            <w:pPr>
              <w:snapToGrid w:val="0"/>
              <w:spacing w:line="240" w:lineRule="auto"/>
              <w:ind w:left="0" w:leftChars="0" w:right="0" w:rightChars="0" w:firstLine="0" w:firstLineChars="0"/>
              <w:jc w:val="left"/>
              <w:rPr>
                <w:rFonts w:ascii="Times New Roman" w:hAnsi="Times New Roman" w:eastAsia="宋体" w:cs="Times New Roman"/>
                <w:sz w:val="21"/>
                <w:szCs w:val="21"/>
              </w:rPr>
            </w:pPr>
            <w:r>
              <w:rPr>
                <w:rFonts w:ascii="Times New Roman" w:hAnsi="Times New Roman" w:eastAsia="宋体" w:cs="Times New Roman"/>
                <w:sz w:val="21"/>
                <w:szCs w:val="21"/>
              </w:rPr>
              <w:t>南通海关综合技术中心</w:t>
            </w:r>
          </w:p>
        </w:tc>
        <w:tc>
          <w:tcPr>
            <w:tcW w:w="800" w:type="pct"/>
            <w:vAlign w:val="center"/>
          </w:tcPr>
          <w:p w14:paraId="42C9BFE7">
            <w:pPr>
              <w:snapToGrid w:val="0"/>
              <w:spacing w:line="240" w:lineRule="auto"/>
              <w:ind w:left="0" w:leftChars="0" w:right="0" w:rightChars="0" w:firstLine="0" w:firstLineChars="0"/>
              <w:jc w:val="left"/>
              <w:rPr>
                <w:rFonts w:ascii="Times New Roman" w:hAnsi="Times New Roman" w:eastAsia="宋体" w:cs="Times New Roman"/>
                <w:sz w:val="21"/>
                <w:szCs w:val="21"/>
              </w:rPr>
            </w:pPr>
          </w:p>
        </w:tc>
        <w:tc>
          <w:tcPr>
            <w:tcW w:w="400" w:type="pct"/>
            <w:vAlign w:val="center"/>
          </w:tcPr>
          <w:p w14:paraId="3F45584A">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06BF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2F098CAC">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10</w:t>
            </w:r>
          </w:p>
        </w:tc>
        <w:tc>
          <w:tcPr>
            <w:tcW w:w="2176" w:type="pct"/>
            <w:vAlign w:val="center"/>
          </w:tcPr>
          <w:p w14:paraId="32ADC75A">
            <w:pPr>
              <w:numPr>
                <w:ilvl w:val="0"/>
                <w:numId w:val="3"/>
              </w:numPr>
              <w:autoSpaceDE w:val="0"/>
              <w:autoSpaceDN w:val="0"/>
              <w:adjustRightInd w:val="0"/>
              <w:snapToGrid w:val="0"/>
              <w:spacing w:line="240" w:lineRule="auto"/>
              <w:ind w:left="0" w:leftChars="0" w:right="0" w:rightChars="0" w:firstLine="0" w:firstLineChars="0"/>
              <w:jc w:val="center"/>
              <w:rPr>
                <w:rFonts w:hint="eastAsia" w:ascii="Times New Roman" w:eastAsia="宋体"/>
                <w:sz w:val="21"/>
                <w:szCs w:val="20"/>
              </w:rPr>
            </w:pPr>
            <w:r>
              <w:rPr>
                <w:rFonts w:hint="eastAsia" w:ascii="Times New Roman" w:eastAsia="宋体"/>
                <w:sz w:val="21"/>
                <w:szCs w:val="20"/>
              </w:rPr>
              <w:t>“</w:t>
            </w:r>
            <w:r>
              <w:rPr>
                <w:rFonts w:ascii="Times New Roman" w:eastAsia="宋体"/>
                <w:sz w:val="21"/>
                <w:szCs w:val="20"/>
              </w:rPr>
              <w:t>本</w:t>
            </w:r>
            <w:r>
              <w:rPr>
                <w:rFonts w:hint="eastAsia" w:ascii="Times New Roman" w:eastAsia="宋体"/>
                <w:sz w:val="21"/>
                <w:szCs w:val="20"/>
              </w:rPr>
              <w:t>文件</w:t>
            </w:r>
            <w:r>
              <w:rPr>
                <w:rFonts w:hint="eastAsia" w:ascii="Times New Roman" w:eastAsia="宋体"/>
                <w:sz w:val="21"/>
                <w:szCs w:val="20"/>
                <w:highlight w:val="none"/>
              </w:rPr>
              <w:t>描述</w:t>
            </w:r>
            <w:r>
              <w:rPr>
                <w:rFonts w:ascii="Times New Roman" w:eastAsia="宋体"/>
                <w:sz w:val="21"/>
                <w:szCs w:val="20"/>
                <w:highlight w:val="none"/>
              </w:rPr>
              <w:t>了</w:t>
            </w:r>
            <w:r>
              <w:rPr>
                <w:rFonts w:hint="eastAsia" w:ascii="Times New Roman" w:eastAsia="宋体"/>
                <w:sz w:val="21"/>
                <w:szCs w:val="20"/>
                <w:highlight w:val="none"/>
              </w:rPr>
              <w:t>原子荧光光谱法测定</w:t>
            </w:r>
            <w:r>
              <w:rPr>
                <w:rFonts w:ascii="Times New Roman" w:eastAsia="宋体"/>
                <w:sz w:val="21"/>
                <w:szCs w:val="20"/>
                <w:highlight w:val="none"/>
              </w:rPr>
              <w:t>锡精矿中锑</w:t>
            </w:r>
            <w:r>
              <w:rPr>
                <w:rFonts w:hint="eastAsia" w:ascii="Times New Roman" w:eastAsia="宋体"/>
                <w:sz w:val="21"/>
                <w:szCs w:val="20"/>
                <w:highlight w:val="none"/>
              </w:rPr>
              <w:t>和</w:t>
            </w:r>
            <w:r>
              <w:rPr>
                <w:rFonts w:ascii="Times New Roman" w:eastAsia="宋体"/>
                <w:sz w:val="21"/>
                <w:szCs w:val="20"/>
                <w:highlight w:val="none"/>
              </w:rPr>
              <w:t>汞</w:t>
            </w:r>
            <w:r>
              <w:rPr>
                <w:rFonts w:hint="eastAsia" w:ascii="Times New Roman" w:eastAsia="宋体"/>
                <w:sz w:val="21"/>
                <w:szCs w:val="20"/>
                <w:highlight w:val="none"/>
              </w:rPr>
              <w:t>含</w:t>
            </w:r>
            <w:r>
              <w:rPr>
                <w:rFonts w:ascii="Times New Roman" w:eastAsia="宋体"/>
                <w:sz w:val="21"/>
                <w:szCs w:val="20"/>
                <w:highlight w:val="none"/>
              </w:rPr>
              <w:t>量的方法。</w:t>
            </w:r>
            <w:r>
              <w:rPr>
                <w:rFonts w:hint="eastAsia" w:ascii="Times New Roman" w:eastAsia="宋体"/>
                <w:sz w:val="21"/>
                <w:szCs w:val="20"/>
                <w:highlight w:val="none"/>
              </w:rPr>
              <w:t>”建议修改为：“</w:t>
            </w:r>
            <w:r>
              <w:rPr>
                <w:rFonts w:ascii="Times New Roman" w:eastAsia="宋体"/>
                <w:sz w:val="21"/>
                <w:szCs w:val="20"/>
                <w:highlight w:val="none"/>
              </w:rPr>
              <w:t>本</w:t>
            </w:r>
            <w:r>
              <w:rPr>
                <w:rFonts w:hint="eastAsia" w:ascii="Times New Roman" w:eastAsia="宋体"/>
                <w:sz w:val="21"/>
                <w:szCs w:val="20"/>
                <w:highlight w:val="none"/>
              </w:rPr>
              <w:t>文件规定</w:t>
            </w:r>
            <w:r>
              <w:rPr>
                <w:rFonts w:ascii="Times New Roman" w:eastAsia="宋体"/>
                <w:sz w:val="21"/>
                <w:szCs w:val="20"/>
                <w:highlight w:val="none"/>
              </w:rPr>
              <w:t>了</w:t>
            </w:r>
            <w:r>
              <w:rPr>
                <w:rFonts w:hint="eastAsia" w:ascii="Times New Roman" w:eastAsia="宋体"/>
                <w:sz w:val="21"/>
                <w:szCs w:val="20"/>
              </w:rPr>
              <w:t>原子荧光光谱法测定</w:t>
            </w:r>
            <w:r>
              <w:rPr>
                <w:rFonts w:ascii="Times New Roman" w:eastAsia="宋体"/>
                <w:sz w:val="21"/>
                <w:szCs w:val="20"/>
              </w:rPr>
              <w:t>锡精矿中锑</w:t>
            </w:r>
            <w:r>
              <w:rPr>
                <w:rFonts w:hint="eastAsia" w:ascii="Times New Roman" w:eastAsia="宋体"/>
                <w:sz w:val="21"/>
                <w:szCs w:val="20"/>
              </w:rPr>
              <w:t>和</w:t>
            </w:r>
            <w:r>
              <w:rPr>
                <w:rFonts w:ascii="Times New Roman" w:eastAsia="宋体"/>
                <w:sz w:val="21"/>
                <w:szCs w:val="20"/>
              </w:rPr>
              <w:t>汞</w:t>
            </w:r>
            <w:r>
              <w:rPr>
                <w:rFonts w:hint="eastAsia" w:ascii="Times New Roman" w:eastAsia="宋体"/>
                <w:sz w:val="21"/>
                <w:szCs w:val="20"/>
              </w:rPr>
              <w:t>含</w:t>
            </w:r>
            <w:r>
              <w:rPr>
                <w:rFonts w:ascii="Times New Roman" w:eastAsia="宋体"/>
                <w:sz w:val="21"/>
                <w:szCs w:val="20"/>
              </w:rPr>
              <w:t>量的方法。</w:t>
            </w:r>
            <w:r>
              <w:rPr>
                <w:rFonts w:hint="eastAsia" w:ascii="Times New Roman" w:eastAsia="宋体"/>
                <w:sz w:val="21"/>
                <w:szCs w:val="20"/>
              </w:rPr>
              <w:t>”</w:t>
            </w:r>
          </w:p>
          <w:p w14:paraId="00C09D4D">
            <w:pPr>
              <w:pStyle w:val="11"/>
              <w:tabs>
                <w:tab w:val="left" w:pos="420"/>
              </w:tabs>
              <w:adjustRightInd w:val="0"/>
              <w:snapToGrid w:val="0"/>
              <w:spacing w:before="312" w:beforeLines="100" w:after="312" w:afterLines="100" w:line="240" w:lineRule="auto"/>
              <w:ind w:left="0" w:leftChars="0" w:right="0" w:rightChars="0" w:firstLine="0" w:firstLineChars="0"/>
              <w:jc w:val="left"/>
              <w:outlineLvl w:val="1"/>
              <w:rPr>
                <w:rFonts w:hint="eastAsia" w:ascii="Times New Roman" w:eastAsia="宋体" w:hAnsiTheme="minorHAnsi" w:cstheme="minorBidi"/>
                <w:b w:val="0"/>
                <w:bCs w:val="0"/>
                <w:kern w:val="2"/>
                <w:sz w:val="21"/>
                <w:szCs w:val="20"/>
                <w:lang w:val="en-US" w:eastAsia="zh-CN" w:bidi="ar-SA"/>
              </w:rPr>
            </w:pPr>
            <w:r>
              <w:rPr>
                <w:rFonts w:hint="eastAsia" w:ascii="Times New Roman" w:eastAsia="宋体" w:hAnsiTheme="minorHAnsi" w:cstheme="minorBidi"/>
                <w:b w:val="0"/>
                <w:bCs w:val="0"/>
                <w:kern w:val="2"/>
                <w:sz w:val="21"/>
                <w:szCs w:val="20"/>
                <w:lang w:val="en-US" w:eastAsia="zh-CN" w:bidi="ar-SA"/>
              </w:rPr>
              <w:t>2、建议规范性引用文件增加“GB/T 6682 分析实验室用水规格和试验方法”并修改为：下列文件中的内容通过文中的规范性引用而构成本文件必不可少的条款。其中，注日期的引用文件，仅该日期对应的版本适用于本文件；不注日期的引用文件，其最新版本（包括所有的修改单）适用于本文件。</w:t>
            </w:r>
            <w:bookmarkStart w:id="0" w:name="OLE_LINK4"/>
            <w:r>
              <w:rPr>
                <w:rFonts w:hint="eastAsia" w:ascii="Times New Roman" w:eastAsia="宋体" w:hAnsiTheme="minorHAnsi" w:cstheme="minorBidi"/>
                <w:b w:val="0"/>
                <w:bCs w:val="0"/>
                <w:kern w:val="2"/>
                <w:sz w:val="21"/>
                <w:szCs w:val="20"/>
                <w:lang w:val="en-US" w:eastAsia="zh-CN" w:bidi="ar-SA"/>
              </w:rPr>
              <w:t>GB/T 6682 分析实验室用水规格和试验方法</w:t>
            </w:r>
            <w:bookmarkEnd w:id="0"/>
            <w:r>
              <w:rPr>
                <w:rFonts w:hint="eastAsia" w:ascii="Times New Roman" w:eastAsia="宋体" w:hAnsiTheme="minorHAnsi" w:cstheme="minorBidi"/>
                <w:b w:val="0"/>
                <w:bCs w:val="0"/>
                <w:kern w:val="2"/>
                <w:sz w:val="21"/>
                <w:szCs w:val="20"/>
                <w:lang w:val="en-US" w:eastAsia="zh-CN" w:bidi="ar-SA"/>
              </w:rPr>
              <w:t>。</w:t>
            </w:r>
          </w:p>
          <w:p w14:paraId="0DC80917">
            <w:pPr>
              <w:pStyle w:val="11"/>
              <w:tabs>
                <w:tab w:val="left" w:pos="420"/>
              </w:tabs>
              <w:adjustRightInd w:val="0"/>
              <w:snapToGrid w:val="0"/>
              <w:spacing w:before="312" w:beforeLines="100" w:after="312" w:afterLines="100" w:line="240" w:lineRule="auto"/>
              <w:ind w:left="0" w:leftChars="0" w:right="0" w:rightChars="0" w:firstLine="0" w:firstLineChars="0"/>
              <w:jc w:val="left"/>
              <w:outlineLvl w:val="1"/>
              <w:rPr>
                <w:rFonts w:hint="eastAsia" w:ascii="Times New Roman" w:eastAsia="宋体" w:hAnsiTheme="minorHAnsi" w:cstheme="minorBidi"/>
                <w:b w:val="0"/>
                <w:bCs w:val="0"/>
                <w:kern w:val="2"/>
                <w:sz w:val="21"/>
                <w:szCs w:val="20"/>
                <w:lang w:val="en-US" w:eastAsia="zh-CN" w:bidi="ar-SA"/>
              </w:rPr>
            </w:pPr>
            <w:r>
              <w:rPr>
                <w:rFonts w:hint="eastAsia" w:ascii="Times New Roman" w:hAnsi="黑体" w:eastAsia="宋体" w:cs="黑体"/>
                <w:b w:val="0"/>
                <w:bCs w:val="0"/>
                <w:kern w:val="2"/>
                <w:sz w:val="21"/>
                <w:szCs w:val="21"/>
                <w:lang w:val="en-US" w:eastAsia="zh-CN"/>
              </w:rPr>
              <w:t>3、</w:t>
            </w:r>
            <w:r>
              <w:rPr>
                <w:rFonts w:hint="eastAsia" w:ascii="Times New Roman" w:hAnsi="黑体" w:eastAsia="宋体" w:cs="黑体"/>
                <w:b w:val="0"/>
                <w:bCs w:val="0"/>
                <w:kern w:val="2"/>
                <w:sz w:val="21"/>
                <w:szCs w:val="21"/>
              </w:rPr>
              <w:t>试剂</w:t>
            </w:r>
            <w:r>
              <w:rPr>
                <w:rFonts w:hint="eastAsia" w:ascii="Times New Roman" w:eastAsia="宋体" w:hAnsiTheme="minorHAnsi" w:cstheme="minorBidi"/>
                <w:b w:val="0"/>
                <w:bCs w:val="0"/>
                <w:kern w:val="2"/>
                <w:sz w:val="21"/>
                <w:szCs w:val="20"/>
                <w:lang w:val="en-US" w:eastAsia="zh-CN" w:bidi="ar-SA"/>
              </w:rPr>
              <w:t>“除非另有说明外，在分析中仅使用确认为分析纯的试剂和蒸馏水或去离子水或相当纯度的水。”建议修改为“除非另有说明，在分析中仅使用确认为分析纯的试剂和GB/T 6682中规定的二级水。”</w:t>
            </w:r>
          </w:p>
          <w:p w14:paraId="3F7303D3">
            <w:pPr>
              <w:numPr>
                <w:ilvl w:val="0"/>
                <w:numId w:val="0"/>
              </w:numPr>
              <w:autoSpaceDE w:val="0"/>
              <w:autoSpaceDN w:val="0"/>
              <w:adjustRightInd w:val="0"/>
              <w:snapToGrid w:val="0"/>
              <w:spacing w:line="240" w:lineRule="auto"/>
              <w:ind w:left="0" w:leftChars="0" w:right="0" w:rightChars="0" w:firstLine="0" w:firstLineChars="0"/>
              <w:jc w:val="left"/>
              <w:rPr>
                <w:rFonts w:hint="eastAsia" w:ascii="Times New Roman" w:eastAsia="宋体"/>
                <w:sz w:val="21"/>
                <w:szCs w:val="20"/>
                <w:highlight w:val="none"/>
              </w:rPr>
            </w:pPr>
            <w:r>
              <w:rPr>
                <w:rFonts w:hint="eastAsia" w:ascii="Times New Roman" w:eastAsia="宋体" w:cs="黑体" w:hAnsiTheme="minorEastAsia"/>
                <w:sz w:val="21"/>
                <w:szCs w:val="21"/>
                <w:lang w:val="en-US" w:eastAsia="zh-CN"/>
              </w:rPr>
              <w:t>4、</w:t>
            </w:r>
            <w:r>
              <w:rPr>
                <w:rFonts w:hint="eastAsia" w:ascii="Times New Roman" w:eastAsia="宋体" w:cs="黑体" w:hAnsiTheme="minorEastAsia"/>
                <w:sz w:val="21"/>
                <w:szCs w:val="21"/>
              </w:rPr>
              <w:t>5.10 5.11“</w:t>
            </w:r>
            <w:r>
              <w:rPr>
                <w:rFonts w:ascii="Times New Roman" w:eastAsia="宋体"/>
                <w:sz w:val="21"/>
                <w:lang w:val="zh-TW" w:eastAsia="zh-TW"/>
              </w:rPr>
              <w:t>亦可购买市售</w:t>
            </w:r>
            <w:r>
              <w:rPr>
                <w:rFonts w:ascii="Times New Roman" w:eastAsia="宋体"/>
                <w:sz w:val="21"/>
                <w:highlight w:val="none"/>
                <w:lang w:val="zh-TW" w:eastAsia="zh-TW"/>
              </w:rPr>
              <w:t>有证标准物质。</w:t>
            </w:r>
            <w:r>
              <w:rPr>
                <w:rFonts w:hint="eastAsia" w:ascii="Times New Roman" w:eastAsia="宋体" w:cs="黑体" w:hAnsiTheme="minorEastAsia"/>
                <w:sz w:val="21"/>
                <w:szCs w:val="21"/>
                <w:highlight w:val="none"/>
              </w:rPr>
              <w:t>”建议修改为“</w:t>
            </w:r>
            <w:r>
              <w:rPr>
                <w:rFonts w:ascii="Times New Roman" w:eastAsia="宋体"/>
                <w:sz w:val="21"/>
                <w:highlight w:val="none"/>
                <w:lang w:val="zh-TW" w:eastAsia="zh-TW"/>
              </w:rPr>
              <w:t>亦可购买市售有证</w:t>
            </w:r>
            <w:r>
              <w:rPr>
                <w:rFonts w:hint="eastAsia" w:ascii="Times New Roman" w:eastAsia="宋体"/>
                <w:sz w:val="21"/>
                <w:highlight w:val="none"/>
                <w:lang w:val="zh-TW" w:eastAsia="zh-TW"/>
              </w:rPr>
              <w:t>溶液</w:t>
            </w:r>
            <w:r>
              <w:rPr>
                <w:rFonts w:ascii="Times New Roman" w:eastAsia="宋体"/>
                <w:sz w:val="21"/>
                <w:highlight w:val="none"/>
                <w:lang w:val="zh-TW" w:eastAsia="zh-TW"/>
              </w:rPr>
              <w:t>标准</w:t>
            </w:r>
            <w:r>
              <w:rPr>
                <w:rFonts w:hint="eastAsia" w:ascii="Times New Roman" w:eastAsia="宋体"/>
                <w:sz w:val="21"/>
                <w:highlight w:val="none"/>
                <w:lang w:val="zh-TW" w:eastAsia="zh-TW"/>
              </w:rPr>
              <w:t>物质</w:t>
            </w:r>
            <w:r>
              <w:rPr>
                <w:rFonts w:hint="eastAsia" w:ascii="Times New Roman" w:eastAsia="宋体"/>
                <w:sz w:val="21"/>
                <w:highlight w:val="none"/>
                <w:lang w:val="zh-TW"/>
              </w:rPr>
              <w:t>/标准样品</w:t>
            </w:r>
            <w:r>
              <w:rPr>
                <w:rFonts w:ascii="Times New Roman" w:eastAsia="宋体"/>
                <w:sz w:val="21"/>
                <w:highlight w:val="none"/>
                <w:lang w:val="zh-TW" w:eastAsia="zh-TW"/>
              </w:rPr>
              <w:t>。</w:t>
            </w:r>
            <w:r>
              <w:rPr>
                <w:rFonts w:hint="eastAsia" w:ascii="Times New Roman" w:eastAsia="宋体" w:cs="黑体" w:hAnsiTheme="minorEastAsia"/>
                <w:sz w:val="21"/>
                <w:szCs w:val="21"/>
                <w:highlight w:val="none"/>
              </w:rPr>
              <w:t>”</w:t>
            </w:r>
          </w:p>
          <w:p w14:paraId="1630C418">
            <w:pPr>
              <w:numPr>
                <w:ilvl w:val="0"/>
                <w:numId w:val="0"/>
              </w:numPr>
              <w:autoSpaceDE w:val="0"/>
              <w:autoSpaceDN w:val="0"/>
              <w:adjustRightInd w:val="0"/>
              <w:snapToGrid w:val="0"/>
              <w:spacing w:line="240" w:lineRule="auto"/>
              <w:ind w:left="0" w:leftChars="0" w:right="0" w:rightChars="0" w:firstLine="0" w:firstLineChars="0"/>
              <w:jc w:val="left"/>
              <w:rPr>
                <w:rFonts w:hint="eastAsia" w:ascii="Times New Roman" w:eastAsia="宋体"/>
                <w:sz w:val="21"/>
                <w:szCs w:val="20"/>
                <w:highlight w:val="none"/>
              </w:rPr>
            </w:pPr>
            <w:r>
              <w:rPr>
                <w:rFonts w:hint="eastAsia" w:ascii="Times New Roman" w:eastAsia="宋体"/>
                <w:spacing w:val="6"/>
                <w:sz w:val="21"/>
                <w:szCs w:val="21"/>
                <w:highlight w:val="none"/>
                <w:lang w:val="en-US" w:eastAsia="zh-CN"/>
              </w:rPr>
              <w:t>5、8.3</w:t>
            </w:r>
            <w:r>
              <w:rPr>
                <w:rFonts w:hint="eastAsia" w:ascii="Times New Roman" w:eastAsia="宋体"/>
                <w:spacing w:val="6"/>
                <w:sz w:val="21"/>
                <w:szCs w:val="21"/>
                <w:highlight w:val="none"/>
              </w:rPr>
              <w:t>“</w:t>
            </w:r>
            <w:r>
              <w:rPr>
                <w:rFonts w:ascii="Times New Roman" w:eastAsia="宋体"/>
                <w:spacing w:val="6"/>
                <w:sz w:val="21"/>
                <w:szCs w:val="21"/>
                <w:highlight w:val="none"/>
              </w:rPr>
              <w:t>随同</w:t>
            </w:r>
            <w:r>
              <w:rPr>
                <w:rFonts w:hint="eastAsia" w:ascii="Times New Roman" w:eastAsia="宋体"/>
                <w:spacing w:val="6"/>
                <w:sz w:val="21"/>
                <w:szCs w:val="21"/>
                <w:highlight w:val="none"/>
              </w:rPr>
              <w:t>试料</w:t>
            </w:r>
            <w:r>
              <w:rPr>
                <w:rFonts w:ascii="Times New Roman" w:eastAsia="宋体"/>
                <w:spacing w:val="6"/>
                <w:sz w:val="21"/>
                <w:szCs w:val="21"/>
                <w:highlight w:val="none"/>
              </w:rPr>
              <w:t>做空白试验。</w:t>
            </w:r>
            <w:r>
              <w:rPr>
                <w:rFonts w:hint="eastAsia" w:ascii="Times New Roman" w:eastAsia="宋体"/>
                <w:spacing w:val="6"/>
                <w:sz w:val="21"/>
                <w:szCs w:val="21"/>
                <w:highlight w:val="none"/>
              </w:rPr>
              <w:t>”建议改为：“</w:t>
            </w:r>
            <w:r>
              <w:rPr>
                <w:rFonts w:ascii="Times New Roman" w:eastAsia="宋体"/>
                <w:spacing w:val="6"/>
                <w:sz w:val="21"/>
                <w:szCs w:val="21"/>
                <w:highlight w:val="none"/>
              </w:rPr>
              <w:t>随同</w:t>
            </w:r>
            <w:r>
              <w:rPr>
                <w:rFonts w:hint="eastAsia" w:ascii="Times New Roman" w:eastAsia="宋体"/>
                <w:spacing w:val="6"/>
                <w:sz w:val="21"/>
                <w:szCs w:val="21"/>
                <w:highlight w:val="none"/>
              </w:rPr>
              <w:t>试料（8.1）</w:t>
            </w:r>
            <w:r>
              <w:rPr>
                <w:rFonts w:ascii="Times New Roman" w:eastAsia="宋体"/>
                <w:spacing w:val="6"/>
                <w:sz w:val="21"/>
                <w:szCs w:val="21"/>
                <w:highlight w:val="none"/>
              </w:rPr>
              <w:t>做空白试验。</w:t>
            </w:r>
            <w:r>
              <w:rPr>
                <w:rFonts w:hint="eastAsia" w:ascii="Times New Roman" w:eastAsia="宋体"/>
                <w:spacing w:val="6"/>
                <w:sz w:val="21"/>
                <w:szCs w:val="21"/>
                <w:highlight w:val="none"/>
              </w:rPr>
              <w:t>”</w:t>
            </w:r>
          </w:p>
          <w:p w14:paraId="6E9043D7">
            <w:pPr>
              <w:autoSpaceDE w:val="0"/>
              <w:autoSpaceDN w:val="0"/>
              <w:adjustRightInd w:val="0"/>
              <w:snapToGrid w:val="0"/>
              <w:spacing w:before="156" w:beforeLines="50" w:after="156" w:afterLines="50" w:line="240" w:lineRule="auto"/>
              <w:ind w:left="0" w:leftChars="0" w:right="0" w:rightChars="0" w:firstLine="0" w:firstLineChars="0"/>
              <w:jc w:val="left"/>
              <w:rPr>
                <w:rFonts w:ascii="Times New Roman" w:hAnsi="宋体" w:eastAsia="宋体" w:cs="黑体"/>
                <w:sz w:val="21"/>
                <w:szCs w:val="21"/>
                <w:highlight w:val="none"/>
              </w:rPr>
            </w:pPr>
            <w:bookmarkStart w:id="1" w:name="OLE_LINK10"/>
            <w:r>
              <w:rPr>
                <w:rFonts w:hint="eastAsia" w:ascii="Times New Roman" w:hAnsi="黑体" w:eastAsia="宋体" w:cs="黑体"/>
                <w:sz w:val="21"/>
                <w:szCs w:val="21"/>
                <w:highlight w:val="none"/>
                <w:lang w:val="en-US" w:eastAsia="zh-CN"/>
              </w:rPr>
              <w:t>6、</w:t>
            </w:r>
            <w:r>
              <w:rPr>
                <w:rFonts w:hint="eastAsia" w:ascii="Times New Roman" w:hAnsi="黑体" w:eastAsia="宋体" w:cs="黑体"/>
                <w:sz w:val="21"/>
                <w:szCs w:val="21"/>
                <w:highlight w:val="none"/>
              </w:rPr>
              <w:t>8.4.1.1“</w:t>
            </w:r>
            <w:bookmarkStart w:id="2" w:name="OLE_LINK9"/>
            <w:r>
              <w:rPr>
                <w:rFonts w:ascii="Times New Roman" w:eastAsia="宋体"/>
                <w:sz w:val="21"/>
                <w:szCs w:val="21"/>
                <w:highlight w:val="none"/>
              </w:rPr>
              <w:t>按表1移入相应体积容量瓶</w:t>
            </w:r>
            <w:bookmarkEnd w:id="2"/>
            <w:r>
              <w:rPr>
                <w:rFonts w:hint="eastAsia" w:ascii="Times New Roman" w:hAnsi="宋体" w:eastAsia="宋体" w:cs="黑体"/>
                <w:sz w:val="21"/>
                <w:szCs w:val="21"/>
                <w:highlight w:val="none"/>
              </w:rPr>
              <w:t>”建议修改为“</w:t>
            </w:r>
            <w:r>
              <w:rPr>
                <w:rFonts w:ascii="Times New Roman" w:eastAsia="宋体"/>
                <w:sz w:val="21"/>
                <w:szCs w:val="21"/>
                <w:highlight w:val="none"/>
              </w:rPr>
              <w:t>按表1移入</w:t>
            </w:r>
            <w:r>
              <w:rPr>
                <w:rFonts w:hint="eastAsia" w:ascii="Times New Roman" w:eastAsia="宋体"/>
                <w:sz w:val="21"/>
                <w:szCs w:val="21"/>
                <w:highlight w:val="none"/>
              </w:rPr>
              <w:t>100mL</w:t>
            </w:r>
            <w:r>
              <w:rPr>
                <w:rFonts w:ascii="Times New Roman" w:eastAsia="宋体"/>
                <w:sz w:val="21"/>
                <w:szCs w:val="21"/>
                <w:highlight w:val="none"/>
              </w:rPr>
              <w:t>容量瓶</w:t>
            </w:r>
            <w:r>
              <w:rPr>
                <w:rFonts w:hint="eastAsia" w:ascii="Times New Roman" w:hAnsi="宋体" w:eastAsia="宋体" w:cs="黑体"/>
                <w:sz w:val="21"/>
                <w:szCs w:val="21"/>
                <w:highlight w:val="none"/>
              </w:rPr>
              <w:t>”。</w:t>
            </w:r>
          </w:p>
          <w:bookmarkEnd w:id="1"/>
          <w:p w14:paraId="535A364F">
            <w:pPr>
              <w:autoSpaceDE w:val="0"/>
              <w:autoSpaceDN w:val="0"/>
              <w:adjustRightInd w:val="0"/>
              <w:snapToGrid w:val="0"/>
              <w:spacing w:before="156" w:beforeLines="50" w:after="156" w:afterLines="50" w:line="240" w:lineRule="auto"/>
              <w:ind w:left="0" w:leftChars="0" w:right="0" w:rightChars="0" w:firstLine="0" w:firstLineChars="0"/>
              <w:jc w:val="left"/>
              <w:rPr>
                <w:rFonts w:hint="eastAsia" w:ascii="Times New Roman" w:eastAsia="宋体"/>
                <w:sz w:val="21"/>
                <w:szCs w:val="20"/>
                <w:lang w:val="en-US" w:eastAsia="zh-CN"/>
              </w:rPr>
            </w:pPr>
            <w:r>
              <w:rPr>
                <w:rFonts w:hint="eastAsia" w:ascii="Times New Roman" w:hAnsi="黑体" w:eastAsia="宋体" w:cs="黑体"/>
                <w:sz w:val="21"/>
                <w:szCs w:val="21"/>
                <w:highlight w:val="none"/>
                <w:lang w:val="en-US" w:eastAsia="zh-CN"/>
              </w:rPr>
              <w:t>7、</w:t>
            </w:r>
            <w:r>
              <w:rPr>
                <w:rFonts w:hint="eastAsia" w:ascii="Times New Roman" w:hAnsi="黑体" w:eastAsia="宋体" w:cs="黑体"/>
                <w:sz w:val="21"/>
                <w:szCs w:val="21"/>
                <w:highlight w:val="none"/>
              </w:rPr>
              <w:t>8.4.2.1“</w:t>
            </w:r>
            <w:r>
              <w:rPr>
                <w:rFonts w:ascii="Times New Roman" w:eastAsia="宋体"/>
                <w:sz w:val="21"/>
                <w:szCs w:val="21"/>
                <w:highlight w:val="none"/>
              </w:rPr>
              <w:t>按表</w:t>
            </w:r>
            <w:r>
              <w:rPr>
                <w:rFonts w:hint="eastAsia" w:ascii="Times New Roman" w:eastAsia="宋体"/>
                <w:sz w:val="21"/>
                <w:szCs w:val="21"/>
                <w:highlight w:val="none"/>
              </w:rPr>
              <w:t>2</w:t>
            </w:r>
            <w:r>
              <w:rPr>
                <w:rFonts w:ascii="Times New Roman" w:eastAsia="宋体"/>
                <w:sz w:val="21"/>
                <w:highlight w:val="none"/>
              </w:rPr>
              <w:t>将试液移人容量瓶中</w:t>
            </w:r>
            <w:r>
              <w:rPr>
                <w:rFonts w:hint="eastAsia" w:ascii="Times New Roman" w:hAnsi="宋体" w:eastAsia="宋体" w:cs="黑体"/>
                <w:sz w:val="21"/>
                <w:szCs w:val="21"/>
                <w:highlight w:val="none"/>
              </w:rPr>
              <w:t>”建议修改为“</w:t>
            </w:r>
            <w:r>
              <w:rPr>
                <w:rFonts w:ascii="Times New Roman" w:eastAsia="宋体"/>
                <w:sz w:val="21"/>
                <w:szCs w:val="21"/>
                <w:highlight w:val="none"/>
              </w:rPr>
              <w:t>按表</w:t>
            </w:r>
            <w:r>
              <w:rPr>
                <w:rFonts w:hint="eastAsia" w:ascii="Times New Roman" w:eastAsia="宋体"/>
                <w:sz w:val="21"/>
                <w:szCs w:val="21"/>
                <w:highlight w:val="none"/>
              </w:rPr>
              <w:t>2</w:t>
            </w:r>
            <w:r>
              <w:rPr>
                <w:rFonts w:ascii="Times New Roman" w:eastAsia="宋体"/>
                <w:sz w:val="21"/>
                <w:highlight w:val="none"/>
              </w:rPr>
              <w:t>将试液移人</w:t>
            </w:r>
            <w:r>
              <w:rPr>
                <w:rFonts w:ascii="Times New Roman" w:eastAsia="宋体"/>
                <w:sz w:val="21"/>
                <w:szCs w:val="21"/>
                <w:highlight w:val="none"/>
              </w:rPr>
              <w:t>相应体积容量瓶</w:t>
            </w:r>
            <w:r>
              <w:rPr>
                <w:rFonts w:hint="eastAsia" w:ascii="Times New Roman" w:hAnsi="宋体" w:eastAsia="宋体" w:cs="黑体"/>
                <w:sz w:val="21"/>
                <w:szCs w:val="21"/>
                <w:highlight w:val="none"/>
              </w:rPr>
              <w:t>”。</w:t>
            </w:r>
          </w:p>
        </w:tc>
        <w:tc>
          <w:tcPr>
            <w:tcW w:w="1150" w:type="pct"/>
            <w:vAlign w:val="center"/>
          </w:tcPr>
          <w:p w14:paraId="7B3CCF83">
            <w:pPr>
              <w:snapToGrid w:val="0"/>
              <w:spacing w:line="240" w:lineRule="auto"/>
              <w:ind w:left="0" w:leftChars="0" w:right="0" w:rightChars="0"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钢研纳克检测技术股份有限公司</w:t>
            </w:r>
          </w:p>
        </w:tc>
        <w:tc>
          <w:tcPr>
            <w:tcW w:w="800" w:type="pct"/>
            <w:vAlign w:val="center"/>
          </w:tcPr>
          <w:p w14:paraId="7CE5B4DF">
            <w:pPr>
              <w:numPr>
                <w:ilvl w:val="0"/>
                <w:numId w:val="4"/>
              </w:numPr>
              <w:snapToGrid w:val="0"/>
              <w:spacing w:line="240" w:lineRule="auto"/>
              <w:ind w:left="0" w:leftChars="0" w:right="0" w:rightChars="0"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未采纳；</w:t>
            </w:r>
          </w:p>
          <w:p w14:paraId="7067D286">
            <w:pPr>
              <w:numPr>
                <w:ilvl w:val="0"/>
                <w:numId w:val="4"/>
              </w:num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已采纳；</w:t>
            </w:r>
          </w:p>
          <w:p w14:paraId="6B5A8629">
            <w:pPr>
              <w:numPr>
                <w:ilvl w:val="0"/>
                <w:numId w:val="4"/>
              </w:num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已采纳；</w:t>
            </w:r>
          </w:p>
          <w:p w14:paraId="7A0C3894">
            <w:pPr>
              <w:numPr>
                <w:ilvl w:val="0"/>
                <w:numId w:val="4"/>
              </w:num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已采纳；</w:t>
            </w:r>
          </w:p>
          <w:p w14:paraId="72C6F936">
            <w:pPr>
              <w:numPr>
                <w:ilvl w:val="0"/>
                <w:numId w:val="4"/>
              </w:num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已采纳；</w:t>
            </w:r>
          </w:p>
          <w:p w14:paraId="5F315A0C">
            <w:pPr>
              <w:numPr>
                <w:ilvl w:val="0"/>
                <w:numId w:val="4"/>
              </w:num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已采纳；</w:t>
            </w:r>
          </w:p>
          <w:p w14:paraId="7D883E4D">
            <w:pPr>
              <w:numPr>
                <w:ilvl w:val="0"/>
                <w:numId w:val="4"/>
              </w:num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已采纳。</w:t>
            </w:r>
          </w:p>
        </w:tc>
        <w:tc>
          <w:tcPr>
            <w:tcW w:w="400" w:type="pct"/>
            <w:vAlign w:val="center"/>
          </w:tcPr>
          <w:p w14:paraId="4AFE7A31">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0686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7B20CAD4">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11</w:t>
            </w:r>
          </w:p>
        </w:tc>
        <w:tc>
          <w:tcPr>
            <w:tcW w:w="2176" w:type="pct"/>
            <w:vAlign w:val="center"/>
          </w:tcPr>
          <w:p w14:paraId="7DA9D5B4">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无意见</w:t>
            </w:r>
          </w:p>
        </w:tc>
        <w:tc>
          <w:tcPr>
            <w:tcW w:w="1150" w:type="pct"/>
            <w:vAlign w:val="center"/>
          </w:tcPr>
          <w:p w14:paraId="575030D4">
            <w:pPr>
              <w:snapToGrid w:val="0"/>
              <w:spacing w:line="240" w:lineRule="auto"/>
              <w:ind w:left="0" w:leftChars="0" w:right="0" w:rightChars="0" w:firstLine="0" w:firstLineChars="0"/>
              <w:jc w:val="left"/>
              <w:rPr>
                <w:rFonts w:ascii="Times New Roman" w:hAnsi="Times New Roman" w:eastAsia="宋体" w:cs="Times New Roman"/>
                <w:sz w:val="21"/>
                <w:szCs w:val="21"/>
              </w:rPr>
            </w:pPr>
            <w:r>
              <w:rPr>
                <w:rFonts w:ascii="Times New Roman" w:hAnsi="Times New Roman" w:eastAsia="宋体" w:cs="Times New Roman"/>
                <w:sz w:val="21"/>
                <w:szCs w:val="21"/>
              </w:rPr>
              <w:t>河南豫光金铅股份有限公司司</w:t>
            </w:r>
          </w:p>
        </w:tc>
        <w:tc>
          <w:tcPr>
            <w:tcW w:w="800" w:type="pct"/>
            <w:vAlign w:val="center"/>
          </w:tcPr>
          <w:p w14:paraId="65A2F469">
            <w:pPr>
              <w:snapToGrid w:val="0"/>
              <w:spacing w:line="240" w:lineRule="auto"/>
              <w:ind w:left="0" w:leftChars="0" w:right="0" w:rightChars="0" w:firstLine="0" w:firstLineChars="0"/>
              <w:jc w:val="left"/>
              <w:rPr>
                <w:rFonts w:ascii="Times New Roman" w:hAnsi="Times New Roman" w:eastAsia="宋体" w:cs="Times New Roman"/>
                <w:sz w:val="21"/>
                <w:szCs w:val="21"/>
              </w:rPr>
            </w:pPr>
          </w:p>
        </w:tc>
        <w:tc>
          <w:tcPr>
            <w:tcW w:w="400" w:type="pct"/>
            <w:vAlign w:val="center"/>
          </w:tcPr>
          <w:p w14:paraId="4F85793A">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26CE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6F621E66">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12</w:t>
            </w:r>
          </w:p>
        </w:tc>
        <w:tc>
          <w:tcPr>
            <w:tcW w:w="2176" w:type="pct"/>
            <w:vAlign w:val="center"/>
          </w:tcPr>
          <w:p w14:paraId="6E7B2D77">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无意见</w:t>
            </w:r>
          </w:p>
        </w:tc>
        <w:tc>
          <w:tcPr>
            <w:tcW w:w="1150" w:type="pct"/>
            <w:vAlign w:val="center"/>
          </w:tcPr>
          <w:p w14:paraId="0E0766FC">
            <w:pPr>
              <w:snapToGrid w:val="0"/>
              <w:spacing w:line="240" w:lineRule="auto"/>
              <w:ind w:left="0" w:leftChars="0" w:right="0" w:rightChars="0" w:firstLine="0" w:firstLineChars="0"/>
              <w:jc w:val="left"/>
              <w:rPr>
                <w:rFonts w:ascii="Times New Roman" w:hAnsi="Times New Roman" w:eastAsia="宋体" w:cs="Times New Roman"/>
                <w:sz w:val="21"/>
                <w:szCs w:val="21"/>
              </w:rPr>
            </w:pPr>
            <w:r>
              <w:rPr>
                <w:rFonts w:ascii="Times New Roman" w:hAnsi="Times New Roman" w:eastAsia="宋体" w:cs="Times New Roman"/>
                <w:sz w:val="21"/>
                <w:szCs w:val="21"/>
              </w:rPr>
              <w:t>上海有色金属工业技术监测中心有限公司</w:t>
            </w:r>
          </w:p>
        </w:tc>
        <w:tc>
          <w:tcPr>
            <w:tcW w:w="800" w:type="pct"/>
            <w:vAlign w:val="center"/>
          </w:tcPr>
          <w:p w14:paraId="74D16FAA">
            <w:pPr>
              <w:snapToGrid w:val="0"/>
              <w:spacing w:line="240" w:lineRule="auto"/>
              <w:ind w:left="0" w:leftChars="0" w:right="0" w:rightChars="0" w:firstLine="0" w:firstLineChars="0"/>
              <w:jc w:val="left"/>
              <w:rPr>
                <w:rFonts w:ascii="Times New Roman" w:hAnsi="Times New Roman" w:eastAsia="宋体" w:cs="Times New Roman"/>
                <w:sz w:val="21"/>
                <w:szCs w:val="21"/>
              </w:rPr>
            </w:pPr>
          </w:p>
        </w:tc>
        <w:tc>
          <w:tcPr>
            <w:tcW w:w="400" w:type="pct"/>
            <w:vAlign w:val="center"/>
          </w:tcPr>
          <w:p w14:paraId="77FD0F41">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2F13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63CF7810">
            <w:pPr>
              <w:snapToGrid w:val="0"/>
              <w:spacing w:line="240" w:lineRule="auto"/>
              <w:ind w:left="0" w:leftChars="0" w:right="0" w:rightChars="0" w:firstLine="0" w:firstLineChars="0"/>
              <w:jc w:val="center"/>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3</w:t>
            </w:r>
          </w:p>
        </w:tc>
        <w:tc>
          <w:tcPr>
            <w:tcW w:w="2176" w:type="pct"/>
            <w:vAlign w:val="center"/>
          </w:tcPr>
          <w:p w14:paraId="7FA12353">
            <w:pPr>
              <w:snapToGrid w:val="0"/>
              <w:spacing w:line="240" w:lineRule="auto"/>
              <w:ind w:left="0" w:leftChars="0" w:right="0" w:rightChars="0"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1、7.1试样风干是用多少度的热风风干？还是自然风风干？试样中会不会还存有少量水分？是否影响后续样品检测的准确行？</w:t>
            </w:r>
          </w:p>
          <w:p w14:paraId="3C8A53EE">
            <w:p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2、10.1 Sb的重复性0.049对应的r值和R值是不是应该与前面的有梯度？</w:t>
            </w:r>
          </w:p>
        </w:tc>
        <w:tc>
          <w:tcPr>
            <w:tcW w:w="1150" w:type="pct"/>
            <w:vAlign w:val="center"/>
          </w:tcPr>
          <w:p w14:paraId="0DA75E2D">
            <w:pPr>
              <w:snapToGrid w:val="0"/>
              <w:spacing w:line="240" w:lineRule="auto"/>
              <w:ind w:left="0" w:leftChars="0" w:right="0" w:rightChars="0" w:firstLine="0" w:firstLineChars="0"/>
              <w:jc w:val="left"/>
              <w:rPr>
                <w:rFonts w:ascii="Times New Roman" w:hAnsi="Times New Roman" w:eastAsia="宋体" w:cs="Times New Roman"/>
                <w:sz w:val="21"/>
                <w:szCs w:val="21"/>
              </w:rPr>
            </w:pPr>
            <w:r>
              <w:rPr>
                <w:rFonts w:ascii="Times New Roman" w:hAnsi="Times New Roman" w:eastAsia="宋体" w:cs="Times New Roman"/>
                <w:sz w:val="21"/>
                <w:szCs w:val="21"/>
              </w:rPr>
              <w:t>济源市万洋冶炼（集团）有限公司</w:t>
            </w:r>
          </w:p>
        </w:tc>
        <w:tc>
          <w:tcPr>
            <w:tcW w:w="800" w:type="pct"/>
            <w:vAlign w:val="center"/>
          </w:tcPr>
          <w:p w14:paraId="4E2C69C4">
            <w:pPr>
              <w:numPr>
                <w:ilvl w:val="0"/>
                <w:numId w:val="5"/>
              </w:numPr>
              <w:snapToGrid w:val="0"/>
              <w:spacing w:line="240" w:lineRule="auto"/>
              <w:ind w:left="0" w:leftChars="0" w:right="0" w:rightChars="0"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已采纳，修改“风干”为“自然风干”；</w:t>
            </w:r>
          </w:p>
          <w:p w14:paraId="0B93FE16">
            <w:pPr>
              <w:numPr>
                <w:ilvl w:val="0"/>
                <w:numId w:val="5"/>
              </w:num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两个样品含量接近，已删除0.049对应的r值和R</w:t>
            </w:r>
            <w:bookmarkStart w:id="3" w:name="_GoBack"/>
            <w:bookmarkEnd w:id="3"/>
            <w:r>
              <w:rPr>
                <w:rFonts w:hint="eastAsia" w:ascii="Times New Roman" w:hAnsi="Times New Roman" w:eastAsia="宋体" w:cs="Times New Roman"/>
                <w:sz w:val="21"/>
                <w:szCs w:val="21"/>
                <w:lang w:val="en-US" w:eastAsia="zh-CN"/>
              </w:rPr>
              <w:t>值。</w:t>
            </w:r>
          </w:p>
        </w:tc>
        <w:tc>
          <w:tcPr>
            <w:tcW w:w="400" w:type="pct"/>
            <w:vAlign w:val="center"/>
          </w:tcPr>
          <w:p w14:paraId="3451962D">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r w14:paraId="22B8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72" w:type="pct"/>
            <w:vAlign w:val="center"/>
          </w:tcPr>
          <w:p w14:paraId="60489B32">
            <w:pPr>
              <w:snapToGrid w:val="0"/>
              <w:spacing w:line="240" w:lineRule="auto"/>
              <w:ind w:left="0" w:leftChars="0" w:right="0" w:rightChars="0" w:firstLine="0" w:firstLineChars="0"/>
              <w:jc w:val="center"/>
              <w:rPr>
                <w:rFonts w:hint="eastAsia" w:ascii="Times New Roman" w:hAnsi="Times New Roman" w:eastAsia="宋体" w:cs="Times New Roman"/>
                <w:sz w:val="21"/>
                <w:szCs w:val="21"/>
                <w:highlight w:val="none"/>
                <w:lang w:eastAsia="zh-CN"/>
              </w:rPr>
            </w:pPr>
            <w:r>
              <w:rPr>
                <w:rFonts w:ascii="Times New Roman" w:hAnsi="Times New Roman" w:eastAsia="宋体" w:cs="Times New Roman"/>
                <w:sz w:val="21"/>
                <w:szCs w:val="21"/>
                <w:highlight w:val="none"/>
              </w:rPr>
              <w:t>1</w:t>
            </w:r>
            <w:r>
              <w:rPr>
                <w:rFonts w:hint="eastAsia" w:ascii="Times New Roman" w:hAnsi="Times New Roman" w:eastAsia="宋体" w:cs="Times New Roman"/>
                <w:sz w:val="21"/>
                <w:szCs w:val="21"/>
                <w:highlight w:val="none"/>
                <w:lang w:val="en-US" w:eastAsia="zh-CN"/>
              </w:rPr>
              <w:t>4</w:t>
            </w:r>
          </w:p>
        </w:tc>
        <w:tc>
          <w:tcPr>
            <w:tcW w:w="2176" w:type="pct"/>
            <w:vAlign w:val="center"/>
          </w:tcPr>
          <w:p w14:paraId="37C656F1">
            <w:pPr>
              <w:snapToGrid w:val="0"/>
              <w:spacing w:line="240" w:lineRule="auto"/>
              <w:ind w:left="0" w:leftChars="0" w:right="0" w:rightChars="0" w:firstLine="0" w:firstLineChars="0"/>
              <w:jc w:val="center"/>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无意见</w:t>
            </w:r>
          </w:p>
        </w:tc>
        <w:tc>
          <w:tcPr>
            <w:tcW w:w="1150" w:type="pct"/>
            <w:vAlign w:val="center"/>
          </w:tcPr>
          <w:p w14:paraId="7B58F7E0">
            <w:pPr>
              <w:snapToGrid w:val="0"/>
              <w:spacing w:line="240" w:lineRule="auto"/>
              <w:ind w:left="0" w:leftChars="0" w:right="0" w:rightChars="0" w:firstLine="0" w:firstLineChars="0"/>
              <w:jc w:val="left"/>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湖南有色金属研究院有限责任公司</w:t>
            </w:r>
          </w:p>
        </w:tc>
        <w:tc>
          <w:tcPr>
            <w:tcW w:w="800" w:type="pct"/>
            <w:vAlign w:val="center"/>
          </w:tcPr>
          <w:p w14:paraId="63B478A9">
            <w:pPr>
              <w:snapToGrid w:val="0"/>
              <w:spacing w:line="240" w:lineRule="auto"/>
              <w:ind w:left="0" w:leftChars="0" w:right="0" w:rightChars="0" w:firstLine="0" w:firstLineChars="0"/>
              <w:jc w:val="left"/>
              <w:rPr>
                <w:rFonts w:ascii="Times New Roman" w:hAnsi="Times New Roman" w:eastAsia="宋体" w:cs="Times New Roman"/>
                <w:sz w:val="21"/>
                <w:szCs w:val="21"/>
                <w:highlight w:val="none"/>
              </w:rPr>
            </w:pPr>
          </w:p>
        </w:tc>
        <w:tc>
          <w:tcPr>
            <w:tcW w:w="400" w:type="pct"/>
            <w:vAlign w:val="center"/>
          </w:tcPr>
          <w:p w14:paraId="71A216A5">
            <w:pPr>
              <w:snapToGrid w:val="0"/>
              <w:spacing w:line="240" w:lineRule="auto"/>
              <w:ind w:left="0" w:leftChars="0" w:right="0" w:rightChars="0" w:firstLine="0" w:firstLineChars="0"/>
              <w:jc w:val="left"/>
              <w:rPr>
                <w:rFonts w:ascii="Times New Roman" w:hAnsi="Times New Roman" w:eastAsia="宋体" w:cs="Times New Roman"/>
                <w:sz w:val="21"/>
                <w:szCs w:val="21"/>
                <w:highlight w:val="none"/>
              </w:rPr>
            </w:pPr>
          </w:p>
        </w:tc>
      </w:tr>
      <w:tr w14:paraId="6944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2" w:type="pct"/>
            <w:vAlign w:val="center"/>
          </w:tcPr>
          <w:p w14:paraId="197806C9">
            <w:pPr>
              <w:snapToGrid w:val="0"/>
              <w:spacing w:line="240" w:lineRule="auto"/>
              <w:ind w:left="0" w:leftChars="0" w:right="0" w:rightChars="0" w:firstLine="0" w:firstLineChars="0"/>
              <w:jc w:val="center"/>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5</w:t>
            </w:r>
          </w:p>
        </w:tc>
        <w:tc>
          <w:tcPr>
            <w:tcW w:w="2176" w:type="pct"/>
            <w:vAlign w:val="center"/>
          </w:tcPr>
          <w:p w14:paraId="1ED27D9F">
            <w:pPr>
              <w:snapToGrid w:val="0"/>
              <w:spacing w:line="240" w:lineRule="auto"/>
              <w:ind w:left="0" w:leftChars="0" w:right="0" w:righ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无意见</w:t>
            </w:r>
          </w:p>
        </w:tc>
        <w:tc>
          <w:tcPr>
            <w:tcW w:w="1150" w:type="pct"/>
            <w:vAlign w:val="center"/>
          </w:tcPr>
          <w:p w14:paraId="5E957D2D">
            <w:pPr>
              <w:snapToGrid w:val="0"/>
              <w:spacing w:line="240" w:lineRule="auto"/>
              <w:ind w:left="0" w:leftChars="0" w:right="0" w:rightChars="0"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云南铜业股份有限公司</w:t>
            </w:r>
          </w:p>
        </w:tc>
        <w:tc>
          <w:tcPr>
            <w:tcW w:w="800" w:type="pct"/>
            <w:vAlign w:val="center"/>
          </w:tcPr>
          <w:p w14:paraId="23E0A445">
            <w:pPr>
              <w:snapToGrid w:val="0"/>
              <w:spacing w:line="240" w:lineRule="auto"/>
              <w:ind w:left="0" w:leftChars="0" w:right="0" w:rightChars="0" w:firstLine="0" w:firstLineChars="0"/>
              <w:jc w:val="left"/>
              <w:rPr>
                <w:rFonts w:ascii="Times New Roman" w:hAnsi="Times New Roman" w:eastAsia="宋体" w:cs="Times New Roman"/>
                <w:sz w:val="21"/>
                <w:szCs w:val="21"/>
              </w:rPr>
            </w:pPr>
          </w:p>
        </w:tc>
        <w:tc>
          <w:tcPr>
            <w:tcW w:w="400" w:type="pct"/>
            <w:vAlign w:val="center"/>
          </w:tcPr>
          <w:p w14:paraId="5DB9F578">
            <w:pPr>
              <w:snapToGrid w:val="0"/>
              <w:spacing w:line="240" w:lineRule="auto"/>
              <w:ind w:left="0" w:leftChars="0" w:right="0" w:rightChars="0" w:firstLine="0" w:firstLineChars="0"/>
              <w:jc w:val="left"/>
              <w:rPr>
                <w:rFonts w:ascii="Times New Roman" w:hAnsi="Times New Roman" w:eastAsia="宋体" w:cs="Times New Roman"/>
                <w:sz w:val="21"/>
                <w:szCs w:val="21"/>
              </w:rPr>
            </w:pPr>
          </w:p>
        </w:tc>
      </w:tr>
    </w:tbl>
    <w:p w14:paraId="10DC8497">
      <w:pPr>
        <w:spacing w:line="360" w:lineRule="auto"/>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92BCE"/>
    <w:multiLevelType w:val="singleLevel"/>
    <w:tmpl w:val="EA092BCE"/>
    <w:lvl w:ilvl="0" w:tentative="0">
      <w:start w:val="1"/>
      <w:numFmt w:val="decimal"/>
      <w:suff w:val="nothing"/>
      <w:lvlText w:val="%1、"/>
      <w:lvlJc w:val="left"/>
    </w:lvl>
  </w:abstractNum>
  <w:abstractNum w:abstractNumId="1">
    <w:nsid w:val="1D426C75"/>
    <w:multiLevelType w:val="singleLevel"/>
    <w:tmpl w:val="1D426C75"/>
    <w:lvl w:ilvl="0" w:tentative="0">
      <w:start w:val="1"/>
      <w:numFmt w:val="decimal"/>
      <w:suff w:val="nothing"/>
      <w:lvlText w:val="%1、"/>
      <w:lvlJc w:val="left"/>
    </w:lvl>
  </w:abstractNum>
  <w:abstractNum w:abstractNumId="2">
    <w:nsid w:val="6B1B6264"/>
    <w:multiLevelType w:val="singleLevel"/>
    <w:tmpl w:val="6B1B6264"/>
    <w:lvl w:ilvl="0" w:tentative="0">
      <w:start w:val="1"/>
      <w:numFmt w:val="decimal"/>
      <w:suff w:val="nothing"/>
      <w:lvlText w:val="%1、"/>
      <w:lvlJc w:val="left"/>
    </w:lvl>
  </w:abstractNum>
  <w:abstractNum w:abstractNumId="3">
    <w:nsid w:val="6C432490"/>
    <w:multiLevelType w:val="singleLevel"/>
    <w:tmpl w:val="6C432490"/>
    <w:lvl w:ilvl="0" w:tentative="0">
      <w:start w:val="1"/>
      <w:numFmt w:val="decimal"/>
      <w:suff w:val="nothing"/>
      <w:lvlText w:val="%1、"/>
      <w:lvlJc w:val="left"/>
    </w:lvl>
  </w:abstractNum>
  <w:abstractNum w:abstractNumId="4">
    <w:nsid w:val="6C6F41C1"/>
    <w:multiLevelType w:val="singleLevel"/>
    <w:tmpl w:val="6C6F41C1"/>
    <w:lvl w:ilvl="0" w:tentative="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97"/>
    <w:rsid w:val="00214C96"/>
    <w:rsid w:val="002D42D9"/>
    <w:rsid w:val="0034192A"/>
    <w:rsid w:val="00350F6D"/>
    <w:rsid w:val="00373BD5"/>
    <w:rsid w:val="003943B9"/>
    <w:rsid w:val="003D096E"/>
    <w:rsid w:val="00477E25"/>
    <w:rsid w:val="00490B49"/>
    <w:rsid w:val="0049493E"/>
    <w:rsid w:val="004A5A82"/>
    <w:rsid w:val="004C1566"/>
    <w:rsid w:val="004F5D47"/>
    <w:rsid w:val="005460F3"/>
    <w:rsid w:val="00571277"/>
    <w:rsid w:val="005B5591"/>
    <w:rsid w:val="00612A97"/>
    <w:rsid w:val="006C0904"/>
    <w:rsid w:val="007807C5"/>
    <w:rsid w:val="007A334D"/>
    <w:rsid w:val="00830956"/>
    <w:rsid w:val="00863D35"/>
    <w:rsid w:val="009237F5"/>
    <w:rsid w:val="00D277F4"/>
    <w:rsid w:val="00D465AF"/>
    <w:rsid w:val="00D76259"/>
    <w:rsid w:val="00D800F2"/>
    <w:rsid w:val="00DB1D73"/>
    <w:rsid w:val="00DF0A1A"/>
    <w:rsid w:val="00E43249"/>
    <w:rsid w:val="00F315FF"/>
    <w:rsid w:val="00F51AEE"/>
    <w:rsid w:val="00F94D40"/>
    <w:rsid w:val="00FC62A6"/>
    <w:rsid w:val="09D4353C"/>
    <w:rsid w:val="0FB96C17"/>
    <w:rsid w:val="12F47E1A"/>
    <w:rsid w:val="13F25560"/>
    <w:rsid w:val="19AD448C"/>
    <w:rsid w:val="1B431642"/>
    <w:rsid w:val="1DB83890"/>
    <w:rsid w:val="20AA4F24"/>
    <w:rsid w:val="2F7E3DA3"/>
    <w:rsid w:val="30023D24"/>
    <w:rsid w:val="45E129C4"/>
    <w:rsid w:val="5B32459B"/>
    <w:rsid w:val="5E1927B5"/>
    <w:rsid w:val="5E5B2770"/>
    <w:rsid w:val="63B65569"/>
    <w:rsid w:val="66094FF3"/>
    <w:rsid w:val="6D7B6E6E"/>
    <w:rsid w:val="74B105CB"/>
    <w:rsid w:val="78C56CDF"/>
    <w:rsid w:val="79E34337"/>
    <w:rsid w:val="7AAB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uto"/>
      <w:jc w:val="left"/>
    </w:pPr>
    <w:rPr>
      <w:sz w:val="18"/>
      <w:szCs w:val="18"/>
    </w:rPr>
  </w:style>
  <w:style w:type="paragraph" w:styleId="3">
    <w:name w:val="header"/>
    <w:basedOn w:val="1"/>
    <w:link w:val="9"/>
    <w:uiPriority w:val="0"/>
    <w:pPr>
      <w:tabs>
        <w:tab w:val="center" w:pos="4153"/>
        <w:tab w:val="right" w:pos="8306"/>
      </w:tabs>
      <w:snapToGrid w:val="0"/>
      <w:spacing w:line="240" w:lineRule="auto"/>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封面标准英文名称"/>
    <w:qFormat/>
    <w:uiPriority w:val="0"/>
    <w:pPr>
      <w:widowControl w:val="0"/>
      <w:spacing w:before="370" w:after="160" w:line="400" w:lineRule="exact"/>
      <w:jc w:val="center"/>
    </w:pPr>
    <w:rPr>
      <w:rFonts w:ascii="Times New Roman" w:hAnsi="Times New Roman" w:eastAsia="宋体" w:cs="Times New Roman"/>
      <w:sz w:val="28"/>
      <w:lang w:val="en-US" w:eastAsia="zh-CN" w:bidi="ar-SA"/>
    </w:rPr>
  </w:style>
  <w:style w:type="paragraph" w:customStyle="1" w:styleId="8">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customStyle="1" w:styleId="11">
    <w:name w:val="List Paragraph"/>
    <w:basedOn w:val="1"/>
    <w:uiPriority w:val="0"/>
    <w:pPr>
      <w:spacing w:after="0" w:line="240" w:lineRule="auto"/>
      <w:ind w:firstLine="420" w:firstLineChars="200"/>
    </w:pPr>
    <w:rPr>
      <w:rFonts w:ascii="Times New Roman" w:hAnsi="Times New Roman" w:eastAsia="宋体" w:cs="Times New Roman"/>
      <w:b/>
      <w:bCs/>
      <w:kern w:val="44"/>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1064</Words>
  <Characters>1144</Characters>
  <Lines>99</Lines>
  <Paragraphs>424</Paragraphs>
  <TotalTime>15</TotalTime>
  <ScaleCrop>false</ScaleCrop>
  <LinksUpToDate>false</LinksUpToDate>
  <CharactersWithSpaces>1179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2025-08-17T02:34:00Z</dcterms:created>
  <dc:creator>Administrator</dc:creator>
  <cp:lastModifiedBy>云南锡业矿冶检测中心有限公司</cp:lastModifiedBy>
  <dcterms:modified xsi:type="dcterms:W3CDTF">2026-05-18T09:06:52Z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eyJoZGlkIjoiOWVhMTcxZTcxZTc5ZTZlZjI5NjkzOGQ5YzM3NmEyMGYiLCJ1c2VySWQiOiIxNjYwMzkxMjk5In0=</vt:lpwstr>
  </property>
  <property fmtid="{D5CDD505-2E9C-101B-9397-08002B2CF9AE}" pid="4" name="ICV">
    <vt:lpwstr>9F496B8BC14644FDB0E8FC32A3F3FD97_12</vt:lpwstr>
  </property>
</Properties>
</file>