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8EFC">
      <w:pPr>
        <w:pStyle w:val="2"/>
        <w:spacing w:before="218"/>
        <w:ind w:left="0" w:leftChars="0" w:right="12898" w:rightChars="0" w:firstLine="0" w:firstLineChars="0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：</w:t>
      </w:r>
    </w:p>
    <w:p w14:paraId="53B16ECB">
      <w:pPr>
        <w:pStyle w:val="2"/>
        <w:spacing w:before="42"/>
        <w:ind w:left="202" w:right="222"/>
        <w:jc w:val="center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讨论</w:t>
      </w:r>
      <w:r>
        <w:rPr>
          <w:rFonts w:hint="eastAsia" w:ascii="黑体" w:eastAsia="黑体"/>
        </w:rPr>
        <w:t>的标准项目</w:t>
      </w:r>
    </w:p>
    <w:tbl>
      <w:tblPr>
        <w:tblStyle w:val="3"/>
        <w:tblW w:w="14164" w:type="dxa"/>
        <w:tblInd w:w="14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21"/>
        <w:gridCol w:w="1957"/>
        <w:gridCol w:w="7419"/>
        <w:gridCol w:w="924"/>
      </w:tblGrid>
      <w:tr w14:paraId="56AEB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43" w:type="dxa"/>
            <w:tcBorders>
              <w:right w:val="single" w:color="000000" w:sz="4" w:space="0"/>
            </w:tcBorders>
            <w:vAlign w:val="center"/>
          </w:tcPr>
          <w:p w14:paraId="238AB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2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94AD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标准项目名称</w:t>
            </w:r>
          </w:p>
        </w:tc>
        <w:tc>
          <w:tcPr>
            <w:tcW w:w="195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1CF4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项目编号</w:t>
            </w:r>
          </w:p>
        </w:tc>
        <w:tc>
          <w:tcPr>
            <w:tcW w:w="74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A29D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起草单位</w:t>
            </w:r>
          </w:p>
        </w:tc>
        <w:tc>
          <w:tcPr>
            <w:tcW w:w="924" w:type="dxa"/>
            <w:tcBorders>
              <w:left w:val="single" w:color="000000" w:sz="4" w:space="0"/>
            </w:tcBorders>
            <w:vAlign w:val="center"/>
          </w:tcPr>
          <w:p w14:paraId="706C40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14:paraId="789A3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055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/>
                <w:sz w:val="21"/>
                <w:szCs w:val="21"/>
              </w:rPr>
            </w:pPr>
          </w:p>
          <w:p w14:paraId="65C8D9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3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BA0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leftChars="0" w:right="50" w:rightChars="24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工业硅和镁单位产品能源消耗及碳排放限额（工业硅部分，修订 GB 21347-2023）</w:t>
            </w:r>
          </w:p>
        </w:tc>
        <w:tc>
          <w:tcPr>
            <w:tcW w:w="1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待下达计划</w:t>
            </w:r>
          </w:p>
        </w:tc>
        <w:tc>
          <w:tcPr>
            <w:tcW w:w="74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24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zh-CN" w:eastAsia="zh-CN" w:bidi="ar"/>
              </w:rPr>
              <w:t>有色金属技术经济研究院有限责任公司、中国有色金属工业协会硅业分会、中国有色金属工业绿色产品评价中心、内蒙古鑫元硅材料科技有限公司、合盛硅业股份有限公司、云南永昌硅业股份有限公司、四川永祥股份有限公司、昌吉吉盛新型建材有限公司、浙江新安化工集团股份有限公司、茂县潘达尔硅业有限责任公司、新疆戈恩斯硅业科技有限公司、埃肯硅材料(兰州)有限公司、浙江中诚硅材料有限公司、特变电工楼兰新材料技术有限公司、新疆中硅科技有限公司、新疆天池能源有限责任公司、甘肃三新硅业有限公司、厦门国贸有色矿产有限公司等</w:t>
            </w:r>
          </w:p>
        </w:tc>
        <w:tc>
          <w:tcPr>
            <w:tcW w:w="92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3AA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0812D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4F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/>
                <w:sz w:val="21"/>
                <w:szCs w:val="21"/>
              </w:rPr>
            </w:pPr>
          </w:p>
          <w:p w14:paraId="6BF30E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E9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leftChars="0" w:right="50" w:rightChars="24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绿色工厂评价要求  工业硅行业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待下达计划</w:t>
            </w:r>
          </w:p>
        </w:tc>
        <w:tc>
          <w:tcPr>
            <w:tcW w:w="7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1D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716C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0EC0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4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88F42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FD44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leftChars="0" w:right="50" w:rightChars="24"/>
              <w:jc w:val="both"/>
              <w:textAlignment w:val="auto"/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温室气体 产品碳足迹量化方法与要求 工业硅</w:t>
            </w:r>
          </w:p>
          <w:p w14:paraId="3F1499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leftChars="0" w:right="50" w:rightChars="24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（行业标准）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7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待下达计划</w:t>
            </w:r>
          </w:p>
        </w:tc>
        <w:tc>
          <w:tcPr>
            <w:tcW w:w="7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69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A23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讨论</w:t>
            </w:r>
          </w:p>
        </w:tc>
      </w:tr>
    </w:tbl>
    <w:p w14:paraId="24F8A1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C3089"/>
    <w:rsid w:val="074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7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2026-05-20T10:05:00Z</dcterms:created>
  <dc:creator>WPS_1747749647</dc:creator>
  <cp:lastModifiedBy>WPS_1747749647</cp:lastModifiedBy>
  <dcterms:modified xsi:type="dcterms:W3CDTF">2026-05-20T10:06:44Z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0354BC44DE794088BC71187DD5262013_11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