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C83F1">
      <w:pPr>
        <w:pStyle w:val="81"/>
        <w:rPr>
          <w:color w:val="000000"/>
          <w:kern w:val="2"/>
          <w:sz w:val="15"/>
          <w:szCs w:val="15"/>
        </w:rPr>
      </w:pPr>
      <w:bookmarkStart w:id="0" w:name="SectionMark0"/>
      <w:r>
        <w:rPr>
          <w:color w:val="000000"/>
          <w:kern w:val="2"/>
          <w:sz w:val="15"/>
          <w:szCs w:val="15"/>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2080260</wp:posOffset>
                </wp:positionV>
                <wp:extent cx="6121400" cy="0"/>
                <wp:effectExtent l="0" t="0" r="0" b="0"/>
                <wp:wrapNone/>
                <wp:docPr id="8"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163.8pt;height:0pt;width:482pt;z-index:251666432;mso-width-relative:page;mso-height-relative:page;" filled="f" stroked="t" coordsize="21600,21600" o:gfxdata="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F0MxHUAAAA&#10;CAEAAA8AAAAAAAAAAQAgAAAAIgAAAGRycy9kb3ducmV2LnhtbFBLAQIUABQAAAAIAIdO4kAQfUry&#10;6AEAAN0DAAAOAAAAAAAAAAEAIAAAACMBAABkcnMvZTJvRG9jLnhtbFBLBQYAAAAABgAGAFkBAAB9&#10;BQ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9"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700pt;height:0pt;width:482pt;z-index:251667456;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xL5WNIAAAAK&#10;AQAADwAAAAAAAAABACAAAAAiAAAAZHJzL2Rvd25yZXYueG1sUEsBAhQAFAAAAAgAh07iQGKWQNvp&#10;AQAA3QMAAA4AAAAAAAAAAQAgAAAAIQEAAGRycy9lMm9Eb2MueG1sUEsFBgAAAAAGAAYAWQEAAHwF&#10;A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5408" behindDoc="0" locked="1" layoutInCell="1" allowOverlap="1">
                <wp:simplePos x="0" y="0"/>
                <wp:positionH relativeFrom="margin">
                  <wp:posOffset>4100830</wp:posOffset>
                </wp:positionH>
                <wp:positionV relativeFrom="margin">
                  <wp:posOffset>8563610</wp:posOffset>
                </wp:positionV>
                <wp:extent cx="2019300" cy="312420"/>
                <wp:effectExtent l="0" t="0" r="7620" b="762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00AD617E">
                            <w:pPr>
                              <w:pStyle w:val="70"/>
                              <w:rPr>
                                <w:rFonts w:ascii="黑体"/>
                              </w:rPr>
                            </w:pPr>
                            <w:r>
                              <w:rPr>
                                <w:rFonts w:hint="eastAsia" w:ascii="黑体"/>
                              </w:rPr>
                              <w:t>2</w:t>
                            </w:r>
                            <w:r>
                              <w:rPr>
                                <w:rFonts w:ascii="黑体"/>
                              </w:rPr>
                              <w:t>02</w:t>
                            </w:r>
                            <w:r>
                              <w:rPr>
                                <w:rFonts w:hint="eastAsia" w:ascii="黑体"/>
                              </w:rPr>
                              <w:t>×-××-××实施</w:t>
                            </w:r>
                          </w:p>
                        </w:txbxContent>
                      </wps:txbx>
                      <wps:bodyPr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L9qtfaAAAADQEAAA8AAAAAAAAAAQAgAAAAIgAAAGRycy9kb3ducmV2Lnht&#10;bFBLAQIUABQAAAAIAIdO4kAvMCN4vgEAAJgDAAAOAAAAAAAAAAEAIAAAACkBAABkcnMvZTJvRG9j&#10;LnhtbFBLBQYAAAAABgAGAFkBAABZBQAAAAA=&#10;">
                <v:fill on="t" focussize="0,0"/>
                <v:stroke on="f"/>
                <v:imagedata o:title=""/>
                <o:lock v:ext="edit" aspectratio="f"/>
                <v:textbox inset="0mm,0mm,0mm,0mm">
                  <w:txbxContent>
                    <w:p w14:paraId="00AD617E">
                      <w:pPr>
                        <w:pStyle w:val="70"/>
                        <w:rPr>
                          <w:rFonts w:ascii="黑体"/>
                        </w:rPr>
                      </w:pPr>
                      <w:r>
                        <w:rPr>
                          <w:rFonts w:hint="eastAsia" w:ascii="黑体"/>
                        </w:rPr>
                        <w:t>2</w:t>
                      </w:r>
                      <w:r>
                        <w:rPr>
                          <w:rFonts w:ascii="黑体"/>
                        </w:rPr>
                        <w:t>02</w:t>
                      </w:r>
                      <w:r>
                        <w:rPr>
                          <w:rFonts w:hint="eastAsia" w:ascii="黑体"/>
                        </w:rPr>
                        <w:t>×-××-××实施</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8563610</wp:posOffset>
                </wp:positionV>
                <wp:extent cx="2019300" cy="312420"/>
                <wp:effectExtent l="0" t="0" r="7620" b="7620"/>
                <wp:wrapNone/>
                <wp:docPr id="7"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0FFF7491">
                            <w:pPr>
                              <w:pStyle w:val="71"/>
                              <w:rPr>
                                <w:rFonts w:ascii="黑体"/>
                              </w:rPr>
                            </w:pPr>
                            <w:r>
                              <w:rPr>
                                <w:rFonts w:hint="eastAsia" w:ascii="黑体"/>
                              </w:rPr>
                              <w:t>2</w:t>
                            </w:r>
                            <w:r>
                              <w:rPr>
                                <w:rFonts w:ascii="黑体"/>
                              </w:rPr>
                              <w:t>02</w:t>
                            </w:r>
                            <w:r>
                              <w:rPr>
                                <w:rFonts w:hint="eastAsia" w:ascii="黑体"/>
                              </w:rPr>
                              <w:t>×-××-××发布</w:t>
                            </w:r>
                          </w:p>
                        </w:txbxContent>
                      </wps:txbx>
                      <wps:bodyPr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NsqI2AAAAAoBAAAPAAAAAAAAAAEAIAAAACIAAABkcnMvZG93bnJldi54bWxQ&#10;SwECFAAUAAAACACHTuJAhutoZb4BAACYAwAADgAAAAAAAAABACAAAAAnAQAAZHJzL2Uyb0RvYy54&#10;bWxQSwUGAAAAAAYABgBZAQAAVwUAAAAA&#10;">
                <v:fill on="t" focussize="0,0"/>
                <v:stroke on="f"/>
                <v:imagedata o:title=""/>
                <o:lock v:ext="edit" aspectratio="f"/>
                <v:textbox inset="0mm,0mm,0mm,0mm">
                  <w:txbxContent>
                    <w:p w14:paraId="0FFF7491">
                      <w:pPr>
                        <w:pStyle w:val="71"/>
                        <w:rPr>
                          <w:rFonts w:ascii="黑体"/>
                        </w:rPr>
                      </w:pPr>
                      <w:r>
                        <w:rPr>
                          <w:rFonts w:hint="eastAsia" w:ascii="黑体"/>
                        </w:rPr>
                        <w:t>2</w:t>
                      </w:r>
                      <w:r>
                        <w:rPr>
                          <w:rFonts w:ascii="黑体"/>
                        </w:rPr>
                        <w:t>02</w:t>
                      </w:r>
                      <w:r>
                        <w:rPr>
                          <w:rFonts w:hint="eastAsia" w:ascii="黑体"/>
                        </w:rPr>
                        <w:t>×-××-××发布</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3635375</wp:posOffset>
                </wp:positionV>
                <wp:extent cx="5969000" cy="4681220"/>
                <wp:effectExtent l="0" t="0" r="5080" b="12700"/>
                <wp:wrapNone/>
                <wp:docPr id="5"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2211C7BA">
                            <w:pPr>
                              <w:pStyle w:val="82"/>
                              <w:spacing w:before="0" w:line="700" w:lineRule="exact"/>
                              <w:rPr>
                                <w:rFonts w:eastAsia="黑体"/>
                                <w:color w:val="000000"/>
                                <w:sz w:val="52"/>
                              </w:rPr>
                            </w:pPr>
                            <w:r>
                              <w:rPr>
                                <w:rFonts w:hint="eastAsia" w:eastAsia="黑体"/>
                                <w:color w:val="000000"/>
                                <w:sz w:val="52"/>
                              </w:rPr>
                              <w:t>铜及铜合金化学分析方法</w:t>
                            </w:r>
                          </w:p>
                          <w:p w14:paraId="6C80CFD7">
                            <w:pPr>
                              <w:pStyle w:val="82"/>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12</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eastAsia="zh-CN"/>
                              </w:rPr>
                              <w:t>锑</w:t>
                            </w:r>
                            <w:r>
                              <w:rPr>
                                <w:rFonts w:hint="eastAsia" w:eastAsia="黑体"/>
                                <w:color w:val="000000"/>
                                <w:sz w:val="52"/>
                              </w:rPr>
                              <w:t>含量的测定</w:t>
                            </w:r>
                          </w:p>
                          <w:p w14:paraId="48EF7D93">
                            <w:pPr>
                              <w:pStyle w:val="82"/>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38DC786D">
                            <w:pPr>
                              <w:pStyle w:val="82"/>
                              <w:spacing w:before="0" w:line="240" w:lineRule="auto"/>
                              <w:rPr>
                                <w:b/>
                                <w:kern w:val="2"/>
                                <w:szCs w:val="28"/>
                              </w:rPr>
                            </w:pPr>
                            <w:r>
                              <w:rPr>
                                <w:b/>
                                <w:kern w:val="2"/>
                                <w:szCs w:val="28"/>
                              </w:rPr>
                              <w:t xml:space="preserve">Part </w:t>
                            </w:r>
                            <w:r>
                              <w:rPr>
                                <w:rFonts w:hint="eastAsia"/>
                                <w:b/>
                                <w:kern w:val="2"/>
                                <w:szCs w:val="28"/>
                                <w:lang w:val="en-US" w:eastAsia="zh-CN"/>
                              </w:rPr>
                              <w:t>12</w:t>
                            </w:r>
                            <w:r>
                              <w:rPr>
                                <w:b/>
                                <w:kern w:val="2"/>
                                <w:szCs w:val="28"/>
                              </w:rPr>
                              <w:t xml:space="preserve"> : Determina</w:t>
                            </w:r>
                            <w:r>
                              <w:rPr>
                                <w:rFonts w:hint="eastAsia"/>
                                <w:b/>
                                <w:kern w:val="2"/>
                                <w:szCs w:val="28"/>
                                <w:lang w:val="en-US" w:eastAsia="zh-CN"/>
                              </w:rPr>
                              <w:t>ti</w:t>
                            </w:r>
                            <w:r>
                              <w:rPr>
                                <w:b/>
                                <w:kern w:val="2"/>
                                <w:szCs w:val="28"/>
                              </w:rPr>
                              <w:t xml:space="preserve">on of </w:t>
                            </w:r>
                            <w:r>
                              <w:rPr>
                                <w:rFonts w:hint="eastAsia"/>
                                <w:b/>
                                <w:kern w:val="2"/>
                                <w:szCs w:val="28"/>
                                <w:lang w:val="en-US" w:eastAsia="zh-CN"/>
                              </w:rPr>
                              <w:t>antimony</w:t>
                            </w:r>
                            <w:r>
                              <w:rPr>
                                <w:b/>
                                <w:kern w:val="2"/>
                                <w:szCs w:val="28"/>
                              </w:rPr>
                              <w:t xml:space="preserve"> content</w:t>
                            </w:r>
                          </w:p>
                          <w:p w14:paraId="4B2B8775">
                            <w:pPr>
                              <w:pStyle w:val="82"/>
                              <w:spacing w:before="0" w:line="240" w:lineRule="auto"/>
                              <w:rPr>
                                <w:rFonts w:ascii="宋体" w:hAnsi="宋体"/>
                                <w:kern w:val="2"/>
                              </w:rPr>
                            </w:pPr>
                            <w:r>
                              <w:rPr>
                                <w:rFonts w:hint="eastAsia" w:ascii="宋体" w:hAnsi="宋体"/>
                                <w:kern w:val="2"/>
                              </w:rPr>
                              <w:t>（</w:t>
                            </w:r>
                            <w:r>
                              <w:rPr>
                                <w:rFonts w:hint="eastAsia" w:ascii="宋体" w:hAnsi="宋体"/>
                                <w:color w:val="0000FF"/>
                                <w:kern w:val="2"/>
                                <w:lang w:val="en-US" w:eastAsia="zh-CN"/>
                              </w:rPr>
                              <w:t>预审稿</w:t>
                            </w:r>
                            <w:r>
                              <w:rPr>
                                <w:rFonts w:hint="eastAsia" w:ascii="宋体" w:hAnsi="宋体"/>
                                <w:kern w:val="2"/>
                              </w:rPr>
                              <w:t>）</w:t>
                            </w:r>
                          </w:p>
                          <w:p w14:paraId="54B6E586">
                            <w:pPr>
                              <w:pStyle w:val="98"/>
                              <w:rPr>
                                <w:rFonts w:hint="eastAsia" w:ascii="宋体" w:hAnsi="宋体" w:eastAsia="宋体" w:cs="Times New Roman"/>
                                <w:color w:val="0000FF"/>
                                <w:kern w:val="2"/>
                                <w:sz w:val="28"/>
                                <w:lang w:val="en-US" w:eastAsia="zh-CN" w:bidi="ar-SA"/>
                              </w:rPr>
                            </w:pPr>
                            <w:r>
                              <w:rPr>
                                <w:rFonts w:hint="eastAsia" w:ascii="宋体" w:hAnsi="宋体" w:eastAsia="宋体" w:cs="Times New Roman"/>
                                <w:color w:val="0000FF"/>
                                <w:kern w:val="2"/>
                                <w:sz w:val="28"/>
                                <w:lang w:val="en-US" w:eastAsia="zh-CN" w:bidi="ar-SA"/>
                              </w:rPr>
                              <w:t>等同采用ISO 5956：1986</w:t>
                            </w: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4384;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n3HYAAAACQEAAA8AAAAAAAAAAQAgAAAAIgAAAGRycy9kb3ducmV2Lnht&#10;bFBLAQIUABQAAAAIAIdO4kBhd5fAwAEAAJkDAAAOAAAAAAAAAAEAIAAAACcBAABkcnMvZTJvRG9j&#10;LnhtbFBLBQYAAAAABgAGAFkBAABZBQAAAAA=&#10;">
                <v:fill on="t" focussize="0,0"/>
                <v:stroke on="f"/>
                <v:imagedata o:title=""/>
                <o:lock v:ext="edit" aspectratio="f"/>
                <v:textbox inset="0mm,0mm,0mm,0mm">
                  <w:txbxContent>
                    <w:p w14:paraId="2211C7BA">
                      <w:pPr>
                        <w:pStyle w:val="82"/>
                        <w:spacing w:before="0" w:line="700" w:lineRule="exact"/>
                        <w:rPr>
                          <w:rFonts w:eastAsia="黑体"/>
                          <w:color w:val="000000"/>
                          <w:sz w:val="52"/>
                        </w:rPr>
                      </w:pPr>
                      <w:r>
                        <w:rPr>
                          <w:rFonts w:hint="eastAsia" w:eastAsia="黑体"/>
                          <w:color w:val="000000"/>
                          <w:sz w:val="52"/>
                        </w:rPr>
                        <w:t>铜及铜合金化学分析方法</w:t>
                      </w:r>
                    </w:p>
                    <w:p w14:paraId="6C80CFD7">
                      <w:pPr>
                        <w:pStyle w:val="82"/>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12</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eastAsia="zh-CN"/>
                        </w:rPr>
                        <w:t>锑</w:t>
                      </w:r>
                      <w:r>
                        <w:rPr>
                          <w:rFonts w:hint="eastAsia" w:eastAsia="黑体"/>
                          <w:color w:val="000000"/>
                          <w:sz w:val="52"/>
                        </w:rPr>
                        <w:t>含量的测定</w:t>
                      </w:r>
                    </w:p>
                    <w:p w14:paraId="48EF7D93">
                      <w:pPr>
                        <w:pStyle w:val="82"/>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38DC786D">
                      <w:pPr>
                        <w:pStyle w:val="82"/>
                        <w:spacing w:before="0" w:line="240" w:lineRule="auto"/>
                        <w:rPr>
                          <w:b/>
                          <w:kern w:val="2"/>
                          <w:szCs w:val="28"/>
                        </w:rPr>
                      </w:pPr>
                      <w:r>
                        <w:rPr>
                          <w:b/>
                          <w:kern w:val="2"/>
                          <w:szCs w:val="28"/>
                        </w:rPr>
                        <w:t xml:space="preserve">Part </w:t>
                      </w:r>
                      <w:r>
                        <w:rPr>
                          <w:rFonts w:hint="eastAsia"/>
                          <w:b/>
                          <w:kern w:val="2"/>
                          <w:szCs w:val="28"/>
                          <w:lang w:val="en-US" w:eastAsia="zh-CN"/>
                        </w:rPr>
                        <w:t>12</w:t>
                      </w:r>
                      <w:r>
                        <w:rPr>
                          <w:b/>
                          <w:kern w:val="2"/>
                          <w:szCs w:val="28"/>
                        </w:rPr>
                        <w:t xml:space="preserve"> : Determina</w:t>
                      </w:r>
                      <w:r>
                        <w:rPr>
                          <w:rFonts w:hint="eastAsia"/>
                          <w:b/>
                          <w:kern w:val="2"/>
                          <w:szCs w:val="28"/>
                          <w:lang w:val="en-US" w:eastAsia="zh-CN"/>
                        </w:rPr>
                        <w:t>ti</w:t>
                      </w:r>
                      <w:r>
                        <w:rPr>
                          <w:b/>
                          <w:kern w:val="2"/>
                          <w:szCs w:val="28"/>
                        </w:rPr>
                        <w:t xml:space="preserve">on of </w:t>
                      </w:r>
                      <w:r>
                        <w:rPr>
                          <w:rFonts w:hint="eastAsia"/>
                          <w:b/>
                          <w:kern w:val="2"/>
                          <w:szCs w:val="28"/>
                          <w:lang w:val="en-US" w:eastAsia="zh-CN"/>
                        </w:rPr>
                        <w:t>antimony</w:t>
                      </w:r>
                      <w:r>
                        <w:rPr>
                          <w:b/>
                          <w:kern w:val="2"/>
                          <w:szCs w:val="28"/>
                        </w:rPr>
                        <w:t xml:space="preserve"> content</w:t>
                      </w:r>
                    </w:p>
                    <w:p w14:paraId="4B2B8775">
                      <w:pPr>
                        <w:pStyle w:val="82"/>
                        <w:spacing w:before="0" w:line="240" w:lineRule="auto"/>
                        <w:rPr>
                          <w:rFonts w:ascii="宋体" w:hAnsi="宋体"/>
                          <w:kern w:val="2"/>
                        </w:rPr>
                      </w:pPr>
                      <w:r>
                        <w:rPr>
                          <w:rFonts w:hint="eastAsia" w:ascii="宋体" w:hAnsi="宋体"/>
                          <w:kern w:val="2"/>
                        </w:rPr>
                        <w:t>（</w:t>
                      </w:r>
                      <w:r>
                        <w:rPr>
                          <w:rFonts w:hint="eastAsia" w:ascii="宋体" w:hAnsi="宋体"/>
                          <w:color w:val="0000FF"/>
                          <w:kern w:val="2"/>
                          <w:lang w:val="en-US" w:eastAsia="zh-CN"/>
                        </w:rPr>
                        <w:t>预审稿</w:t>
                      </w:r>
                      <w:r>
                        <w:rPr>
                          <w:rFonts w:hint="eastAsia" w:ascii="宋体" w:hAnsi="宋体"/>
                          <w:kern w:val="2"/>
                        </w:rPr>
                        <w:t>）</w:t>
                      </w:r>
                    </w:p>
                    <w:p w14:paraId="54B6E586">
                      <w:pPr>
                        <w:pStyle w:val="98"/>
                        <w:rPr>
                          <w:rFonts w:hint="eastAsia" w:ascii="宋体" w:hAnsi="宋体" w:eastAsia="宋体" w:cs="Times New Roman"/>
                          <w:color w:val="0000FF"/>
                          <w:kern w:val="2"/>
                          <w:sz w:val="28"/>
                          <w:lang w:val="en-US" w:eastAsia="zh-CN" w:bidi="ar-SA"/>
                        </w:rPr>
                      </w:pPr>
                      <w:r>
                        <w:rPr>
                          <w:rFonts w:hint="eastAsia" w:ascii="宋体" w:hAnsi="宋体" w:eastAsia="宋体" w:cs="Times New Roman"/>
                          <w:color w:val="0000FF"/>
                          <w:kern w:val="2"/>
                          <w:sz w:val="28"/>
                          <w:lang w:val="en-US" w:eastAsia="zh-CN" w:bidi="ar-SA"/>
                        </w:rPr>
                        <w:t>等同采用ISO 5956：1986</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3360" behindDoc="0" locked="1" layoutInCell="1" allowOverlap="1">
                <wp:simplePos x="0" y="0"/>
                <wp:positionH relativeFrom="margin">
                  <wp:posOffset>333375</wp:posOffset>
                </wp:positionH>
                <wp:positionV relativeFrom="margin">
                  <wp:posOffset>1485900</wp:posOffset>
                </wp:positionV>
                <wp:extent cx="5800725" cy="777875"/>
                <wp:effectExtent l="0" t="0" r="5715" b="14605"/>
                <wp:wrapNone/>
                <wp:docPr id="3" name="fmFrame3"/>
                <wp:cNvGraphicFramePr/>
                <a:graphic xmlns:a="http://schemas.openxmlformats.org/drawingml/2006/main">
                  <a:graphicData uri="http://schemas.microsoft.com/office/word/2010/wordprocessingShape">
                    <wps:wsp>
                      <wps:cNvSpPr txBox="1"/>
                      <wps:spPr>
                        <a:xfrm>
                          <a:off x="0" y="0"/>
                          <a:ext cx="5800725" cy="777875"/>
                        </a:xfrm>
                        <a:prstGeom prst="rect">
                          <a:avLst/>
                        </a:prstGeom>
                        <a:solidFill>
                          <a:srgbClr val="FFFFFF"/>
                        </a:solidFill>
                        <a:ln>
                          <a:noFill/>
                        </a:ln>
                      </wps:spPr>
                      <wps:txbx>
                        <w:txbxContent>
                          <w:p w14:paraId="46018658">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12</w:t>
                            </w:r>
                            <w:r>
                              <w:rPr>
                                <w:rFonts w:ascii="黑体" w:hAnsi="黑体" w:eastAsia="黑体"/>
                              </w:rPr>
                              <w:t>—</w:t>
                            </w:r>
                            <w:r>
                              <w:rPr>
                                <w:rFonts w:hint="eastAsia" w:ascii="黑体" w:hAnsi="黑体" w:eastAsia="黑体"/>
                              </w:rPr>
                              <w:t>202×</w:t>
                            </w:r>
                          </w:p>
                          <w:p w14:paraId="6FB62739">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sz w:val="21"/>
                                <w:szCs w:val="21"/>
                                <w:lang w:val="en-US" w:eastAsia="zh-CN"/>
                              </w:rPr>
                              <w:t>12</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wps:txbx>
                      <wps:bodyPr lIns="0" tIns="0" rIns="0" bIns="0" upright="1"/>
                    </wps:wsp>
                  </a:graphicData>
                </a:graphic>
              </wp:anchor>
            </w:drawing>
          </mc:Choice>
          <mc:Fallback>
            <w:pict>
              <v:shape id="fmFrame3" o:spid="_x0000_s1026" o:spt="202" type="#_x0000_t202" style="position:absolute;left:0pt;margin-left:26.25pt;margin-top:117pt;height:61.25pt;width:456.75pt;mso-position-horizontal-relative:margin;mso-position-vertical-relative:margin;z-index:251663360;mso-width-relative:page;mso-height-relative:page;" fillcolor="#FFFFFF" filled="t" stroked="f" coordsize="21600,21600" o:gfxdata="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4NywNkAAAAKAQAADwAAAAAAAAABACAAAAAiAAAAZHJzL2Rvd25yZXYueG1s&#10;UEsBAhQAFAAAAAgAh07iQNnlNNe+AQAAmAMAAA4AAAAAAAAAAQAgAAAAKAEAAGRycy9lMm9Eb2Mu&#10;eG1sUEsFBgAAAAAGAAYAWQEAAFgFAAAAAA==&#10;">
                <v:fill on="t" focussize="0,0"/>
                <v:stroke on="f"/>
                <v:imagedata o:title=""/>
                <o:lock v:ext="edit" aspectratio="f"/>
                <v:textbox inset="0mm,0mm,0mm,0mm">
                  <w:txbxContent>
                    <w:p w14:paraId="46018658">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12</w:t>
                      </w:r>
                      <w:r>
                        <w:rPr>
                          <w:rFonts w:ascii="黑体" w:hAnsi="黑体" w:eastAsia="黑体"/>
                        </w:rPr>
                        <w:t>—</w:t>
                      </w:r>
                      <w:r>
                        <w:rPr>
                          <w:rFonts w:hint="eastAsia" w:ascii="黑体" w:hAnsi="黑体" w:eastAsia="黑体"/>
                        </w:rPr>
                        <w:t>202×</w:t>
                      </w:r>
                    </w:p>
                    <w:p w14:paraId="6FB62739">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sz w:val="21"/>
                          <w:szCs w:val="21"/>
                          <w:lang w:val="en-US" w:eastAsia="zh-CN"/>
                        </w:rPr>
                        <w:t>12</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v:textbox>
                <w10:anchorlock/>
              </v:shape>
            </w:pict>
          </mc:Fallback>
        </mc:AlternateContent>
      </w:r>
      <w:r>
        <w:rPr>
          <w:color w:val="000000"/>
          <w:kern w:val="2"/>
          <w:sz w:val="15"/>
          <w:szCs w:val="15"/>
        </w:rPr>
        <w:drawing>
          <wp:anchor distT="0" distB="0" distL="114300" distR="114300" simplePos="0" relativeHeight="251662336" behindDoc="0" locked="1" layoutInCell="1" allowOverlap="1">
            <wp:simplePos x="0" y="0"/>
            <wp:positionH relativeFrom="margin">
              <wp:posOffset>4284345</wp:posOffset>
            </wp:positionH>
            <wp:positionV relativeFrom="margin">
              <wp:posOffset>107315</wp:posOffset>
            </wp:positionV>
            <wp:extent cx="1403350" cy="720090"/>
            <wp:effectExtent l="19050" t="0" r="6350" b="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a:picLocks noChangeArrowheads="1"/>
                    </pic:cNvPicPr>
                  </pic:nvPicPr>
                  <pic:blipFill>
                    <a:blip r:embed="rId21" cstate="print"/>
                    <a:srcRect/>
                    <a:stretch>
                      <a:fillRect/>
                    </a:stretch>
                  </pic:blipFill>
                  <pic:spPr>
                    <a:xfrm>
                      <a:off x="0" y="0"/>
                      <a:ext cx="1403350" cy="720090"/>
                    </a:xfrm>
                    <a:prstGeom prst="rect">
                      <a:avLst/>
                    </a:prstGeom>
                    <a:noFill/>
                    <a:ln w="9525" cmpd="sng">
                      <a:noFill/>
                      <a:miter lim="800000"/>
                      <a:headEnd/>
                      <a:tailEnd/>
                    </a:ln>
                  </pic:spPr>
                </pic:pic>
              </a:graphicData>
            </a:graphic>
          </wp:anchor>
        </w:drawing>
      </w:r>
      <w:r>
        <w:rPr>
          <w:color w:val="000000"/>
          <w:kern w:val="2"/>
          <w:sz w:val="15"/>
          <w:szCs w:val="15"/>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1010920</wp:posOffset>
                </wp:positionV>
                <wp:extent cx="6120130" cy="391160"/>
                <wp:effectExtent l="0" t="0" r="6350" b="508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1E25CCC2">
                            <w:pPr>
                              <w:pStyle w:val="96"/>
                            </w:pPr>
                            <w:r>
                              <w:rPr>
                                <w:rFonts w:hint="eastAsia"/>
                              </w:rPr>
                              <w:t>中华人民共和国国家标准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1312;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g5HBdcAAAAIAQAADwAAAAAAAAABACAAAAAiAAAAZHJzL2Rvd25yZXYueG1sUEsB&#10;AhQAFAAAAAgAh07iQMxxI/O9AQAAmAMAAA4AAAAAAAAAAQAgAAAAJgEAAGRycy9lMm9Eb2MueG1s&#10;UEsFBgAAAAAGAAYAWQEAAFUFAAAAAA==&#10;">
                <v:fill on="t" focussize="0,0"/>
                <v:stroke on="f"/>
                <v:imagedata o:title=""/>
                <o:lock v:ext="edit" aspectratio="f"/>
                <v:textbox inset="0mm,0mm,0mm,0mm">
                  <w:txbxContent>
                    <w:p w14:paraId="1E25CCC2">
                      <w:pPr>
                        <w:pStyle w:val="96"/>
                      </w:pPr>
                      <w:r>
                        <w:rPr>
                          <w:rFonts w:hint="eastAsia"/>
                        </w:rPr>
                        <w:t>中华人民共和国国家标准</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0</wp:posOffset>
                </wp:positionV>
                <wp:extent cx="2540000" cy="657860"/>
                <wp:effectExtent l="0" t="0" r="5080" b="1270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1DBBCF36">
                            <w:pPr>
                              <w:rPr>
                                <w:rFonts w:ascii="黑体" w:eastAsia="黑体"/>
                              </w:rPr>
                            </w:pPr>
                            <w:r>
                              <w:rPr>
                                <w:rFonts w:hint="eastAsia" w:ascii="黑体" w:eastAsia="黑体"/>
                              </w:rPr>
                              <w:t>ICS 77.120.30</w:t>
                            </w:r>
                          </w:p>
                          <w:p w14:paraId="4C66B84E">
                            <w:pPr>
                              <w:rPr>
                                <w:rFonts w:ascii="黑体" w:eastAsia="黑体"/>
                              </w:rPr>
                            </w:pPr>
                            <w:r>
                              <w:rPr>
                                <w:rFonts w:hint="eastAsia" w:ascii="黑体" w:eastAsia="黑体"/>
                              </w:rPr>
                              <w:t>H 13</w:t>
                            </w:r>
                          </w:p>
                          <w:p w14:paraId="1D1BBAB2">
                            <w:pPr>
                              <w:pStyle w:val="74"/>
                            </w:pPr>
                          </w:p>
                          <w:p w14:paraId="0899597C">
                            <w:pPr>
                              <w:pStyle w:val="74"/>
                            </w:pPr>
                          </w:p>
                        </w:txbxContent>
                      </wps:txbx>
                      <wps:bodyPr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0288;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ezL4NMAAAAFAQAADwAAAAAAAAABACAAAAAiAAAAZHJzL2Rvd25yZXYueG1sUEsBAhQA&#10;FAAAAAgAh07iQE61g1O+AQAAmAMAAA4AAAAAAAAAAQAgAAAAIgEAAGRycy9lMm9Eb2MueG1sUEsF&#10;BgAAAAAGAAYAWQEAAFIFAAAAAA==&#10;">
                <v:fill on="t" focussize="0,0"/>
                <v:stroke on="f"/>
                <v:imagedata o:title=""/>
                <o:lock v:ext="edit" aspectratio="f"/>
                <v:textbox inset="0mm,0mm,0mm,0mm">
                  <w:txbxContent>
                    <w:p w14:paraId="1DBBCF36">
                      <w:pPr>
                        <w:rPr>
                          <w:rFonts w:ascii="黑体" w:eastAsia="黑体"/>
                        </w:rPr>
                      </w:pPr>
                      <w:r>
                        <w:rPr>
                          <w:rFonts w:hint="eastAsia" w:ascii="黑体" w:eastAsia="黑体"/>
                        </w:rPr>
                        <w:t>ICS 77.120.30</w:t>
                      </w:r>
                    </w:p>
                    <w:p w14:paraId="4C66B84E">
                      <w:pPr>
                        <w:rPr>
                          <w:rFonts w:ascii="黑体" w:eastAsia="黑体"/>
                        </w:rPr>
                      </w:pPr>
                      <w:r>
                        <w:rPr>
                          <w:rFonts w:hint="eastAsia" w:ascii="黑体" w:eastAsia="黑体"/>
                        </w:rPr>
                        <w:t>H 13</w:t>
                      </w:r>
                    </w:p>
                    <w:p w14:paraId="1D1BBAB2">
                      <w:pPr>
                        <w:pStyle w:val="74"/>
                      </w:pPr>
                    </w:p>
                    <w:p w14:paraId="0899597C">
                      <w:pPr>
                        <w:pStyle w:val="74"/>
                      </w:pPr>
                    </w:p>
                  </w:txbxContent>
                </v:textbox>
                <w10:anchorlock/>
              </v:shape>
            </w:pict>
          </mc:Fallback>
        </mc:AlternateContent>
      </w:r>
    </w:p>
    <w:p w14:paraId="673B49A0">
      <w:pPr>
        <w:rPr>
          <w:color w:val="000000"/>
          <w:sz w:val="15"/>
          <w:szCs w:val="15"/>
        </w:rPr>
      </w:pPr>
      <w:r>
        <w:rPr>
          <w:rFonts w:hint="eastAsia"/>
          <w:color w:val="000000"/>
          <w:sz w:val="15"/>
          <w:szCs w:val="15"/>
        </w:rPr>
        <w:t>ccccs</w:t>
      </w:r>
    </w:p>
    <w:p w14:paraId="24EDF855">
      <w:pPr>
        <w:rPr>
          <w:color w:val="000000"/>
          <w:sz w:val="15"/>
          <w:szCs w:val="15"/>
        </w:rPr>
      </w:pPr>
    </w:p>
    <w:p w14:paraId="3640CC76">
      <w:pPr>
        <w:rPr>
          <w:color w:val="000000"/>
          <w:sz w:val="15"/>
          <w:szCs w:val="15"/>
        </w:rPr>
      </w:pPr>
    </w:p>
    <w:p w14:paraId="29CB5EB3">
      <w:pPr>
        <w:rPr>
          <w:color w:val="000000"/>
          <w:sz w:val="15"/>
          <w:szCs w:val="15"/>
        </w:rPr>
      </w:pPr>
    </w:p>
    <w:p w14:paraId="40C73CB4">
      <w:pPr>
        <w:rPr>
          <w:color w:val="000000"/>
          <w:sz w:val="15"/>
          <w:szCs w:val="15"/>
        </w:rPr>
      </w:pPr>
    </w:p>
    <w:p w14:paraId="48235FBF">
      <w:pPr>
        <w:rPr>
          <w:color w:val="000000"/>
          <w:sz w:val="15"/>
          <w:szCs w:val="15"/>
        </w:rPr>
      </w:pPr>
    </w:p>
    <w:p w14:paraId="775985DF">
      <w:pPr>
        <w:rPr>
          <w:color w:val="000000"/>
          <w:sz w:val="15"/>
          <w:szCs w:val="15"/>
        </w:rPr>
      </w:pPr>
      <w:r>
        <w:rPr>
          <w:color w:val="000000"/>
          <w:sz w:val="15"/>
          <w:szCs w:val="15"/>
        </w:rPr>
        <mc:AlternateContent>
          <mc:Choice Requires="wpg">
            <w:drawing>
              <wp:anchor distT="0" distB="0" distL="114300" distR="114300" simplePos="0" relativeHeight="251668480" behindDoc="0" locked="0" layoutInCell="1" allowOverlap="1">
                <wp:simplePos x="0" y="0"/>
                <wp:positionH relativeFrom="column">
                  <wp:posOffset>812800</wp:posOffset>
                </wp:positionH>
                <wp:positionV relativeFrom="paragraph">
                  <wp:posOffset>7663815</wp:posOffset>
                </wp:positionV>
                <wp:extent cx="4432300" cy="484505"/>
                <wp:effectExtent l="0" t="4445" r="17780" b="13970"/>
                <wp:wrapNone/>
                <wp:docPr id="12" name="组合 29"/>
                <wp:cNvGraphicFramePr/>
                <a:graphic xmlns:a="http://schemas.openxmlformats.org/drawingml/2006/main">
                  <a:graphicData uri="http://schemas.microsoft.com/office/word/2010/wordprocessingGroup">
                    <wpg:wgp>
                      <wpg:cNvGrpSpPr/>
                      <wpg:grpSpPr>
                        <a:xfrm>
                          <a:off x="0" y="0"/>
                          <a:ext cx="4432300" cy="484505"/>
                          <a:chOff x="2698" y="14820"/>
                          <a:chExt cx="6980" cy="763"/>
                        </a:xfrm>
                      </wpg:grpSpPr>
                      <wps:wsp>
                        <wps:cNvPr id="10" name="fmFrame7"/>
                        <wps:cNvSpPr txBox="1"/>
                        <wps:spPr>
                          <a:xfrm>
                            <a:off x="2698" y="14820"/>
                            <a:ext cx="5582" cy="763"/>
                          </a:xfrm>
                          <a:prstGeom prst="rect">
                            <a:avLst/>
                          </a:prstGeom>
                          <a:solidFill>
                            <a:srgbClr val="FFFFFF"/>
                          </a:solidFill>
                          <a:ln>
                            <a:noFill/>
                          </a:ln>
                        </wps:spPr>
                        <wps:txbx>
                          <w:txbxContent>
                            <w:p w14:paraId="3F8947F8">
                              <w:pPr>
                                <w:pStyle w:val="77"/>
                                <w:spacing w:line="360" w:lineRule="exact"/>
                                <w:jc w:val="distribute"/>
                                <w:rPr>
                                  <w:rFonts w:hAnsi="新宋体"/>
                                  <w:spacing w:val="-20"/>
                                  <w:sz w:val="32"/>
                                  <w:szCs w:val="32"/>
                                </w:rPr>
                              </w:pPr>
                              <w:r>
                                <w:rPr>
                                  <w:rFonts w:hint="eastAsia" w:hAnsi="新宋体"/>
                                  <w:spacing w:val="-20"/>
                                  <w:sz w:val="32"/>
                                  <w:szCs w:val="32"/>
                                </w:rPr>
                                <w:t>国家市场监督管理总局</w:t>
                              </w:r>
                            </w:p>
                            <w:p w14:paraId="2F00D1EA">
                              <w:pPr>
                                <w:pStyle w:val="77"/>
                                <w:spacing w:line="360" w:lineRule="exact"/>
                                <w:jc w:val="distribute"/>
                                <w:rPr>
                                  <w:spacing w:val="0"/>
                                  <w:sz w:val="28"/>
                                </w:rPr>
                              </w:pPr>
                              <w:r>
                                <w:rPr>
                                  <w:rFonts w:hint="eastAsia" w:hAnsi="新宋体"/>
                                  <w:spacing w:val="0"/>
                                  <w:sz w:val="32"/>
                                  <w:szCs w:val="32"/>
                                </w:rPr>
                                <w:t>国家标准化管理委员会</w:t>
                              </w:r>
                            </w:p>
                            <w:p w14:paraId="40138427"/>
                          </w:txbxContent>
                        </wps:txbx>
                        <wps:bodyPr lIns="0" tIns="0" rIns="0" bIns="0" upright="1"/>
                      </wps:wsp>
                      <wps:wsp>
                        <wps:cNvPr id="11" name="Text Box 2"/>
                        <wps:cNvSpPr txBox="1"/>
                        <wps:spPr>
                          <a:xfrm>
                            <a:off x="8468" y="14820"/>
                            <a:ext cx="1210" cy="633"/>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FE499B4">
                              <w:pPr>
                                <w:jc w:val="center"/>
                              </w:pPr>
                              <w:r>
                                <w:rPr>
                                  <w:rStyle w:val="61"/>
                                </w:rPr>
                                <w:t>发布</w:t>
                              </w:r>
                            </w:p>
                          </w:txbxContent>
                        </wps:txbx>
                        <wps:bodyPr upright="1"/>
                      </wps:wsp>
                    </wpg:wgp>
                  </a:graphicData>
                </a:graphic>
              </wp:anchor>
            </w:drawing>
          </mc:Choice>
          <mc:Fallback>
            <w:pict>
              <v:group id="组合 29" o:spid="_x0000_s1026" o:spt="203" style="position:absolute;left:0pt;margin-left:64pt;margin-top:603.45pt;height:38.15pt;width:349pt;z-index:251668480;mso-width-relative:page;mso-height-relative:page;" coordorigin="2698,14820" coordsize="6980,763" o:gfxdata="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BdgzUrZAAAADQEAAA8AAAAAAAAAAQAgAAAA&#10;IgAAAGRycy9kb3ducmV2LnhtbFBLAQIUABQAAAAIAIdO4kBkNbzetQIAACUHAAAOAAAAAAAAAAEA&#10;IAAAACgBAABkcnMvZTJvRG9jLnhtbFBLBQYAAAAABgAGAFkBAABPBgAAAAA=&#10;">
                <o:lock v:ext="edit" aspectratio="f"/>
                <v:shape id="fmFrame7" o:spid="_x0000_s1026" o:spt="202" type="#_x0000_t202" style="position:absolute;left:2698;top:14820;height:763;width:5582;"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3F8947F8">
                        <w:pPr>
                          <w:pStyle w:val="77"/>
                          <w:spacing w:line="360" w:lineRule="exact"/>
                          <w:jc w:val="distribute"/>
                          <w:rPr>
                            <w:rFonts w:hAnsi="新宋体"/>
                            <w:spacing w:val="-20"/>
                            <w:sz w:val="32"/>
                            <w:szCs w:val="32"/>
                          </w:rPr>
                        </w:pPr>
                        <w:r>
                          <w:rPr>
                            <w:rFonts w:hint="eastAsia" w:hAnsi="新宋体"/>
                            <w:spacing w:val="-20"/>
                            <w:sz w:val="32"/>
                            <w:szCs w:val="32"/>
                          </w:rPr>
                          <w:t>国家市场监督管理总局</w:t>
                        </w:r>
                      </w:p>
                      <w:p w14:paraId="2F00D1EA">
                        <w:pPr>
                          <w:pStyle w:val="77"/>
                          <w:spacing w:line="360" w:lineRule="exact"/>
                          <w:jc w:val="distribute"/>
                          <w:rPr>
                            <w:spacing w:val="0"/>
                            <w:sz w:val="28"/>
                          </w:rPr>
                        </w:pPr>
                        <w:r>
                          <w:rPr>
                            <w:rFonts w:hint="eastAsia" w:hAnsi="新宋体"/>
                            <w:spacing w:val="0"/>
                            <w:sz w:val="32"/>
                            <w:szCs w:val="32"/>
                          </w:rPr>
                          <w:t>国家标准化管理委员会</w:t>
                        </w:r>
                      </w:p>
                      <w:p w14:paraId="40138427"/>
                    </w:txbxContent>
                  </v:textbox>
                </v:shape>
                <v:shape id="Text Box 2" o:spid="_x0000_s1026" o:spt="202" type="#_x0000_t202" style="position:absolute;left:8468;top:14820;height:633;width:1210;" fillcolor="#FFFFFF" filled="t" stroked="t" coordsize="21600,21600" o:gfxdata="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CMKK5AAAA2w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14:paraId="0FE499B4">
                        <w:pPr>
                          <w:jc w:val="center"/>
                        </w:pPr>
                        <w:r>
                          <w:rPr>
                            <w:rStyle w:val="61"/>
                          </w:rPr>
                          <w:t>发布</w:t>
                        </w:r>
                      </w:p>
                    </w:txbxContent>
                  </v:textbox>
                </v:shape>
              </v:group>
            </w:pict>
          </mc:Fallback>
        </mc:AlternateContent>
      </w:r>
    </w:p>
    <w:p w14:paraId="0ED5BAB5">
      <w:pPr>
        <w:ind w:right="105"/>
        <w:jc w:val="right"/>
        <w:rPr>
          <w:color w:val="000000"/>
          <w:sz w:val="15"/>
          <w:szCs w:val="15"/>
        </w:rPr>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Borders>
            <w:top w:val="none" w:sz="0" w:space="0"/>
            <w:left w:val="none" w:sz="0" w:space="0"/>
            <w:bottom w:val="none" w:sz="0" w:space="0"/>
            <w:right w:val="none" w:sz="0" w:space="0"/>
          </w:pgBorders>
          <w:pgNumType w:start="1"/>
          <w:cols w:space="720" w:num="1"/>
          <w:titlePg/>
          <w:docGrid w:type="lines" w:linePitch="312" w:charSpace="0"/>
        </w:sectPr>
      </w:pPr>
      <w:r>
        <w:rPr>
          <w:color w:val="000000"/>
          <w:sz w:val="15"/>
          <w:szCs w:val="15"/>
        </w:rPr>
        <w:t>×</w:t>
      </w:r>
    </w:p>
    <w:bookmarkEnd w:id="0"/>
    <w:p w14:paraId="6AF63ABD">
      <w:pPr>
        <w:pStyle w:val="58"/>
        <w:rPr>
          <w:rFonts w:hAnsi="黑体"/>
          <w:color w:val="000000"/>
          <w:kern w:val="2"/>
          <w:szCs w:val="32"/>
        </w:rPr>
      </w:pPr>
      <w:bookmarkStart w:id="1" w:name="SectionMark1"/>
      <w:r>
        <w:rPr>
          <w:rFonts w:hAnsi="黑体"/>
          <w:color w:val="000000"/>
          <w:kern w:val="2"/>
          <w:szCs w:val="32"/>
        </w:rPr>
        <w:t>前    言</w:t>
      </w:r>
    </w:p>
    <w:p w14:paraId="408CFFFD">
      <w:pPr>
        <w:ind w:firstLine="420" w:firstLineChars="200"/>
        <w:rPr>
          <w:rFonts w:hint="default" w:ascii="Times New Roman" w:hAnsi="Times New Roman" w:eastAsia="宋体" w:cs="Times New Roman"/>
          <w:color w:val="000000"/>
          <w:szCs w:val="21"/>
        </w:rPr>
      </w:pPr>
      <w:r>
        <w:rPr>
          <w:color w:val="000000"/>
          <w:szCs w:val="21"/>
        </w:rPr>
        <w:t>本文件</w:t>
      </w:r>
      <w:r>
        <w:rPr>
          <w:rFonts w:hint="default" w:ascii="Times New Roman" w:hAnsi="Times New Roman" w:eastAsia="宋体" w:cs="Times New Roman"/>
          <w:color w:val="000000"/>
          <w:szCs w:val="21"/>
        </w:rPr>
        <w:t>按照GB/T 1.1-2020《标准化工作导则 第1部分：标准化文件的结构和起草规则》的规定起草。</w:t>
      </w:r>
    </w:p>
    <w:p w14:paraId="6DAD978C">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本文件是GB/T 5121《铜及铜合金化学分析方法》的第</w:t>
      </w:r>
      <w:r>
        <w:rPr>
          <w:rFonts w:hint="default" w:ascii="Times New Roman" w:hAnsi="Times New Roman" w:cs="Times New Roman"/>
          <w:color w:val="000000"/>
          <w:szCs w:val="21"/>
          <w:lang w:val="en-US" w:eastAsia="zh-CN"/>
        </w:rPr>
        <w:t>12</w:t>
      </w:r>
      <w:r>
        <w:rPr>
          <w:rFonts w:hint="default" w:ascii="Times New Roman" w:hAnsi="Times New Roman" w:eastAsia="宋体" w:cs="Times New Roman"/>
          <w:color w:val="000000"/>
          <w:szCs w:val="21"/>
        </w:rPr>
        <w:t>部分。GB/T 5121已经发布了以下部分：</w:t>
      </w:r>
    </w:p>
    <w:p w14:paraId="2BAE2BD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——第1部分：铜含量的测定；</w:t>
      </w:r>
    </w:p>
    <w:p w14:paraId="749A95C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——第2部分：磷含量的测定；</w:t>
      </w:r>
    </w:p>
    <w:p w14:paraId="3DCE36E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——第3部分：铅含量的测定；</w:t>
      </w:r>
    </w:p>
    <w:p w14:paraId="016AD15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——第4部分：碳、硫量的测定；</w:t>
      </w:r>
    </w:p>
    <w:p w14:paraId="00203C2A">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——第5部分：</w:t>
      </w:r>
      <w:r>
        <w:rPr>
          <w:rFonts w:hint="eastAsia" w:cs="Times New Roman"/>
          <w:color w:val="0D0D0D" w:themeColor="text1" w:themeTint="F2"/>
          <w:szCs w:val="21"/>
          <w:lang w:eastAsia="zh-CN"/>
          <w14:textFill>
            <w14:solidFill>
              <w14:schemeClr w14:val="tx1">
                <w14:lumMod w14:val="95000"/>
                <w14:lumOff w14:val="5000"/>
              </w14:schemeClr>
            </w14:solidFill>
          </w14:textFill>
        </w:rPr>
        <w:t>锑含量</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的测定；</w:t>
      </w:r>
    </w:p>
    <w:p w14:paraId="1AB174C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——第6部分：铋含量的测定；</w:t>
      </w:r>
    </w:p>
    <w:p w14:paraId="4B25740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——第7部分：砷含量的测定；</w:t>
      </w:r>
    </w:p>
    <w:p w14:paraId="1A9279F8">
      <w:pPr>
        <w:spacing w:line="312" w:lineRule="auto"/>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——第8部分：</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氧、氮、氢含量</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的测定；</w:t>
      </w:r>
    </w:p>
    <w:p w14:paraId="51E811A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——第9部分：铁含量的测定；</w:t>
      </w:r>
    </w:p>
    <w:p w14:paraId="0ED880C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——第10部分：锡含量的测定；</w:t>
      </w:r>
    </w:p>
    <w:p w14:paraId="4A69CBB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——第11部分：锌含量的测定；</w:t>
      </w:r>
    </w:p>
    <w:p w14:paraId="290596E3">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——第12部分：锑含量的测定；</w:t>
      </w:r>
    </w:p>
    <w:p w14:paraId="3F7B0D1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——第13部分：铝含量的测定；</w:t>
      </w:r>
    </w:p>
    <w:p w14:paraId="53FF6B6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——第14部分：锰含量的测定；</w:t>
      </w:r>
    </w:p>
    <w:p w14:paraId="2BAFC77A">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——第15部分：钴含量的测定；</w:t>
      </w:r>
    </w:p>
    <w:p w14:paraId="2DA56784">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——第16部分：铬含量的测定；</w:t>
      </w:r>
    </w:p>
    <w:p w14:paraId="7CFBA077">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——第17部分：铍含量的测定；</w:t>
      </w:r>
    </w:p>
    <w:p w14:paraId="26AB43D0">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18</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部分：</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镁</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2DFB71A3">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——第19部分：银含量的测定；</w:t>
      </w:r>
    </w:p>
    <w:p w14:paraId="083725F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——第20部分：锆含量的测定；</w:t>
      </w:r>
    </w:p>
    <w:p w14:paraId="3A58547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——第21部分：</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钛</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6025015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——第22部分：镉含量的测定；</w:t>
      </w:r>
    </w:p>
    <w:p w14:paraId="6257476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——第23部分：硅含量的测定；</w:t>
      </w:r>
    </w:p>
    <w:p w14:paraId="0E47A684">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——第24部分：硒、碲含量的测定；</w:t>
      </w:r>
    </w:p>
    <w:p w14:paraId="32F79EA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——第25部分：硼含量的测定；</w:t>
      </w:r>
    </w:p>
    <w:p w14:paraId="0F83BE4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——第26部分：汞含量的测定；</w:t>
      </w:r>
    </w:p>
    <w:p w14:paraId="79418FD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——第27部分：电感耦合等离子体原子发射光谱法；</w:t>
      </w:r>
    </w:p>
    <w:p w14:paraId="59CF904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——第28部分：铬、铁、锰、钴、镍、锌、砷、硒、银、镉、锡、锑、碲、铅、铋量的测定 电感耦合等离子体质谱法；</w:t>
      </w:r>
    </w:p>
    <w:p w14:paraId="2CC63E7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——第29部分：三氧化二铝含量的测定。</w:t>
      </w:r>
    </w:p>
    <w:p w14:paraId="4B9B2E6A">
      <w:pPr>
        <w:ind w:firstLine="420" w:firstLineChars="200"/>
        <w:rPr>
          <w:rFonts w:hint="default" w:ascii="Times New Roman" w:hAnsi="Times New Roman" w:cs="Times New Roman"/>
          <w:color w:val="000000"/>
          <w:szCs w:val="21"/>
          <w:lang w:eastAsia="zh-CN"/>
        </w:rPr>
      </w:pP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本</w:t>
      </w:r>
      <w:r>
        <w:rPr>
          <w:rFonts w:hint="eastAsia" w:cs="Times New Roman"/>
          <w:color w:val="0000FF"/>
          <w:szCs w:val="21"/>
          <w:lang w:eastAsia="zh-CN"/>
        </w:rPr>
        <w:t>文件</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方法三等同采用国际标</w:t>
      </w:r>
      <w:r>
        <w:rPr>
          <w:rFonts w:hint="default"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t>准ISO</w:t>
      </w:r>
      <w:r>
        <w:rPr>
          <w:rFonts w:hint="default" w:ascii="Times New Roman" w:hAnsi="Times New Roman" w:eastAsia="宋体" w:cs="Times New Roman"/>
          <w:color w:val="0D0D0D" w:themeColor="text1" w:themeTint="F2"/>
          <w:szCs w:val="21"/>
          <w:lang w:val="en-US" w:eastAsia="zh-CN"/>
          <w14:textFill>
            <w14:solidFill>
              <w14:schemeClr w14:val="tx1">
                <w14:lumMod w14:val="95000"/>
                <w14:lumOff w14:val="5000"/>
              </w14:schemeClr>
            </w14:solidFill>
          </w14:textFill>
        </w:rPr>
        <w:t xml:space="preserve"> </w:t>
      </w:r>
      <w:r>
        <w:rPr>
          <w:rFonts w:hint="default" w:ascii="Times New Roman" w:hAnsi="Times New Roman" w:eastAsia="宋体" w:cs="Times New Roman"/>
          <w:color w:val="0D0D0D" w:themeColor="text1" w:themeTint="F2"/>
          <w:szCs w:val="21"/>
          <w:lang w:eastAsia="zh-CN"/>
          <w14:textFill>
            <w14:solidFill>
              <w14:schemeClr w14:val="tx1">
                <w14:lumMod w14:val="95000"/>
                <w14:lumOff w14:val="5000"/>
              </w14:schemeClr>
            </w14:solidFill>
          </w14:textFill>
        </w:rPr>
        <w:t>5956：1986《铜</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合金</w:t>
      </w:r>
      <w:r>
        <w:rPr>
          <w:rFonts w:hint="eastAsia" w:cs="Times New Roman"/>
          <w:color w:val="0D0D0D" w:themeColor="text1" w:themeTint="F2"/>
          <w:szCs w:val="21"/>
          <w:lang w:val="en-US" w:eastAsia="zh-CN"/>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锑量的测定</w:t>
      </w:r>
      <w:r>
        <w:rPr>
          <w:rFonts w:hint="eastAsia" w:cs="Times New Roman"/>
          <w:color w:val="0D0D0D" w:themeColor="text1" w:themeTint="F2"/>
          <w:szCs w:val="21"/>
          <w:lang w:val="en-US" w:eastAsia="zh-CN"/>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罗丹明B光度法》。</w:t>
      </w:r>
    </w:p>
    <w:p w14:paraId="6DA306D3">
      <w:pPr>
        <w:widowControl/>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color w:val="000000"/>
          <w:szCs w:val="21"/>
          <w:lang w:eastAsia="zh-CN"/>
        </w:rPr>
        <w:t>本</w:t>
      </w:r>
      <w:r>
        <w:rPr>
          <w:rFonts w:hint="eastAsia" w:cs="Times New Roman"/>
          <w:color w:val="0000FF"/>
          <w:szCs w:val="21"/>
          <w:lang w:eastAsia="zh-CN"/>
        </w:rPr>
        <w:t>文件</w:t>
      </w:r>
      <w:r>
        <w:rPr>
          <w:rFonts w:hint="default" w:ascii="Times New Roman" w:hAnsi="Times New Roman" w:cs="Times New Roman"/>
          <w:color w:val="000000"/>
          <w:szCs w:val="21"/>
          <w:lang w:eastAsia="zh-CN"/>
        </w:rPr>
        <w:t>代</w:t>
      </w:r>
      <w:r>
        <w:rPr>
          <w:rFonts w:hint="default" w:ascii="Times New Roman" w:hAnsi="Times New Roman" w:eastAsia="宋体" w:cs="Times New Roman"/>
          <w:color w:val="000000"/>
          <w:szCs w:val="21"/>
          <w:lang w:eastAsia="zh-CN"/>
        </w:rPr>
        <w:t>替</w:t>
      </w:r>
      <w:r>
        <w:rPr>
          <w:rFonts w:hint="default" w:ascii="Times New Roman" w:hAnsi="Times New Roman" w:eastAsia="宋体" w:cs="Times New Roman"/>
          <w:color w:val="000000"/>
          <w:szCs w:val="21"/>
          <w:lang w:val="en-US" w:eastAsia="zh-CN"/>
        </w:rPr>
        <w:t>GB/T 5121</w:t>
      </w:r>
      <w:r>
        <w:rPr>
          <w:rFonts w:hint="default" w:ascii="Times New Roman" w:hAnsi="Times New Roman" w:cs="Times New Roman"/>
          <w:color w:val="000000"/>
          <w:szCs w:val="21"/>
          <w:lang w:val="en-US" w:eastAsia="zh-CN"/>
        </w:rPr>
        <w:t>.12</w:t>
      </w:r>
      <w:r>
        <w:rPr>
          <w:rFonts w:hint="default" w:ascii="Times New Roman" w:hAnsi="Times New Roman" w:eastAsia="宋体" w:cs="Times New Roman"/>
          <w:color w:val="000000"/>
          <w:szCs w:val="21"/>
          <w:lang w:val="en-US" w:eastAsia="zh-CN"/>
        </w:rPr>
        <w:t>-2008《铜及铜合金化学分析方法 第</w:t>
      </w:r>
      <w:r>
        <w:rPr>
          <w:rFonts w:hint="default" w:ascii="Times New Roman" w:hAnsi="Times New Roman" w:cs="Times New Roman"/>
          <w:color w:val="000000"/>
          <w:szCs w:val="21"/>
          <w:lang w:val="en-US" w:eastAsia="zh-CN"/>
        </w:rPr>
        <w:t>12</w:t>
      </w:r>
      <w:r>
        <w:rPr>
          <w:rFonts w:hint="default" w:ascii="Times New Roman" w:hAnsi="Times New Roman" w:eastAsia="宋体" w:cs="Times New Roman"/>
          <w:color w:val="000000"/>
          <w:szCs w:val="21"/>
          <w:lang w:val="en-US" w:eastAsia="zh-CN"/>
        </w:rPr>
        <w:t>部分：</w:t>
      </w:r>
      <w:r>
        <w:rPr>
          <w:rFonts w:hint="default" w:ascii="Times New Roman" w:hAnsi="Times New Roman" w:cs="Times New Roman"/>
          <w:color w:val="000000"/>
          <w:szCs w:val="21"/>
          <w:lang w:val="en-US" w:eastAsia="zh-CN"/>
        </w:rPr>
        <w:t>锑</w:t>
      </w:r>
      <w:r>
        <w:rPr>
          <w:rFonts w:hint="default" w:ascii="Times New Roman" w:hAnsi="Times New Roman" w:eastAsia="宋体" w:cs="Times New Roman"/>
          <w:color w:val="000000"/>
          <w:szCs w:val="21"/>
          <w:lang w:val="en-US" w:eastAsia="zh-CN"/>
        </w:rPr>
        <w:t>含量的测定》，与GB/T 51</w:t>
      </w:r>
      <w:r>
        <w:rPr>
          <w:rFonts w:hint="default" w:ascii="Times New Roman" w:hAnsi="Times New Roman" w:eastAsia="宋体" w:cs="Times New Roman"/>
          <w:color w:val="000000"/>
          <w:szCs w:val="21"/>
          <w:highlight w:val="none"/>
          <w:lang w:val="en-US" w:eastAsia="zh-CN"/>
        </w:rPr>
        <w:t>21</w:t>
      </w:r>
      <w:r>
        <w:rPr>
          <w:rFonts w:hint="default" w:ascii="Times New Roman" w:hAnsi="Times New Roman" w:cs="Times New Roman"/>
          <w:color w:val="000000"/>
          <w:szCs w:val="21"/>
          <w:highlight w:val="none"/>
          <w:lang w:val="en-US" w:eastAsia="zh-CN"/>
        </w:rPr>
        <w:t>.12</w:t>
      </w:r>
      <w:r>
        <w:rPr>
          <w:rFonts w:hint="default" w:ascii="Times New Roman" w:hAnsi="Times New Roman" w:eastAsia="宋体" w:cs="Times New Roman"/>
          <w:color w:val="000000"/>
          <w:szCs w:val="21"/>
          <w:highlight w:val="none"/>
          <w:lang w:val="en-US" w:eastAsia="zh-CN"/>
        </w:rPr>
        <w:t>-2008相比，除了结构调整和编辑性改动外，主要变化如下：</w:t>
      </w:r>
    </w:p>
    <w:p w14:paraId="35EE3051">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szCs w:val="21"/>
          <w:highlight w:val="none"/>
          <w:lang w:val="en-US" w:eastAsia="zh-CN"/>
        </w:rPr>
        <w:t>增加了规范性引用文件</w:t>
      </w:r>
      <w:r>
        <w:rPr>
          <w:rFonts w:hint="default" w:ascii="Times New Roman" w:hAnsi="Times New Roman" w:eastAsia="宋体" w:cs="Times New Roman"/>
          <w:szCs w:val="21"/>
          <w:highlight w:val="none"/>
          <w:lang w:val="en-US" w:eastAsia="zh-CN"/>
        </w:rPr>
        <w:t>（见第2章）；</w:t>
      </w:r>
    </w:p>
    <w:p w14:paraId="3DE0C66A">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szCs w:val="21"/>
          <w:highlight w:val="none"/>
          <w:lang w:val="en-US" w:eastAsia="zh-CN"/>
        </w:rPr>
        <w:t>增加了</w:t>
      </w:r>
      <w:r>
        <w:rPr>
          <w:rFonts w:hint="default" w:ascii="Times New Roman" w:hAnsi="Times New Roman" w:cs="Times New Roman"/>
          <w:color w:val="auto"/>
          <w:szCs w:val="21"/>
          <w:highlight w:val="none"/>
          <w:lang w:val="en-US" w:eastAsia="zh-CN"/>
        </w:rPr>
        <w:t>术语和定义（见第3章）；</w:t>
      </w:r>
    </w:p>
    <w:p w14:paraId="2788A4F0">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szCs w:val="21"/>
          <w:highlight w:val="none"/>
          <w:lang w:val="en-US" w:eastAsia="zh-CN"/>
        </w:rPr>
        <w:t>试样的规定由“试样加工成屑状”、“</w:t>
      </w:r>
      <w:r>
        <w:rPr>
          <w:rFonts w:hint="default" w:ascii="Times New Roman" w:hAnsi="Times New Roman" w:eastAsia="宋体" w:cs="Times New Roman"/>
          <w:szCs w:val="21"/>
          <w:highlight w:val="none"/>
        </w:rPr>
        <w:t>厚度不大于1mm的碎屑</w:t>
      </w:r>
      <w:r>
        <w:rPr>
          <w:rFonts w:hint="default" w:ascii="Times New Roman" w:hAnsi="Times New Roman" w:eastAsia="宋体" w:cs="Times New Roman"/>
          <w:szCs w:val="21"/>
          <w:highlight w:val="none"/>
          <w:lang w:val="en-US" w:eastAsia="zh-CN"/>
        </w:rPr>
        <w:t>”修改为“</w:t>
      </w:r>
      <w:r>
        <w:rPr>
          <w:rFonts w:hint="default" w:ascii="Times New Roman" w:hAnsi="Times New Roman" w:eastAsia="宋体" w:cs="Times New Roman"/>
          <w:szCs w:val="21"/>
          <w:highlight w:val="none"/>
          <w:lang w:eastAsia="zh-CN"/>
        </w:rPr>
        <w:t>按照</w:t>
      </w:r>
      <w:r>
        <w:rPr>
          <w:rFonts w:hint="default" w:ascii="Times New Roman" w:hAnsi="Times New Roman" w:eastAsia="宋体" w:cs="Times New Roman"/>
          <w:kern w:val="0"/>
          <w:szCs w:val="20"/>
          <w:highlight w:val="none"/>
        </w:rPr>
        <w:t>YS/T 668</w:t>
      </w:r>
      <w:r>
        <w:rPr>
          <w:rFonts w:hint="default" w:ascii="Times New Roman" w:hAnsi="Times New Roman" w:eastAsia="宋体" w:cs="Times New Roman"/>
          <w:szCs w:val="21"/>
          <w:highlight w:val="none"/>
          <w:lang w:eastAsia="zh-CN"/>
        </w:rPr>
        <w:t>将试样加工成</w:t>
      </w:r>
      <w:r>
        <w:rPr>
          <w:rFonts w:hint="default" w:ascii="Times New Roman" w:hAnsi="Times New Roman" w:eastAsia="宋体" w:cs="Times New Roman"/>
          <w:szCs w:val="21"/>
          <w:highlight w:val="none"/>
        </w:rPr>
        <w:t>厚度不大于1mm的碎屑</w:t>
      </w:r>
      <w:r>
        <w:rPr>
          <w:rFonts w:hint="default" w:ascii="Times New Roman" w:hAnsi="Times New Roman" w:eastAsia="宋体" w:cs="Times New Roman"/>
          <w:szCs w:val="21"/>
          <w:highlight w:val="none"/>
          <w:lang w:val="en-US" w:eastAsia="zh-CN"/>
        </w:rPr>
        <w:t>”（</w:t>
      </w:r>
      <w:r>
        <w:rPr>
          <w:rFonts w:hint="default" w:ascii="Times New Roman" w:hAnsi="Times New Roman" w:cs="Times New Roman"/>
          <w:szCs w:val="21"/>
          <w:highlight w:val="none"/>
          <w:lang w:val="en-US" w:eastAsia="zh-CN"/>
        </w:rPr>
        <w:t>见4.4，5.4</w:t>
      </w:r>
      <w:r>
        <w:rPr>
          <w:rFonts w:hint="default" w:ascii="Times New Roman" w:hAnsi="Times New Roman" w:eastAsia="宋体" w:cs="Times New Roman"/>
          <w:szCs w:val="21"/>
          <w:highlight w:val="none"/>
          <w:lang w:val="en-US" w:eastAsia="zh-CN"/>
        </w:rPr>
        <w:t>，2008年版</w:t>
      </w:r>
      <w:r>
        <w:rPr>
          <w:rFonts w:hint="default" w:ascii="Times New Roman" w:hAnsi="Times New Roman" w:cs="Times New Roman"/>
          <w:szCs w:val="21"/>
          <w:highlight w:val="none"/>
          <w:lang w:val="en-US" w:eastAsia="zh-CN"/>
        </w:rPr>
        <w:t>1.5，2.5</w:t>
      </w:r>
      <w:r>
        <w:rPr>
          <w:rFonts w:hint="default" w:ascii="Times New Roman" w:hAnsi="Times New Roman" w:eastAsia="宋体" w:cs="Times New Roman"/>
          <w:szCs w:val="21"/>
          <w:highlight w:val="none"/>
          <w:lang w:val="en-US" w:eastAsia="zh-CN"/>
        </w:rPr>
        <w:t>）</w:t>
      </w:r>
      <w:r>
        <w:rPr>
          <w:rFonts w:hint="default" w:ascii="Times New Roman" w:hAnsi="Times New Roman" w:cs="Times New Roman"/>
          <w:szCs w:val="21"/>
          <w:highlight w:val="none"/>
          <w:lang w:val="en-US" w:eastAsia="zh-CN"/>
        </w:rPr>
        <w:t>；</w:t>
      </w:r>
    </w:p>
    <w:p w14:paraId="67FF98E4">
      <w:pPr>
        <w:widowControl/>
        <w:numPr>
          <w:ilvl w:val="0"/>
          <w:numId w:val="9"/>
        </w:numPr>
        <w:autoSpaceDE w:val="0"/>
        <w:autoSpaceDN w:val="0"/>
        <w:ind w:firstLine="420" w:firstLineChars="200"/>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方法三中增加了精密度章节（见</w:t>
      </w:r>
      <w:r>
        <w:rPr>
          <w:rFonts w:hint="default" w:ascii="Times New Roman" w:hAnsi="Times New Roman" w:cs="Times New Roman"/>
          <w:color w:val="auto"/>
          <w:szCs w:val="21"/>
          <w:highlight w:val="none"/>
          <w:lang w:val="en-US" w:eastAsia="zh-CN"/>
        </w:rPr>
        <w:t>第</w:t>
      </w:r>
      <w:r>
        <w:rPr>
          <w:rFonts w:hint="eastAsia" w:cs="Times New Roman"/>
          <w:color w:val="auto"/>
          <w:szCs w:val="21"/>
          <w:highlight w:val="none"/>
          <w:lang w:val="en-US" w:eastAsia="zh-CN"/>
        </w:rPr>
        <w:t>6</w:t>
      </w:r>
      <w:r>
        <w:rPr>
          <w:rFonts w:hint="default" w:ascii="Times New Roman" w:hAnsi="Times New Roman" w:cs="Times New Roman"/>
          <w:color w:val="auto"/>
          <w:szCs w:val="21"/>
          <w:highlight w:val="none"/>
          <w:lang w:val="en-US" w:eastAsia="zh-CN"/>
        </w:rPr>
        <w:t>章</w:t>
      </w:r>
      <w:r>
        <w:rPr>
          <w:rFonts w:hint="eastAsia" w:cs="Times New Roman"/>
          <w:color w:val="auto"/>
          <w:szCs w:val="21"/>
          <w:highlight w:val="none"/>
          <w:lang w:val="en-US" w:eastAsia="zh-CN"/>
        </w:rPr>
        <w:t>）；</w:t>
      </w:r>
    </w:p>
    <w:p w14:paraId="7EED01AD">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cs="Times New Roman"/>
          <w:color w:val="000000"/>
          <w:szCs w:val="21"/>
          <w:highlight w:val="none"/>
          <w:lang w:val="en-US" w:eastAsia="zh-CN"/>
        </w:rPr>
        <w:t>增加了方法四 火焰原子吸收光谱法（见第7章）；</w:t>
      </w:r>
    </w:p>
    <w:p w14:paraId="368200EE">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eastAsia="宋体" w:cs="Times New Roman"/>
          <w:color w:val="000000"/>
          <w:szCs w:val="21"/>
          <w:highlight w:val="none"/>
          <w:lang w:val="en-US" w:eastAsia="zh-CN"/>
        </w:rPr>
        <w:t>删除了“质量保证和控制”（见2008年版的1.9、2.9、3.9）；</w:t>
      </w:r>
    </w:p>
    <w:p w14:paraId="576D30C8">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eastAsia="宋体" w:cs="Times New Roman"/>
          <w:color w:val="000000"/>
          <w:szCs w:val="21"/>
          <w:highlight w:val="none"/>
          <w:lang w:val="en-US" w:eastAsia="zh-CN"/>
        </w:rPr>
        <w:t>增加了“试验报告”（见</w:t>
      </w:r>
      <w:r>
        <w:rPr>
          <w:rFonts w:hint="default" w:ascii="Times New Roman" w:hAnsi="Times New Roman" w:cs="Times New Roman"/>
          <w:color w:val="000000"/>
          <w:szCs w:val="21"/>
          <w:highlight w:val="none"/>
          <w:lang w:val="en-US" w:eastAsia="zh-CN"/>
        </w:rPr>
        <w:t>第8章</w:t>
      </w:r>
      <w:r>
        <w:rPr>
          <w:rFonts w:hint="default" w:ascii="Times New Roman" w:hAnsi="Times New Roman" w:eastAsia="宋体" w:cs="Times New Roman"/>
          <w:color w:val="000000"/>
          <w:szCs w:val="21"/>
          <w:highlight w:val="none"/>
          <w:lang w:val="en-US" w:eastAsia="zh-CN"/>
        </w:rPr>
        <w:t>）</w:t>
      </w:r>
      <w:r>
        <w:rPr>
          <w:rFonts w:hint="default" w:ascii="Times New Roman" w:hAnsi="Times New Roman" w:cs="Times New Roman"/>
          <w:color w:val="000000"/>
          <w:szCs w:val="21"/>
          <w:highlight w:val="none"/>
          <w:lang w:val="en-US" w:eastAsia="zh-CN"/>
        </w:rPr>
        <w:t>；</w:t>
      </w:r>
    </w:p>
    <w:p w14:paraId="1F4D48BD">
      <w:pPr>
        <w:widowControl/>
        <w:numPr>
          <w:ilvl w:val="0"/>
          <w:numId w:val="9"/>
        </w:numPr>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eastAsia" w:ascii="宋体" w:hAnsi="宋体" w:cs="宋体"/>
          <w:color w:val="0000FF"/>
          <w:szCs w:val="21"/>
          <w:highlight w:val="none"/>
          <w:lang w:val="en-US" w:eastAsia="zh-CN"/>
        </w:rPr>
        <w:t>增加了附录A、附录B、附录C。</w:t>
      </w:r>
    </w:p>
    <w:p w14:paraId="66A1B012">
      <w:pPr>
        <w:ind w:firstLine="420" w:firstLineChars="200"/>
        <w:rPr>
          <w:rFonts w:hint="default" w:ascii="Times New Roman" w:hAnsi="Times New Roman" w:cs="Times New Roman"/>
          <w:color w:val="000000"/>
          <w:szCs w:val="21"/>
          <w:highlight w:val="none"/>
        </w:rPr>
      </w:pPr>
      <w:r>
        <w:rPr>
          <w:rFonts w:hint="default" w:ascii="Times New Roman" w:hAnsi="Times New Roman" w:cs="Times New Roman"/>
          <w:color w:val="0D0D0D" w:themeColor="text1" w:themeTint="F2"/>
          <w:szCs w:val="21"/>
          <w:highlight w:val="none"/>
          <w14:textFill>
            <w14:solidFill>
              <w14:schemeClr w14:val="tx1">
                <w14:lumMod w14:val="95000"/>
                <w14:lumOff w14:val="5000"/>
              </w14:schemeClr>
            </w14:solidFill>
          </w14:textFill>
        </w:rPr>
        <w:t>请注意本文件的某些内容可能涉及专利。本文件的发布机构</w:t>
      </w:r>
      <w:r>
        <w:rPr>
          <w:rFonts w:hint="default" w:ascii="Times New Roman" w:hAnsi="Times New Roman" w:cs="Times New Roman"/>
          <w:color w:val="000000"/>
          <w:szCs w:val="21"/>
          <w:highlight w:val="none"/>
        </w:rPr>
        <w:t>不承担识别专利的责任。</w:t>
      </w:r>
    </w:p>
    <w:p w14:paraId="61E2DC51">
      <w:pPr>
        <w:widowControl/>
        <w:autoSpaceDE w:val="0"/>
        <w:autoSpaceDN w:val="0"/>
        <w:ind w:firstLine="420" w:firstLineChars="200"/>
        <w:rPr>
          <w:rFonts w:hint="default" w:ascii="Times New Roman" w:hAnsi="Times New Roman" w:eastAsia="宋体" w:cs="Times New Roman"/>
          <w:color w:val="000000"/>
          <w:szCs w:val="21"/>
          <w:highlight w:val="none"/>
        </w:rPr>
      </w:pPr>
      <w:r>
        <w:rPr>
          <w:rFonts w:hint="default" w:ascii="Times New Roman" w:hAnsi="Times New Roman" w:cs="Times New Roman"/>
          <w:color w:val="000000"/>
          <w:szCs w:val="21"/>
          <w:highlight w:val="none"/>
        </w:rPr>
        <w:t>本文件由中国有色金属工业协</w:t>
      </w:r>
      <w:r>
        <w:rPr>
          <w:rFonts w:hint="default" w:ascii="Times New Roman" w:hAnsi="Times New Roman" w:eastAsia="宋体" w:cs="Times New Roman"/>
          <w:color w:val="000000"/>
          <w:szCs w:val="21"/>
          <w:highlight w:val="none"/>
        </w:rPr>
        <w:t>会提出。</w:t>
      </w:r>
    </w:p>
    <w:p w14:paraId="0B3642A3">
      <w:pPr>
        <w:widowControl/>
        <w:autoSpaceDE w:val="0"/>
        <w:autoSpaceDN w:val="0"/>
        <w:ind w:firstLine="420" w:firstLineChars="200"/>
        <w:rPr>
          <w:rFonts w:hint="default" w:ascii="Times New Roman" w:hAnsi="Times New Roman" w:eastAsia="宋体" w:cs="Times New Roman"/>
          <w:color w:val="000000"/>
          <w:szCs w:val="21"/>
          <w:highlight w:val="none"/>
          <w:lang w:val="en-US" w:eastAsia="zh-CN"/>
        </w:rPr>
      </w:pPr>
      <w:r>
        <w:rPr>
          <w:rFonts w:hint="default" w:ascii="Times New Roman" w:hAnsi="Times New Roman" w:eastAsia="宋体" w:cs="Times New Roman"/>
          <w:color w:val="000000"/>
          <w:szCs w:val="21"/>
          <w:highlight w:val="none"/>
        </w:rPr>
        <w:t>本文件由全国有色金属标准化技术委员会（SAC/TC 243）归口</w:t>
      </w:r>
      <w:r>
        <w:rPr>
          <w:rFonts w:hint="default" w:ascii="Times New Roman" w:hAnsi="Times New Roman" w:cs="Times New Roman"/>
          <w:color w:val="000000"/>
          <w:szCs w:val="21"/>
          <w:highlight w:val="none"/>
        </w:rPr>
        <w:t>。</w:t>
      </w:r>
    </w:p>
    <w:p w14:paraId="564BEC5E">
      <w:pPr>
        <w:widowControl/>
        <w:autoSpaceDE w:val="0"/>
        <w:autoSpaceDN w:val="0"/>
        <w:ind w:firstLine="420" w:firstLineChars="200"/>
        <w:rPr>
          <w:rFonts w:hint="default" w:ascii="Times New Roman" w:hAnsi="Times New Roman" w:cs="Times New Roman"/>
          <w:color w:val="auto"/>
          <w:highlight w:val="yellow"/>
          <w:vertAlign w:val="baseline"/>
          <w:lang w:eastAsia="zh-CN"/>
        </w:rPr>
      </w:pPr>
      <w:r>
        <w:rPr>
          <w:rFonts w:hint="default" w:ascii="Times New Roman" w:hAnsi="Times New Roman" w:cs="Times New Roman"/>
          <w:color w:val="0000FF"/>
          <w:szCs w:val="21"/>
          <w:highlight w:val="none"/>
        </w:rPr>
        <w:t>本</w:t>
      </w:r>
      <w:r>
        <w:rPr>
          <w:rFonts w:hint="default" w:ascii="Times New Roman" w:hAnsi="Times New Roman" w:cs="Times New Roman"/>
          <w:color w:val="0000FF"/>
          <w:szCs w:val="21"/>
          <w:highlight w:val="none"/>
        </w:rPr>
        <w:t>文件</w:t>
      </w:r>
      <w:r>
        <w:rPr>
          <w:rFonts w:hint="default" w:ascii="Times New Roman" w:hAnsi="Times New Roman" w:cs="Times New Roman"/>
          <w:color w:val="000000"/>
          <w:szCs w:val="21"/>
          <w:highlight w:val="none"/>
        </w:rPr>
        <w:t>起草单位</w:t>
      </w:r>
      <w:r>
        <w:rPr>
          <w:rFonts w:hint="default" w:ascii="Times New Roman" w:hAnsi="Times New Roman" w:cs="Times New Roman"/>
          <w:color w:val="000000"/>
          <w:szCs w:val="21"/>
          <w:highlight w:val="none"/>
          <w:lang w:eastAsia="zh-CN"/>
        </w:rPr>
        <w:t>：中铝洛阳铜加工有限公司</w:t>
      </w:r>
      <w:r>
        <w:rPr>
          <w:rFonts w:hint="eastAsia" w:cs="Times New Roman"/>
          <w:color w:val="000000"/>
          <w:szCs w:val="21"/>
          <w:highlight w:val="none"/>
          <w:lang w:eastAsia="zh-CN"/>
        </w:rPr>
        <w:t>、</w:t>
      </w:r>
      <w:r>
        <w:rPr>
          <w:rFonts w:hint="eastAsia" w:cs="Times New Roman"/>
          <w:color w:val="auto"/>
          <w:szCs w:val="21"/>
          <w:highlight w:val="none"/>
          <w:lang w:eastAsia="zh-CN"/>
        </w:rPr>
        <w:t>江西铜业股份有限公司</w:t>
      </w:r>
      <w:r>
        <w:rPr>
          <w:rFonts w:hint="default" w:ascii="Times New Roman" w:hAnsi="Times New Roman" w:cs="Times New Roman"/>
          <w:color w:val="auto"/>
          <w:szCs w:val="21"/>
          <w:highlight w:val="none"/>
          <w:lang w:eastAsia="zh-CN"/>
        </w:rPr>
        <w:t>、白银有色西北铜加工有限公司、山东中金岭南铜业有限责任公司、阜阳市产品质量监督检验所、聊城市产品质量监督检验所、国标（北京）检验认证有限公司、广东省科学院工业分析检测中心、洛阳船舶材料研究所（中国船舶集团有限公司第七二五研究所）、昆明冶金研究院有限公司、金川集团股份有限公司、山东恒邦冶炼股份有限公司、浙江省冶金产品质量检验站有限公司</w:t>
      </w:r>
      <w:r>
        <w:rPr>
          <w:rFonts w:hint="eastAsia" w:cs="Times New Roman"/>
          <w:color w:val="auto"/>
          <w:szCs w:val="21"/>
          <w:highlight w:val="none"/>
          <w:lang w:eastAsia="zh-CN"/>
        </w:rPr>
        <w:t>。</w:t>
      </w:r>
    </w:p>
    <w:p w14:paraId="6469297A">
      <w:pPr>
        <w:widowControl/>
        <w:autoSpaceDE w:val="0"/>
        <w:autoSpaceDN w:val="0"/>
        <w:ind w:firstLine="420" w:firstLineChars="200"/>
        <w:rPr>
          <w:rFonts w:hint="default" w:ascii="Times New Roman" w:hAnsi="Times New Roman" w:cs="Times New Roman"/>
          <w:color w:val="auto"/>
          <w:vertAlign w:val="baseline"/>
          <w:lang w:eastAsia="zh-CN"/>
        </w:rPr>
      </w:pPr>
      <w:r>
        <w:rPr>
          <w:rFonts w:hint="default" w:ascii="Times New Roman" w:hAnsi="Times New Roman" w:cs="Times New Roman"/>
          <w:color w:val="auto"/>
          <w:szCs w:val="21"/>
        </w:rPr>
        <w:t>本</w:t>
      </w:r>
      <w:r>
        <w:rPr>
          <w:rFonts w:hint="eastAsia" w:cs="Times New Roman"/>
          <w:color w:val="0000FF"/>
          <w:szCs w:val="21"/>
          <w:lang w:eastAsia="zh-CN"/>
        </w:rPr>
        <w:t>文件</w:t>
      </w:r>
      <w:r>
        <w:rPr>
          <w:rFonts w:hint="default" w:ascii="Times New Roman" w:hAnsi="Times New Roman" w:cs="Times New Roman"/>
          <w:color w:val="auto"/>
          <w:szCs w:val="21"/>
        </w:rPr>
        <w:t>文件</w:t>
      </w:r>
      <w:r>
        <w:rPr>
          <w:rFonts w:hint="default" w:ascii="Times New Roman" w:hAnsi="Times New Roman" w:cs="Times New Roman"/>
          <w:color w:val="auto"/>
          <w:szCs w:val="21"/>
          <w:lang w:eastAsia="zh-CN"/>
        </w:rPr>
        <w:t>主要起草人：李绍文</w:t>
      </w:r>
      <w:r>
        <w:rPr>
          <w:rFonts w:hint="eastAsia" w:cs="Times New Roman"/>
          <w:color w:val="auto"/>
          <w:szCs w:val="21"/>
          <w:lang w:eastAsia="zh-CN"/>
        </w:rPr>
        <w:t>、</w:t>
      </w:r>
      <w:r>
        <w:rPr>
          <w:rFonts w:hint="default" w:ascii="Times New Roman" w:hAnsi="Times New Roman" w:cs="Times New Roman"/>
          <w:color w:val="auto"/>
          <w:szCs w:val="21"/>
          <w:lang w:eastAsia="zh-CN"/>
        </w:rPr>
        <w:t>谢丽云</w:t>
      </w:r>
      <w:r>
        <w:rPr>
          <w:rFonts w:hint="eastAsia" w:cs="Times New Roman"/>
          <w:color w:val="auto"/>
          <w:szCs w:val="21"/>
          <w:lang w:eastAsia="zh-CN"/>
        </w:rPr>
        <w:t>、</w:t>
      </w:r>
      <w:r>
        <w:rPr>
          <w:rFonts w:hint="default" w:ascii="Times New Roman" w:hAnsi="Times New Roman" w:cs="Times New Roman"/>
          <w:color w:val="auto"/>
          <w:szCs w:val="21"/>
          <w:lang w:eastAsia="zh-CN"/>
        </w:rPr>
        <w:t>秦云和</w:t>
      </w:r>
      <w:r>
        <w:rPr>
          <w:rFonts w:hint="eastAsia" w:cs="Times New Roman"/>
          <w:color w:val="auto"/>
          <w:szCs w:val="21"/>
          <w:lang w:eastAsia="zh-CN"/>
        </w:rPr>
        <w:t>、</w:t>
      </w:r>
      <w:r>
        <w:rPr>
          <w:rFonts w:hint="default" w:ascii="Times New Roman" w:hAnsi="Times New Roman" w:cs="Times New Roman"/>
          <w:color w:val="auto"/>
          <w:szCs w:val="21"/>
          <w:lang w:eastAsia="zh-CN"/>
        </w:rPr>
        <w:t>白飞虎</w:t>
      </w:r>
      <w:r>
        <w:rPr>
          <w:rFonts w:hint="eastAsia" w:cs="Times New Roman"/>
          <w:color w:val="auto"/>
          <w:szCs w:val="21"/>
          <w:lang w:eastAsia="zh-CN"/>
        </w:rPr>
        <w:t>、</w:t>
      </w:r>
      <w:r>
        <w:rPr>
          <w:rFonts w:hint="default" w:ascii="Times New Roman" w:hAnsi="Times New Roman" w:cs="Times New Roman"/>
          <w:color w:val="auto"/>
          <w:szCs w:val="21"/>
          <w:lang w:eastAsia="zh-CN"/>
        </w:rPr>
        <w:t>王华英</w:t>
      </w:r>
      <w:r>
        <w:rPr>
          <w:rFonts w:hint="eastAsia" w:cs="Times New Roman"/>
          <w:color w:val="auto"/>
          <w:szCs w:val="21"/>
          <w:lang w:eastAsia="zh-CN"/>
        </w:rPr>
        <w:t>、</w:t>
      </w:r>
      <w:r>
        <w:rPr>
          <w:rFonts w:hint="default" w:ascii="Times New Roman" w:hAnsi="Times New Roman" w:cs="Times New Roman"/>
          <w:color w:val="auto"/>
          <w:szCs w:val="21"/>
          <w:lang w:eastAsia="zh-CN"/>
        </w:rPr>
        <w:t>高伟</w:t>
      </w:r>
      <w:r>
        <w:rPr>
          <w:rFonts w:hint="eastAsia" w:cs="Times New Roman"/>
          <w:color w:val="auto"/>
          <w:szCs w:val="21"/>
          <w:lang w:eastAsia="zh-CN"/>
        </w:rPr>
        <w:t>、</w:t>
      </w:r>
      <w:r>
        <w:rPr>
          <w:rFonts w:hint="default" w:ascii="Times New Roman" w:hAnsi="Times New Roman" w:cs="Times New Roman"/>
          <w:color w:val="auto"/>
          <w:szCs w:val="21"/>
          <w:lang w:eastAsia="zh-CN"/>
        </w:rPr>
        <w:t>王士东</w:t>
      </w:r>
      <w:r>
        <w:rPr>
          <w:rFonts w:hint="eastAsia" w:cs="Times New Roman"/>
          <w:color w:val="auto"/>
          <w:szCs w:val="21"/>
          <w:lang w:eastAsia="zh-CN"/>
        </w:rPr>
        <w:t>、</w:t>
      </w:r>
      <w:r>
        <w:rPr>
          <w:rFonts w:hint="default" w:ascii="Times New Roman" w:hAnsi="Times New Roman" w:cs="Times New Roman"/>
          <w:color w:val="auto"/>
          <w:szCs w:val="21"/>
          <w:lang w:eastAsia="zh-CN"/>
        </w:rPr>
        <w:t>裴敬国</w:t>
      </w:r>
      <w:r>
        <w:rPr>
          <w:rFonts w:hint="eastAsia" w:cs="Times New Roman"/>
          <w:color w:val="auto"/>
          <w:szCs w:val="21"/>
          <w:lang w:eastAsia="zh-CN"/>
        </w:rPr>
        <w:t>、</w:t>
      </w:r>
      <w:r>
        <w:rPr>
          <w:rFonts w:hint="default" w:ascii="Times New Roman" w:hAnsi="Times New Roman" w:cs="Times New Roman"/>
          <w:color w:val="auto"/>
          <w:szCs w:val="21"/>
          <w:lang w:eastAsia="zh-CN"/>
        </w:rPr>
        <w:t>张闯</w:t>
      </w:r>
      <w:r>
        <w:rPr>
          <w:rFonts w:hint="eastAsia" w:cs="Times New Roman"/>
          <w:color w:val="auto"/>
          <w:szCs w:val="21"/>
          <w:lang w:eastAsia="zh-CN"/>
        </w:rPr>
        <w:t>、</w:t>
      </w:r>
      <w:r>
        <w:rPr>
          <w:rFonts w:hint="default" w:ascii="Times New Roman" w:hAnsi="Times New Roman" w:cs="Times New Roman"/>
          <w:color w:val="auto"/>
          <w:szCs w:val="21"/>
          <w:lang w:eastAsia="zh-CN"/>
        </w:rPr>
        <w:t>杜翠娟</w:t>
      </w:r>
      <w:r>
        <w:rPr>
          <w:rFonts w:hint="eastAsia" w:cs="Times New Roman"/>
          <w:color w:val="auto"/>
          <w:szCs w:val="21"/>
          <w:lang w:eastAsia="zh-CN"/>
        </w:rPr>
        <w:t>、</w:t>
      </w:r>
      <w:r>
        <w:rPr>
          <w:rFonts w:hint="default" w:ascii="Times New Roman" w:hAnsi="Times New Roman" w:cs="Times New Roman"/>
          <w:color w:val="auto"/>
          <w:szCs w:val="21"/>
          <w:lang w:eastAsia="zh-CN"/>
        </w:rPr>
        <w:t>陈倩倩</w:t>
      </w:r>
      <w:r>
        <w:rPr>
          <w:rFonts w:hint="eastAsia" w:cs="Times New Roman"/>
          <w:color w:val="auto"/>
          <w:szCs w:val="21"/>
          <w:lang w:eastAsia="zh-CN"/>
        </w:rPr>
        <w:t>、</w:t>
      </w:r>
      <w:r>
        <w:rPr>
          <w:rFonts w:hint="default" w:ascii="Times New Roman" w:hAnsi="Times New Roman" w:cs="Times New Roman"/>
          <w:color w:val="auto"/>
          <w:szCs w:val="21"/>
          <w:lang w:eastAsia="zh-CN"/>
        </w:rPr>
        <w:t>李瑾</w:t>
      </w:r>
      <w:r>
        <w:rPr>
          <w:rFonts w:hint="eastAsia" w:cs="Times New Roman"/>
          <w:color w:val="auto"/>
          <w:szCs w:val="21"/>
          <w:lang w:eastAsia="zh-CN"/>
        </w:rPr>
        <w:t>、</w:t>
      </w:r>
      <w:r>
        <w:rPr>
          <w:rFonts w:hint="default" w:ascii="Times New Roman" w:hAnsi="Times New Roman" w:cs="Times New Roman"/>
          <w:color w:val="auto"/>
          <w:szCs w:val="21"/>
          <w:lang w:eastAsia="zh-CN"/>
        </w:rPr>
        <w:t>孙海荣</w:t>
      </w:r>
      <w:r>
        <w:rPr>
          <w:rFonts w:hint="eastAsia" w:cs="Times New Roman"/>
          <w:color w:val="auto"/>
          <w:szCs w:val="21"/>
          <w:lang w:eastAsia="zh-CN"/>
        </w:rPr>
        <w:t>、</w:t>
      </w:r>
      <w:r>
        <w:rPr>
          <w:rFonts w:hint="default" w:ascii="Times New Roman" w:hAnsi="Times New Roman" w:cs="Times New Roman"/>
          <w:color w:val="auto"/>
          <w:szCs w:val="21"/>
          <w:lang w:eastAsia="zh-CN"/>
        </w:rPr>
        <w:t>张月</w:t>
      </w:r>
      <w:r>
        <w:rPr>
          <w:rFonts w:hint="eastAsia" w:cs="Times New Roman"/>
          <w:color w:val="auto"/>
          <w:szCs w:val="21"/>
          <w:lang w:eastAsia="zh-CN"/>
        </w:rPr>
        <w:t>、</w:t>
      </w:r>
      <w:r>
        <w:rPr>
          <w:rFonts w:hint="default" w:ascii="Times New Roman" w:hAnsi="Times New Roman" w:cs="Times New Roman"/>
          <w:color w:val="auto"/>
          <w:szCs w:val="21"/>
          <w:lang w:eastAsia="zh-CN"/>
        </w:rPr>
        <w:t>张驰</w:t>
      </w:r>
      <w:r>
        <w:rPr>
          <w:rFonts w:hint="eastAsia" w:cs="Times New Roman"/>
          <w:color w:val="auto"/>
          <w:szCs w:val="21"/>
          <w:lang w:eastAsia="zh-CN"/>
        </w:rPr>
        <w:t>、</w:t>
      </w:r>
      <w:r>
        <w:rPr>
          <w:rFonts w:hint="default" w:ascii="Times New Roman" w:hAnsi="Times New Roman" w:cs="Times New Roman"/>
          <w:color w:val="auto"/>
          <w:szCs w:val="21"/>
          <w:lang w:eastAsia="zh-CN"/>
        </w:rPr>
        <w:t>岳好锋</w:t>
      </w:r>
      <w:r>
        <w:rPr>
          <w:rFonts w:hint="eastAsia" w:cs="Times New Roman"/>
          <w:color w:val="auto"/>
          <w:szCs w:val="21"/>
          <w:lang w:eastAsia="zh-CN"/>
        </w:rPr>
        <w:t>、</w:t>
      </w:r>
      <w:r>
        <w:rPr>
          <w:rFonts w:hint="default" w:ascii="Times New Roman" w:hAnsi="Times New Roman" w:cs="Times New Roman"/>
          <w:color w:val="auto"/>
          <w:szCs w:val="21"/>
          <w:lang w:eastAsia="zh-CN"/>
        </w:rPr>
        <w:t>张砚博</w:t>
      </w:r>
      <w:r>
        <w:rPr>
          <w:rFonts w:hint="eastAsia" w:cs="Times New Roman"/>
          <w:color w:val="auto"/>
          <w:szCs w:val="21"/>
          <w:lang w:eastAsia="zh-CN"/>
        </w:rPr>
        <w:t>、</w:t>
      </w:r>
      <w:r>
        <w:rPr>
          <w:rFonts w:hint="default" w:ascii="Times New Roman" w:hAnsi="Times New Roman" w:cs="Times New Roman"/>
          <w:color w:val="auto"/>
          <w:szCs w:val="21"/>
          <w:lang w:eastAsia="zh-CN"/>
        </w:rPr>
        <w:t>何智慧</w:t>
      </w:r>
      <w:r>
        <w:rPr>
          <w:rFonts w:hint="eastAsia" w:cs="Times New Roman"/>
          <w:color w:val="auto"/>
          <w:szCs w:val="21"/>
          <w:lang w:eastAsia="zh-CN"/>
        </w:rPr>
        <w:t>、</w:t>
      </w:r>
      <w:r>
        <w:rPr>
          <w:rFonts w:hint="default" w:ascii="Times New Roman" w:hAnsi="Times New Roman" w:cs="Times New Roman"/>
          <w:color w:val="auto"/>
          <w:szCs w:val="21"/>
          <w:lang w:eastAsia="zh-CN"/>
        </w:rPr>
        <w:t>张文龙</w:t>
      </w:r>
      <w:r>
        <w:rPr>
          <w:rFonts w:hint="eastAsia" w:cs="Times New Roman"/>
          <w:color w:val="auto"/>
          <w:szCs w:val="21"/>
          <w:lang w:eastAsia="zh-CN"/>
        </w:rPr>
        <w:t>、</w:t>
      </w:r>
      <w:r>
        <w:rPr>
          <w:rFonts w:hint="default" w:ascii="Times New Roman" w:hAnsi="Times New Roman" w:cs="Times New Roman"/>
          <w:color w:val="auto"/>
          <w:szCs w:val="21"/>
          <w:lang w:eastAsia="zh-CN"/>
        </w:rPr>
        <w:t>李红伟</w:t>
      </w:r>
      <w:r>
        <w:rPr>
          <w:rFonts w:hint="eastAsia" w:cs="Times New Roman"/>
          <w:color w:val="auto"/>
          <w:szCs w:val="21"/>
          <w:lang w:eastAsia="zh-CN"/>
        </w:rPr>
        <w:t>、</w:t>
      </w:r>
      <w:r>
        <w:rPr>
          <w:rFonts w:hint="default" w:ascii="Times New Roman" w:hAnsi="Times New Roman" w:cs="Times New Roman"/>
          <w:color w:val="auto"/>
          <w:szCs w:val="21"/>
          <w:lang w:eastAsia="zh-CN"/>
        </w:rPr>
        <w:t>梁永明</w:t>
      </w:r>
      <w:r>
        <w:rPr>
          <w:rFonts w:hint="eastAsia" w:cs="Times New Roman"/>
          <w:color w:val="auto"/>
          <w:szCs w:val="21"/>
          <w:lang w:eastAsia="zh-CN"/>
        </w:rPr>
        <w:t>、</w:t>
      </w:r>
      <w:r>
        <w:rPr>
          <w:rFonts w:hint="default" w:ascii="Times New Roman" w:hAnsi="Times New Roman" w:cs="Times New Roman"/>
          <w:color w:val="auto"/>
          <w:szCs w:val="21"/>
          <w:lang w:eastAsia="zh-CN"/>
        </w:rPr>
        <w:t>马晓明</w:t>
      </w:r>
      <w:r>
        <w:rPr>
          <w:rFonts w:hint="eastAsia" w:cs="Times New Roman"/>
          <w:color w:val="auto"/>
          <w:szCs w:val="21"/>
          <w:lang w:eastAsia="zh-CN"/>
        </w:rPr>
        <w:t>、</w:t>
      </w:r>
      <w:r>
        <w:rPr>
          <w:rFonts w:hint="default" w:ascii="Times New Roman" w:hAnsi="Times New Roman" w:cs="Times New Roman"/>
          <w:color w:val="auto"/>
          <w:szCs w:val="21"/>
          <w:lang w:eastAsia="zh-CN"/>
        </w:rPr>
        <w:t>陈雄飞</w:t>
      </w:r>
      <w:r>
        <w:rPr>
          <w:rFonts w:hint="eastAsia" w:cs="Times New Roman"/>
          <w:color w:val="auto"/>
          <w:szCs w:val="21"/>
          <w:lang w:eastAsia="zh-CN"/>
        </w:rPr>
        <w:t>、</w:t>
      </w:r>
      <w:r>
        <w:rPr>
          <w:rFonts w:hint="default" w:ascii="Times New Roman" w:hAnsi="Times New Roman" w:cs="Times New Roman"/>
          <w:color w:val="auto"/>
          <w:szCs w:val="21"/>
          <w:lang w:eastAsia="zh-CN"/>
        </w:rPr>
        <w:t>陈淑梅</w:t>
      </w:r>
      <w:r>
        <w:rPr>
          <w:rFonts w:hint="eastAsia" w:cs="Times New Roman"/>
          <w:color w:val="auto"/>
          <w:szCs w:val="21"/>
          <w:lang w:eastAsia="zh-CN"/>
        </w:rPr>
        <w:t>、</w:t>
      </w:r>
      <w:r>
        <w:rPr>
          <w:rFonts w:hint="default" w:ascii="Times New Roman" w:hAnsi="Times New Roman" w:cs="Times New Roman"/>
          <w:color w:val="auto"/>
          <w:szCs w:val="21"/>
          <w:lang w:eastAsia="zh-CN"/>
        </w:rPr>
        <w:t>刘攀</w:t>
      </w:r>
      <w:r>
        <w:rPr>
          <w:rFonts w:hint="eastAsia" w:cs="Times New Roman"/>
          <w:color w:val="auto"/>
          <w:szCs w:val="21"/>
          <w:lang w:eastAsia="zh-CN"/>
        </w:rPr>
        <w:t>、</w:t>
      </w:r>
      <w:r>
        <w:rPr>
          <w:rFonts w:hint="default" w:ascii="Times New Roman" w:hAnsi="Times New Roman" w:cs="Times New Roman"/>
          <w:color w:val="auto"/>
          <w:szCs w:val="21"/>
          <w:lang w:eastAsia="zh-CN"/>
        </w:rPr>
        <w:t>赵海丽</w:t>
      </w:r>
      <w:r>
        <w:rPr>
          <w:rFonts w:hint="eastAsia" w:cs="Times New Roman"/>
          <w:color w:val="auto"/>
          <w:szCs w:val="21"/>
          <w:lang w:eastAsia="zh-CN"/>
        </w:rPr>
        <w:t>、</w:t>
      </w:r>
      <w:r>
        <w:rPr>
          <w:rFonts w:hint="default" w:ascii="Times New Roman" w:hAnsi="Times New Roman" w:cs="Times New Roman"/>
          <w:color w:val="auto"/>
          <w:szCs w:val="21"/>
          <w:lang w:eastAsia="zh-CN"/>
        </w:rPr>
        <w:t>杨润仁</w:t>
      </w:r>
      <w:r>
        <w:rPr>
          <w:rFonts w:hint="eastAsia" w:cs="Times New Roman"/>
          <w:color w:val="auto"/>
          <w:szCs w:val="21"/>
          <w:lang w:eastAsia="zh-CN"/>
        </w:rPr>
        <w:t>、</w:t>
      </w:r>
      <w:r>
        <w:rPr>
          <w:rFonts w:hint="default" w:ascii="Times New Roman" w:hAnsi="Times New Roman" w:cs="Times New Roman"/>
          <w:color w:val="auto"/>
          <w:szCs w:val="21"/>
          <w:lang w:eastAsia="zh-CN"/>
        </w:rPr>
        <w:t>李孟璇</w:t>
      </w:r>
      <w:r>
        <w:rPr>
          <w:rFonts w:hint="eastAsia" w:cs="Times New Roman"/>
          <w:color w:val="auto"/>
          <w:szCs w:val="21"/>
          <w:lang w:eastAsia="zh-CN"/>
        </w:rPr>
        <w:t>、</w:t>
      </w:r>
      <w:r>
        <w:rPr>
          <w:rFonts w:hint="default" w:ascii="Times New Roman" w:hAnsi="Times New Roman" w:cs="Times New Roman"/>
          <w:color w:val="auto"/>
          <w:szCs w:val="21"/>
          <w:lang w:eastAsia="zh-CN"/>
        </w:rPr>
        <w:t>厉峰</w:t>
      </w:r>
      <w:r>
        <w:rPr>
          <w:rFonts w:hint="eastAsia" w:cs="Times New Roman"/>
          <w:color w:val="auto"/>
          <w:szCs w:val="21"/>
          <w:lang w:eastAsia="zh-CN"/>
        </w:rPr>
        <w:t>。</w:t>
      </w:r>
    </w:p>
    <w:p w14:paraId="7A63C6BA">
      <w:pPr>
        <w:spacing w:line="276"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本文件所代替文件的历次版本发布情况为：</w:t>
      </w:r>
    </w:p>
    <w:p w14:paraId="34777893">
      <w:pPr>
        <w:widowControl/>
        <w:autoSpaceDE w:val="0"/>
        <w:autoSpaceDN w:val="0"/>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1985年首次发布为GB/T 5121.12-1985；1996年第一次修订，2008年第二次修订；</w:t>
      </w:r>
    </w:p>
    <w:p w14:paraId="0E3B7310">
      <w:pPr>
        <w:ind w:firstLine="420" w:firstLineChars="200"/>
        <w:rPr>
          <w:rFonts w:hint="default" w:ascii="Times New Roman" w:hAnsi="Times New Roman" w:cs="Times New Roman"/>
          <w:color w:val="000000"/>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本次为第三次修订。</w:t>
      </w:r>
    </w:p>
    <w:p w14:paraId="34729793">
      <w:pPr>
        <w:pStyle w:val="58"/>
        <w:jc w:val="center"/>
        <w:rPr>
          <w:rFonts w:hint="eastAsia" w:ascii="宋体" w:hAnsi="宋体"/>
          <w:color w:val="FF0000"/>
          <w:szCs w:val="21"/>
          <w:highlight w:val="yellow"/>
        </w:rPr>
      </w:pPr>
      <w:r>
        <w:rPr>
          <w:color w:val="000000"/>
          <w:szCs w:val="21"/>
        </w:rPr>
        <w:br w:type="page"/>
      </w:r>
      <w:r>
        <w:rPr>
          <w:rFonts w:hint="eastAsia" w:hAnsi="黑体"/>
          <w:color w:val="000000"/>
          <w:kern w:val="2"/>
          <w:szCs w:val="32"/>
          <w:lang w:val="en-US" w:eastAsia="zh-CN"/>
        </w:rPr>
        <w:t>引</w:t>
      </w:r>
      <w:r>
        <w:rPr>
          <w:rFonts w:hAnsi="黑体"/>
          <w:color w:val="000000"/>
          <w:kern w:val="2"/>
          <w:szCs w:val="32"/>
        </w:rPr>
        <w:t xml:space="preserve">    言</w:t>
      </w:r>
    </w:p>
    <w:p w14:paraId="00D1BED0">
      <w:pPr>
        <w:ind w:firstLine="420" w:firstLineChars="200"/>
        <w:rPr>
          <w:rFonts w:hint="default" w:ascii="Times New Roman" w:hAnsi="Times New Roman" w:eastAsia="宋体" w:cs="Times New Roman"/>
          <w:color w:val="auto"/>
          <w:szCs w:val="21"/>
          <w:highlight w:val="none"/>
          <w:lang w:val="en-US" w:eastAsia="zh-CN"/>
        </w:rPr>
      </w:pPr>
      <w:r>
        <w:rPr>
          <w:rFonts w:hint="eastAsia" w:ascii="宋体" w:hAnsi="宋体"/>
          <w:color w:val="auto"/>
          <w:szCs w:val="21"/>
          <w:highlight w:val="none"/>
        </w:rPr>
        <w:t>铜及铜合金</w:t>
      </w:r>
      <w:r>
        <w:rPr>
          <w:rFonts w:hint="eastAsia" w:ascii="宋体" w:hAnsi="宋体"/>
          <w:color w:val="auto"/>
          <w:szCs w:val="21"/>
          <w:highlight w:val="none"/>
          <w:lang w:eastAsia="zh-CN"/>
        </w:rPr>
        <w:t>由于具有优良的导电、导热、耐蚀、易于加工等性能，广泛应用于机械、电子、电气、化工、交通、能</w:t>
      </w:r>
      <w:r>
        <w:rPr>
          <w:rFonts w:hint="default" w:ascii="Times New Roman" w:hAnsi="Times New Roman" w:cs="Times New Roman"/>
          <w:color w:val="auto"/>
          <w:szCs w:val="21"/>
          <w:highlight w:val="none"/>
          <w:lang w:eastAsia="zh-CN"/>
        </w:rPr>
        <w:t>源、建筑、信息通讯等领域，是世界各国均高度重视的战略物资和发展现代工业的重要基础材料和功能材料。</w:t>
      </w:r>
      <w:r>
        <w:rPr>
          <w:rFonts w:hint="default" w:ascii="Times New Roman" w:hAnsi="Times New Roman" w:cs="Times New Roman"/>
          <w:color w:val="auto"/>
          <w:szCs w:val="21"/>
          <w:highlight w:val="none"/>
        </w:rPr>
        <w:t>GB/T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5121</w:t>
      </w:r>
      <w:r>
        <w:rPr>
          <w:rFonts w:hint="default" w:ascii="Times New Roman" w:hAnsi="Times New Roman" w:cs="Times New Roman"/>
          <w:color w:val="auto"/>
          <w:szCs w:val="21"/>
          <w:highlight w:val="none"/>
          <w:lang w:eastAsia="zh-CN"/>
        </w:rPr>
        <w:t>《铜及铜合金化学分析方法》是铜及铜合金材料化学成分测定方法的系列标准，</w:t>
      </w:r>
      <w:r>
        <w:rPr>
          <w:rFonts w:hint="default" w:ascii="Times New Roman" w:hAnsi="Times New Roman" w:cs="Times New Roman"/>
          <w:color w:val="auto"/>
          <w:szCs w:val="21"/>
          <w:highlight w:val="none"/>
          <w:lang w:val="en-US" w:eastAsia="zh-CN"/>
        </w:rPr>
        <w:t>在</w:t>
      </w:r>
      <w:r>
        <w:rPr>
          <w:rFonts w:hint="default" w:ascii="Times New Roman" w:hAnsi="Times New Roman" w:cs="Times New Roman"/>
          <w:color w:val="auto"/>
          <w:szCs w:val="21"/>
          <w:highlight w:val="none"/>
        </w:rPr>
        <w:t>铜及铜合金</w:t>
      </w:r>
      <w:r>
        <w:rPr>
          <w:rFonts w:hint="default" w:ascii="Times New Roman" w:hAnsi="Times New Roman" w:cs="Times New Roman"/>
          <w:color w:val="auto"/>
          <w:szCs w:val="21"/>
          <w:highlight w:val="none"/>
          <w:lang w:eastAsia="zh-CN"/>
        </w:rPr>
        <w:t>材料的生产研发、经济贸易、质量提升等多个方面发挥了重要作用。</w:t>
      </w:r>
    </w:p>
    <w:p w14:paraId="4C9F7696">
      <w:pPr>
        <w:ind w:firstLine="420" w:firstLineChars="200"/>
        <w:rPr>
          <w:rFonts w:hint="default" w:ascii="Times New Roman" w:hAnsi="Times New Roman" w:cs="Times New Roman"/>
          <w:color w:val="0D0D0D" w:themeColor="text1" w:themeTint="F2"/>
          <w:szCs w:val="21"/>
          <w:highlight w:val="none"/>
          <w:lang w:eastAsia="zh-CN"/>
          <w14:textFill>
            <w14:solidFill>
              <w14:schemeClr w14:val="tx1">
                <w14:lumMod w14:val="95000"/>
                <w14:lumOff w14:val="5000"/>
              </w14:schemeClr>
            </w14:solidFill>
          </w14:textFill>
        </w:rPr>
      </w:pPr>
      <w:r>
        <w:rPr>
          <w:rFonts w:hint="default" w:ascii="Times New Roman" w:hAnsi="Times New Roman" w:cs="Times New Roman"/>
          <w:color w:val="auto"/>
          <w:szCs w:val="21"/>
          <w:highlight w:val="none"/>
          <w:lang w:eastAsia="zh-CN"/>
        </w:rPr>
        <w:t>近年来，随着</w:t>
      </w:r>
      <w:r>
        <w:rPr>
          <w:rFonts w:hint="default" w:ascii="Times New Roman" w:hAnsi="Times New Roman" w:cs="Times New Roman"/>
          <w:color w:val="auto"/>
          <w:szCs w:val="21"/>
          <w:highlight w:val="none"/>
        </w:rPr>
        <w:t>铜及铜合金</w:t>
      </w:r>
      <w:r>
        <w:rPr>
          <w:rFonts w:hint="default" w:ascii="Times New Roman" w:hAnsi="Times New Roman" w:cs="Times New Roman"/>
          <w:color w:val="auto"/>
          <w:szCs w:val="21"/>
          <w:highlight w:val="none"/>
          <w:lang w:eastAsia="zh-CN"/>
        </w:rPr>
        <w:t>材料的推陈出新</w:t>
      </w:r>
      <w:r>
        <w:rPr>
          <w:rFonts w:hint="default" w:ascii="Times New Roman" w:hAnsi="Times New Roman" w:eastAsia="宋体" w:cs="Times New Roman"/>
          <w:color w:val="auto"/>
          <w:szCs w:val="21"/>
          <w:highlight w:val="none"/>
          <w:lang w:eastAsia="zh-CN"/>
        </w:rPr>
        <w:t>，对各元素的检测范围、准确度、精密度等要求越来越高。为实现</w:t>
      </w:r>
      <w:r>
        <w:rPr>
          <w:rFonts w:hint="default" w:ascii="Times New Roman" w:hAnsi="Times New Roman" w:cs="Times New Roman"/>
          <w:color w:val="auto"/>
          <w:szCs w:val="21"/>
          <w:highlight w:val="none"/>
          <w:lang w:eastAsia="zh-CN"/>
        </w:rPr>
        <w:t>锑</w:t>
      </w:r>
      <w:r>
        <w:rPr>
          <w:rFonts w:hint="default" w:ascii="Times New Roman" w:hAnsi="Times New Roman" w:eastAsia="宋体" w:cs="Times New Roman"/>
          <w:color w:val="auto"/>
          <w:szCs w:val="21"/>
          <w:highlight w:val="none"/>
          <w:lang w:eastAsia="zh-CN"/>
        </w:rPr>
        <w:t>元素的检测方法</w:t>
      </w:r>
      <w:r>
        <w:rPr>
          <w:rFonts w:hint="default" w:ascii="Times New Roman" w:hAnsi="Times New Roman" w:cs="Times New Roman"/>
          <w:color w:val="auto"/>
          <w:szCs w:val="21"/>
          <w:highlight w:val="none"/>
          <w:lang w:eastAsia="zh-CN"/>
        </w:rPr>
        <w:t>能够</w:t>
      </w:r>
      <w:r>
        <w:rPr>
          <w:rFonts w:hint="default" w:ascii="Times New Roman" w:hAnsi="Times New Roman" w:eastAsia="宋体" w:cs="Times New Roman"/>
          <w:color w:val="auto"/>
          <w:szCs w:val="21"/>
          <w:highlight w:val="none"/>
          <w:lang w:eastAsia="zh-CN"/>
        </w:rPr>
        <w:t>涵盖国内现有铜及铜合金材料，同时具备准确、可靠、操作性强等特点</w:t>
      </w:r>
      <w:r>
        <w:rPr>
          <w:rFonts w:hint="eastAsia" w:cs="Times New Roman"/>
          <w:color w:val="auto"/>
          <w:szCs w:val="21"/>
          <w:highlight w:val="none"/>
          <w:lang w:eastAsia="zh-CN"/>
        </w:rPr>
        <w:t>，</w:t>
      </w:r>
      <w:r>
        <w:rPr>
          <w:rFonts w:hint="default" w:ascii="Times New Roman" w:hAnsi="Times New Roman" w:eastAsia="宋体" w:cs="Times New Roman"/>
          <w:color w:val="auto"/>
          <w:szCs w:val="21"/>
          <w:highlight w:val="none"/>
          <w:lang w:eastAsia="zh-CN"/>
        </w:rPr>
        <w:t>对</w:t>
      </w:r>
      <w:r>
        <w:rPr>
          <w:rFonts w:hint="default" w:ascii="Times New Roman" w:hAnsi="Times New Roman" w:eastAsia="宋体" w:cs="Times New Roman"/>
          <w:color w:val="auto"/>
          <w:szCs w:val="21"/>
          <w:highlight w:val="none"/>
        </w:rPr>
        <w:t>GB/T</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5121</w:t>
      </w:r>
      <w:r>
        <w:rPr>
          <w:rFonts w:hint="default" w:ascii="Times New Roman" w:hAnsi="Times New Roman" w:eastAsia="宋体"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12</w:t>
      </w:r>
      <w:r>
        <w:rPr>
          <w:rFonts w:hint="default" w:ascii="Times New Roman" w:hAnsi="Times New Roman" w:eastAsia="宋体" w:cs="Times New Roman"/>
          <w:color w:val="auto"/>
          <w:szCs w:val="21"/>
          <w:highlight w:val="none"/>
          <w:lang w:val="en-US" w:eastAsia="zh-CN"/>
        </w:rPr>
        <w:t>进行修订</w:t>
      </w:r>
      <w:r>
        <w:rPr>
          <w:rFonts w:hint="eastAsia" w:cs="Times New Roman"/>
          <w:color w:val="auto"/>
          <w:szCs w:val="21"/>
          <w:highlight w:val="none"/>
          <w:lang w:val="en-US" w:eastAsia="zh-CN"/>
        </w:rPr>
        <w:t>，新增了火焰原子吸收光度法，</w:t>
      </w:r>
      <w:r>
        <w:rPr>
          <w:rFonts w:hint="default" w:ascii="Times New Roman" w:hAnsi="Times New Roman" w:cs="Times New Roman"/>
          <w:color w:val="auto"/>
          <w:szCs w:val="21"/>
          <w:highlight w:val="none"/>
          <w:lang w:val="en-US" w:eastAsia="zh-CN"/>
        </w:rPr>
        <w:t>扩展了检测上限</w:t>
      </w:r>
      <w:r>
        <w:rPr>
          <w:rFonts w:hint="eastAsia" w:cs="Times New Roman"/>
          <w:color w:val="0D0D0D" w:themeColor="text1" w:themeTint="F2"/>
          <w:szCs w:val="21"/>
          <w:highlight w:val="none"/>
          <w:lang w:eastAsia="zh-CN"/>
          <w14:textFill>
            <w14:solidFill>
              <w14:schemeClr w14:val="tx1">
                <w14:lumMod w14:val="95000"/>
                <w14:lumOff w14:val="5000"/>
              </w14:schemeClr>
            </w14:solidFill>
          </w14:textFill>
        </w:rPr>
        <w:t>。</w:t>
      </w:r>
      <w:r>
        <w:rPr>
          <w:rFonts w:hint="eastAsia" w:ascii="宋体" w:hAnsi="宋体" w:eastAsia="宋体" w:cs="宋体"/>
          <w:color w:val="0000FF"/>
          <w:szCs w:val="21"/>
          <w:highlight w:val="none"/>
          <w:lang w:eastAsia="zh-CN"/>
        </w:rPr>
        <w:t>本文件的修订</w:t>
      </w:r>
      <w:r>
        <w:rPr>
          <w:rFonts w:hint="eastAsia" w:ascii="宋体" w:hAnsi="宋体" w:cs="宋体"/>
          <w:color w:val="0000FF"/>
          <w:szCs w:val="21"/>
          <w:highlight w:val="none"/>
          <w:lang w:eastAsia="zh-CN"/>
        </w:rPr>
        <w:t>提高了</w:t>
      </w:r>
      <w:r>
        <w:rPr>
          <w:rFonts w:hint="eastAsia" w:ascii="宋体" w:hAnsi="宋体" w:eastAsia="宋体" w:cs="宋体"/>
          <w:color w:val="0000FF"/>
          <w:szCs w:val="21"/>
          <w:highlight w:val="none"/>
          <w:lang w:eastAsia="zh-CN"/>
        </w:rPr>
        <w:t>铜及铜合金</w:t>
      </w:r>
      <w:r>
        <w:rPr>
          <w:rFonts w:hint="eastAsia" w:ascii="宋体" w:hAnsi="宋体" w:cs="宋体"/>
          <w:color w:val="0000FF"/>
          <w:szCs w:val="21"/>
          <w:highlight w:val="none"/>
          <w:lang w:eastAsia="zh-CN"/>
        </w:rPr>
        <w:t>检测标准和产品标准适配性，进一步增强了检测方法的操作规范性，推进了铜及铜合金化学分析标准体系的健全完善。</w:t>
      </w:r>
    </w:p>
    <w:p w14:paraId="0B8E218E">
      <w:pPr>
        <w:ind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rPr>
        <w:t>GB/T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5121</w:t>
      </w:r>
      <w:r>
        <w:rPr>
          <w:rFonts w:hint="default" w:ascii="Times New Roman" w:hAnsi="Times New Roman" w:cs="Times New Roman"/>
          <w:color w:val="auto"/>
          <w:szCs w:val="21"/>
          <w:highlight w:val="none"/>
          <w:lang w:eastAsia="zh-CN"/>
        </w:rPr>
        <w:t>《铜及铜合金化学分析方法》分为</w:t>
      </w:r>
      <w:r>
        <w:rPr>
          <w:rFonts w:hint="default" w:ascii="Times New Roman" w:hAnsi="Times New Roman" w:cs="Times New Roman"/>
          <w:color w:val="auto"/>
          <w:szCs w:val="21"/>
          <w:highlight w:val="none"/>
          <w:lang w:val="en-US" w:eastAsia="zh-CN"/>
        </w:rPr>
        <w:t>29个部分：</w:t>
      </w:r>
    </w:p>
    <w:p w14:paraId="53AD6F3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——第1部分：铜含量的测定；</w:t>
      </w:r>
    </w:p>
    <w:p w14:paraId="0A5C054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——第2部分：磷含量的测定；</w:t>
      </w:r>
    </w:p>
    <w:p w14:paraId="3A2D3AB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——第3部分：铅含量的测定；</w:t>
      </w:r>
    </w:p>
    <w:p w14:paraId="282DFEA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——第4部分：碳、硫量的测定；</w:t>
      </w:r>
    </w:p>
    <w:p w14:paraId="2B7F965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——第5部分：</w:t>
      </w:r>
      <w:r>
        <w:rPr>
          <w:rFonts w:hint="eastAsia" w:cs="Times New Roman"/>
          <w:color w:val="0D0D0D" w:themeColor="text1" w:themeTint="F2"/>
          <w:szCs w:val="21"/>
          <w:lang w:eastAsia="zh-CN"/>
          <w14:textFill>
            <w14:solidFill>
              <w14:schemeClr w14:val="tx1">
                <w14:lumMod w14:val="95000"/>
                <w14:lumOff w14:val="5000"/>
              </w14:schemeClr>
            </w14:solidFill>
          </w14:textFill>
        </w:rPr>
        <w:t>锑含量</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的测定；</w:t>
      </w:r>
    </w:p>
    <w:p w14:paraId="584ABB9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——第6部分：铋含量的测定；</w:t>
      </w:r>
    </w:p>
    <w:p w14:paraId="5AE314D4">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——第7部分：砷含量的测定；</w:t>
      </w:r>
    </w:p>
    <w:p w14:paraId="17CE9388">
      <w:pPr>
        <w:spacing w:line="312" w:lineRule="auto"/>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——第8部分：</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氧、氮、氢含量</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的测定；</w:t>
      </w:r>
    </w:p>
    <w:p w14:paraId="60A5BE1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——第9部分：铁含量的测定；</w:t>
      </w:r>
    </w:p>
    <w:p w14:paraId="3933CB5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——第10部分：锡含量的测定；</w:t>
      </w:r>
    </w:p>
    <w:p w14:paraId="5BC6CB4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——第11部分：锌含量的测定；</w:t>
      </w:r>
    </w:p>
    <w:p w14:paraId="611C68D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——第12部分：锑含量的测定；</w:t>
      </w:r>
    </w:p>
    <w:p w14:paraId="146A537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——第13部分：铝含量的测定；</w:t>
      </w:r>
    </w:p>
    <w:p w14:paraId="3EBCD87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——第14部分：锰含量的测定；</w:t>
      </w:r>
    </w:p>
    <w:p w14:paraId="5086FE5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——第15部分：钴含量的测定；</w:t>
      </w:r>
    </w:p>
    <w:p w14:paraId="21C9FEB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——第16部分：铬含量的测定；</w:t>
      </w:r>
    </w:p>
    <w:p w14:paraId="02081387">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——第17部分：铍含量的测定；</w:t>
      </w:r>
    </w:p>
    <w:p w14:paraId="17599A4F">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18</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部分：</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镁</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0E40818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——第19部分：银含量的测定；</w:t>
      </w:r>
    </w:p>
    <w:p w14:paraId="6B9D920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——第20部分：锆含量的测定；</w:t>
      </w:r>
    </w:p>
    <w:p w14:paraId="60D049EA">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——第21部分：</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钛</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55F2AA6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——第22部分：镉含量的测定；</w:t>
      </w:r>
    </w:p>
    <w:p w14:paraId="3E8FE8FA">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——第23部分：硅含量的测定；</w:t>
      </w:r>
    </w:p>
    <w:p w14:paraId="55773B6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——第24部分：硒、碲含量的测定；</w:t>
      </w:r>
    </w:p>
    <w:p w14:paraId="73AC2E9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——第25部分：硼含量的测定；</w:t>
      </w:r>
    </w:p>
    <w:p w14:paraId="458C3B9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——第26部分：汞含量的测定；</w:t>
      </w:r>
    </w:p>
    <w:p w14:paraId="1400528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——第27部分：电感耦合等离子体原子发射光谱法；</w:t>
      </w:r>
    </w:p>
    <w:p w14:paraId="7FF9ADB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——第28部分：铬、铁、锰、钴、镍、锌、砷、硒、银、镉、锡、锑、碲、铅、铋量的测定 电感耦合等离子体质谱法；</w:t>
      </w:r>
    </w:p>
    <w:p w14:paraId="4BE904C7">
      <w:pPr>
        <w:ind w:firstLine="420" w:firstLineChars="200"/>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——第29部分：三氧化二铝含量的</w:t>
      </w:r>
      <w:r>
        <w:rPr>
          <w:rFonts w:hint="eastAsia" w:cs="Times New Roman"/>
          <w:color w:val="0D0D0D" w:themeColor="text1" w:themeTint="F2"/>
          <w:szCs w:val="21"/>
          <w:lang w:eastAsia="zh-CN"/>
          <w14:textFill>
            <w14:solidFill>
              <w14:schemeClr w14:val="tx1">
                <w14:lumMod w14:val="95000"/>
                <w14:lumOff w14:val="5000"/>
              </w14:schemeClr>
            </w14:solidFill>
          </w14:textFill>
        </w:rPr>
        <w:t>测定。</w:t>
      </w:r>
    </w:p>
    <w:p w14:paraId="6030086C">
      <w:pPr>
        <w:ind w:firstLine="420" w:firstLineChars="200"/>
        <w:rPr>
          <w:rFonts w:hint="eastAsia" w:ascii="宋体" w:hAnsi="宋体" w:cs="宋体"/>
          <w:color w:val="0D0D0D" w:themeColor="text1" w:themeTint="F2"/>
          <w:szCs w:val="21"/>
          <w:highlight w:val="yellow"/>
          <w14:textFill>
            <w14:solidFill>
              <w14:schemeClr w14:val="tx1">
                <w14:lumMod w14:val="95000"/>
                <w14:lumOff w14:val="5000"/>
              </w14:schemeClr>
            </w14:solidFill>
          </w14:textFill>
        </w:rPr>
        <w:sectPr>
          <w:headerReference r:id="rId10" w:type="first"/>
          <w:footerReference r:id="rId13" w:type="first"/>
          <w:headerReference r:id="rId8" w:type="default"/>
          <w:footerReference r:id="rId11" w:type="default"/>
          <w:headerReference r:id="rId9" w:type="even"/>
          <w:footerReference r:id="rId12" w:type="even"/>
          <w:pgSz w:w="11906" w:h="16838"/>
          <w:pgMar w:top="567" w:right="851" w:bottom="851" w:left="1418" w:header="851" w:footer="680" w:gutter="0"/>
          <w:pgBorders>
            <w:top w:val="none" w:sz="0" w:space="0"/>
            <w:left w:val="none" w:sz="0" w:space="0"/>
            <w:bottom w:val="none" w:sz="0" w:space="0"/>
            <w:right w:val="none" w:sz="0" w:space="0"/>
          </w:pgBorders>
          <w:pgNumType w:fmt="upperRoman" w:start="1"/>
          <w:cols w:space="720" w:num="1"/>
          <w:titlePg/>
          <w:docGrid w:type="linesAndChars" w:linePitch="312" w:charSpace="0"/>
        </w:sectPr>
      </w:pPr>
    </w:p>
    <w:p w14:paraId="0AD11FAB">
      <w:pPr>
        <w:adjustRightInd w:val="0"/>
        <w:snapToGrid w:val="0"/>
        <w:jc w:val="center"/>
        <w:rPr>
          <w:rFonts w:ascii="黑体" w:hAnsi="黑体" w:eastAsia="黑体"/>
          <w:color w:val="000000"/>
          <w:sz w:val="32"/>
          <w:szCs w:val="32"/>
        </w:rPr>
      </w:pPr>
      <w:bookmarkStart w:id="2" w:name="_Toc231057302"/>
      <w:r>
        <w:rPr>
          <w:rFonts w:hint="eastAsia" w:ascii="黑体" w:hAnsi="黑体" w:eastAsia="黑体"/>
          <w:color w:val="000000"/>
          <w:sz w:val="32"/>
          <w:szCs w:val="32"/>
        </w:rPr>
        <w:t>铜</w:t>
      </w:r>
      <w:r>
        <w:rPr>
          <w:rFonts w:ascii="黑体" w:hAnsi="黑体" w:eastAsia="黑体"/>
          <w:color w:val="000000"/>
          <w:sz w:val="32"/>
          <w:szCs w:val="32"/>
        </w:rPr>
        <w:t>及</w:t>
      </w:r>
      <w:r>
        <w:rPr>
          <w:rFonts w:hint="eastAsia" w:ascii="黑体" w:hAnsi="黑体" w:eastAsia="黑体"/>
          <w:color w:val="000000"/>
          <w:sz w:val="32"/>
          <w:szCs w:val="32"/>
        </w:rPr>
        <w:t>铜合金</w:t>
      </w:r>
      <w:r>
        <w:rPr>
          <w:rFonts w:ascii="黑体" w:hAnsi="黑体" w:eastAsia="黑体"/>
          <w:color w:val="000000"/>
          <w:sz w:val="32"/>
          <w:szCs w:val="32"/>
        </w:rPr>
        <w:t>化学分析方法</w:t>
      </w:r>
    </w:p>
    <w:p w14:paraId="26063B60">
      <w:pPr>
        <w:adjustRightInd w:val="0"/>
        <w:snapToGrid w:val="0"/>
        <w:jc w:val="center"/>
        <w:rPr>
          <w:rFonts w:ascii="黑体" w:hAnsi="黑体" w:eastAsia="黑体"/>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lang w:val="en-US" w:eastAsia="zh-CN"/>
        </w:rPr>
        <w:t>12</w:t>
      </w:r>
      <w:r>
        <w:rPr>
          <w:rFonts w:ascii="黑体" w:hAnsi="黑体" w:eastAsia="黑体"/>
          <w:color w:val="000000"/>
          <w:sz w:val="32"/>
          <w:szCs w:val="32"/>
        </w:rPr>
        <w:t>部分：</w:t>
      </w:r>
      <w:r>
        <w:rPr>
          <w:rFonts w:hint="eastAsia" w:ascii="黑体" w:hAnsi="黑体" w:eastAsia="黑体"/>
          <w:color w:val="000000"/>
          <w:sz w:val="32"/>
          <w:szCs w:val="32"/>
          <w:lang w:val="en-US" w:eastAsia="zh-CN"/>
        </w:rPr>
        <w:t>锑</w:t>
      </w:r>
      <w:r>
        <w:rPr>
          <w:rFonts w:hint="eastAsia" w:ascii="黑体" w:hAnsi="黑体" w:eastAsia="黑体"/>
          <w:color w:val="000000"/>
          <w:sz w:val="32"/>
          <w:szCs w:val="32"/>
        </w:rPr>
        <w:t>含量</w:t>
      </w:r>
      <w:r>
        <w:rPr>
          <w:rFonts w:ascii="黑体" w:hAnsi="黑体" w:eastAsia="黑体"/>
          <w:color w:val="000000"/>
          <w:sz w:val="32"/>
          <w:szCs w:val="32"/>
        </w:rPr>
        <w:t>的测定</w:t>
      </w:r>
    </w:p>
    <w:bookmarkEnd w:id="2"/>
    <w:p w14:paraId="545DABE4">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eastAsia="黑体"/>
          <w:kern w:val="0"/>
          <w:szCs w:val="20"/>
        </w:rPr>
      </w:pPr>
      <w:r>
        <w:rPr>
          <w:rFonts w:hint="eastAsia" w:ascii="黑体" w:hAnsi="宋体" w:eastAsia="黑体"/>
          <w:kern w:val="0"/>
          <w:szCs w:val="20"/>
        </w:rPr>
        <w:t>1  范围</w:t>
      </w:r>
    </w:p>
    <w:p w14:paraId="1483A7AC">
      <w:pPr>
        <w:pStyle w:val="68"/>
        <w:ind w:firstLine="420"/>
        <w:rPr>
          <w:color w:val="auto"/>
        </w:rPr>
      </w:pPr>
      <w:r>
        <w:rPr>
          <w:rFonts w:hint="eastAsia"/>
        </w:rPr>
        <w:t>本</w:t>
      </w:r>
      <w:r>
        <w:rPr>
          <w:rFonts w:hint="eastAsia"/>
          <w:lang w:eastAsia="zh-CN"/>
        </w:rPr>
        <w:t>文件</w:t>
      </w:r>
      <w:r>
        <w:rPr>
          <w:rFonts w:hint="eastAsia"/>
        </w:rPr>
        <w:t>规定了</w:t>
      </w:r>
      <w:r>
        <w:rPr>
          <w:rFonts w:hint="eastAsia"/>
          <w:bCs/>
          <w:lang w:eastAsia="zh-CN"/>
        </w:rPr>
        <w:t>铜及铜</w:t>
      </w:r>
      <w:r>
        <w:rPr>
          <w:rFonts w:hint="eastAsia"/>
          <w:bCs/>
          <w:color w:val="auto"/>
          <w:lang w:eastAsia="zh-CN"/>
        </w:rPr>
        <w:t>合金中</w:t>
      </w:r>
      <w:r>
        <w:rPr>
          <w:rFonts w:hint="eastAsia"/>
          <w:bCs/>
          <w:color w:val="auto"/>
          <w:lang w:val="en-US" w:eastAsia="zh-CN"/>
        </w:rPr>
        <w:t>锑</w:t>
      </w:r>
      <w:r>
        <w:rPr>
          <w:rFonts w:hint="eastAsia"/>
          <w:bCs/>
          <w:color w:val="auto"/>
          <w:lang w:eastAsia="zh-CN"/>
        </w:rPr>
        <w:t>含量</w:t>
      </w:r>
      <w:r>
        <w:rPr>
          <w:rFonts w:hint="eastAsia"/>
          <w:bCs/>
          <w:color w:val="auto"/>
        </w:rPr>
        <w:t>的分析方法</w:t>
      </w:r>
      <w:r>
        <w:rPr>
          <w:rFonts w:hint="eastAsia"/>
          <w:color w:val="auto"/>
        </w:rPr>
        <w:t>。</w:t>
      </w:r>
    </w:p>
    <w:p w14:paraId="1BB906CC">
      <w:pPr>
        <w:pStyle w:val="68"/>
        <w:ind w:firstLine="420"/>
        <w:rPr>
          <w:rFonts w:hint="eastAsia" w:eastAsia="宋体"/>
          <w:color w:val="auto"/>
          <w:lang w:val="en-US" w:eastAsia="zh-CN"/>
        </w:rPr>
      </w:pPr>
      <w:r>
        <w:rPr>
          <w:rFonts w:hint="eastAsia"/>
          <w:color w:val="auto"/>
        </w:rPr>
        <w:t>本</w:t>
      </w:r>
      <w:r>
        <w:rPr>
          <w:rFonts w:hint="default" w:ascii="Times New Roman" w:hAnsi="Times New Roman" w:cs="Times New Roman"/>
          <w:color w:val="auto"/>
          <w:lang w:eastAsia="zh-CN"/>
        </w:rPr>
        <w:t>文件</w:t>
      </w:r>
      <w:r>
        <w:rPr>
          <w:rFonts w:hint="default" w:ascii="Times New Roman" w:hAnsi="Times New Roman" w:cs="Times New Roman"/>
          <w:color w:val="auto"/>
        </w:rPr>
        <w:t>适用于铜及铜合金中</w:t>
      </w:r>
      <w:r>
        <w:rPr>
          <w:rFonts w:hint="default" w:ascii="Times New Roman" w:hAnsi="Times New Roman" w:cs="Times New Roman"/>
          <w:color w:val="auto"/>
          <w:lang w:eastAsia="zh-CN"/>
        </w:rPr>
        <w:t>锑</w:t>
      </w:r>
      <w:r>
        <w:rPr>
          <w:rFonts w:hint="default" w:ascii="Times New Roman" w:hAnsi="Times New Roman" w:cs="Times New Roman"/>
          <w:color w:val="auto"/>
        </w:rPr>
        <w:t>含量的测定。氢化物发生</w:t>
      </w:r>
      <w:r>
        <w:rPr>
          <w:rFonts w:hint="eastAsia" w:ascii="Times New Roman" w:cs="Times New Roman"/>
          <w:color w:val="auto"/>
          <w:lang w:eastAsia="zh-CN"/>
        </w:rPr>
        <w:t>－</w:t>
      </w:r>
      <w:r>
        <w:rPr>
          <w:rFonts w:hint="default" w:ascii="Times New Roman" w:hAnsi="Times New Roman" w:cs="Times New Roman"/>
          <w:color w:val="auto"/>
        </w:rPr>
        <w:t>无色散原子荧光光谱法</w:t>
      </w:r>
      <w:r>
        <w:rPr>
          <w:rFonts w:hint="default" w:ascii="Times New Roman" w:hAnsi="Times New Roman" w:cs="Times New Roman"/>
          <w:color w:val="auto"/>
          <w:lang w:eastAsia="zh-CN"/>
        </w:rPr>
        <w:t>测定范围：</w:t>
      </w:r>
      <w:r>
        <w:rPr>
          <w:rFonts w:hint="default" w:ascii="Times New Roman" w:hAnsi="Times New Roman" w:cs="Times New Roman"/>
          <w:color w:val="auto"/>
          <w:lang w:val="en-US" w:eastAsia="zh-CN"/>
        </w:rPr>
        <w:t>0.00005%～0.0020%</w:t>
      </w:r>
      <w:r>
        <w:rPr>
          <w:rFonts w:hint="default" w:ascii="Times New Roman" w:hAnsi="Times New Roman" w:cs="Times New Roman"/>
          <w:color w:val="auto"/>
          <w:szCs w:val="21"/>
          <w:lang w:eastAsia="zh-CN"/>
        </w:rPr>
        <w:t>，</w:t>
      </w:r>
      <w:r>
        <w:rPr>
          <w:rFonts w:hint="default" w:ascii="Times New Roman" w:hAnsi="Times New Roman" w:cs="Times New Roman"/>
          <w:color w:val="auto"/>
          <w:sz w:val="21"/>
          <w:szCs w:val="21"/>
          <w:shd w:val="clear" w:color="auto" w:fill="FFFFFF"/>
          <w:lang w:eastAsia="zh-CN"/>
        </w:rPr>
        <w:t>结晶紫</w:t>
      </w:r>
      <w:r>
        <w:rPr>
          <w:rFonts w:hint="default" w:ascii="Times New Roman" w:hAnsi="Times New Roman" w:cs="Times New Roman"/>
          <w:color w:val="auto"/>
          <w:sz w:val="21"/>
          <w:szCs w:val="21"/>
          <w:shd w:val="clear" w:color="auto" w:fill="FFFFFF"/>
        </w:rPr>
        <w:t>分光光度法</w:t>
      </w:r>
      <w:r>
        <w:rPr>
          <w:rFonts w:hint="default" w:ascii="Times New Roman" w:hAnsi="Times New Roman" w:cs="Times New Roman"/>
          <w:color w:val="auto"/>
          <w:lang w:eastAsia="zh-CN"/>
        </w:rPr>
        <w:t>测定范围：</w:t>
      </w:r>
      <w:r>
        <w:rPr>
          <w:rFonts w:hint="default" w:ascii="Times New Roman" w:hAnsi="Times New Roman" w:cs="Times New Roman"/>
          <w:bCs/>
          <w:color w:val="auto"/>
          <w:szCs w:val="18"/>
        </w:rPr>
        <w:t>0.00</w:t>
      </w:r>
      <w:r>
        <w:rPr>
          <w:rFonts w:hint="default" w:ascii="Times New Roman" w:hAnsi="Times New Roman" w:cs="Times New Roman"/>
          <w:bCs/>
          <w:color w:val="auto"/>
          <w:szCs w:val="18"/>
          <w:lang w:val="en-US" w:eastAsia="zh-CN"/>
        </w:rPr>
        <w:t>10</w:t>
      </w:r>
      <w:r>
        <w:rPr>
          <w:rFonts w:hint="default" w:ascii="Times New Roman" w:hAnsi="Times New Roman" w:cs="Times New Roman"/>
          <w:bCs/>
          <w:color w:val="auto"/>
          <w:szCs w:val="18"/>
        </w:rPr>
        <w:t>%～</w:t>
      </w:r>
      <w:r>
        <w:rPr>
          <w:rFonts w:hint="eastAsia" w:ascii="Times New Roman" w:cs="Times New Roman"/>
          <w:bCs/>
          <w:color w:val="0000FF"/>
          <w:szCs w:val="18"/>
          <w:lang w:val="en-US" w:eastAsia="zh-CN"/>
        </w:rPr>
        <w:t>0.070</w:t>
      </w:r>
      <w:r>
        <w:rPr>
          <w:rFonts w:hint="default" w:ascii="Times New Roman" w:hAnsi="Times New Roman" w:cs="Times New Roman"/>
          <w:bCs/>
          <w:color w:val="auto"/>
          <w:szCs w:val="18"/>
        </w:rPr>
        <w:t>%</w:t>
      </w:r>
      <w:r>
        <w:rPr>
          <w:rFonts w:hint="default" w:ascii="Times New Roman" w:hAnsi="Times New Roman" w:cs="Times New Roman"/>
          <w:bCs/>
          <w:color w:val="auto"/>
          <w:szCs w:val="18"/>
          <w:lang w:eastAsia="zh-CN"/>
        </w:rPr>
        <w:t>，</w:t>
      </w:r>
      <w:r>
        <w:rPr>
          <w:rFonts w:hint="default" w:ascii="Times New Roman" w:hAnsi="Times New Roman" w:cs="Times New Roman"/>
          <w:bCs/>
          <w:color w:val="auto"/>
          <w:szCs w:val="18"/>
          <w:lang w:val="en-US" w:eastAsia="zh-CN"/>
        </w:rPr>
        <w:t>罗丹明B光度法</w:t>
      </w:r>
      <w:r>
        <w:rPr>
          <w:rFonts w:hint="default" w:ascii="Times New Roman" w:hAnsi="Times New Roman" w:cs="Times New Roman"/>
          <w:color w:val="auto"/>
          <w:lang w:eastAsia="zh-CN"/>
        </w:rPr>
        <w:t>测定范围：</w:t>
      </w:r>
      <w:r>
        <w:rPr>
          <w:rFonts w:hint="default" w:ascii="Times New Roman" w:hAnsi="Times New Roman" w:cs="Times New Roman"/>
          <w:bCs/>
          <w:color w:val="auto"/>
          <w:szCs w:val="18"/>
          <w:lang w:val="en-US" w:eastAsia="zh-CN"/>
        </w:rPr>
        <w:t>0.001</w:t>
      </w:r>
      <w:r>
        <w:rPr>
          <w:rFonts w:hint="eastAsia" w:ascii="Times New Roman" w:cs="Times New Roman"/>
          <w:bCs/>
          <w:color w:val="auto"/>
          <w:szCs w:val="18"/>
          <w:lang w:val="en-US" w:eastAsia="zh-CN"/>
        </w:rPr>
        <w:t>0</w:t>
      </w:r>
      <w:r>
        <w:rPr>
          <w:rFonts w:hint="default" w:ascii="Times New Roman" w:hAnsi="Times New Roman" w:cs="Times New Roman"/>
          <w:bCs/>
          <w:color w:val="auto"/>
          <w:szCs w:val="18"/>
        </w:rPr>
        <w:t>%～</w:t>
      </w:r>
      <w:r>
        <w:rPr>
          <w:rFonts w:hint="default" w:ascii="Times New Roman" w:hAnsi="Times New Roman" w:cs="Times New Roman"/>
          <w:bCs/>
          <w:color w:val="auto"/>
          <w:szCs w:val="18"/>
          <w:lang w:val="en-US" w:eastAsia="zh-CN"/>
        </w:rPr>
        <w:t>0.10</w:t>
      </w:r>
      <w:r>
        <w:rPr>
          <w:rFonts w:hint="default" w:ascii="Times New Roman" w:hAnsi="Times New Roman" w:cs="Times New Roman"/>
          <w:bCs/>
          <w:color w:val="auto"/>
          <w:szCs w:val="18"/>
        </w:rPr>
        <w:t>%</w:t>
      </w:r>
      <w:r>
        <w:rPr>
          <w:rFonts w:hint="default" w:ascii="Times New Roman" w:hAnsi="Times New Roman" w:cs="Times New Roman"/>
          <w:bCs/>
          <w:color w:val="auto"/>
          <w:szCs w:val="18"/>
          <w:lang w:eastAsia="zh-CN"/>
        </w:rPr>
        <w:t>，</w:t>
      </w:r>
      <w:r>
        <w:rPr>
          <w:rFonts w:hint="default" w:ascii="Times New Roman" w:hAnsi="Times New Roman" w:cs="Times New Roman"/>
          <w:bCs/>
          <w:color w:val="auto"/>
          <w:szCs w:val="18"/>
          <w:lang w:val="en-US" w:eastAsia="zh-CN"/>
        </w:rPr>
        <w:t>火焰</w:t>
      </w:r>
      <w:r>
        <w:rPr>
          <w:rFonts w:hint="default" w:ascii="Times New Roman" w:hAnsi="Times New Roman" w:cs="Times New Roman"/>
          <w:bCs/>
          <w:color w:val="auto"/>
          <w:szCs w:val="18"/>
          <w:lang w:eastAsia="zh-CN"/>
        </w:rPr>
        <w:t>原子吸收光谱法</w:t>
      </w:r>
      <w:r>
        <w:rPr>
          <w:rFonts w:hint="default" w:ascii="Times New Roman" w:hAnsi="Times New Roman" w:cs="Times New Roman"/>
          <w:color w:val="auto"/>
          <w:lang w:eastAsia="zh-CN"/>
        </w:rPr>
        <w:t>测定范围：</w:t>
      </w:r>
      <w:r>
        <w:rPr>
          <w:rFonts w:hint="default" w:ascii="Times New Roman" w:hAnsi="Times New Roman" w:cs="Times New Roman"/>
          <w:color w:val="auto"/>
          <w:lang w:val="en-US" w:eastAsia="zh-CN"/>
        </w:rPr>
        <w:t>0.10%</w:t>
      </w:r>
      <w:r>
        <w:rPr>
          <w:rFonts w:hint="default" w:ascii="Times New Roman" w:hAnsi="Times New Roman" w:cs="Times New Roman"/>
          <w:bCs/>
          <w:color w:val="auto"/>
          <w:szCs w:val="18"/>
        </w:rPr>
        <w:t>～</w:t>
      </w:r>
      <w:r>
        <w:rPr>
          <w:rFonts w:hint="default" w:ascii="Times New Roman" w:hAnsi="Times New Roman" w:cs="Times New Roman"/>
          <w:bCs/>
          <w:color w:val="auto"/>
          <w:szCs w:val="18"/>
          <w:lang w:val="en-US" w:eastAsia="zh-CN"/>
        </w:rPr>
        <w:t>2.0%</w:t>
      </w:r>
      <w:r>
        <w:rPr>
          <w:rFonts w:hint="default" w:ascii="Times New Roman" w:hAnsi="Times New Roman" w:cs="Times New Roman"/>
          <w:bCs/>
          <w:color w:val="auto"/>
          <w:szCs w:val="18"/>
          <w:lang w:eastAsia="zh-CN"/>
        </w:rPr>
        <w:t>。当</w:t>
      </w:r>
      <w:r>
        <w:rPr>
          <w:rFonts w:hint="eastAsia" w:ascii="Times New Roman" w:cs="Times New Roman"/>
          <w:bCs/>
          <w:color w:val="auto"/>
          <w:szCs w:val="18"/>
          <w:lang w:val="en-US" w:eastAsia="zh-CN"/>
        </w:rPr>
        <w:t>锑</w:t>
      </w:r>
      <w:r>
        <w:rPr>
          <w:rFonts w:hint="default" w:ascii="Times New Roman" w:hAnsi="Times New Roman" w:cs="Times New Roman"/>
          <w:bCs/>
          <w:color w:val="auto"/>
          <w:szCs w:val="18"/>
          <w:lang w:eastAsia="zh-CN"/>
        </w:rPr>
        <w:t>含量为</w:t>
      </w:r>
      <w:r>
        <w:rPr>
          <w:rFonts w:hint="default" w:ascii="Times New Roman" w:hAnsi="Times New Roman" w:cs="Times New Roman"/>
          <w:bCs/>
          <w:color w:val="auto"/>
          <w:szCs w:val="18"/>
        </w:rPr>
        <w:t>0.00</w:t>
      </w:r>
      <w:r>
        <w:rPr>
          <w:rFonts w:hint="default" w:ascii="Times New Roman" w:hAnsi="Times New Roman" w:cs="Times New Roman"/>
          <w:bCs/>
          <w:color w:val="auto"/>
          <w:szCs w:val="18"/>
          <w:lang w:val="en-US" w:eastAsia="zh-CN"/>
        </w:rPr>
        <w:t>10</w:t>
      </w:r>
      <w:r>
        <w:rPr>
          <w:rFonts w:hint="default" w:ascii="Times New Roman" w:hAnsi="Times New Roman" w:cs="Times New Roman"/>
          <w:bCs/>
          <w:color w:val="auto"/>
          <w:szCs w:val="18"/>
        </w:rPr>
        <w:t>%～</w:t>
      </w:r>
      <w:r>
        <w:rPr>
          <w:rFonts w:hint="default" w:ascii="Times New Roman" w:hAnsi="Times New Roman" w:cs="Times New Roman"/>
          <w:bCs/>
          <w:color w:val="0000FF"/>
          <w:szCs w:val="18"/>
        </w:rPr>
        <w:t>0.</w:t>
      </w:r>
      <w:r>
        <w:rPr>
          <w:rFonts w:hint="eastAsia" w:ascii="Times New Roman" w:cs="Times New Roman"/>
          <w:bCs/>
          <w:color w:val="0000FF"/>
          <w:szCs w:val="18"/>
          <w:lang w:val="en-US" w:eastAsia="zh-CN"/>
        </w:rPr>
        <w:t>070</w:t>
      </w:r>
      <w:r>
        <w:rPr>
          <w:rFonts w:hint="default" w:ascii="Times New Roman" w:hAnsi="Times New Roman" w:cs="Times New Roman"/>
          <w:bCs/>
          <w:color w:val="0000FF"/>
          <w:szCs w:val="18"/>
        </w:rPr>
        <w:t>%</w:t>
      </w:r>
      <w:r>
        <w:rPr>
          <w:rFonts w:hint="default" w:ascii="Times New Roman" w:hAnsi="Times New Roman" w:cs="Times New Roman"/>
          <w:bCs/>
          <w:color w:val="auto"/>
          <w:szCs w:val="18"/>
          <w:lang w:eastAsia="zh-CN"/>
        </w:rPr>
        <w:t>时，以结晶紫分光光度法作为仲裁方法。</w:t>
      </w:r>
    </w:p>
    <w:p w14:paraId="1EE9A3C4">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color w:val="auto"/>
          <w:kern w:val="0"/>
          <w:szCs w:val="20"/>
        </w:rPr>
      </w:pPr>
      <w:r>
        <w:rPr>
          <w:rFonts w:hint="eastAsia" w:ascii="黑体" w:hAnsi="宋体" w:eastAsia="黑体"/>
          <w:color w:val="auto"/>
          <w:kern w:val="0"/>
          <w:szCs w:val="20"/>
        </w:rPr>
        <w:t>2  规范性引用文件</w:t>
      </w:r>
    </w:p>
    <w:p w14:paraId="23F300F8">
      <w:pPr>
        <w:widowControl/>
        <w:numPr>
          <w:ilvl w:val="1"/>
          <w:numId w:val="0"/>
        </w:numPr>
        <w:spacing w:before="156" w:after="156"/>
        <w:ind w:firstLine="420" w:firstLineChars="200"/>
        <w:outlineLvl w:val="1"/>
        <w:rPr>
          <w:rFonts w:ascii="宋体" w:hAnsi="宋体"/>
          <w:kern w:val="0"/>
          <w:szCs w:val="20"/>
        </w:rPr>
      </w:pPr>
      <w:r>
        <w:rPr>
          <w:rFonts w:hint="eastAsia" w:ascii="宋体" w:hAnsi="宋体"/>
          <w:kern w:val="0"/>
          <w:szCs w:val="20"/>
        </w:rPr>
        <w:t>下</w:t>
      </w:r>
      <w:r>
        <w:rPr>
          <w:rFonts w:hint="eastAsia"/>
          <w:kern w:val="0"/>
          <w:szCs w:val="20"/>
        </w:rPr>
        <w:t>列文件中的内容通过文中的规范性引用而构成本文件必不可少的条款。其中，注日期的引用文件，仅该日期对</w:t>
      </w:r>
      <w:r>
        <w:rPr>
          <w:rFonts w:hint="eastAsia" w:ascii="宋体" w:hAnsi="宋体"/>
          <w:kern w:val="0"/>
          <w:szCs w:val="20"/>
        </w:rPr>
        <w:t>应的版本适用于本文件；不注日期的引用文件，其最新版本（包括所有的修改单）适用于本文件。</w:t>
      </w:r>
    </w:p>
    <w:p w14:paraId="75EDCCF9">
      <w:pPr>
        <w:widowControl/>
        <w:numPr>
          <w:ilvl w:val="1"/>
          <w:numId w:val="0"/>
        </w:numPr>
        <w:spacing w:before="156" w:after="156"/>
        <w:ind w:firstLine="420" w:firstLineChars="200"/>
        <w:outlineLvl w:val="1"/>
        <w:rPr>
          <w:rFonts w:hint="default" w:ascii="Times New Roman" w:hAnsi="Times New Roman" w:eastAsia="宋体" w:cs="Times New Roman"/>
          <w:color w:val="0000FF"/>
          <w:kern w:val="0"/>
          <w:szCs w:val="20"/>
        </w:rPr>
      </w:pPr>
      <w:r>
        <w:rPr>
          <w:rFonts w:hint="eastAsia" w:ascii="宋体" w:hAnsi="宋体" w:cs="宋体"/>
          <w:color w:val="0000FF"/>
          <w:kern w:val="2"/>
          <w:sz w:val="21"/>
          <w:szCs w:val="21"/>
        </w:rPr>
        <w:t>GB/T 6682</w:t>
      </w:r>
      <w:r>
        <w:rPr>
          <w:rFonts w:hint="eastAsia" w:cs="Times New Roman"/>
          <w:color w:val="0000FF"/>
          <w:kern w:val="2"/>
          <w:sz w:val="21"/>
          <w:szCs w:val="21"/>
          <w:lang w:val="en-US" w:eastAsia="zh-CN"/>
        </w:rPr>
        <w:t xml:space="preserve">  分析实验室用水规格和试验方法</w:t>
      </w:r>
    </w:p>
    <w:p w14:paraId="63CED732">
      <w:pPr>
        <w:widowControl/>
        <w:numPr>
          <w:ilvl w:val="1"/>
          <w:numId w:val="0"/>
        </w:numPr>
        <w:spacing w:before="156" w:after="156"/>
        <w:ind w:firstLine="420" w:firstLineChars="200"/>
        <w:outlineLvl w:val="1"/>
        <w:rPr>
          <w:rFonts w:hint="eastAsia" w:cs="Times New Roman"/>
          <w:color w:val="0000FF"/>
          <w:kern w:val="2"/>
          <w:sz w:val="21"/>
          <w:szCs w:val="21"/>
          <w:lang w:val="en-US" w:eastAsia="zh-CN"/>
        </w:rPr>
      </w:pPr>
      <w:r>
        <w:rPr>
          <w:rFonts w:hint="eastAsia" w:asciiTheme="minorEastAsia" w:hAnsiTheme="minorEastAsia" w:eastAsiaTheme="minorEastAsia" w:cstheme="minorEastAsia"/>
          <w:color w:val="0000FF"/>
          <w:kern w:val="2"/>
          <w:sz w:val="21"/>
          <w:szCs w:val="21"/>
        </w:rPr>
        <w:t xml:space="preserve">GB/T </w:t>
      </w:r>
      <w:r>
        <w:rPr>
          <w:rFonts w:hint="eastAsia" w:asciiTheme="minorEastAsia" w:hAnsiTheme="minorEastAsia" w:eastAsiaTheme="minorEastAsia" w:cstheme="minorEastAsia"/>
          <w:color w:val="0000FF"/>
          <w:kern w:val="2"/>
          <w:sz w:val="21"/>
          <w:szCs w:val="21"/>
          <w:lang w:val="en-US" w:eastAsia="zh-CN"/>
        </w:rPr>
        <w:t>8170</w:t>
      </w:r>
      <w:r>
        <w:rPr>
          <w:rFonts w:hint="eastAsia" w:cs="Times New Roman"/>
          <w:color w:val="0000FF"/>
          <w:kern w:val="2"/>
          <w:sz w:val="21"/>
          <w:szCs w:val="21"/>
          <w:lang w:val="en-US" w:eastAsia="zh-CN"/>
        </w:rPr>
        <w:t xml:space="preserve">  数值修约规则与极限数值的表示和判定</w:t>
      </w:r>
    </w:p>
    <w:p w14:paraId="2F61DAF4">
      <w:pPr>
        <w:widowControl/>
        <w:numPr>
          <w:ilvl w:val="1"/>
          <w:numId w:val="0"/>
        </w:numPr>
        <w:spacing w:before="156" w:after="156"/>
        <w:ind w:firstLine="420" w:firstLineChars="200"/>
        <w:outlineLvl w:val="1"/>
        <w:rPr>
          <w:rFonts w:hint="default" w:ascii="Times New Roman" w:hAnsi="Times New Roman" w:eastAsia="宋体" w:cs="Times New Roman"/>
          <w:color w:val="0000FF"/>
          <w:kern w:val="0"/>
          <w:szCs w:val="20"/>
        </w:rPr>
      </w:pPr>
      <w:r>
        <w:rPr>
          <w:rFonts w:hint="eastAsia" w:ascii="宋体" w:hAnsi="宋体" w:eastAsia="宋体" w:cs="宋体"/>
          <w:color w:val="0000FF"/>
          <w:kern w:val="0"/>
          <w:szCs w:val="20"/>
        </w:rPr>
        <w:t>YS/T 668</w:t>
      </w:r>
      <w:r>
        <w:rPr>
          <w:rFonts w:hint="default" w:ascii="Times New Roman" w:hAnsi="Times New Roman" w:eastAsia="宋体" w:cs="Times New Roman"/>
          <w:color w:val="0000FF"/>
          <w:kern w:val="0"/>
          <w:szCs w:val="20"/>
        </w:rPr>
        <w:t xml:space="preserve"> </w:t>
      </w:r>
      <w:r>
        <w:rPr>
          <w:rFonts w:hint="eastAsia" w:cs="Times New Roman"/>
          <w:color w:val="0000FF"/>
          <w:kern w:val="0"/>
          <w:szCs w:val="20"/>
          <w:lang w:val="en-US" w:eastAsia="zh-CN"/>
        </w:rPr>
        <w:t xml:space="preserve">  </w:t>
      </w:r>
      <w:r>
        <w:rPr>
          <w:rFonts w:hint="default" w:ascii="Times New Roman" w:hAnsi="Times New Roman" w:eastAsia="宋体" w:cs="Times New Roman"/>
          <w:color w:val="0000FF"/>
          <w:kern w:val="0"/>
          <w:szCs w:val="20"/>
        </w:rPr>
        <w:t>铜及铜合金理化检测取样方法</w:t>
      </w:r>
    </w:p>
    <w:p w14:paraId="5C5188B9">
      <w:pPr>
        <w:widowControl/>
        <w:numPr>
          <w:ilvl w:val="1"/>
          <w:numId w:val="0"/>
        </w:numPr>
        <w:spacing w:before="313" w:beforeLines="100" w:after="313" w:afterLines="100"/>
        <w:ind w:firstLine="0" w:firstLineChars="0"/>
        <w:outlineLvl w:val="1"/>
        <w:rPr>
          <w:rFonts w:hint="eastAsia" w:ascii="黑体" w:hAnsi="宋体" w:eastAsia="黑体"/>
          <w:kern w:val="0"/>
          <w:szCs w:val="20"/>
          <w:lang w:val="en-US" w:eastAsia="zh-CN"/>
        </w:rPr>
      </w:pPr>
      <w:r>
        <w:rPr>
          <w:rFonts w:hint="eastAsia" w:ascii="黑体" w:hAnsi="宋体" w:eastAsia="黑体"/>
          <w:kern w:val="0"/>
          <w:szCs w:val="20"/>
          <w:lang w:val="en-US" w:eastAsia="zh-CN"/>
        </w:rPr>
        <w:t>3</w:t>
      </w:r>
      <w:r>
        <w:rPr>
          <w:rFonts w:hint="eastAsia" w:ascii="黑体" w:hAnsi="宋体" w:eastAsia="黑体"/>
          <w:kern w:val="0"/>
          <w:szCs w:val="20"/>
        </w:rPr>
        <w:t xml:space="preserve">  </w:t>
      </w:r>
      <w:r>
        <w:rPr>
          <w:rFonts w:hint="eastAsia" w:ascii="黑体" w:hAnsi="宋体" w:eastAsia="黑体"/>
          <w:kern w:val="0"/>
          <w:szCs w:val="20"/>
          <w:lang w:val="en-US" w:eastAsia="zh-CN"/>
        </w:rPr>
        <w:t>术语和定义</w:t>
      </w:r>
    </w:p>
    <w:p w14:paraId="230521B5">
      <w:pPr>
        <w:widowControl/>
        <w:numPr>
          <w:ilvl w:val="1"/>
          <w:numId w:val="0"/>
        </w:numPr>
        <w:spacing w:before="156" w:after="156"/>
        <w:ind w:firstLine="0" w:firstLineChars="0"/>
        <w:outlineLvl w:val="1"/>
        <w:rPr>
          <w:rFonts w:hint="eastAsia" w:ascii="宋体" w:hAnsi="宋体" w:eastAsia="宋体" w:cs="宋体"/>
          <w:kern w:val="0"/>
          <w:szCs w:val="20"/>
        </w:rPr>
      </w:pPr>
      <w:r>
        <w:rPr>
          <w:rFonts w:hint="eastAsia" w:ascii="黑体" w:hAnsi="宋体" w:eastAsia="黑体"/>
          <w:kern w:val="0"/>
          <w:szCs w:val="20"/>
          <w:lang w:val="en-US" w:eastAsia="zh-CN"/>
        </w:rPr>
        <w:t xml:space="preserve">   </w:t>
      </w:r>
      <w:r>
        <w:rPr>
          <w:rFonts w:hint="eastAsia" w:ascii="宋体" w:hAnsi="宋体" w:cs="宋体"/>
          <w:kern w:val="0"/>
          <w:szCs w:val="20"/>
        </w:rPr>
        <w:t>本文件没有需要界定的术语和定义。</w:t>
      </w:r>
    </w:p>
    <w:p w14:paraId="5CF18E58">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lang w:val="en-US" w:eastAsia="zh-CN"/>
        </w:rPr>
      </w:pPr>
      <w:r>
        <w:rPr>
          <w:rFonts w:hint="eastAsia" w:ascii="黑体" w:hAnsi="宋体" w:eastAsia="黑体"/>
          <w:b w:val="0"/>
          <w:bCs w:val="0"/>
          <w:kern w:val="0"/>
          <w:szCs w:val="20"/>
          <w:lang w:val="en-US" w:eastAsia="zh-CN"/>
        </w:rPr>
        <w:t>4</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方法一  </w:t>
      </w:r>
      <w:r>
        <w:rPr>
          <w:rFonts w:hint="eastAsia" w:ascii="黑体" w:hAnsi="宋体" w:eastAsia="黑体"/>
          <w:b w:val="0"/>
          <w:bCs w:val="0"/>
          <w:kern w:val="0"/>
          <w:szCs w:val="20"/>
        </w:rPr>
        <w:t>氢化物发生</w:t>
      </w:r>
      <w:r>
        <w:rPr>
          <w:rFonts w:hint="eastAsia" w:ascii="黑体" w:hAnsi="宋体" w:eastAsia="黑体"/>
          <w:b w:val="0"/>
          <w:bCs w:val="0"/>
          <w:kern w:val="0"/>
          <w:szCs w:val="20"/>
          <w:lang w:eastAsia="zh-CN"/>
        </w:rPr>
        <w:t>－</w:t>
      </w:r>
      <w:r>
        <w:rPr>
          <w:rFonts w:hint="eastAsia" w:ascii="黑体" w:hAnsi="宋体" w:eastAsia="黑体"/>
          <w:b w:val="0"/>
          <w:bCs w:val="0"/>
          <w:kern w:val="0"/>
          <w:szCs w:val="20"/>
        </w:rPr>
        <w:t>无色散原子荧光光谱法</w:t>
      </w:r>
    </w:p>
    <w:p w14:paraId="32AA791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 xml:space="preserve">4.1  </w:t>
      </w:r>
      <w:r>
        <w:rPr>
          <w:rFonts w:hint="eastAsia" w:ascii="黑体" w:hAnsi="宋体" w:eastAsia="黑体"/>
          <w:kern w:val="0"/>
          <w:szCs w:val="20"/>
        </w:rPr>
        <w:t>原理</w:t>
      </w:r>
    </w:p>
    <w:p w14:paraId="67E7BC08">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hAnsi="宋体"/>
          <w:color w:val="000000"/>
        </w:rPr>
      </w:pPr>
      <w:r>
        <w:rPr>
          <w:rFonts w:hint="eastAsia" w:hAnsi="宋体"/>
          <w:color w:val="000000"/>
        </w:rPr>
        <w:t>试样用硝酸溶解，在氨性介质中用氢氧化镧共沉淀锑并与基体铜分离，沉淀以热盐酸溶解。在氢化物发生器中，锑被硼氢化钾还原为氢化物，用氩气导入石英炉原子化器中，于原子荧光光谱仪上测定锑元素的荧光强度。</w:t>
      </w:r>
    </w:p>
    <w:p w14:paraId="45F1191B">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4.2</w:t>
      </w:r>
      <w:r>
        <w:rPr>
          <w:rFonts w:hint="eastAsia" w:ascii="黑体" w:hAnsi="宋体" w:eastAsia="黑体"/>
          <w:kern w:val="0"/>
          <w:szCs w:val="20"/>
        </w:rPr>
        <w:t xml:space="preserve">  试剂或材料</w:t>
      </w:r>
    </w:p>
    <w:p w14:paraId="07F496F8">
      <w:pPr>
        <w:ind w:firstLine="420" w:firstLineChars="200"/>
        <w:rPr>
          <w:rFonts w:hint="eastAsia" w:ascii="宋体" w:hAnsi="宋体" w:eastAsia="宋体" w:cs="宋体"/>
          <w:color w:val="3745F6"/>
          <w:kern w:val="0"/>
          <w:szCs w:val="20"/>
          <w:highlight w:val="none"/>
        </w:rPr>
      </w:pPr>
      <w:r>
        <w:rPr>
          <w:rFonts w:hint="eastAsia" w:ascii="宋体" w:hAnsi="宋体" w:eastAsia="宋体" w:cs="宋体"/>
          <w:color w:val="3745F6"/>
          <w:kern w:val="0"/>
          <w:szCs w:val="20"/>
          <w:highlight w:val="none"/>
        </w:rPr>
        <w:t>除非另有规定，仅使用分析纯试剂。</w:t>
      </w:r>
    </w:p>
    <w:p w14:paraId="23E71010">
      <w:pPr>
        <w:widowControl/>
        <w:numPr>
          <w:ilvl w:val="-1"/>
          <w:numId w:val="0"/>
        </w:numPr>
        <w:spacing w:before="0" w:beforeLines="-2147483648" w:after="0" w:afterLines="-2147483648"/>
        <w:ind w:firstLine="0" w:firstLineChars="0"/>
        <w:outlineLvl w:val="9"/>
        <w:rPr>
          <w:rFonts w:hint="eastAsia" w:ascii="宋体" w:hAnsi="宋体" w:eastAsia="宋体" w:cs="宋体"/>
          <w:color w:val="3745F6"/>
          <w:kern w:val="0"/>
          <w:szCs w:val="20"/>
          <w:highlight w:val="none"/>
        </w:rPr>
      </w:pPr>
      <w:r>
        <w:rPr>
          <w:rFonts w:hint="eastAsia" w:ascii="黑体" w:hAnsi="黑体" w:eastAsia="黑体" w:cs="黑体"/>
          <w:color w:val="3745F6"/>
          <w:kern w:val="2"/>
          <w:szCs w:val="21"/>
          <w:highlight w:val="none"/>
          <w:lang w:val="en-US" w:eastAsia="zh-CN"/>
        </w:rPr>
        <w:t xml:space="preserve">4.2.1  </w:t>
      </w:r>
      <w:r>
        <w:rPr>
          <w:rFonts w:hint="eastAsia" w:ascii="宋体" w:hAnsi="宋体" w:eastAsia="宋体" w:cs="宋体"/>
          <w:color w:val="3745F6"/>
          <w:kern w:val="2"/>
          <w:szCs w:val="21"/>
          <w:highlight w:val="none"/>
          <w:lang w:val="en-US" w:eastAsia="zh-CN"/>
        </w:rPr>
        <w:t>水，GB/T</w:t>
      </w:r>
      <w:r>
        <w:rPr>
          <w:rFonts w:hint="eastAsia" w:ascii="宋体" w:hAnsi="宋体" w:cs="宋体"/>
          <w:color w:val="3745F6"/>
          <w:kern w:val="2"/>
          <w:szCs w:val="21"/>
          <w:highlight w:val="none"/>
          <w:lang w:val="en-US" w:eastAsia="zh-CN"/>
        </w:rPr>
        <w:t xml:space="preserve"> </w:t>
      </w:r>
      <w:r>
        <w:rPr>
          <w:rFonts w:hint="eastAsia" w:ascii="宋体" w:hAnsi="宋体" w:eastAsia="宋体" w:cs="宋体"/>
          <w:color w:val="3745F6"/>
          <w:kern w:val="2"/>
          <w:szCs w:val="21"/>
          <w:highlight w:val="none"/>
          <w:lang w:val="en-US" w:eastAsia="zh-CN"/>
        </w:rPr>
        <w:t>6682，</w:t>
      </w:r>
      <w:r>
        <w:rPr>
          <w:rFonts w:hint="eastAsia" w:ascii="宋体" w:hAnsi="宋体" w:cs="宋体"/>
          <w:color w:val="3745F6"/>
          <w:kern w:val="2"/>
          <w:szCs w:val="21"/>
          <w:highlight w:val="none"/>
          <w:lang w:val="en-US" w:eastAsia="zh-CN"/>
        </w:rPr>
        <w:t>二</w:t>
      </w:r>
      <w:r>
        <w:rPr>
          <w:rFonts w:hint="eastAsia" w:ascii="宋体" w:hAnsi="宋体" w:eastAsia="宋体" w:cs="宋体"/>
          <w:color w:val="3745F6"/>
          <w:kern w:val="2"/>
          <w:szCs w:val="21"/>
          <w:highlight w:val="none"/>
          <w:lang w:val="en-US" w:eastAsia="zh-CN"/>
        </w:rPr>
        <w:t>级。</w:t>
      </w:r>
    </w:p>
    <w:p w14:paraId="2F27BAA7">
      <w:pPr>
        <w:rPr>
          <w:rFonts w:hint="eastAsia" w:ascii="宋体" w:hAnsi="宋体" w:eastAsia="宋体" w:cs="宋体"/>
          <w:b w:val="0"/>
          <w:bCs w:val="0"/>
          <w:color w:val="000000"/>
          <w:szCs w:val="21"/>
        </w:rPr>
      </w:pPr>
      <w:r>
        <w:rPr>
          <w:rFonts w:hint="eastAsia" w:ascii="黑体" w:hAnsi="黑体" w:eastAsia="黑体" w:cs="黑体"/>
          <w:b w:val="0"/>
          <w:bCs w:val="0"/>
          <w:color w:val="FF0000"/>
          <w:szCs w:val="21"/>
          <w:lang w:val="en-US" w:eastAsia="zh-CN"/>
        </w:rPr>
        <w:t>4.2.1</w:t>
      </w:r>
      <w:r>
        <w:rPr>
          <w:rFonts w:hint="eastAsia" w:ascii="宋体" w:hAnsi="宋体" w:eastAsia="宋体" w:cs="宋体"/>
          <w:b w:val="0"/>
          <w:bCs w:val="0"/>
          <w:color w:val="FF0000"/>
          <w:szCs w:val="21"/>
        </w:rPr>
        <w:t xml:space="preserve"> </w:t>
      </w:r>
      <w:r>
        <w:rPr>
          <w:rFonts w:hint="eastAsia" w:ascii="宋体" w:hAnsi="宋体" w:eastAsia="宋体" w:cs="宋体"/>
          <w:b w:val="0"/>
          <w:bCs w:val="0"/>
          <w:color w:val="000000"/>
          <w:szCs w:val="21"/>
        </w:rPr>
        <w:t xml:space="preserve"> 盐酸</w:t>
      </w:r>
      <w:r>
        <w:rPr>
          <w:rFonts w:hint="default" w:ascii="Times New Roman" w:hAnsi="Times New Roman" w:eastAsia="宋体" w:cs="Times New Roman"/>
          <w:b w:val="0"/>
          <w:bCs w:val="0"/>
          <w:color w:val="000000"/>
          <w:szCs w:val="21"/>
        </w:rPr>
        <w:t>（</w:t>
      </w:r>
      <w:r>
        <w:rPr>
          <w:rFonts w:hint="default" w:ascii="Times New Roman" w:hAnsi="Times New Roman" w:eastAsia="宋体" w:cs="Times New Roman"/>
          <w:b w:val="0"/>
          <w:bCs w:val="0"/>
          <w:i w:val="0"/>
          <w:iCs w:val="0"/>
          <w:color w:val="000000"/>
          <w:szCs w:val="21"/>
        </w:rPr>
        <w:t>ρ</w:t>
      </w:r>
      <w:r>
        <w:rPr>
          <w:rFonts w:hint="default" w:ascii="Times New Roman" w:hAnsi="Times New Roman" w:eastAsia="宋体" w:cs="Times New Roman"/>
          <w:b w:val="0"/>
          <w:bCs w:val="0"/>
          <w:color w:val="000000"/>
          <w:szCs w:val="21"/>
        </w:rPr>
        <w:t>1.19g/mL）优级</w:t>
      </w:r>
      <w:r>
        <w:rPr>
          <w:rFonts w:hint="eastAsia" w:ascii="宋体" w:hAnsi="宋体" w:eastAsia="宋体" w:cs="宋体"/>
          <w:b w:val="0"/>
          <w:bCs w:val="0"/>
          <w:color w:val="000000"/>
          <w:szCs w:val="21"/>
        </w:rPr>
        <w:t>纯。</w:t>
      </w:r>
    </w:p>
    <w:p w14:paraId="5FC5BEEA">
      <w:pPr>
        <w:rPr>
          <w:rFonts w:hint="eastAsia" w:ascii="宋体" w:hAnsi="宋体" w:cs="宋体"/>
          <w:b w:val="0"/>
          <w:bCs w:val="0"/>
          <w:color w:val="000000"/>
          <w:szCs w:val="21"/>
          <w:lang w:val="en-US" w:eastAsia="zh-CN"/>
        </w:rPr>
      </w:pPr>
      <w:r>
        <w:rPr>
          <w:rFonts w:hint="eastAsia" w:ascii="黑体" w:hAnsi="黑体" w:eastAsia="黑体" w:cs="黑体"/>
          <w:b w:val="0"/>
          <w:bCs w:val="0"/>
          <w:color w:val="000000"/>
          <w:szCs w:val="21"/>
          <w:lang w:val="en-US" w:eastAsia="zh-CN"/>
        </w:rPr>
        <w:t>4.2.2</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氨水</w:t>
      </w:r>
      <w:r>
        <w:rPr>
          <w:rFonts w:hint="default" w:ascii="Times New Roman" w:hAnsi="Times New Roman" w:cs="Times New Roman"/>
          <w:b w:val="0"/>
          <w:bCs w:val="0"/>
          <w:color w:val="000000"/>
          <w:szCs w:val="21"/>
          <w:lang w:val="en-US" w:eastAsia="zh-CN"/>
        </w:rPr>
        <w:t>（</w:t>
      </w:r>
      <w:r>
        <w:rPr>
          <w:rFonts w:hint="default" w:ascii="Times New Roman" w:hAnsi="Times New Roman" w:eastAsia="宋体" w:cs="Times New Roman"/>
          <w:b w:val="0"/>
          <w:bCs w:val="0"/>
          <w:i w:val="0"/>
          <w:iCs w:val="0"/>
          <w:color w:val="000000"/>
          <w:szCs w:val="21"/>
        </w:rPr>
        <w:t>ρ</w:t>
      </w:r>
      <w:r>
        <w:rPr>
          <w:rFonts w:hint="default" w:ascii="Times New Roman" w:hAnsi="Times New Roman" w:cs="Times New Roman"/>
          <w:b w:val="0"/>
          <w:bCs w:val="0"/>
          <w:color w:val="000000"/>
          <w:szCs w:val="21"/>
          <w:lang w:val="en-US" w:eastAsia="zh-CN"/>
        </w:rPr>
        <w:t>0.90g/mL）BVⅢ级</w:t>
      </w:r>
      <w:r>
        <w:rPr>
          <w:rFonts w:hint="eastAsia" w:ascii="宋体" w:hAnsi="宋体" w:cs="宋体"/>
          <w:b w:val="0"/>
          <w:bCs w:val="0"/>
          <w:color w:val="000000"/>
          <w:szCs w:val="21"/>
          <w:lang w:val="en-US" w:eastAsia="zh-CN"/>
        </w:rPr>
        <w:t>。</w:t>
      </w:r>
    </w:p>
    <w:p w14:paraId="3D873BA1">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4.2.3</w:t>
      </w:r>
      <w:r>
        <w:rPr>
          <w:rFonts w:hint="eastAsia" w:ascii="宋体" w:hAnsi="宋体" w:eastAsia="宋体" w:cs="宋体"/>
          <w:b w:val="0"/>
          <w:bCs w:val="0"/>
          <w:color w:val="000000"/>
          <w:szCs w:val="21"/>
        </w:rPr>
        <w:t xml:space="preserve">  硝</w:t>
      </w:r>
      <w:r>
        <w:rPr>
          <w:rFonts w:hint="default" w:ascii="Times New Roman" w:hAnsi="Times New Roman" w:eastAsia="宋体" w:cs="Times New Roman"/>
          <w:b w:val="0"/>
          <w:bCs w:val="0"/>
          <w:color w:val="000000"/>
          <w:szCs w:val="21"/>
        </w:rPr>
        <w:t>酸（1+1）优级</w:t>
      </w:r>
      <w:r>
        <w:rPr>
          <w:rFonts w:hint="eastAsia" w:ascii="宋体" w:hAnsi="宋体" w:eastAsia="宋体" w:cs="宋体"/>
          <w:b w:val="0"/>
          <w:bCs w:val="0"/>
          <w:color w:val="000000"/>
          <w:szCs w:val="21"/>
        </w:rPr>
        <w:t>纯。</w:t>
      </w:r>
    </w:p>
    <w:p w14:paraId="71E208B4">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4.2.4</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int="eastAsia" w:ascii="宋体" w:hAnsi="宋体" w:eastAsia="宋体" w:cs="宋体"/>
          <w:b w:val="0"/>
          <w:bCs w:val="0"/>
          <w:color w:val="000000"/>
          <w:szCs w:val="21"/>
        </w:rPr>
        <w:t>盐酸</w:t>
      </w:r>
      <w:r>
        <w:rPr>
          <w:rFonts w:hint="default" w:ascii="Times New Roman" w:hAnsi="Times New Roman" w:eastAsia="宋体" w:cs="Times New Roman"/>
          <w:b w:val="0"/>
          <w:bCs w:val="0"/>
          <w:color w:val="000000"/>
          <w:szCs w:val="21"/>
        </w:rPr>
        <w:t>（11+89）。</w:t>
      </w:r>
      <w:r>
        <w:rPr>
          <w:rFonts w:hint="eastAsia" w:ascii="宋体" w:hAnsi="宋体" w:eastAsia="宋体" w:cs="宋体"/>
          <w:b w:val="0"/>
          <w:bCs w:val="0"/>
          <w:color w:val="000000"/>
          <w:szCs w:val="21"/>
        </w:rPr>
        <w:t xml:space="preserve"> </w:t>
      </w:r>
    </w:p>
    <w:p w14:paraId="5B3E2A70">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.5</w:t>
      </w:r>
      <w:r>
        <w:rPr>
          <w:rFonts w:hint="eastAsia" w:ascii="宋体" w:hAnsi="宋体" w:eastAsia="宋体" w:cs="宋体"/>
          <w:b w:val="0"/>
          <w:bCs w:val="0"/>
          <w:color w:val="000000"/>
          <w:szCs w:val="21"/>
        </w:rPr>
        <w:t xml:space="preserve">  氨水</w:t>
      </w:r>
      <w:r>
        <w:rPr>
          <w:rFonts w:hint="default" w:ascii="Times New Roman" w:hAnsi="Times New Roman" w:eastAsia="宋体" w:cs="Times New Roman"/>
          <w:b w:val="0"/>
          <w:bCs w:val="0"/>
          <w:color w:val="000000"/>
          <w:szCs w:val="21"/>
        </w:rPr>
        <w:t>（5+95）。</w:t>
      </w:r>
      <w:r>
        <w:rPr>
          <w:rFonts w:hint="eastAsia" w:ascii="宋体" w:hAnsi="宋体" w:eastAsia="宋体" w:cs="宋体"/>
          <w:b w:val="0"/>
          <w:bCs w:val="0"/>
          <w:color w:val="000000"/>
          <w:szCs w:val="21"/>
        </w:rPr>
        <w:t xml:space="preserve">  </w:t>
      </w:r>
    </w:p>
    <w:p w14:paraId="7F31226B">
      <w:pPr>
        <w:rPr>
          <w:rFonts w:hint="eastAsia" w:ascii="宋体" w:hAnsi="宋体" w:eastAsia="宋体" w:cs="宋体"/>
          <w:b w:val="0"/>
          <w:bCs w:val="0"/>
          <w:color w:val="000000"/>
          <w:szCs w:val="21"/>
          <w:lang w:eastAsia="zh-CN"/>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.6</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int="eastAsia" w:ascii="宋体" w:hAnsi="宋体" w:eastAsia="宋体" w:cs="宋体"/>
          <w:b w:val="0"/>
          <w:bCs w:val="0"/>
          <w:color w:val="000000"/>
          <w:szCs w:val="21"/>
        </w:rPr>
        <w:t>硫脲</w:t>
      </w:r>
      <w:r>
        <w:rPr>
          <w:rFonts w:hint="eastAsia" w:ascii="宋体" w:hAnsi="宋体" w:cs="宋体"/>
          <w:b w:val="0"/>
          <w:bCs w:val="0"/>
          <w:color w:val="000000"/>
          <w:szCs w:val="21"/>
          <w:lang w:eastAsia="zh-CN"/>
        </w:rPr>
        <w:t>－</w:t>
      </w:r>
      <w:r>
        <w:rPr>
          <w:rFonts w:hint="eastAsia" w:ascii="宋体" w:hAnsi="宋体" w:eastAsia="宋体" w:cs="宋体"/>
          <w:b w:val="0"/>
          <w:bCs w:val="0"/>
          <w:color w:val="000000"/>
          <w:szCs w:val="21"/>
        </w:rPr>
        <w:t>抗坏</w:t>
      </w:r>
      <w:r>
        <w:rPr>
          <w:rFonts w:hint="default" w:ascii="Times New Roman" w:hAnsi="Times New Roman" w:eastAsia="宋体" w:cs="Times New Roman"/>
          <w:b w:val="0"/>
          <w:bCs w:val="0"/>
          <w:color w:val="000000"/>
          <w:szCs w:val="21"/>
        </w:rPr>
        <w:t>血酸混合溶液：称取100g硫脲，50g抗坏血酸，用水溶解后稀释至1000mL，</w:t>
      </w:r>
      <w:r>
        <w:rPr>
          <w:rFonts w:hint="eastAsia" w:ascii="宋体" w:hAnsi="宋体" w:eastAsia="宋体" w:cs="宋体"/>
          <w:b w:val="0"/>
          <w:bCs w:val="0"/>
          <w:color w:val="000000"/>
          <w:szCs w:val="21"/>
        </w:rPr>
        <w:t>摇匀。</w:t>
      </w:r>
    </w:p>
    <w:p w14:paraId="77CC09B6">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.7</w:t>
      </w:r>
      <w:r>
        <w:rPr>
          <w:rFonts w:hint="eastAsia" w:ascii="宋体" w:hAnsi="宋体" w:eastAsia="宋体" w:cs="宋体"/>
          <w:b w:val="0"/>
          <w:bCs w:val="0"/>
          <w:color w:val="000000"/>
          <w:szCs w:val="21"/>
        </w:rPr>
        <w:t xml:space="preserve">  硝酸</w:t>
      </w:r>
      <w:r>
        <w:rPr>
          <w:rFonts w:hint="default" w:ascii="Times New Roman" w:hAnsi="Times New Roman" w:eastAsia="宋体" w:cs="Times New Roman"/>
          <w:b w:val="0"/>
          <w:bCs w:val="0"/>
          <w:color w:val="000000"/>
          <w:szCs w:val="21"/>
        </w:rPr>
        <w:t>镧（50g/L）：称取50g硝酸镧溶于1000mL水中</w:t>
      </w:r>
      <w:r>
        <w:rPr>
          <w:rFonts w:hint="eastAsia" w:ascii="宋体" w:hAnsi="宋体" w:eastAsia="宋体" w:cs="宋体"/>
          <w:b w:val="0"/>
          <w:bCs w:val="0"/>
          <w:color w:val="000000"/>
          <w:szCs w:val="21"/>
        </w:rPr>
        <w:t>，摇匀。</w:t>
      </w:r>
    </w:p>
    <w:p w14:paraId="1840C974">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 xml:space="preserve">.8 </w:t>
      </w:r>
      <w:r>
        <w:rPr>
          <w:rFonts w:hint="eastAsia" w:ascii="宋体" w:hAnsi="宋体" w:eastAsia="宋体" w:cs="宋体"/>
          <w:b w:val="0"/>
          <w:bCs w:val="0"/>
          <w:color w:val="000000"/>
          <w:szCs w:val="21"/>
        </w:rPr>
        <w:t xml:space="preserve"> 硼氢化</w:t>
      </w:r>
      <w:r>
        <w:rPr>
          <w:rFonts w:hint="default" w:ascii="Times New Roman" w:hAnsi="Times New Roman" w:eastAsia="宋体" w:cs="Times New Roman"/>
          <w:b w:val="0"/>
          <w:bCs w:val="0"/>
          <w:color w:val="000000"/>
          <w:szCs w:val="21"/>
        </w:rPr>
        <w:t>钾溶液（15g/L）：称取硼氢化钾15克溶于含氢氧化钾</w:t>
      </w:r>
      <w:r>
        <w:rPr>
          <w:rFonts w:hint="eastAsia" w:cs="Times New Roman"/>
          <w:b w:val="0"/>
          <w:bCs w:val="0"/>
          <w:color w:val="000000"/>
          <w:szCs w:val="21"/>
          <w:lang w:eastAsia="zh-CN"/>
        </w:rPr>
        <w:t>（</w:t>
      </w:r>
      <w:r>
        <w:rPr>
          <w:rFonts w:hint="default" w:ascii="Times New Roman" w:hAnsi="Times New Roman" w:eastAsia="宋体" w:cs="Times New Roman"/>
          <w:b w:val="0"/>
          <w:bCs w:val="0"/>
          <w:color w:val="000000"/>
          <w:szCs w:val="21"/>
        </w:rPr>
        <w:t>5g/L</w:t>
      </w:r>
      <w:r>
        <w:rPr>
          <w:rFonts w:hint="eastAsia" w:cs="Times New Roman"/>
          <w:b w:val="0"/>
          <w:bCs w:val="0"/>
          <w:color w:val="000000"/>
          <w:szCs w:val="21"/>
          <w:lang w:eastAsia="zh-CN"/>
        </w:rPr>
        <w:t>）</w:t>
      </w:r>
      <w:r>
        <w:rPr>
          <w:rFonts w:hint="default" w:ascii="Times New Roman" w:hAnsi="Times New Roman" w:eastAsia="宋体" w:cs="Times New Roman"/>
          <w:b w:val="0"/>
          <w:bCs w:val="0"/>
          <w:color w:val="000000"/>
          <w:szCs w:val="21"/>
        </w:rPr>
        <w:t>的1000mL水</w:t>
      </w:r>
      <w:r>
        <w:rPr>
          <w:rFonts w:hint="eastAsia" w:ascii="宋体" w:hAnsi="宋体" w:eastAsia="宋体" w:cs="宋体"/>
          <w:b w:val="0"/>
          <w:bCs w:val="0"/>
          <w:color w:val="000000"/>
          <w:szCs w:val="21"/>
        </w:rPr>
        <w:t>溶液中，摇匀</w:t>
      </w:r>
      <w:r>
        <w:rPr>
          <w:rFonts w:hint="eastAsia" w:ascii="宋体" w:hAnsi="宋体" w:cs="宋体"/>
          <w:b w:val="0"/>
          <w:bCs w:val="0"/>
          <w:color w:val="000000"/>
          <w:szCs w:val="21"/>
          <w:lang w:eastAsia="zh-CN"/>
        </w:rPr>
        <w:t>。</w:t>
      </w:r>
      <w:r>
        <w:rPr>
          <w:rFonts w:hint="eastAsia" w:ascii="宋体" w:hAnsi="宋体" w:eastAsia="宋体" w:cs="宋体"/>
          <w:b w:val="0"/>
          <w:bCs w:val="0"/>
          <w:color w:val="000000"/>
          <w:szCs w:val="21"/>
        </w:rPr>
        <w:t>现用现配。</w:t>
      </w:r>
    </w:p>
    <w:p w14:paraId="2178AB6E">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.9</w:t>
      </w:r>
      <w:r>
        <w:rPr>
          <w:rFonts w:hint="eastAsia" w:ascii="宋体" w:hAnsi="宋体" w:eastAsia="宋体" w:cs="宋体"/>
          <w:b w:val="0"/>
          <w:bCs w:val="0"/>
          <w:color w:val="000000"/>
          <w:szCs w:val="21"/>
        </w:rPr>
        <w:t xml:space="preserve">  锑标准</w:t>
      </w:r>
      <w:r>
        <w:rPr>
          <w:rFonts w:hint="default" w:ascii="Times New Roman" w:hAnsi="Times New Roman" w:eastAsia="宋体" w:cs="Times New Roman"/>
          <w:b w:val="0"/>
          <w:bCs w:val="0"/>
          <w:color w:val="000000"/>
          <w:szCs w:val="21"/>
        </w:rPr>
        <w:t>贮存溶液：称取0.1000g金属锑（</w:t>
      </w:r>
      <w:r>
        <w:rPr>
          <w:rFonts w:hint="eastAsia" w:cs="Times New Roman"/>
          <w:b w:val="0"/>
          <w:bCs w:val="0"/>
          <w:color w:val="000000"/>
          <w:szCs w:val="21"/>
          <w:lang w:eastAsia="zh-CN"/>
        </w:rPr>
        <w:t>锑</w:t>
      </w:r>
      <w:r>
        <w:rPr>
          <w:rFonts w:hint="default" w:ascii="Times New Roman" w:hAnsi="Times New Roman" w:eastAsia="宋体" w:cs="Times New Roman"/>
          <w:b w:val="0"/>
          <w:bCs w:val="0"/>
          <w:color w:val="000000"/>
          <w:szCs w:val="21"/>
        </w:rPr>
        <w:t>的质量分数≥99.95%），低温加热溶于10mL硝酸（</w:t>
      </w:r>
      <w:r>
        <w:rPr>
          <w:rFonts w:hint="default" w:ascii="Times New Roman" w:hAnsi="Times New Roman" w:cs="Times New Roman"/>
          <w:b w:val="0"/>
          <w:bCs w:val="0"/>
          <w:color w:val="000000"/>
          <w:szCs w:val="21"/>
          <w:lang w:val="en-US" w:eastAsia="zh-CN"/>
        </w:rPr>
        <w:t>4.2.3</w:t>
      </w:r>
      <w:r>
        <w:rPr>
          <w:rFonts w:hint="default" w:ascii="Times New Roman" w:hAnsi="Times New Roman" w:eastAsia="宋体" w:cs="Times New Roman"/>
          <w:b w:val="0"/>
          <w:bCs w:val="0"/>
          <w:color w:val="000000"/>
          <w:szCs w:val="21"/>
        </w:rPr>
        <w:t>），加入0.5g酒石酸，加入90mL硝酸（</w:t>
      </w:r>
      <w:r>
        <w:rPr>
          <w:rFonts w:hint="default" w:ascii="Times New Roman" w:hAnsi="Times New Roman" w:cs="Times New Roman"/>
          <w:b w:val="0"/>
          <w:bCs w:val="0"/>
          <w:color w:val="000000"/>
          <w:szCs w:val="21"/>
          <w:lang w:val="en-US" w:eastAsia="zh-CN"/>
        </w:rPr>
        <w:t>4.2.3</w:t>
      </w:r>
      <w:r>
        <w:rPr>
          <w:rFonts w:hint="default" w:ascii="Times New Roman" w:hAnsi="Times New Roman" w:eastAsia="宋体" w:cs="Times New Roman"/>
          <w:b w:val="0"/>
          <w:bCs w:val="0"/>
          <w:color w:val="000000"/>
          <w:szCs w:val="21"/>
        </w:rPr>
        <w:t>），冷却，移入1000mL容量瓶中，以水稀释至刻度，摇匀。此溶液1mL含100μg锑</w:t>
      </w:r>
      <w:r>
        <w:rPr>
          <w:rFonts w:hint="eastAsia" w:ascii="宋体" w:hAnsi="宋体" w:eastAsia="宋体" w:cs="宋体"/>
          <w:b w:val="0"/>
          <w:bCs w:val="0"/>
          <w:color w:val="000000"/>
          <w:szCs w:val="21"/>
        </w:rPr>
        <w:t>。</w:t>
      </w:r>
      <w:r>
        <w:rPr>
          <w:rFonts w:hint="eastAsia" w:ascii="宋体" w:hAnsi="宋体" w:eastAsia="宋体" w:cs="宋体"/>
          <w:i w:val="0"/>
          <w:iCs w:val="0"/>
          <w:color w:val="4650F5"/>
          <w:lang w:eastAsia="zh-CN"/>
        </w:rPr>
        <w:t>或使用市售有证</w:t>
      </w:r>
      <w:r>
        <w:rPr>
          <w:rFonts w:hint="eastAsia" w:ascii="宋体" w:hAnsi="宋体" w:eastAsia="宋体" w:cs="宋体"/>
          <w:i w:val="0"/>
          <w:iCs w:val="0"/>
          <w:color w:val="4650F5"/>
          <w:lang w:val="en-US" w:eastAsia="zh-CN"/>
        </w:rPr>
        <w:t>标准</w:t>
      </w:r>
      <w:r>
        <w:rPr>
          <w:rFonts w:hint="eastAsia" w:ascii="宋体" w:hAnsi="宋体" w:eastAsia="宋体" w:cs="宋体"/>
          <w:i w:val="0"/>
          <w:iCs w:val="0"/>
          <w:color w:val="4650F5"/>
          <w:lang w:eastAsia="zh-CN"/>
        </w:rPr>
        <w:t>溶液。</w:t>
      </w:r>
    </w:p>
    <w:p w14:paraId="58C01D96">
      <w:pPr>
        <w:ind w:left="1"/>
        <w:rPr>
          <w:rFonts w:hint="default" w:ascii="Times New Roman" w:hAnsi="Times New Roman" w:eastAsia="宋体" w:cs="Times New Roman"/>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.10</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int="eastAsia" w:ascii="宋体" w:hAnsi="宋体" w:eastAsia="宋体" w:cs="宋体"/>
          <w:b w:val="0"/>
          <w:bCs w:val="0"/>
          <w:color w:val="000000"/>
          <w:szCs w:val="21"/>
        </w:rPr>
        <w:t>锑标</w:t>
      </w:r>
      <w:r>
        <w:rPr>
          <w:rFonts w:hint="default" w:ascii="Times New Roman" w:hAnsi="Times New Roman" w:eastAsia="宋体" w:cs="Times New Roman"/>
          <w:b w:val="0"/>
          <w:bCs w:val="0"/>
          <w:color w:val="000000"/>
          <w:szCs w:val="21"/>
        </w:rPr>
        <w:t>准溶液：移取2.00mL锑标准贮存溶液（</w:t>
      </w:r>
      <w:r>
        <w:rPr>
          <w:rFonts w:hint="eastAsia" w:cs="Times New Roman"/>
          <w:b w:val="0"/>
          <w:bCs w:val="0"/>
          <w:color w:val="000000"/>
          <w:szCs w:val="21"/>
          <w:lang w:eastAsia="zh-CN"/>
        </w:rPr>
        <w:t>4.2.9</w:t>
      </w:r>
      <w:r>
        <w:rPr>
          <w:rFonts w:hint="default" w:ascii="Times New Roman" w:hAnsi="Times New Roman" w:eastAsia="宋体" w:cs="Times New Roman"/>
          <w:b w:val="0"/>
          <w:bCs w:val="0"/>
          <w:color w:val="000000"/>
          <w:szCs w:val="21"/>
        </w:rPr>
        <w:t>）于200mL容量瓶中，加盐酸（</w:t>
      </w:r>
      <w:r>
        <w:rPr>
          <w:rFonts w:hint="default" w:ascii="Times New Roman" w:hAnsi="Times New Roman" w:cs="Times New Roman"/>
          <w:b w:val="0"/>
          <w:bCs w:val="0"/>
          <w:color w:val="000000"/>
          <w:szCs w:val="21"/>
          <w:lang w:val="en-US" w:eastAsia="zh-CN"/>
        </w:rPr>
        <w:t>4.2.1</w:t>
      </w:r>
      <w:r>
        <w:rPr>
          <w:rFonts w:hint="default" w:ascii="Times New Roman" w:hAnsi="Times New Roman" w:eastAsia="宋体" w:cs="Times New Roman"/>
          <w:b w:val="0"/>
          <w:bCs w:val="0"/>
          <w:color w:val="000000"/>
          <w:szCs w:val="21"/>
        </w:rPr>
        <w:t>）</w:t>
      </w:r>
    </w:p>
    <w:p w14:paraId="0EC2458B">
      <w:pPr>
        <w:rPr>
          <w:rFonts w:hint="eastAsia" w:ascii="宋体" w:hAnsi="宋体" w:eastAsia="宋体" w:cs="宋体"/>
          <w:b w:val="0"/>
          <w:bCs w:val="0"/>
          <w:color w:val="000000"/>
          <w:szCs w:val="21"/>
        </w:rPr>
      </w:pPr>
      <w:r>
        <w:rPr>
          <w:rFonts w:hint="default" w:ascii="Times New Roman" w:hAnsi="Times New Roman" w:eastAsia="宋体" w:cs="Times New Roman"/>
          <w:b w:val="0"/>
          <w:bCs w:val="0"/>
          <w:color w:val="000000"/>
          <w:szCs w:val="21"/>
        </w:rPr>
        <w:t>20mL，用水稀释至刻度，摇匀。此溶液1mL含1μg锑。</w:t>
      </w:r>
    </w:p>
    <w:p w14:paraId="338555A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b w:val="0"/>
          <w:bCs w:val="0"/>
          <w:kern w:val="0"/>
          <w:szCs w:val="20"/>
        </w:rPr>
      </w:pPr>
      <w:r>
        <w:rPr>
          <w:rFonts w:hint="eastAsia" w:ascii="黑体" w:hAnsi="宋体" w:eastAsia="黑体"/>
          <w:b w:val="0"/>
          <w:bCs w:val="0"/>
          <w:kern w:val="0"/>
          <w:szCs w:val="20"/>
          <w:lang w:val="en-US" w:eastAsia="zh-CN"/>
        </w:rPr>
        <w:t>4.3</w:t>
      </w:r>
      <w:r>
        <w:rPr>
          <w:rFonts w:hint="eastAsia" w:ascii="黑体" w:hAnsi="宋体" w:eastAsia="黑体"/>
          <w:b w:val="0"/>
          <w:bCs w:val="0"/>
          <w:kern w:val="0"/>
          <w:szCs w:val="20"/>
        </w:rPr>
        <w:t xml:space="preserve">  仪器设备</w:t>
      </w:r>
    </w:p>
    <w:p w14:paraId="0BF39415">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4.3.1</w:t>
      </w:r>
      <w:r>
        <w:rPr>
          <w:b w:val="0"/>
          <w:bCs w:val="0"/>
          <w:color w:val="000000"/>
          <w:szCs w:val="21"/>
        </w:rPr>
        <w:t xml:space="preserve"> </w:t>
      </w:r>
      <w:r>
        <w:rPr>
          <w:rFonts w:hint="eastAsia"/>
          <w:b w:val="0"/>
          <w:bCs w:val="0"/>
          <w:color w:val="000000"/>
          <w:szCs w:val="21"/>
          <w:lang w:val="en-US" w:eastAsia="zh-CN"/>
        </w:rPr>
        <w:t xml:space="preserve"> </w:t>
      </w:r>
      <w:r>
        <w:rPr>
          <w:rFonts w:hint="eastAsia" w:hAnsi="宋体"/>
          <w:b w:val="0"/>
          <w:bCs w:val="0"/>
          <w:color w:val="000000"/>
          <w:szCs w:val="21"/>
        </w:rPr>
        <w:t>原子荧光光</w:t>
      </w:r>
      <w:r>
        <w:rPr>
          <w:rFonts w:hint="eastAsia" w:ascii="宋体" w:hAnsi="宋体" w:eastAsia="宋体" w:cs="宋体"/>
          <w:b w:val="0"/>
          <w:bCs w:val="0"/>
          <w:color w:val="000000"/>
          <w:szCs w:val="21"/>
        </w:rPr>
        <w:t>谱仪，附锑高强度空心阴极灯。</w:t>
      </w:r>
    </w:p>
    <w:p w14:paraId="167F35CD">
      <w:pPr>
        <w:rPr>
          <w:rFonts w:hint="default" w:ascii="Times New Roman" w:hAnsi="Times New Roman" w:eastAsia="宋体" w:cs="Times New Roman"/>
          <w:b w:val="0"/>
          <w:bCs w:val="0"/>
          <w:color w:val="000000"/>
          <w:szCs w:val="21"/>
        </w:rPr>
      </w:pPr>
      <w:r>
        <w:rPr>
          <w:rFonts w:hint="eastAsia" w:ascii="黑体" w:hAnsi="黑体" w:eastAsia="黑体" w:cs="黑体"/>
          <w:b w:val="0"/>
          <w:bCs w:val="0"/>
          <w:color w:val="000000"/>
          <w:szCs w:val="21"/>
          <w:lang w:val="en-US" w:eastAsia="zh-CN"/>
        </w:rPr>
        <w:t>4.3.2</w:t>
      </w:r>
      <w:r>
        <w:rPr>
          <w:rFonts w:hint="eastAsia" w:ascii="宋体" w:hAnsi="宋体" w:eastAsia="宋体" w:cs="宋体"/>
          <w:b w:val="0"/>
          <w:bCs w:val="0"/>
          <w:color w:val="000000"/>
          <w:szCs w:val="21"/>
        </w:rPr>
        <w:t xml:space="preserve"> </w:t>
      </w:r>
      <w:r>
        <w:rPr>
          <w:rFonts w:hint="eastAsia" w:ascii="宋体" w:hAnsi="宋体" w:eastAsia="宋体" w:cs="宋体"/>
          <w:b w:val="0"/>
          <w:bCs w:val="0"/>
          <w:color w:val="000000"/>
          <w:szCs w:val="21"/>
          <w:lang w:val="en-US" w:eastAsia="zh-CN"/>
        </w:rPr>
        <w:t xml:space="preserve"> </w:t>
      </w:r>
      <w:r>
        <w:rPr>
          <w:rFonts w:hint="eastAsia" w:ascii="宋体" w:hAnsi="宋体" w:eastAsia="宋体" w:cs="宋体"/>
          <w:b w:val="0"/>
          <w:bCs w:val="0"/>
          <w:color w:val="000000"/>
          <w:szCs w:val="21"/>
        </w:rPr>
        <w:t>在仪器最</w:t>
      </w:r>
      <w:r>
        <w:rPr>
          <w:rFonts w:hint="default" w:ascii="Times New Roman" w:hAnsi="Times New Roman" w:eastAsia="宋体" w:cs="Times New Roman"/>
          <w:b w:val="0"/>
          <w:bCs w:val="0"/>
          <w:color w:val="000000"/>
          <w:szCs w:val="21"/>
        </w:rPr>
        <w:t>佳工作条件下，凡达到下列指标者均可使用：</w:t>
      </w:r>
    </w:p>
    <w:p w14:paraId="4F64182C">
      <w:pPr>
        <w:ind w:firstLine="420" w:firstLineChars="200"/>
        <w:rPr>
          <w:rFonts w:hint="default" w:ascii="Times New Roman" w:hAnsi="Times New Roman" w:eastAsia="宋体" w:cs="Times New Roman"/>
          <w:b w:val="0"/>
          <w:bCs w:val="0"/>
          <w:color w:val="000000"/>
          <w:szCs w:val="21"/>
        </w:rPr>
      </w:pPr>
      <w:r>
        <w:rPr>
          <w:rFonts w:hint="default" w:ascii="Times New Roman" w:hAnsi="Times New Roman" w:eastAsia="宋体" w:cs="Times New Roman"/>
          <w:b w:val="0"/>
          <w:bCs w:val="0"/>
          <w:color w:val="000000"/>
          <w:szCs w:val="21"/>
        </w:rPr>
        <w:t>——检出极限：不大于2×10</w:t>
      </w:r>
      <w:r>
        <w:rPr>
          <w:rFonts w:hint="default" w:ascii="Times New Roman" w:hAnsi="Times New Roman" w:eastAsia="宋体" w:cs="Times New Roman"/>
          <w:b w:val="0"/>
          <w:bCs w:val="0"/>
          <w:color w:val="000000"/>
          <w:szCs w:val="21"/>
          <w:vertAlign w:val="superscript"/>
        </w:rPr>
        <w:t>-</w:t>
      </w:r>
      <w:r>
        <w:rPr>
          <w:rFonts w:hint="default" w:ascii="Times New Roman" w:hAnsi="Times New Roman" w:cs="Times New Roman"/>
          <w:b w:val="0"/>
          <w:bCs w:val="0"/>
          <w:color w:val="000000"/>
          <w:szCs w:val="21"/>
          <w:vertAlign w:val="superscript"/>
          <w:lang w:val="en-US" w:eastAsia="zh-CN"/>
        </w:rPr>
        <w:t>9</w:t>
      </w:r>
      <w:r>
        <w:rPr>
          <w:rFonts w:hint="default" w:ascii="Times New Roman" w:hAnsi="Times New Roman" w:cs="Times New Roman"/>
          <w:b w:val="0"/>
          <w:bCs w:val="0"/>
          <w:color w:val="000000"/>
          <w:szCs w:val="21"/>
          <w:vertAlign w:val="baseline"/>
          <w:lang w:val="en-US" w:eastAsia="zh-CN"/>
        </w:rPr>
        <w:t>g</w:t>
      </w:r>
      <w:r>
        <w:rPr>
          <w:rFonts w:hint="default" w:ascii="Times New Roman" w:hAnsi="Times New Roman" w:eastAsia="宋体" w:cs="Times New Roman"/>
          <w:b w:val="0"/>
          <w:bCs w:val="0"/>
          <w:color w:val="000000"/>
          <w:szCs w:val="21"/>
        </w:rPr>
        <w:t>/mL。</w:t>
      </w:r>
    </w:p>
    <w:p w14:paraId="2275F144">
      <w:pPr>
        <w:ind w:firstLine="420" w:firstLineChars="200"/>
        <w:rPr>
          <w:rFonts w:hint="default" w:ascii="Times New Roman" w:hAnsi="Times New Roman" w:eastAsia="宋体" w:cs="Times New Roman"/>
          <w:b w:val="0"/>
          <w:bCs w:val="0"/>
          <w:color w:val="000000"/>
          <w:szCs w:val="21"/>
        </w:rPr>
      </w:pPr>
      <w:r>
        <w:rPr>
          <w:rFonts w:hint="default" w:ascii="Times New Roman" w:hAnsi="Times New Roman" w:eastAsia="宋体" w:cs="Times New Roman"/>
          <w:b w:val="0"/>
          <w:bCs w:val="0"/>
          <w:color w:val="000000"/>
          <w:szCs w:val="21"/>
        </w:rPr>
        <w:t>——精密度：用0.02μg/mL的锑标准溶液测量10次荧光强度，其标准偏差不应超过平均荧光强</w:t>
      </w:r>
    </w:p>
    <w:p w14:paraId="03EBD5A8">
      <w:pPr>
        <w:ind w:firstLine="420" w:firstLineChars="200"/>
        <w:rPr>
          <w:rFonts w:hint="default" w:ascii="Times New Roman" w:hAnsi="Times New Roman" w:eastAsia="宋体" w:cs="Times New Roman"/>
          <w:b w:val="0"/>
          <w:bCs w:val="0"/>
          <w:color w:val="000000"/>
          <w:szCs w:val="21"/>
        </w:rPr>
      </w:pPr>
      <w:r>
        <w:rPr>
          <w:rFonts w:hint="default" w:ascii="Times New Roman" w:hAnsi="Times New Roman" w:eastAsia="宋体" w:cs="Times New Roman"/>
          <w:b w:val="0"/>
          <w:bCs w:val="0"/>
          <w:color w:val="000000"/>
          <w:szCs w:val="21"/>
        </w:rPr>
        <w:t>度的5.0%。</w:t>
      </w:r>
    </w:p>
    <w:p w14:paraId="2C4BA21B">
      <w:pPr>
        <w:ind w:firstLine="420" w:firstLineChars="200"/>
        <w:rPr>
          <w:rFonts w:hint="eastAsia" w:hAnsi="宋体"/>
          <w:b w:val="0"/>
          <w:bCs w:val="0"/>
          <w:color w:val="000000"/>
          <w:szCs w:val="21"/>
        </w:rPr>
      </w:pPr>
      <w:r>
        <w:rPr>
          <w:rFonts w:hint="default" w:ascii="Times New Roman" w:hAnsi="Times New Roman" w:eastAsia="宋体" w:cs="Times New Roman"/>
          <w:b w:val="0"/>
          <w:bCs w:val="0"/>
          <w:color w:val="000000"/>
          <w:szCs w:val="21"/>
        </w:rPr>
        <w:t>——AFS230型原子荧光光谱仪工作（推荐）条</w:t>
      </w:r>
      <w:r>
        <w:rPr>
          <w:rFonts w:hint="eastAsia" w:hAnsi="宋体"/>
          <w:b w:val="0"/>
          <w:bCs w:val="0"/>
          <w:color w:val="000000"/>
          <w:szCs w:val="21"/>
        </w:rPr>
        <w:t>件。</w:t>
      </w:r>
    </w:p>
    <w:p w14:paraId="0E5EFFF0">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center"/>
        <w:textAlignment w:val="auto"/>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表1  仪器工作（推荐）条件</w:t>
      </w:r>
    </w:p>
    <w:tbl>
      <w:tblPr>
        <w:tblStyle w:val="40"/>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1"/>
        <w:gridCol w:w="2403"/>
      </w:tblGrid>
      <w:tr w14:paraId="7B56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2321" w:type="dxa"/>
            <w:noWrap w:val="0"/>
            <w:vAlign w:val="center"/>
          </w:tcPr>
          <w:p w14:paraId="0C90F5B7">
            <w:pPr>
              <w:jc w:val="center"/>
              <w:rPr>
                <w:rFonts w:hint="default" w:ascii="Times New Roman" w:hAnsi="Times New Roman" w:eastAsia="宋体" w:cs="Times New Roman"/>
                <w:iCs/>
                <w:sz w:val="20"/>
                <w:szCs w:val="20"/>
                <w:lang w:eastAsia="zh-CN"/>
              </w:rPr>
            </w:pPr>
            <w:r>
              <w:rPr>
                <w:rFonts w:hint="default" w:ascii="Times New Roman" w:hAnsi="Times New Roman" w:cs="Times New Roman"/>
                <w:iCs/>
                <w:sz w:val="20"/>
                <w:szCs w:val="20"/>
                <w:lang w:eastAsia="zh-CN"/>
              </w:rPr>
              <w:t>项目</w:t>
            </w:r>
          </w:p>
        </w:tc>
        <w:tc>
          <w:tcPr>
            <w:tcW w:w="2321" w:type="dxa"/>
            <w:noWrap w:val="0"/>
            <w:vAlign w:val="center"/>
          </w:tcPr>
          <w:p w14:paraId="6138A2A8">
            <w:pPr>
              <w:jc w:val="center"/>
              <w:rPr>
                <w:rFonts w:hint="default" w:ascii="Times New Roman" w:hAnsi="Times New Roman" w:eastAsia="宋体" w:cs="Times New Roman"/>
                <w:iCs/>
                <w:sz w:val="20"/>
                <w:szCs w:val="20"/>
                <w:lang w:eastAsia="zh-CN"/>
              </w:rPr>
            </w:pPr>
            <w:r>
              <w:rPr>
                <w:rFonts w:hint="default" w:ascii="Times New Roman" w:hAnsi="Times New Roman" w:cs="Times New Roman"/>
                <w:iCs/>
                <w:sz w:val="20"/>
                <w:szCs w:val="20"/>
                <w:lang w:eastAsia="zh-CN"/>
              </w:rPr>
              <w:t>工作条件</w:t>
            </w:r>
          </w:p>
        </w:tc>
        <w:tc>
          <w:tcPr>
            <w:tcW w:w="2321" w:type="dxa"/>
            <w:noWrap w:val="0"/>
            <w:vAlign w:val="center"/>
          </w:tcPr>
          <w:p w14:paraId="60442302">
            <w:pPr>
              <w:jc w:val="center"/>
              <w:rPr>
                <w:rFonts w:hint="default" w:ascii="Times New Roman" w:hAnsi="Times New Roman" w:eastAsia="宋体" w:cs="Times New Roman"/>
                <w:iCs/>
                <w:kern w:val="2"/>
                <w:sz w:val="20"/>
                <w:szCs w:val="20"/>
                <w:lang w:val="en-US" w:eastAsia="zh-CN" w:bidi="ar-SA"/>
              </w:rPr>
            </w:pPr>
            <w:r>
              <w:rPr>
                <w:rFonts w:hint="default" w:ascii="Times New Roman" w:hAnsi="Times New Roman" w:cs="Times New Roman"/>
                <w:iCs/>
                <w:sz w:val="20"/>
                <w:szCs w:val="20"/>
                <w:lang w:eastAsia="zh-CN"/>
              </w:rPr>
              <w:t>项目</w:t>
            </w:r>
          </w:p>
        </w:tc>
        <w:tc>
          <w:tcPr>
            <w:tcW w:w="2403" w:type="dxa"/>
            <w:noWrap w:val="0"/>
            <w:vAlign w:val="center"/>
          </w:tcPr>
          <w:p w14:paraId="33622852">
            <w:pPr>
              <w:jc w:val="center"/>
              <w:rPr>
                <w:rFonts w:hint="default" w:ascii="Times New Roman" w:hAnsi="Times New Roman" w:eastAsia="宋体" w:cs="Times New Roman"/>
                <w:iCs/>
                <w:kern w:val="2"/>
                <w:sz w:val="20"/>
                <w:szCs w:val="20"/>
                <w:lang w:val="en-US" w:eastAsia="zh-CN" w:bidi="ar-SA"/>
              </w:rPr>
            </w:pPr>
            <w:r>
              <w:rPr>
                <w:rFonts w:hint="default" w:ascii="Times New Roman" w:hAnsi="Times New Roman" w:cs="Times New Roman"/>
                <w:iCs/>
                <w:sz w:val="20"/>
                <w:szCs w:val="20"/>
                <w:lang w:eastAsia="zh-CN"/>
              </w:rPr>
              <w:t>工作条件</w:t>
            </w:r>
          </w:p>
        </w:tc>
      </w:tr>
      <w:tr w14:paraId="58C3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1" w:type="dxa"/>
            <w:noWrap w:val="0"/>
            <w:vAlign w:val="center"/>
          </w:tcPr>
          <w:p w14:paraId="090A2BD3">
            <w:pPr>
              <w:jc w:val="center"/>
              <w:rPr>
                <w:rFonts w:hint="default" w:ascii="Times New Roman" w:hAnsi="Times New Roman" w:cs="Times New Roman"/>
                <w:iCs/>
                <w:sz w:val="20"/>
                <w:szCs w:val="20"/>
              </w:rPr>
            </w:pPr>
            <w:r>
              <w:rPr>
                <w:rFonts w:hint="default" w:ascii="Times New Roman" w:hAnsi="Times New Roman" w:cs="Times New Roman"/>
                <w:iCs/>
                <w:sz w:val="20"/>
                <w:szCs w:val="20"/>
              </w:rPr>
              <w:t>灯电流</w:t>
            </w:r>
            <w:r>
              <w:rPr>
                <w:rFonts w:hint="default" w:ascii="Times New Roman" w:hAnsi="Times New Roman" w:cs="Times New Roman"/>
                <w:iCs/>
                <w:sz w:val="20"/>
                <w:szCs w:val="20"/>
                <w:lang w:val="en-US" w:eastAsia="zh-CN"/>
              </w:rPr>
              <w:t>/</w:t>
            </w:r>
            <w:r>
              <w:rPr>
                <w:rFonts w:hint="default" w:ascii="Times New Roman" w:hAnsi="Times New Roman" w:cs="Times New Roman"/>
                <w:iCs/>
                <w:sz w:val="20"/>
                <w:szCs w:val="20"/>
              </w:rPr>
              <w:t>mA</w:t>
            </w:r>
          </w:p>
        </w:tc>
        <w:tc>
          <w:tcPr>
            <w:tcW w:w="2321" w:type="dxa"/>
            <w:noWrap w:val="0"/>
            <w:vAlign w:val="center"/>
          </w:tcPr>
          <w:p w14:paraId="3AA902A6">
            <w:pPr>
              <w:jc w:val="center"/>
              <w:rPr>
                <w:rFonts w:hint="default" w:ascii="Times New Roman" w:hAnsi="Times New Roman" w:cs="Times New Roman"/>
                <w:iCs/>
                <w:sz w:val="20"/>
                <w:szCs w:val="20"/>
              </w:rPr>
            </w:pPr>
            <w:r>
              <w:rPr>
                <w:rFonts w:hint="default" w:ascii="Times New Roman" w:hAnsi="Times New Roman" w:cs="Times New Roman"/>
                <w:iCs/>
                <w:sz w:val="20"/>
                <w:szCs w:val="20"/>
              </w:rPr>
              <w:t>60</w:t>
            </w:r>
          </w:p>
        </w:tc>
        <w:tc>
          <w:tcPr>
            <w:tcW w:w="2321" w:type="dxa"/>
            <w:noWrap w:val="0"/>
            <w:vAlign w:val="center"/>
          </w:tcPr>
          <w:p w14:paraId="0B57D83B">
            <w:pPr>
              <w:jc w:val="center"/>
              <w:rPr>
                <w:rFonts w:hint="default" w:ascii="Times New Roman" w:hAnsi="Times New Roman" w:eastAsia="宋体" w:cs="Times New Roman"/>
                <w:iCs/>
                <w:sz w:val="20"/>
                <w:szCs w:val="20"/>
                <w:lang w:eastAsia="zh-CN"/>
              </w:rPr>
            </w:pPr>
            <w:r>
              <w:rPr>
                <w:rFonts w:hint="default" w:ascii="Times New Roman" w:hAnsi="Times New Roman" w:cs="Times New Roman"/>
                <w:iCs/>
                <w:sz w:val="20"/>
                <w:szCs w:val="20"/>
              </w:rPr>
              <w:t xml:space="preserve"> 加液体积</w:t>
            </w:r>
            <w:r>
              <w:rPr>
                <w:rFonts w:hint="default" w:ascii="Times New Roman" w:hAnsi="Times New Roman" w:cs="Times New Roman"/>
                <w:iCs/>
                <w:sz w:val="20"/>
                <w:szCs w:val="20"/>
                <w:lang w:val="en-US" w:eastAsia="zh-CN"/>
              </w:rPr>
              <w:t>/</w:t>
            </w:r>
            <w:r>
              <w:rPr>
                <w:rFonts w:hint="default" w:ascii="Times New Roman" w:hAnsi="Times New Roman" w:cs="Times New Roman"/>
                <w:iCs/>
                <w:sz w:val="20"/>
                <w:szCs w:val="20"/>
              </w:rPr>
              <w:t>m</w:t>
            </w:r>
            <w:r>
              <w:rPr>
                <w:rFonts w:hint="default" w:ascii="Times New Roman" w:hAnsi="Times New Roman" w:cs="Times New Roman"/>
                <w:iCs/>
                <w:sz w:val="20"/>
                <w:szCs w:val="20"/>
                <w:lang w:val="en-US" w:eastAsia="zh-CN"/>
              </w:rPr>
              <w:t>L</w:t>
            </w:r>
          </w:p>
        </w:tc>
        <w:tc>
          <w:tcPr>
            <w:tcW w:w="2403" w:type="dxa"/>
            <w:noWrap w:val="0"/>
            <w:vAlign w:val="center"/>
          </w:tcPr>
          <w:p w14:paraId="71431E50">
            <w:pPr>
              <w:jc w:val="center"/>
              <w:rPr>
                <w:rFonts w:hint="default" w:ascii="Times New Roman" w:hAnsi="Times New Roman" w:cs="Times New Roman"/>
                <w:iCs/>
                <w:sz w:val="20"/>
                <w:szCs w:val="20"/>
              </w:rPr>
            </w:pPr>
            <w:r>
              <w:rPr>
                <w:rFonts w:hint="default" w:ascii="Times New Roman" w:hAnsi="Times New Roman" w:cs="Times New Roman"/>
                <w:iCs/>
                <w:sz w:val="20"/>
                <w:szCs w:val="20"/>
              </w:rPr>
              <w:t>0.5</w:t>
            </w:r>
          </w:p>
        </w:tc>
      </w:tr>
      <w:tr w14:paraId="7B10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1" w:type="dxa"/>
            <w:noWrap w:val="0"/>
            <w:vAlign w:val="top"/>
          </w:tcPr>
          <w:p w14:paraId="07AF6CAA">
            <w:pPr>
              <w:jc w:val="center"/>
              <w:rPr>
                <w:rFonts w:hint="default" w:ascii="Times New Roman" w:hAnsi="Times New Roman" w:cs="Times New Roman"/>
                <w:sz w:val="20"/>
                <w:szCs w:val="20"/>
              </w:rPr>
            </w:pPr>
            <w:r>
              <w:rPr>
                <w:rFonts w:hint="default" w:ascii="Times New Roman" w:hAnsi="Times New Roman" w:cs="Times New Roman"/>
                <w:sz w:val="20"/>
                <w:szCs w:val="20"/>
              </w:rPr>
              <w:t>负高压</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rPr>
              <w:t>V</w:t>
            </w:r>
          </w:p>
        </w:tc>
        <w:tc>
          <w:tcPr>
            <w:tcW w:w="2321" w:type="dxa"/>
            <w:noWrap w:val="0"/>
            <w:vAlign w:val="top"/>
          </w:tcPr>
          <w:p w14:paraId="16EC5D40">
            <w:pPr>
              <w:jc w:val="center"/>
              <w:rPr>
                <w:rFonts w:hint="default" w:ascii="Times New Roman" w:hAnsi="Times New Roman" w:cs="Times New Roman"/>
                <w:sz w:val="20"/>
                <w:szCs w:val="20"/>
              </w:rPr>
            </w:pPr>
            <w:r>
              <w:rPr>
                <w:rFonts w:hint="default" w:ascii="Times New Roman" w:hAnsi="Times New Roman" w:cs="Times New Roman"/>
                <w:sz w:val="20"/>
                <w:szCs w:val="20"/>
              </w:rPr>
              <w:t>280</w:t>
            </w:r>
          </w:p>
        </w:tc>
        <w:tc>
          <w:tcPr>
            <w:tcW w:w="2321" w:type="dxa"/>
            <w:noWrap w:val="0"/>
            <w:vAlign w:val="top"/>
          </w:tcPr>
          <w:p w14:paraId="44D81213">
            <w:pPr>
              <w:jc w:val="center"/>
              <w:rPr>
                <w:rFonts w:hint="default" w:ascii="Times New Roman" w:hAnsi="Times New Roman" w:cs="Times New Roman"/>
                <w:sz w:val="20"/>
                <w:szCs w:val="20"/>
              </w:rPr>
            </w:pPr>
            <w:r>
              <w:rPr>
                <w:rFonts w:hint="default" w:ascii="Times New Roman" w:hAnsi="Times New Roman" w:cs="Times New Roman"/>
                <w:sz w:val="20"/>
                <w:szCs w:val="20"/>
              </w:rPr>
              <w:t>加液时间</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rPr>
              <w:t>s</w:t>
            </w:r>
          </w:p>
        </w:tc>
        <w:tc>
          <w:tcPr>
            <w:tcW w:w="2403" w:type="dxa"/>
            <w:noWrap w:val="0"/>
            <w:vAlign w:val="top"/>
          </w:tcPr>
          <w:p w14:paraId="7C219436">
            <w:pPr>
              <w:jc w:val="center"/>
              <w:rPr>
                <w:rFonts w:hint="default" w:ascii="Times New Roman" w:hAnsi="Times New Roman" w:cs="Times New Roman"/>
                <w:sz w:val="20"/>
                <w:szCs w:val="20"/>
              </w:rPr>
            </w:pPr>
            <w:r>
              <w:rPr>
                <w:rFonts w:hint="default" w:ascii="Times New Roman" w:hAnsi="Times New Roman" w:cs="Times New Roman"/>
                <w:sz w:val="20"/>
                <w:szCs w:val="20"/>
              </w:rPr>
              <w:t>10</w:t>
            </w:r>
          </w:p>
        </w:tc>
      </w:tr>
      <w:tr w14:paraId="60C9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1" w:type="dxa"/>
            <w:noWrap w:val="0"/>
            <w:vAlign w:val="top"/>
          </w:tcPr>
          <w:p w14:paraId="7DA01995">
            <w:pPr>
              <w:jc w:val="center"/>
              <w:rPr>
                <w:rFonts w:hint="default" w:ascii="Times New Roman" w:hAnsi="Times New Roman" w:cs="Times New Roman"/>
                <w:sz w:val="20"/>
                <w:szCs w:val="20"/>
              </w:rPr>
            </w:pPr>
            <w:r>
              <w:rPr>
                <w:rFonts w:hint="default" w:ascii="Times New Roman" w:hAnsi="Times New Roman" w:cs="Times New Roman"/>
                <w:sz w:val="20"/>
                <w:szCs w:val="20"/>
              </w:rPr>
              <w:t>载气流量</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rPr>
              <w:t>m</w:t>
            </w:r>
            <w:r>
              <w:rPr>
                <w:rFonts w:hint="default" w:ascii="Times New Roman" w:hAnsi="Times New Roman" w:cs="Times New Roman"/>
                <w:sz w:val="20"/>
                <w:szCs w:val="20"/>
                <w:lang w:val="en-US" w:eastAsia="zh-CN"/>
              </w:rPr>
              <w:t>L</w:t>
            </w:r>
            <w:r>
              <w:rPr>
                <w:rFonts w:hint="default" w:ascii="Times New Roman" w:hAnsi="Times New Roman" w:cs="Times New Roman"/>
                <w:sz w:val="20"/>
                <w:szCs w:val="20"/>
              </w:rPr>
              <w:t>/min</w:t>
            </w:r>
            <w:r>
              <w:rPr>
                <w:rFonts w:hint="default" w:ascii="Times New Roman" w:hAnsi="Times New Roman" w:cs="Times New Roman"/>
                <w:sz w:val="20"/>
                <w:szCs w:val="20"/>
                <w:lang w:val="en-US" w:eastAsia="zh-CN"/>
              </w:rPr>
              <w:t>）</w:t>
            </w:r>
          </w:p>
        </w:tc>
        <w:tc>
          <w:tcPr>
            <w:tcW w:w="2321" w:type="dxa"/>
            <w:noWrap w:val="0"/>
            <w:vAlign w:val="top"/>
          </w:tcPr>
          <w:p w14:paraId="292CA985">
            <w:pPr>
              <w:jc w:val="center"/>
              <w:rPr>
                <w:rFonts w:hint="default" w:ascii="Times New Roman" w:hAnsi="Times New Roman" w:cs="Times New Roman"/>
                <w:sz w:val="20"/>
                <w:szCs w:val="20"/>
              </w:rPr>
            </w:pPr>
            <w:r>
              <w:rPr>
                <w:rFonts w:hint="default" w:ascii="Times New Roman" w:hAnsi="Times New Roman" w:cs="Times New Roman"/>
                <w:sz w:val="20"/>
                <w:szCs w:val="20"/>
              </w:rPr>
              <w:t>500</w:t>
            </w:r>
          </w:p>
        </w:tc>
        <w:tc>
          <w:tcPr>
            <w:tcW w:w="2321" w:type="dxa"/>
            <w:noWrap w:val="0"/>
            <w:vAlign w:val="top"/>
          </w:tcPr>
          <w:p w14:paraId="1B2ED1FE">
            <w:pPr>
              <w:jc w:val="center"/>
              <w:rPr>
                <w:rFonts w:hint="default" w:ascii="Times New Roman" w:hAnsi="Times New Roman" w:cs="Times New Roman"/>
                <w:sz w:val="20"/>
                <w:szCs w:val="20"/>
              </w:rPr>
            </w:pPr>
            <w:r>
              <w:rPr>
                <w:rFonts w:hint="default" w:ascii="Times New Roman" w:hAnsi="Times New Roman" w:cs="Times New Roman"/>
                <w:sz w:val="20"/>
                <w:szCs w:val="20"/>
              </w:rPr>
              <w:t>延迟时间</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rPr>
              <w:t>s</w:t>
            </w:r>
          </w:p>
        </w:tc>
        <w:tc>
          <w:tcPr>
            <w:tcW w:w="2403" w:type="dxa"/>
            <w:noWrap w:val="0"/>
            <w:vAlign w:val="top"/>
          </w:tcPr>
          <w:p w14:paraId="182A2591">
            <w:pPr>
              <w:jc w:val="center"/>
              <w:rPr>
                <w:rFonts w:hint="default" w:ascii="Times New Roman" w:hAnsi="Times New Roman" w:cs="Times New Roman"/>
                <w:sz w:val="20"/>
                <w:szCs w:val="20"/>
              </w:rPr>
            </w:pPr>
            <w:r>
              <w:rPr>
                <w:rFonts w:hint="default" w:ascii="Times New Roman" w:hAnsi="Times New Roman" w:cs="Times New Roman"/>
                <w:sz w:val="20"/>
                <w:szCs w:val="20"/>
              </w:rPr>
              <w:t>1</w:t>
            </w:r>
          </w:p>
        </w:tc>
      </w:tr>
      <w:tr w14:paraId="0B45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1" w:type="dxa"/>
            <w:noWrap w:val="0"/>
            <w:vAlign w:val="top"/>
          </w:tcPr>
          <w:p w14:paraId="3971E184">
            <w:pPr>
              <w:jc w:val="center"/>
              <w:rPr>
                <w:rFonts w:hint="default" w:ascii="Times New Roman" w:hAnsi="Times New Roman" w:cs="Times New Roman"/>
                <w:sz w:val="20"/>
                <w:szCs w:val="20"/>
              </w:rPr>
            </w:pPr>
            <w:r>
              <w:rPr>
                <w:rFonts w:hint="default" w:ascii="Times New Roman" w:hAnsi="Times New Roman" w:cs="Times New Roman"/>
                <w:sz w:val="20"/>
                <w:szCs w:val="20"/>
              </w:rPr>
              <w:t>屏蔽气流量</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rPr>
              <w:t>m</w:t>
            </w:r>
            <w:r>
              <w:rPr>
                <w:rFonts w:hint="default" w:ascii="Times New Roman" w:hAnsi="Times New Roman" w:cs="Times New Roman"/>
                <w:sz w:val="20"/>
                <w:szCs w:val="20"/>
                <w:lang w:val="en-US" w:eastAsia="zh-CN"/>
              </w:rPr>
              <w:t>L</w:t>
            </w:r>
            <w:r>
              <w:rPr>
                <w:rFonts w:hint="default" w:ascii="Times New Roman" w:hAnsi="Times New Roman" w:cs="Times New Roman"/>
                <w:sz w:val="20"/>
                <w:szCs w:val="20"/>
              </w:rPr>
              <w:t>/min</w:t>
            </w:r>
            <w:r>
              <w:rPr>
                <w:rFonts w:hint="default" w:ascii="Times New Roman" w:hAnsi="Times New Roman" w:cs="Times New Roman"/>
                <w:sz w:val="20"/>
                <w:szCs w:val="20"/>
                <w:lang w:val="en-US" w:eastAsia="zh-CN"/>
              </w:rPr>
              <w:t>）</w:t>
            </w:r>
          </w:p>
        </w:tc>
        <w:tc>
          <w:tcPr>
            <w:tcW w:w="2321" w:type="dxa"/>
            <w:noWrap w:val="0"/>
            <w:vAlign w:val="top"/>
          </w:tcPr>
          <w:p w14:paraId="753246EA">
            <w:pPr>
              <w:jc w:val="center"/>
              <w:rPr>
                <w:rFonts w:hint="default" w:ascii="Times New Roman" w:hAnsi="Times New Roman" w:cs="Times New Roman"/>
                <w:sz w:val="20"/>
                <w:szCs w:val="20"/>
              </w:rPr>
            </w:pPr>
            <w:r>
              <w:rPr>
                <w:rFonts w:hint="default" w:ascii="Times New Roman" w:hAnsi="Times New Roman" w:cs="Times New Roman"/>
                <w:sz w:val="20"/>
                <w:szCs w:val="20"/>
              </w:rPr>
              <w:t>900</w:t>
            </w:r>
          </w:p>
        </w:tc>
        <w:tc>
          <w:tcPr>
            <w:tcW w:w="2321" w:type="dxa"/>
            <w:noWrap w:val="0"/>
            <w:vAlign w:val="top"/>
          </w:tcPr>
          <w:p w14:paraId="73B78965">
            <w:pPr>
              <w:jc w:val="center"/>
              <w:rPr>
                <w:rFonts w:hint="default" w:ascii="Times New Roman" w:hAnsi="Times New Roman" w:cs="Times New Roman"/>
                <w:sz w:val="20"/>
                <w:szCs w:val="20"/>
              </w:rPr>
            </w:pPr>
            <w:r>
              <w:rPr>
                <w:rFonts w:hint="default" w:ascii="Times New Roman" w:hAnsi="Times New Roman" w:cs="Times New Roman"/>
                <w:sz w:val="20"/>
                <w:szCs w:val="20"/>
              </w:rPr>
              <w:t>采样时间</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rPr>
              <w:t>s</w:t>
            </w:r>
          </w:p>
        </w:tc>
        <w:tc>
          <w:tcPr>
            <w:tcW w:w="2403" w:type="dxa"/>
            <w:noWrap w:val="0"/>
            <w:vAlign w:val="top"/>
          </w:tcPr>
          <w:p w14:paraId="5D4A790D">
            <w:pPr>
              <w:jc w:val="center"/>
              <w:rPr>
                <w:rFonts w:hint="default" w:ascii="Times New Roman" w:hAnsi="Times New Roman" w:cs="Times New Roman"/>
                <w:sz w:val="20"/>
                <w:szCs w:val="20"/>
              </w:rPr>
            </w:pPr>
            <w:r>
              <w:rPr>
                <w:rFonts w:hint="default" w:ascii="Times New Roman" w:hAnsi="Times New Roman" w:cs="Times New Roman"/>
                <w:sz w:val="20"/>
                <w:szCs w:val="20"/>
              </w:rPr>
              <w:t>15</w:t>
            </w:r>
          </w:p>
        </w:tc>
      </w:tr>
      <w:tr w14:paraId="4A0A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noWrap w:val="0"/>
            <w:vAlign w:val="top"/>
          </w:tcPr>
          <w:p w14:paraId="19C5D734">
            <w:pPr>
              <w:jc w:val="center"/>
              <w:rPr>
                <w:rFonts w:hint="default" w:ascii="Times New Roman" w:hAnsi="Times New Roman" w:cs="Times New Roman"/>
                <w:sz w:val="20"/>
                <w:szCs w:val="20"/>
              </w:rPr>
            </w:pPr>
            <w:r>
              <w:rPr>
                <w:rFonts w:hint="default" w:ascii="Times New Roman" w:hAnsi="Times New Roman" w:cs="Times New Roman"/>
                <w:sz w:val="20"/>
                <w:szCs w:val="20"/>
              </w:rPr>
              <w:t>石英炉高度</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rPr>
              <w:t>mm</w:t>
            </w:r>
          </w:p>
        </w:tc>
        <w:tc>
          <w:tcPr>
            <w:tcW w:w="2321" w:type="dxa"/>
            <w:noWrap w:val="0"/>
            <w:vAlign w:val="top"/>
          </w:tcPr>
          <w:p w14:paraId="295269F3">
            <w:pPr>
              <w:jc w:val="center"/>
              <w:rPr>
                <w:rFonts w:hint="default" w:ascii="Times New Roman" w:hAnsi="Times New Roman" w:cs="Times New Roman"/>
                <w:sz w:val="20"/>
                <w:szCs w:val="20"/>
              </w:rPr>
            </w:pPr>
            <w:r>
              <w:rPr>
                <w:rFonts w:hint="default" w:ascii="Times New Roman" w:hAnsi="Times New Roman" w:cs="Times New Roman"/>
                <w:sz w:val="20"/>
                <w:szCs w:val="20"/>
              </w:rPr>
              <w:t>8</w:t>
            </w:r>
          </w:p>
        </w:tc>
        <w:tc>
          <w:tcPr>
            <w:tcW w:w="2321" w:type="dxa"/>
            <w:noWrap w:val="0"/>
            <w:vAlign w:val="top"/>
          </w:tcPr>
          <w:p w14:paraId="1473B480">
            <w:pPr>
              <w:jc w:val="center"/>
              <w:rPr>
                <w:rFonts w:hint="default" w:ascii="Times New Roman" w:hAnsi="Times New Roman" w:cs="Times New Roman"/>
                <w:sz w:val="20"/>
                <w:szCs w:val="20"/>
              </w:rPr>
            </w:pPr>
            <w:r>
              <w:rPr>
                <w:rFonts w:hint="default" w:ascii="Times New Roman" w:hAnsi="Times New Roman" w:cs="Times New Roman"/>
                <w:sz w:val="20"/>
                <w:szCs w:val="20"/>
              </w:rPr>
              <w:t>炉温</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rPr>
              <w:t>℃</w:t>
            </w:r>
          </w:p>
        </w:tc>
        <w:tc>
          <w:tcPr>
            <w:tcW w:w="2403" w:type="dxa"/>
            <w:noWrap w:val="0"/>
            <w:vAlign w:val="top"/>
          </w:tcPr>
          <w:p w14:paraId="5A475663">
            <w:pPr>
              <w:jc w:val="center"/>
              <w:rPr>
                <w:rFonts w:hint="default" w:ascii="Times New Roman" w:hAnsi="Times New Roman" w:cs="Times New Roman"/>
                <w:sz w:val="20"/>
                <w:szCs w:val="20"/>
              </w:rPr>
            </w:pPr>
            <w:r>
              <w:rPr>
                <w:rFonts w:hint="default" w:ascii="Times New Roman" w:hAnsi="Times New Roman" w:cs="Times New Roman"/>
                <w:sz w:val="20"/>
                <w:szCs w:val="20"/>
              </w:rPr>
              <w:t>200</w:t>
            </w:r>
          </w:p>
        </w:tc>
      </w:tr>
      <w:tr w14:paraId="0F6F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21" w:type="dxa"/>
            <w:noWrap w:val="0"/>
            <w:vAlign w:val="top"/>
          </w:tcPr>
          <w:p w14:paraId="1642B46D">
            <w:pPr>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rPr>
              <w:t>曲线拟合</w:t>
            </w:r>
            <w:r>
              <w:rPr>
                <w:rFonts w:hint="default" w:ascii="Times New Roman" w:hAnsi="Times New Roman" w:cs="Times New Roman"/>
                <w:sz w:val="20"/>
                <w:szCs w:val="20"/>
                <w:lang w:val="en-US" w:eastAsia="zh-CN"/>
              </w:rPr>
              <w:t>/次</w:t>
            </w:r>
          </w:p>
        </w:tc>
        <w:tc>
          <w:tcPr>
            <w:tcW w:w="2321" w:type="dxa"/>
            <w:noWrap w:val="0"/>
            <w:vAlign w:val="top"/>
          </w:tcPr>
          <w:p w14:paraId="407D6EEC">
            <w:pPr>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2321" w:type="dxa"/>
            <w:noWrap w:val="0"/>
            <w:vAlign w:val="top"/>
          </w:tcPr>
          <w:p w14:paraId="1A402905">
            <w:pPr>
              <w:jc w:val="center"/>
              <w:rPr>
                <w:rFonts w:hint="default" w:ascii="Times New Roman" w:hAnsi="Times New Roman" w:cs="Times New Roman"/>
                <w:sz w:val="20"/>
                <w:szCs w:val="20"/>
              </w:rPr>
            </w:pPr>
          </w:p>
        </w:tc>
        <w:tc>
          <w:tcPr>
            <w:tcW w:w="2403" w:type="dxa"/>
            <w:noWrap w:val="0"/>
            <w:vAlign w:val="top"/>
          </w:tcPr>
          <w:p w14:paraId="44C3E32D">
            <w:pPr>
              <w:jc w:val="center"/>
              <w:rPr>
                <w:rFonts w:hint="default" w:ascii="Times New Roman" w:hAnsi="Times New Roman" w:cs="Times New Roman"/>
                <w:sz w:val="20"/>
                <w:szCs w:val="20"/>
              </w:rPr>
            </w:pPr>
          </w:p>
        </w:tc>
      </w:tr>
    </w:tbl>
    <w:p w14:paraId="3DD0B1B8">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4.4</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5155B513">
      <w:pPr>
        <w:ind w:firstLine="315" w:firstLineChars="150"/>
        <w:rPr>
          <w:rFonts w:hint="eastAsia"/>
          <w:szCs w:val="21"/>
        </w:rPr>
      </w:pPr>
      <w:r>
        <w:rPr>
          <w:rFonts w:hint="eastAsia" w:ascii="宋体" w:hAnsi="宋体" w:eastAsia="宋体" w:cs="宋体"/>
          <w:szCs w:val="21"/>
          <w:lang w:eastAsia="zh-CN"/>
        </w:rPr>
        <w:t>按</w:t>
      </w:r>
      <w:r>
        <w:rPr>
          <w:rFonts w:hint="default" w:ascii="Times New Roman" w:hAnsi="Times New Roman" w:eastAsia="宋体" w:cs="Times New Roman"/>
          <w:szCs w:val="21"/>
          <w:lang w:eastAsia="zh-CN"/>
        </w:rPr>
        <w:t>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w:t>
      </w:r>
      <w:r>
        <w:rPr>
          <w:rFonts w:hint="eastAsia" w:ascii="宋体" w:hAnsi="宋体" w:eastAsia="宋体" w:cs="宋体"/>
          <w:szCs w:val="21"/>
        </w:rPr>
        <w:t>碎屑</w:t>
      </w:r>
      <w:r>
        <w:rPr>
          <w:rFonts w:hint="eastAsia"/>
          <w:szCs w:val="21"/>
        </w:rPr>
        <w:t>。</w:t>
      </w:r>
    </w:p>
    <w:p w14:paraId="609BF011">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4.5</w:t>
      </w:r>
      <w:r>
        <w:rPr>
          <w:rFonts w:hint="eastAsia" w:ascii="黑体" w:hAnsi="宋体" w:eastAsia="黑体"/>
          <w:kern w:val="0"/>
          <w:szCs w:val="20"/>
        </w:rPr>
        <w:t xml:space="preserve">  </w:t>
      </w:r>
      <w:r>
        <w:rPr>
          <w:rFonts w:hint="eastAsia" w:ascii="黑体" w:hAnsi="宋体" w:eastAsia="黑体"/>
          <w:kern w:val="0"/>
          <w:szCs w:val="20"/>
          <w:lang w:eastAsia="zh-CN"/>
        </w:rPr>
        <w:t>试验步骤</w:t>
      </w:r>
    </w:p>
    <w:p w14:paraId="3F9BBC09">
      <w:pPr>
        <w:rPr>
          <w:rFonts w:hint="eastAsia" w:ascii="黑体" w:hAnsi="黑体" w:eastAsia="黑体"/>
          <w:szCs w:val="21"/>
          <w:lang w:val="en-US" w:eastAsia="zh-CN"/>
        </w:rPr>
      </w:pPr>
      <w:r>
        <w:rPr>
          <w:rFonts w:hint="eastAsia" w:ascii="黑体" w:hAnsi="黑体" w:eastAsia="黑体"/>
          <w:szCs w:val="21"/>
          <w:lang w:val="en-US" w:eastAsia="zh-CN"/>
        </w:rPr>
        <w:t>4.5.1  试料</w:t>
      </w:r>
    </w:p>
    <w:p w14:paraId="4D5598B7">
      <w:pPr>
        <w:ind w:firstLine="420" w:firstLineChars="200"/>
        <w:rPr>
          <w:rFonts w:hAnsi="宋体"/>
          <w:color w:val="000000"/>
        </w:rPr>
      </w:pPr>
      <w:r>
        <w:rPr>
          <w:rFonts w:hint="eastAsia" w:ascii="宋体" w:hAnsi="宋体" w:eastAsia="宋体" w:cs="宋体"/>
          <w:color w:val="000000"/>
        </w:rPr>
        <w:t>称取</w:t>
      </w:r>
      <w:r>
        <w:rPr>
          <w:rFonts w:hint="default" w:ascii="Times New Roman" w:hAnsi="Times New Roman" w:cs="Times New Roman"/>
          <w:color w:val="000000"/>
          <w:lang w:val="en-US" w:eastAsia="zh-CN"/>
        </w:rPr>
        <w:t>20g</w:t>
      </w:r>
      <w:r>
        <w:rPr>
          <w:rFonts w:hint="default" w:ascii="Times New Roman" w:hAnsi="Times New Roman" w:eastAsia="宋体" w:cs="Times New Roman"/>
          <w:color w:val="000000"/>
        </w:rPr>
        <w:t>试样（</w:t>
      </w:r>
      <w:r>
        <w:rPr>
          <w:rFonts w:hint="default" w:ascii="Times New Roman" w:hAnsi="Times New Roman" w:cs="Times New Roman"/>
          <w:color w:val="000000"/>
          <w:lang w:val="en-US" w:eastAsia="zh-CN"/>
        </w:rPr>
        <w:t>4</w:t>
      </w:r>
      <w:r>
        <w:rPr>
          <w:rFonts w:hint="default" w:ascii="Times New Roman" w:hAnsi="Times New Roman" w:eastAsia="宋体" w:cs="Times New Roman"/>
          <w:color w:val="000000"/>
          <w:lang w:val="en-US" w:eastAsia="zh-CN"/>
        </w:rPr>
        <w:t>.4</w:t>
      </w:r>
      <w:r>
        <w:rPr>
          <w:rFonts w:hint="default" w:ascii="Times New Roman" w:hAnsi="Times New Roman" w:eastAsia="宋体" w:cs="Times New Roman"/>
          <w:color w:val="000000"/>
        </w:rPr>
        <w:t>），精确</w:t>
      </w:r>
      <w:r>
        <w:rPr>
          <w:rFonts w:hint="default" w:ascii="Times New Roman" w:hAnsi="Times New Roman" w:cs="Times New Roman"/>
          <w:color w:val="000000"/>
          <w:lang w:eastAsia="zh-CN"/>
        </w:rPr>
        <w:t>到</w:t>
      </w:r>
      <w:r>
        <w:rPr>
          <w:rFonts w:hint="default" w:ascii="Times New Roman" w:hAnsi="Times New Roman" w:eastAsia="宋体" w:cs="Times New Roman"/>
          <w:color w:val="000000"/>
        </w:rPr>
        <w:t>0.001g</w:t>
      </w:r>
      <w:r>
        <w:rPr>
          <w:rFonts w:hint="eastAsia" w:ascii="宋体" w:hAnsi="宋体" w:eastAsia="宋体" w:cs="宋体"/>
          <w:color w:val="000000"/>
        </w:rPr>
        <w:t>。</w:t>
      </w:r>
    </w:p>
    <w:p w14:paraId="76915B2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color w:val="000000"/>
        </w:rPr>
      </w:pPr>
      <w:r>
        <w:rPr>
          <w:rFonts w:hint="eastAsia" w:ascii="黑体" w:hAnsi="黑体" w:eastAsia="黑体" w:cs="黑体"/>
          <w:color w:val="000000"/>
        </w:rPr>
        <w:t>表</w:t>
      </w:r>
      <w:r>
        <w:rPr>
          <w:rFonts w:hint="eastAsia" w:ascii="黑体" w:hAnsi="黑体" w:eastAsia="黑体" w:cs="黑体"/>
          <w:color w:val="000000"/>
          <w:lang w:val="en-US" w:eastAsia="zh-CN"/>
        </w:rPr>
        <w:t>2</w:t>
      </w:r>
      <w:r>
        <w:rPr>
          <w:rFonts w:hint="eastAsia" w:ascii="黑体" w:hAnsi="黑体" w:eastAsia="黑体" w:cs="黑体"/>
          <w:color w:val="000000"/>
        </w:rPr>
        <w:t xml:space="preserve">  分取试液体积、测定体积和硫脲</w:t>
      </w:r>
      <w:r>
        <w:rPr>
          <w:rFonts w:hint="eastAsia" w:ascii="黑体" w:hAnsi="黑体" w:eastAsia="黑体" w:cs="黑体"/>
          <w:color w:val="000000"/>
          <w:lang w:eastAsia="zh-CN"/>
        </w:rPr>
        <w:t>－</w:t>
      </w:r>
      <w:r>
        <w:rPr>
          <w:rFonts w:hint="eastAsia" w:ascii="黑体" w:hAnsi="黑体" w:eastAsia="黑体" w:cs="黑体"/>
          <w:color w:val="000000"/>
        </w:rPr>
        <w:t>抗坏血酸混合溶液加入量</w:t>
      </w:r>
    </w:p>
    <w:tbl>
      <w:tblPr>
        <w:tblStyle w:val="40"/>
        <w:tblW w:w="9354"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1906"/>
        <w:gridCol w:w="1907"/>
        <w:gridCol w:w="3091"/>
      </w:tblGrid>
      <w:tr w14:paraId="288D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noWrap w:val="0"/>
            <w:vAlign w:val="center"/>
          </w:tcPr>
          <w:p w14:paraId="13EB0217">
            <w:pPr>
              <w:jc w:val="center"/>
              <w:rPr>
                <w:rFonts w:hint="default" w:ascii="Times New Roman" w:hAnsi="Times New Roman" w:eastAsia="宋体" w:cs="Times New Roman"/>
                <w:iCs/>
                <w:color w:val="000000"/>
                <w:sz w:val="18"/>
                <w:szCs w:val="18"/>
              </w:rPr>
            </w:pPr>
            <w:r>
              <w:rPr>
                <w:rFonts w:hint="default" w:ascii="Times New Roman" w:hAnsi="Times New Roman" w:cs="Times New Roman"/>
                <w:iCs/>
                <w:color w:val="000000"/>
                <w:sz w:val="18"/>
                <w:szCs w:val="18"/>
                <w:lang w:val="en-US" w:eastAsia="zh-CN"/>
              </w:rPr>
              <w:t>锑</w:t>
            </w:r>
            <w:r>
              <w:rPr>
                <w:rFonts w:hint="default" w:ascii="Times New Roman" w:hAnsi="Times New Roman" w:eastAsia="宋体" w:cs="Times New Roman"/>
                <w:iCs/>
                <w:color w:val="000000"/>
                <w:sz w:val="18"/>
                <w:szCs w:val="18"/>
              </w:rPr>
              <w:t>的质量分数/%</w:t>
            </w:r>
          </w:p>
        </w:tc>
        <w:tc>
          <w:tcPr>
            <w:tcW w:w="1906" w:type="dxa"/>
            <w:noWrap w:val="0"/>
            <w:vAlign w:val="center"/>
          </w:tcPr>
          <w:p w14:paraId="65DCDAF2">
            <w:pPr>
              <w:jc w:val="center"/>
              <w:rPr>
                <w:rFonts w:hint="default" w:ascii="Times New Roman" w:hAnsi="Times New Roman" w:eastAsia="宋体" w:cs="Times New Roman"/>
                <w:iCs/>
                <w:color w:val="000000"/>
                <w:sz w:val="18"/>
                <w:szCs w:val="18"/>
                <w:lang w:eastAsia="zh-CN"/>
              </w:rPr>
            </w:pPr>
            <w:r>
              <w:rPr>
                <w:rFonts w:hint="default" w:ascii="Times New Roman" w:hAnsi="Times New Roman" w:cs="Times New Roman"/>
                <w:iCs/>
                <w:color w:val="000000"/>
                <w:sz w:val="18"/>
                <w:szCs w:val="18"/>
                <w:lang w:val="en-US" w:eastAsia="zh-CN"/>
              </w:rPr>
              <w:t>分取试液</w:t>
            </w:r>
            <w:r>
              <w:rPr>
                <w:rFonts w:hint="default" w:ascii="Times New Roman" w:hAnsi="Times New Roman" w:eastAsia="宋体" w:cs="Times New Roman"/>
                <w:iCs/>
                <w:color w:val="000000"/>
                <w:sz w:val="18"/>
                <w:szCs w:val="18"/>
              </w:rPr>
              <w:t>体积/mL</w:t>
            </w:r>
          </w:p>
        </w:tc>
        <w:tc>
          <w:tcPr>
            <w:tcW w:w="1907" w:type="dxa"/>
            <w:noWrap w:val="0"/>
            <w:vAlign w:val="center"/>
          </w:tcPr>
          <w:p w14:paraId="58A8B09E">
            <w:pPr>
              <w:jc w:val="center"/>
              <w:rPr>
                <w:rFonts w:hint="default" w:ascii="Times New Roman" w:hAnsi="Times New Roman" w:eastAsia="宋体" w:cs="Times New Roman"/>
                <w:iCs/>
                <w:color w:val="000000"/>
                <w:sz w:val="18"/>
                <w:szCs w:val="18"/>
              </w:rPr>
            </w:pPr>
            <w:r>
              <w:rPr>
                <w:rFonts w:hint="default" w:ascii="Times New Roman" w:hAnsi="Times New Roman" w:cs="Times New Roman"/>
                <w:iCs/>
                <w:color w:val="000000"/>
                <w:sz w:val="18"/>
                <w:szCs w:val="18"/>
                <w:lang w:val="en-US" w:eastAsia="zh-CN"/>
              </w:rPr>
              <w:t>测定</w:t>
            </w:r>
            <w:r>
              <w:rPr>
                <w:rFonts w:hint="default" w:ascii="Times New Roman" w:hAnsi="Times New Roman" w:eastAsia="宋体" w:cs="Times New Roman"/>
                <w:iCs/>
                <w:color w:val="000000"/>
                <w:sz w:val="18"/>
                <w:szCs w:val="18"/>
              </w:rPr>
              <w:t>体积/mL</w:t>
            </w:r>
          </w:p>
        </w:tc>
        <w:tc>
          <w:tcPr>
            <w:tcW w:w="3091" w:type="dxa"/>
            <w:noWrap w:val="0"/>
            <w:vAlign w:val="center"/>
          </w:tcPr>
          <w:p w14:paraId="137D5D80">
            <w:pPr>
              <w:jc w:val="center"/>
              <w:rPr>
                <w:rFonts w:hint="default" w:ascii="Times New Roman" w:hAnsi="Times New Roman" w:cs="Times New Roman"/>
                <w:iCs/>
                <w:color w:val="000000"/>
                <w:sz w:val="18"/>
                <w:szCs w:val="18"/>
                <w:lang w:val="en-US" w:eastAsia="zh-CN"/>
              </w:rPr>
            </w:pPr>
            <w:r>
              <w:rPr>
                <w:rFonts w:hint="default" w:ascii="Times New Roman" w:hAnsi="Times New Roman" w:cs="Times New Roman"/>
                <w:iCs/>
                <w:color w:val="000000"/>
                <w:sz w:val="18"/>
                <w:szCs w:val="18"/>
                <w:lang w:val="en-US" w:eastAsia="zh-CN"/>
              </w:rPr>
              <w:t>加入硫脲</w:t>
            </w:r>
            <w:r>
              <w:rPr>
                <w:rFonts w:hint="eastAsia" w:cs="Times New Roman"/>
                <w:iCs/>
                <w:color w:val="000000"/>
                <w:sz w:val="18"/>
                <w:szCs w:val="18"/>
                <w:lang w:val="en-US" w:eastAsia="zh-CN"/>
              </w:rPr>
              <w:t>－</w:t>
            </w:r>
            <w:r>
              <w:rPr>
                <w:rFonts w:hint="default" w:ascii="Times New Roman" w:hAnsi="Times New Roman" w:cs="Times New Roman"/>
                <w:iCs/>
                <w:color w:val="000000"/>
                <w:sz w:val="18"/>
                <w:szCs w:val="18"/>
                <w:lang w:val="en-US" w:eastAsia="zh-CN"/>
              </w:rPr>
              <w:t>抗坏血酸混合溶液</w:t>
            </w:r>
            <w:r>
              <w:rPr>
                <w:rFonts w:hint="default" w:ascii="Times New Roman" w:hAnsi="Times New Roman" w:eastAsia="宋体" w:cs="Times New Roman"/>
                <w:iCs/>
                <w:color w:val="000000"/>
                <w:sz w:val="18"/>
                <w:szCs w:val="18"/>
              </w:rPr>
              <w:t>/mL</w:t>
            </w:r>
          </w:p>
        </w:tc>
      </w:tr>
      <w:tr w14:paraId="706D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noWrap w:val="0"/>
            <w:vAlign w:val="top"/>
          </w:tcPr>
          <w:p w14:paraId="2F10D142">
            <w:pPr>
              <w:jc w:val="center"/>
              <w:rPr>
                <w:rFonts w:hint="default" w:ascii="Times New Roman" w:hAnsi="Times New Roman" w:eastAsia="宋体" w:cs="Times New Roman"/>
                <w:color w:val="000000"/>
                <w:sz w:val="18"/>
                <w:lang w:val="en-US" w:eastAsia="zh-CN"/>
              </w:rPr>
            </w:pPr>
            <w:r>
              <w:rPr>
                <w:rFonts w:hint="default" w:ascii="Times New Roman" w:hAnsi="Times New Roman" w:eastAsia="宋体" w:cs="Times New Roman"/>
                <w:color w:val="000000"/>
                <w:sz w:val="18"/>
              </w:rPr>
              <w:t>0.0000</w:t>
            </w:r>
            <w:r>
              <w:rPr>
                <w:rFonts w:hint="default" w:ascii="Times New Roman" w:hAnsi="Times New Roman" w:cs="Times New Roman"/>
                <w:color w:val="000000"/>
                <w:sz w:val="18"/>
                <w:lang w:val="en-US" w:eastAsia="zh-CN"/>
              </w:rPr>
              <w:t>5</w:t>
            </w:r>
            <w:r>
              <w:rPr>
                <w:rFonts w:hint="eastAsia" w:cs="Times New Roman"/>
                <w:color w:val="000000"/>
                <w:sz w:val="18"/>
                <w:lang w:val="en-US" w:eastAsia="zh-CN"/>
              </w:rPr>
              <w:t>~</w:t>
            </w:r>
            <w:r>
              <w:rPr>
                <w:rFonts w:hint="default" w:ascii="Times New Roman" w:hAnsi="Times New Roman" w:eastAsia="宋体" w:cs="Times New Roman"/>
                <w:color w:val="000000"/>
                <w:sz w:val="18"/>
              </w:rPr>
              <w:t>0.000</w:t>
            </w:r>
            <w:r>
              <w:rPr>
                <w:rFonts w:hint="default" w:ascii="Times New Roman" w:hAnsi="Times New Roman" w:cs="Times New Roman"/>
                <w:color w:val="000000"/>
                <w:sz w:val="18"/>
                <w:lang w:val="en-US" w:eastAsia="zh-CN"/>
              </w:rPr>
              <w:t>20</w:t>
            </w:r>
          </w:p>
        </w:tc>
        <w:tc>
          <w:tcPr>
            <w:tcW w:w="1906" w:type="dxa"/>
            <w:noWrap w:val="0"/>
            <w:vAlign w:val="top"/>
          </w:tcPr>
          <w:p w14:paraId="713FAEE5">
            <w:pPr>
              <w:jc w:val="center"/>
              <w:rPr>
                <w:rFonts w:hint="default" w:ascii="Times New Roman" w:hAnsi="Times New Roman" w:eastAsia="宋体" w:cs="Times New Roman"/>
                <w:color w:val="000000"/>
                <w:sz w:val="18"/>
                <w:lang w:val="en-US" w:eastAsia="zh-CN"/>
              </w:rPr>
            </w:pPr>
            <w:r>
              <w:rPr>
                <w:rFonts w:hint="default" w:ascii="Times New Roman" w:hAnsi="Times New Roman" w:cs="Times New Roman"/>
                <w:color w:val="000000"/>
                <w:sz w:val="18"/>
                <w:lang w:val="en-US" w:eastAsia="zh-CN"/>
              </w:rPr>
              <w:t>20.00</w:t>
            </w:r>
          </w:p>
        </w:tc>
        <w:tc>
          <w:tcPr>
            <w:tcW w:w="1907" w:type="dxa"/>
            <w:noWrap w:val="0"/>
            <w:vAlign w:val="top"/>
          </w:tcPr>
          <w:p w14:paraId="0635F447">
            <w:pPr>
              <w:pStyle w:val="76"/>
              <w:spacing w:before="0" w:line="240" w:lineRule="auto"/>
              <w:rPr>
                <w:rFonts w:hint="default" w:ascii="Times New Roman" w:hAnsi="Times New Roman" w:eastAsia="宋体" w:cs="Times New Roman"/>
                <w:color w:val="000000"/>
                <w:kern w:val="2"/>
                <w:sz w:val="18"/>
                <w:szCs w:val="24"/>
                <w:lang w:val="en-US" w:eastAsia="zh-CN"/>
              </w:rPr>
            </w:pPr>
            <w:r>
              <w:rPr>
                <w:rFonts w:hint="default" w:ascii="Times New Roman" w:hAnsi="Times New Roman" w:cs="Times New Roman"/>
                <w:color w:val="000000"/>
                <w:kern w:val="2"/>
                <w:sz w:val="18"/>
                <w:szCs w:val="24"/>
                <w:lang w:val="en-US" w:eastAsia="zh-CN"/>
              </w:rPr>
              <w:t>50</w:t>
            </w:r>
          </w:p>
        </w:tc>
        <w:tc>
          <w:tcPr>
            <w:tcW w:w="3091" w:type="dxa"/>
            <w:noWrap w:val="0"/>
            <w:vAlign w:val="top"/>
          </w:tcPr>
          <w:p w14:paraId="3BBBEFDF">
            <w:pPr>
              <w:pStyle w:val="76"/>
              <w:spacing w:before="0" w:line="240" w:lineRule="auto"/>
              <w:rPr>
                <w:rFonts w:hint="default" w:ascii="Times New Roman" w:hAnsi="Times New Roman" w:cs="Times New Roman"/>
                <w:color w:val="000000"/>
                <w:kern w:val="2"/>
                <w:sz w:val="18"/>
                <w:szCs w:val="24"/>
                <w:lang w:val="en-US" w:eastAsia="zh-CN"/>
              </w:rPr>
            </w:pPr>
            <w:r>
              <w:rPr>
                <w:rFonts w:hint="default" w:ascii="Times New Roman" w:hAnsi="Times New Roman" w:cs="Times New Roman"/>
                <w:color w:val="000000"/>
                <w:kern w:val="2"/>
                <w:sz w:val="18"/>
                <w:szCs w:val="24"/>
                <w:lang w:val="en-US" w:eastAsia="zh-CN"/>
              </w:rPr>
              <w:t>5</w:t>
            </w:r>
          </w:p>
        </w:tc>
      </w:tr>
      <w:tr w14:paraId="2065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noWrap w:val="0"/>
            <w:vAlign w:val="top"/>
          </w:tcPr>
          <w:p w14:paraId="3B73A4C2">
            <w:pPr>
              <w:jc w:val="center"/>
              <w:rPr>
                <w:rFonts w:hint="default" w:ascii="Times New Roman" w:hAnsi="Times New Roman" w:eastAsia="宋体" w:cs="Times New Roman"/>
                <w:color w:val="000000"/>
                <w:sz w:val="18"/>
                <w:lang w:val="en-US" w:eastAsia="zh-CN"/>
              </w:rPr>
            </w:pPr>
            <w:r>
              <w:rPr>
                <w:rFonts w:hint="default" w:ascii="Times New Roman" w:hAnsi="Times New Roman" w:eastAsia="宋体" w:cs="Times New Roman"/>
                <w:color w:val="000000"/>
                <w:sz w:val="18"/>
              </w:rPr>
              <w:t>＞0.000</w:t>
            </w:r>
            <w:r>
              <w:rPr>
                <w:rFonts w:hint="default" w:ascii="Times New Roman" w:hAnsi="Times New Roman" w:cs="Times New Roman"/>
                <w:color w:val="000000"/>
                <w:sz w:val="18"/>
                <w:lang w:val="en-US" w:eastAsia="zh-CN"/>
              </w:rPr>
              <w:t>20</w:t>
            </w:r>
            <w:r>
              <w:rPr>
                <w:rFonts w:hint="eastAsia" w:cs="Times New Roman"/>
                <w:color w:val="000000"/>
                <w:sz w:val="18"/>
                <w:lang w:val="en-US" w:eastAsia="zh-CN"/>
              </w:rPr>
              <w:t>~</w:t>
            </w:r>
            <w:r>
              <w:rPr>
                <w:rFonts w:hint="default" w:ascii="Times New Roman" w:hAnsi="Times New Roman" w:eastAsia="宋体" w:cs="Times New Roman"/>
                <w:color w:val="000000"/>
                <w:sz w:val="18"/>
              </w:rPr>
              <w:t>0.00</w:t>
            </w:r>
            <w:r>
              <w:rPr>
                <w:rFonts w:hint="default" w:ascii="Times New Roman" w:hAnsi="Times New Roman" w:cs="Times New Roman"/>
                <w:color w:val="000000"/>
                <w:sz w:val="18"/>
                <w:lang w:val="en-US" w:eastAsia="zh-CN"/>
              </w:rPr>
              <w:t>050</w:t>
            </w:r>
          </w:p>
        </w:tc>
        <w:tc>
          <w:tcPr>
            <w:tcW w:w="1906" w:type="dxa"/>
            <w:noWrap w:val="0"/>
            <w:vAlign w:val="top"/>
          </w:tcPr>
          <w:p w14:paraId="6AA675FB">
            <w:pPr>
              <w:jc w:val="center"/>
              <w:rPr>
                <w:rFonts w:hint="default" w:ascii="Times New Roman" w:hAnsi="Times New Roman" w:eastAsia="宋体" w:cs="Times New Roman"/>
                <w:color w:val="000000"/>
                <w:sz w:val="18"/>
              </w:rPr>
            </w:pPr>
            <w:r>
              <w:rPr>
                <w:rFonts w:hint="default" w:ascii="Times New Roman" w:hAnsi="Times New Roman" w:cs="Times New Roman"/>
                <w:color w:val="000000"/>
                <w:sz w:val="18"/>
                <w:lang w:val="en-US" w:eastAsia="zh-CN"/>
              </w:rPr>
              <w:t>10.00</w:t>
            </w:r>
          </w:p>
        </w:tc>
        <w:tc>
          <w:tcPr>
            <w:tcW w:w="1907" w:type="dxa"/>
            <w:noWrap w:val="0"/>
            <w:vAlign w:val="top"/>
          </w:tcPr>
          <w:p w14:paraId="6A030C68">
            <w:pPr>
              <w:jc w:val="center"/>
              <w:rPr>
                <w:rFonts w:hint="default" w:ascii="Times New Roman" w:hAnsi="Times New Roman" w:eastAsia="宋体" w:cs="Times New Roman"/>
                <w:color w:val="000000"/>
                <w:sz w:val="18"/>
                <w:lang w:val="en-US" w:eastAsia="zh-CN"/>
              </w:rPr>
            </w:pPr>
            <w:r>
              <w:rPr>
                <w:rFonts w:hint="default" w:ascii="Times New Roman" w:hAnsi="Times New Roman" w:cs="Times New Roman"/>
                <w:color w:val="000000"/>
                <w:sz w:val="18"/>
                <w:lang w:val="en-US" w:eastAsia="zh-CN"/>
              </w:rPr>
              <w:t>100</w:t>
            </w:r>
          </w:p>
        </w:tc>
        <w:tc>
          <w:tcPr>
            <w:tcW w:w="3091" w:type="dxa"/>
            <w:noWrap w:val="0"/>
            <w:vAlign w:val="top"/>
          </w:tcPr>
          <w:p w14:paraId="0ABEF7D9">
            <w:pPr>
              <w:jc w:val="center"/>
              <w:rPr>
                <w:rFonts w:hint="default" w:ascii="Times New Roman" w:hAnsi="Times New Roman" w:cs="Times New Roman"/>
                <w:color w:val="000000"/>
                <w:sz w:val="18"/>
                <w:lang w:val="en-US" w:eastAsia="zh-CN"/>
              </w:rPr>
            </w:pPr>
            <w:r>
              <w:rPr>
                <w:rFonts w:hint="default" w:ascii="Times New Roman" w:hAnsi="Times New Roman" w:cs="Times New Roman"/>
                <w:color w:val="000000"/>
                <w:sz w:val="18"/>
                <w:lang w:val="en-US" w:eastAsia="zh-CN"/>
              </w:rPr>
              <w:t>10</w:t>
            </w:r>
          </w:p>
        </w:tc>
      </w:tr>
      <w:tr w14:paraId="2D48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noWrap w:val="0"/>
            <w:vAlign w:val="top"/>
          </w:tcPr>
          <w:p w14:paraId="1C93B0EF">
            <w:pPr>
              <w:jc w:val="center"/>
              <w:rPr>
                <w:rFonts w:hint="default" w:ascii="Times New Roman" w:hAnsi="Times New Roman" w:eastAsia="宋体" w:cs="Times New Roman"/>
                <w:color w:val="000000"/>
                <w:sz w:val="18"/>
                <w:lang w:val="en-US"/>
              </w:rPr>
            </w:pPr>
            <w:r>
              <w:rPr>
                <w:rFonts w:hint="default" w:ascii="Times New Roman" w:hAnsi="Times New Roman" w:eastAsia="宋体" w:cs="Times New Roman"/>
                <w:color w:val="000000"/>
                <w:sz w:val="18"/>
              </w:rPr>
              <w:t>＞0.000</w:t>
            </w:r>
            <w:r>
              <w:rPr>
                <w:rFonts w:hint="default" w:ascii="Times New Roman" w:hAnsi="Times New Roman" w:cs="Times New Roman"/>
                <w:color w:val="000000"/>
                <w:sz w:val="18"/>
                <w:lang w:val="en-US" w:eastAsia="zh-CN"/>
              </w:rPr>
              <w:t>50</w:t>
            </w:r>
            <w:r>
              <w:rPr>
                <w:rFonts w:hint="eastAsia" w:cs="Times New Roman"/>
                <w:color w:val="000000"/>
                <w:sz w:val="18"/>
                <w:lang w:val="en-US" w:eastAsia="zh-CN"/>
              </w:rPr>
              <w:t>~</w:t>
            </w:r>
            <w:r>
              <w:rPr>
                <w:rFonts w:hint="default" w:ascii="Times New Roman" w:hAnsi="Times New Roman" w:eastAsia="宋体" w:cs="Times New Roman"/>
                <w:color w:val="000000"/>
                <w:sz w:val="18"/>
              </w:rPr>
              <w:t>0.00</w:t>
            </w:r>
            <w:r>
              <w:rPr>
                <w:rFonts w:hint="default" w:ascii="Times New Roman" w:hAnsi="Times New Roman" w:cs="Times New Roman"/>
                <w:color w:val="000000"/>
                <w:sz w:val="18"/>
                <w:lang w:val="en-US" w:eastAsia="zh-CN"/>
              </w:rPr>
              <w:t>20</w:t>
            </w:r>
          </w:p>
        </w:tc>
        <w:tc>
          <w:tcPr>
            <w:tcW w:w="1906" w:type="dxa"/>
            <w:noWrap w:val="0"/>
            <w:vAlign w:val="top"/>
          </w:tcPr>
          <w:p w14:paraId="2A222E42">
            <w:pPr>
              <w:jc w:val="center"/>
              <w:rPr>
                <w:rFonts w:hint="default" w:ascii="Times New Roman" w:hAnsi="Times New Roman" w:cs="Times New Roman"/>
                <w:color w:val="000000"/>
                <w:sz w:val="18"/>
                <w:lang w:val="en-US" w:eastAsia="zh-CN"/>
              </w:rPr>
            </w:pPr>
            <w:r>
              <w:rPr>
                <w:rFonts w:hint="default" w:ascii="Times New Roman" w:hAnsi="Times New Roman" w:cs="Times New Roman"/>
                <w:color w:val="000000"/>
                <w:sz w:val="18"/>
                <w:lang w:val="en-US" w:eastAsia="zh-CN"/>
              </w:rPr>
              <w:t>5.00</w:t>
            </w:r>
          </w:p>
        </w:tc>
        <w:tc>
          <w:tcPr>
            <w:tcW w:w="1907" w:type="dxa"/>
            <w:noWrap w:val="0"/>
            <w:vAlign w:val="top"/>
          </w:tcPr>
          <w:p w14:paraId="4AEA0EBC">
            <w:pPr>
              <w:jc w:val="center"/>
              <w:rPr>
                <w:rFonts w:hint="default" w:ascii="Times New Roman" w:hAnsi="Times New Roman" w:cs="Times New Roman"/>
                <w:color w:val="000000"/>
                <w:sz w:val="18"/>
                <w:lang w:val="en-US" w:eastAsia="zh-CN"/>
              </w:rPr>
            </w:pPr>
            <w:r>
              <w:rPr>
                <w:rFonts w:hint="default" w:ascii="Times New Roman" w:hAnsi="Times New Roman" w:cs="Times New Roman"/>
                <w:color w:val="000000"/>
                <w:sz w:val="18"/>
                <w:lang w:val="en-US" w:eastAsia="zh-CN"/>
              </w:rPr>
              <w:t>100</w:t>
            </w:r>
          </w:p>
        </w:tc>
        <w:tc>
          <w:tcPr>
            <w:tcW w:w="3091" w:type="dxa"/>
            <w:noWrap w:val="0"/>
            <w:vAlign w:val="top"/>
          </w:tcPr>
          <w:p w14:paraId="3C3A20BE">
            <w:pPr>
              <w:jc w:val="center"/>
              <w:rPr>
                <w:rFonts w:hint="default" w:ascii="Times New Roman" w:hAnsi="Times New Roman" w:cs="Times New Roman"/>
                <w:color w:val="000000"/>
                <w:sz w:val="18"/>
                <w:lang w:val="en-US" w:eastAsia="zh-CN"/>
              </w:rPr>
            </w:pPr>
            <w:r>
              <w:rPr>
                <w:rFonts w:hint="default" w:ascii="Times New Roman" w:hAnsi="Times New Roman" w:cs="Times New Roman"/>
                <w:color w:val="000000"/>
                <w:sz w:val="18"/>
                <w:lang w:val="en-US" w:eastAsia="zh-CN"/>
              </w:rPr>
              <w:t>10</w:t>
            </w:r>
          </w:p>
        </w:tc>
      </w:tr>
    </w:tbl>
    <w:p w14:paraId="729EFBB5">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color w:val="0000FF"/>
          <w:szCs w:val="21"/>
          <w:highlight w:val="none"/>
          <w:lang w:eastAsia="zh-CN"/>
        </w:rPr>
      </w:pPr>
      <w:r>
        <w:rPr>
          <w:rFonts w:hint="eastAsia" w:ascii="黑体" w:hAnsi="黑体" w:eastAsia="黑体"/>
          <w:szCs w:val="21"/>
          <w:lang w:val="en-US" w:eastAsia="zh-CN"/>
        </w:rPr>
        <w:t xml:space="preserve">4.5.2  </w:t>
      </w:r>
      <w:r>
        <w:rPr>
          <w:rFonts w:hint="eastAsia" w:ascii="黑体" w:hAnsi="黑体" w:eastAsia="黑体"/>
          <w:color w:val="0000FF"/>
          <w:szCs w:val="21"/>
          <w:highlight w:val="none"/>
          <w:lang w:val="en-US" w:eastAsia="zh-CN"/>
        </w:rPr>
        <w:t>平行试验</w:t>
      </w:r>
    </w:p>
    <w:p w14:paraId="40850D35">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0000FF"/>
          <w:szCs w:val="21"/>
          <w:lang w:val="en-US" w:eastAsia="zh-CN"/>
        </w:rPr>
      </w:pPr>
      <w:r>
        <w:rPr>
          <w:rFonts w:hint="eastAsia" w:ascii="黑体" w:hAnsi="宋体" w:eastAsia="黑体" w:cs="Times New Roman"/>
          <w:color w:val="0000FF"/>
          <w:kern w:val="0"/>
          <w:sz w:val="21"/>
          <w:szCs w:val="20"/>
          <w:highlight w:val="none"/>
          <w:lang w:val="en-US" w:eastAsia="zh-CN" w:bidi="ar-SA"/>
        </w:rPr>
        <w:t xml:space="preserve">    </w:t>
      </w:r>
      <w:r>
        <w:rPr>
          <w:rFonts w:hint="eastAsia" w:ascii="宋体" w:hAnsi="宋体" w:cs="宋体"/>
          <w:color w:val="0000FF"/>
          <w:szCs w:val="21"/>
          <w:highlight w:val="none"/>
          <w:lang w:val="en-US" w:eastAsia="zh-CN"/>
        </w:rPr>
        <w:t>平行做两份试验</w:t>
      </w:r>
      <w:r>
        <w:rPr>
          <w:rFonts w:hint="eastAsia" w:ascii="宋体" w:hAnsi="宋体"/>
          <w:color w:val="0000FF"/>
          <w:szCs w:val="21"/>
          <w:highlight w:val="none"/>
          <w:lang w:eastAsia="zh-CN"/>
        </w:rPr>
        <w:t>，结果</w:t>
      </w:r>
      <w:r>
        <w:rPr>
          <w:rFonts w:hint="eastAsia" w:ascii="宋体" w:hAnsi="宋体"/>
          <w:color w:val="0000FF"/>
          <w:szCs w:val="21"/>
          <w:highlight w:val="none"/>
          <w:lang w:val="en-US" w:eastAsia="zh-CN"/>
        </w:rPr>
        <w:t>取其平均值</w:t>
      </w:r>
      <w:r>
        <w:rPr>
          <w:rFonts w:hint="eastAsia" w:asciiTheme="minorEastAsia" w:hAnsiTheme="minorEastAsia" w:eastAsiaTheme="minorEastAsia" w:cstheme="minorEastAsia"/>
          <w:color w:val="0000FF"/>
          <w:kern w:val="2"/>
          <w:sz w:val="21"/>
          <w:szCs w:val="24"/>
          <w:highlight w:val="none"/>
          <w:lang w:val="en-US" w:eastAsia="zh-CN" w:bidi="ar-SA"/>
        </w:rPr>
        <w:t>。</w:t>
      </w:r>
    </w:p>
    <w:p w14:paraId="14349FB9">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4.5.3</w:t>
      </w:r>
      <w:r>
        <w:rPr>
          <w:rFonts w:hint="eastAsia" w:ascii="黑体" w:hAnsi="黑体" w:eastAsia="黑体"/>
          <w:szCs w:val="21"/>
        </w:rPr>
        <w:t xml:space="preserve">  空白</w:t>
      </w:r>
      <w:r>
        <w:rPr>
          <w:rFonts w:hint="eastAsia" w:ascii="黑体" w:hAnsi="黑体" w:eastAsia="黑体"/>
          <w:szCs w:val="21"/>
          <w:lang w:eastAsia="zh-CN"/>
        </w:rPr>
        <w:t>试验</w:t>
      </w:r>
    </w:p>
    <w:p w14:paraId="1FD857CD">
      <w:pPr>
        <w:spacing w:before="162" w:beforeLines="50" w:after="162" w:afterLines="50"/>
        <w:ind w:firstLine="420" w:firstLineChars="200"/>
        <w:rPr>
          <w:rFonts w:hint="eastAsia" w:ascii="宋体" w:hAnsi="宋体" w:eastAsia="宋体" w:cs="宋体"/>
          <w:color w:val="000000"/>
          <w:szCs w:val="21"/>
          <w:lang w:eastAsia="zh-CN"/>
        </w:rPr>
      </w:pPr>
      <w:r>
        <w:rPr>
          <w:rFonts w:hint="eastAsia" w:ascii="宋体" w:hAnsi="宋体" w:eastAsia="宋体" w:cs="宋体"/>
          <w:color w:val="000000"/>
          <w:szCs w:val="21"/>
        </w:rPr>
        <w:t>随同试料做2份</w:t>
      </w:r>
      <w:r>
        <w:rPr>
          <w:rFonts w:hint="eastAsia" w:ascii="宋体" w:hAnsi="宋体" w:cs="宋体"/>
          <w:color w:val="000000"/>
          <w:szCs w:val="21"/>
          <w:lang w:eastAsia="zh-CN"/>
        </w:rPr>
        <w:t>空白试验</w:t>
      </w:r>
      <w:r>
        <w:rPr>
          <w:rFonts w:hint="eastAsia" w:ascii="宋体" w:hAnsi="宋体" w:eastAsia="宋体" w:cs="宋体"/>
          <w:color w:val="000000"/>
          <w:szCs w:val="21"/>
        </w:rPr>
        <w:t>，第一份加硝酸（</w:t>
      </w:r>
      <w:r>
        <w:rPr>
          <w:rFonts w:hint="eastAsia" w:ascii="宋体" w:hAnsi="宋体" w:cs="宋体"/>
          <w:color w:val="000000"/>
          <w:szCs w:val="21"/>
          <w:lang w:val="en-US" w:eastAsia="zh-CN"/>
        </w:rPr>
        <w:t>4.2.3</w:t>
      </w:r>
      <w:r>
        <w:rPr>
          <w:rFonts w:hint="eastAsia" w:ascii="宋体" w:hAnsi="宋体" w:eastAsia="宋体" w:cs="宋体"/>
          <w:color w:val="000000"/>
          <w:szCs w:val="21"/>
        </w:rPr>
        <w:t>）15mL，第二份加硝酸（</w:t>
      </w:r>
      <w:r>
        <w:rPr>
          <w:rFonts w:hint="eastAsia" w:ascii="宋体" w:hAnsi="宋体" w:cs="宋体"/>
          <w:color w:val="000000"/>
          <w:szCs w:val="21"/>
          <w:lang w:val="en-US" w:eastAsia="zh-CN"/>
        </w:rPr>
        <w:t>4.2.3</w:t>
      </w:r>
      <w:r>
        <w:rPr>
          <w:rFonts w:hint="eastAsia" w:ascii="宋体" w:hAnsi="宋体" w:eastAsia="宋体" w:cs="宋体"/>
          <w:color w:val="000000"/>
          <w:szCs w:val="21"/>
        </w:rPr>
        <w:t>）7.5mL，分别加入5mL硝酸镧（</w:t>
      </w:r>
      <w:r>
        <w:rPr>
          <w:rFonts w:hint="eastAsia" w:ascii="宋体" w:hAnsi="宋体" w:cs="宋体"/>
          <w:color w:val="000000"/>
          <w:szCs w:val="21"/>
          <w:lang w:val="en-US" w:eastAsia="zh-CN"/>
        </w:rPr>
        <w:t>4.2</w:t>
      </w:r>
      <w:r>
        <w:rPr>
          <w:rFonts w:hint="eastAsia" w:ascii="宋体" w:hAnsi="宋体" w:eastAsia="宋体" w:cs="宋体"/>
          <w:color w:val="000000"/>
          <w:szCs w:val="21"/>
        </w:rPr>
        <w:t>.7</w:t>
      </w:r>
      <w:r>
        <w:rPr>
          <w:rFonts w:hint="eastAsia" w:ascii="宋体" w:hAnsi="宋体" w:cs="宋体"/>
          <w:color w:val="000000"/>
          <w:szCs w:val="21"/>
          <w:lang w:eastAsia="zh-CN"/>
        </w:rPr>
        <w:t>）</w:t>
      </w:r>
      <w:r>
        <w:rPr>
          <w:rFonts w:hint="eastAsia" w:ascii="宋体" w:hAnsi="宋体" w:eastAsia="宋体" w:cs="宋体"/>
          <w:color w:val="000000"/>
          <w:szCs w:val="21"/>
        </w:rPr>
        <w:t>加水稀释至150mL，在不</w:t>
      </w:r>
      <w:r>
        <w:rPr>
          <w:rFonts w:hint="eastAsia" w:ascii="宋体" w:hAnsi="宋体" w:eastAsia="宋体" w:cs="宋体"/>
          <w:color w:val="000000"/>
          <w:szCs w:val="21"/>
          <w:highlight w:val="none"/>
        </w:rPr>
        <w:t>断搅拌下，加氨水（</w:t>
      </w:r>
      <w:r>
        <w:rPr>
          <w:rFonts w:hint="eastAsia" w:ascii="宋体" w:hAnsi="宋体" w:cs="宋体"/>
          <w:color w:val="000000"/>
          <w:szCs w:val="21"/>
          <w:highlight w:val="none"/>
          <w:lang w:val="en-US" w:eastAsia="zh-CN"/>
        </w:rPr>
        <w:t>4.2.2</w:t>
      </w:r>
      <w:r>
        <w:rPr>
          <w:rFonts w:hint="eastAsia" w:ascii="宋体" w:hAnsi="宋体" w:eastAsia="宋体" w:cs="宋体"/>
          <w:color w:val="000000"/>
          <w:szCs w:val="21"/>
          <w:highlight w:val="none"/>
        </w:rPr>
        <w:t>）中和并过量10mL（约20mL）</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盖</w:t>
      </w:r>
      <w:r>
        <w:rPr>
          <w:rFonts w:hint="eastAsia" w:ascii="宋体" w:hAnsi="宋体" w:cs="宋体"/>
          <w:color w:val="000000"/>
          <w:szCs w:val="21"/>
          <w:highlight w:val="none"/>
          <w:lang w:eastAsia="zh-CN"/>
        </w:rPr>
        <w:t>上表面皿</w:t>
      </w:r>
      <w:r>
        <w:rPr>
          <w:rFonts w:hint="eastAsia" w:ascii="宋体" w:hAnsi="宋体" w:eastAsia="宋体" w:cs="宋体"/>
          <w:color w:val="000000"/>
          <w:szCs w:val="21"/>
          <w:highlight w:val="none"/>
        </w:rPr>
        <w:t>加热</w:t>
      </w:r>
      <w:r>
        <w:rPr>
          <w:rFonts w:hint="eastAsia" w:ascii="宋体" w:hAnsi="宋体" w:cs="宋体"/>
          <w:color w:val="000000"/>
          <w:szCs w:val="21"/>
          <w:highlight w:val="none"/>
          <w:lang w:eastAsia="zh-CN"/>
        </w:rPr>
        <w:t>至</w:t>
      </w:r>
      <w:r>
        <w:rPr>
          <w:rFonts w:hint="eastAsia" w:ascii="宋体" w:hAnsi="宋体" w:eastAsia="宋体" w:cs="宋体"/>
          <w:color w:val="000000"/>
          <w:szCs w:val="21"/>
          <w:highlight w:val="none"/>
        </w:rPr>
        <w:t>微沸，在70℃～80℃保温30min。以下按</w:t>
      </w:r>
      <w:r>
        <w:rPr>
          <w:rFonts w:hint="eastAsia" w:ascii="宋体" w:hAnsi="宋体" w:cs="宋体"/>
          <w:color w:val="000000"/>
          <w:szCs w:val="21"/>
          <w:highlight w:val="none"/>
          <w:lang w:val="en-US" w:eastAsia="zh-CN"/>
        </w:rPr>
        <w:t>4.5</w:t>
      </w:r>
      <w:r>
        <w:rPr>
          <w:rFonts w:hint="eastAsia" w:ascii="宋体" w:hAnsi="宋体" w:eastAsia="宋体" w:cs="宋体"/>
          <w:color w:val="000000"/>
          <w:szCs w:val="21"/>
          <w:highlight w:val="none"/>
        </w:rPr>
        <w:t>.4.3步骤操作。第一份溶液移入50mL容量瓶中，第</w:t>
      </w:r>
      <w:r>
        <w:rPr>
          <w:rFonts w:hint="eastAsia" w:ascii="宋体" w:hAnsi="宋体" w:cs="宋体"/>
          <w:color w:val="000000"/>
          <w:szCs w:val="21"/>
          <w:highlight w:val="none"/>
          <w:lang w:eastAsia="zh-CN"/>
        </w:rPr>
        <w:t>二份</w:t>
      </w:r>
      <w:r>
        <w:rPr>
          <w:rFonts w:hint="eastAsia" w:ascii="宋体" w:hAnsi="宋体" w:eastAsia="宋体" w:cs="宋体"/>
          <w:color w:val="000000"/>
          <w:szCs w:val="21"/>
          <w:highlight w:val="none"/>
        </w:rPr>
        <w:t>溶液</w:t>
      </w:r>
      <w:r>
        <w:rPr>
          <w:rFonts w:hint="eastAsia" w:ascii="宋体" w:hAnsi="宋体" w:cs="宋体"/>
          <w:color w:val="000000"/>
          <w:szCs w:val="21"/>
          <w:highlight w:val="none"/>
          <w:lang w:eastAsia="zh-CN"/>
        </w:rPr>
        <w:t>移入</w:t>
      </w:r>
      <w:r>
        <w:rPr>
          <w:rFonts w:hint="eastAsia" w:ascii="宋体" w:hAnsi="宋体" w:eastAsia="宋体" w:cs="宋体"/>
          <w:color w:val="000000"/>
          <w:szCs w:val="21"/>
          <w:highlight w:val="none"/>
        </w:rPr>
        <w:t>100mL容量瓶中</w:t>
      </w:r>
      <w:r>
        <w:rPr>
          <w:rFonts w:hint="eastAsia" w:ascii="宋体" w:hAnsi="宋体" w:cs="宋体"/>
          <w:color w:val="000000"/>
          <w:szCs w:val="21"/>
          <w:highlight w:val="none"/>
          <w:lang w:eastAsia="zh-CN"/>
        </w:rPr>
        <w:t>。</w:t>
      </w:r>
    </w:p>
    <w:p w14:paraId="77ED5B58">
      <w:pPr>
        <w:spacing w:before="162" w:beforeLines="50" w:after="162" w:afterLines="50"/>
        <w:rPr>
          <w:rFonts w:ascii="黑体" w:hAnsi="黑体" w:eastAsia="黑体"/>
          <w:szCs w:val="21"/>
        </w:rPr>
      </w:pPr>
      <w:r>
        <w:rPr>
          <w:rFonts w:hint="eastAsia" w:ascii="黑体" w:hAnsi="黑体" w:eastAsia="黑体"/>
          <w:szCs w:val="21"/>
          <w:lang w:val="en-US" w:eastAsia="zh-CN"/>
        </w:rPr>
        <w:t>4.5.4</w:t>
      </w:r>
      <w:r>
        <w:rPr>
          <w:rFonts w:hint="eastAsia" w:ascii="黑体" w:hAnsi="黑体" w:eastAsia="黑体"/>
          <w:szCs w:val="21"/>
        </w:rPr>
        <w:t xml:space="preserve">  </w:t>
      </w:r>
      <w:r>
        <w:rPr>
          <w:rFonts w:hint="eastAsia" w:ascii="黑体" w:hAnsi="黑体" w:eastAsia="黑体"/>
          <w:szCs w:val="21"/>
          <w:lang w:val="en-US" w:eastAsia="zh-CN"/>
        </w:rPr>
        <w:t>样品处理</w:t>
      </w:r>
      <w:r>
        <w:rPr>
          <w:rFonts w:hint="eastAsia" w:ascii="黑体" w:hAnsi="黑体" w:eastAsia="黑体"/>
          <w:szCs w:val="21"/>
        </w:rPr>
        <w:t xml:space="preserve"> </w:t>
      </w:r>
    </w:p>
    <w:p w14:paraId="75A9F64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黑体" w:hAnsi="黑体" w:eastAsia="黑体"/>
          <w:szCs w:val="21"/>
          <w:lang w:val="en-US" w:eastAsia="zh-CN"/>
        </w:rPr>
        <w:t>4.5.4.1</w:t>
      </w:r>
      <w:r>
        <w:rPr>
          <w:rFonts w:hint="eastAsia"/>
          <w:szCs w:val="21"/>
        </w:rPr>
        <w:t xml:space="preserve"> </w:t>
      </w:r>
      <w:r>
        <w:rPr>
          <w:rFonts w:hint="eastAsia"/>
          <w:szCs w:val="21"/>
          <w:lang w:val="en-US" w:eastAsia="zh-CN"/>
        </w:rPr>
        <w:t xml:space="preserve"> </w:t>
      </w:r>
      <w:r>
        <w:rPr>
          <w:rFonts w:hint="eastAsia" w:ascii="宋体" w:hAnsi="宋体" w:eastAsia="宋体" w:cs="宋体"/>
          <w:szCs w:val="21"/>
        </w:rPr>
        <w:t>将试料（</w:t>
      </w:r>
      <w:r>
        <w:rPr>
          <w:rFonts w:hint="eastAsia" w:ascii="宋体" w:hAnsi="宋体" w:cs="宋体"/>
          <w:szCs w:val="21"/>
          <w:lang w:val="en-US" w:eastAsia="zh-CN"/>
        </w:rPr>
        <w:t>4.5</w:t>
      </w:r>
      <w:r>
        <w:rPr>
          <w:rFonts w:hint="eastAsia" w:ascii="宋体" w:hAnsi="宋体" w:eastAsia="宋体" w:cs="宋体"/>
          <w:szCs w:val="21"/>
        </w:rPr>
        <w:t>.1）置于400mL的烧杯中，加150mL硝酸（</w:t>
      </w:r>
      <w:r>
        <w:rPr>
          <w:rFonts w:hint="eastAsia" w:ascii="宋体" w:hAnsi="宋体" w:cs="宋体"/>
          <w:color w:val="000000"/>
          <w:szCs w:val="21"/>
          <w:lang w:val="en-US" w:eastAsia="zh-CN"/>
        </w:rPr>
        <w:t>4.2.3</w:t>
      </w:r>
      <w:r>
        <w:rPr>
          <w:rFonts w:hint="eastAsia" w:ascii="宋体" w:hAnsi="宋体" w:eastAsia="宋体" w:cs="宋体"/>
          <w:szCs w:val="21"/>
        </w:rPr>
        <w:t>），盖</w:t>
      </w:r>
      <w:r>
        <w:rPr>
          <w:rFonts w:hint="eastAsia" w:ascii="宋体" w:hAnsi="宋体" w:cs="宋体"/>
          <w:szCs w:val="21"/>
          <w:lang w:eastAsia="zh-CN"/>
        </w:rPr>
        <w:t>上表面皿</w:t>
      </w:r>
      <w:r>
        <w:rPr>
          <w:rFonts w:hint="eastAsia" w:ascii="宋体" w:hAnsi="宋体" w:eastAsia="宋体" w:cs="宋体"/>
          <w:szCs w:val="21"/>
        </w:rPr>
        <w:t>，低温加热至试料完全溶解，煮沸驱除氮的氧化物，取下冷却后移入200mL容量瓶，用水稀释至刻度，摇匀。</w:t>
      </w:r>
    </w:p>
    <w:p w14:paraId="6FEFE2B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rPr>
      </w:pPr>
      <w:r>
        <w:rPr>
          <w:rFonts w:hint="eastAsia" w:ascii="黑体" w:hAnsi="黑体" w:eastAsia="黑体"/>
          <w:szCs w:val="21"/>
          <w:lang w:val="en-US" w:eastAsia="zh-CN"/>
        </w:rPr>
        <w:t>4.5.4.2</w:t>
      </w:r>
      <w:r>
        <w:rPr>
          <w:rFonts w:hint="eastAsia"/>
          <w:szCs w:val="21"/>
        </w:rPr>
        <w:t xml:space="preserve"> </w:t>
      </w:r>
      <w:r>
        <w:rPr>
          <w:rFonts w:hint="eastAsia"/>
          <w:szCs w:val="21"/>
          <w:lang w:val="en-US" w:eastAsia="zh-CN"/>
        </w:rPr>
        <w:t xml:space="preserve"> </w:t>
      </w:r>
      <w:r>
        <w:rPr>
          <w:rFonts w:hint="eastAsia" w:ascii="宋体" w:hAnsi="宋体" w:eastAsia="宋体" w:cs="宋体"/>
          <w:color w:val="000000"/>
        </w:rPr>
        <w:t>按表2分取试液（</w:t>
      </w:r>
      <w:r>
        <w:rPr>
          <w:rFonts w:hint="eastAsia" w:ascii="宋体" w:hAnsi="宋体" w:cs="宋体"/>
          <w:color w:val="000000"/>
          <w:lang w:val="en-US" w:eastAsia="zh-CN"/>
        </w:rPr>
        <w:t>4.5</w:t>
      </w:r>
      <w:r>
        <w:rPr>
          <w:rFonts w:hint="eastAsia" w:ascii="宋体" w:hAnsi="宋体" w:eastAsia="宋体" w:cs="宋体"/>
          <w:color w:val="000000"/>
        </w:rPr>
        <w:t>.4.1）于300mL的烧杯中，加入5mL硝酸镧（</w:t>
      </w:r>
      <w:r>
        <w:rPr>
          <w:rFonts w:hint="eastAsia" w:ascii="宋体" w:hAnsi="宋体" w:cs="宋体"/>
          <w:color w:val="000000"/>
          <w:lang w:val="en-US" w:eastAsia="zh-CN"/>
        </w:rPr>
        <w:t>4.2</w:t>
      </w:r>
      <w:r>
        <w:rPr>
          <w:rFonts w:hint="eastAsia" w:ascii="宋体" w:hAnsi="宋体" w:eastAsia="宋体" w:cs="宋体"/>
          <w:color w:val="000000"/>
        </w:rPr>
        <w:t>.7），加水稀释至体积约150mL，在不断搅拌下，加氨水（</w:t>
      </w:r>
      <w:r>
        <w:rPr>
          <w:rFonts w:hint="eastAsia" w:ascii="宋体" w:hAnsi="宋体" w:cs="宋体"/>
          <w:color w:val="000000"/>
          <w:lang w:val="en-US" w:eastAsia="zh-CN"/>
        </w:rPr>
        <w:t>4.2.2</w:t>
      </w:r>
      <w:r>
        <w:rPr>
          <w:rFonts w:hint="eastAsia" w:ascii="宋体" w:hAnsi="宋体" w:eastAsia="宋体" w:cs="宋体"/>
          <w:color w:val="000000"/>
        </w:rPr>
        <w:t>）使铜完全络合（此时溶液深蓝色）并过量10mL</w:t>
      </w:r>
      <w:r>
        <w:rPr>
          <w:rFonts w:hint="eastAsia" w:ascii="宋体" w:hAnsi="宋体" w:cs="宋体"/>
          <w:color w:val="000000"/>
          <w:lang w:eastAsia="zh-CN"/>
        </w:rPr>
        <w:t>。</w:t>
      </w:r>
      <w:r>
        <w:rPr>
          <w:rFonts w:hint="eastAsia" w:ascii="宋体" w:hAnsi="宋体" w:eastAsia="宋体" w:cs="宋体"/>
          <w:color w:val="000000"/>
        </w:rPr>
        <w:t>盖</w:t>
      </w:r>
      <w:r>
        <w:rPr>
          <w:rFonts w:hint="eastAsia" w:ascii="宋体" w:hAnsi="宋体" w:cs="宋体"/>
          <w:color w:val="000000"/>
          <w:lang w:eastAsia="zh-CN"/>
        </w:rPr>
        <w:t>上表面皿</w:t>
      </w:r>
      <w:r>
        <w:rPr>
          <w:rFonts w:hint="eastAsia" w:ascii="宋体" w:hAnsi="宋体" w:eastAsia="宋体" w:cs="宋体"/>
          <w:color w:val="000000"/>
        </w:rPr>
        <w:t>加热至微沸，在70℃</w:t>
      </w:r>
      <w:r>
        <w:rPr>
          <w:rFonts w:hint="eastAsia" w:ascii="宋体" w:hAnsi="宋体" w:eastAsia="宋体" w:cs="宋体"/>
          <w:color w:val="000000"/>
          <w:szCs w:val="21"/>
        </w:rPr>
        <w:t>～</w:t>
      </w:r>
      <w:r>
        <w:rPr>
          <w:rFonts w:hint="eastAsia" w:ascii="宋体" w:hAnsi="宋体" w:eastAsia="宋体" w:cs="宋体"/>
          <w:color w:val="000000"/>
        </w:rPr>
        <w:t>80℃保温30min。</w:t>
      </w:r>
    </w:p>
    <w:p w14:paraId="013EA235">
      <w:pPr>
        <w:keepNext w:val="0"/>
        <w:keepLines w:val="0"/>
        <w:pageBreakBefore w:val="0"/>
        <w:widowControl w:val="0"/>
        <w:kinsoku/>
        <w:wordWrap/>
        <w:overflowPunct/>
        <w:topLinePunct w:val="0"/>
        <w:autoSpaceDE/>
        <w:autoSpaceDN/>
        <w:bidi w:val="0"/>
        <w:adjustRightInd/>
        <w:snapToGrid/>
        <w:textAlignment w:val="auto"/>
        <w:rPr>
          <w:rFonts w:hint="eastAsia" w:hAnsi="宋体" w:eastAsia="宋体"/>
          <w:color w:val="000000"/>
          <w:lang w:eastAsia="zh-CN"/>
        </w:rPr>
      </w:pPr>
      <w:r>
        <w:rPr>
          <w:rFonts w:hint="eastAsia" w:ascii="黑体" w:hAnsi="黑体" w:eastAsia="黑体"/>
          <w:szCs w:val="21"/>
          <w:lang w:val="en-US" w:eastAsia="zh-CN"/>
        </w:rPr>
        <w:t xml:space="preserve">4.5.4.3  </w:t>
      </w:r>
      <w:r>
        <w:rPr>
          <w:rFonts w:hint="eastAsia" w:hAnsi="宋体"/>
          <w:color w:val="000000"/>
        </w:rPr>
        <w:t>用快速定量滤纸过滤，用热</w:t>
      </w:r>
      <w:r>
        <w:rPr>
          <w:rFonts w:hint="eastAsia" w:ascii="宋体" w:hAnsi="宋体" w:eastAsia="宋体" w:cs="宋体"/>
          <w:color w:val="000000"/>
        </w:rPr>
        <w:t>氨水（</w:t>
      </w:r>
      <w:r>
        <w:rPr>
          <w:rFonts w:hint="eastAsia" w:ascii="宋体" w:hAnsi="宋体" w:cs="宋体"/>
          <w:color w:val="000000"/>
          <w:lang w:val="en-US" w:eastAsia="zh-CN"/>
        </w:rPr>
        <w:t>4.2</w:t>
      </w:r>
      <w:r>
        <w:rPr>
          <w:rFonts w:hint="eastAsia" w:ascii="宋体" w:hAnsi="宋体" w:eastAsia="宋体" w:cs="宋体"/>
          <w:color w:val="000000"/>
        </w:rPr>
        <w:t>.5）洗涤烧杯及沉淀各2次，再用热水洗涤1次，弃去滤液。</w:t>
      </w:r>
      <w:r>
        <w:rPr>
          <w:rFonts w:hint="eastAsia" w:ascii="宋体" w:hAnsi="宋体" w:cs="宋体"/>
          <w:color w:val="FF0000"/>
          <w:lang w:eastAsia="zh-CN"/>
        </w:rPr>
        <w:t>【（一验单位江铜）建议改为：</w:t>
      </w:r>
      <w:r>
        <w:rPr>
          <w:rFonts w:hint="eastAsia"/>
          <w:color w:val="FF0000"/>
          <w:vertAlign w:val="baseline"/>
        </w:rPr>
        <w:t>用快速定量滤纸过滤，用热氨水（4.2.5）洗涤烧杯及沉淀各5--6次，再用热水洗涤1次，弃去滤液。</w:t>
      </w:r>
      <w:r>
        <w:rPr>
          <w:rFonts w:hint="eastAsia" w:ascii="宋体" w:hAnsi="宋体" w:cs="宋体"/>
          <w:color w:val="FF0000"/>
          <w:lang w:eastAsia="zh-CN"/>
        </w:rPr>
        <w:t>】【建议删去：</w:t>
      </w:r>
      <w:r>
        <w:rPr>
          <w:rFonts w:hint="eastAsia" w:ascii="宋体" w:hAnsi="宋体" w:cs="宋体"/>
          <w:color w:val="FF0000"/>
          <w:lang w:val="en-US" w:eastAsia="zh-CN"/>
        </w:rPr>
        <w:t>4.5.4和4.5.5</w:t>
      </w:r>
      <w:r>
        <w:rPr>
          <w:rFonts w:hint="eastAsia" w:ascii="宋体" w:hAnsi="宋体" w:cs="宋体"/>
          <w:color w:val="FF0000"/>
          <w:lang w:eastAsia="zh-CN"/>
        </w:rPr>
        <w:t>】</w:t>
      </w:r>
    </w:p>
    <w:p w14:paraId="4249F5B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FF0000"/>
          <w:szCs w:val="21"/>
          <w:lang w:val="en-US" w:eastAsia="zh-CN"/>
        </w:rPr>
      </w:pPr>
      <w:r>
        <w:rPr>
          <w:rFonts w:hint="eastAsia" w:ascii="黑体" w:hAnsi="黑体" w:eastAsia="黑体"/>
          <w:color w:val="auto"/>
          <w:szCs w:val="21"/>
          <w:lang w:val="en-US" w:eastAsia="zh-CN"/>
        </w:rPr>
        <w:t xml:space="preserve">4.5.4.4  </w:t>
      </w:r>
      <w:r>
        <w:rPr>
          <w:rFonts w:hint="eastAsia" w:ascii="宋体" w:hAnsi="宋体" w:eastAsia="宋体" w:cs="宋体"/>
          <w:color w:val="auto"/>
        </w:rPr>
        <w:t>用热盐酸（</w:t>
      </w:r>
      <w:r>
        <w:rPr>
          <w:rFonts w:hint="eastAsia" w:ascii="宋体" w:hAnsi="宋体" w:cs="宋体"/>
          <w:color w:val="auto"/>
          <w:lang w:val="en-US" w:eastAsia="zh-CN"/>
        </w:rPr>
        <w:t>4.2.4</w:t>
      </w:r>
      <w:r>
        <w:rPr>
          <w:rFonts w:hint="eastAsia" w:ascii="宋体" w:hAnsi="宋体" w:eastAsia="宋体" w:cs="宋体"/>
          <w:color w:val="auto"/>
        </w:rPr>
        <w:t>）将沉淀溶解于原烧杯，加水稀释至体积约150mL，在不断搅拌下，滴加氨水（</w:t>
      </w:r>
      <w:r>
        <w:rPr>
          <w:rFonts w:hint="eastAsia" w:ascii="宋体" w:hAnsi="宋体" w:cs="宋体"/>
          <w:color w:val="auto"/>
          <w:lang w:val="en-US" w:eastAsia="zh-CN"/>
        </w:rPr>
        <w:t>4.2.2</w:t>
      </w:r>
      <w:r>
        <w:rPr>
          <w:rFonts w:hint="eastAsia" w:ascii="宋体" w:hAnsi="宋体" w:eastAsia="宋体" w:cs="宋体"/>
          <w:color w:val="auto"/>
        </w:rPr>
        <w:t>）使铜完全络合（此时溶液淡蓝色）并过量5mL</w:t>
      </w:r>
      <w:r>
        <w:rPr>
          <w:rFonts w:hint="eastAsia" w:ascii="宋体" w:hAnsi="宋体" w:cs="宋体"/>
          <w:color w:val="auto"/>
          <w:lang w:eastAsia="zh-CN"/>
        </w:rPr>
        <w:t>。</w:t>
      </w:r>
      <w:r>
        <w:rPr>
          <w:rFonts w:hint="eastAsia" w:ascii="宋体" w:hAnsi="宋体" w:eastAsia="宋体" w:cs="宋体"/>
          <w:color w:val="auto"/>
        </w:rPr>
        <w:t>盖</w:t>
      </w:r>
      <w:r>
        <w:rPr>
          <w:rFonts w:hint="eastAsia" w:ascii="宋体" w:hAnsi="宋体" w:cs="宋体"/>
          <w:color w:val="auto"/>
          <w:lang w:eastAsia="zh-CN"/>
        </w:rPr>
        <w:t>上表面皿</w:t>
      </w:r>
      <w:r>
        <w:rPr>
          <w:rFonts w:hint="eastAsia" w:ascii="宋体" w:hAnsi="宋体" w:eastAsia="宋体" w:cs="宋体"/>
          <w:color w:val="auto"/>
        </w:rPr>
        <w:t>加热至微沸，在70℃</w:t>
      </w:r>
      <w:r>
        <w:rPr>
          <w:rFonts w:hint="eastAsia" w:ascii="宋体" w:hAnsi="宋体" w:eastAsia="宋体" w:cs="宋体"/>
          <w:color w:val="auto"/>
          <w:szCs w:val="21"/>
        </w:rPr>
        <w:t>～</w:t>
      </w:r>
      <w:r>
        <w:rPr>
          <w:rFonts w:hint="eastAsia" w:ascii="宋体" w:hAnsi="宋体" w:eastAsia="宋体" w:cs="宋体"/>
          <w:color w:val="auto"/>
        </w:rPr>
        <w:t>80℃保温30 min。</w:t>
      </w:r>
      <w:r>
        <w:rPr>
          <w:rFonts w:hint="eastAsia" w:ascii="宋体" w:hAnsi="宋体" w:cs="宋体"/>
          <w:color w:val="FF0000"/>
          <w:lang w:eastAsia="zh-CN"/>
        </w:rPr>
        <w:t>【（一验单位江铜）建议删除此条】</w:t>
      </w:r>
    </w:p>
    <w:p w14:paraId="55E1DD54">
      <w:pPr>
        <w:keepNext w:val="0"/>
        <w:keepLines w:val="0"/>
        <w:pageBreakBefore w:val="0"/>
        <w:widowControl w:val="0"/>
        <w:kinsoku/>
        <w:wordWrap/>
        <w:overflowPunct/>
        <w:topLinePunct w:val="0"/>
        <w:autoSpaceDE/>
        <w:autoSpaceDN/>
        <w:bidi w:val="0"/>
        <w:adjustRightInd/>
        <w:snapToGrid/>
        <w:textAlignment w:val="auto"/>
        <w:rPr>
          <w:rFonts w:hint="eastAsia" w:hAnsi="宋体"/>
          <w:color w:val="FF0000"/>
        </w:rPr>
      </w:pPr>
      <w:r>
        <w:rPr>
          <w:rFonts w:hint="eastAsia" w:ascii="黑体" w:hAnsi="黑体" w:eastAsia="黑体"/>
          <w:color w:val="auto"/>
          <w:szCs w:val="21"/>
          <w:lang w:val="en-US" w:eastAsia="zh-CN"/>
        </w:rPr>
        <w:t xml:space="preserve">4.5.4.5  </w:t>
      </w:r>
      <w:r>
        <w:rPr>
          <w:rFonts w:hint="eastAsia" w:hAnsi="宋体"/>
          <w:color w:val="auto"/>
        </w:rPr>
        <w:t>用快速定量滤纸过滤，</w:t>
      </w:r>
      <w:r>
        <w:rPr>
          <w:rFonts w:hint="eastAsia" w:ascii="宋体" w:hAnsi="宋体" w:eastAsia="宋体" w:cs="宋体"/>
          <w:color w:val="auto"/>
        </w:rPr>
        <w:t>用热氨水（</w:t>
      </w:r>
      <w:r>
        <w:rPr>
          <w:rFonts w:hint="eastAsia" w:ascii="宋体" w:hAnsi="宋体" w:eastAsia="宋体" w:cs="宋体"/>
          <w:color w:val="auto"/>
          <w:lang w:val="en-US" w:eastAsia="zh-CN"/>
        </w:rPr>
        <w:t>4.2</w:t>
      </w:r>
      <w:r>
        <w:rPr>
          <w:rFonts w:hint="eastAsia" w:ascii="宋体" w:hAnsi="宋体" w:eastAsia="宋体" w:cs="宋体"/>
          <w:color w:val="auto"/>
        </w:rPr>
        <w:t>.5）洗涤烧杯及沉淀各2次，再用热水洗涤2次，弃去滤液。</w:t>
      </w:r>
      <w:r>
        <w:rPr>
          <w:rFonts w:hint="eastAsia" w:ascii="宋体" w:hAnsi="宋体" w:cs="宋体"/>
          <w:color w:val="FF0000"/>
          <w:lang w:eastAsia="zh-CN"/>
        </w:rPr>
        <w:t>【（一验单位江铜）建议删除此条】</w:t>
      </w:r>
    </w:p>
    <w:p w14:paraId="3552E2BB">
      <w:pPr>
        <w:keepNext w:val="0"/>
        <w:keepLines w:val="0"/>
        <w:pageBreakBefore w:val="0"/>
        <w:widowControl w:val="0"/>
        <w:kinsoku/>
        <w:wordWrap/>
        <w:overflowPunct/>
        <w:topLinePunct w:val="0"/>
        <w:autoSpaceDE/>
        <w:autoSpaceDN/>
        <w:bidi w:val="0"/>
        <w:adjustRightInd/>
        <w:snapToGrid/>
        <w:textAlignment w:val="auto"/>
        <w:rPr>
          <w:rFonts w:hint="eastAsia" w:hAnsi="宋体"/>
          <w:color w:val="000000"/>
        </w:rPr>
      </w:pPr>
      <w:r>
        <w:rPr>
          <w:rFonts w:hint="eastAsia" w:ascii="黑体" w:hAnsi="黑体" w:eastAsia="黑体"/>
          <w:szCs w:val="21"/>
          <w:lang w:val="en-US" w:eastAsia="zh-CN"/>
        </w:rPr>
        <w:t xml:space="preserve">4.5.4.6  </w:t>
      </w:r>
      <w:r>
        <w:rPr>
          <w:rFonts w:hint="eastAsia" w:hAnsi="宋体"/>
          <w:color w:val="000000"/>
        </w:rPr>
        <w:t>用温热盐酸</w:t>
      </w:r>
      <w:r>
        <w:rPr>
          <w:rFonts w:hint="eastAsia" w:ascii="宋体" w:hAnsi="宋体" w:eastAsia="宋体" w:cs="宋体"/>
          <w:color w:val="000000"/>
        </w:rPr>
        <w:t>（</w:t>
      </w:r>
      <w:r>
        <w:rPr>
          <w:rFonts w:hint="eastAsia" w:ascii="宋体" w:hAnsi="宋体" w:eastAsia="宋体" w:cs="宋体"/>
          <w:color w:val="000000"/>
          <w:lang w:val="en-US" w:eastAsia="zh-CN"/>
        </w:rPr>
        <w:t>4.2.4</w:t>
      </w:r>
      <w:r>
        <w:rPr>
          <w:rFonts w:hint="eastAsia" w:ascii="宋体" w:hAnsi="宋体" w:eastAsia="宋体" w:cs="宋体"/>
          <w:color w:val="000000"/>
        </w:rPr>
        <w:t>）将沉淀溶解于原烧杯中，按表2将溶液移入相应容量瓶中，并按表2加硫脲</w:t>
      </w:r>
      <w:r>
        <w:rPr>
          <w:rFonts w:hint="eastAsia" w:ascii="宋体" w:hAnsi="宋体" w:cs="宋体"/>
          <w:color w:val="000000"/>
          <w:lang w:eastAsia="zh-CN"/>
        </w:rPr>
        <w:t>－</w:t>
      </w:r>
      <w:r>
        <w:rPr>
          <w:rFonts w:hint="eastAsia" w:ascii="宋体" w:hAnsi="宋体" w:eastAsia="宋体" w:cs="宋体"/>
          <w:color w:val="000000"/>
        </w:rPr>
        <w:t>抗坏血酸混合溶液（</w:t>
      </w:r>
      <w:r>
        <w:rPr>
          <w:rFonts w:hint="eastAsia" w:ascii="宋体" w:hAnsi="宋体" w:eastAsia="宋体" w:cs="宋体"/>
          <w:color w:val="000000"/>
          <w:lang w:val="en-US" w:eastAsia="zh-CN"/>
        </w:rPr>
        <w:t>4.2</w:t>
      </w:r>
      <w:r>
        <w:rPr>
          <w:rFonts w:hint="eastAsia" w:ascii="宋体" w:hAnsi="宋体" w:eastAsia="宋体" w:cs="宋体"/>
          <w:color w:val="000000"/>
        </w:rPr>
        <w:t>.6），用盐酸（</w:t>
      </w:r>
      <w:r>
        <w:rPr>
          <w:rFonts w:hint="eastAsia" w:ascii="宋体" w:hAnsi="宋体" w:eastAsia="宋体" w:cs="宋体"/>
          <w:color w:val="000000"/>
          <w:lang w:val="en-US" w:eastAsia="zh-CN"/>
        </w:rPr>
        <w:t>4.2.4</w:t>
      </w:r>
      <w:r>
        <w:rPr>
          <w:rFonts w:hint="eastAsia" w:ascii="宋体" w:hAnsi="宋体" w:eastAsia="宋体" w:cs="宋体"/>
          <w:color w:val="000000"/>
        </w:rPr>
        <w:t>）稀释至刻度，摇匀</w:t>
      </w:r>
      <w:r>
        <w:rPr>
          <w:rFonts w:hint="eastAsia" w:hAnsi="宋体"/>
          <w:color w:val="000000"/>
        </w:rPr>
        <w:t>。</w:t>
      </w:r>
    </w:p>
    <w:p w14:paraId="3B3E698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rPr>
      </w:pPr>
      <w:r>
        <w:rPr>
          <w:rFonts w:hint="eastAsia" w:ascii="黑体" w:hAnsi="黑体" w:eastAsia="黑体"/>
          <w:szCs w:val="21"/>
          <w:lang w:val="en-US" w:eastAsia="zh-CN"/>
        </w:rPr>
        <w:t>4.5.4.7  在</w:t>
      </w:r>
      <w:r>
        <w:rPr>
          <w:rFonts w:hint="eastAsia" w:ascii="宋体" w:hAnsi="宋体" w:eastAsia="宋体" w:cs="宋体"/>
          <w:szCs w:val="21"/>
          <w:lang w:val="en-US" w:eastAsia="zh-CN"/>
        </w:rPr>
        <w:t>原子荧光光谱仪</w:t>
      </w:r>
      <w:r>
        <w:rPr>
          <w:rFonts w:hint="eastAsia" w:ascii="宋体" w:hAnsi="宋体" w:cs="宋体"/>
          <w:szCs w:val="21"/>
          <w:lang w:val="en-US" w:eastAsia="zh-CN"/>
        </w:rPr>
        <w:t>上与</w:t>
      </w:r>
      <w:r>
        <w:rPr>
          <w:rFonts w:hint="eastAsia" w:ascii="宋体" w:hAnsi="宋体" w:eastAsia="宋体" w:cs="宋体"/>
          <w:szCs w:val="21"/>
          <w:lang w:val="en-US" w:eastAsia="zh-CN"/>
        </w:rPr>
        <w:t>系列标准溶液同时</w:t>
      </w:r>
      <w:r>
        <w:rPr>
          <w:rFonts w:hint="eastAsia" w:ascii="宋体" w:hAnsi="宋体" w:cs="宋体"/>
          <w:szCs w:val="21"/>
          <w:lang w:val="en-US" w:eastAsia="zh-CN"/>
        </w:rPr>
        <w:t>测量，</w:t>
      </w:r>
      <w:r>
        <w:rPr>
          <w:rFonts w:hint="eastAsia" w:ascii="宋体" w:hAnsi="宋体" w:eastAsia="宋体" w:cs="宋体"/>
          <w:szCs w:val="21"/>
          <w:lang w:val="en-US" w:eastAsia="zh-CN"/>
        </w:rPr>
        <w:t>以水调零，测量溶液的荧光强度，减去随同试料同等体积空白溶液的荧光强度，从工作曲线上查出相应的锑的质量浓度。</w:t>
      </w:r>
    </w:p>
    <w:p w14:paraId="3DB4008E">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黑体" w:hAnsi="黑体" w:eastAsia="黑体"/>
          <w:szCs w:val="21"/>
          <w:lang w:val="en-US" w:eastAsia="zh-CN"/>
        </w:rPr>
      </w:pPr>
      <w:r>
        <w:rPr>
          <w:rFonts w:hint="eastAsia" w:ascii="黑体" w:hAnsi="黑体" w:eastAsia="黑体"/>
          <w:szCs w:val="21"/>
          <w:lang w:val="en-US" w:eastAsia="zh-CN"/>
        </w:rPr>
        <w:t xml:space="preserve">4.5.5  </w:t>
      </w:r>
      <w:r>
        <w:rPr>
          <w:rFonts w:hint="eastAsia" w:ascii="黑体" w:hAnsi="黑体" w:eastAsia="黑体" w:cs="黑体"/>
          <w:color w:val="000000"/>
        </w:rPr>
        <w:t>工作曲线绘制</w:t>
      </w:r>
    </w:p>
    <w:p w14:paraId="19D5181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rPr>
      </w:pPr>
      <w:r>
        <w:rPr>
          <w:rFonts w:hint="eastAsia" w:ascii="黑体" w:hAnsi="黑体" w:eastAsia="黑体"/>
          <w:szCs w:val="21"/>
          <w:lang w:val="en-US" w:eastAsia="zh-CN"/>
        </w:rPr>
        <w:t xml:space="preserve">4.5.5.1 </w:t>
      </w:r>
      <w:r>
        <w:rPr>
          <w:rFonts w:hint="eastAsia" w:ascii="宋体" w:hAnsi="宋体" w:eastAsia="宋体" w:cs="宋体"/>
          <w:color w:val="000000"/>
        </w:rPr>
        <w:t xml:space="preserve"> 分别移取0mL、0.50mL、1.00mL、2.00mL、4.00mL、6.00mL锑标准溶液（</w:t>
      </w:r>
      <w:r>
        <w:rPr>
          <w:rFonts w:hint="eastAsia" w:ascii="宋体" w:hAnsi="宋体" w:cs="宋体"/>
          <w:color w:val="000000"/>
          <w:lang w:val="en-US" w:eastAsia="zh-CN"/>
        </w:rPr>
        <w:t>4.2</w:t>
      </w:r>
      <w:r>
        <w:rPr>
          <w:rFonts w:hint="eastAsia" w:ascii="宋体" w:hAnsi="宋体" w:eastAsia="宋体" w:cs="宋体"/>
          <w:color w:val="000000"/>
        </w:rPr>
        <w:t>.10）于一</w:t>
      </w:r>
    </w:p>
    <w:p w14:paraId="6945A33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rPr>
      </w:pPr>
      <w:r>
        <w:rPr>
          <w:rFonts w:hint="eastAsia" w:ascii="宋体" w:hAnsi="宋体" w:eastAsia="宋体" w:cs="宋体"/>
          <w:color w:val="000000"/>
        </w:rPr>
        <w:t>组50mL的容量瓶中，加入盐酸（</w:t>
      </w:r>
      <w:r>
        <w:rPr>
          <w:rFonts w:hint="eastAsia" w:ascii="宋体" w:hAnsi="宋体" w:cs="宋体"/>
          <w:color w:val="000000"/>
          <w:lang w:val="en-US" w:eastAsia="zh-CN"/>
        </w:rPr>
        <w:t>4.2.1</w:t>
      </w:r>
      <w:r>
        <w:rPr>
          <w:rFonts w:hint="eastAsia" w:ascii="宋体" w:hAnsi="宋体" w:eastAsia="宋体" w:cs="宋体"/>
          <w:color w:val="000000"/>
        </w:rPr>
        <w:t>）5mL，硫脲</w:t>
      </w:r>
      <w:r>
        <w:rPr>
          <w:rFonts w:hint="eastAsia" w:ascii="宋体" w:hAnsi="宋体" w:cs="宋体"/>
          <w:color w:val="000000"/>
          <w:lang w:eastAsia="zh-CN"/>
        </w:rPr>
        <w:t>－</w:t>
      </w:r>
      <w:r>
        <w:rPr>
          <w:rFonts w:hint="eastAsia" w:ascii="宋体" w:hAnsi="宋体" w:eastAsia="宋体" w:cs="宋体"/>
          <w:color w:val="000000"/>
        </w:rPr>
        <w:t>抗坏血酸混合溶液（</w:t>
      </w:r>
      <w:r>
        <w:rPr>
          <w:rFonts w:hint="eastAsia" w:ascii="宋体" w:hAnsi="宋体" w:cs="宋体"/>
          <w:color w:val="000000"/>
          <w:lang w:val="en-US" w:eastAsia="zh-CN"/>
        </w:rPr>
        <w:t>4.2</w:t>
      </w:r>
      <w:r>
        <w:rPr>
          <w:rFonts w:hint="eastAsia" w:ascii="宋体" w:hAnsi="宋体" w:eastAsia="宋体" w:cs="宋体"/>
          <w:color w:val="000000"/>
        </w:rPr>
        <w:t>.6）5mL，用水稀释至刻度，</w:t>
      </w:r>
    </w:p>
    <w:p w14:paraId="0147E76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kern w:val="0"/>
        </w:rPr>
      </w:pPr>
      <w:r>
        <w:rPr>
          <w:rFonts w:hint="eastAsia" w:ascii="宋体" w:hAnsi="宋体" w:eastAsia="宋体" w:cs="宋体"/>
          <w:color w:val="000000"/>
        </w:rPr>
        <w:t>摇匀。</w:t>
      </w:r>
    </w:p>
    <w:p w14:paraId="1F1B02A5">
      <w:pPr>
        <w:rPr>
          <w:rFonts w:hint="eastAsia" w:hAnsi="宋体"/>
          <w:color w:val="000000"/>
          <w:kern w:val="0"/>
          <w:szCs w:val="21"/>
          <w:lang w:val="en-US" w:eastAsia="zh-CN"/>
        </w:rPr>
      </w:pPr>
      <w:r>
        <w:rPr>
          <w:rFonts w:hint="eastAsia" w:ascii="黑体" w:hAnsi="黑体" w:eastAsia="黑体"/>
          <w:szCs w:val="21"/>
          <w:lang w:val="en-US" w:eastAsia="zh-CN"/>
        </w:rPr>
        <w:t xml:space="preserve">4.5.5.2  </w:t>
      </w:r>
      <w:r>
        <w:rPr>
          <w:rFonts w:hint="eastAsia" w:hAnsi="宋体"/>
          <w:color w:val="000000"/>
          <w:szCs w:val="21"/>
        </w:rPr>
        <w:t>在与试料溶液测定相同条件下，测量系列标准溶液的荧光强度，减去系列标准溶液中“零”浓度溶液的荧光强度，以锑的质量浓度为横坐标，荧光强度为纵坐标绘制工作曲线。</w:t>
      </w:r>
    </w:p>
    <w:p w14:paraId="79CC33C0">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4.6  试验数据处理</w:t>
      </w:r>
    </w:p>
    <w:p w14:paraId="0E7D2933">
      <w:pPr>
        <w:pStyle w:val="36"/>
        <w:spacing w:line="300" w:lineRule="exact"/>
        <w:ind w:left="0" w:leftChars="0" w:firstLine="210" w:firstLineChars="100"/>
        <w:rPr>
          <w:rFonts w:hint="eastAsia"/>
          <w:szCs w:val="21"/>
        </w:rPr>
      </w:pPr>
      <w:r>
        <w:rPr>
          <w:rFonts w:hint="eastAsia"/>
        </w:rPr>
        <w:t>按</w:t>
      </w:r>
      <w:r>
        <w:rPr>
          <w:rFonts w:hint="eastAsia" w:ascii="宋体" w:hAnsi="宋体" w:eastAsia="宋体" w:cs="宋体"/>
        </w:rPr>
        <w:t>式（1）计算</w:t>
      </w:r>
      <w:r>
        <w:rPr>
          <w:rFonts w:hint="eastAsia" w:ascii="宋体" w:hAnsi="宋体" w:cs="宋体"/>
          <w:kern w:val="0"/>
          <w:lang w:val="en-US" w:eastAsia="zh-CN"/>
        </w:rPr>
        <w:t>锑</w:t>
      </w:r>
      <w:r>
        <w:rPr>
          <w:rFonts w:hint="eastAsia" w:ascii="宋体" w:hAnsi="宋体" w:eastAsia="宋体" w:cs="宋体"/>
        </w:rPr>
        <w:t>的质量分数</w:t>
      </w:r>
      <w:r>
        <w:rPr>
          <w:rFonts w:hint="eastAsia" w:ascii="宋体" w:hAnsi="宋体" w:eastAsia="宋体" w:cs="宋体"/>
          <w:i/>
          <w:iCs/>
        </w:rPr>
        <w:t>ω</w:t>
      </w:r>
      <w:r>
        <w:rPr>
          <w:rFonts w:hint="eastAsia" w:ascii="宋体" w:hAnsi="宋体" w:cs="宋体"/>
          <w:i w:val="0"/>
          <w:iCs w:val="0"/>
          <w:vertAlign w:val="subscript"/>
          <w:lang w:val="en-US" w:eastAsia="zh-CN"/>
        </w:rPr>
        <w:t>Sb</w:t>
      </w:r>
      <w:r>
        <w:rPr>
          <w:rFonts w:hint="eastAsia" w:ascii="宋体" w:hAnsi="宋体" w:eastAsia="宋体" w:cs="宋体"/>
        </w:rPr>
        <w:t>，</w:t>
      </w:r>
      <w:r>
        <w:rPr>
          <w:rFonts w:hint="eastAsia" w:ascii="宋体" w:hAnsi="宋体" w:eastAsia="宋体" w:cs="宋体"/>
          <w:kern w:val="0"/>
        </w:rPr>
        <w:t>数值以</w:t>
      </w:r>
      <w:r>
        <w:rPr>
          <w:rFonts w:hint="eastAsia" w:ascii="宋体" w:hAnsi="宋体" w:eastAsia="宋体" w:cs="宋体"/>
          <w:szCs w:val="21"/>
        </w:rPr>
        <w:t>%表示</w:t>
      </w:r>
      <w:r>
        <w:rPr>
          <w:rFonts w:hint="eastAsia"/>
          <w:szCs w:val="21"/>
        </w:rPr>
        <w:t>：</w:t>
      </w:r>
    </w:p>
    <w:p w14:paraId="6451109E">
      <w:pPr>
        <w:ind w:firstLine="1050" w:firstLineChars="500"/>
        <w:rPr>
          <w:rFonts w:hint="eastAsia"/>
          <w:szCs w:val="21"/>
        </w:rPr>
      </w:pPr>
      <w:r>
        <w:rPr>
          <w:color w:val="000000"/>
          <w:position w:val="-30"/>
          <w:szCs w:val="21"/>
        </w:rPr>
        <w:object>
          <v:shape id="_x0000_i1025" o:spt="75" type="#_x0000_t75" style="height:31.7pt;width:111.9pt;" o:ole="t" filled="f" o:preferrelative="t" stroked="f" coordsize="21600,21600">
            <v:path/>
            <v:fill on="f" focussize="0,0"/>
            <v:stroke on="f"/>
            <v:imagedata r:id="rId23" o:title=""/>
            <o:lock v:ext="edit" aspectratio="t"/>
            <w10:wrap type="none"/>
            <w10:anchorlock/>
          </v:shape>
          <o:OLEObject Type="Embed" ProgID="Equation.3" ShapeID="_x0000_i1025" DrawAspect="Content" ObjectID="_1468075725" r:id="rId22">
            <o:LockedField>false</o:LockedField>
          </o:OLEObject>
        </w:object>
      </w:r>
      <w:r>
        <w:rPr>
          <w:rFonts w:hint="eastAsia" w:ascii="宋体" w:hAnsi="宋体" w:eastAsia="宋体" w:cs="宋体"/>
        </w:rPr>
        <w:t>………………………………………………………… ( 1 )</w:t>
      </w:r>
    </w:p>
    <w:p w14:paraId="5CA3262A">
      <w:pPr>
        <w:ind w:firstLine="420" w:firstLineChars="200"/>
        <w:rPr>
          <w:rFonts w:hint="eastAsia" w:ascii="宋体" w:hAnsi="宋体" w:eastAsia="宋体" w:cs="宋体"/>
          <w:color w:val="000000"/>
          <w:szCs w:val="21"/>
        </w:rPr>
      </w:pPr>
      <w:r>
        <w:rPr>
          <w:color w:val="000000"/>
          <w:szCs w:val="21"/>
        </w:rPr>
        <w:t>式中</w:t>
      </w:r>
      <w:r>
        <w:rPr>
          <w:rFonts w:hint="eastAsia" w:ascii="宋体" w:hAnsi="宋体" w:eastAsia="宋体" w:cs="宋体"/>
          <w:color w:val="000000"/>
          <w:szCs w:val="21"/>
        </w:rPr>
        <w:t>：</w:t>
      </w:r>
    </w:p>
    <w:p w14:paraId="747CF49D">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ρ</w:t>
      </w:r>
      <w:r>
        <w:rPr>
          <w:rFonts w:hint="default" w:ascii="Times New Roman" w:hAnsi="Times New Roman" w:eastAsia="宋体" w:cs="Times New Roman"/>
          <w:kern w:val="0"/>
          <w:sz w:val="18"/>
          <w:szCs w:val="16"/>
          <w:lang w:val="en-US" w:eastAsia="zh-CN"/>
        </w:rPr>
        <w:t>——</w:t>
      </w:r>
      <w:r>
        <w:rPr>
          <w:rFonts w:hint="eastAsia" w:ascii="宋体" w:hAnsi="宋体" w:eastAsia="宋体" w:cs="宋体"/>
          <w:color w:val="000000"/>
          <w:szCs w:val="21"/>
        </w:rPr>
        <w:t>自工作曲线上查得的</w:t>
      </w:r>
      <w:r>
        <w:rPr>
          <w:rFonts w:hint="eastAsia" w:ascii="宋体" w:hAnsi="宋体" w:cs="宋体"/>
          <w:color w:val="000000"/>
          <w:szCs w:val="21"/>
          <w:lang w:eastAsia="zh-CN"/>
        </w:rPr>
        <w:t>锑</w:t>
      </w:r>
      <w:r>
        <w:rPr>
          <w:rFonts w:hint="eastAsia" w:ascii="宋体" w:hAnsi="宋体" w:eastAsia="宋体" w:cs="宋体"/>
          <w:color w:val="000000"/>
          <w:szCs w:val="21"/>
        </w:rPr>
        <w:t>的质量浓度，</w:t>
      </w:r>
      <w:r>
        <w:rPr>
          <w:rFonts w:hint="eastAsia" w:ascii="宋体" w:hAnsi="宋体" w:eastAsia="宋体" w:cs="宋体"/>
          <w:color w:val="000000"/>
          <w:kern w:val="0"/>
        </w:rPr>
        <w:t>单位为微克每毫升（</w:t>
      </w:r>
      <w:r>
        <w:rPr>
          <w:rFonts w:hint="eastAsia" w:ascii="宋体" w:hAnsi="宋体" w:eastAsia="宋体" w:cs="宋体"/>
          <w:color w:val="000000"/>
          <w:szCs w:val="21"/>
        </w:rPr>
        <w:t>µg/mL）；</w:t>
      </w:r>
    </w:p>
    <w:p w14:paraId="7B439D2D">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eastAsia="宋体" w:cs="宋体"/>
          <w:i/>
          <w:iCs/>
          <w:color w:val="000000"/>
          <w:szCs w:val="21"/>
          <w:vertAlign w:val="subscript"/>
        </w:rPr>
        <w:t>0</w:t>
      </w:r>
      <w:r>
        <w:rPr>
          <w:rFonts w:hint="default" w:ascii="Times New Roman" w:hAnsi="Times New Roman" w:eastAsia="宋体" w:cs="Times New Roman"/>
          <w:kern w:val="0"/>
          <w:sz w:val="18"/>
          <w:szCs w:val="16"/>
          <w:lang w:val="en-US" w:eastAsia="zh-CN"/>
        </w:rPr>
        <w:t>——</w:t>
      </w:r>
      <w:r>
        <w:rPr>
          <w:rFonts w:hint="eastAsia" w:ascii="宋体" w:hAnsi="宋体" w:eastAsia="宋体" w:cs="宋体"/>
          <w:color w:val="000000"/>
          <w:szCs w:val="21"/>
        </w:rPr>
        <w:t>试液总体积，</w:t>
      </w:r>
      <w:r>
        <w:rPr>
          <w:rFonts w:hint="eastAsia" w:ascii="宋体" w:hAnsi="宋体" w:eastAsia="宋体" w:cs="宋体"/>
          <w:color w:val="000000"/>
          <w:kern w:val="0"/>
        </w:rPr>
        <w:t>单位为毫升（</w:t>
      </w:r>
      <w:r>
        <w:rPr>
          <w:rFonts w:hint="eastAsia" w:ascii="宋体" w:hAnsi="宋体" w:eastAsia="宋体" w:cs="宋体"/>
          <w:color w:val="000000"/>
          <w:szCs w:val="21"/>
        </w:rPr>
        <w:t>mL）；</w:t>
      </w:r>
    </w:p>
    <w:p w14:paraId="4449599E">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cs="宋体"/>
          <w:i/>
          <w:iCs/>
          <w:color w:val="000000"/>
          <w:szCs w:val="21"/>
          <w:vertAlign w:val="subscript"/>
          <w:lang w:val="en-US" w:eastAsia="zh-CN"/>
        </w:rPr>
        <w:t>1</w:t>
      </w:r>
      <w:r>
        <w:rPr>
          <w:rFonts w:hint="default" w:ascii="Times New Roman" w:hAnsi="Times New Roman" w:eastAsia="宋体" w:cs="Times New Roman"/>
          <w:kern w:val="0"/>
          <w:sz w:val="18"/>
          <w:szCs w:val="16"/>
          <w:lang w:val="en-US" w:eastAsia="zh-CN"/>
        </w:rPr>
        <w:t>——</w:t>
      </w:r>
      <w:r>
        <w:rPr>
          <w:rFonts w:hint="eastAsia" w:ascii="宋体" w:hAnsi="宋体" w:eastAsia="宋体" w:cs="宋体"/>
          <w:color w:val="000000"/>
          <w:szCs w:val="21"/>
        </w:rPr>
        <w:t>分取</w:t>
      </w:r>
      <w:r>
        <w:rPr>
          <w:rFonts w:hint="eastAsia" w:ascii="宋体" w:hAnsi="宋体" w:cs="宋体"/>
          <w:color w:val="000000"/>
          <w:szCs w:val="21"/>
          <w:lang w:val="en-US" w:eastAsia="zh-CN"/>
        </w:rPr>
        <w:t>试液</w:t>
      </w:r>
      <w:r>
        <w:rPr>
          <w:rFonts w:hint="eastAsia" w:ascii="宋体" w:hAnsi="宋体" w:eastAsia="宋体" w:cs="宋体"/>
          <w:color w:val="000000"/>
          <w:szCs w:val="21"/>
        </w:rPr>
        <w:t>体积，</w:t>
      </w:r>
      <w:r>
        <w:rPr>
          <w:rFonts w:hint="eastAsia" w:ascii="宋体" w:hAnsi="宋体" w:eastAsia="宋体" w:cs="宋体"/>
          <w:color w:val="000000"/>
          <w:kern w:val="0"/>
        </w:rPr>
        <w:t>单位为毫升（</w:t>
      </w:r>
      <w:r>
        <w:rPr>
          <w:rFonts w:hint="eastAsia" w:ascii="宋体" w:hAnsi="宋体" w:eastAsia="宋体" w:cs="宋体"/>
          <w:color w:val="000000"/>
          <w:szCs w:val="21"/>
        </w:rPr>
        <w:t>mL）；</w:t>
      </w:r>
    </w:p>
    <w:p w14:paraId="58CE51FE">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cs="宋体"/>
          <w:i/>
          <w:iCs/>
          <w:color w:val="000000"/>
          <w:szCs w:val="21"/>
          <w:vertAlign w:val="subscript"/>
          <w:lang w:val="en-US" w:eastAsia="zh-CN"/>
        </w:rPr>
        <w:t>2</w:t>
      </w:r>
      <w:r>
        <w:rPr>
          <w:rFonts w:hint="default" w:ascii="Times New Roman" w:hAnsi="Times New Roman" w:eastAsia="宋体" w:cs="Times New Roman"/>
          <w:kern w:val="0"/>
          <w:sz w:val="18"/>
          <w:szCs w:val="16"/>
          <w:lang w:val="en-US" w:eastAsia="zh-CN"/>
        </w:rPr>
        <w:t>——</w:t>
      </w:r>
      <w:r>
        <w:rPr>
          <w:rFonts w:hint="eastAsia" w:ascii="宋体" w:hAnsi="宋体" w:eastAsia="宋体" w:cs="宋体"/>
          <w:color w:val="000000"/>
          <w:szCs w:val="21"/>
        </w:rPr>
        <w:t>分取</w:t>
      </w:r>
      <w:r>
        <w:rPr>
          <w:rFonts w:hint="eastAsia" w:ascii="宋体" w:hAnsi="宋体" w:cs="宋体"/>
          <w:color w:val="000000"/>
          <w:szCs w:val="21"/>
          <w:lang w:val="en-US" w:eastAsia="zh-CN"/>
        </w:rPr>
        <w:t>试液稀释后</w:t>
      </w:r>
      <w:r>
        <w:rPr>
          <w:rFonts w:hint="eastAsia" w:ascii="宋体" w:hAnsi="宋体" w:eastAsia="宋体" w:cs="宋体"/>
          <w:color w:val="000000"/>
          <w:szCs w:val="21"/>
        </w:rPr>
        <w:t>体积，</w:t>
      </w:r>
      <w:r>
        <w:rPr>
          <w:rFonts w:hint="eastAsia" w:ascii="宋体" w:hAnsi="宋体" w:eastAsia="宋体" w:cs="宋体"/>
          <w:color w:val="000000"/>
          <w:kern w:val="0"/>
        </w:rPr>
        <w:t>单位为毫升（</w:t>
      </w:r>
      <w:r>
        <w:rPr>
          <w:rFonts w:hint="eastAsia" w:ascii="宋体" w:hAnsi="宋体" w:eastAsia="宋体" w:cs="宋体"/>
          <w:color w:val="000000"/>
          <w:szCs w:val="21"/>
        </w:rPr>
        <w:t>mL）；</w:t>
      </w:r>
    </w:p>
    <w:p w14:paraId="6A2B43EC">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m</w:t>
      </w:r>
      <w:r>
        <w:rPr>
          <w:rFonts w:hint="eastAsia" w:ascii="宋体" w:hAnsi="宋体" w:eastAsia="宋体" w:cs="宋体"/>
          <w:i/>
          <w:iCs/>
          <w:color w:val="000000"/>
          <w:szCs w:val="21"/>
          <w:vertAlign w:val="subscript"/>
        </w:rPr>
        <w:t>0</w:t>
      </w:r>
      <w:r>
        <w:rPr>
          <w:rFonts w:hint="default" w:ascii="Times New Roman" w:hAnsi="Times New Roman" w:eastAsia="宋体" w:cs="Times New Roman"/>
          <w:kern w:val="0"/>
          <w:sz w:val="18"/>
          <w:szCs w:val="16"/>
          <w:lang w:val="en-US" w:eastAsia="zh-CN"/>
        </w:rPr>
        <w:t>——</w:t>
      </w:r>
      <w:r>
        <w:rPr>
          <w:rFonts w:hint="eastAsia" w:ascii="宋体" w:hAnsi="宋体" w:cs="宋体"/>
          <w:color w:val="000000"/>
          <w:szCs w:val="21"/>
          <w:lang w:val="en-US" w:eastAsia="zh-CN"/>
        </w:rPr>
        <w:t>称取</w:t>
      </w:r>
      <w:r>
        <w:rPr>
          <w:rFonts w:hint="eastAsia" w:ascii="宋体" w:hAnsi="宋体" w:eastAsia="宋体" w:cs="宋体"/>
          <w:color w:val="000000"/>
          <w:szCs w:val="21"/>
        </w:rPr>
        <w:t>试料的质量，</w:t>
      </w:r>
      <w:r>
        <w:rPr>
          <w:rFonts w:hint="eastAsia" w:ascii="宋体" w:hAnsi="宋体" w:eastAsia="宋体" w:cs="宋体"/>
          <w:color w:val="000000"/>
          <w:kern w:val="0"/>
        </w:rPr>
        <w:t>单位为克（</w:t>
      </w:r>
      <w:r>
        <w:rPr>
          <w:rFonts w:hint="eastAsia" w:ascii="宋体" w:hAnsi="宋体" w:eastAsia="宋体" w:cs="宋体"/>
          <w:color w:val="000000"/>
          <w:szCs w:val="21"/>
        </w:rPr>
        <w:t>g）；</w:t>
      </w:r>
    </w:p>
    <w:p w14:paraId="70F6E62A">
      <w:pPr>
        <w:ind w:firstLine="420" w:firstLineChars="200"/>
        <w:rPr>
          <w:rFonts w:hint="eastAsia" w:ascii="宋体" w:hAnsi="宋体" w:eastAsia="宋体" w:cs="宋体"/>
          <w:color w:val="000000"/>
          <w:szCs w:val="21"/>
        </w:rPr>
      </w:pPr>
      <w:r>
        <w:rPr>
          <w:rFonts w:hint="eastAsia" w:hAnsi="宋体"/>
          <w:color w:val="000000"/>
          <w:kern w:val="0"/>
        </w:rPr>
        <w:t>所得结果表示至小数点后</w:t>
      </w:r>
      <w:r>
        <w:rPr>
          <w:rFonts w:hint="default" w:ascii="Times New Roman" w:hAnsi="Times New Roman" w:cs="Times New Roman"/>
          <w:color w:val="000000"/>
          <w:kern w:val="0"/>
        </w:rPr>
        <w:t>第四位。若锑的质量分</w:t>
      </w:r>
      <w:r>
        <w:rPr>
          <w:rFonts w:hint="default" w:ascii="Times New Roman" w:hAnsi="Times New Roman" w:eastAsia="宋体" w:cs="Times New Roman"/>
          <w:color w:val="000000"/>
          <w:kern w:val="0"/>
        </w:rPr>
        <w:t>数小于0.0010</w:t>
      </w:r>
      <w:r>
        <w:rPr>
          <w:rFonts w:hint="eastAsia" w:cs="Times New Roman"/>
          <w:color w:val="000000"/>
          <w:kern w:val="0"/>
          <w:lang w:eastAsia="zh-CN"/>
        </w:rPr>
        <w:t>%</w:t>
      </w:r>
      <w:r>
        <w:rPr>
          <w:rFonts w:hint="default" w:ascii="Times New Roman" w:hAnsi="Times New Roman" w:eastAsia="宋体" w:cs="Times New Roman"/>
          <w:color w:val="000000"/>
          <w:kern w:val="0"/>
        </w:rPr>
        <w:t>，</w:t>
      </w:r>
      <w:r>
        <w:rPr>
          <w:rFonts w:hint="default" w:ascii="Times New Roman" w:hAnsi="Times New Roman" w:cs="Times New Roman"/>
          <w:color w:val="000000"/>
          <w:kern w:val="0"/>
        </w:rPr>
        <w:t>表示</w:t>
      </w:r>
      <w:r>
        <w:rPr>
          <w:rFonts w:hint="eastAsia" w:hAnsi="宋体"/>
          <w:color w:val="000000"/>
          <w:kern w:val="0"/>
        </w:rPr>
        <w:t>至小数点后第五位。</w:t>
      </w:r>
      <w:r>
        <w:rPr>
          <w:rFonts w:hint="eastAsia" w:ascii="宋体" w:hAnsi="宋体" w:cs="宋体"/>
          <w:color w:val="0000FF"/>
          <w:sz w:val="21"/>
          <w:lang w:eastAsia="zh-CN"/>
        </w:rPr>
        <w:t>数值修约按照</w:t>
      </w:r>
      <w:r>
        <w:rPr>
          <w:rFonts w:hint="eastAsia" w:ascii="宋体" w:hAnsi="宋体" w:cs="宋体"/>
          <w:color w:val="0000FF"/>
          <w:sz w:val="21"/>
          <w:lang w:val="en-US" w:eastAsia="zh-CN"/>
        </w:rPr>
        <w:t>GB/T 8170的规定执行。</w:t>
      </w:r>
    </w:p>
    <w:p w14:paraId="085E97A9">
      <w:pPr>
        <w:pStyle w:val="65"/>
        <w:tabs>
          <w:tab w:val="left" w:pos="420"/>
        </w:tabs>
        <w:spacing w:before="162" w:after="162"/>
        <w:rPr>
          <w:rFonts w:ascii="Times New Roman"/>
          <w:szCs w:val="21"/>
        </w:rPr>
      </w:pPr>
      <w:r>
        <w:rPr>
          <w:rFonts w:hint="eastAsia" w:hAnsi="黑体" w:cs="黑体"/>
          <w:szCs w:val="21"/>
          <w:lang w:val="en-US" w:eastAsia="zh-CN"/>
        </w:rPr>
        <w:t>4.7</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14:paraId="08554224">
      <w:pPr>
        <w:pStyle w:val="90"/>
        <w:numPr>
          <w:ilvl w:val="0"/>
          <w:numId w:val="0"/>
        </w:numPr>
        <w:tabs>
          <w:tab w:val="left" w:pos="420"/>
        </w:tabs>
        <w:spacing w:before="120" w:after="120"/>
        <w:rPr>
          <w:rFonts w:hAnsi="黑体"/>
          <w:kern w:val="2"/>
        </w:rPr>
      </w:pPr>
      <w:r>
        <w:rPr>
          <w:rFonts w:hint="eastAsia" w:hAnsi="黑体"/>
          <w:kern w:val="2"/>
          <w:lang w:val="en-US" w:eastAsia="zh-CN"/>
        </w:rPr>
        <w:t>4.7</w:t>
      </w:r>
      <w:r>
        <w:rPr>
          <w:rFonts w:hint="eastAsia" w:hAnsi="黑体"/>
          <w:kern w:val="2"/>
        </w:rPr>
        <w:t>.1  重复性</w:t>
      </w:r>
    </w:p>
    <w:p w14:paraId="723AA8F9">
      <w:pPr>
        <w:ind w:firstLine="420" w:firstLineChars="200"/>
        <w:rPr>
          <w:rFonts w:hint="eastAsia" w:ascii="宋体" w:hAnsi="宋体" w:eastAsia="宋体" w:cs="宋体"/>
          <w:color w:val="000000"/>
          <w:szCs w:val="21"/>
        </w:rPr>
      </w:pPr>
      <w:r>
        <w:rPr>
          <w:rFonts w:hAnsi="宋体"/>
          <w:color w:val="000000"/>
          <w:szCs w:val="21"/>
        </w:rPr>
        <w:t>在重复性条件下</w:t>
      </w:r>
      <w:r>
        <w:rPr>
          <w:rFonts w:hint="default" w:ascii="Times New Roman" w:hAnsi="Times New Roman" w:cs="Times New Roman"/>
          <w:color w:val="000000"/>
          <w:szCs w:val="21"/>
        </w:rPr>
        <w:t>获</w:t>
      </w:r>
      <w:r>
        <w:rPr>
          <w:rFonts w:hint="default" w:ascii="Times New Roman" w:hAnsi="Times New Roman" w:eastAsia="宋体" w:cs="Times New Roman"/>
          <w:color w:val="000000"/>
          <w:szCs w:val="21"/>
        </w:rPr>
        <w:t>得的两次独立测试结果的测定值，在表</w:t>
      </w:r>
      <w:r>
        <w:rPr>
          <w:rFonts w:hint="default" w:ascii="Times New Roman" w:hAnsi="Times New Roman" w:cs="Times New Roman"/>
          <w:color w:val="000000"/>
          <w:szCs w:val="21"/>
          <w:lang w:val="en-US" w:eastAsia="zh-CN"/>
        </w:rPr>
        <w:t>3</w:t>
      </w:r>
      <w:r>
        <w:rPr>
          <w:rFonts w:hint="default" w:ascii="Times New Roman" w:hAnsi="Times New Roman" w:eastAsia="宋体" w:cs="Times New Roman"/>
          <w:color w:val="000000"/>
          <w:szCs w:val="21"/>
        </w:rPr>
        <w:t>给出的平均值范围内，这两个测试结果的绝对差值不超过重复性限</w:t>
      </w:r>
      <w:r>
        <w:rPr>
          <w:rFonts w:hint="eastAsia" w:cs="Times New Roman"/>
          <w:color w:val="000000"/>
          <w:szCs w:val="21"/>
          <w:lang w:eastAsia="zh-CN"/>
        </w:rPr>
        <w:t>（</w:t>
      </w:r>
      <w:r>
        <w:rPr>
          <w:rFonts w:hint="default" w:ascii="Times New Roman" w:hAnsi="Times New Roman" w:eastAsia="宋体" w:cs="Times New Roman"/>
          <w:i/>
          <w:iCs/>
          <w:color w:val="000000"/>
          <w:szCs w:val="21"/>
        </w:rPr>
        <w:t>r</w:t>
      </w:r>
      <w:r>
        <w:rPr>
          <w:rFonts w:hint="eastAsia" w:cs="Times New Roman"/>
          <w:i/>
          <w:iCs/>
          <w:color w:val="000000"/>
          <w:szCs w:val="21"/>
          <w:lang w:eastAsia="zh-CN"/>
        </w:rPr>
        <w:t>）</w:t>
      </w:r>
      <w:r>
        <w:rPr>
          <w:rFonts w:hint="default" w:ascii="Times New Roman" w:hAnsi="Times New Roman" w:eastAsia="宋体" w:cs="Times New Roman"/>
          <w:color w:val="000000"/>
          <w:szCs w:val="21"/>
        </w:rPr>
        <w:t>，超过重复性限</w:t>
      </w:r>
      <w:r>
        <w:rPr>
          <w:rFonts w:hint="eastAsia" w:cs="Times New Roman"/>
          <w:color w:val="000000"/>
          <w:szCs w:val="21"/>
          <w:lang w:eastAsia="zh-CN"/>
        </w:rPr>
        <w:t>（</w:t>
      </w:r>
      <w:r>
        <w:rPr>
          <w:rFonts w:hint="default" w:ascii="Times New Roman" w:hAnsi="Times New Roman" w:eastAsia="宋体" w:cs="Times New Roman"/>
          <w:i/>
          <w:iCs/>
          <w:color w:val="000000"/>
          <w:szCs w:val="21"/>
        </w:rPr>
        <w:t>r</w:t>
      </w:r>
      <w:r>
        <w:rPr>
          <w:rFonts w:hint="eastAsia" w:cs="Times New Roman"/>
          <w:i/>
          <w:iCs/>
          <w:color w:val="000000"/>
          <w:szCs w:val="21"/>
          <w:lang w:eastAsia="zh-CN"/>
        </w:rPr>
        <w:t>）</w:t>
      </w:r>
      <w:r>
        <w:rPr>
          <w:rFonts w:hint="default" w:ascii="Times New Roman" w:hAnsi="Times New Roman" w:eastAsia="宋体" w:cs="Times New Roman"/>
          <w:color w:val="000000"/>
          <w:szCs w:val="21"/>
        </w:rPr>
        <w:t>的情况不超过5%，重复性限</w:t>
      </w:r>
      <w:r>
        <w:rPr>
          <w:rFonts w:hint="eastAsia" w:cs="Times New Roman"/>
          <w:color w:val="000000"/>
          <w:szCs w:val="21"/>
          <w:lang w:eastAsia="zh-CN"/>
        </w:rPr>
        <w:t>（</w:t>
      </w:r>
      <w:r>
        <w:rPr>
          <w:rFonts w:hint="default" w:ascii="Times New Roman" w:hAnsi="Times New Roman" w:eastAsia="宋体" w:cs="Times New Roman"/>
          <w:i/>
          <w:iCs/>
          <w:color w:val="000000"/>
          <w:szCs w:val="21"/>
        </w:rPr>
        <w:t>r</w:t>
      </w:r>
      <w:r>
        <w:rPr>
          <w:rFonts w:hint="eastAsia" w:cs="Times New Roman"/>
          <w:i/>
          <w:iCs/>
          <w:color w:val="000000"/>
          <w:szCs w:val="21"/>
          <w:lang w:eastAsia="zh-CN"/>
        </w:rPr>
        <w:t>）</w:t>
      </w:r>
      <w:r>
        <w:rPr>
          <w:rFonts w:hint="default" w:ascii="Times New Roman" w:hAnsi="Times New Roman" w:eastAsia="宋体" w:cs="Times New Roman"/>
          <w:color w:val="000000"/>
        </w:rPr>
        <w:t xml:space="preserve"> 按</w:t>
      </w:r>
      <w:r>
        <w:rPr>
          <w:rFonts w:hint="default" w:ascii="Times New Roman" w:hAnsi="Times New Roman" w:eastAsia="宋体" w:cs="Times New Roman"/>
          <w:color w:val="000000"/>
          <w:szCs w:val="21"/>
        </w:rPr>
        <w:t>表</w:t>
      </w:r>
      <w:r>
        <w:rPr>
          <w:rFonts w:hint="default" w:ascii="Times New Roman" w:hAnsi="Times New Roman" w:cs="Times New Roman"/>
          <w:color w:val="000000"/>
          <w:szCs w:val="21"/>
          <w:lang w:val="en-US" w:eastAsia="zh-CN"/>
        </w:rPr>
        <w:t>3</w:t>
      </w:r>
      <w:r>
        <w:rPr>
          <w:rFonts w:hint="default" w:ascii="Times New Roman" w:hAnsi="Times New Roman" w:eastAsia="宋体" w:cs="Times New Roman"/>
          <w:color w:val="000000"/>
          <w:szCs w:val="21"/>
        </w:rPr>
        <w:t>数据采用线性</w:t>
      </w:r>
      <w:r>
        <w:rPr>
          <w:rFonts w:hint="default" w:ascii="Times New Roman" w:hAnsi="Times New Roman" w:cs="Times New Roman"/>
          <w:color w:val="000000"/>
          <w:szCs w:val="21"/>
          <w:lang w:eastAsia="zh-CN"/>
        </w:rPr>
        <w:t>内插法或外延法</w:t>
      </w:r>
      <w:r>
        <w:rPr>
          <w:rFonts w:hint="default" w:ascii="Times New Roman" w:hAnsi="Times New Roman" w:eastAsia="宋体" w:cs="Times New Roman"/>
          <w:color w:val="000000"/>
          <w:szCs w:val="21"/>
        </w:rPr>
        <w:t>求得</w:t>
      </w:r>
      <w:r>
        <w:rPr>
          <w:rFonts w:hint="eastAsia" w:asciiTheme="minorEastAsia" w:hAnsiTheme="minorEastAsia" w:eastAsiaTheme="minorEastAsia" w:cstheme="minorEastAsia"/>
          <w:color w:val="auto"/>
          <w:szCs w:val="21"/>
          <w:highlight w:val="none"/>
        </w:rPr>
        <w:t>。</w:t>
      </w:r>
      <w:r>
        <w:rPr>
          <w:rFonts w:hint="eastAsia" w:ascii="宋体" w:hAnsi="宋体" w:cs="宋体"/>
          <w:color w:val="0000FF"/>
          <w:sz w:val="21"/>
          <w:lang w:eastAsia="zh-CN"/>
        </w:rPr>
        <w:t>精密度试验原始数据</w:t>
      </w:r>
      <w:r>
        <w:rPr>
          <w:rFonts w:hint="eastAsia" w:ascii="宋体" w:hAnsi="宋体" w:cs="宋体"/>
          <w:color w:val="0000FF"/>
          <w:sz w:val="21"/>
        </w:rPr>
        <w:t>见</w:t>
      </w:r>
      <w:r>
        <w:rPr>
          <w:rFonts w:hint="eastAsia" w:ascii="宋体" w:hAnsi="宋体" w:cs="宋体"/>
          <w:color w:val="0000FF"/>
          <w:sz w:val="21"/>
          <w:lang w:eastAsia="zh-CN"/>
        </w:rPr>
        <w:t>附录C</w:t>
      </w:r>
      <w:r>
        <w:rPr>
          <w:rFonts w:hint="eastAsia" w:ascii="宋体" w:hAnsi="宋体" w:cs="宋体"/>
          <w:color w:val="0000FF"/>
          <w:sz w:val="21"/>
          <w:lang w:val="en-US" w:eastAsia="zh-CN"/>
        </w:rPr>
        <w:t>。</w:t>
      </w:r>
    </w:p>
    <w:p w14:paraId="3DB739EA">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default" w:eastAsia="黑体"/>
          <w:szCs w:val="21"/>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3</w:t>
      </w:r>
      <w:r>
        <w:rPr>
          <w:rFonts w:eastAsia="黑体"/>
          <w:szCs w:val="21"/>
        </w:rPr>
        <w:t xml:space="preserve"> </w:t>
      </w:r>
      <w:r>
        <w:rPr>
          <w:rFonts w:hint="eastAsia" w:eastAsia="黑体"/>
          <w:szCs w:val="21"/>
        </w:rPr>
        <w:t>重复性限</w:t>
      </w:r>
    </w:p>
    <w:tbl>
      <w:tblPr>
        <w:tblStyle w:val="40"/>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3"/>
        <w:gridCol w:w="2179"/>
        <w:gridCol w:w="2303"/>
        <w:gridCol w:w="2039"/>
      </w:tblGrid>
      <w:tr w14:paraId="2AE8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93" w:type="dxa"/>
            <w:tcBorders>
              <w:top w:val="single" w:color="auto" w:sz="4" w:space="0"/>
              <w:left w:val="single" w:color="auto" w:sz="4" w:space="0"/>
              <w:bottom w:val="single" w:color="auto" w:sz="4" w:space="0"/>
              <w:right w:val="single" w:color="auto" w:sz="4" w:space="0"/>
            </w:tcBorders>
            <w:vAlign w:val="top"/>
          </w:tcPr>
          <w:p w14:paraId="51A728C6">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cs="Times New Roman"/>
                <w:color w:val="000000"/>
                <w:kern w:val="0"/>
                <w:sz w:val="18"/>
                <w:lang w:val="en-US" w:eastAsia="zh-CN"/>
              </w:rPr>
              <w:t>锑</w:t>
            </w:r>
            <w:r>
              <w:rPr>
                <w:rFonts w:hint="default" w:ascii="Times New Roman" w:hAnsi="Times New Roman" w:eastAsia="宋体" w:cs="Times New Roman"/>
                <w:color w:val="000000"/>
                <w:kern w:val="0"/>
                <w:sz w:val="18"/>
              </w:rPr>
              <w:t>的质量分数/%</w:t>
            </w:r>
          </w:p>
        </w:tc>
        <w:tc>
          <w:tcPr>
            <w:tcW w:w="2179" w:type="dxa"/>
            <w:tcBorders>
              <w:top w:val="single" w:color="auto" w:sz="4" w:space="0"/>
              <w:left w:val="single" w:color="auto" w:sz="4" w:space="0"/>
              <w:bottom w:val="single" w:color="auto" w:sz="4" w:space="0"/>
              <w:right w:val="single" w:color="auto" w:sz="4" w:space="0"/>
            </w:tcBorders>
            <w:vAlign w:val="top"/>
          </w:tcPr>
          <w:p w14:paraId="3A118AF9">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w:t>
            </w:r>
            <w:r>
              <w:rPr>
                <w:rFonts w:hint="default" w:ascii="Times New Roman" w:hAnsi="Times New Roman" w:cs="Times New Roman"/>
                <w:color w:val="auto"/>
                <w:sz w:val="18"/>
                <w:szCs w:val="18"/>
                <w:lang w:val="en-US" w:eastAsia="zh-CN"/>
              </w:rPr>
              <w:t>06</w:t>
            </w:r>
          </w:p>
        </w:tc>
        <w:tc>
          <w:tcPr>
            <w:tcW w:w="2303" w:type="dxa"/>
            <w:tcBorders>
              <w:top w:val="single" w:color="auto" w:sz="4" w:space="0"/>
              <w:left w:val="single" w:color="auto" w:sz="4" w:space="0"/>
              <w:bottom w:val="single" w:color="auto" w:sz="4" w:space="0"/>
              <w:right w:val="single" w:color="auto" w:sz="4" w:space="0"/>
            </w:tcBorders>
            <w:vAlign w:val="top"/>
          </w:tcPr>
          <w:p w14:paraId="1037E9A8">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w:t>
            </w:r>
            <w:r>
              <w:rPr>
                <w:rFonts w:hint="default" w:ascii="Times New Roman" w:hAnsi="Times New Roman" w:cs="Times New Roman"/>
                <w:color w:val="auto"/>
                <w:sz w:val="18"/>
                <w:szCs w:val="18"/>
                <w:lang w:val="en-US" w:eastAsia="zh-CN"/>
              </w:rPr>
              <w:t>34</w:t>
            </w:r>
          </w:p>
        </w:tc>
        <w:tc>
          <w:tcPr>
            <w:tcW w:w="2039" w:type="dxa"/>
            <w:tcBorders>
              <w:top w:val="single" w:color="auto" w:sz="4" w:space="0"/>
              <w:left w:val="single" w:color="auto" w:sz="4" w:space="0"/>
              <w:bottom w:val="single" w:color="auto" w:sz="4" w:space="0"/>
              <w:right w:val="single" w:color="auto" w:sz="4" w:space="0"/>
            </w:tcBorders>
            <w:vAlign w:val="top"/>
          </w:tcPr>
          <w:p w14:paraId="39F89543">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0.001</w:t>
            </w:r>
            <w:r>
              <w:rPr>
                <w:rFonts w:hint="default" w:ascii="Times New Roman" w:hAnsi="Times New Roman" w:cs="Times New Roman"/>
                <w:color w:val="auto"/>
                <w:sz w:val="18"/>
                <w:szCs w:val="18"/>
                <w:lang w:val="en-US" w:eastAsia="zh-CN"/>
              </w:rPr>
              <w:t>0</w:t>
            </w:r>
          </w:p>
        </w:tc>
      </w:tr>
      <w:tr w14:paraId="6EF2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93" w:type="dxa"/>
            <w:tcBorders>
              <w:top w:val="single" w:color="auto" w:sz="4" w:space="0"/>
              <w:left w:val="single" w:color="auto" w:sz="4" w:space="0"/>
              <w:bottom w:val="single" w:color="auto" w:sz="4" w:space="0"/>
              <w:right w:val="single" w:color="auto" w:sz="4" w:space="0"/>
            </w:tcBorders>
            <w:vAlign w:val="top"/>
          </w:tcPr>
          <w:p w14:paraId="5B234FBC">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color w:val="000000"/>
                <w:kern w:val="0"/>
                <w:sz w:val="18"/>
              </w:rPr>
              <w:t>重复性限（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w:t>
            </w:r>
          </w:p>
        </w:tc>
        <w:tc>
          <w:tcPr>
            <w:tcW w:w="2179" w:type="dxa"/>
            <w:tcBorders>
              <w:top w:val="single" w:color="auto" w:sz="4" w:space="0"/>
              <w:left w:val="single" w:color="auto" w:sz="4" w:space="0"/>
              <w:bottom w:val="single" w:color="auto" w:sz="4" w:space="0"/>
              <w:right w:val="single" w:color="auto" w:sz="4" w:space="0"/>
            </w:tcBorders>
            <w:vAlign w:val="top"/>
          </w:tcPr>
          <w:p w14:paraId="742AB7EA">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w:t>
            </w:r>
            <w:r>
              <w:rPr>
                <w:rFonts w:hint="default" w:ascii="Times New Roman" w:hAnsi="Times New Roman" w:cs="Times New Roman"/>
                <w:color w:val="auto"/>
                <w:sz w:val="18"/>
                <w:szCs w:val="18"/>
                <w:lang w:val="en-US" w:eastAsia="zh-CN"/>
              </w:rPr>
              <w:t>05</w:t>
            </w:r>
          </w:p>
        </w:tc>
        <w:tc>
          <w:tcPr>
            <w:tcW w:w="2303" w:type="dxa"/>
            <w:tcBorders>
              <w:top w:val="single" w:color="auto" w:sz="4" w:space="0"/>
              <w:left w:val="single" w:color="auto" w:sz="4" w:space="0"/>
              <w:bottom w:val="single" w:color="auto" w:sz="4" w:space="0"/>
              <w:right w:val="single" w:color="auto" w:sz="4" w:space="0"/>
            </w:tcBorders>
            <w:vAlign w:val="top"/>
          </w:tcPr>
          <w:p w14:paraId="2BE59077">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w:t>
            </w:r>
            <w:r>
              <w:rPr>
                <w:rFonts w:hint="default" w:ascii="Times New Roman" w:hAnsi="Times New Roman" w:cs="Times New Roman"/>
                <w:color w:val="auto"/>
                <w:sz w:val="18"/>
                <w:szCs w:val="18"/>
                <w:lang w:val="en-US" w:eastAsia="zh-CN"/>
              </w:rPr>
              <w:t>1</w:t>
            </w:r>
            <w:r>
              <w:rPr>
                <w:rFonts w:hint="default" w:ascii="Times New Roman" w:hAnsi="Times New Roman" w:eastAsia="宋体" w:cs="Times New Roman"/>
                <w:color w:val="auto"/>
                <w:sz w:val="18"/>
                <w:szCs w:val="18"/>
                <w:lang w:val="en-US" w:eastAsia="zh-CN"/>
              </w:rPr>
              <w:t>2</w:t>
            </w:r>
          </w:p>
        </w:tc>
        <w:tc>
          <w:tcPr>
            <w:tcW w:w="2039" w:type="dxa"/>
            <w:tcBorders>
              <w:top w:val="single" w:color="auto" w:sz="4" w:space="0"/>
              <w:left w:val="single" w:color="auto" w:sz="4" w:space="0"/>
              <w:bottom w:val="single" w:color="auto" w:sz="4" w:space="0"/>
              <w:right w:val="single" w:color="auto" w:sz="4" w:space="0"/>
            </w:tcBorders>
            <w:vAlign w:val="top"/>
          </w:tcPr>
          <w:p w14:paraId="0328CB67">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0.0003</w:t>
            </w:r>
          </w:p>
        </w:tc>
      </w:tr>
    </w:tbl>
    <w:p w14:paraId="73F6F936">
      <w:pPr>
        <w:adjustRightInd w:val="0"/>
        <w:snapToGrid w:val="0"/>
        <w:spacing w:before="162" w:beforeLines="50" w:line="360" w:lineRule="auto"/>
        <w:rPr>
          <w:rFonts w:ascii="黑体" w:hAnsi="黑体" w:eastAsia="黑体"/>
          <w:color w:val="FF0000"/>
          <w:szCs w:val="32"/>
        </w:rPr>
      </w:pPr>
    </w:p>
    <w:p w14:paraId="4DCE43A9">
      <w:pPr>
        <w:adjustRightInd w:val="0"/>
        <w:snapToGrid w:val="0"/>
        <w:spacing w:before="162" w:beforeLines="50" w:line="360" w:lineRule="auto"/>
        <w:rPr>
          <w:rFonts w:ascii="黑体" w:hAnsi="黑体" w:eastAsia="黑体"/>
          <w:color w:val="auto"/>
          <w:szCs w:val="32"/>
        </w:rPr>
      </w:pPr>
      <w:r>
        <w:rPr>
          <w:rFonts w:hint="eastAsia" w:ascii="黑体" w:hAnsi="黑体" w:eastAsia="黑体"/>
          <w:color w:val="auto"/>
          <w:szCs w:val="32"/>
          <w:lang w:val="en-US" w:eastAsia="zh-CN"/>
        </w:rPr>
        <w:t>4.7.2</w:t>
      </w:r>
      <w:r>
        <w:rPr>
          <w:rFonts w:hint="eastAsia" w:ascii="黑体" w:hAnsi="黑体" w:eastAsia="黑体"/>
          <w:color w:val="auto"/>
          <w:szCs w:val="32"/>
        </w:rPr>
        <w:t xml:space="preserve">  再现性</w:t>
      </w:r>
    </w:p>
    <w:p w14:paraId="72C9B01D">
      <w:pPr>
        <w:spacing w:before="50" w:after="50"/>
        <w:ind w:firstLine="420" w:firstLineChars="200"/>
        <w:rPr>
          <w:rFonts w:hint="default" w:ascii="Times New Roman" w:hAnsi="Times New Roman" w:eastAsia="宋体" w:cs="Times New Roman"/>
          <w:color w:val="auto"/>
        </w:rPr>
      </w:pPr>
      <w:r>
        <w:rPr>
          <w:rFonts w:hint="eastAsia"/>
          <w:color w:val="auto"/>
        </w:rPr>
        <w:t>在再现性条</w:t>
      </w:r>
      <w:r>
        <w:rPr>
          <w:rFonts w:hint="eastAsia" w:ascii="宋体" w:hAnsi="宋体" w:eastAsia="宋体" w:cs="宋体"/>
          <w:color w:val="auto"/>
        </w:rPr>
        <w:t>件</w:t>
      </w:r>
      <w:r>
        <w:rPr>
          <w:rFonts w:hint="default" w:ascii="Times New Roman" w:hAnsi="Times New Roman" w:eastAsia="宋体" w:cs="Times New Roman"/>
          <w:color w:val="auto"/>
        </w:rPr>
        <w:t>下获得的两次独立测试结果的测定值，在</w:t>
      </w:r>
      <w:r>
        <w:rPr>
          <w:rFonts w:hint="default" w:ascii="Times New Roman" w:hAnsi="Times New Roman" w:eastAsia="宋体" w:cs="Times New Roman"/>
          <w:color w:val="000000"/>
          <w:szCs w:val="21"/>
        </w:rPr>
        <w:t>表</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auto"/>
        </w:rPr>
        <w:t>给出的平均值范围内，两个测试结果的绝对差值不超过再现性限（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），超过再现性限（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）情况不超过5%。再现性限（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）按表</w:t>
      </w:r>
      <w:r>
        <w:rPr>
          <w:rFonts w:hint="default" w:ascii="Times New Roman" w:hAnsi="Times New Roman" w:cs="Times New Roman"/>
          <w:color w:val="auto"/>
          <w:lang w:val="en-US" w:eastAsia="zh-CN"/>
        </w:rPr>
        <w:t>4</w:t>
      </w:r>
      <w:r>
        <w:rPr>
          <w:rFonts w:hint="default" w:ascii="Times New Roman" w:hAnsi="Times New Roman" w:eastAsia="宋体" w:cs="Times New Roman"/>
          <w:color w:val="auto"/>
        </w:rPr>
        <w:t>数据采用线性</w:t>
      </w:r>
      <w:r>
        <w:rPr>
          <w:rFonts w:hint="default" w:ascii="Times New Roman" w:hAnsi="Times New Roman" w:cs="Times New Roman"/>
          <w:color w:val="auto"/>
          <w:lang w:eastAsia="zh-CN"/>
        </w:rPr>
        <w:t>内插法或外延法</w:t>
      </w:r>
      <w:r>
        <w:rPr>
          <w:rFonts w:hint="default" w:ascii="Times New Roman" w:hAnsi="Times New Roman" w:eastAsia="宋体" w:cs="Times New Roman"/>
          <w:color w:val="auto"/>
        </w:rPr>
        <w:t>求得。</w:t>
      </w:r>
      <w:r>
        <w:rPr>
          <w:rFonts w:hint="eastAsia" w:ascii="宋体" w:hAnsi="宋体" w:cs="宋体"/>
          <w:color w:val="0000FF"/>
          <w:sz w:val="21"/>
          <w:lang w:eastAsia="zh-CN"/>
        </w:rPr>
        <w:t>精密度试验原始数据</w:t>
      </w:r>
      <w:r>
        <w:rPr>
          <w:rFonts w:hint="eastAsia" w:ascii="宋体" w:hAnsi="宋体" w:cs="宋体"/>
          <w:color w:val="0000FF"/>
          <w:sz w:val="21"/>
        </w:rPr>
        <w:t>见</w:t>
      </w:r>
      <w:r>
        <w:rPr>
          <w:rFonts w:hint="eastAsia" w:ascii="宋体" w:hAnsi="宋体" w:cs="宋体"/>
          <w:color w:val="0000FF"/>
          <w:sz w:val="21"/>
          <w:lang w:eastAsia="zh-CN"/>
        </w:rPr>
        <w:t>附录C</w:t>
      </w:r>
      <w:r>
        <w:rPr>
          <w:rFonts w:hint="eastAsia" w:ascii="宋体" w:hAnsi="宋体" w:cs="宋体"/>
          <w:color w:val="0000FF"/>
          <w:sz w:val="21"/>
          <w:lang w:val="en-US" w:eastAsia="zh-CN"/>
        </w:rPr>
        <w:t>。</w:t>
      </w:r>
    </w:p>
    <w:p w14:paraId="4D6F593F">
      <w:pPr>
        <w:spacing w:line="360" w:lineRule="auto"/>
        <w:jc w:val="center"/>
        <w:rPr>
          <w:rFonts w:hint="eastAsia" w:ascii="黑体" w:hAnsi="黑体" w:eastAsia="黑体"/>
        </w:rPr>
      </w:pPr>
      <w:r>
        <w:rPr>
          <w:rFonts w:hint="eastAsia" w:ascii="黑体" w:hAnsi="黑体" w:eastAsia="黑体"/>
          <w:szCs w:val="21"/>
        </w:rPr>
        <w:t>表</w:t>
      </w:r>
      <w:r>
        <w:rPr>
          <w:rFonts w:hint="eastAsia" w:ascii="黑体" w:hAnsi="黑体" w:eastAsia="黑体"/>
          <w:szCs w:val="21"/>
          <w:lang w:val="en-US" w:eastAsia="zh-CN"/>
        </w:rPr>
        <w:t>4</w:t>
      </w:r>
      <w:r>
        <w:rPr>
          <w:rFonts w:hint="eastAsia" w:ascii="黑体" w:hAnsi="黑体" w:eastAsia="黑体"/>
          <w:szCs w:val="21"/>
        </w:rPr>
        <w:t xml:space="preserve">  </w:t>
      </w:r>
      <w:r>
        <w:rPr>
          <w:rFonts w:hint="eastAsia" w:ascii="黑体" w:hAnsi="黑体" w:eastAsia="黑体"/>
        </w:rPr>
        <w:t>再现性限</w:t>
      </w:r>
    </w:p>
    <w:tbl>
      <w:tblPr>
        <w:tblStyle w:val="40"/>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3"/>
        <w:gridCol w:w="2179"/>
        <w:gridCol w:w="2303"/>
        <w:gridCol w:w="2039"/>
      </w:tblGrid>
      <w:tr w14:paraId="48DC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93" w:type="dxa"/>
            <w:tcBorders>
              <w:top w:val="single" w:color="auto" w:sz="4" w:space="0"/>
              <w:left w:val="single" w:color="auto" w:sz="4" w:space="0"/>
              <w:bottom w:val="single" w:color="auto" w:sz="4" w:space="0"/>
              <w:right w:val="single" w:color="auto" w:sz="4" w:space="0"/>
            </w:tcBorders>
            <w:vAlign w:val="top"/>
          </w:tcPr>
          <w:p w14:paraId="66144CD6">
            <w:pPr>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color w:val="000000"/>
                <w:kern w:val="0"/>
                <w:sz w:val="18"/>
                <w:lang w:val="en-US" w:eastAsia="zh-CN"/>
              </w:rPr>
              <w:t>锑</w:t>
            </w:r>
            <w:r>
              <w:rPr>
                <w:rFonts w:hint="default" w:ascii="Times New Roman" w:hAnsi="Times New Roman" w:cs="Times New Roman"/>
                <w:color w:val="000000"/>
                <w:kern w:val="0"/>
                <w:sz w:val="18"/>
              </w:rPr>
              <w:t>的质量分数/%</w:t>
            </w:r>
          </w:p>
        </w:tc>
        <w:tc>
          <w:tcPr>
            <w:tcW w:w="2179" w:type="dxa"/>
            <w:tcBorders>
              <w:top w:val="single" w:color="auto" w:sz="4" w:space="0"/>
              <w:left w:val="single" w:color="auto" w:sz="4" w:space="0"/>
              <w:bottom w:val="single" w:color="auto" w:sz="4" w:space="0"/>
              <w:right w:val="single" w:color="auto" w:sz="4" w:space="0"/>
            </w:tcBorders>
            <w:vAlign w:val="top"/>
          </w:tcPr>
          <w:p w14:paraId="79EF98BB">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w:t>
            </w:r>
            <w:r>
              <w:rPr>
                <w:rFonts w:hint="default" w:ascii="Times New Roman" w:hAnsi="Times New Roman" w:cs="Times New Roman"/>
                <w:color w:val="auto"/>
                <w:sz w:val="18"/>
                <w:szCs w:val="18"/>
                <w:lang w:val="en-US" w:eastAsia="zh-CN"/>
              </w:rPr>
              <w:t>06</w:t>
            </w:r>
          </w:p>
        </w:tc>
        <w:tc>
          <w:tcPr>
            <w:tcW w:w="2303" w:type="dxa"/>
            <w:tcBorders>
              <w:top w:val="single" w:color="auto" w:sz="4" w:space="0"/>
              <w:left w:val="single" w:color="auto" w:sz="4" w:space="0"/>
              <w:bottom w:val="single" w:color="auto" w:sz="4" w:space="0"/>
              <w:right w:val="single" w:color="auto" w:sz="4" w:space="0"/>
            </w:tcBorders>
            <w:vAlign w:val="top"/>
          </w:tcPr>
          <w:p w14:paraId="20FF9B2B">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w:t>
            </w:r>
            <w:r>
              <w:rPr>
                <w:rFonts w:hint="default" w:ascii="Times New Roman" w:hAnsi="Times New Roman" w:cs="Times New Roman"/>
                <w:color w:val="auto"/>
                <w:sz w:val="18"/>
                <w:szCs w:val="18"/>
                <w:lang w:val="en-US" w:eastAsia="zh-CN"/>
              </w:rPr>
              <w:t>34</w:t>
            </w:r>
          </w:p>
        </w:tc>
        <w:tc>
          <w:tcPr>
            <w:tcW w:w="2039" w:type="dxa"/>
            <w:tcBorders>
              <w:top w:val="single" w:color="auto" w:sz="4" w:space="0"/>
              <w:left w:val="single" w:color="auto" w:sz="4" w:space="0"/>
              <w:bottom w:val="single" w:color="auto" w:sz="4" w:space="0"/>
              <w:right w:val="single" w:color="auto" w:sz="4" w:space="0"/>
            </w:tcBorders>
            <w:vAlign w:val="top"/>
          </w:tcPr>
          <w:p w14:paraId="25B35A1B">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0.001</w:t>
            </w:r>
            <w:r>
              <w:rPr>
                <w:rFonts w:hint="default" w:ascii="Times New Roman" w:hAnsi="Times New Roman" w:cs="Times New Roman"/>
                <w:color w:val="auto"/>
                <w:sz w:val="18"/>
                <w:szCs w:val="18"/>
                <w:lang w:val="en-US" w:eastAsia="zh-CN"/>
              </w:rPr>
              <w:t>0</w:t>
            </w:r>
          </w:p>
        </w:tc>
      </w:tr>
      <w:tr w14:paraId="5AFA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93" w:type="dxa"/>
            <w:tcBorders>
              <w:top w:val="single" w:color="auto" w:sz="4" w:space="0"/>
              <w:left w:val="single" w:color="auto" w:sz="4" w:space="0"/>
              <w:bottom w:val="single" w:color="auto" w:sz="4" w:space="0"/>
              <w:right w:val="single" w:color="auto" w:sz="4" w:space="0"/>
            </w:tcBorders>
            <w:vAlign w:val="top"/>
          </w:tcPr>
          <w:p w14:paraId="7D177E19">
            <w:pPr>
              <w:adjustRightInd w:val="0"/>
              <w:snapToGrid w:val="0"/>
              <w:spacing w:line="300" w:lineRule="auto"/>
              <w:jc w:val="center"/>
              <w:rPr>
                <w:rFonts w:hint="default" w:ascii="Times New Roman" w:hAnsi="Times New Roman" w:cs="Times New Roman"/>
                <w:szCs w:val="21"/>
              </w:rPr>
            </w:pPr>
            <w:r>
              <w:rPr>
                <w:rFonts w:hint="default" w:ascii="Times New Roman" w:hAnsi="Times New Roman" w:cs="Times New Roman" w:eastAsiaTheme="minorEastAsia"/>
                <w:color w:val="000000"/>
                <w:kern w:val="0"/>
                <w:sz w:val="18"/>
              </w:rPr>
              <w:t>再现性限（</w:t>
            </w:r>
            <w:r>
              <w:rPr>
                <w:rFonts w:hint="default" w:ascii="Times New Roman" w:hAnsi="Times New Roman" w:cs="Times New Roman" w:eastAsiaTheme="minorEastAsia"/>
                <w:i/>
                <w:iCs/>
                <w:color w:val="000000"/>
                <w:kern w:val="0"/>
                <w:sz w:val="18"/>
              </w:rPr>
              <w:t>R</w:t>
            </w:r>
            <w:r>
              <w:rPr>
                <w:rFonts w:hint="default" w:ascii="Times New Roman" w:hAnsi="Times New Roman" w:cs="Times New Roman" w:eastAsiaTheme="minorEastAsia"/>
                <w:color w:val="000000"/>
                <w:kern w:val="0"/>
                <w:sz w:val="18"/>
              </w:rPr>
              <w:t>）</w:t>
            </w:r>
            <w:r>
              <w:rPr>
                <w:rFonts w:hint="default" w:ascii="Times New Roman" w:hAnsi="Times New Roman" w:cs="Times New Roman"/>
                <w:color w:val="000000"/>
                <w:kern w:val="0"/>
                <w:sz w:val="18"/>
              </w:rPr>
              <w:t>/%</w:t>
            </w:r>
          </w:p>
        </w:tc>
        <w:tc>
          <w:tcPr>
            <w:tcW w:w="2179" w:type="dxa"/>
            <w:tcBorders>
              <w:top w:val="single" w:color="auto" w:sz="4" w:space="0"/>
              <w:left w:val="single" w:color="auto" w:sz="4" w:space="0"/>
              <w:bottom w:val="single" w:color="auto" w:sz="4" w:space="0"/>
              <w:right w:val="single" w:color="auto" w:sz="4" w:space="0"/>
            </w:tcBorders>
            <w:vAlign w:val="top"/>
          </w:tcPr>
          <w:p w14:paraId="63223DBA">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w:t>
            </w:r>
            <w:r>
              <w:rPr>
                <w:rFonts w:hint="default" w:ascii="Times New Roman" w:hAnsi="Times New Roman" w:cs="Times New Roman"/>
                <w:color w:val="auto"/>
                <w:sz w:val="18"/>
                <w:szCs w:val="18"/>
                <w:lang w:val="en-US" w:eastAsia="zh-CN"/>
              </w:rPr>
              <w:t>06</w:t>
            </w:r>
          </w:p>
        </w:tc>
        <w:tc>
          <w:tcPr>
            <w:tcW w:w="2303" w:type="dxa"/>
            <w:tcBorders>
              <w:top w:val="single" w:color="auto" w:sz="4" w:space="0"/>
              <w:left w:val="single" w:color="auto" w:sz="4" w:space="0"/>
              <w:bottom w:val="single" w:color="auto" w:sz="4" w:space="0"/>
              <w:right w:val="single" w:color="auto" w:sz="4" w:space="0"/>
            </w:tcBorders>
            <w:vAlign w:val="top"/>
          </w:tcPr>
          <w:p w14:paraId="76CA7CEF">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w:t>
            </w:r>
            <w:r>
              <w:rPr>
                <w:rFonts w:hint="default" w:ascii="Times New Roman" w:hAnsi="Times New Roman" w:cs="Times New Roman"/>
                <w:color w:val="auto"/>
                <w:sz w:val="18"/>
                <w:szCs w:val="18"/>
                <w:lang w:val="en-US" w:eastAsia="zh-CN"/>
              </w:rPr>
              <w:t>15</w:t>
            </w:r>
          </w:p>
        </w:tc>
        <w:tc>
          <w:tcPr>
            <w:tcW w:w="2039" w:type="dxa"/>
            <w:tcBorders>
              <w:top w:val="single" w:color="auto" w:sz="4" w:space="0"/>
              <w:left w:val="single" w:color="auto" w:sz="4" w:space="0"/>
              <w:bottom w:val="single" w:color="auto" w:sz="4" w:space="0"/>
              <w:right w:val="single" w:color="auto" w:sz="4" w:space="0"/>
            </w:tcBorders>
            <w:vAlign w:val="top"/>
          </w:tcPr>
          <w:p w14:paraId="7E8CF218">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w:t>
            </w:r>
            <w:r>
              <w:rPr>
                <w:rFonts w:hint="default" w:ascii="Times New Roman" w:hAnsi="Times New Roman" w:cs="Times New Roman"/>
                <w:color w:val="auto"/>
                <w:sz w:val="18"/>
                <w:szCs w:val="18"/>
                <w:lang w:val="en-US" w:eastAsia="zh-CN"/>
              </w:rPr>
              <w:t>4</w:t>
            </w:r>
          </w:p>
        </w:tc>
      </w:tr>
    </w:tbl>
    <w:p w14:paraId="427ED684">
      <w:pPr>
        <w:spacing w:line="360" w:lineRule="auto"/>
        <w:jc w:val="left"/>
        <w:outlineLvl w:val="1"/>
        <w:rPr>
          <w:rFonts w:hint="eastAsia" w:ascii="黑体" w:hAnsi="黑体" w:eastAsia="黑体"/>
          <w:szCs w:val="32"/>
          <w:lang w:val="en-US" w:eastAsia="zh-CN"/>
        </w:rPr>
      </w:pPr>
    </w:p>
    <w:p w14:paraId="0276972F">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b w:val="0"/>
          <w:bCs w:val="0"/>
          <w:kern w:val="0"/>
          <w:szCs w:val="20"/>
        </w:rPr>
      </w:pPr>
      <w:r>
        <w:rPr>
          <w:rFonts w:hint="eastAsia" w:ascii="黑体" w:hAnsi="宋体" w:eastAsia="黑体"/>
          <w:kern w:val="0"/>
          <w:szCs w:val="20"/>
          <w:lang w:val="en-US" w:eastAsia="zh-CN"/>
        </w:rPr>
        <w:t>5</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方法二  </w:t>
      </w:r>
      <w:r>
        <w:rPr>
          <w:rFonts w:hint="eastAsia" w:ascii="黑体" w:hAnsi="宋体" w:eastAsia="黑体"/>
          <w:b w:val="0"/>
          <w:bCs w:val="0"/>
          <w:kern w:val="0"/>
          <w:szCs w:val="20"/>
          <w:lang w:val="en-US" w:eastAsia="zh-CN"/>
        </w:rPr>
        <w:t>结晶紫分光光度法</w:t>
      </w:r>
    </w:p>
    <w:p w14:paraId="14B1B846">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b w:val="0"/>
          <w:bCs w:val="0"/>
          <w:kern w:val="0"/>
          <w:szCs w:val="20"/>
          <w:lang w:val="en-US" w:eastAsia="zh-CN"/>
        </w:rPr>
        <w:t xml:space="preserve">5.1  </w:t>
      </w:r>
      <w:r>
        <w:rPr>
          <w:rFonts w:hint="eastAsia" w:ascii="黑体" w:hAnsi="宋体" w:eastAsia="黑体"/>
          <w:kern w:val="0"/>
          <w:szCs w:val="20"/>
        </w:rPr>
        <w:t>原理</w:t>
      </w:r>
    </w:p>
    <w:p w14:paraId="3692463A">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ascii="Times New Roman" w:hAnsi="宋体"/>
          <w:color w:val="000000"/>
        </w:rPr>
      </w:pPr>
      <w:r>
        <w:rPr>
          <w:rFonts w:hint="eastAsia" w:ascii="Times New Roman" w:hAnsi="宋体"/>
          <w:color w:val="000000"/>
        </w:rPr>
        <w:t>试料用混合酸溶解，硫酸冒烟并</w:t>
      </w:r>
      <w:r>
        <w:rPr>
          <w:rFonts w:hint="default" w:ascii="Times New Roman" w:hAnsi="Times New Roman" w:cs="Times New Roman"/>
          <w:color w:val="000000"/>
        </w:rPr>
        <w:t>蒸</w:t>
      </w:r>
      <w:r>
        <w:rPr>
          <w:rFonts w:hint="default" w:ascii="Times New Roman" w:hAnsi="Times New Roman" w:eastAsia="宋体" w:cs="Times New Roman"/>
          <w:color w:val="000000"/>
        </w:rPr>
        <w:t>发至近干。在盐酸介质中，五价</w:t>
      </w:r>
      <w:r>
        <w:rPr>
          <w:rFonts w:hint="eastAsia" w:cs="Times New Roman"/>
          <w:color w:val="000000"/>
          <w:lang w:eastAsia="zh-CN"/>
        </w:rPr>
        <w:t>锑</w:t>
      </w:r>
      <w:r>
        <w:rPr>
          <w:rFonts w:hint="default" w:ascii="Times New Roman" w:hAnsi="Times New Roman" w:eastAsia="宋体" w:cs="Times New Roman"/>
          <w:color w:val="000000"/>
        </w:rPr>
        <w:t>的络阴离子与结晶紫所生成的络合物，用甲苯萃取，</w:t>
      </w:r>
      <w:r>
        <w:rPr>
          <w:rFonts w:hint="eastAsia" w:cs="Times New Roman"/>
          <w:color w:val="000000"/>
          <w:lang w:eastAsia="zh-CN"/>
        </w:rPr>
        <w:t>在</w:t>
      </w:r>
      <w:r>
        <w:rPr>
          <w:rFonts w:hint="default" w:ascii="Times New Roman" w:hAnsi="Times New Roman" w:eastAsia="宋体" w:cs="Times New Roman"/>
          <w:color w:val="000000"/>
        </w:rPr>
        <w:t>分光光度计波长610nm处测</w:t>
      </w:r>
      <w:r>
        <w:rPr>
          <w:rFonts w:hint="eastAsia" w:ascii="宋体" w:hAnsi="宋体" w:eastAsia="宋体" w:cs="宋体"/>
          <w:color w:val="000000"/>
        </w:rPr>
        <w:t>量吸光度</w:t>
      </w:r>
      <w:r>
        <w:rPr>
          <w:rFonts w:hint="eastAsia" w:ascii="Times New Roman" w:hAnsi="宋体"/>
          <w:color w:val="000000"/>
        </w:rPr>
        <w:t>。</w:t>
      </w:r>
    </w:p>
    <w:p w14:paraId="126CB6DC">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5.2</w:t>
      </w:r>
      <w:r>
        <w:rPr>
          <w:rFonts w:hint="eastAsia" w:ascii="黑体" w:hAnsi="宋体" w:eastAsia="黑体"/>
          <w:kern w:val="0"/>
          <w:szCs w:val="20"/>
        </w:rPr>
        <w:t xml:space="preserve">  试剂或材料</w:t>
      </w:r>
    </w:p>
    <w:p w14:paraId="099F2801">
      <w:pPr>
        <w:ind w:firstLine="420" w:firstLineChars="200"/>
        <w:rPr>
          <w:rFonts w:hint="eastAsia" w:ascii="宋体" w:hAnsi="宋体" w:eastAsia="宋体" w:cs="宋体"/>
          <w:color w:val="3745F6"/>
          <w:kern w:val="0"/>
          <w:szCs w:val="20"/>
          <w:highlight w:val="none"/>
        </w:rPr>
      </w:pPr>
      <w:r>
        <w:rPr>
          <w:rFonts w:hint="eastAsia" w:ascii="宋体" w:hAnsi="宋体" w:eastAsia="宋体" w:cs="宋体"/>
          <w:color w:val="3745F6"/>
          <w:kern w:val="0"/>
          <w:szCs w:val="20"/>
          <w:highlight w:val="none"/>
        </w:rPr>
        <w:t>除非另有规定，仅使用分析纯试剂。</w:t>
      </w:r>
    </w:p>
    <w:p w14:paraId="4EE4E1E4">
      <w:pPr>
        <w:widowControl/>
        <w:numPr>
          <w:ilvl w:val="-1"/>
          <w:numId w:val="0"/>
        </w:numPr>
        <w:spacing w:before="0" w:beforeLines="-2147483648" w:after="0" w:afterLines="-2147483648"/>
        <w:ind w:firstLine="0" w:firstLineChars="0"/>
        <w:outlineLvl w:val="9"/>
        <w:rPr>
          <w:rFonts w:hint="eastAsia" w:ascii="宋体" w:hAnsi="宋体" w:eastAsia="宋体" w:cs="宋体"/>
          <w:color w:val="3745F6"/>
          <w:kern w:val="0"/>
          <w:szCs w:val="20"/>
          <w:highlight w:val="none"/>
        </w:rPr>
      </w:pPr>
      <w:r>
        <w:rPr>
          <w:rFonts w:hint="eastAsia" w:ascii="黑体" w:hAnsi="黑体" w:eastAsia="黑体" w:cs="黑体"/>
          <w:color w:val="3745F6"/>
          <w:kern w:val="2"/>
          <w:szCs w:val="21"/>
          <w:highlight w:val="none"/>
          <w:lang w:val="en-US" w:eastAsia="zh-CN"/>
        </w:rPr>
        <w:t xml:space="preserve">5.2.1  </w:t>
      </w:r>
      <w:r>
        <w:rPr>
          <w:rFonts w:hint="eastAsia" w:ascii="宋体" w:hAnsi="宋体" w:eastAsia="宋体" w:cs="宋体"/>
          <w:color w:val="3745F6"/>
          <w:kern w:val="2"/>
          <w:szCs w:val="21"/>
          <w:highlight w:val="none"/>
          <w:lang w:val="en-US" w:eastAsia="zh-CN"/>
        </w:rPr>
        <w:t>水，GB/T</w:t>
      </w:r>
      <w:r>
        <w:rPr>
          <w:rFonts w:hint="eastAsia" w:ascii="宋体" w:hAnsi="宋体" w:cs="宋体"/>
          <w:color w:val="3745F6"/>
          <w:kern w:val="2"/>
          <w:szCs w:val="21"/>
          <w:highlight w:val="none"/>
          <w:lang w:val="en-US" w:eastAsia="zh-CN"/>
        </w:rPr>
        <w:t xml:space="preserve"> </w:t>
      </w:r>
      <w:r>
        <w:rPr>
          <w:rFonts w:hint="eastAsia" w:ascii="宋体" w:hAnsi="宋体" w:eastAsia="宋体" w:cs="宋体"/>
          <w:color w:val="3745F6"/>
          <w:kern w:val="2"/>
          <w:szCs w:val="21"/>
          <w:highlight w:val="none"/>
          <w:lang w:val="en-US" w:eastAsia="zh-CN"/>
        </w:rPr>
        <w:t>6682，</w:t>
      </w:r>
      <w:r>
        <w:rPr>
          <w:rFonts w:hint="eastAsia" w:ascii="宋体" w:hAnsi="宋体" w:cs="宋体"/>
          <w:color w:val="3745F6"/>
          <w:kern w:val="2"/>
          <w:szCs w:val="21"/>
          <w:highlight w:val="none"/>
          <w:lang w:val="en-US" w:eastAsia="zh-CN"/>
        </w:rPr>
        <w:t>二</w:t>
      </w:r>
      <w:r>
        <w:rPr>
          <w:rFonts w:hint="eastAsia" w:ascii="宋体" w:hAnsi="宋体" w:eastAsia="宋体" w:cs="宋体"/>
          <w:color w:val="3745F6"/>
          <w:kern w:val="2"/>
          <w:szCs w:val="21"/>
          <w:highlight w:val="none"/>
          <w:lang w:val="en-US" w:eastAsia="zh-CN"/>
        </w:rPr>
        <w:t>级。</w:t>
      </w:r>
    </w:p>
    <w:p w14:paraId="2001D4F2">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FF0000"/>
          <w:szCs w:val="21"/>
          <w:lang w:val="en-US" w:eastAsia="zh-CN"/>
        </w:rPr>
        <w:t>5.2.1</w:t>
      </w:r>
      <w:r>
        <w:rPr>
          <w:rFonts w:hint="eastAsia" w:ascii="宋体" w:hAnsi="宋体" w:eastAsia="宋体" w:cs="宋体"/>
          <w:b w:val="0"/>
          <w:bCs w:val="0"/>
          <w:color w:val="000000"/>
          <w:szCs w:val="21"/>
        </w:rPr>
        <w:t xml:space="preserve">  </w:t>
      </w:r>
      <w:r>
        <w:rPr>
          <w:rFonts w:hint="eastAsia" w:hAnsi="宋体"/>
          <w:bCs/>
          <w:color w:val="000000"/>
          <w:szCs w:val="21"/>
          <w:lang w:val="en-US" w:eastAsia="zh-CN"/>
        </w:rPr>
        <w:t>无水硫酸钠</w:t>
      </w:r>
      <w:r>
        <w:rPr>
          <w:rFonts w:hint="eastAsia"/>
          <w:bCs/>
          <w:color w:val="000000"/>
          <w:szCs w:val="21"/>
          <w:lang w:eastAsia="zh-CN"/>
        </w:rPr>
        <w:t>。</w:t>
      </w:r>
    </w:p>
    <w:p w14:paraId="06FAD854">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5.2.2</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int="eastAsia" w:hAnsi="宋体"/>
          <w:bCs/>
          <w:color w:val="000000"/>
          <w:szCs w:val="21"/>
          <w:lang w:val="en-US" w:eastAsia="zh-CN"/>
        </w:rPr>
        <w:t>甲苯</w:t>
      </w:r>
      <w:r>
        <w:rPr>
          <w:rFonts w:hint="eastAsia" w:ascii="宋体" w:hAnsi="宋体" w:eastAsia="宋体" w:cs="宋体"/>
          <w:b w:val="0"/>
          <w:bCs w:val="0"/>
          <w:color w:val="000000"/>
          <w:szCs w:val="21"/>
        </w:rPr>
        <w:t>。</w:t>
      </w:r>
    </w:p>
    <w:p w14:paraId="6F3E8C65">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5.2.3</w:t>
      </w:r>
      <w:r>
        <w:rPr>
          <w:rFonts w:hint="eastAsia" w:ascii="宋体" w:hAnsi="宋体" w:eastAsia="宋体" w:cs="宋体"/>
          <w:b w:val="0"/>
          <w:bCs w:val="0"/>
          <w:color w:val="000000"/>
          <w:szCs w:val="21"/>
        </w:rPr>
        <w:t xml:space="preserve">  </w:t>
      </w:r>
      <w:r>
        <w:rPr>
          <w:rFonts w:hint="eastAsia" w:hAnsi="宋体"/>
          <w:bCs/>
          <w:color w:val="000000"/>
          <w:szCs w:val="21"/>
          <w:lang w:eastAsia="zh-CN"/>
        </w:rPr>
        <w:t>氢氟</w:t>
      </w:r>
      <w:r>
        <w:rPr>
          <w:rFonts w:hint="default" w:ascii="Times New Roman" w:hAnsi="Times New Roman" w:cs="Times New Roman"/>
          <w:bCs/>
          <w:color w:val="000000"/>
          <w:szCs w:val="21"/>
          <w:lang w:eastAsia="zh-CN"/>
        </w:rPr>
        <w:t>酸</w:t>
      </w:r>
      <w:r>
        <w:rPr>
          <w:rFonts w:hint="eastAsia" w:cs="Times New Roman"/>
          <w:bCs/>
          <w:color w:val="000000"/>
          <w:szCs w:val="21"/>
          <w:lang w:eastAsia="zh-CN"/>
        </w:rPr>
        <w:t>（</w:t>
      </w:r>
      <w:r>
        <w:rPr>
          <w:rFonts w:hint="default" w:ascii="Times New Roman" w:hAnsi="Times New Roman" w:eastAsia="宋体" w:cs="Times New Roman"/>
          <w:i/>
          <w:iCs/>
          <w:color w:val="000000"/>
          <w:szCs w:val="21"/>
        </w:rPr>
        <w:t>ρ</w:t>
      </w:r>
      <w:r>
        <w:rPr>
          <w:rFonts w:hint="default" w:ascii="Times New Roman" w:hAnsi="Times New Roman" w:eastAsia="宋体" w:cs="Times New Roman"/>
          <w:bCs/>
          <w:color w:val="000000"/>
          <w:szCs w:val="21"/>
        </w:rPr>
        <w:t>1.</w:t>
      </w:r>
      <w:r>
        <w:rPr>
          <w:rFonts w:hint="default" w:ascii="Times New Roman" w:hAnsi="Times New Roman" w:cs="Times New Roman"/>
          <w:bCs/>
          <w:color w:val="000000"/>
          <w:szCs w:val="21"/>
          <w:lang w:val="en-US" w:eastAsia="zh-CN"/>
        </w:rPr>
        <w:t>13</w:t>
      </w:r>
      <w:r>
        <w:rPr>
          <w:rFonts w:hint="default" w:ascii="Times New Roman" w:hAnsi="Times New Roman" w:eastAsia="宋体" w:cs="Times New Roman"/>
          <w:bCs/>
          <w:color w:val="000000"/>
          <w:szCs w:val="21"/>
        </w:rPr>
        <w:t>g/mL</w:t>
      </w:r>
      <w:r>
        <w:rPr>
          <w:rFonts w:hint="eastAsia" w:cs="Times New Roman"/>
          <w:bCs/>
          <w:color w:val="000000"/>
          <w:szCs w:val="21"/>
          <w:lang w:eastAsia="zh-CN"/>
        </w:rPr>
        <w:t>）</w:t>
      </w:r>
      <w:r>
        <w:rPr>
          <w:rFonts w:hint="default" w:ascii="Times New Roman" w:hAnsi="Times New Roman" w:eastAsia="宋体" w:cs="Times New Roman"/>
          <w:b w:val="0"/>
          <w:bCs w:val="0"/>
          <w:color w:val="000000"/>
          <w:szCs w:val="21"/>
        </w:rPr>
        <w:t>。</w:t>
      </w:r>
    </w:p>
    <w:p w14:paraId="2A158020">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5.2.4</w:t>
      </w:r>
      <w:r>
        <w:rPr>
          <w:rFonts w:hint="eastAsia" w:ascii="宋体" w:hAnsi="宋体" w:eastAsia="宋体" w:cs="宋体"/>
          <w:b w:val="0"/>
          <w:bCs w:val="0"/>
          <w:color w:val="000000"/>
          <w:szCs w:val="21"/>
        </w:rPr>
        <w:t xml:space="preserve">  </w:t>
      </w:r>
      <w:r>
        <w:rPr>
          <w:rFonts w:hint="eastAsia" w:hAnsi="宋体"/>
          <w:bCs/>
          <w:color w:val="000000"/>
          <w:szCs w:val="21"/>
          <w:lang w:val="en-US" w:eastAsia="zh-CN"/>
        </w:rPr>
        <w:t>混合</w:t>
      </w:r>
      <w:r>
        <w:rPr>
          <w:rFonts w:hint="default" w:ascii="Times New Roman" w:hAnsi="Times New Roman" w:cs="Times New Roman"/>
          <w:bCs/>
          <w:color w:val="000000"/>
          <w:szCs w:val="21"/>
          <w:lang w:val="en-US" w:eastAsia="zh-CN"/>
        </w:rPr>
        <w:t>酸：1单位体</w:t>
      </w:r>
      <w:r>
        <w:rPr>
          <w:rFonts w:hint="default" w:ascii="Times New Roman" w:hAnsi="Times New Roman" w:eastAsia="宋体" w:cs="Times New Roman"/>
          <w:bCs/>
          <w:color w:val="000000"/>
          <w:szCs w:val="21"/>
          <w:lang w:val="en-US" w:eastAsia="zh-CN"/>
        </w:rPr>
        <w:t>积盐酸（</w:t>
      </w:r>
      <w:r>
        <w:rPr>
          <w:rFonts w:hint="default" w:ascii="Times New Roman" w:hAnsi="Times New Roman" w:eastAsia="宋体" w:cs="Times New Roman"/>
          <w:i/>
          <w:iCs/>
          <w:color w:val="000000"/>
          <w:szCs w:val="21"/>
        </w:rPr>
        <w:t>ρ</w:t>
      </w:r>
      <w:r>
        <w:rPr>
          <w:rFonts w:hint="default" w:ascii="Times New Roman" w:hAnsi="Times New Roman" w:eastAsia="宋体" w:cs="Times New Roman"/>
          <w:bCs/>
          <w:color w:val="000000"/>
          <w:szCs w:val="21"/>
          <w:lang w:val="en-US" w:eastAsia="zh-CN"/>
        </w:rPr>
        <w:t>1.19g/mL）与1单位体积硝酸（</w:t>
      </w:r>
      <w:r>
        <w:rPr>
          <w:rFonts w:hint="default" w:ascii="Times New Roman" w:hAnsi="Times New Roman" w:eastAsia="宋体" w:cs="Times New Roman"/>
          <w:i/>
          <w:iCs/>
          <w:color w:val="000000"/>
          <w:szCs w:val="21"/>
        </w:rPr>
        <w:t>ρ</w:t>
      </w:r>
      <w:r>
        <w:rPr>
          <w:rFonts w:hint="default" w:ascii="Times New Roman" w:hAnsi="Times New Roman" w:eastAsia="宋体" w:cs="Times New Roman"/>
          <w:bCs/>
          <w:color w:val="000000"/>
          <w:szCs w:val="21"/>
          <w:lang w:val="en-US" w:eastAsia="zh-CN"/>
        </w:rPr>
        <w:t>1.42g/mL）</w:t>
      </w:r>
      <w:r>
        <w:rPr>
          <w:rFonts w:hint="default" w:ascii="Times New Roman" w:hAnsi="Times New Roman" w:cs="Times New Roman"/>
          <w:bCs/>
          <w:color w:val="000000"/>
          <w:szCs w:val="21"/>
          <w:lang w:val="en-US" w:eastAsia="zh-CN"/>
        </w:rPr>
        <w:t>混合。</w:t>
      </w:r>
      <w:r>
        <w:rPr>
          <w:rFonts w:hint="default" w:ascii="Times New Roman" w:hAnsi="Times New Roman" w:eastAsia="宋体" w:cs="Times New Roman"/>
          <w:b w:val="0"/>
          <w:bCs w:val="0"/>
          <w:color w:val="000000"/>
          <w:szCs w:val="21"/>
        </w:rPr>
        <w:t xml:space="preserve"> </w:t>
      </w:r>
    </w:p>
    <w:p w14:paraId="2AFEE291">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.5</w:t>
      </w:r>
      <w:r>
        <w:rPr>
          <w:rFonts w:hint="eastAsia" w:ascii="宋体" w:hAnsi="宋体" w:eastAsia="宋体" w:cs="宋体"/>
          <w:b w:val="0"/>
          <w:bCs w:val="0"/>
          <w:color w:val="000000"/>
          <w:szCs w:val="21"/>
        </w:rPr>
        <w:t xml:space="preserve">  </w:t>
      </w:r>
      <w:r>
        <w:rPr>
          <w:rFonts w:hint="eastAsia" w:hAnsi="宋体"/>
          <w:bCs/>
          <w:color w:val="000000"/>
          <w:szCs w:val="21"/>
          <w:lang w:eastAsia="zh-CN"/>
        </w:rPr>
        <w:t>盐</w:t>
      </w:r>
      <w:r>
        <w:rPr>
          <w:rFonts w:hint="eastAsia" w:ascii="宋体" w:hAnsi="宋体" w:eastAsia="宋体" w:cs="宋体"/>
          <w:bCs/>
          <w:color w:val="000000"/>
          <w:szCs w:val="21"/>
        </w:rPr>
        <w:t>酸</w:t>
      </w:r>
      <w:r>
        <w:rPr>
          <w:rFonts w:hint="eastAsia" w:ascii="宋体" w:hAnsi="宋体" w:cs="宋体"/>
          <w:bCs/>
          <w:color w:val="000000"/>
          <w:szCs w:val="21"/>
          <w:lang w:eastAsia="zh-CN"/>
        </w:rPr>
        <w:t>（</w:t>
      </w:r>
      <w:r>
        <w:rPr>
          <w:rFonts w:hint="default" w:ascii="Times New Roman" w:hAnsi="Times New Roman" w:cs="Times New Roman"/>
          <w:bCs/>
          <w:color w:val="000000"/>
          <w:szCs w:val="21"/>
          <w:lang w:val="en-US" w:eastAsia="zh-CN"/>
        </w:rPr>
        <w:t>1</w:t>
      </w:r>
      <w:r>
        <w:rPr>
          <w:rFonts w:hint="default" w:ascii="Times New Roman" w:hAnsi="Times New Roman" w:eastAsia="宋体" w:cs="Times New Roman"/>
          <w:bCs/>
          <w:color w:val="000000"/>
          <w:szCs w:val="21"/>
        </w:rPr>
        <w:t>+</w:t>
      </w:r>
      <w:r>
        <w:rPr>
          <w:rFonts w:hint="default" w:ascii="Times New Roman" w:hAnsi="Times New Roman" w:cs="Times New Roman"/>
          <w:bCs/>
          <w:color w:val="000000"/>
          <w:szCs w:val="21"/>
          <w:lang w:val="en-US" w:eastAsia="zh-CN"/>
        </w:rPr>
        <w:t>1</w:t>
      </w:r>
      <w:r>
        <w:rPr>
          <w:rFonts w:hint="eastAsia" w:cs="Times New Roman"/>
          <w:bCs/>
          <w:color w:val="000000"/>
          <w:szCs w:val="21"/>
          <w:lang w:val="en-US" w:eastAsia="zh-CN"/>
        </w:rPr>
        <w:t>）</w:t>
      </w:r>
      <w:r>
        <w:rPr>
          <w:rFonts w:hint="eastAsia" w:ascii="宋体" w:hAnsi="宋体" w:eastAsia="宋体" w:cs="宋体"/>
          <w:b w:val="0"/>
          <w:bCs w:val="0"/>
          <w:color w:val="000000"/>
          <w:szCs w:val="21"/>
        </w:rPr>
        <w:t xml:space="preserve">。  </w:t>
      </w:r>
    </w:p>
    <w:p w14:paraId="40072F90">
      <w:pPr>
        <w:rPr>
          <w:bCs/>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.6</w:t>
      </w:r>
      <w:r>
        <w:rPr>
          <w:rFonts w:hint="eastAsia" w:ascii="宋体" w:hAnsi="宋体" w:eastAsia="宋体" w:cs="宋体"/>
          <w:b w:val="0"/>
          <w:bCs w:val="0"/>
          <w:color w:val="000000"/>
          <w:szCs w:val="21"/>
        </w:rPr>
        <w:t xml:space="preserve">  </w:t>
      </w:r>
      <w:r>
        <w:rPr>
          <w:rFonts w:hint="eastAsia" w:hAnsi="宋体"/>
          <w:bCs/>
          <w:color w:val="000000"/>
          <w:szCs w:val="21"/>
          <w:lang w:eastAsia="zh-CN"/>
        </w:rPr>
        <w:t>硫</w:t>
      </w:r>
      <w:r>
        <w:rPr>
          <w:rFonts w:hint="eastAsia" w:ascii="宋体" w:hAnsi="宋体" w:eastAsia="宋体" w:cs="宋体"/>
          <w:bCs/>
          <w:color w:val="000000"/>
          <w:szCs w:val="21"/>
        </w:rPr>
        <w:t>酸</w:t>
      </w:r>
      <w:r>
        <w:rPr>
          <w:rFonts w:hint="eastAsia" w:ascii="宋体" w:hAnsi="宋体" w:cs="宋体"/>
          <w:bCs/>
          <w:color w:val="000000"/>
          <w:szCs w:val="21"/>
          <w:lang w:eastAsia="zh-CN"/>
        </w:rPr>
        <w:t>（</w:t>
      </w:r>
      <w:r>
        <w:rPr>
          <w:rFonts w:hint="default" w:ascii="Times New Roman" w:hAnsi="Times New Roman" w:cs="Times New Roman"/>
          <w:bCs/>
          <w:color w:val="000000"/>
          <w:szCs w:val="21"/>
          <w:lang w:val="en-US" w:eastAsia="zh-CN"/>
        </w:rPr>
        <w:t>1</w:t>
      </w:r>
      <w:r>
        <w:rPr>
          <w:rFonts w:hint="default" w:ascii="Times New Roman" w:hAnsi="Times New Roman" w:eastAsia="宋体" w:cs="Times New Roman"/>
          <w:bCs/>
          <w:color w:val="000000"/>
          <w:szCs w:val="21"/>
        </w:rPr>
        <w:t>+</w:t>
      </w:r>
      <w:r>
        <w:rPr>
          <w:rFonts w:hint="default" w:ascii="Times New Roman" w:hAnsi="Times New Roman" w:cs="Times New Roman"/>
          <w:bCs/>
          <w:color w:val="000000"/>
          <w:szCs w:val="21"/>
          <w:lang w:val="en-US" w:eastAsia="zh-CN"/>
        </w:rPr>
        <w:t>1</w:t>
      </w:r>
      <w:r>
        <w:rPr>
          <w:rFonts w:hint="eastAsia" w:cs="Times New Roman"/>
          <w:bCs/>
          <w:color w:val="000000"/>
          <w:szCs w:val="21"/>
          <w:lang w:val="en-US" w:eastAsia="zh-CN"/>
        </w:rPr>
        <w:t>）</w:t>
      </w:r>
      <w:r>
        <w:rPr>
          <w:rFonts w:hint="default" w:ascii="Times New Roman" w:hAnsi="Times New Roman" w:eastAsia="宋体" w:cs="Times New Roman"/>
          <w:b w:val="0"/>
          <w:bCs w:val="0"/>
          <w:color w:val="000000"/>
          <w:szCs w:val="21"/>
        </w:rPr>
        <w:t>。</w:t>
      </w:r>
    </w:p>
    <w:p w14:paraId="65A96539">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.7</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eastAsia="zh-CN"/>
        </w:rPr>
        <w:t>磷</w:t>
      </w:r>
      <w:r>
        <w:rPr>
          <w:rFonts w:hint="default" w:ascii="Times New Roman" w:hAnsi="Times New Roman" w:eastAsia="宋体" w:cs="Times New Roman"/>
          <w:bCs/>
          <w:color w:val="000000"/>
          <w:szCs w:val="21"/>
        </w:rPr>
        <w:t>酸</w:t>
      </w:r>
      <w:r>
        <w:rPr>
          <w:rFonts w:hint="eastAsia" w:cs="Times New Roman"/>
          <w:bCs/>
          <w:color w:val="000000"/>
          <w:szCs w:val="21"/>
          <w:lang w:eastAsia="zh-CN"/>
        </w:rPr>
        <w:t>（</w:t>
      </w:r>
      <w:r>
        <w:rPr>
          <w:rFonts w:hint="default" w:ascii="Times New Roman" w:hAnsi="Times New Roman" w:cs="Times New Roman"/>
          <w:bCs/>
          <w:color w:val="000000"/>
          <w:szCs w:val="21"/>
          <w:lang w:val="en-US" w:eastAsia="zh-CN"/>
        </w:rPr>
        <w:t>1</w:t>
      </w:r>
      <w:r>
        <w:rPr>
          <w:rFonts w:hint="default" w:ascii="Times New Roman" w:hAnsi="Times New Roman" w:eastAsia="宋体" w:cs="Times New Roman"/>
          <w:bCs/>
          <w:color w:val="000000"/>
          <w:szCs w:val="21"/>
        </w:rPr>
        <w:t>+</w:t>
      </w:r>
      <w:r>
        <w:rPr>
          <w:rFonts w:hint="default" w:ascii="Times New Roman" w:hAnsi="Times New Roman" w:cs="Times New Roman"/>
          <w:bCs/>
          <w:color w:val="000000"/>
          <w:szCs w:val="21"/>
          <w:lang w:val="en-US" w:eastAsia="zh-CN"/>
        </w:rPr>
        <w:t>1</w:t>
      </w:r>
      <w:r>
        <w:rPr>
          <w:rFonts w:hint="eastAsia" w:cs="Times New Roman"/>
          <w:bCs/>
          <w:color w:val="000000"/>
          <w:szCs w:val="21"/>
          <w:lang w:val="en-US" w:eastAsia="zh-CN"/>
        </w:rPr>
        <w:t>）</w:t>
      </w:r>
      <w:r>
        <w:rPr>
          <w:rFonts w:hint="default" w:ascii="Times New Roman" w:hAnsi="Times New Roman" w:eastAsia="宋体" w:cs="Times New Roman"/>
          <w:b w:val="0"/>
          <w:bCs w:val="0"/>
          <w:color w:val="000000"/>
          <w:szCs w:val="21"/>
        </w:rPr>
        <w:t>。</w:t>
      </w:r>
    </w:p>
    <w:p w14:paraId="39A08AB0">
      <w:pPr>
        <w:rPr>
          <w:rFonts w:hint="default" w:ascii="Times New Roman" w:hAnsi="Times New Roman" w:eastAsia="宋体" w:cs="Times New Roman"/>
          <w:bCs/>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 xml:space="preserve">.8 </w:t>
      </w:r>
      <w:r>
        <w:rPr>
          <w:rFonts w:hint="eastAsia" w:ascii="宋体" w:hAnsi="宋体" w:eastAsia="宋体" w:cs="宋体"/>
          <w:b w:val="0"/>
          <w:bCs w:val="0"/>
          <w:color w:val="000000"/>
          <w:szCs w:val="21"/>
        </w:rPr>
        <w:t xml:space="preserve"> </w:t>
      </w:r>
      <w:r>
        <w:rPr>
          <w:rFonts w:hint="eastAsia" w:ascii="宋体" w:hAnsi="宋体" w:eastAsia="宋体" w:cs="宋体"/>
          <w:bCs/>
          <w:color w:val="000000"/>
          <w:szCs w:val="21"/>
        </w:rPr>
        <w:t>氯化亚锡溶</w:t>
      </w:r>
      <w:r>
        <w:rPr>
          <w:rFonts w:hint="default" w:ascii="Times New Roman" w:hAnsi="Times New Roman" w:eastAsia="宋体" w:cs="Times New Roman"/>
          <w:bCs/>
          <w:color w:val="000000"/>
          <w:szCs w:val="21"/>
        </w:rPr>
        <w:t>液（100g/L）：称取10g氯化亚锡（SnCl</w:t>
      </w:r>
      <w:r>
        <w:rPr>
          <w:rFonts w:hint="default" w:ascii="Times New Roman" w:hAnsi="Times New Roman" w:eastAsia="宋体" w:cs="Times New Roman"/>
          <w:bCs/>
          <w:color w:val="000000"/>
          <w:szCs w:val="21"/>
          <w:vertAlign w:val="subscript"/>
        </w:rPr>
        <w:t>2</w:t>
      </w:r>
      <w:r>
        <w:rPr>
          <w:rFonts w:hint="default" w:ascii="Times New Roman" w:hAnsi="Times New Roman" w:eastAsia="宋体" w:cs="Times New Roman"/>
          <w:bCs/>
          <w:color w:val="000000"/>
          <w:szCs w:val="21"/>
        </w:rPr>
        <w:t>·H</w:t>
      </w:r>
      <w:r>
        <w:rPr>
          <w:rFonts w:hint="default" w:ascii="Times New Roman" w:hAnsi="Times New Roman" w:eastAsia="宋体" w:cs="Times New Roman"/>
          <w:bCs/>
          <w:color w:val="000000"/>
          <w:szCs w:val="21"/>
          <w:vertAlign w:val="subscript"/>
        </w:rPr>
        <w:t>2</w:t>
      </w:r>
      <w:r>
        <w:rPr>
          <w:rFonts w:hint="default" w:ascii="Times New Roman" w:hAnsi="Times New Roman" w:eastAsia="宋体" w:cs="Times New Roman"/>
          <w:bCs/>
          <w:color w:val="000000"/>
          <w:szCs w:val="21"/>
        </w:rPr>
        <w:t>O）</w:t>
      </w:r>
      <w:r>
        <w:rPr>
          <w:rFonts w:hint="eastAsia" w:cs="Times New Roman"/>
          <w:bCs/>
          <w:color w:val="000000"/>
          <w:szCs w:val="21"/>
          <w:lang w:eastAsia="zh-CN"/>
        </w:rPr>
        <w:t>，</w:t>
      </w:r>
      <w:r>
        <w:rPr>
          <w:rFonts w:hint="default" w:ascii="Times New Roman" w:hAnsi="Times New Roman" w:eastAsia="宋体" w:cs="Times New Roman"/>
          <w:bCs/>
          <w:color w:val="000000"/>
          <w:szCs w:val="21"/>
        </w:rPr>
        <w:t>置于50mL烧杯中，加入100mL</w:t>
      </w:r>
    </w:p>
    <w:p w14:paraId="61CEE550">
      <w:pPr>
        <w:rPr>
          <w:rFonts w:hint="eastAsia" w:ascii="宋体" w:hAnsi="宋体" w:eastAsia="宋体" w:cs="宋体"/>
          <w:b w:val="0"/>
          <w:bCs w:val="0"/>
          <w:color w:val="000000"/>
          <w:szCs w:val="21"/>
        </w:rPr>
      </w:pPr>
      <w:r>
        <w:rPr>
          <w:rFonts w:hint="default" w:ascii="Times New Roman" w:hAnsi="Times New Roman" w:eastAsia="宋体" w:cs="Times New Roman"/>
          <w:bCs/>
          <w:color w:val="000000"/>
          <w:szCs w:val="21"/>
        </w:rPr>
        <w:t>盐酸（</w:t>
      </w:r>
      <w:r>
        <w:rPr>
          <w:rFonts w:hint="default" w:ascii="Times New Roman" w:hAnsi="Times New Roman" w:cs="Times New Roman"/>
          <w:bCs/>
          <w:color w:val="000000"/>
          <w:szCs w:val="21"/>
          <w:lang w:val="en-US" w:eastAsia="zh-CN"/>
        </w:rPr>
        <w:t>5.2</w:t>
      </w:r>
      <w:r>
        <w:rPr>
          <w:rFonts w:hint="default" w:ascii="Times New Roman" w:hAnsi="Times New Roman" w:eastAsia="宋体" w:cs="Times New Roman"/>
          <w:bCs/>
          <w:color w:val="000000"/>
          <w:szCs w:val="21"/>
        </w:rPr>
        <w:t>.5），微热溶解。用时现配</w:t>
      </w:r>
      <w:r>
        <w:rPr>
          <w:rFonts w:hint="eastAsia" w:ascii="宋体" w:hAnsi="宋体" w:eastAsia="宋体" w:cs="宋体"/>
          <w:bCs/>
          <w:color w:val="000000"/>
          <w:szCs w:val="21"/>
        </w:rPr>
        <w:t>。</w:t>
      </w:r>
    </w:p>
    <w:p w14:paraId="52BB8111">
      <w:pPr>
        <w:rPr>
          <w:rFonts w:hint="eastAsia" w:ascii="宋体" w:hAnsi="宋体" w:eastAsia="宋体" w:cs="宋体"/>
          <w:bCs/>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.9</w:t>
      </w:r>
      <w:r>
        <w:rPr>
          <w:rFonts w:hint="eastAsia" w:ascii="宋体" w:hAnsi="宋体" w:eastAsia="宋体" w:cs="宋体"/>
          <w:b w:val="0"/>
          <w:bCs w:val="0"/>
          <w:color w:val="000000"/>
          <w:szCs w:val="21"/>
        </w:rPr>
        <w:t xml:space="preserve">  </w:t>
      </w:r>
      <w:r>
        <w:rPr>
          <w:rFonts w:hint="eastAsia" w:ascii="宋体" w:hAnsi="宋体" w:eastAsia="宋体" w:cs="宋体"/>
          <w:bCs/>
          <w:color w:val="000000"/>
          <w:szCs w:val="21"/>
        </w:rPr>
        <w:t>亚硝酸钠溶</w:t>
      </w:r>
      <w:r>
        <w:rPr>
          <w:rFonts w:hint="default" w:ascii="Times New Roman" w:hAnsi="Times New Roman" w:eastAsia="宋体" w:cs="Times New Roman"/>
          <w:bCs/>
          <w:color w:val="000000"/>
          <w:szCs w:val="21"/>
        </w:rPr>
        <w:t>液（100g/L）：溶解100g亚硝酸钠于水中，稀释至1000mL。用</w:t>
      </w:r>
      <w:r>
        <w:rPr>
          <w:rFonts w:hint="eastAsia" w:ascii="宋体" w:hAnsi="宋体" w:eastAsia="宋体" w:cs="宋体"/>
          <w:bCs/>
          <w:color w:val="000000"/>
          <w:szCs w:val="21"/>
        </w:rPr>
        <w:t>时现配。</w:t>
      </w:r>
    </w:p>
    <w:p w14:paraId="18BD7C75">
      <w:pPr>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10  </w:t>
      </w:r>
      <w:r>
        <w:rPr>
          <w:rFonts w:hint="eastAsia" w:ascii="宋体" w:hAnsi="宋体" w:eastAsia="宋体" w:cs="宋体"/>
          <w:b w:val="0"/>
          <w:bCs w:val="0"/>
          <w:color w:val="000000"/>
          <w:szCs w:val="21"/>
          <w:lang w:val="en-US" w:eastAsia="zh-CN"/>
        </w:rPr>
        <w:t>尿素溶</w:t>
      </w:r>
      <w:r>
        <w:rPr>
          <w:rFonts w:hint="default" w:ascii="Times New Roman" w:hAnsi="Times New Roman" w:eastAsia="宋体" w:cs="Times New Roman"/>
          <w:b w:val="0"/>
          <w:bCs w:val="0"/>
          <w:color w:val="000000"/>
          <w:szCs w:val="21"/>
          <w:lang w:val="en-US" w:eastAsia="zh-CN"/>
        </w:rPr>
        <w:t>液（500g/L）：溶解500g尿素于水中，稀释至1000mL。</w:t>
      </w:r>
    </w:p>
    <w:p w14:paraId="4510FAA4">
      <w:pPr>
        <w:rPr>
          <w:rFonts w:hint="default"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11  </w:t>
      </w:r>
      <w:r>
        <w:rPr>
          <w:rFonts w:hint="eastAsia" w:ascii="宋体" w:hAnsi="宋体" w:eastAsia="宋体" w:cs="宋体"/>
          <w:b w:val="0"/>
          <w:bCs w:val="0"/>
          <w:color w:val="000000"/>
          <w:szCs w:val="21"/>
          <w:lang w:val="en-US" w:eastAsia="zh-CN"/>
        </w:rPr>
        <w:t>结晶紫溶</w:t>
      </w:r>
      <w:r>
        <w:rPr>
          <w:rFonts w:hint="default" w:ascii="Times New Roman" w:hAnsi="Times New Roman" w:eastAsia="宋体" w:cs="Times New Roman"/>
          <w:b w:val="0"/>
          <w:bCs w:val="0"/>
          <w:color w:val="000000"/>
          <w:szCs w:val="21"/>
          <w:lang w:val="en-US" w:eastAsia="zh-CN"/>
        </w:rPr>
        <w:t>液（2g/L）：溶解2g结晶紫于水中，稀释至1000mL。</w:t>
      </w:r>
    </w:p>
    <w:p w14:paraId="31EE0EA6">
      <w:pPr>
        <w:rPr>
          <w:rFonts w:hint="default" w:ascii="Times New Roman" w:hAnsi="Times New Roman" w:eastAsia="黑体" w:cs="Times New Roman"/>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12  </w:t>
      </w:r>
      <w:r>
        <w:rPr>
          <w:rFonts w:hint="eastAsia" w:ascii="宋体" w:hAnsi="宋体" w:eastAsia="宋体" w:cs="宋体"/>
          <w:b w:val="0"/>
          <w:bCs w:val="0"/>
          <w:color w:val="000000"/>
          <w:szCs w:val="21"/>
          <w:lang w:val="en-US" w:eastAsia="zh-CN"/>
        </w:rPr>
        <w:t>锑标准贮</w:t>
      </w:r>
      <w:r>
        <w:rPr>
          <w:rFonts w:hint="default" w:ascii="Times New Roman" w:hAnsi="Times New Roman" w:eastAsia="宋体" w:cs="Times New Roman"/>
          <w:b w:val="0"/>
          <w:bCs w:val="0"/>
          <w:color w:val="000000"/>
          <w:szCs w:val="21"/>
          <w:lang w:val="en-US" w:eastAsia="zh-CN"/>
        </w:rPr>
        <w:t>存溶液：称取0.1000g纯锑（锑的质量分数≥99.95%）于150mL烧杯中，加入20mL硫酸（</w:t>
      </w:r>
      <w:r>
        <w:rPr>
          <w:rFonts w:hint="default" w:ascii="Times New Roman" w:hAnsi="Times New Roman" w:eastAsia="宋体" w:cs="Times New Roman"/>
          <w:i w:val="0"/>
          <w:iCs w:val="0"/>
          <w:color w:val="000000"/>
          <w:szCs w:val="21"/>
        </w:rPr>
        <w:t>ρ</w:t>
      </w:r>
      <w:r>
        <w:rPr>
          <w:rFonts w:hint="default" w:ascii="Times New Roman" w:hAnsi="Times New Roman" w:eastAsia="宋体" w:cs="Times New Roman"/>
          <w:b w:val="0"/>
          <w:bCs w:val="0"/>
          <w:color w:val="000000"/>
          <w:szCs w:val="21"/>
          <w:lang w:val="en-US" w:eastAsia="zh-CN"/>
        </w:rPr>
        <w:t>1.84g/mL），加热至完全溶解。冷却，移入1000mL容量瓶中。加入160mL硫酸（</w:t>
      </w:r>
      <w:r>
        <w:rPr>
          <w:rFonts w:hint="default" w:ascii="Times New Roman" w:hAnsi="Times New Roman" w:cs="Times New Roman"/>
          <w:b w:val="0"/>
          <w:bCs w:val="0"/>
          <w:color w:val="000000"/>
          <w:szCs w:val="21"/>
          <w:lang w:val="en-US" w:eastAsia="zh-CN"/>
        </w:rPr>
        <w:t>5.2</w:t>
      </w:r>
      <w:r>
        <w:rPr>
          <w:rFonts w:hint="default" w:ascii="Times New Roman" w:hAnsi="Times New Roman" w:eastAsia="宋体" w:cs="Times New Roman"/>
          <w:b w:val="0"/>
          <w:bCs w:val="0"/>
          <w:color w:val="000000"/>
          <w:szCs w:val="21"/>
          <w:lang w:val="en-US" w:eastAsia="zh-CN"/>
        </w:rPr>
        <w:t>.6），冷却，用水稀释至刻度，混匀。</w:t>
      </w:r>
      <w:r>
        <w:rPr>
          <w:rFonts w:hint="default" w:ascii="Times New Roman" w:hAnsi="Times New Roman" w:eastAsia="宋体" w:cs="Times New Roman"/>
          <w:bCs/>
          <w:color w:val="000000"/>
          <w:szCs w:val="21"/>
          <w:lang w:eastAsia="zh-CN"/>
        </w:rPr>
        <w:t>此溶液1mL中含</w:t>
      </w:r>
      <w:r>
        <w:rPr>
          <w:rFonts w:hint="default" w:ascii="Times New Roman" w:hAnsi="Times New Roman" w:cs="Times New Roman"/>
          <w:bCs/>
          <w:color w:val="000000"/>
          <w:szCs w:val="21"/>
          <w:lang w:val="en-US" w:eastAsia="zh-CN"/>
        </w:rPr>
        <w:t>100μg</w:t>
      </w:r>
      <w:r>
        <w:rPr>
          <w:rFonts w:hint="default" w:ascii="Times New Roman" w:hAnsi="Times New Roman" w:eastAsia="宋体" w:cs="Times New Roman"/>
          <w:b w:val="0"/>
          <w:bCs w:val="0"/>
          <w:color w:val="000000"/>
          <w:szCs w:val="21"/>
          <w:lang w:val="en-US" w:eastAsia="zh-CN"/>
        </w:rPr>
        <w:t>锑。</w:t>
      </w:r>
      <w:r>
        <w:rPr>
          <w:rFonts w:hint="eastAsia" w:ascii="宋体" w:hAnsi="宋体" w:eastAsia="宋体" w:cs="宋体"/>
          <w:i w:val="0"/>
          <w:iCs w:val="0"/>
          <w:color w:val="4650F5"/>
          <w:lang w:eastAsia="zh-CN"/>
        </w:rPr>
        <w:t>或使用市售有证</w:t>
      </w:r>
      <w:r>
        <w:rPr>
          <w:rFonts w:hint="eastAsia" w:ascii="宋体" w:hAnsi="宋体" w:eastAsia="宋体" w:cs="宋体"/>
          <w:i w:val="0"/>
          <w:iCs w:val="0"/>
          <w:color w:val="4650F5"/>
          <w:lang w:val="en-US" w:eastAsia="zh-CN"/>
        </w:rPr>
        <w:t>标准</w:t>
      </w:r>
      <w:r>
        <w:rPr>
          <w:rFonts w:hint="eastAsia" w:ascii="宋体" w:hAnsi="宋体" w:eastAsia="宋体" w:cs="宋体"/>
          <w:i w:val="0"/>
          <w:iCs w:val="0"/>
          <w:color w:val="4650F5"/>
          <w:lang w:eastAsia="zh-CN"/>
        </w:rPr>
        <w:t>溶液。</w:t>
      </w:r>
    </w:p>
    <w:p w14:paraId="247EF785">
      <w:pPr>
        <w:rPr>
          <w:rFonts w:hint="default" w:ascii="Times New Roman" w:hAnsi="Times New Roman" w:eastAsia="宋体" w:cs="Times New Roman"/>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13  </w:t>
      </w:r>
      <w:r>
        <w:rPr>
          <w:rFonts w:hint="eastAsia" w:ascii="宋体" w:hAnsi="宋体" w:eastAsia="宋体" w:cs="宋体"/>
          <w:b w:val="0"/>
          <w:bCs w:val="0"/>
          <w:color w:val="000000"/>
          <w:szCs w:val="21"/>
          <w:lang w:val="en-US" w:eastAsia="zh-CN"/>
        </w:rPr>
        <w:t>锑标</w:t>
      </w:r>
      <w:r>
        <w:rPr>
          <w:rFonts w:hint="default" w:ascii="Times New Roman" w:hAnsi="Times New Roman" w:eastAsia="宋体" w:cs="Times New Roman"/>
          <w:b w:val="0"/>
          <w:bCs w:val="0"/>
          <w:color w:val="000000"/>
          <w:szCs w:val="21"/>
          <w:lang w:val="en-US" w:eastAsia="zh-CN"/>
        </w:rPr>
        <w:t>准溶液：移取5.00mL锑标准贮存溶液（</w:t>
      </w:r>
      <w:r>
        <w:rPr>
          <w:rFonts w:hint="default" w:ascii="Times New Roman" w:hAnsi="Times New Roman" w:cs="Times New Roman"/>
          <w:b w:val="0"/>
          <w:bCs w:val="0"/>
          <w:color w:val="000000"/>
          <w:szCs w:val="21"/>
          <w:lang w:val="en-US" w:eastAsia="zh-CN"/>
        </w:rPr>
        <w:t>5.2</w:t>
      </w:r>
      <w:r>
        <w:rPr>
          <w:rFonts w:hint="default" w:ascii="Times New Roman" w:hAnsi="Times New Roman" w:eastAsia="宋体" w:cs="Times New Roman"/>
          <w:b w:val="0"/>
          <w:bCs w:val="0"/>
          <w:color w:val="000000"/>
          <w:szCs w:val="21"/>
          <w:lang w:val="en-US" w:eastAsia="zh-CN"/>
        </w:rPr>
        <w:t>.12）于100mL容量瓶中，用盐酸（</w:t>
      </w:r>
      <w:r>
        <w:rPr>
          <w:rFonts w:hint="default" w:ascii="Times New Roman" w:hAnsi="Times New Roman" w:cs="Times New Roman"/>
          <w:b w:val="0"/>
          <w:bCs w:val="0"/>
          <w:color w:val="000000"/>
          <w:szCs w:val="21"/>
          <w:lang w:val="en-US" w:eastAsia="zh-CN"/>
        </w:rPr>
        <w:t>5.2</w:t>
      </w:r>
      <w:r>
        <w:rPr>
          <w:rFonts w:hint="default" w:ascii="Times New Roman" w:hAnsi="Times New Roman" w:eastAsia="宋体" w:cs="Times New Roman"/>
          <w:b w:val="0"/>
          <w:bCs w:val="0"/>
          <w:color w:val="000000"/>
          <w:szCs w:val="21"/>
          <w:lang w:val="en-US" w:eastAsia="zh-CN"/>
        </w:rPr>
        <w:t>.5）稀</w:t>
      </w:r>
    </w:p>
    <w:p w14:paraId="0BDD6526">
      <w:pPr>
        <w:rPr>
          <w:rFonts w:hint="default" w:ascii="Times New Roman" w:hAnsi="Times New Roman" w:eastAsia="宋体" w:cs="Times New Roman"/>
          <w:b w:val="0"/>
          <w:bCs w:val="0"/>
          <w:color w:val="000000"/>
          <w:szCs w:val="21"/>
          <w:lang w:val="en-US" w:eastAsia="zh-CN"/>
        </w:rPr>
      </w:pPr>
      <w:r>
        <w:rPr>
          <w:rFonts w:hint="default" w:ascii="Times New Roman" w:hAnsi="Times New Roman" w:eastAsia="宋体" w:cs="Times New Roman"/>
          <w:b w:val="0"/>
          <w:bCs w:val="0"/>
          <w:color w:val="000000"/>
          <w:szCs w:val="21"/>
          <w:lang w:val="en-US" w:eastAsia="zh-CN"/>
        </w:rPr>
        <w:t>释到刻度，混匀。此溶液1mL含5μg锑。</w:t>
      </w:r>
    </w:p>
    <w:p w14:paraId="7D62CC65">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b w:val="0"/>
          <w:bCs w:val="0"/>
          <w:kern w:val="0"/>
          <w:szCs w:val="20"/>
        </w:rPr>
      </w:pPr>
      <w:r>
        <w:rPr>
          <w:rFonts w:hint="eastAsia" w:ascii="黑体" w:hAnsi="宋体" w:eastAsia="黑体"/>
          <w:b w:val="0"/>
          <w:bCs w:val="0"/>
          <w:kern w:val="0"/>
          <w:szCs w:val="20"/>
          <w:lang w:val="en-US" w:eastAsia="zh-CN"/>
        </w:rPr>
        <w:t>5.3</w:t>
      </w:r>
      <w:r>
        <w:rPr>
          <w:rFonts w:hint="eastAsia" w:ascii="黑体" w:hAnsi="宋体" w:eastAsia="黑体"/>
          <w:b w:val="0"/>
          <w:bCs w:val="0"/>
          <w:kern w:val="0"/>
          <w:szCs w:val="20"/>
        </w:rPr>
        <w:t xml:space="preserve">  仪器设备</w:t>
      </w:r>
    </w:p>
    <w:p w14:paraId="14420690">
      <w:pPr>
        <w:ind w:firstLine="420" w:firstLineChars="200"/>
        <w:rPr>
          <w:rFonts w:hAnsi="宋体"/>
          <w:color w:val="000000"/>
        </w:rPr>
      </w:pPr>
      <w:r>
        <w:rPr>
          <w:rFonts w:hint="eastAsia" w:hAnsi="宋体"/>
          <w:color w:val="000000"/>
          <w:lang w:val="en-US" w:eastAsia="zh-CN"/>
        </w:rPr>
        <w:t>分光光度计</w:t>
      </w:r>
      <w:r>
        <w:rPr>
          <w:rFonts w:hAnsi="宋体"/>
          <w:color w:val="000000"/>
        </w:rPr>
        <w:t>。</w:t>
      </w:r>
    </w:p>
    <w:p w14:paraId="53C96CA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5.4</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4CEB9C70">
      <w:pPr>
        <w:ind w:firstLine="420" w:firstLineChars="200"/>
        <w:rPr>
          <w:rFonts w:hAnsi="宋体"/>
          <w:color w:val="000000"/>
          <w:szCs w:val="21"/>
        </w:rPr>
      </w:pPr>
      <w:r>
        <w:rPr>
          <w:rFonts w:hint="eastAsia" w:ascii="宋体" w:hAnsi="宋体" w:eastAsia="宋体" w:cs="宋体"/>
          <w:szCs w:val="21"/>
          <w:lang w:eastAsia="zh-CN"/>
        </w:rPr>
        <w:t>按</w:t>
      </w:r>
      <w:r>
        <w:rPr>
          <w:rFonts w:hint="default" w:ascii="Times New Roman" w:hAnsi="Times New Roman" w:eastAsia="宋体" w:cs="Times New Roman"/>
          <w:szCs w:val="21"/>
          <w:lang w:eastAsia="zh-CN"/>
        </w:rPr>
        <w:t>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厚度不大于1mm的碎屑</w:t>
      </w:r>
      <w:r>
        <w:rPr>
          <w:rFonts w:hAnsi="宋体"/>
          <w:color w:val="000000"/>
          <w:szCs w:val="21"/>
        </w:rPr>
        <w:t>。</w:t>
      </w:r>
    </w:p>
    <w:p w14:paraId="7B3D3669">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5.5</w:t>
      </w:r>
      <w:r>
        <w:rPr>
          <w:rFonts w:hint="eastAsia" w:ascii="黑体" w:hAnsi="宋体" w:eastAsia="黑体"/>
          <w:kern w:val="0"/>
          <w:szCs w:val="20"/>
        </w:rPr>
        <w:t xml:space="preserve">  </w:t>
      </w:r>
      <w:r>
        <w:rPr>
          <w:rFonts w:hint="eastAsia" w:ascii="黑体" w:hAnsi="宋体" w:eastAsia="黑体"/>
          <w:kern w:val="0"/>
          <w:szCs w:val="20"/>
          <w:lang w:eastAsia="zh-CN"/>
        </w:rPr>
        <w:t>试验步骤</w:t>
      </w:r>
    </w:p>
    <w:p w14:paraId="3B6238FC">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5.5.1</w:t>
      </w:r>
      <w:r>
        <w:rPr>
          <w:rFonts w:hint="eastAsia" w:ascii="黑体" w:hAnsi="黑体" w:eastAsia="黑体"/>
          <w:szCs w:val="21"/>
        </w:rPr>
        <w:t xml:space="preserve">  </w:t>
      </w:r>
      <w:r>
        <w:rPr>
          <w:rFonts w:hint="eastAsia" w:ascii="黑体" w:hAnsi="黑体" w:eastAsia="黑体"/>
          <w:szCs w:val="21"/>
          <w:lang w:eastAsia="zh-CN"/>
        </w:rPr>
        <w:t>试料</w:t>
      </w:r>
    </w:p>
    <w:p w14:paraId="2F70AC4F">
      <w:pPr>
        <w:ind w:firstLine="525" w:firstLineChars="250"/>
        <w:rPr>
          <w:color w:val="000000"/>
        </w:rPr>
      </w:pPr>
      <w:r>
        <w:rPr>
          <w:rFonts w:hAnsi="宋体"/>
          <w:color w:val="000000"/>
        </w:rPr>
        <w:t>按</w:t>
      </w:r>
      <w:r>
        <w:rPr>
          <w:rFonts w:hint="default" w:ascii="Times New Roman" w:hAnsi="Times New Roman" w:cs="Times New Roman"/>
          <w:color w:val="000000"/>
        </w:rPr>
        <w:t>表</w:t>
      </w:r>
      <w:r>
        <w:rPr>
          <w:rFonts w:hint="default" w:ascii="Times New Roman" w:hAnsi="Times New Roman" w:eastAsia="宋体" w:cs="Times New Roman"/>
          <w:color w:val="000000"/>
        </w:rPr>
        <w:t>4称取试样（</w:t>
      </w:r>
      <w:r>
        <w:rPr>
          <w:rFonts w:hint="default" w:ascii="Times New Roman" w:hAnsi="Times New Roman" w:eastAsia="宋体" w:cs="Times New Roman"/>
          <w:color w:val="000000"/>
          <w:lang w:val="en-US" w:eastAsia="zh-CN"/>
        </w:rPr>
        <w:t>5.4</w:t>
      </w:r>
      <w:r>
        <w:rPr>
          <w:rFonts w:hint="default" w:ascii="Times New Roman" w:hAnsi="Times New Roman" w:eastAsia="宋体" w:cs="Times New Roman"/>
          <w:color w:val="000000"/>
        </w:rPr>
        <w:t>），精确至0.0001g</w:t>
      </w:r>
      <w:r>
        <w:rPr>
          <w:rFonts w:hint="eastAsia" w:ascii="宋体" w:hAnsi="宋体" w:eastAsia="宋体" w:cs="宋体"/>
          <w:color w:val="000000"/>
        </w:rPr>
        <w:t>。</w:t>
      </w:r>
    </w:p>
    <w:p w14:paraId="2937D631">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color w:val="000000"/>
        </w:rPr>
      </w:pPr>
      <w:r>
        <w:rPr>
          <w:rFonts w:hint="eastAsia" w:ascii="黑体" w:hAnsi="黑体" w:eastAsia="黑体" w:cs="黑体"/>
          <w:color w:val="000000"/>
        </w:rPr>
        <w:t>表4  试料量及</w:t>
      </w:r>
      <w:r>
        <w:rPr>
          <w:rFonts w:hint="eastAsia" w:ascii="黑体" w:hAnsi="黑体" w:eastAsia="黑体" w:cs="黑体"/>
          <w:color w:val="000000"/>
          <w:lang w:eastAsia="zh-CN"/>
        </w:rPr>
        <w:t>稀释</w:t>
      </w:r>
      <w:r>
        <w:rPr>
          <w:rFonts w:hint="eastAsia" w:ascii="黑体" w:hAnsi="黑体" w:eastAsia="黑体" w:cs="黑体"/>
          <w:color w:val="000000"/>
        </w:rPr>
        <w:t>体积</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3"/>
        <w:gridCol w:w="3133"/>
        <w:gridCol w:w="3133"/>
      </w:tblGrid>
      <w:tr w14:paraId="1AAB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noWrap w:val="0"/>
            <w:vAlign w:val="center"/>
          </w:tcPr>
          <w:p w14:paraId="75E4D911">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锑</w:t>
            </w:r>
            <w:r>
              <w:rPr>
                <w:rFonts w:hint="default" w:ascii="Times New Roman" w:hAnsi="Times New Roman" w:eastAsia="宋体" w:cs="Times New Roman"/>
                <w:color w:val="000000"/>
                <w:sz w:val="18"/>
                <w:szCs w:val="18"/>
              </w:rPr>
              <w:t>的质量分数/ %</w:t>
            </w:r>
          </w:p>
        </w:tc>
        <w:tc>
          <w:tcPr>
            <w:tcW w:w="3133" w:type="dxa"/>
            <w:noWrap w:val="0"/>
            <w:vAlign w:val="center"/>
          </w:tcPr>
          <w:p w14:paraId="7BDF9D48">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试料量/g</w:t>
            </w:r>
          </w:p>
        </w:tc>
        <w:tc>
          <w:tcPr>
            <w:tcW w:w="3133" w:type="dxa"/>
            <w:noWrap w:val="0"/>
            <w:vAlign w:val="center"/>
          </w:tcPr>
          <w:p w14:paraId="2F7946B6">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分取试液体积</w:t>
            </w:r>
            <w:r>
              <w:rPr>
                <w:rFonts w:hint="default" w:ascii="Times New Roman" w:hAnsi="Times New Roman" w:eastAsia="宋体" w:cs="Times New Roman"/>
                <w:color w:val="000000"/>
                <w:sz w:val="18"/>
                <w:szCs w:val="18"/>
              </w:rPr>
              <w:t>/mL</w:t>
            </w:r>
          </w:p>
        </w:tc>
      </w:tr>
      <w:tr w14:paraId="4B88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noWrap w:val="0"/>
            <w:vAlign w:val="top"/>
          </w:tcPr>
          <w:p w14:paraId="54453B22">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0.0010</w:t>
            </w:r>
            <w:r>
              <w:rPr>
                <w:rFonts w:hint="eastAsia" w:cs="Times New Roman"/>
                <w:sz w:val="18"/>
                <w:szCs w:val="18"/>
                <w:lang w:eastAsia="zh-CN"/>
              </w:rPr>
              <w:t>~</w:t>
            </w:r>
            <w:r>
              <w:rPr>
                <w:rFonts w:hint="default" w:ascii="Times New Roman" w:hAnsi="Times New Roman" w:eastAsia="宋体" w:cs="Times New Roman"/>
                <w:sz w:val="18"/>
                <w:szCs w:val="18"/>
              </w:rPr>
              <w:t>0.00</w:t>
            </w:r>
            <w:r>
              <w:rPr>
                <w:rFonts w:hint="default" w:ascii="Times New Roman" w:hAnsi="Times New Roman" w:cs="Times New Roman"/>
                <w:sz w:val="18"/>
                <w:szCs w:val="18"/>
                <w:lang w:val="en-US" w:eastAsia="zh-CN"/>
              </w:rPr>
              <w:t>5</w:t>
            </w:r>
            <w:r>
              <w:rPr>
                <w:rFonts w:hint="default" w:ascii="Times New Roman" w:hAnsi="Times New Roman" w:eastAsia="宋体" w:cs="Times New Roman"/>
                <w:sz w:val="18"/>
                <w:szCs w:val="18"/>
              </w:rPr>
              <w:t>0</w:t>
            </w:r>
          </w:p>
        </w:tc>
        <w:tc>
          <w:tcPr>
            <w:tcW w:w="3133" w:type="dxa"/>
            <w:noWrap w:val="0"/>
            <w:vAlign w:val="top"/>
          </w:tcPr>
          <w:p w14:paraId="1F455FE4">
            <w:pPr>
              <w:jc w:val="center"/>
              <w:rPr>
                <w:rFonts w:hint="default" w:ascii="Times New Roman" w:hAnsi="Times New Roman" w:eastAsia="宋体" w:cs="Times New Roman"/>
                <w:color w:val="000000"/>
                <w:sz w:val="18"/>
                <w:szCs w:val="18"/>
              </w:rPr>
            </w:pPr>
            <w:r>
              <w:rPr>
                <w:rFonts w:hint="default" w:ascii="Times New Roman" w:hAnsi="Times New Roman" w:cs="Times New Roman"/>
                <w:sz w:val="18"/>
                <w:szCs w:val="18"/>
                <w:lang w:val="en-US" w:eastAsia="zh-CN"/>
              </w:rPr>
              <w:t>0</w:t>
            </w:r>
            <w:r>
              <w:rPr>
                <w:rFonts w:hint="default" w:ascii="Times New Roman" w:hAnsi="Times New Roman" w:eastAsia="宋体" w:cs="Times New Roman"/>
                <w:sz w:val="18"/>
                <w:szCs w:val="18"/>
              </w:rPr>
              <w:t>.500</w:t>
            </w:r>
          </w:p>
        </w:tc>
        <w:tc>
          <w:tcPr>
            <w:tcW w:w="3133" w:type="dxa"/>
            <w:noWrap w:val="0"/>
            <w:vAlign w:val="top"/>
          </w:tcPr>
          <w:p w14:paraId="66388D36">
            <w:pPr>
              <w:jc w:val="center"/>
              <w:rPr>
                <w:rFonts w:hint="default" w:ascii="Times New Roman" w:hAnsi="Times New Roman" w:eastAsia="宋体" w:cs="Times New Roman"/>
                <w:color w:val="000000"/>
                <w:sz w:val="18"/>
                <w:szCs w:val="18"/>
                <w:lang w:eastAsia="zh-CN"/>
              </w:rPr>
            </w:pPr>
            <w:r>
              <w:rPr>
                <w:rFonts w:hint="default" w:ascii="Times New Roman" w:hAnsi="Times New Roman" w:cs="Times New Roman"/>
                <w:sz w:val="18"/>
                <w:szCs w:val="18"/>
                <w:lang w:eastAsia="zh-CN"/>
              </w:rPr>
              <w:t>-</w:t>
            </w:r>
          </w:p>
        </w:tc>
      </w:tr>
      <w:tr w14:paraId="5044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noWrap w:val="0"/>
            <w:vAlign w:val="top"/>
          </w:tcPr>
          <w:p w14:paraId="18DD31E1">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rPr>
              <w:t>﹥0.00</w:t>
            </w:r>
            <w:r>
              <w:rPr>
                <w:rFonts w:hint="default" w:ascii="Times New Roman" w:hAnsi="Times New Roman" w:cs="Times New Roman"/>
                <w:sz w:val="18"/>
                <w:szCs w:val="18"/>
                <w:lang w:val="en-US" w:eastAsia="zh-CN"/>
              </w:rPr>
              <w:t>5</w:t>
            </w:r>
            <w:r>
              <w:rPr>
                <w:rFonts w:hint="default" w:ascii="Times New Roman" w:hAnsi="Times New Roman" w:eastAsia="宋体" w:cs="Times New Roman"/>
                <w:sz w:val="18"/>
                <w:szCs w:val="18"/>
              </w:rPr>
              <w:t>0</w:t>
            </w:r>
            <w:r>
              <w:rPr>
                <w:rFonts w:hint="eastAsia" w:cs="Times New Roman"/>
                <w:sz w:val="18"/>
                <w:szCs w:val="18"/>
                <w:lang w:eastAsia="zh-CN"/>
              </w:rPr>
              <w:t>~</w:t>
            </w:r>
            <w:r>
              <w:rPr>
                <w:rFonts w:hint="default" w:ascii="Times New Roman" w:hAnsi="Times New Roman" w:eastAsia="宋体" w:cs="Times New Roman"/>
                <w:sz w:val="18"/>
                <w:szCs w:val="18"/>
              </w:rPr>
              <w:t>0.0</w:t>
            </w:r>
            <w:r>
              <w:rPr>
                <w:rFonts w:hint="default" w:ascii="Times New Roman" w:hAnsi="Times New Roman" w:cs="Times New Roman"/>
                <w:sz w:val="18"/>
                <w:szCs w:val="18"/>
                <w:lang w:val="en-US" w:eastAsia="zh-CN"/>
              </w:rPr>
              <w:t>10</w:t>
            </w:r>
          </w:p>
        </w:tc>
        <w:tc>
          <w:tcPr>
            <w:tcW w:w="3133" w:type="dxa"/>
            <w:noWrap w:val="0"/>
            <w:vAlign w:val="top"/>
          </w:tcPr>
          <w:p w14:paraId="192E7BF3">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0.250</w:t>
            </w:r>
          </w:p>
        </w:tc>
        <w:tc>
          <w:tcPr>
            <w:tcW w:w="3133" w:type="dxa"/>
            <w:noWrap w:val="0"/>
            <w:vAlign w:val="top"/>
          </w:tcPr>
          <w:p w14:paraId="1CE7BA4C">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w:t>
            </w:r>
          </w:p>
        </w:tc>
      </w:tr>
      <w:tr w14:paraId="1A6D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noWrap w:val="0"/>
            <w:vAlign w:val="top"/>
          </w:tcPr>
          <w:p w14:paraId="3CD16DDD">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rPr>
              <w:t>﹥0.0</w:t>
            </w:r>
            <w:r>
              <w:rPr>
                <w:rFonts w:hint="default" w:ascii="Times New Roman" w:hAnsi="Times New Roman" w:cs="Times New Roman"/>
                <w:sz w:val="18"/>
                <w:szCs w:val="18"/>
                <w:lang w:val="en-US" w:eastAsia="zh-CN"/>
              </w:rPr>
              <w:t>10</w:t>
            </w:r>
            <w:r>
              <w:rPr>
                <w:rFonts w:hint="eastAsia" w:cs="Times New Roman"/>
                <w:sz w:val="18"/>
                <w:szCs w:val="18"/>
                <w:lang w:val="en-US" w:eastAsia="zh-CN"/>
              </w:rPr>
              <w:t>~</w:t>
            </w:r>
            <w:r>
              <w:rPr>
                <w:rFonts w:hint="default" w:ascii="Times New Roman" w:hAnsi="Times New Roman" w:eastAsia="宋体" w:cs="Times New Roman"/>
                <w:sz w:val="18"/>
                <w:szCs w:val="18"/>
              </w:rPr>
              <w:t>0.0</w:t>
            </w:r>
            <w:r>
              <w:rPr>
                <w:rFonts w:hint="default" w:ascii="Times New Roman" w:hAnsi="Times New Roman" w:cs="Times New Roman"/>
                <w:sz w:val="18"/>
                <w:szCs w:val="18"/>
                <w:lang w:val="en-US" w:eastAsia="zh-CN"/>
              </w:rPr>
              <w:t>25</w:t>
            </w:r>
          </w:p>
        </w:tc>
        <w:tc>
          <w:tcPr>
            <w:tcW w:w="3133" w:type="dxa"/>
            <w:noWrap w:val="0"/>
            <w:vAlign w:val="top"/>
          </w:tcPr>
          <w:p w14:paraId="5542AC19">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0</w:t>
            </w:r>
            <w:r>
              <w:rPr>
                <w:rFonts w:hint="default" w:ascii="Times New Roman" w:hAnsi="Times New Roman" w:eastAsia="宋体" w:cs="Times New Roman"/>
                <w:sz w:val="18"/>
                <w:szCs w:val="18"/>
              </w:rPr>
              <w:t>.500</w:t>
            </w:r>
          </w:p>
        </w:tc>
        <w:tc>
          <w:tcPr>
            <w:tcW w:w="3133" w:type="dxa"/>
            <w:noWrap w:val="0"/>
            <w:vAlign w:val="top"/>
          </w:tcPr>
          <w:p w14:paraId="5C04BBD2">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50</w:t>
            </w:r>
          </w:p>
        </w:tc>
      </w:tr>
      <w:tr w14:paraId="6D30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noWrap w:val="0"/>
            <w:vAlign w:val="top"/>
          </w:tcPr>
          <w:p w14:paraId="612876C9">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﹥0.0</w:t>
            </w:r>
            <w:r>
              <w:rPr>
                <w:rFonts w:hint="default" w:ascii="Times New Roman" w:hAnsi="Times New Roman" w:cs="Times New Roman"/>
                <w:sz w:val="18"/>
                <w:szCs w:val="18"/>
                <w:lang w:val="en-US" w:eastAsia="zh-CN"/>
              </w:rPr>
              <w:t>25</w:t>
            </w:r>
            <w:r>
              <w:rPr>
                <w:rFonts w:hint="eastAsia" w:cs="Times New Roman"/>
                <w:sz w:val="18"/>
                <w:szCs w:val="18"/>
                <w:lang w:val="en-US" w:eastAsia="zh-CN"/>
              </w:rPr>
              <w:t>~</w:t>
            </w:r>
            <w:r>
              <w:rPr>
                <w:rFonts w:hint="default" w:ascii="Times New Roman" w:hAnsi="Times New Roman" w:eastAsia="宋体" w:cs="Times New Roman"/>
                <w:sz w:val="18"/>
                <w:szCs w:val="18"/>
              </w:rPr>
              <w:t>0.0</w:t>
            </w:r>
            <w:r>
              <w:rPr>
                <w:rFonts w:hint="default" w:ascii="Times New Roman" w:hAnsi="Times New Roman" w:cs="Times New Roman"/>
                <w:sz w:val="18"/>
                <w:szCs w:val="18"/>
                <w:lang w:val="en-US" w:eastAsia="zh-CN"/>
              </w:rPr>
              <w:t>5</w:t>
            </w:r>
            <w:r>
              <w:rPr>
                <w:rFonts w:hint="default" w:ascii="Times New Roman" w:hAnsi="Times New Roman" w:eastAsia="宋体" w:cs="Times New Roman"/>
                <w:sz w:val="18"/>
                <w:szCs w:val="18"/>
              </w:rPr>
              <w:t>0</w:t>
            </w:r>
          </w:p>
        </w:tc>
        <w:tc>
          <w:tcPr>
            <w:tcW w:w="3133" w:type="dxa"/>
            <w:noWrap w:val="0"/>
            <w:vAlign w:val="top"/>
          </w:tcPr>
          <w:p w14:paraId="5AE0D1F9">
            <w:pPr>
              <w:jc w:val="center"/>
              <w:rPr>
                <w:rFonts w:hint="default" w:ascii="Times New Roman" w:hAnsi="Times New Roman" w:eastAsia="宋体" w:cs="Times New Roman"/>
                <w:color w:val="000000"/>
                <w:sz w:val="18"/>
                <w:szCs w:val="18"/>
              </w:rPr>
            </w:pPr>
            <w:r>
              <w:rPr>
                <w:rFonts w:hint="default" w:ascii="Times New Roman" w:hAnsi="Times New Roman" w:cs="Times New Roman"/>
                <w:sz w:val="18"/>
                <w:szCs w:val="18"/>
                <w:lang w:val="en-US" w:eastAsia="zh-CN"/>
              </w:rPr>
              <w:t>0.250</w:t>
            </w:r>
          </w:p>
        </w:tc>
        <w:tc>
          <w:tcPr>
            <w:tcW w:w="3133" w:type="dxa"/>
            <w:noWrap w:val="0"/>
            <w:vAlign w:val="top"/>
          </w:tcPr>
          <w:p w14:paraId="4E22CE8A">
            <w:pPr>
              <w:jc w:val="center"/>
              <w:rPr>
                <w:rFonts w:hint="default" w:ascii="Times New Roman" w:hAnsi="Times New Roman" w:eastAsia="宋体" w:cs="Times New Roman"/>
                <w:color w:val="000000"/>
                <w:sz w:val="18"/>
                <w:szCs w:val="18"/>
              </w:rPr>
            </w:pPr>
            <w:r>
              <w:rPr>
                <w:rFonts w:hint="default" w:ascii="Times New Roman" w:hAnsi="Times New Roman" w:cs="Times New Roman"/>
                <w:sz w:val="18"/>
                <w:szCs w:val="18"/>
                <w:lang w:val="en-US" w:eastAsia="zh-CN"/>
              </w:rPr>
              <w:t>50</w:t>
            </w:r>
          </w:p>
        </w:tc>
      </w:tr>
      <w:tr w14:paraId="3C01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3" w:type="dxa"/>
            <w:noWrap w:val="0"/>
            <w:vAlign w:val="top"/>
          </w:tcPr>
          <w:p w14:paraId="4256BF61">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rPr>
              <w:t>﹥0.</w:t>
            </w:r>
            <w:r>
              <w:rPr>
                <w:rFonts w:hint="default" w:ascii="Times New Roman" w:hAnsi="Times New Roman" w:cs="Times New Roman"/>
                <w:sz w:val="18"/>
                <w:szCs w:val="18"/>
                <w:lang w:val="en-US" w:eastAsia="zh-CN"/>
              </w:rPr>
              <w:t>050</w:t>
            </w:r>
            <w:r>
              <w:rPr>
                <w:rFonts w:hint="eastAsia" w:cs="Times New Roman"/>
                <w:color w:val="0000FF"/>
                <w:sz w:val="18"/>
                <w:szCs w:val="18"/>
                <w:lang w:val="en-US" w:eastAsia="zh-CN"/>
              </w:rPr>
              <w:t>~0.070</w:t>
            </w:r>
          </w:p>
        </w:tc>
        <w:tc>
          <w:tcPr>
            <w:tcW w:w="3133" w:type="dxa"/>
            <w:noWrap w:val="0"/>
            <w:vAlign w:val="top"/>
          </w:tcPr>
          <w:p w14:paraId="1372A48C">
            <w:pPr>
              <w:jc w:val="center"/>
              <w:rPr>
                <w:rFonts w:hint="default" w:ascii="Times New Roman" w:hAnsi="Times New Roman" w:eastAsia="宋体" w:cs="Times New Roman"/>
                <w:color w:val="000000"/>
                <w:sz w:val="18"/>
                <w:szCs w:val="18"/>
              </w:rPr>
            </w:pPr>
            <w:r>
              <w:rPr>
                <w:rFonts w:hint="default" w:ascii="Times New Roman" w:hAnsi="Times New Roman" w:cs="Times New Roman"/>
                <w:sz w:val="18"/>
                <w:szCs w:val="18"/>
                <w:lang w:val="en-US" w:eastAsia="zh-CN"/>
              </w:rPr>
              <w:t>0.250</w:t>
            </w:r>
          </w:p>
        </w:tc>
        <w:tc>
          <w:tcPr>
            <w:tcW w:w="3133" w:type="dxa"/>
            <w:noWrap w:val="0"/>
            <w:vAlign w:val="top"/>
          </w:tcPr>
          <w:p w14:paraId="02706EB0">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100</w:t>
            </w:r>
          </w:p>
        </w:tc>
      </w:tr>
    </w:tbl>
    <w:p w14:paraId="7A1513B6">
      <w:pPr>
        <w:rPr>
          <w:color w:val="000000"/>
        </w:rPr>
      </w:pPr>
    </w:p>
    <w:p w14:paraId="531AB562">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color w:val="auto"/>
          <w:szCs w:val="21"/>
          <w:highlight w:val="none"/>
          <w:lang w:eastAsia="zh-CN"/>
        </w:rPr>
      </w:pPr>
      <w:r>
        <w:rPr>
          <w:rFonts w:hint="eastAsia" w:ascii="黑体" w:hAnsi="黑体" w:eastAsia="黑体"/>
          <w:szCs w:val="21"/>
          <w:lang w:val="en-US" w:eastAsia="zh-CN"/>
        </w:rPr>
        <w:t xml:space="preserve">5.5.2 </w:t>
      </w:r>
      <w:r>
        <w:rPr>
          <w:color w:val="000000"/>
        </w:rPr>
        <w:t xml:space="preserve"> </w:t>
      </w:r>
      <w:r>
        <w:rPr>
          <w:rFonts w:hint="eastAsia" w:ascii="黑体" w:hAnsi="黑体" w:eastAsia="黑体"/>
          <w:color w:val="4650F5"/>
          <w:szCs w:val="21"/>
          <w:highlight w:val="none"/>
          <w:lang w:val="en-US" w:eastAsia="zh-CN"/>
        </w:rPr>
        <w:t>平行试验</w:t>
      </w:r>
    </w:p>
    <w:p w14:paraId="486EA903">
      <w:pPr>
        <w:keepNext w:val="0"/>
        <w:keepLines w:val="0"/>
        <w:pageBreakBefore w:val="0"/>
        <w:kinsoku/>
        <w:wordWrap/>
        <w:overflowPunct/>
        <w:topLinePunct w:val="0"/>
        <w:autoSpaceDE/>
        <w:autoSpaceDN/>
        <w:bidi w:val="0"/>
        <w:adjustRightInd/>
        <w:snapToGrid/>
        <w:textAlignment w:val="auto"/>
        <w:rPr>
          <w:bCs/>
          <w:color w:val="000000"/>
        </w:rPr>
      </w:pPr>
      <w:r>
        <w:rPr>
          <w:rFonts w:hint="eastAsia" w:ascii="黑体" w:hAnsi="宋体" w:eastAsia="黑体" w:cs="Times New Roman"/>
          <w:color w:val="auto"/>
          <w:kern w:val="0"/>
          <w:sz w:val="21"/>
          <w:szCs w:val="20"/>
          <w:highlight w:val="none"/>
          <w:lang w:val="en-US" w:eastAsia="zh-CN" w:bidi="ar-SA"/>
        </w:rPr>
        <w:t xml:space="preserve">    </w:t>
      </w:r>
      <w:r>
        <w:rPr>
          <w:rFonts w:hint="eastAsia" w:ascii="宋体" w:hAnsi="宋体" w:cs="宋体"/>
          <w:color w:val="4650F5"/>
          <w:szCs w:val="21"/>
          <w:highlight w:val="none"/>
          <w:lang w:val="en-US" w:eastAsia="zh-CN"/>
        </w:rPr>
        <w:t>平行做两份试验</w:t>
      </w:r>
      <w:r>
        <w:rPr>
          <w:rFonts w:hint="eastAsia" w:ascii="宋体" w:hAnsi="宋体"/>
          <w:color w:val="4650F5"/>
          <w:szCs w:val="21"/>
          <w:highlight w:val="none"/>
          <w:lang w:eastAsia="zh-CN"/>
        </w:rPr>
        <w:t>，结果</w:t>
      </w:r>
      <w:r>
        <w:rPr>
          <w:rFonts w:hint="eastAsia" w:ascii="宋体" w:hAnsi="宋体"/>
          <w:color w:val="4650F5"/>
          <w:szCs w:val="21"/>
          <w:highlight w:val="none"/>
          <w:lang w:val="en-US" w:eastAsia="zh-CN"/>
        </w:rPr>
        <w:t>取其平均值</w:t>
      </w:r>
      <w:r>
        <w:rPr>
          <w:rFonts w:hint="eastAsia" w:asciiTheme="minorEastAsia" w:hAnsiTheme="minorEastAsia" w:eastAsiaTheme="minorEastAsia" w:cstheme="minorEastAsia"/>
          <w:color w:val="auto"/>
          <w:kern w:val="2"/>
          <w:sz w:val="21"/>
          <w:szCs w:val="24"/>
          <w:highlight w:val="none"/>
          <w:lang w:val="en-US" w:eastAsia="zh-CN" w:bidi="ar-SA"/>
        </w:rPr>
        <w:t>。</w:t>
      </w:r>
    </w:p>
    <w:p w14:paraId="31110AAB">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szCs w:val="21"/>
          <w:lang w:val="en-US" w:eastAsia="zh-CN"/>
        </w:rPr>
      </w:pPr>
      <w:r>
        <w:rPr>
          <w:rFonts w:hint="eastAsia" w:ascii="黑体" w:hAnsi="黑体" w:eastAsia="黑体"/>
          <w:szCs w:val="21"/>
          <w:lang w:val="en-US" w:eastAsia="zh-CN"/>
        </w:rPr>
        <w:t>5.5.3  空白试验</w:t>
      </w:r>
    </w:p>
    <w:p w14:paraId="16D63B27">
      <w:pPr>
        <w:ind w:left="390"/>
        <w:rPr>
          <w:color w:val="000000"/>
          <w:szCs w:val="21"/>
        </w:rPr>
      </w:pPr>
      <w:r>
        <w:rPr>
          <w:rFonts w:hAnsi="宋体"/>
          <w:color w:val="000000"/>
          <w:szCs w:val="21"/>
        </w:rPr>
        <w:t>随同试料做空白试验。</w:t>
      </w:r>
    </w:p>
    <w:p w14:paraId="5DC0B493">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lang w:eastAsia="zh-CN"/>
        </w:rPr>
      </w:pPr>
      <w:r>
        <w:rPr>
          <w:rFonts w:hint="eastAsia" w:ascii="黑体" w:hAnsi="黑体" w:eastAsia="黑体" w:cs="黑体"/>
          <w:color w:val="000000"/>
          <w:lang w:val="en-US" w:eastAsia="zh-CN"/>
        </w:rPr>
        <w:t>5.5</w:t>
      </w:r>
      <w:r>
        <w:rPr>
          <w:rFonts w:hint="eastAsia" w:ascii="黑体" w:hAnsi="黑体" w:eastAsia="黑体" w:cs="黑体"/>
          <w:color w:val="000000"/>
        </w:rPr>
        <w:t xml:space="preserve">.4 </w:t>
      </w:r>
      <w:r>
        <w:rPr>
          <w:rFonts w:hint="eastAsia" w:ascii="黑体" w:hAnsi="黑体" w:eastAsia="黑体" w:cs="黑体"/>
          <w:color w:val="000000"/>
          <w:lang w:val="en-US" w:eastAsia="zh-CN"/>
        </w:rPr>
        <w:t xml:space="preserve"> 测定</w:t>
      </w:r>
    </w:p>
    <w:p w14:paraId="052E907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lang w:val="en-US" w:eastAsia="zh-CN"/>
        </w:rPr>
      </w:pPr>
      <w:r>
        <w:rPr>
          <w:rFonts w:hint="eastAsia" w:ascii="黑体" w:hAnsi="黑体" w:eastAsia="黑体" w:cs="黑体"/>
          <w:color w:val="000000"/>
          <w:lang w:val="en-US" w:eastAsia="zh-CN"/>
        </w:rPr>
        <w:t>5.5</w:t>
      </w:r>
      <w:r>
        <w:rPr>
          <w:rFonts w:hint="eastAsia" w:ascii="黑体" w:hAnsi="黑体" w:eastAsia="黑体" w:cs="黑体"/>
          <w:color w:val="000000"/>
        </w:rPr>
        <w:t xml:space="preserve">.4.1 </w:t>
      </w:r>
      <w:r>
        <w:rPr>
          <w:rFonts w:hint="eastAsia" w:ascii="黑体" w:hAnsi="黑体" w:eastAsia="黑体" w:cs="黑体"/>
          <w:color w:val="000000"/>
          <w:lang w:val="en-US" w:eastAsia="zh-CN"/>
        </w:rPr>
        <w:t xml:space="preserve"> </w:t>
      </w:r>
      <w:r>
        <w:rPr>
          <w:rFonts w:hint="eastAsia" w:ascii="宋体" w:hAnsi="宋体" w:eastAsia="宋体" w:cs="宋体"/>
          <w:color w:val="000000"/>
          <w:lang w:val="en-US" w:eastAsia="zh-CN"/>
        </w:rPr>
        <w:t>将试料</w:t>
      </w:r>
      <w:r>
        <w:rPr>
          <w:rFonts w:hint="default" w:ascii="Times New Roman" w:hAnsi="Times New Roman" w:eastAsia="宋体" w:cs="Times New Roman"/>
          <w:color w:val="000000"/>
          <w:lang w:val="en-US" w:eastAsia="zh-CN"/>
        </w:rPr>
        <w:t>（</w:t>
      </w:r>
      <w:r>
        <w:rPr>
          <w:rFonts w:hint="default" w:ascii="Times New Roman" w:hAnsi="Times New Roman" w:cs="Times New Roman"/>
          <w:color w:val="000000"/>
          <w:lang w:val="en-US" w:eastAsia="zh-CN"/>
        </w:rPr>
        <w:t>5.5</w:t>
      </w:r>
      <w:r>
        <w:rPr>
          <w:rFonts w:hint="default" w:ascii="Times New Roman" w:hAnsi="Times New Roman" w:eastAsia="宋体" w:cs="Times New Roman"/>
          <w:color w:val="000000"/>
          <w:lang w:val="en-US" w:eastAsia="zh-CN"/>
        </w:rPr>
        <w:t>.1）置于100mL烧杯中，加入5mL混合酸（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.4），微热溶解[分析硅青铜、硅黄铜时，加入4滴～5滴氢氟酸（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.3）]，加入5mL硫酸（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.6），混匀。低温加热至冒白烟，并蒸至近干（保持潮湿）。稍冷，加入10mL盐酸（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.5），</w:t>
      </w:r>
      <w:r>
        <w:rPr>
          <w:rFonts w:hint="eastAsia" w:ascii="宋体" w:hAnsi="宋体" w:eastAsia="宋体" w:cs="宋体"/>
          <w:color w:val="000000"/>
          <w:lang w:val="en-US" w:eastAsia="zh-CN"/>
        </w:rPr>
        <w:t>溶解盐类。</w:t>
      </w:r>
    </w:p>
    <w:p w14:paraId="7F5A485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黑体" w:hAnsi="黑体" w:eastAsia="黑体" w:cs="黑体"/>
          <w:color w:val="000000"/>
          <w:lang w:val="en-US" w:eastAsia="zh-CN"/>
        </w:rPr>
      </w:pPr>
      <w:r>
        <w:rPr>
          <w:rFonts w:hint="eastAsia" w:ascii="宋体" w:hAnsi="宋体" w:eastAsia="宋体" w:cs="宋体"/>
          <w:color w:val="000000"/>
          <w:lang w:val="en-US" w:eastAsia="zh-CN"/>
        </w:rPr>
        <w:t>对锑的质量分数大</w:t>
      </w:r>
      <w:r>
        <w:rPr>
          <w:rFonts w:hint="default" w:ascii="Times New Roman" w:hAnsi="Times New Roman" w:eastAsia="宋体" w:cs="Times New Roman"/>
          <w:color w:val="000000"/>
          <w:lang w:val="en-US" w:eastAsia="zh-CN"/>
        </w:rPr>
        <w:t>于0.010%的试料，按表4将溶液移入容量瓶中，用盐酸（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.5）洗涤烧杯，</w:t>
      </w:r>
      <w:r>
        <w:rPr>
          <w:rFonts w:hint="eastAsia" w:cs="Times New Roman"/>
          <w:color w:val="000000"/>
          <w:lang w:val="en-US" w:eastAsia="zh-CN"/>
        </w:rPr>
        <w:t>将洗液</w:t>
      </w:r>
      <w:r>
        <w:rPr>
          <w:rFonts w:hint="default" w:ascii="Times New Roman" w:hAnsi="Times New Roman" w:eastAsia="宋体" w:cs="Times New Roman"/>
          <w:color w:val="000000"/>
          <w:lang w:val="en-US" w:eastAsia="zh-CN"/>
        </w:rPr>
        <w:t>并入容量瓶中，用盐酸（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.5）稀释至刻度，混匀。移取10.00mL置于原烧杯中。</w:t>
      </w:r>
    </w:p>
    <w:p w14:paraId="7BF6D84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lang w:val="en-US" w:eastAsia="zh-CN"/>
        </w:rPr>
      </w:pPr>
      <w:r>
        <w:rPr>
          <w:rFonts w:hint="eastAsia" w:ascii="黑体" w:hAnsi="黑体" w:eastAsia="黑体" w:cs="黑体"/>
          <w:color w:val="000000"/>
          <w:lang w:val="en-US" w:eastAsia="zh-CN"/>
        </w:rPr>
        <w:t>5.5</w:t>
      </w:r>
      <w:r>
        <w:rPr>
          <w:rFonts w:hint="eastAsia" w:ascii="黑体" w:hAnsi="黑体" w:eastAsia="黑体" w:cs="黑体"/>
          <w:color w:val="000000"/>
        </w:rPr>
        <w:t xml:space="preserve">.4.2 </w:t>
      </w:r>
      <w:r>
        <w:rPr>
          <w:rFonts w:hint="eastAsia" w:ascii="黑体" w:hAnsi="黑体" w:eastAsia="黑体" w:cs="黑体"/>
          <w:color w:val="000000"/>
          <w:lang w:val="en-US" w:eastAsia="zh-CN"/>
        </w:rPr>
        <w:t xml:space="preserve"> </w:t>
      </w:r>
      <w:r>
        <w:rPr>
          <w:rFonts w:hint="eastAsia" w:ascii="宋体" w:hAnsi="宋体" w:eastAsia="宋体" w:cs="宋体"/>
          <w:color w:val="000000"/>
          <w:lang w:val="en-US" w:eastAsia="zh-CN"/>
        </w:rPr>
        <w:t>将溶液温</w:t>
      </w:r>
      <w:r>
        <w:rPr>
          <w:rFonts w:hint="default" w:ascii="Times New Roman" w:hAnsi="Times New Roman" w:eastAsia="宋体" w:cs="Times New Roman"/>
          <w:color w:val="000000"/>
          <w:lang w:val="en-US" w:eastAsia="zh-CN"/>
        </w:rPr>
        <w:t>热，在摇动下，加0.8mL氯化亚锡溶液（</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.8），混匀，放置2min，冷却。将溶液移入125mL分液漏斗中，用10mL盐酸（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.5）分次洗涤烧杯，</w:t>
      </w:r>
      <w:r>
        <w:rPr>
          <w:rFonts w:hint="eastAsia" w:cs="Times New Roman"/>
          <w:color w:val="000000"/>
          <w:lang w:val="en-US" w:eastAsia="zh-CN"/>
        </w:rPr>
        <w:t>将洗液</w:t>
      </w:r>
      <w:r>
        <w:rPr>
          <w:rFonts w:hint="eastAsia" w:ascii="宋体" w:hAnsi="宋体" w:eastAsia="宋体" w:cs="宋体"/>
          <w:color w:val="000000"/>
          <w:lang w:val="en-US" w:eastAsia="zh-CN"/>
        </w:rPr>
        <w:t>并入分液漏斗中。</w:t>
      </w:r>
    </w:p>
    <w:p w14:paraId="1DF8F4B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000000"/>
        </w:rPr>
      </w:pPr>
      <w:r>
        <w:rPr>
          <w:rFonts w:hint="eastAsia" w:ascii="黑体" w:hAnsi="黑体" w:eastAsia="黑体" w:cs="黑体"/>
          <w:color w:val="000000"/>
          <w:lang w:val="en-US" w:eastAsia="zh-CN"/>
        </w:rPr>
        <w:t>5.5</w:t>
      </w:r>
      <w:r>
        <w:rPr>
          <w:rFonts w:hint="eastAsia" w:ascii="黑体" w:hAnsi="黑体" w:eastAsia="黑体" w:cs="黑体"/>
          <w:color w:val="000000"/>
        </w:rPr>
        <w:t xml:space="preserve">.4.3 </w:t>
      </w:r>
      <w:r>
        <w:rPr>
          <w:rFonts w:hint="eastAsia" w:ascii="黑体" w:hAnsi="黑体" w:eastAsia="黑体" w:cs="黑体"/>
          <w:color w:val="000000"/>
          <w:lang w:val="en-US" w:eastAsia="zh-CN"/>
        </w:rPr>
        <w:t xml:space="preserve"> </w:t>
      </w:r>
      <w:r>
        <w:rPr>
          <w:rFonts w:hint="eastAsia" w:ascii="宋体" w:hAnsi="宋体" w:eastAsia="宋体" w:cs="宋体"/>
          <w:color w:val="000000"/>
        </w:rPr>
        <w:t>向分液漏斗中加入</w:t>
      </w:r>
      <w:r>
        <w:rPr>
          <w:rFonts w:hint="default" w:ascii="Times New Roman" w:hAnsi="Times New Roman" w:eastAsia="宋体" w:cs="Times New Roman"/>
          <w:color w:val="000000"/>
        </w:rPr>
        <w:t>4mL磷酸（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.7），混匀，加入2mL亚硝酸钠溶液（</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.9），摇动2min</w:t>
      </w:r>
      <w:r>
        <w:rPr>
          <w:rFonts w:hint="eastAsia" w:cs="Times New Roman"/>
          <w:color w:val="000000"/>
          <w:lang w:eastAsia="zh-CN"/>
        </w:rPr>
        <w:t>。</w:t>
      </w:r>
    </w:p>
    <w:p w14:paraId="7FF383D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rPr>
      </w:pPr>
      <w:r>
        <w:rPr>
          <w:rFonts w:hint="default" w:ascii="Times New Roman" w:hAnsi="Times New Roman" w:eastAsia="宋体" w:cs="Times New Roman"/>
          <w:color w:val="000000"/>
        </w:rPr>
        <w:t>加入0.5mL尿素溶液（</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.10）</w:t>
      </w:r>
      <w:r>
        <w:rPr>
          <w:rFonts w:hint="eastAsia" w:cs="Times New Roman"/>
          <w:color w:val="000000"/>
          <w:lang w:eastAsia="zh-CN"/>
        </w:rPr>
        <w:t>。</w:t>
      </w:r>
      <w:r>
        <w:rPr>
          <w:rFonts w:hint="default" w:ascii="Times New Roman" w:hAnsi="Times New Roman" w:eastAsia="宋体" w:cs="Times New Roman"/>
          <w:color w:val="000000"/>
        </w:rPr>
        <w:t>摇动30s，立即沿分液漏斗内壁加入50mL水，并迅速加入0.5mL结晶紫溶液（</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.11）及25.0mL甲苯（</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.2），盖紧塞子，剧烈振荡1min，弃去水相，有机相移入预先加有0.3g～1g无水硫酸钠（</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.1）的25mL干燥的容量瓶中，盖好塞子</w:t>
      </w:r>
      <w:r>
        <w:rPr>
          <w:rFonts w:hint="default" w:ascii="Times New Roman" w:hAnsi="Times New Roman" w:cs="Times New Roman"/>
          <w:color w:val="000000"/>
          <w:lang w:eastAsia="zh-CN"/>
        </w:rPr>
        <w:t>，</w:t>
      </w:r>
      <w:r>
        <w:rPr>
          <w:rFonts w:hint="default" w:ascii="Times New Roman" w:hAnsi="Times New Roman" w:eastAsia="宋体" w:cs="Times New Roman"/>
          <w:color w:val="000000"/>
        </w:rPr>
        <w:t>摇动数次。</w:t>
      </w:r>
    </w:p>
    <w:p w14:paraId="4EE4627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lang w:val="en-US" w:eastAsia="zh-CN"/>
        </w:rPr>
      </w:pPr>
      <w:r>
        <w:rPr>
          <w:rFonts w:hint="eastAsia" w:ascii="黑体" w:hAnsi="黑体" w:eastAsia="黑体" w:cs="黑体"/>
          <w:color w:val="000000"/>
          <w:lang w:val="en-US" w:eastAsia="zh-CN"/>
        </w:rPr>
        <w:t>5.5</w:t>
      </w:r>
      <w:r>
        <w:rPr>
          <w:rFonts w:hint="eastAsia" w:ascii="黑体" w:hAnsi="黑体" w:eastAsia="黑体" w:cs="黑体"/>
          <w:color w:val="000000"/>
        </w:rPr>
        <w:t>.4.</w:t>
      </w:r>
      <w:r>
        <w:rPr>
          <w:rFonts w:hint="eastAsia" w:ascii="黑体" w:hAnsi="黑体" w:eastAsia="黑体" w:cs="黑体"/>
          <w:color w:val="000000"/>
          <w:lang w:val="en-US" w:eastAsia="zh-CN"/>
        </w:rPr>
        <w:t xml:space="preserve">4  </w:t>
      </w:r>
      <w:r>
        <w:rPr>
          <w:rFonts w:hint="eastAsia" w:ascii="宋体" w:hAnsi="宋体" w:eastAsia="宋体" w:cs="宋体"/>
          <w:color w:val="000000"/>
          <w:lang w:val="en-US" w:eastAsia="zh-CN"/>
        </w:rPr>
        <w:t>将部分溶液</w:t>
      </w:r>
      <w:r>
        <w:rPr>
          <w:rFonts w:hint="default" w:ascii="Times New Roman" w:hAnsi="Times New Roman" w:eastAsia="宋体" w:cs="Times New Roman"/>
          <w:color w:val="000000"/>
          <w:lang w:val="en-US" w:eastAsia="zh-CN"/>
        </w:rPr>
        <w:t>移入1cm吸收皿中，以甲苯（</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.2）为参比，于分光光度计波长610nm处</w:t>
      </w:r>
      <w:r>
        <w:rPr>
          <w:rFonts w:hint="eastAsia" w:ascii="宋体" w:hAnsi="宋体" w:eastAsia="宋体" w:cs="宋体"/>
          <w:color w:val="000000"/>
          <w:lang w:val="en-US" w:eastAsia="zh-CN"/>
        </w:rPr>
        <w:t>测量</w:t>
      </w:r>
      <w:r>
        <w:rPr>
          <w:rFonts w:hint="eastAsia" w:ascii="宋体" w:hAnsi="宋体" w:cs="宋体"/>
          <w:color w:val="000000"/>
          <w:lang w:val="en-US" w:eastAsia="zh-CN"/>
        </w:rPr>
        <w:t>其吸光度。</w:t>
      </w:r>
    </w:p>
    <w:p w14:paraId="6729A12A">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lang w:eastAsia="zh-CN"/>
        </w:rPr>
      </w:pPr>
      <w:r>
        <w:rPr>
          <w:rFonts w:hint="eastAsia" w:ascii="宋体" w:hAnsi="宋体" w:eastAsia="宋体" w:cs="宋体"/>
          <w:color w:val="000000"/>
          <w:lang w:val="en-US" w:eastAsia="zh-CN"/>
        </w:rPr>
        <w:t>吸光度。</w:t>
      </w:r>
    </w:p>
    <w:p w14:paraId="31D3773D">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lang w:eastAsia="zh-CN"/>
        </w:rPr>
      </w:pPr>
      <w:r>
        <w:rPr>
          <w:rFonts w:hint="eastAsia" w:ascii="黑体" w:hAnsi="黑体" w:eastAsia="黑体" w:cs="黑体"/>
          <w:color w:val="000000"/>
          <w:lang w:val="en-US" w:eastAsia="zh-CN"/>
        </w:rPr>
        <w:t>5.5</w:t>
      </w:r>
      <w:r>
        <w:rPr>
          <w:rFonts w:hint="eastAsia" w:ascii="黑体" w:hAnsi="黑体" w:eastAsia="黑体" w:cs="黑体"/>
          <w:color w:val="000000"/>
        </w:rPr>
        <w:t>.4.</w:t>
      </w:r>
      <w:r>
        <w:rPr>
          <w:rFonts w:hint="eastAsia" w:ascii="黑体" w:hAnsi="黑体" w:eastAsia="黑体" w:cs="黑体"/>
          <w:color w:val="000000"/>
          <w:lang w:val="en-US" w:eastAsia="zh-CN"/>
        </w:rPr>
        <w:t xml:space="preserve">5  </w:t>
      </w:r>
      <w:r>
        <w:rPr>
          <w:rFonts w:hint="eastAsia" w:ascii="宋体" w:hAnsi="宋体" w:eastAsia="宋体" w:cs="宋体"/>
          <w:color w:val="000000"/>
          <w:lang w:val="en-US" w:eastAsia="zh-CN"/>
        </w:rPr>
        <w:t>减去随同试料的空白溶液的吸光度，从工作曲线上查出相应的</w:t>
      </w:r>
      <w:r>
        <w:rPr>
          <w:rFonts w:hint="eastAsia" w:ascii="宋体" w:hAnsi="宋体" w:cs="宋体"/>
          <w:color w:val="000000"/>
          <w:lang w:val="en-US" w:eastAsia="zh-CN"/>
        </w:rPr>
        <w:t>锑</w:t>
      </w:r>
      <w:r>
        <w:rPr>
          <w:rFonts w:hint="eastAsia" w:ascii="宋体" w:hAnsi="宋体" w:eastAsia="宋体" w:cs="宋体"/>
          <w:color w:val="000000"/>
          <w:lang w:val="en-US" w:eastAsia="zh-CN"/>
        </w:rPr>
        <w:t>的质量。</w:t>
      </w:r>
    </w:p>
    <w:p w14:paraId="16924241">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rPr>
      </w:pPr>
      <w:r>
        <w:rPr>
          <w:rFonts w:hint="eastAsia" w:ascii="黑体" w:hAnsi="黑体" w:eastAsia="黑体" w:cs="黑体"/>
          <w:color w:val="000000"/>
          <w:lang w:val="en-US" w:eastAsia="zh-CN"/>
        </w:rPr>
        <w:t>5.5</w:t>
      </w:r>
      <w:r>
        <w:rPr>
          <w:rFonts w:hint="eastAsia" w:ascii="黑体" w:hAnsi="黑体" w:eastAsia="黑体" w:cs="黑体"/>
          <w:color w:val="000000"/>
        </w:rPr>
        <w:t>.5</w:t>
      </w:r>
      <w:r>
        <w:rPr>
          <w:rFonts w:hint="eastAsia" w:ascii="黑体" w:hAnsi="黑体" w:eastAsia="黑体" w:cs="黑体"/>
          <w:color w:val="000000"/>
          <w:lang w:val="en-US" w:eastAsia="zh-CN"/>
        </w:rPr>
        <w:t xml:space="preserve"> </w:t>
      </w:r>
      <w:r>
        <w:rPr>
          <w:rFonts w:hint="eastAsia" w:ascii="黑体" w:hAnsi="黑体" w:eastAsia="黑体" w:cs="黑体"/>
          <w:color w:val="000000"/>
        </w:rPr>
        <w:t xml:space="preserve"> 工作曲线的绘制</w:t>
      </w:r>
    </w:p>
    <w:p w14:paraId="1AA0E0AE">
      <w:pPr>
        <w:jc w:val="left"/>
        <w:rPr>
          <w:rFonts w:hint="eastAsia" w:ascii="Times New Roman" w:hAnsi="Times New Roman" w:eastAsia="宋体" w:cs="Times New Roman"/>
          <w:color w:val="000000"/>
          <w:lang w:eastAsia="zh-CN"/>
        </w:rPr>
      </w:pPr>
      <w:r>
        <w:rPr>
          <w:rFonts w:hint="eastAsia" w:ascii="黑体" w:hAnsi="黑体" w:eastAsia="黑体" w:cs="黑体"/>
          <w:bCs/>
          <w:color w:val="000000"/>
          <w:lang w:val="en-US" w:eastAsia="zh-CN"/>
        </w:rPr>
        <w:t>5.5</w:t>
      </w:r>
      <w:r>
        <w:rPr>
          <w:rFonts w:hint="eastAsia" w:ascii="黑体" w:hAnsi="黑体" w:eastAsia="黑体" w:cs="黑体"/>
          <w:bCs/>
          <w:color w:val="000000"/>
        </w:rPr>
        <w:t>.5.1</w:t>
      </w:r>
      <w:r>
        <w:rPr>
          <w:rFonts w:hint="eastAsia"/>
          <w:bCs/>
          <w:color w:val="000000"/>
          <w:lang w:val="en-US" w:eastAsia="zh-CN"/>
        </w:rPr>
        <w:t xml:space="preserve">  </w:t>
      </w:r>
      <w:r>
        <w:rPr>
          <w:rFonts w:hint="eastAsia" w:ascii="宋体" w:hAnsi="宋体" w:eastAsia="宋体" w:cs="宋体"/>
          <w:color w:val="000000"/>
        </w:rPr>
        <w:t>移取</w:t>
      </w:r>
      <w:r>
        <w:rPr>
          <w:rFonts w:hint="default" w:ascii="Times New Roman" w:hAnsi="Times New Roman" w:eastAsia="宋体" w:cs="Times New Roman"/>
          <w:color w:val="000000"/>
        </w:rPr>
        <w:t>0mL、1.00mL、2.00mL、3.00mL、4.00mL、5.00mL锑标准溶液（</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.1</w:t>
      </w:r>
      <w:r>
        <w:rPr>
          <w:rFonts w:hint="default" w:ascii="Times New Roman" w:hAnsi="Times New Roman" w:cs="Times New Roman"/>
          <w:color w:val="000000"/>
          <w:lang w:val="en-US" w:eastAsia="zh-CN"/>
        </w:rPr>
        <w:t>3</w:t>
      </w:r>
      <w:r>
        <w:rPr>
          <w:rFonts w:hint="default" w:ascii="Times New Roman" w:hAnsi="Times New Roman" w:eastAsia="宋体" w:cs="Times New Roman"/>
          <w:color w:val="000000"/>
        </w:rPr>
        <w:t>）分别置于一组</w:t>
      </w:r>
      <w:r>
        <w:rPr>
          <w:rFonts w:hint="default" w:ascii="Times New Roman" w:hAnsi="Times New Roman" w:cs="Times New Roman"/>
          <w:color w:val="000000"/>
          <w:lang w:val="en-US" w:eastAsia="zh-CN"/>
        </w:rPr>
        <w:t>10</w:t>
      </w:r>
      <w:r>
        <w:rPr>
          <w:rFonts w:hint="default" w:ascii="Times New Roman" w:hAnsi="Times New Roman" w:eastAsia="宋体" w:cs="Times New Roman"/>
          <w:color w:val="000000"/>
        </w:rPr>
        <w:t>0mL容量瓶中，</w:t>
      </w:r>
      <w:r>
        <w:rPr>
          <w:rFonts w:hint="default" w:ascii="Times New Roman" w:hAnsi="Times New Roman" w:eastAsia="宋体" w:cs="Times New Roman"/>
          <w:color w:val="0000FF"/>
          <w:highlight w:val="none"/>
        </w:rPr>
        <w:t>用盐酸（</w:t>
      </w:r>
      <w:r>
        <w:rPr>
          <w:rFonts w:hint="default" w:ascii="Times New Roman" w:hAnsi="Times New Roman" w:cs="Times New Roman"/>
          <w:color w:val="0000FF"/>
          <w:highlight w:val="none"/>
          <w:lang w:val="en-US" w:eastAsia="zh-CN"/>
        </w:rPr>
        <w:t>5.2</w:t>
      </w:r>
      <w:r>
        <w:rPr>
          <w:rFonts w:hint="default" w:ascii="Times New Roman" w:hAnsi="Times New Roman" w:eastAsia="宋体" w:cs="Times New Roman"/>
          <w:color w:val="0000FF"/>
          <w:highlight w:val="none"/>
        </w:rPr>
        <w:t>.5）稀释至刻度</w:t>
      </w:r>
      <w:r>
        <w:rPr>
          <w:rFonts w:hint="eastAsia" w:cs="Times New Roman"/>
          <w:color w:val="0000FF"/>
          <w:highlight w:val="none"/>
          <w:lang w:eastAsia="zh-CN"/>
        </w:rPr>
        <w:t>【改为加入</w:t>
      </w:r>
      <w:r>
        <w:rPr>
          <w:rFonts w:hint="eastAsia" w:cs="Times New Roman"/>
          <w:color w:val="0000FF"/>
          <w:highlight w:val="none"/>
          <w:lang w:val="en-US" w:eastAsia="zh-CN"/>
        </w:rPr>
        <w:t>10mL</w:t>
      </w:r>
      <w:r>
        <w:rPr>
          <w:rFonts w:hint="default" w:ascii="Times New Roman" w:hAnsi="Times New Roman" w:eastAsia="宋体" w:cs="Times New Roman"/>
          <w:color w:val="0000FF"/>
          <w:highlight w:val="none"/>
        </w:rPr>
        <w:t>盐酸（</w:t>
      </w:r>
      <w:r>
        <w:rPr>
          <w:rFonts w:hint="default" w:ascii="Times New Roman" w:hAnsi="Times New Roman" w:cs="Times New Roman"/>
          <w:color w:val="0000FF"/>
          <w:highlight w:val="none"/>
          <w:lang w:val="en-US" w:eastAsia="zh-CN"/>
        </w:rPr>
        <w:t>5.2</w:t>
      </w:r>
      <w:r>
        <w:rPr>
          <w:rFonts w:hint="default" w:ascii="Times New Roman" w:hAnsi="Times New Roman" w:eastAsia="宋体" w:cs="Times New Roman"/>
          <w:color w:val="0000FF"/>
          <w:highlight w:val="none"/>
        </w:rPr>
        <w:t>.5）</w:t>
      </w:r>
      <w:r>
        <w:rPr>
          <w:rFonts w:hint="eastAsia" w:cs="Times New Roman"/>
          <w:color w:val="0000FF"/>
          <w:highlight w:val="none"/>
          <w:lang w:eastAsia="zh-CN"/>
        </w:rPr>
        <w:t>】</w:t>
      </w:r>
      <w:r>
        <w:rPr>
          <w:rFonts w:hint="default" w:ascii="Times New Roman" w:hAnsi="Times New Roman" w:eastAsia="宋体" w:cs="Times New Roman"/>
          <w:color w:val="0000FF"/>
          <w:highlight w:val="none"/>
        </w:rPr>
        <w:t>，</w:t>
      </w:r>
      <w:r>
        <w:rPr>
          <w:rFonts w:hint="default" w:ascii="Times New Roman" w:hAnsi="Times New Roman" w:eastAsia="宋体" w:cs="Times New Roman"/>
          <w:color w:val="000000"/>
        </w:rPr>
        <w:t>以下按</w:t>
      </w:r>
      <w:r>
        <w:rPr>
          <w:rFonts w:hint="default" w:ascii="Times New Roman" w:hAnsi="Times New Roman" w:cs="Times New Roman"/>
          <w:color w:val="000000"/>
          <w:lang w:val="en-US" w:eastAsia="zh-CN"/>
        </w:rPr>
        <w:t>5.5</w:t>
      </w:r>
      <w:r>
        <w:rPr>
          <w:rFonts w:hint="default" w:ascii="Times New Roman" w:hAnsi="Times New Roman" w:eastAsia="宋体" w:cs="Times New Roman"/>
          <w:color w:val="000000"/>
        </w:rPr>
        <w:t>.4.2～</w:t>
      </w:r>
      <w:r>
        <w:rPr>
          <w:rFonts w:hint="default" w:ascii="Times New Roman" w:hAnsi="Times New Roman" w:cs="Times New Roman"/>
          <w:color w:val="000000"/>
          <w:lang w:val="en-US" w:eastAsia="zh-CN"/>
        </w:rPr>
        <w:t>5.5</w:t>
      </w:r>
      <w:r>
        <w:rPr>
          <w:rFonts w:hint="default" w:ascii="Times New Roman" w:hAnsi="Times New Roman" w:eastAsia="宋体" w:cs="Times New Roman"/>
          <w:color w:val="000000"/>
        </w:rPr>
        <w:t>.4.4进行。</w:t>
      </w:r>
      <w:r>
        <w:rPr>
          <w:rFonts w:hint="eastAsia" w:cs="Times New Roman"/>
          <w:color w:val="FF0000"/>
          <w:highlight w:val="yellow"/>
          <w:lang w:eastAsia="zh-CN"/>
        </w:rPr>
        <w:t>【江铜建议：</w:t>
      </w:r>
      <w:r>
        <w:rPr>
          <w:rFonts w:hint="eastAsia"/>
          <w:color w:val="FF0000"/>
          <w:highlight w:val="yellow"/>
          <w:vertAlign w:val="baseline"/>
        </w:rPr>
        <w:t>1、移取0、1、2、3、4、5mL锑标直接到125mL分液漏斗，依次补加盐酸</w:t>
      </w:r>
      <w:r>
        <w:rPr>
          <w:rFonts w:hint="default" w:ascii="Times New Roman" w:hAnsi="Times New Roman" w:eastAsia="宋体" w:cs="Times New Roman"/>
          <w:color w:val="FF0000"/>
          <w:highlight w:val="yellow"/>
        </w:rPr>
        <w:t>（</w:t>
      </w:r>
      <w:r>
        <w:rPr>
          <w:rFonts w:hint="default" w:ascii="Times New Roman" w:hAnsi="Times New Roman" w:cs="Times New Roman"/>
          <w:color w:val="FF0000"/>
          <w:highlight w:val="yellow"/>
          <w:lang w:val="en-US" w:eastAsia="zh-CN"/>
        </w:rPr>
        <w:t>5.2</w:t>
      </w:r>
      <w:r>
        <w:rPr>
          <w:rFonts w:hint="default" w:ascii="Times New Roman" w:hAnsi="Times New Roman" w:eastAsia="宋体" w:cs="Times New Roman"/>
          <w:color w:val="FF0000"/>
          <w:highlight w:val="yellow"/>
        </w:rPr>
        <w:t>.5）</w:t>
      </w:r>
      <w:r>
        <w:rPr>
          <w:rFonts w:hint="eastAsia"/>
          <w:color w:val="FF0000"/>
          <w:highlight w:val="yellow"/>
          <w:vertAlign w:val="baseline"/>
        </w:rPr>
        <w:t>10、9、8、7、6、5mL。</w:t>
      </w:r>
      <w:r>
        <w:rPr>
          <w:rFonts w:hint="eastAsia"/>
          <w:color w:val="FF0000"/>
          <w:highlight w:val="yellow"/>
          <w:vertAlign w:val="baseline"/>
          <w:lang w:eastAsia="zh-CN"/>
        </w:rPr>
        <w:t>】【</w:t>
      </w:r>
      <w:r>
        <w:rPr>
          <w:rFonts w:hint="eastAsia"/>
          <w:color w:val="FF0000"/>
          <w:highlight w:val="yellow"/>
          <w:vertAlign w:val="baseline"/>
        </w:rPr>
        <w:t>2、分取试样稀释体积表中间含量应该是进50ml容量瓶，分取10mL</w:t>
      </w:r>
      <w:r>
        <w:rPr>
          <w:rFonts w:hint="eastAsia"/>
          <w:color w:val="FF0000"/>
          <w:highlight w:val="yellow"/>
          <w:vertAlign w:val="baseline"/>
          <w:lang w:eastAsia="zh-CN"/>
        </w:rPr>
        <w:t>，</w:t>
      </w:r>
      <w:r>
        <w:rPr>
          <w:rFonts w:hint="eastAsia"/>
          <w:color w:val="FF0000"/>
          <w:highlight w:val="yellow"/>
          <w:vertAlign w:val="baseline"/>
        </w:rPr>
        <w:t>高含量进100mL容量瓶，分取10mL。V4应为分取比例如（10/100)。</w:t>
      </w:r>
      <w:r>
        <w:rPr>
          <w:rFonts w:hint="eastAsia" w:cs="Times New Roman"/>
          <w:color w:val="FF0000"/>
          <w:highlight w:val="yellow"/>
          <w:lang w:eastAsia="zh-CN"/>
        </w:rPr>
        <w:t>】</w:t>
      </w:r>
    </w:p>
    <w:p w14:paraId="1A888351">
      <w:pPr>
        <w:rPr>
          <w:color w:val="000000"/>
        </w:rPr>
      </w:pPr>
      <w:r>
        <w:rPr>
          <w:rFonts w:hint="default" w:ascii="Times New Roman" w:hAnsi="Times New Roman" w:eastAsia="黑体" w:cs="Times New Roman"/>
          <w:bCs/>
          <w:color w:val="000000"/>
          <w:lang w:val="en-US" w:eastAsia="zh-CN"/>
        </w:rPr>
        <w:t>5.5</w:t>
      </w:r>
      <w:r>
        <w:rPr>
          <w:rFonts w:hint="default" w:ascii="Times New Roman" w:hAnsi="Times New Roman" w:eastAsia="黑体" w:cs="Times New Roman"/>
          <w:bCs/>
          <w:color w:val="000000"/>
        </w:rPr>
        <w:t>.5.2</w:t>
      </w:r>
      <w:r>
        <w:rPr>
          <w:rFonts w:hint="default" w:ascii="Times New Roman" w:hAnsi="Times New Roman" w:cs="Times New Roman"/>
          <w:bCs/>
          <w:color w:val="000000"/>
          <w:lang w:val="en-US" w:eastAsia="zh-CN"/>
        </w:rPr>
        <w:t xml:space="preserve">  </w:t>
      </w:r>
      <w:r>
        <w:rPr>
          <w:rFonts w:hint="default" w:ascii="Times New Roman" w:hAnsi="Times New Roman" w:cs="Times New Roman"/>
          <w:color w:val="000000"/>
        </w:rPr>
        <w:t>减去试剂空白溶液的吸光度，以锑的质量为横坐标，吸光度为纵坐标绘制</w:t>
      </w:r>
      <w:r>
        <w:rPr>
          <w:rFonts w:hint="eastAsia" w:hAnsi="宋体"/>
          <w:color w:val="000000"/>
        </w:rPr>
        <w:t>工作曲线。</w:t>
      </w:r>
    </w:p>
    <w:p w14:paraId="75DDF146">
      <w:pPr>
        <w:pStyle w:val="3"/>
        <w:keepNext w:val="0"/>
        <w:keepLines/>
        <w:pageBreakBefore w:val="0"/>
        <w:widowControl w:val="0"/>
        <w:tabs>
          <w:tab w:val="left" w:pos="495"/>
          <w:tab w:val="clear" w:pos="360"/>
        </w:tabs>
        <w:kinsoku/>
        <w:wordWrap/>
        <w:overflowPunct/>
        <w:topLinePunct w:val="0"/>
        <w:autoSpaceDE/>
        <w:autoSpaceDN/>
        <w:bidi w:val="0"/>
        <w:adjustRightInd w:val="0"/>
        <w:snapToGrid/>
        <w:spacing w:before="313" w:beforeLines="100" w:after="313" w:afterLines="100"/>
        <w:textAlignment w:val="baseline"/>
        <w:rPr>
          <w:rFonts w:hint="eastAsia" w:ascii="Times New Roman" w:eastAsia="黑体"/>
          <w:b/>
          <w:bCs/>
          <w:color w:val="000000"/>
          <w:kern w:val="2"/>
          <w:lang w:eastAsia="zh-CN"/>
        </w:rPr>
      </w:pPr>
      <w:bookmarkStart w:id="3" w:name="_Toc197172134"/>
      <w:r>
        <w:rPr>
          <w:rFonts w:hint="eastAsia" w:ascii="黑体" w:hAnsi="黑体" w:eastAsia="黑体" w:cs="黑体"/>
          <w:b w:val="0"/>
          <w:bCs w:val="0"/>
          <w:color w:val="000000"/>
          <w:kern w:val="2"/>
          <w:lang w:val="en-US" w:eastAsia="zh-CN"/>
        </w:rPr>
        <w:t>5.6</w:t>
      </w:r>
      <w:r>
        <w:rPr>
          <w:rFonts w:hint="eastAsia" w:ascii="黑体" w:hAnsi="黑体" w:eastAsia="黑体" w:cs="黑体"/>
          <w:b w:val="0"/>
          <w:bCs w:val="0"/>
          <w:color w:val="000000"/>
          <w:kern w:val="2"/>
        </w:rPr>
        <w:t xml:space="preserve">  </w:t>
      </w:r>
      <w:bookmarkEnd w:id="3"/>
      <w:r>
        <w:rPr>
          <w:rFonts w:hint="eastAsia" w:ascii="黑体" w:hAnsi="黑体" w:eastAsia="黑体" w:cs="黑体"/>
          <w:b w:val="0"/>
          <w:bCs w:val="0"/>
          <w:color w:val="000000"/>
          <w:kern w:val="2"/>
          <w:lang w:eastAsia="zh-CN"/>
        </w:rPr>
        <w:t>试验数据处理</w:t>
      </w:r>
    </w:p>
    <w:p w14:paraId="4B7D39D8">
      <w:pPr>
        <w:ind w:firstLine="315" w:firstLineChars="150"/>
        <w:rPr>
          <w:rFonts w:hint="eastAsia" w:eastAsia="宋体"/>
          <w:color w:val="000000"/>
          <w:lang w:eastAsia="zh-CN"/>
        </w:rPr>
      </w:pPr>
      <w:r>
        <w:rPr>
          <w:rFonts w:hAnsi="宋体"/>
          <w:color w:val="000000"/>
        </w:rPr>
        <w:t>按</w:t>
      </w:r>
      <w:r>
        <w:rPr>
          <w:rFonts w:hint="default" w:ascii="Times New Roman" w:hAnsi="Times New Roman" w:cs="Times New Roman"/>
          <w:color w:val="000000"/>
        </w:rPr>
        <w:t>式</w:t>
      </w:r>
      <w:r>
        <w:rPr>
          <w:rFonts w:hint="default" w:ascii="Times New Roman" w:hAnsi="Times New Roman" w:eastAsia="宋体" w:cs="Times New Roman"/>
          <w:color w:val="000000"/>
        </w:rPr>
        <w:t>（2）计算</w:t>
      </w:r>
      <w:r>
        <w:rPr>
          <w:rFonts w:hint="default" w:ascii="Times New Roman" w:hAnsi="Times New Roman" w:cs="Times New Roman"/>
          <w:color w:val="000000"/>
          <w:lang w:val="en-US" w:eastAsia="zh-CN"/>
        </w:rPr>
        <w:t>锑</w:t>
      </w:r>
      <w:r>
        <w:rPr>
          <w:rFonts w:hint="default" w:ascii="Times New Roman" w:hAnsi="Times New Roman" w:cs="Times New Roman"/>
          <w:color w:val="000000"/>
        </w:rPr>
        <w:t>的质量分</w:t>
      </w:r>
      <w:r>
        <w:rPr>
          <w:rFonts w:hint="default" w:ascii="Times New Roman" w:hAnsi="Times New Roman" w:eastAsia="宋体" w:cs="Times New Roman"/>
          <w:color w:val="000000"/>
        </w:rPr>
        <w:t>数</w:t>
      </w:r>
      <w:r>
        <w:rPr>
          <w:rFonts w:hint="eastAsia" w:ascii="宋体" w:hAnsi="宋体" w:eastAsia="宋体" w:cs="宋体"/>
          <w:i/>
          <w:iCs/>
        </w:rPr>
        <w:t>ω</w:t>
      </w:r>
      <w:r>
        <w:rPr>
          <w:rFonts w:hint="eastAsia" w:ascii="宋体" w:hAnsi="宋体" w:cs="宋体"/>
          <w:i w:val="0"/>
          <w:iCs w:val="0"/>
          <w:vertAlign w:val="subscript"/>
          <w:lang w:val="en-US" w:eastAsia="zh-CN"/>
        </w:rPr>
        <w:t>Sb</w:t>
      </w:r>
      <w:r>
        <w:rPr>
          <w:rFonts w:hint="default" w:ascii="Times New Roman" w:hAnsi="Times New Roman" w:eastAsia="宋体" w:cs="Times New Roman"/>
          <w:color w:val="000000"/>
        </w:rPr>
        <w:t>，</w:t>
      </w:r>
      <w:r>
        <w:rPr>
          <w:rFonts w:hint="default" w:ascii="Times New Roman" w:hAnsi="Times New Roman" w:eastAsia="宋体" w:cs="Times New Roman"/>
          <w:color w:val="000000"/>
          <w:kern w:val="0"/>
        </w:rPr>
        <w:t>数值以</w:t>
      </w:r>
      <w:r>
        <w:rPr>
          <w:rFonts w:hint="default" w:ascii="Times New Roman" w:hAnsi="Times New Roman" w:eastAsia="宋体" w:cs="Times New Roman"/>
          <w:color w:val="000000"/>
          <w:szCs w:val="21"/>
        </w:rPr>
        <w:t>%表</w:t>
      </w:r>
      <w:r>
        <w:rPr>
          <w:rFonts w:hAnsi="宋体"/>
          <w:color w:val="000000"/>
          <w:szCs w:val="21"/>
        </w:rPr>
        <w:t>示</w:t>
      </w:r>
      <w:r>
        <w:rPr>
          <w:rFonts w:hint="eastAsia" w:hAnsi="宋体"/>
          <w:color w:val="0000FF"/>
          <w:szCs w:val="21"/>
          <w:lang w:eastAsia="zh-CN"/>
        </w:rPr>
        <w:t>【建议：空白扣除体现在公式中】</w:t>
      </w:r>
    </w:p>
    <w:p w14:paraId="3243AE50">
      <w:pPr>
        <w:ind w:firstLine="1260" w:firstLineChars="600"/>
        <w:rPr>
          <w:rFonts w:hAnsi="宋体"/>
          <w:color w:val="000000"/>
        </w:rPr>
      </w:pPr>
      <w:r>
        <w:rPr>
          <w:color w:val="000000"/>
          <w:position w:val="-30"/>
        </w:rPr>
        <w:object>
          <v:shape id="_x0000_i1026" o:spt="75" type="#_x0000_t75" style="height:32.9pt;width:104.3pt;" o:ole="t" filled="f" o:preferrelative="t" stroked="f" coordsize="21600,21600">
            <v:path/>
            <v:fill on="f" focussize="0,0"/>
            <v:stroke on="f"/>
            <v:imagedata r:id="rId25" o:title=""/>
            <o:lock v:ext="edit" aspectratio="t"/>
            <w10:wrap type="none"/>
            <w10:anchorlock/>
          </v:shape>
          <o:OLEObject Type="Embed" ProgID="Equation.DSMT4" ShapeID="_x0000_i1026" DrawAspect="Content" ObjectID="_1468075726" r:id="rId24">
            <o:LockedField>false</o:LockedField>
          </o:OLEObject>
        </w:object>
      </w:r>
      <w:r>
        <w:rPr>
          <w:rFonts w:hint="eastAsia" w:ascii="宋体" w:hAnsi="宋体" w:eastAsia="宋体" w:cs="宋体"/>
          <w:color w:val="000000"/>
        </w:rPr>
        <w:t>………………………………………………………（</w:t>
      </w:r>
      <w:r>
        <w:rPr>
          <w:rFonts w:hint="default" w:ascii="Times New Roman" w:hAnsi="Times New Roman" w:eastAsia="宋体" w:cs="Times New Roman"/>
          <w:color w:val="000000"/>
        </w:rPr>
        <w:t>2</w:t>
      </w:r>
      <w:r>
        <w:rPr>
          <w:rFonts w:hint="eastAsia" w:ascii="宋体" w:hAnsi="宋体" w:eastAsia="宋体" w:cs="宋体"/>
          <w:color w:val="000000"/>
        </w:rPr>
        <w:t>）</w:t>
      </w:r>
    </w:p>
    <w:p w14:paraId="51281868">
      <w:pPr>
        <w:ind w:firstLine="420" w:firstLineChars="200"/>
        <w:rPr>
          <w:rFonts w:hAnsi="宋体"/>
          <w:color w:val="000000"/>
        </w:rPr>
      </w:pPr>
      <w:r>
        <w:rPr>
          <w:rFonts w:hAnsi="宋体"/>
          <w:color w:val="000000"/>
        </w:rPr>
        <w:t>式中：</w:t>
      </w:r>
    </w:p>
    <w:p w14:paraId="679B8CB6">
      <w:pPr>
        <w:ind w:firstLine="420" w:firstLineChars="200"/>
        <w:rPr>
          <w:rFonts w:hint="default" w:ascii="Times New Roman" w:hAnsi="Times New Roman" w:eastAsia="宋体" w:cs="Times New Roman"/>
          <w:color w:val="000000"/>
        </w:rPr>
      </w:pPr>
      <w:r>
        <w:rPr>
          <w:rFonts w:hint="default" w:ascii="Times New Roman" w:hAnsi="Times New Roman" w:cs="Times New Roman"/>
          <w:i/>
          <w:color w:val="000000"/>
          <w:lang w:val="en-US" w:eastAsia="zh-CN"/>
        </w:rPr>
        <w:t>m</w:t>
      </w:r>
      <w:r>
        <w:rPr>
          <w:rFonts w:hint="default" w:ascii="Times New Roman" w:hAnsi="Times New Roman" w:cs="Times New Roman"/>
          <w:i/>
          <w:color w:val="000000"/>
          <w:vertAlign w:val="subscript"/>
          <w:lang w:val="en-US" w:eastAsia="zh-CN"/>
        </w:rPr>
        <w:t>2</w:t>
      </w:r>
      <w:r>
        <w:rPr>
          <w:rFonts w:hint="default" w:ascii="Times New Roman" w:hAnsi="Times New Roman" w:eastAsia="宋体" w:cs="Times New Roman"/>
          <w:i w:val="0"/>
          <w:iCs/>
          <w:color w:val="000000"/>
        </w:rPr>
        <w:t xml:space="preserve"> </w:t>
      </w:r>
      <w:r>
        <w:rPr>
          <w:rFonts w:hint="default" w:ascii="Times New Roman" w:hAnsi="Times New Roman" w:eastAsia="宋体" w:cs="Times New Roman"/>
          <w:kern w:val="0"/>
          <w:sz w:val="18"/>
          <w:szCs w:val="16"/>
          <w:lang w:val="en-US" w:eastAsia="zh-CN"/>
        </w:rPr>
        <w:t>——</w:t>
      </w:r>
      <w:r>
        <w:rPr>
          <w:rFonts w:hint="default" w:ascii="Times New Roman" w:hAnsi="Times New Roman" w:eastAsia="宋体" w:cs="Times New Roman"/>
          <w:color w:val="000000"/>
        </w:rPr>
        <w:t>自工作曲线上查得的</w:t>
      </w:r>
      <w:r>
        <w:rPr>
          <w:rFonts w:hint="default" w:ascii="Times New Roman" w:hAnsi="Times New Roman" w:cs="Times New Roman"/>
          <w:color w:val="000000"/>
          <w:lang w:val="en-US" w:eastAsia="zh-CN"/>
        </w:rPr>
        <w:t>锑</w:t>
      </w:r>
      <w:r>
        <w:rPr>
          <w:rFonts w:hint="default" w:ascii="Times New Roman" w:hAnsi="Times New Roman" w:eastAsia="宋体" w:cs="Times New Roman"/>
          <w:color w:val="000000"/>
        </w:rPr>
        <w:t>的质量，单位为微克（μg）；</w:t>
      </w:r>
    </w:p>
    <w:p w14:paraId="3FC7F5E6">
      <w:pPr>
        <w:ind w:firstLine="420"/>
        <w:rPr>
          <w:rFonts w:hint="default" w:ascii="Times New Roman" w:hAnsi="Times New Roman" w:eastAsia="宋体" w:cs="Times New Roman"/>
          <w:color w:val="000000"/>
        </w:rPr>
      </w:pPr>
      <w:r>
        <w:rPr>
          <w:rFonts w:hint="default" w:ascii="Times New Roman" w:hAnsi="Times New Roman" w:eastAsia="宋体" w:cs="Times New Roman"/>
          <w:i/>
          <w:color w:val="000000"/>
        </w:rPr>
        <w:t>V</w:t>
      </w:r>
      <w:r>
        <w:rPr>
          <w:rFonts w:hint="default" w:ascii="Times New Roman" w:hAnsi="Times New Roman" w:cs="Times New Roman"/>
          <w:i/>
          <w:color w:val="000000"/>
          <w:vertAlign w:val="subscript"/>
          <w:lang w:val="en-US" w:eastAsia="zh-CN"/>
        </w:rPr>
        <w:t>3</w:t>
      </w:r>
      <w:r>
        <w:rPr>
          <w:rFonts w:hint="default" w:ascii="Times New Roman" w:hAnsi="Times New Roman" w:eastAsia="宋体" w:cs="Times New Roman"/>
          <w:i/>
          <w:color w:val="000000"/>
        </w:rPr>
        <w:t xml:space="preserve"> </w:t>
      </w:r>
      <w:r>
        <w:rPr>
          <w:rFonts w:hint="default" w:ascii="Times New Roman" w:hAnsi="Times New Roman" w:eastAsia="宋体" w:cs="Times New Roman"/>
          <w:kern w:val="0"/>
          <w:sz w:val="18"/>
          <w:szCs w:val="16"/>
          <w:lang w:val="en-US" w:eastAsia="zh-CN"/>
        </w:rPr>
        <w:t>——</w:t>
      </w:r>
      <w:r>
        <w:rPr>
          <w:rFonts w:hint="default" w:ascii="Times New Roman" w:hAnsi="Times New Roman" w:eastAsia="宋体" w:cs="Times New Roman"/>
          <w:color w:val="000000"/>
        </w:rPr>
        <w:t>试液总体积，单位为毫升（mL）；</w:t>
      </w:r>
    </w:p>
    <w:p w14:paraId="1924CFF4">
      <w:pPr>
        <w:ind w:firstLine="420"/>
        <w:rPr>
          <w:rFonts w:hint="default" w:ascii="Times New Roman" w:hAnsi="Times New Roman" w:eastAsia="宋体" w:cs="Times New Roman"/>
          <w:color w:val="000000"/>
        </w:rPr>
      </w:pPr>
      <w:r>
        <w:rPr>
          <w:rFonts w:hint="default" w:ascii="Times New Roman" w:hAnsi="Times New Roman" w:eastAsia="宋体" w:cs="Times New Roman"/>
          <w:i/>
          <w:color w:val="0000FF"/>
          <w:sz w:val="21"/>
          <w:szCs w:val="21"/>
        </w:rPr>
        <w:t>V</w:t>
      </w:r>
      <w:r>
        <w:rPr>
          <w:rFonts w:hint="default" w:ascii="Times New Roman" w:hAnsi="Times New Roman" w:cs="Times New Roman"/>
          <w:i/>
          <w:color w:val="0000FF"/>
          <w:sz w:val="21"/>
          <w:szCs w:val="21"/>
          <w:vertAlign w:val="subscript"/>
          <w:lang w:val="en-US" w:eastAsia="zh-CN"/>
        </w:rPr>
        <w:t>4</w:t>
      </w:r>
      <w:r>
        <w:rPr>
          <w:rFonts w:hint="default" w:ascii="Times New Roman" w:hAnsi="Times New Roman" w:cs="Times New Roman"/>
          <w:i/>
          <w:color w:val="0000FF"/>
          <w:sz w:val="21"/>
          <w:szCs w:val="21"/>
          <w:vertAlign w:val="baseline"/>
          <w:lang w:val="en-US" w:eastAsia="zh-CN"/>
        </w:rPr>
        <w:t xml:space="preserve"> </w:t>
      </w:r>
      <w:r>
        <w:rPr>
          <w:rFonts w:hint="default" w:ascii="Times New Roman" w:hAnsi="Times New Roman" w:eastAsia="宋体" w:cs="Times New Roman"/>
          <w:color w:val="0000FF"/>
          <w:kern w:val="0"/>
          <w:sz w:val="21"/>
          <w:szCs w:val="21"/>
          <w:lang w:val="en-US" w:eastAsia="zh-CN"/>
        </w:rPr>
        <w:t>——</w:t>
      </w:r>
      <w:r>
        <w:rPr>
          <w:rFonts w:hint="default" w:ascii="Times New Roman" w:hAnsi="Times New Roman" w:cs="Times New Roman"/>
          <w:color w:val="0000FF"/>
          <w:kern w:val="0"/>
          <w:sz w:val="21"/>
          <w:szCs w:val="21"/>
          <w:lang w:val="en-US" w:eastAsia="zh-CN"/>
        </w:rPr>
        <w:t>分取</w:t>
      </w:r>
      <w:r>
        <w:rPr>
          <w:rFonts w:hint="default" w:ascii="Times New Roman" w:hAnsi="Times New Roman" w:eastAsia="宋体" w:cs="Times New Roman"/>
          <w:color w:val="0000FF"/>
          <w:sz w:val="21"/>
          <w:szCs w:val="21"/>
        </w:rPr>
        <w:t>试液体积，单位为毫升</w:t>
      </w:r>
      <w:r>
        <w:rPr>
          <w:rFonts w:hint="default" w:ascii="Times New Roman" w:hAnsi="Times New Roman" w:eastAsia="宋体" w:cs="Times New Roman"/>
          <w:color w:val="0000FF"/>
        </w:rPr>
        <w:t>（mL）</w:t>
      </w:r>
      <w:r>
        <w:rPr>
          <w:rFonts w:hint="default" w:ascii="Times New Roman" w:hAnsi="Times New Roman" w:eastAsia="宋体" w:cs="Times New Roman"/>
          <w:color w:val="000000"/>
        </w:rPr>
        <w:t>；</w:t>
      </w:r>
    </w:p>
    <w:p w14:paraId="29F8A092">
      <w:pPr>
        <w:ind w:firstLine="420" w:firstLineChars="200"/>
        <w:rPr>
          <w:rFonts w:hint="default" w:ascii="Times New Roman" w:hAnsi="Times New Roman" w:eastAsia="宋体" w:cs="Times New Roman"/>
          <w:color w:val="000000"/>
        </w:rPr>
      </w:pPr>
      <w:r>
        <w:rPr>
          <w:rFonts w:hint="default" w:ascii="Times New Roman" w:hAnsi="Times New Roman" w:cs="Times New Roman"/>
          <w:i/>
          <w:color w:val="000000"/>
          <w:lang w:val="en-US" w:eastAsia="zh-CN"/>
        </w:rPr>
        <w:t>m</w:t>
      </w:r>
      <w:r>
        <w:rPr>
          <w:rFonts w:hint="default" w:ascii="Times New Roman" w:hAnsi="Times New Roman" w:cs="Times New Roman"/>
          <w:i/>
          <w:color w:val="000000"/>
          <w:vertAlign w:val="subscript"/>
          <w:lang w:val="en-US" w:eastAsia="zh-CN"/>
        </w:rPr>
        <w:t>1</w:t>
      </w:r>
      <w:r>
        <w:rPr>
          <w:rFonts w:hint="default" w:ascii="Times New Roman" w:hAnsi="Times New Roman" w:eastAsia="宋体" w:cs="Times New Roman"/>
          <w:i/>
          <w:color w:val="000000"/>
        </w:rPr>
        <w:t xml:space="preserve"> </w:t>
      </w:r>
      <w:r>
        <w:rPr>
          <w:rFonts w:hint="default" w:ascii="Times New Roman" w:hAnsi="Times New Roman" w:eastAsia="宋体" w:cs="Times New Roman"/>
          <w:kern w:val="0"/>
          <w:sz w:val="18"/>
          <w:szCs w:val="16"/>
          <w:lang w:val="en-US" w:eastAsia="zh-CN"/>
        </w:rPr>
        <w:t>——</w:t>
      </w:r>
      <w:r>
        <w:rPr>
          <w:rFonts w:hint="default" w:ascii="Times New Roman" w:hAnsi="Times New Roman" w:eastAsia="宋体" w:cs="Times New Roman"/>
          <w:color w:val="000000"/>
        </w:rPr>
        <w:t>试料的质量，单位为克（g）；</w:t>
      </w:r>
      <w:bookmarkStart w:id="4" w:name="_Toc197172135"/>
    </w:p>
    <w:p w14:paraId="4A8EE00D">
      <w:pPr>
        <w:ind w:firstLine="360" w:firstLineChars="200"/>
        <w:rPr>
          <w:rFonts w:hint="default" w:ascii="Times New Roman" w:hAnsi="Times New Roman" w:eastAsia="宋体" w:cs="Times New Roman"/>
          <w:color w:val="000000"/>
        </w:rPr>
      </w:pPr>
      <w:r>
        <w:rPr>
          <w:rFonts w:hint="default" w:ascii="Times New Roman" w:hAnsi="Times New Roman" w:eastAsia="宋体" w:cs="Times New Roman"/>
          <w:color w:val="000000"/>
          <w:sz w:val="18"/>
          <w:szCs w:val="18"/>
        </w:rPr>
        <w:t>所得结果表示至小数点后第三位</w:t>
      </w:r>
      <w:r>
        <w:rPr>
          <w:rFonts w:hint="eastAsia" w:cs="Times New Roman"/>
          <w:color w:val="000000"/>
          <w:sz w:val="18"/>
          <w:szCs w:val="18"/>
          <w:lang w:eastAsia="zh-CN"/>
        </w:rPr>
        <w:t>；</w:t>
      </w:r>
      <w:r>
        <w:rPr>
          <w:rFonts w:hint="default" w:ascii="Times New Roman" w:hAnsi="Times New Roman" w:eastAsia="宋体" w:cs="Times New Roman"/>
          <w:color w:val="000000"/>
          <w:sz w:val="18"/>
          <w:szCs w:val="18"/>
        </w:rPr>
        <w:t>若锑的质量分数小于0.010%时，表示至小数点后第四位。</w:t>
      </w:r>
      <w:r>
        <w:rPr>
          <w:rFonts w:hint="eastAsia" w:ascii="宋体" w:hAnsi="宋体" w:cs="宋体"/>
          <w:color w:val="0000FF"/>
          <w:sz w:val="18"/>
          <w:szCs w:val="18"/>
          <w:lang w:eastAsia="zh-CN"/>
        </w:rPr>
        <w:t>数值修约按照</w:t>
      </w:r>
      <w:r>
        <w:rPr>
          <w:rFonts w:hint="eastAsia" w:ascii="宋体" w:hAnsi="宋体" w:cs="宋体"/>
          <w:color w:val="0000FF"/>
          <w:sz w:val="18"/>
          <w:szCs w:val="18"/>
          <w:lang w:val="en-US" w:eastAsia="zh-CN"/>
        </w:rPr>
        <w:t>GB/T 8170的规定执行。</w:t>
      </w:r>
    </w:p>
    <w:p w14:paraId="1280CEBE">
      <w:pPr>
        <w:pStyle w:val="3"/>
        <w:keepNext w:val="0"/>
        <w:keepLines/>
        <w:pageBreakBefore w:val="0"/>
        <w:widowControl w:val="0"/>
        <w:tabs>
          <w:tab w:val="left" w:pos="495"/>
          <w:tab w:val="clear" w:pos="360"/>
        </w:tabs>
        <w:kinsoku/>
        <w:wordWrap/>
        <w:overflowPunct/>
        <w:topLinePunct w:val="0"/>
        <w:autoSpaceDE/>
        <w:autoSpaceDN/>
        <w:bidi w:val="0"/>
        <w:adjustRightInd w:val="0"/>
        <w:snapToGrid/>
        <w:spacing w:before="313" w:beforeLines="100" w:after="313" w:afterLines="100"/>
        <w:textAlignment w:val="baseline"/>
        <w:rPr>
          <w:rFonts w:ascii="Times New Roman"/>
          <w:b/>
          <w:bCs/>
          <w:color w:val="000000"/>
          <w:kern w:val="2"/>
        </w:rPr>
      </w:pPr>
      <w:r>
        <w:rPr>
          <w:rFonts w:hint="eastAsia" w:ascii="黑体" w:hAnsi="黑体" w:eastAsia="黑体" w:cs="黑体"/>
          <w:b w:val="0"/>
          <w:bCs w:val="0"/>
          <w:color w:val="000000"/>
          <w:kern w:val="2"/>
          <w:lang w:val="en-US" w:eastAsia="zh-CN"/>
        </w:rPr>
        <w:t>5.7</w:t>
      </w:r>
      <w:r>
        <w:rPr>
          <w:rFonts w:hint="eastAsia" w:ascii="黑体" w:hAnsi="黑体" w:eastAsia="黑体" w:cs="黑体"/>
          <w:b w:val="0"/>
          <w:bCs w:val="0"/>
          <w:color w:val="000000"/>
          <w:kern w:val="2"/>
        </w:rPr>
        <w:t xml:space="preserve">  精密度</w:t>
      </w:r>
      <w:bookmarkEnd w:id="4"/>
    </w:p>
    <w:p w14:paraId="71914881">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000000"/>
          <w:szCs w:val="21"/>
        </w:rPr>
      </w:pPr>
      <w:r>
        <w:rPr>
          <w:rFonts w:hint="eastAsia" w:ascii="黑体" w:hAnsi="黑体" w:eastAsia="黑体" w:cs="黑体"/>
          <w:b w:val="0"/>
          <w:bCs/>
          <w:color w:val="000000"/>
          <w:szCs w:val="21"/>
          <w:lang w:val="en-US" w:eastAsia="zh-CN"/>
        </w:rPr>
        <w:t>5.7</w:t>
      </w:r>
      <w:r>
        <w:rPr>
          <w:rFonts w:hint="eastAsia" w:ascii="黑体" w:hAnsi="黑体" w:eastAsia="黑体" w:cs="黑体"/>
          <w:b w:val="0"/>
          <w:bCs/>
          <w:color w:val="000000"/>
          <w:spacing w:val="10"/>
        </w:rPr>
        <w:t>.</w:t>
      </w:r>
      <w:r>
        <w:rPr>
          <w:rFonts w:hint="eastAsia" w:ascii="黑体" w:hAnsi="黑体" w:eastAsia="黑体" w:cs="黑体"/>
          <w:b w:val="0"/>
          <w:bCs/>
          <w:color w:val="000000"/>
          <w:szCs w:val="21"/>
        </w:rPr>
        <w:t>1  重复性</w:t>
      </w:r>
    </w:p>
    <w:p w14:paraId="0FCAE1CF">
      <w:pPr>
        <w:ind w:firstLine="420"/>
        <w:rPr>
          <w:rFonts w:hint="eastAsia" w:asciiTheme="minorEastAsia" w:hAnsiTheme="minorEastAsia" w:eastAsiaTheme="minorEastAsia" w:cstheme="minorEastAsia"/>
          <w:color w:val="000000"/>
          <w:szCs w:val="21"/>
        </w:rPr>
      </w:pPr>
      <w:r>
        <w:rPr>
          <w:rFonts w:hAnsi="宋体"/>
          <w:color w:val="000000"/>
          <w:szCs w:val="21"/>
        </w:rPr>
        <w:t>在重复性</w:t>
      </w:r>
      <w:r>
        <w:rPr>
          <w:rFonts w:hint="default" w:ascii="Times New Roman" w:hAnsi="Times New Roman" w:cs="Times New Roman"/>
          <w:color w:val="000000"/>
          <w:szCs w:val="21"/>
        </w:rPr>
        <w:t>条件下获得的</w:t>
      </w:r>
      <w:r>
        <w:rPr>
          <w:rFonts w:hint="default" w:ascii="Times New Roman" w:hAnsi="Times New Roman" w:cs="Times New Roman" w:eastAsiaTheme="minorEastAsia"/>
          <w:color w:val="000000"/>
          <w:szCs w:val="21"/>
        </w:rPr>
        <w:t>两次独立测试结果的测定值，在表</w:t>
      </w:r>
      <w:r>
        <w:rPr>
          <w:rFonts w:hint="default" w:ascii="Times New Roman" w:hAnsi="Times New Roman" w:cs="Times New Roman" w:eastAsiaTheme="minorEastAsia"/>
          <w:color w:val="000000"/>
          <w:szCs w:val="21"/>
          <w:lang w:val="en-US" w:eastAsia="zh-CN"/>
        </w:rPr>
        <w:t>6</w:t>
      </w:r>
      <w:r>
        <w:rPr>
          <w:rFonts w:hint="default" w:ascii="Times New Roman" w:hAnsi="Times New Roman" w:cs="Times New Roman" w:eastAsiaTheme="minorEastAsia"/>
          <w:color w:val="000000"/>
          <w:szCs w:val="21"/>
        </w:rPr>
        <w:t>给出的平均值范围内，这两个测试结果的绝对差值不超过重复性限</w:t>
      </w:r>
      <w:r>
        <w:rPr>
          <w:rFonts w:hint="eastAsia" w:cs="Times New Roman" w:eastAsiaTheme="minorEastAsia"/>
          <w:color w:val="000000"/>
          <w:szCs w:val="21"/>
          <w:lang w:eastAsia="zh-CN"/>
        </w:rPr>
        <w:t>（</w:t>
      </w:r>
      <w:r>
        <w:rPr>
          <w:rFonts w:hint="default" w:ascii="Times New Roman" w:hAnsi="Times New Roman" w:cs="Times New Roman" w:eastAsiaTheme="minorEastAsia"/>
          <w:i/>
          <w:iCs/>
          <w:color w:val="000000"/>
          <w:szCs w:val="21"/>
        </w:rPr>
        <w:t>r</w:t>
      </w:r>
      <w:r>
        <w:rPr>
          <w:rFonts w:hint="eastAsia" w:cs="Times New Roman" w:eastAsiaTheme="minorEastAsia"/>
          <w:i/>
          <w:iCs/>
          <w:color w:val="000000"/>
          <w:szCs w:val="21"/>
          <w:lang w:eastAsia="zh-CN"/>
        </w:rPr>
        <w:t>）</w:t>
      </w:r>
      <w:r>
        <w:rPr>
          <w:rFonts w:hint="default" w:ascii="Times New Roman" w:hAnsi="Times New Roman" w:cs="Times New Roman" w:eastAsiaTheme="minorEastAsia"/>
          <w:color w:val="000000"/>
          <w:szCs w:val="21"/>
        </w:rPr>
        <w:t>，超过重复性限</w:t>
      </w:r>
      <w:r>
        <w:rPr>
          <w:rFonts w:hint="eastAsia" w:cs="Times New Roman" w:eastAsiaTheme="minorEastAsia"/>
          <w:color w:val="000000"/>
          <w:szCs w:val="21"/>
          <w:lang w:eastAsia="zh-CN"/>
        </w:rPr>
        <w:t>（</w:t>
      </w:r>
      <w:r>
        <w:rPr>
          <w:rFonts w:hint="default" w:ascii="Times New Roman" w:hAnsi="Times New Roman" w:cs="Times New Roman" w:eastAsiaTheme="minorEastAsia"/>
          <w:i/>
          <w:iCs/>
          <w:color w:val="000000"/>
          <w:szCs w:val="21"/>
        </w:rPr>
        <w:t>r</w:t>
      </w:r>
      <w:r>
        <w:rPr>
          <w:rFonts w:hint="eastAsia" w:cs="Times New Roman" w:eastAsiaTheme="minorEastAsia"/>
          <w:i/>
          <w:iCs/>
          <w:color w:val="000000"/>
          <w:szCs w:val="21"/>
          <w:lang w:eastAsia="zh-CN"/>
        </w:rPr>
        <w:t>）</w:t>
      </w:r>
      <w:r>
        <w:rPr>
          <w:rFonts w:hint="default" w:ascii="Times New Roman" w:hAnsi="Times New Roman" w:cs="Times New Roman" w:eastAsiaTheme="minorEastAsia"/>
          <w:color w:val="000000"/>
          <w:szCs w:val="21"/>
        </w:rPr>
        <w:t>的情况不超过5%。重复性限</w:t>
      </w:r>
      <w:r>
        <w:rPr>
          <w:rFonts w:hint="eastAsia" w:cs="Times New Roman" w:eastAsiaTheme="minorEastAsia"/>
          <w:color w:val="000000"/>
          <w:szCs w:val="21"/>
          <w:lang w:eastAsia="zh-CN"/>
        </w:rPr>
        <w:t>（</w:t>
      </w:r>
      <w:r>
        <w:rPr>
          <w:rFonts w:hint="default" w:ascii="Times New Roman" w:hAnsi="Times New Roman" w:cs="Times New Roman" w:eastAsiaTheme="minorEastAsia"/>
          <w:i/>
          <w:iCs/>
          <w:color w:val="000000"/>
          <w:szCs w:val="21"/>
        </w:rPr>
        <w:t>r</w:t>
      </w:r>
      <w:r>
        <w:rPr>
          <w:rFonts w:hint="eastAsia" w:cs="Times New Roman" w:eastAsiaTheme="minorEastAsia"/>
          <w:i/>
          <w:iCs/>
          <w:color w:val="000000"/>
          <w:szCs w:val="21"/>
          <w:lang w:eastAsia="zh-CN"/>
        </w:rPr>
        <w:t>）</w:t>
      </w:r>
      <w:r>
        <w:rPr>
          <w:rFonts w:hint="default" w:ascii="Times New Roman" w:hAnsi="Times New Roman" w:cs="Times New Roman" w:eastAsiaTheme="minorEastAsia"/>
          <w:color w:val="000000"/>
          <w:szCs w:val="21"/>
        </w:rPr>
        <w:t>按表</w:t>
      </w:r>
      <w:r>
        <w:rPr>
          <w:rFonts w:hint="default" w:ascii="Times New Roman" w:hAnsi="Times New Roman" w:cs="Times New Roman" w:eastAsiaTheme="minorEastAsia"/>
          <w:color w:val="000000"/>
          <w:szCs w:val="21"/>
          <w:lang w:val="en-US" w:eastAsia="zh-CN"/>
        </w:rPr>
        <w:t>6</w:t>
      </w:r>
      <w:r>
        <w:rPr>
          <w:rFonts w:hint="default" w:ascii="Times New Roman" w:hAnsi="Times New Roman" w:cs="Times New Roman" w:eastAsiaTheme="minorEastAsia"/>
          <w:color w:val="000000"/>
          <w:szCs w:val="21"/>
        </w:rPr>
        <w:t>数据采用线性</w:t>
      </w:r>
      <w:r>
        <w:rPr>
          <w:rFonts w:hint="eastAsia" w:cs="Times New Roman" w:eastAsiaTheme="minorEastAsia"/>
          <w:color w:val="000000"/>
          <w:szCs w:val="21"/>
          <w:lang w:eastAsia="zh-CN"/>
        </w:rPr>
        <w:t>内插法或外延法</w:t>
      </w:r>
      <w:r>
        <w:rPr>
          <w:rFonts w:hint="default" w:ascii="Times New Roman" w:hAnsi="Times New Roman" w:cs="Times New Roman" w:eastAsiaTheme="minorEastAsia"/>
          <w:color w:val="000000"/>
          <w:szCs w:val="21"/>
        </w:rPr>
        <w:t>求得。</w:t>
      </w:r>
      <w:r>
        <w:rPr>
          <w:rFonts w:hint="eastAsia" w:ascii="宋体" w:hAnsi="宋体" w:cs="宋体"/>
          <w:color w:val="0000FF"/>
          <w:sz w:val="21"/>
          <w:lang w:eastAsia="zh-CN"/>
        </w:rPr>
        <w:t>精密度试验原始数据</w:t>
      </w:r>
      <w:r>
        <w:rPr>
          <w:rFonts w:hint="eastAsia" w:ascii="宋体" w:hAnsi="宋体" w:cs="宋体"/>
          <w:color w:val="0000FF"/>
          <w:sz w:val="21"/>
        </w:rPr>
        <w:t>见</w:t>
      </w:r>
      <w:r>
        <w:rPr>
          <w:rFonts w:hint="eastAsia" w:ascii="宋体" w:hAnsi="宋体" w:cs="宋体"/>
          <w:color w:val="0000FF"/>
          <w:sz w:val="21"/>
          <w:lang w:eastAsia="zh-CN"/>
        </w:rPr>
        <w:t>附录C</w:t>
      </w:r>
      <w:r>
        <w:rPr>
          <w:rFonts w:hint="eastAsia" w:ascii="宋体" w:hAnsi="宋体" w:cs="宋体"/>
          <w:color w:val="0000FF"/>
          <w:sz w:val="21"/>
          <w:lang w:val="en-US" w:eastAsia="zh-CN"/>
        </w:rPr>
        <w:t>。</w:t>
      </w:r>
    </w:p>
    <w:p w14:paraId="4670BA77">
      <w:pPr>
        <w:keepNext w:val="0"/>
        <w:keepLines w:val="0"/>
        <w:pageBreakBefore w:val="0"/>
        <w:widowControl w:val="0"/>
        <w:kinsoku/>
        <w:wordWrap/>
        <w:overflowPunct/>
        <w:topLinePunct w:val="0"/>
        <w:autoSpaceDE/>
        <w:autoSpaceDN/>
        <w:bidi w:val="0"/>
        <w:adjustRightInd/>
        <w:snapToGrid/>
        <w:spacing w:before="157" w:beforeLines="50" w:after="157" w:afterLines="50"/>
        <w:ind w:firstLine="3561" w:firstLineChars="1696"/>
        <w:textAlignment w:val="auto"/>
        <w:rPr>
          <w:rFonts w:hint="eastAsia" w:ascii="黑体" w:hAnsi="黑体" w:eastAsia="黑体" w:cs="黑体"/>
          <w:color w:val="000000"/>
          <w:kern w:val="0"/>
        </w:rPr>
      </w:pPr>
      <w:r>
        <w:rPr>
          <w:rFonts w:hint="eastAsia" w:ascii="黑体" w:hAnsi="黑体" w:eastAsia="黑体" w:cs="黑体"/>
          <w:color w:val="000000"/>
          <w:kern w:val="0"/>
        </w:rPr>
        <w:t>表</w:t>
      </w:r>
      <w:r>
        <w:rPr>
          <w:rFonts w:hint="eastAsia" w:ascii="黑体" w:hAnsi="黑体" w:eastAsia="黑体" w:cs="黑体"/>
          <w:color w:val="000000"/>
          <w:kern w:val="0"/>
          <w:lang w:val="en-US" w:eastAsia="zh-CN"/>
        </w:rPr>
        <w:t xml:space="preserve">6 </w:t>
      </w:r>
      <w:r>
        <w:rPr>
          <w:rFonts w:hint="eastAsia" w:ascii="黑体" w:hAnsi="黑体" w:eastAsia="黑体" w:cs="黑体"/>
          <w:color w:val="000000"/>
          <w:kern w:val="0"/>
        </w:rPr>
        <w:t xml:space="preserve"> 重复性限</w:t>
      </w:r>
      <w:r>
        <w:rPr>
          <w:rFonts w:hint="eastAsia" w:ascii="黑体" w:hAnsi="黑体" w:eastAsia="黑体" w:cs="黑体"/>
          <w:bCs/>
          <w:color w:val="000000"/>
          <w:szCs w:val="21"/>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1724"/>
        <w:gridCol w:w="1781"/>
        <w:gridCol w:w="1522"/>
        <w:gridCol w:w="1609"/>
      </w:tblGrid>
      <w:tr w14:paraId="0DC0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2" w:type="dxa"/>
            <w:noWrap w:val="0"/>
            <w:vAlign w:val="top"/>
          </w:tcPr>
          <w:p w14:paraId="5C3C83CC">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cs="Times New Roman"/>
                <w:color w:val="000000"/>
                <w:kern w:val="0"/>
                <w:sz w:val="18"/>
                <w:lang w:val="en-US" w:eastAsia="zh-CN"/>
              </w:rPr>
              <w:t>锑</w:t>
            </w:r>
            <w:r>
              <w:rPr>
                <w:rFonts w:hint="default" w:ascii="Times New Roman" w:hAnsi="Times New Roman" w:eastAsia="宋体" w:cs="Times New Roman"/>
                <w:color w:val="000000"/>
                <w:kern w:val="0"/>
                <w:sz w:val="18"/>
              </w:rPr>
              <w:t>的质量分数/%</w:t>
            </w:r>
          </w:p>
        </w:tc>
        <w:tc>
          <w:tcPr>
            <w:tcW w:w="1724" w:type="dxa"/>
            <w:noWrap w:val="0"/>
            <w:vAlign w:val="top"/>
          </w:tcPr>
          <w:p w14:paraId="79EA6E34">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0.00</w:t>
            </w:r>
            <w:r>
              <w:rPr>
                <w:rFonts w:hint="default" w:ascii="Times New Roman" w:hAnsi="Times New Roman" w:cs="Times New Roman"/>
                <w:color w:val="000000"/>
                <w:kern w:val="0"/>
                <w:sz w:val="18"/>
                <w:lang w:val="en-US" w:eastAsia="zh-CN"/>
              </w:rPr>
              <w:t>21</w:t>
            </w:r>
          </w:p>
        </w:tc>
        <w:tc>
          <w:tcPr>
            <w:tcW w:w="1781" w:type="dxa"/>
            <w:noWrap w:val="0"/>
            <w:vAlign w:val="top"/>
          </w:tcPr>
          <w:p w14:paraId="238AB132">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w:t>
            </w:r>
            <w:r>
              <w:rPr>
                <w:rFonts w:hint="default" w:ascii="Times New Roman" w:hAnsi="Times New Roman" w:cs="Times New Roman"/>
                <w:color w:val="000000"/>
                <w:kern w:val="0"/>
                <w:sz w:val="18"/>
                <w:lang w:val="en-US" w:eastAsia="zh-CN"/>
              </w:rPr>
              <w:t>079</w:t>
            </w:r>
          </w:p>
        </w:tc>
        <w:tc>
          <w:tcPr>
            <w:tcW w:w="1522" w:type="dxa"/>
            <w:noWrap w:val="0"/>
            <w:vAlign w:val="top"/>
          </w:tcPr>
          <w:p w14:paraId="64FE6345">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w:t>
            </w:r>
            <w:r>
              <w:rPr>
                <w:rFonts w:hint="default" w:ascii="Times New Roman" w:hAnsi="Times New Roman" w:cs="Times New Roman"/>
                <w:color w:val="000000"/>
                <w:kern w:val="0"/>
                <w:sz w:val="18"/>
                <w:lang w:val="en-US" w:eastAsia="zh-CN"/>
              </w:rPr>
              <w:t>024</w:t>
            </w:r>
          </w:p>
        </w:tc>
        <w:tc>
          <w:tcPr>
            <w:tcW w:w="1609" w:type="dxa"/>
            <w:noWrap w:val="0"/>
            <w:vAlign w:val="top"/>
          </w:tcPr>
          <w:p w14:paraId="733AC0A6">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0.</w:t>
            </w:r>
            <w:r>
              <w:rPr>
                <w:rFonts w:hint="default" w:ascii="Times New Roman" w:hAnsi="Times New Roman" w:cs="Times New Roman"/>
                <w:color w:val="000000"/>
                <w:kern w:val="0"/>
                <w:sz w:val="18"/>
                <w:lang w:val="en-US" w:eastAsia="zh-CN"/>
              </w:rPr>
              <w:t>060</w:t>
            </w:r>
          </w:p>
        </w:tc>
      </w:tr>
      <w:tr w14:paraId="2AD3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2" w:type="dxa"/>
            <w:noWrap w:val="0"/>
            <w:vAlign w:val="top"/>
          </w:tcPr>
          <w:p w14:paraId="3EF13ACE">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重复性限（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w:t>
            </w:r>
          </w:p>
        </w:tc>
        <w:tc>
          <w:tcPr>
            <w:tcW w:w="1724" w:type="dxa"/>
            <w:noWrap w:val="0"/>
            <w:vAlign w:val="top"/>
          </w:tcPr>
          <w:p w14:paraId="0707D49F">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0.0002</w:t>
            </w:r>
          </w:p>
        </w:tc>
        <w:tc>
          <w:tcPr>
            <w:tcW w:w="1781" w:type="dxa"/>
            <w:noWrap w:val="0"/>
            <w:vAlign w:val="top"/>
          </w:tcPr>
          <w:p w14:paraId="2684986B">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0.00</w:t>
            </w:r>
            <w:r>
              <w:rPr>
                <w:rFonts w:hint="default" w:ascii="Times New Roman" w:hAnsi="Times New Roman" w:cs="Times New Roman"/>
                <w:color w:val="000000"/>
                <w:kern w:val="0"/>
                <w:sz w:val="18"/>
                <w:lang w:val="en-US" w:eastAsia="zh-CN"/>
              </w:rPr>
              <w:t>03</w:t>
            </w:r>
          </w:p>
        </w:tc>
        <w:tc>
          <w:tcPr>
            <w:tcW w:w="1522" w:type="dxa"/>
            <w:noWrap w:val="0"/>
            <w:vAlign w:val="top"/>
          </w:tcPr>
          <w:p w14:paraId="5004F5E1">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w:t>
            </w:r>
            <w:r>
              <w:rPr>
                <w:rFonts w:hint="default" w:ascii="Times New Roman" w:hAnsi="Times New Roman" w:cs="Times New Roman"/>
                <w:color w:val="000000"/>
                <w:kern w:val="0"/>
                <w:sz w:val="18"/>
                <w:lang w:val="en-US" w:eastAsia="zh-CN"/>
              </w:rPr>
              <w:t>02</w:t>
            </w:r>
          </w:p>
        </w:tc>
        <w:tc>
          <w:tcPr>
            <w:tcW w:w="1609" w:type="dxa"/>
            <w:noWrap w:val="0"/>
            <w:vAlign w:val="top"/>
          </w:tcPr>
          <w:p w14:paraId="03BE042D">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0.0</w:t>
            </w:r>
            <w:r>
              <w:rPr>
                <w:rFonts w:hint="default" w:ascii="Times New Roman" w:hAnsi="Times New Roman" w:cs="Times New Roman"/>
                <w:color w:val="000000"/>
                <w:kern w:val="0"/>
                <w:sz w:val="18"/>
                <w:lang w:val="en-US" w:eastAsia="zh-CN"/>
              </w:rPr>
              <w:t>03</w:t>
            </w:r>
          </w:p>
        </w:tc>
      </w:tr>
    </w:tbl>
    <w:p w14:paraId="394C5F2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auto"/>
        <w:textAlignment w:val="auto"/>
        <w:rPr>
          <w:rFonts w:hint="eastAsia" w:ascii="黑体" w:hAnsi="黑体" w:eastAsia="黑体" w:cs="黑体"/>
          <w:b w:val="0"/>
          <w:bCs/>
          <w:color w:val="000000"/>
          <w:kern w:val="0"/>
        </w:rPr>
      </w:pPr>
      <w:r>
        <w:rPr>
          <w:rFonts w:hint="eastAsia" w:ascii="黑体" w:hAnsi="黑体" w:eastAsia="黑体" w:cs="黑体"/>
          <w:b w:val="0"/>
          <w:bCs/>
          <w:color w:val="000000"/>
          <w:kern w:val="0"/>
          <w:lang w:val="en-US" w:eastAsia="zh-CN"/>
        </w:rPr>
        <w:t>5.7</w:t>
      </w:r>
      <w:r>
        <w:rPr>
          <w:rFonts w:hint="eastAsia" w:ascii="黑体" w:hAnsi="黑体" w:eastAsia="黑体" w:cs="黑体"/>
          <w:b w:val="0"/>
          <w:bCs/>
          <w:color w:val="000000"/>
          <w:kern w:val="0"/>
        </w:rPr>
        <w:t>.2 再现性</w:t>
      </w:r>
    </w:p>
    <w:p w14:paraId="58249B21">
      <w:pPr>
        <w:ind w:firstLine="411" w:firstLineChars="196"/>
        <w:rPr>
          <w:rFonts w:hint="eastAsia" w:asciiTheme="minorEastAsia" w:hAnsiTheme="minorEastAsia" w:eastAsiaTheme="minorEastAsia" w:cstheme="minorEastAsia"/>
          <w:color w:val="000000"/>
          <w:lang w:eastAsia="zh-CN"/>
        </w:rPr>
      </w:pPr>
      <w:r>
        <w:rPr>
          <w:rFonts w:hAnsi="宋体"/>
          <w:bCs/>
          <w:color w:val="000000"/>
          <w:szCs w:val="21"/>
        </w:rPr>
        <w:t>在再现性条件</w:t>
      </w:r>
      <w:r>
        <w:rPr>
          <w:rFonts w:hint="default" w:ascii="Times New Roman" w:hAnsi="Times New Roman" w:cs="Times New Roman"/>
          <w:bCs/>
          <w:color w:val="000000"/>
          <w:szCs w:val="21"/>
        </w:rPr>
        <w:t>下</w:t>
      </w:r>
      <w:r>
        <w:rPr>
          <w:rFonts w:hint="default" w:ascii="Times New Roman" w:hAnsi="Times New Roman" w:cs="Times New Roman" w:eastAsiaTheme="minorEastAsia"/>
          <w:bCs/>
          <w:color w:val="000000"/>
          <w:szCs w:val="21"/>
        </w:rPr>
        <w:t>获得的两次独立测试结果的</w:t>
      </w:r>
      <w:r>
        <w:rPr>
          <w:rFonts w:hint="eastAsia" w:cs="Times New Roman" w:eastAsiaTheme="minorEastAsia"/>
          <w:bCs/>
          <w:color w:val="000000"/>
          <w:szCs w:val="21"/>
          <w:lang w:eastAsia="zh-CN"/>
        </w:rPr>
        <w:t>测定</w:t>
      </w:r>
      <w:r>
        <w:rPr>
          <w:rFonts w:hint="default" w:ascii="Times New Roman" w:hAnsi="Times New Roman" w:cs="Times New Roman" w:eastAsiaTheme="minorEastAsia"/>
          <w:bCs/>
          <w:color w:val="000000"/>
          <w:szCs w:val="21"/>
        </w:rPr>
        <w:t>值</w:t>
      </w:r>
      <w:r>
        <w:rPr>
          <w:rFonts w:hint="eastAsia" w:cs="Times New Roman" w:eastAsiaTheme="minorEastAsia"/>
          <w:bCs/>
          <w:color w:val="000000"/>
          <w:szCs w:val="21"/>
          <w:lang w:eastAsia="zh-CN"/>
        </w:rPr>
        <w:t>，</w:t>
      </w:r>
      <w:r>
        <w:rPr>
          <w:rFonts w:hint="default" w:ascii="Times New Roman" w:hAnsi="Times New Roman" w:cs="Times New Roman" w:eastAsiaTheme="minorEastAsia"/>
          <w:bCs/>
          <w:color w:val="000000"/>
          <w:szCs w:val="21"/>
        </w:rPr>
        <w:t>在表</w:t>
      </w:r>
      <w:r>
        <w:rPr>
          <w:rFonts w:hint="default" w:ascii="Times New Roman" w:hAnsi="Times New Roman" w:cs="Times New Roman" w:eastAsiaTheme="minorEastAsia"/>
          <w:bCs/>
          <w:color w:val="000000"/>
          <w:szCs w:val="21"/>
          <w:lang w:val="en-US" w:eastAsia="zh-CN"/>
        </w:rPr>
        <w:t>7</w:t>
      </w:r>
      <w:r>
        <w:rPr>
          <w:rFonts w:hint="default" w:ascii="Times New Roman" w:hAnsi="Times New Roman" w:cs="Times New Roman" w:eastAsiaTheme="minorEastAsia"/>
          <w:bCs/>
          <w:color w:val="000000"/>
          <w:szCs w:val="21"/>
        </w:rPr>
        <w:t>给出的平均值范围内</w:t>
      </w:r>
      <w:r>
        <w:rPr>
          <w:rFonts w:hint="eastAsia" w:cs="Times New Roman" w:eastAsiaTheme="minorEastAsia"/>
          <w:bCs/>
          <w:color w:val="000000"/>
          <w:szCs w:val="21"/>
          <w:lang w:eastAsia="zh-CN"/>
        </w:rPr>
        <w:t>，</w:t>
      </w:r>
      <w:r>
        <w:rPr>
          <w:rFonts w:hint="default" w:ascii="Times New Roman" w:hAnsi="Times New Roman" w:cs="Times New Roman" w:eastAsiaTheme="minorEastAsia"/>
          <w:color w:val="000000"/>
        </w:rPr>
        <w:t>两个测试结果的绝对差值不超过再现性限（</w:t>
      </w:r>
      <w:r>
        <w:rPr>
          <w:rFonts w:hint="default" w:ascii="Times New Roman" w:hAnsi="Times New Roman" w:cs="Times New Roman" w:eastAsiaTheme="minorEastAsia"/>
          <w:i/>
          <w:iCs/>
          <w:color w:val="000000"/>
        </w:rPr>
        <w:t>R</w:t>
      </w:r>
      <w:r>
        <w:rPr>
          <w:rFonts w:hint="default" w:ascii="Times New Roman" w:hAnsi="Times New Roman" w:cs="Times New Roman" w:eastAsiaTheme="minorEastAsia"/>
          <w:color w:val="000000"/>
        </w:rPr>
        <w:t>），超过再现性限（</w:t>
      </w:r>
      <w:r>
        <w:rPr>
          <w:rFonts w:hint="default" w:ascii="Times New Roman" w:hAnsi="Times New Roman" w:cs="Times New Roman" w:eastAsiaTheme="minorEastAsia"/>
          <w:i/>
          <w:iCs/>
          <w:color w:val="000000"/>
        </w:rPr>
        <w:t>R</w:t>
      </w:r>
      <w:r>
        <w:rPr>
          <w:rFonts w:hint="default" w:ascii="Times New Roman" w:hAnsi="Times New Roman" w:cs="Times New Roman" w:eastAsiaTheme="minorEastAsia"/>
          <w:color w:val="000000"/>
        </w:rPr>
        <w:t>）的情况不超过5%，再现性限（</w:t>
      </w:r>
      <w:r>
        <w:rPr>
          <w:rFonts w:hint="default" w:ascii="Times New Roman" w:hAnsi="Times New Roman" w:cs="Times New Roman" w:eastAsiaTheme="minorEastAsia"/>
          <w:i/>
          <w:iCs/>
          <w:color w:val="000000"/>
        </w:rPr>
        <w:t>R</w:t>
      </w:r>
      <w:r>
        <w:rPr>
          <w:rFonts w:hint="default" w:ascii="Times New Roman" w:hAnsi="Times New Roman" w:cs="Times New Roman" w:eastAsiaTheme="minorEastAsia"/>
          <w:color w:val="000000"/>
        </w:rPr>
        <w:t>）按表</w:t>
      </w:r>
      <w:r>
        <w:rPr>
          <w:rFonts w:hint="default" w:ascii="Times New Roman" w:hAnsi="Times New Roman" w:cs="Times New Roman" w:eastAsiaTheme="minorEastAsia"/>
          <w:color w:val="000000"/>
          <w:lang w:val="en-US" w:eastAsia="zh-CN"/>
        </w:rPr>
        <w:t>7</w:t>
      </w:r>
      <w:r>
        <w:rPr>
          <w:rFonts w:hint="default" w:ascii="Times New Roman" w:hAnsi="Times New Roman" w:cs="Times New Roman" w:eastAsiaTheme="minorEastAsia"/>
          <w:color w:val="000000"/>
        </w:rPr>
        <w:t>数据采用线性</w:t>
      </w:r>
      <w:r>
        <w:rPr>
          <w:rFonts w:hint="eastAsia" w:cs="Times New Roman" w:eastAsiaTheme="minorEastAsia"/>
          <w:color w:val="000000"/>
          <w:lang w:eastAsia="zh-CN"/>
        </w:rPr>
        <w:t>内插法或外延法</w:t>
      </w:r>
      <w:r>
        <w:rPr>
          <w:rFonts w:hint="default" w:ascii="Times New Roman" w:hAnsi="Times New Roman" w:cs="Times New Roman" w:eastAsiaTheme="minorEastAsia"/>
          <w:color w:val="000000"/>
        </w:rPr>
        <w:t>求得</w:t>
      </w:r>
      <w:r>
        <w:rPr>
          <w:rFonts w:hint="eastAsia" w:cs="Times New Roman" w:eastAsiaTheme="minorEastAsia"/>
          <w:color w:val="000000"/>
          <w:lang w:eastAsia="zh-CN"/>
        </w:rPr>
        <w:t>。</w:t>
      </w:r>
      <w:r>
        <w:rPr>
          <w:rFonts w:hint="eastAsia" w:ascii="宋体" w:hAnsi="宋体" w:cs="宋体"/>
          <w:color w:val="0000FF"/>
          <w:sz w:val="21"/>
          <w:lang w:eastAsia="zh-CN"/>
        </w:rPr>
        <w:t>精密度试验原始数据</w:t>
      </w:r>
      <w:r>
        <w:rPr>
          <w:rFonts w:hint="eastAsia" w:ascii="宋体" w:hAnsi="宋体" w:cs="宋体"/>
          <w:color w:val="0000FF"/>
          <w:sz w:val="21"/>
        </w:rPr>
        <w:t>见</w:t>
      </w:r>
      <w:r>
        <w:rPr>
          <w:rFonts w:hint="eastAsia" w:ascii="宋体" w:hAnsi="宋体" w:cs="宋体"/>
          <w:color w:val="0000FF"/>
          <w:sz w:val="21"/>
          <w:lang w:eastAsia="zh-CN"/>
        </w:rPr>
        <w:t>附录C</w:t>
      </w:r>
      <w:r>
        <w:rPr>
          <w:rFonts w:hint="eastAsia" w:ascii="宋体" w:hAnsi="宋体" w:cs="宋体"/>
          <w:color w:val="0000FF"/>
          <w:sz w:val="21"/>
          <w:lang w:val="en-US" w:eastAsia="zh-CN"/>
        </w:rPr>
        <w:t>。</w:t>
      </w:r>
    </w:p>
    <w:p w14:paraId="3BD5CD53">
      <w:pPr>
        <w:keepNext w:val="0"/>
        <w:keepLines w:val="0"/>
        <w:pageBreakBefore w:val="0"/>
        <w:widowControl w:val="0"/>
        <w:kinsoku/>
        <w:wordWrap/>
        <w:overflowPunct/>
        <w:topLinePunct w:val="0"/>
        <w:autoSpaceDE/>
        <w:autoSpaceDN/>
        <w:bidi w:val="0"/>
        <w:adjustRightInd/>
        <w:snapToGrid/>
        <w:spacing w:before="157" w:beforeLines="50" w:after="157" w:afterLines="50"/>
        <w:ind w:firstLine="3561" w:firstLineChars="1696"/>
        <w:textAlignment w:val="auto"/>
        <w:rPr>
          <w:rFonts w:hint="eastAsia" w:ascii="黑体" w:hAnsi="黑体" w:eastAsia="黑体" w:cs="黑体"/>
          <w:color w:val="000000"/>
          <w:kern w:val="0"/>
        </w:rPr>
      </w:pPr>
      <w:r>
        <w:rPr>
          <w:rFonts w:hint="eastAsia" w:ascii="黑体" w:hAnsi="黑体" w:eastAsia="黑体" w:cs="黑体"/>
          <w:color w:val="000000"/>
          <w:kern w:val="0"/>
        </w:rPr>
        <w:t>表</w:t>
      </w:r>
      <w:r>
        <w:rPr>
          <w:rFonts w:hint="eastAsia" w:ascii="黑体" w:hAnsi="黑体" w:eastAsia="黑体" w:cs="黑体"/>
          <w:color w:val="000000"/>
          <w:kern w:val="0"/>
          <w:lang w:val="en-US" w:eastAsia="zh-CN"/>
        </w:rPr>
        <w:t>7</w:t>
      </w:r>
      <w:r>
        <w:rPr>
          <w:rFonts w:hint="eastAsia" w:ascii="黑体" w:hAnsi="黑体" w:eastAsia="黑体" w:cs="黑体"/>
          <w:color w:val="000000"/>
          <w:kern w:val="0"/>
        </w:rPr>
        <w:t xml:space="preserve">  再现性限</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1724"/>
        <w:gridCol w:w="1781"/>
        <w:gridCol w:w="1522"/>
        <w:gridCol w:w="1609"/>
      </w:tblGrid>
      <w:tr w14:paraId="4A3F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2" w:type="dxa"/>
            <w:noWrap w:val="0"/>
            <w:vAlign w:val="top"/>
          </w:tcPr>
          <w:p w14:paraId="7958A752">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cs="Times New Roman"/>
                <w:color w:val="000000"/>
                <w:kern w:val="0"/>
                <w:sz w:val="18"/>
                <w:lang w:val="en-US" w:eastAsia="zh-CN"/>
              </w:rPr>
              <w:t>锑</w:t>
            </w:r>
            <w:r>
              <w:rPr>
                <w:rFonts w:hint="default" w:ascii="Times New Roman" w:hAnsi="Times New Roman" w:eastAsia="宋体" w:cs="Times New Roman"/>
                <w:color w:val="000000"/>
                <w:kern w:val="0"/>
                <w:sz w:val="18"/>
              </w:rPr>
              <w:t>的质量分数/%</w:t>
            </w:r>
          </w:p>
        </w:tc>
        <w:tc>
          <w:tcPr>
            <w:tcW w:w="1724" w:type="dxa"/>
            <w:noWrap w:val="0"/>
            <w:vAlign w:val="top"/>
          </w:tcPr>
          <w:p w14:paraId="2C83342C">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0.00</w:t>
            </w:r>
            <w:r>
              <w:rPr>
                <w:rFonts w:hint="default" w:ascii="Times New Roman" w:hAnsi="Times New Roman" w:cs="Times New Roman"/>
                <w:color w:val="000000"/>
                <w:kern w:val="0"/>
                <w:sz w:val="18"/>
                <w:lang w:val="en-US" w:eastAsia="zh-CN"/>
              </w:rPr>
              <w:t>21</w:t>
            </w:r>
          </w:p>
        </w:tc>
        <w:tc>
          <w:tcPr>
            <w:tcW w:w="1781" w:type="dxa"/>
            <w:noWrap w:val="0"/>
            <w:vAlign w:val="top"/>
          </w:tcPr>
          <w:p w14:paraId="20EADBBE">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w:t>
            </w:r>
            <w:r>
              <w:rPr>
                <w:rFonts w:hint="default" w:ascii="Times New Roman" w:hAnsi="Times New Roman" w:cs="Times New Roman"/>
                <w:color w:val="000000"/>
                <w:kern w:val="0"/>
                <w:sz w:val="18"/>
                <w:lang w:val="en-US" w:eastAsia="zh-CN"/>
              </w:rPr>
              <w:t>079</w:t>
            </w:r>
          </w:p>
        </w:tc>
        <w:tc>
          <w:tcPr>
            <w:tcW w:w="1522" w:type="dxa"/>
            <w:noWrap w:val="0"/>
            <w:vAlign w:val="top"/>
          </w:tcPr>
          <w:p w14:paraId="37B7BE23">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w:t>
            </w:r>
            <w:r>
              <w:rPr>
                <w:rFonts w:hint="default" w:ascii="Times New Roman" w:hAnsi="Times New Roman" w:cs="Times New Roman"/>
                <w:color w:val="000000"/>
                <w:kern w:val="0"/>
                <w:sz w:val="18"/>
                <w:lang w:val="en-US" w:eastAsia="zh-CN"/>
              </w:rPr>
              <w:t>024</w:t>
            </w:r>
          </w:p>
        </w:tc>
        <w:tc>
          <w:tcPr>
            <w:tcW w:w="1609" w:type="dxa"/>
            <w:noWrap w:val="0"/>
            <w:vAlign w:val="top"/>
          </w:tcPr>
          <w:p w14:paraId="5A76504A">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0.</w:t>
            </w:r>
            <w:r>
              <w:rPr>
                <w:rFonts w:hint="default" w:ascii="Times New Roman" w:hAnsi="Times New Roman" w:cs="Times New Roman"/>
                <w:color w:val="000000"/>
                <w:kern w:val="0"/>
                <w:sz w:val="18"/>
                <w:lang w:val="en-US" w:eastAsia="zh-CN"/>
              </w:rPr>
              <w:t>060</w:t>
            </w:r>
          </w:p>
        </w:tc>
      </w:tr>
      <w:tr w14:paraId="5E43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2" w:type="dxa"/>
            <w:noWrap w:val="0"/>
            <w:vAlign w:val="top"/>
          </w:tcPr>
          <w:p w14:paraId="640B4211">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再现性限（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w:t>
            </w:r>
          </w:p>
        </w:tc>
        <w:tc>
          <w:tcPr>
            <w:tcW w:w="1724" w:type="dxa"/>
            <w:noWrap w:val="0"/>
            <w:vAlign w:val="top"/>
          </w:tcPr>
          <w:p w14:paraId="584BB95E">
            <w:pPr>
              <w:adjustRightInd w:val="0"/>
              <w:snapToGrid w:val="0"/>
              <w:spacing w:line="300" w:lineRule="auto"/>
              <w:jc w:val="center"/>
              <w:rPr>
                <w:rFonts w:hint="default" w:ascii="Times New Roman" w:hAnsi="Times New Roman" w:eastAsia="宋体" w:cs="Times New Roman"/>
                <w:color w:val="000000"/>
                <w:kern w:val="0"/>
                <w:sz w:val="18"/>
                <w:lang w:eastAsia="zh-CN"/>
              </w:rPr>
            </w:pPr>
            <w:r>
              <w:rPr>
                <w:rFonts w:hint="default" w:ascii="Times New Roman" w:hAnsi="Times New Roman" w:eastAsia="宋体" w:cs="Times New Roman"/>
                <w:color w:val="000000"/>
                <w:kern w:val="0"/>
                <w:sz w:val="18"/>
              </w:rPr>
              <w:t>0.0002</w:t>
            </w:r>
          </w:p>
        </w:tc>
        <w:tc>
          <w:tcPr>
            <w:tcW w:w="1781" w:type="dxa"/>
            <w:noWrap w:val="0"/>
            <w:vAlign w:val="top"/>
          </w:tcPr>
          <w:p w14:paraId="2000E85E">
            <w:pPr>
              <w:adjustRightInd w:val="0"/>
              <w:snapToGrid w:val="0"/>
              <w:spacing w:line="300" w:lineRule="auto"/>
              <w:jc w:val="center"/>
              <w:rPr>
                <w:rFonts w:hint="default" w:ascii="Times New Roman" w:hAnsi="Times New Roman" w:eastAsia="宋体" w:cs="Times New Roman"/>
                <w:color w:val="000000"/>
                <w:kern w:val="0"/>
                <w:sz w:val="18"/>
                <w:lang w:eastAsia="zh-CN"/>
              </w:rPr>
            </w:pPr>
            <w:r>
              <w:rPr>
                <w:rFonts w:hint="default" w:ascii="Times New Roman" w:hAnsi="Times New Roman" w:eastAsia="宋体" w:cs="Times New Roman"/>
                <w:color w:val="000000"/>
                <w:kern w:val="0"/>
                <w:sz w:val="18"/>
              </w:rPr>
              <w:t>0.00</w:t>
            </w:r>
            <w:r>
              <w:rPr>
                <w:rFonts w:hint="default" w:ascii="Times New Roman" w:hAnsi="Times New Roman" w:cs="Times New Roman"/>
                <w:color w:val="000000"/>
                <w:kern w:val="0"/>
                <w:sz w:val="18"/>
                <w:lang w:val="en-US" w:eastAsia="zh-CN"/>
              </w:rPr>
              <w:t>03</w:t>
            </w:r>
          </w:p>
        </w:tc>
        <w:tc>
          <w:tcPr>
            <w:tcW w:w="1522" w:type="dxa"/>
            <w:noWrap w:val="0"/>
            <w:vAlign w:val="top"/>
          </w:tcPr>
          <w:p w14:paraId="7F2AFE14">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w:t>
            </w:r>
            <w:r>
              <w:rPr>
                <w:rFonts w:hint="default" w:ascii="Times New Roman" w:hAnsi="Times New Roman" w:cs="Times New Roman"/>
                <w:color w:val="000000"/>
                <w:kern w:val="0"/>
                <w:sz w:val="18"/>
                <w:lang w:val="en-US" w:eastAsia="zh-CN"/>
              </w:rPr>
              <w:t>02</w:t>
            </w:r>
          </w:p>
        </w:tc>
        <w:tc>
          <w:tcPr>
            <w:tcW w:w="1609" w:type="dxa"/>
            <w:noWrap w:val="0"/>
            <w:vAlign w:val="top"/>
          </w:tcPr>
          <w:p w14:paraId="1A557E97">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0.0</w:t>
            </w:r>
            <w:r>
              <w:rPr>
                <w:rFonts w:hint="default" w:ascii="Times New Roman" w:hAnsi="Times New Roman" w:cs="Times New Roman"/>
                <w:color w:val="000000"/>
                <w:kern w:val="0"/>
                <w:sz w:val="18"/>
                <w:lang w:val="en-US" w:eastAsia="zh-CN"/>
              </w:rPr>
              <w:t>03</w:t>
            </w:r>
          </w:p>
        </w:tc>
      </w:tr>
    </w:tbl>
    <w:p w14:paraId="503D466A">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b w:val="0"/>
          <w:bCs w:val="0"/>
          <w:kern w:val="0"/>
          <w:szCs w:val="20"/>
          <w:lang w:val="en-US" w:eastAsia="zh-CN"/>
        </w:rPr>
      </w:pPr>
      <w:r>
        <w:rPr>
          <w:rFonts w:hint="eastAsia" w:ascii="黑体" w:hAnsi="宋体" w:eastAsia="黑体"/>
          <w:kern w:val="0"/>
          <w:szCs w:val="20"/>
          <w:lang w:val="en-US" w:eastAsia="zh-CN"/>
        </w:rPr>
        <w:t>6</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方法三  </w:t>
      </w:r>
      <w:r>
        <w:rPr>
          <w:rFonts w:hint="eastAsia" w:ascii="黑体" w:hAnsi="宋体" w:eastAsia="黑体"/>
          <w:b w:val="0"/>
          <w:bCs w:val="0"/>
          <w:kern w:val="0"/>
          <w:szCs w:val="20"/>
          <w:lang w:val="en-US" w:eastAsia="zh-CN"/>
        </w:rPr>
        <w:t>罗丹明B光度法</w:t>
      </w:r>
    </w:p>
    <w:p w14:paraId="7D7DABE5">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b w:val="0"/>
          <w:bCs w:val="0"/>
          <w:kern w:val="0"/>
          <w:szCs w:val="20"/>
          <w:lang w:val="en-US" w:eastAsia="zh-CN"/>
        </w:rPr>
        <w:t xml:space="preserve">6.1  </w:t>
      </w:r>
      <w:r>
        <w:rPr>
          <w:rFonts w:hint="eastAsia" w:ascii="黑体" w:hAnsi="宋体" w:eastAsia="黑体"/>
          <w:kern w:val="0"/>
          <w:szCs w:val="20"/>
        </w:rPr>
        <w:t>原理</w:t>
      </w:r>
    </w:p>
    <w:p w14:paraId="451385FC">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hAnsi="宋体"/>
          <w:color w:val="000000"/>
          <w:szCs w:val="21"/>
          <w:lang w:val="en-US" w:eastAsia="zh-CN"/>
        </w:rPr>
      </w:pPr>
      <w:r>
        <w:rPr>
          <w:rFonts w:hint="eastAsia" w:hAnsi="宋体"/>
          <w:color w:val="000000"/>
          <w:szCs w:val="21"/>
          <w:lang w:val="en-US" w:eastAsia="zh-CN"/>
        </w:rPr>
        <w:t>将五价锑萃取入异丙醚中，光度法测</w:t>
      </w:r>
      <w:r>
        <w:rPr>
          <w:rFonts w:hint="eastAsia" w:ascii="宋体" w:hAnsi="宋体" w:eastAsia="宋体" w:cs="宋体"/>
          <w:color w:val="000000"/>
          <w:szCs w:val="21"/>
          <w:lang w:val="en-US" w:eastAsia="zh-CN"/>
        </w:rPr>
        <w:t>定氯锑-罗丹明B络</w:t>
      </w:r>
      <w:r>
        <w:rPr>
          <w:rFonts w:hint="eastAsia" w:hAnsi="宋体"/>
          <w:color w:val="000000"/>
          <w:szCs w:val="21"/>
          <w:lang w:val="en-US" w:eastAsia="zh-CN"/>
        </w:rPr>
        <w:t>合物。</w:t>
      </w:r>
    </w:p>
    <w:p w14:paraId="248323C9">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b w:val="0"/>
          <w:bCs w:val="0"/>
          <w:kern w:val="0"/>
          <w:szCs w:val="20"/>
          <w:lang w:val="en-US" w:eastAsia="zh-CN"/>
        </w:rPr>
        <w:t xml:space="preserve">6.2  </w:t>
      </w:r>
      <w:r>
        <w:rPr>
          <w:rFonts w:hint="eastAsia" w:ascii="黑体" w:hAnsi="宋体" w:eastAsia="黑体"/>
          <w:kern w:val="0"/>
          <w:szCs w:val="20"/>
        </w:rPr>
        <w:t>试剂</w:t>
      </w:r>
    </w:p>
    <w:p w14:paraId="43030C37">
      <w:pPr>
        <w:ind w:firstLine="420" w:firstLineChars="200"/>
        <w:rPr>
          <w:rFonts w:hint="eastAsia" w:ascii="宋体" w:hAnsi="宋体" w:eastAsia="宋体" w:cs="宋体"/>
          <w:color w:val="3745F6"/>
          <w:kern w:val="0"/>
          <w:szCs w:val="20"/>
          <w:highlight w:val="none"/>
        </w:rPr>
      </w:pPr>
      <w:r>
        <w:rPr>
          <w:rFonts w:hint="eastAsia" w:ascii="宋体" w:hAnsi="宋体" w:eastAsia="宋体" w:cs="宋体"/>
          <w:color w:val="3745F6"/>
          <w:kern w:val="0"/>
          <w:szCs w:val="20"/>
          <w:highlight w:val="none"/>
        </w:rPr>
        <w:t>除非另有规定，仅使用分析纯试剂。</w:t>
      </w:r>
    </w:p>
    <w:p w14:paraId="26D11ED3">
      <w:pPr>
        <w:widowControl/>
        <w:numPr>
          <w:ilvl w:val="-1"/>
          <w:numId w:val="0"/>
        </w:numPr>
        <w:spacing w:before="0" w:beforeLines="-2147483648" w:after="0" w:afterLines="-2147483648"/>
        <w:ind w:firstLine="0" w:firstLineChars="0"/>
        <w:outlineLvl w:val="9"/>
        <w:rPr>
          <w:rFonts w:hint="eastAsia" w:ascii="宋体" w:hAnsi="宋体" w:eastAsia="宋体" w:cs="宋体"/>
          <w:color w:val="3745F6"/>
          <w:kern w:val="0"/>
          <w:szCs w:val="20"/>
          <w:highlight w:val="none"/>
        </w:rPr>
      </w:pPr>
      <w:r>
        <w:rPr>
          <w:rFonts w:hint="eastAsia" w:ascii="黑体" w:hAnsi="黑体" w:eastAsia="黑体" w:cs="黑体"/>
          <w:color w:val="3745F6"/>
          <w:kern w:val="2"/>
          <w:szCs w:val="21"/>
          <w:highlight w:val="none"/>
          <w:lang w:val="en-US" w:eastAsia="zh-CN"/>
        </w:rPr>
        <w:t xml:space="preserve">6.2.1  </w:t>
      </w:r>
      <w:r>
        <w:rPr>
          <w:rFonts w:hint="eastAsia" w:ascii="宋体" w:hAnsi="宋体" w:eastAsia="宋体" w:cs="宋体"/>
          <w:color w:val="3745F6"/>
          <w:kern w:val="2"/>
          <w:szCs w:val="21"/>
          <w:highlight w:val="none"/>
          <w:lang w:val="en-US" w:eastAsia="zh-CN"/>
        </w:rPr>
        <w:t>水，GB/T</w:t>
      </w:r>
      <w:r>
        <w:rPr>
          <w:rFonts w:hint="eastAsia" w:ascii="宋体" w:hAnsi="宋体" w:cs="宋体"/>
          <w:color w:val="3745F6"/>
          <w:kern w:val="2"/>
          <w:szCs w:val="21"/>
          <w:highlight w:val="none"/>
          <w:lang w:val="en-US" w:eastAsia="zh-CN"/>
        </w:rPr>
        <w:t xml:space="preserve"> </w:t>
      </w:r>
      <w:r>
        <w:rPr>
          <w:rFonts w:hint="eastAsia" w:ascii="宋体" w:hAnsi="宋体" w:eastAsia="宋体" w:cs="宋体"/>
          <w:color w:val="3745F6"/>
          <w:kern w:val="2"/>
          <w:szCs w:val="21"/>
          <w:highlight w:val="none"/>
          <w:lang w:val="en-US" w:eastAsia="zh-CN"/>
        </w:rPr>
        <w:t>6682，</w:t>
      </w:r>
      <w:r>
        <w:rPr>
          <w:rFonts w:hint="eastAsia" w:ascii="宋体" w:hAnsi="宋体" w:cs="宋体"/>
          <w:color w:val="3745F6"/>
          <w:kern w:val="2"/>
          <w:szCs w:val="21"/>
          <w:highlight w:val="none"/>
          <w:lang w:val="en-US" w:eastAsia="zh-CN"/>
        </w:rPr>
        <w:t>二</w:t>
      </w:r>
      <w:r>
        <w:rPr>
          <w:rFonts w:hint="eastAsia" w:ascii="宋体" w:hAnsi="宋体" w:eastAsia="宋体" w:cs="宋体"/>
          <w:color w:val="3745F6"/>
          <w:kern w:val="2"/>
          <w:szCs w:val="21"/>
          <w:highlight w:val="none"/>
          <w:lang w:val="en-US" w:eastAsia="zh-CN"/>
        </w:rPr>
        <w:t>级。</w:t>
      </w:r>
    </w:p>
    <w:p w14:paraId="42EA1A38">
      <w:pPr>
        <w:rPr>
          <w:rFonts w:hint="default" w:ascii="宋体" w:hAnsi="宋体" w:eastAsia="宋体" w:cs="宋体"/>
          <w:b w:val="0"/>
          <w:bCs w:val="0"/>
          <w:color w:val="000000"/>
          <w:szCs w:val="21"/>
          <w:lang w:val="en-US" w:eastAsia="zh-CN"/>
        </w:rPr>
      </w:pPr>
      <w:r>
        <w:rPr>
          <w:rFonts w:hint="eastAsia" w:ascii="黑体" w:hAnsi="黑体" w:eastAsia="黑体" w:cs="黑体"/>
          <w:b w:val="0"/>
          <w:bCs w:val="0"/>
          <w:color w:val="FF0000"/>
          <w:szCs w:val="21"/>
          <w:lang w:val="en-US" w:eastAsia="zh-CN"/>
        </w:rPr>
        <w:t xml:space="preserve">6.2.1 </w:t>
      </w:r>
      <w:r>
        <w:rPr>
          <w:rFonts w:hint="eastAsia" w:ascii="黑体" w:hAnsi="黑体" w:eastAsia="黑体" w:cs="黑体"/>
          <w:b w:val="0"/>
          <w:bCs w:val="0"/>
          <w:color w:val="000000"/>
          <w:szCs w:val="21"/>
          <w:lang w:val="en-US" w:eastAsia="zh-CN"/>
        </w:rPr>
        <w:t xml:space="preserve"> </w:t>
      </w:r>
      <w:r>
        <w:rPr>
          <w:rFonts w:hint="eastAsia" w:ascii="宋体" w:hAnsi="宋体" w:cs="宋体"/>
          <w:b w:val="0"/>
          <w:bCs w:val="0"/>
          <w:color w:val="000000"/>
          <w:szCs w:val="21"/>
          <w:lang w:val="en-US" w:eastAsia="zh-CN"/>
        </w:rPr>
        <w:t>异丙醚</w:t>
      </w:r>
      <w:r>
        <w:rPr>
          <w:rFonts w:hint="eastAsia" w:ascii="宋体" w:hAnsi="宋体" w:eastAsia="宋体" w:cs="宋体"/>
          <w:b w:val="0"/>
          <w:bCs w:val="0"/>
          <w:color w:val="000000"/>
          <w:szCs w:val="21"/>
          <w:lang w:val="en-US" w:eastAsia="zh-CN"/>
        </w:rPr>
        <w:t>。</w:t>
      </w:r>
    </w:p>
    <w:p w14:paraId="4CF93E91">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6.2.2</w:t>
      </w:r>
      <w:r>
        <w:rPr>
          <w:rFonts w:hint="eastAsia" w:ascii="宋体" w:hAnsi="宋体" w:eastAsia="宋体" w:cs="宋体"/>
          <w:b w:val="0"/>
          <w:bCs w:val="0"/>
          <w:color w:val="000000"/>
          <w:szCs w:val="21"/>
        </w:rPr>
        <w:t xml:space="preserve">  </w:t>
      </w:r>
      <w:r>
        <w:rPr>
          <w:rFonts w:hint="eastAsia" w:hAnsi="宋体"/>
          <w:bCs/>
          <w:color w:val="000000"/>
          <w:szCs w:val="21"/>
          <w:lang w:val="en-US" w:eastAsia="zh-CN"/>
        </w:rPr>
        <w:t>盐</w:t>
      </w:r>
      <w:r>
        <w:rPr>
          <w:rFonts w:hint="default" w:ascii="Times New Roman" w:hAnsi="Times New Roman" w:cs="Times New Roman"/>
          <w:bCs/>
          <w:color w:val="000000"/>
          <w:szCs w:val="21"/>
          <w:lang w:val="en-US" w:eastAsia="zh-CN"/>
        </w:rPr>
        <w:t>酸</w:t>
      </w:r>
      <w:r>
        <w:rPr>
          <w:rFonts w:hint="eastAsia" w:cs="Times New Roman"/>
          <w:bCs/>
          <w:color w:val="000000"/>
          <w:szCs w:val="21"/>
          <w:lang w:val="en-US" w:eastAsia="zh-CN"/>
        </w:rPr>
        <w:t>（</w:t>
      </w:r>
      <w:r>
        <w:rPr>
          <w:rFonts w:hint="default" w:ascii="Times New Roman" w:hAnsi="Times New Roman" w:eastAsia="宋体" w:cs="Times New Roman"/>
          <w:i/>
          <w:iCs/>
          <w:color w:val="000000"/>
          <w:szCs w:val="21"/>
        </w:rPr>
        <w:t>ρ</w:t>
      </w:r>
      <w:r>
        <w:rPr>
          <w:rFonts w:hint="default" w:ascii="Times New Roman" w:hAnsi="Times New Roman" w:eastAsia="宋体" w:cs="Times New Roman"/>
          <w:bCs/>
          <w:color w:val="000000"/>
          <w:szCs w:val="21"/>
        </w:rPr>
        <w:t>1.1</w:t>
      </w:r>
      <w:r>
        <w:rPr>
          <w:rFonts w:hint="default" w:ascii="Times New Roman" w:hAnsi="Times New Roman" w:cs="Times New Roman"/>
          <w:bCs/>
          <w:color w:val="000000"/>
          <w:szCs w:val="21"/>
          <w:lang w:val="en-US" w:eastAsia="zh-CN"/>
        </w:rPr>
        <w:t>9</w:t>
      </w:r>
      <w:r>
        <w:rPr>
          <w:rFonts w:hint="default" w:ascii="Times New Roman" w:hAnsi="Times New Roman" w:eastAsia="宋体" w:cs="Times New Roman"/>
          <w:bCs/>
          <w:color w:val="000000"/>
          <w:szCs w:val="21"/>
        </w:rPr>
        <w:t>g/mL</w:t>
      </w:r>
      <w:r>
        <w:rPr>
          <w:rFonts w:hint="eastAsia" w:cs="Times New Roman"/>
          <w:bCs/>
          <w:color w:val="000000"/>
          <w:szCs w:val="21"/>
          <w:lang w:eastAsia="zh-CN"/>
        </w:rPr>
        <w:t>）</w:t>
      </w:r>
      <w:r>
        <w:rPr>
          <w:rFonts w:hint="eastAsia"/>
          <w:bCs/>
          <w:color w:val="000000"/>
          <w:szCs w:val="21"/>
          <w:lang w:eastAsia="zh-CN"/>
        </w:rPr>
        <w:t>。</w:t>
      </w:r>
    </w:p>
    <w:p w14:paraId="62EBE063">
      <w:pPr>
        <w:rPr>
          <w:rFonts w:hint="default"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6.2.3</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int="eastAsia" w:hAnsi="宋体"/>
          <w:bCs/>
          <w:color w:val="000000"/>
          <w:szCs w:val="21"/>
          <w:lang w:val="en-US" w:eastAsia="zh-CN"/>
        </w:rPr>
        <w:t>过氧化</w:t>
      </w:r>
      <w:r>
        <w:rPr>
          <w:rFonts w:hint="default" w:ascii="Times New Roman" w:hAnsi="Times New Roman" w:cs="Times New Roman"/>
          <w:bCs/>
          <w:color w:val="000000"/>
          <w:szCs w:val="21"/>
          <w:lang w:val="en-US" w:eastAsia="zh-CN"/>
        </w:rPr>
        <w:t>氢溶液</w:t>
      </w:r>
      <w:r>
        <w:rPr>
          <w:rFonts w:hint="eastAsia" w:cs="Times New Roman"/>
          <w:bCs/>
          <w:color w:val="000000"/>
          <w:szCs w:val="21"/>
          <w:lang w:val="en-US" w:eastAsia="zh-CN"/>
        </w:rPr>
        <w:t>（</w:t>
      </w:r>
      <w:r>
        <w:rPr>
          <w:rFonts w:hint="default" w:ascii="Times New Roman" w:hAnsi="Times New Roman" w:eastAsia="宋体" w:cs="Times New Roman"/>
          <w:i/>
          <w:iCs/>
          <w:color w:val="000000"/>
          <w:szCs w:val="21"/>
        </w:rPr>
        <w:t>ρ</w:t>
      </w:r>
      <w:r>
        <w:rPr>
          <w:rFonts w:hint="default" w:ascii="Times New Roman" w:hAnsi="Times New Roman" w:eastAsia="宋体" w:cs="Times New Roman"/>
          <w:bCs/>
          <w:color w:val="000000"/>
          <w:szCs w:val="21"/>
        </w:rPr>
        <w:t>1.1</w:t>
      </w:r>
      <w:r>
        <w:rPr>
          <w:rFonts w:hint="default" w:ascii="Times New Roman" w:hAnsi="Times New Roman" w:cs="Times New Roman"/>
          <w:bCs/>
          <w:color w:val="000000"/>
          <w:szCs w:val="21"/>
          <w:lang w:val="en-US" w:eastAsia="zh-CN"/>
        </w:rPr>
        <w:t>0</w:t>
      </w:r>
      <w:r>
        <w:rPr>
          <w:rFonts w:hint="default" w:ascii="Times New Roman" w:hAnsi="Times New Roman" w:eastAsia="宋体" w:cs="Times New Roman"/>
          <w:bCs/>
          <w:color w:val="000000"/>
          <w:szCs w:val="21"/>
        </w:rPr>
        <w:t>g/mL</w:t>
      </w:r>
      <w:r>
        <w:rPr>
          <w:rFonts w:hint="eastAsia" w:cs="Times New Roman"/>
          <w:bCs/>
          <w:color w:val="000000"/>
          <w:szCs w:val="21"/>
          <w:lang w:eastAsia="zh-CN"/>
        </w:rPr>
        <w:t>）</w:t>
      </w:r>
      <w:r>
        <w:rPr>
          <w:rFonts w:hint="eastAsia" w:ascii="宋体" w:hAnsi="宋体" w:eastAsia="宋体" w:cs="宋体"/>
          <w:b w:val="0"/>
          <w:bCs w:val="0"/>
          <w:color w:val="000000"/>
          <w:szCs w:val="21"/>
        </w:rPr>
        <w:t>。</w:t>
      </w:r>
    </w:p>
    <w:p w14:paraId="74850768">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6.2.4</w:t>
      </w:r>
      <w:r>
        <w:rPr>
          <w:rFonts w:hint="eastAsia" w:ascii="宋体" w:hAnsi="宋体" w:eastAsia="宋体" w:cs="宋体"/>
          <w:b w:val="0"/>
          <w:bCs w:val="0"/>
          <w:color w:val="000000"/>
          <w:szCs w:val="21"/>
        </w:rPr>
        <w:t xml:space="preserve">  </w:t>
      </w:r>
      <w:r>
        <w:rPr>
          <w:rFonts w:hint="eastAsia" w:hAnsi="宋体"/>
          <w:bCs/>
          <w:color w:val="000000"/>
          <w:szCs w:val="21"/>
          <w:lang w:eastAsia="zh-CN"/>
        </w:rPr>
        <w:t>盐酸（</w:t>
      </w:r>
      <w:r>
        <w:rPr>
          <w:rFonts w:hint="default" w:ascii="Times New Roman" w:hAnsi="Times New Roman" w:cs="Times New Roman"/>
          <w:bCs/>
          <w:color w:val="000000"/>
          <w:szCs w:val="21"/>
          <w:lang w:val="en-US" w:eastAsia="zh-CN"/>
        </w:rPr>
        <w:t>7</w:t>
      </w:r>
      <w:r>
        <w:rPr>
          <w:rFonts w:hint="default" w:ascii="Times New Roman" w:hAnsi="Times New Roman" w:eastAsia="宋体" w:cs="Times New Roman"/>
          <w:bCs/>
          <w:color w:val="000000"/>
          <w:szCs w:val="21"/>
        </w:rPr>
        <w:t>+</w:t>
      </w:r>
      <w:r>
        <w:rPr>
          <w:rFonts w:hint="default" w:ascii="Times New Roman" w:hAnsi="Times New Roman" w:cs="Times New Roman"/>
          <w:bCs/>
          <w:color w:val="000000"/>
          <w:szCs w:val="21"/>
          <w:lang w:val="en-US" w:eastAsia="zh-CN"/>
        </w:rPr>
        <w:t>3</w:t>
      </w:r>
      <w:r>
        <w:rPr>
          <w:rFonts w:hint="eastAsia" w:cs="Times New Roman"/>
          <w:bCs/>
          <w:color w:val="000000"/>
          <w:szCs w:val="21"/>
          <w:lang w:val="en-US" w:eastAsia="zh-CN"/>
        </w:rPr>
        <w:t>）</w:t>
      </w:r>
      <w:r>
        <w:rPr>
          <w:rFonts w:hint="eastAsia" w:ascii="宋体" w:hAnsi="宋体" w:eastAsia="宋体" w:cs="宋体"/>
          <w:b w:val="0"/>
          <w:bCs w:val="0"/>
          <w:color w:val="000000"/>
          <w:szCs w:val="21"/>
        </w:rPr>
        <w:t>。</w:t>
      </w:r>
    </w:p>
    <w:p w14:paraId="5F60F139">
      <w:pPr>
        <w:rPr>
          <w:rFonts w:hint="default" w:ascii="Times New Roman" w:hAnsi="Times New Roman" w:eastAsia="宋体" w:cs="Times New Roman"/>
          <w:b w:val="0"/>
          <w:bCs w:val="0"/>
          <w:color w:val="000000"/>
          <w:szCs w:val="21"/>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.5</w:t>
      </w:r>
      <w:r>
        <w:rPr>
          <w:rFonts w:hint="eastAsia" w:ascii="宋体" w:hAnsi="宋体" w:eastAsia="宋体" w:cs="宋体"/>
          <w:b w:val="0"/>
          <w:bCs w:val="0"/>
          <w:color w:val="000000"/>
          <w:szCs w:val="21"/>
        </w:rPr>
        <w:t xml:space="preserve">  </w:t>
      </w:r>
      <w:r>
        <w:rPr>
          <w:rFonts w:hint="eastAsia" w:ascii="宋体" w:hAnsi="宋体" w:eastAsia="宋体" w:cs="宋体"/>
          <w:bCs/>
          <w:color w:val="000000"/>
          <w:szCs w:val="21"/>
          <w:lang w:eastAsia="zh-CN"/>
        </w:rPr>
        <w:t>硫酸铈</w:t>
      </w:r>
      <w:r>
        <w:rPr>
          <w:rFonts w:hint="default" w:ascii="Times New Roman" w:hAnsi="Times New Roman" w:eastAsia="宋体" w:cs="Times New Roman"/>
          <w:bCs/>
          <w:color w:val="000000"/>
          <w:szCs w:val="21"/>
          <w:lang w:eastAsia="zh-CN"/>
        </w:rPr>
        <w:t>（Ⅳ）溶液：溶解4g</w:t>
      </w:r>
      <w:r>
        <w:rPr>
          <w:rFonts w:hint="default" w:ascii="Times New Roman" w:hAnsi="Times New Roman" w:eastAsia="宋体" w:cs="Times New Roman"/>
          <w:bCs/>
          <w:color w:val="0000FF"/>
          <w:szCs w:val="21"/>
          <w:lang w:eastAsia="zh-CN"/>
        </w:rPr>
        <w:t>四水合硫酸</w:t>
      </w:r>
      <w:r>
        <w:rPr>
          <w:rFonts w:hint="eastAsia" w:ascii="宋体" w:hAnsi="宋体" w:eastAsia="宋体" w:cs="宋体"/>
          <w:bCs/>
          <w:color w:val="0000FF"/>
          <w:szCs w:val="21"/>
          <w:lang w:eastAsia="zh-CN"/>
        </w:rPr>
        <w:t>铈</w:t>
      </w:r>
      <w:r>
        <w:rPr>
          <w:rFonts w:hint="default" w:ascii="Times New Roman" w:hAnsi="Times New Roman" w:eastAsia="宋体" w:cs="Times New Roman"/>
          <w:bCs/>
          <w:color w:val="000000"/>
          <w:szCs w:val="21"/>
          <w:lang w:eastAsia="zh-CN"/>
        </w:rPr>
        <w:t>（Ⅳ）[Ce（SO</w:t>
      </w:r>
      <w:r>
        <w:rPr>
          <w:rFonts w:hint="default" w:ascii="Times New Roman" w:hAnsi="Times New Roman" w:eastAsia="宋体" w:cs="Times New Roman"/>
          <w:bCs/>
          <w:color w:val="000000"/>
          <w:szCs w:val="21"/>
          <w:vertAlign w:val="subscript"/>
          <w:lang w:eastAsia="zh-CN"/>
        </w:rPr>
        <w:t>4</w:t>
      </w:r>
      <w:r>
        <w:rPr>
          <w:rFonts w:hint="default" w:ascii="Times New Roman" w:hAnsi="Times New Roman" w:eastAsia="宋体" w:cs="Times New Roman"/>
          <w:bCs/>
          <w:color w:val="000000"/>
          <w:szCs w:val="21"/>
          <w:lang w:eastAsia="zh-CN"/>
        </w:rPr>
        <w:t>）</w:t>
      </w:r>
      <w:r>
        <w:rPr>
          <w:rFonts w:hint="default" w:ascii="Times New Roman" w:hAnsi="Times New Roman" w:eastAsia="宋体" w:cs="Times New Roman"/>
          <w:bCs/>
          <w:color w:val="000000"/>
          <w:szCs w:val="21"/>
          <w:vertAlign w:val="subscript"/>
          <w:lang w:eastAsia="zh-CN"/>
        </w:rPr>
        <w:t>2</w:t>
      </w:r>
      <w:r>
        <w:rPr>
          <w:rFonts w:hint="default" w:ascii="Times New Roman" w:hAnsi="Times New Roman" w:eastAsia="宋体" w:cs="Times New Roman"/>
          <w:bCs/>
          <w:color w:val="000000"/>
          <w:szCs w:val="21"/>
          <w:lang w:eastAsia="zh-CN"/>
        </w:rPr>
        <w:t>·4H</w:t>
      </w:r>
      <w:r>
        <w:rPr>
          <w:rFonts w:hint="default" w:ascii="Times New Roman" w:hAnsi="Times New Roman" w:eastAsia="宋体" w:cs="Times New Roman"/>
          <w:bCs/>
          <w:color w:val="000000"/>
          <w:szCs w:val="21"/>
          <w:vertAlign w:val="subscript"/>
          <w:lang w:eastAsia="zh-CN"/>
        </w:rPr>
        <w:t>2</w:t>
      </w:r>
      <w:r>
        <w:rPr>
          <w:rFonts w:hint="default" w:ascii="Times New Roman" w:hAnsi="Times New Roman" w:eastAsia="宋体" w:cs="Times New Roman"/>
          <w:bCs/>
          <w:color w:val="000000"/>
          <w:szCs w:val="21"/>
          <w:lang w:eastAsia="zh-CN"/>
        </w:rPr>
        <w:t>O]并用0.5mol/L的硫酸稀释至100mL。</w:t>
      </w:r>
    </w:p>
    <w:p w14:paraId="4C97F702">
      <w:pPr>
        <w:rPr>
          <w:rFonts w:hint="eastAsia" w:eastAsia="宋体"/>
          <w:bCs/>
          <w:color w:val="000000"/>
          <w:szCs w:val="21"/>
          <w:lang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.6</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eastAsia="zh-CN"/>
        </w:rPr>
        <w:t>盐酸羟铵</w:t>
      </w:r>
      <w:r>
        <w:rPr>
          <w:rFonts w:hint="default" w:ascii="Times New Roman" w:hAnsi="Times New Roman" w:cs="Times New Roman"/>
          <w:b w:val="0"/>
          <w:bCs w:val="0"/>
          <w:color w:val="000000"/>
          <w:szCs w:val="21"/>
          <w:lang w:eastAsia="zh-CN"/>
        </w:rPr>
        <w:t>溶液（10g/L）：溶解1g盐酸羟铵（NH</w:t>
      </w:r>
      <w:r>
        <w:rPr>
          <w:rFonts w:hint="default" w:ascii="Times New Roman" w:hAnsi="Times New Roman" w:cs="Times New Roman"/>
          <w:b w:val="0"/>
          <w:bCs w:val="0"/>
          <w:color w:val="000000"/>
          <w:szCs w:val="21"/>
          <w:vertAlign w:val="subscript"/>
          <w:lang w:eastAsia="zh-CN"/>
        </w:rPr>
        <w:t>2</w:t>
      </w:r>
      <w:r>
        <w:rPr>
          <w:rFonts w:hint="default" w:ascii="Times New Roman" w:hAnsi="Times New Roman" w:cs="Times New Roman"/>
          <w:b w:val="0"/>
          <w:bCs w:val="0"/>
          <w:color w:val="000000"/>
          <w:szCs w:val="21"/>
          <w:lang w:eastAsia="zh-CN"/>
        </w:rPr>
        <w:t>OH·HC</w:t>
      </w:r>
      <w:r>
        <w:rPr>
          <w:rFonts w:hint="default" w:ascii="Times New Roman" w:hAnsi="Times New Roman" w:cs="Times New Roman"/>
          <w:b w:val="0"/>
          <w:bCs w:val="0"/>
          <w:color w:val="000000"/>
          <w:szCs w:val="21"/>
          <w:lang w:val="en-US" w:eastAsia="zh-CN"/>
        </w:rPr>
        <w:t>l</w:t>
      </w:r>
      <w:r>
        <w:rPr>
          <w:rFonts w:hint="default" w:ascii="Times New Roman" w:hAnsi="Times New Roman" w:cs="Times New Roman"/>
          <w:b w:val="0"/>
          <w:bCs w:val="0"/>
          <w:color w:val="000000"/>
          <w:szCs w:val="21"/>
          <w:lang w:eastAsia="zh-CN"/>
        </w:rPr>
        <w:t>）于水中并稀释至100mL用时</w:t>
      </w:r>
      <w:r>
        <w:rPr>
          <w:rFonts w:hint="eastAsia" w:ascii="宋体" w:hAnsi="宋体" w:cs="宋体"/>
          <w:b w:val="0"/>
          <w:bCs w:val="0"/>
          <w:color w:val="000000"/>
          <w:szCs w:val="21"/>
          <w:lang w:eastAsia="zh-CN"/>
        </w:rPr>
        <w:t>现配。</w:t>
      </w:r>
    </w:p>
    <w:p w14:paraId="5759F99A">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.7</w:t>
      </w:r>
      <w:r>
        <w:rPr>
          <w:rFonts w:hint="eastAsia" w:ascii="宋体" w:hAnsi="宋体" w:eastAsia="宋体" w:cs="宋体"/>
          <w:b w:val="0"/>
          <w:bCs w:val="0"/>
          <w:color w:val="000000"/>
          <w:szCs w:val="21"/>
        </w:rPr>
        <w:t xml:space="preserve">  </w:t>
      </w:r>
      <w:r>
        <w:rPr>
          <w:rFonts w:hint="eastAsia" w:ascii="宋体" w:hAnsi="宋体" w:cs="宋体"/>
          <w:sz w:val="21"/>
          <w:szCs w:val="24"/>
          <w:lang w:val="en-US" w:eastAsia="zh-CN"/>
        </w:rPr>
        <w:t>盐酸</w:t>
      </w:r>
      <w:r>
        <w:rPr>
          <w:rFonts w:hint="default" w:ascii="Times New Roman" w:hAnsi="Times New Roman" w:cs="Times New Roman"/>
          <w:sz w:val="21"/>
          <w:szCs w:val="24"/>
          <w:lang w:val="en-US" w:eastAsia="zh-CN"/>
        </w:rPr>
        <w:t>（1mol/L）：用1000mL水稀释83mL盐酸（6.2.2）</w:t>
      </w:r>
      <w:r>
        <w:rPr>
          <w:rFonts w:hint="eastAsia" w:ascii="宋体" w:hAnsi="宋体" w:cs="宋体"/>
          <w:sz w:val="21"/>
          <w:szCs w:val="24"/>
          <w:lang w:val="en-US" w:eastAsia="zh-CN"/>
        </w:rPr>
        <w:t>。</w:t>
      </w:r>
    </w:p>
    <w:p w14:paraId="00DD9438">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 xml:space="preserve">.8 </w:t>
      </w:r>
      <w:r>
        <w:rPr>
          <w:rFonts w:hint="eastAsia" w:ascii="宋体" w:hAnsi="宋体" w:eastAsia="宋体" w:cs="宋体"/>
          <w:b w:val="0"/>
          <w:bCs w:val="0"/>
          <w:color w:val="000000"/>
          <w:szCs w:val="21"/>
        </w:rPr>
        <w:t xml:space="preserve"> </w:t>
      </w:r>
      <w:r>
        <w:rPr>
          <w:rFonts w:hint="eastAsia" w:ascii="宋体" w:hAnsi="宋体" w:eastAsia="宋体" w:cs="宋体"/>
          <w:bCs/>
          <w:color w:val="000000"/>
          <w:szCs w:val="21"/>
        </w:rPr>
        <w:t>罗丹</w:t>
      </w:r>
      <w:r>
        <w:rPr>
          <w:rFonts w:hint="default" w:ascii="Times New Roman" w:hAnsi="Times New Roman" w:eastAsia="宋体" w:cs="Times New Roman"/>
          <w:bCs/>
          <w:color w:val="000000"/>
          <w:szCs w:val="21"/>
        </w:rPr>
        <w:t>明B溶液（0.1g/L）：用盐酸（</w:t>
      </w:r>
      <w:r>
        <w:rPr>
          <w:rFonts w:hint="default" w:ascii="Times New Roman" w:hAnsi="Times New Roman" w:cs="Times New Roman"/>
          <w:bCs/>
          <w:color w:val="000000"/>
          <w:szCs w:val="21"/>
          <w:lang w:val="en-US" w:eastAsia="zh-CN"/>
        </w:rPr>
        <w:t>6.2</w:t>
      </w:r>
      <w:r>
        <w:rPr>
          <w:rFonts w:hint="default" w:ascii="Times New Roman" w:hAnsi="Times New Roman" w:eastAsia="宋体" w:cs="Times New Roman"/>
          <w:bCs/>
          <w:color w:val="000000"/>
          <w:szCs w:val="21"/>
        </w:rPr>
        <w:t>.7</w:t>
      </w:r>
      <w:r>
        <w:rPr>
          <w:rFonts w:hint="eastAsia" w:cs="Times New Roman"/>
          <w:bCs/>
          <w:color w:val="000000"/>
          <w:szCs w:val="21"/>
          <w:lang w:eastAsia="zh-CN"/>
        </w:rPr>
        <w:t>）</w:t>
      </w:r>
      <w:r>
        <w:rPr>
          <w:rFonts w:hint="default" w:ascii="Times New Roman" w:hAnsi="Times New Roman" w:eastAsia="宋体" w:cs="Times New Roman"/>
          <w:bCs/>
          <w:color w:val="000000"/>
          <w:szCs w:val="21"/>
        </w:rPr>
        <w:t>溶解0.01g罗丹明B并稀释至100mL</w:t>
      </w:r>
      <w:r>
        <w:rPr>
          <w:rFonts w:hint="eastAsia" w:ascii="宋体" w:hAnsi="宋体" w:eastAsia="宋体" w:cs="宋体"/>
          <w:bCs/>
          <w:color w:val="000000"/>
          <w:szCs w:val="21"/>
        </w:rPr>
        <w:t>。</w:t>
      </w:r>
    </w:p>
    <w:p w14:paraId="0DBC55CF">
      <w:pPr>
        <w:rPr>
          <w:rFonts w:hint="eastAsia" w:ascii="宋体" w:hAnsi="宋体" w:eastAsia="宋体" w:cs="宋体"/>
          <w:bCs/>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.9</w:t>
      </w:r>
      <w:r>
        <w:rPr>
          <w:rFonts w:hint="eastAsia" w:ascii="宋体" w:hAnsi="宋体" w:eastAsia="宋体" w:cs="宋体"/>
          <w:b w:val="0"/>
          <w:bCs w:val="0"/>
          <w:color w:val="000000"/>
          <w:szCs w:val="21"/>
        </w:rPr>
        <w:t xml:space="preserve">  </w:t>
      </w:r>
      <w:r>
        <w:rPr>
          <w:rFonts w:hint="eastAsia" w:ascii="宋体" w:hAnsi="宋体" w:eastAsia="宋体" w:cs="宋体"/>
          <w:bCs/>
          <w:color w:val="000000"/>
          <w:szCs w:val="21"/>
          <w:lang w:val="en-US" w:eastAsia="zh-CN"/>
        </w:rPr>
        <w:t>锑标准贮</w:t>
      </w:r>
      <w:r>
        <w:rPr>
          <w:rFonts w:hint="default" w:ascii="Times New Roman" w:hAnsi="Times New Roman" w:eastAsia="宋体" w:cs="Times New Roman"/>
          <w:bCs/>
          <w:color w:val="000000"/>
          <w:szCs w:val="21"/>
          <w:lang w:val="en-US" w:eastAsia="zh-CN"/>
        </w:rPr>
        <w:t>存溶液：在100mL容量瓶中溶解0.2743g半水合酒石酸锑钾[K（SbO）C</w:t>
      </w:r>
      <w:r>
        <w:rPr>
          <w:rFonts w:hint="default" w:ascii="Times New Roman" w:hAnsi="Times New Roman" w:eastAsia="宋体" w:cs="Times New Roman"/>
          <w:bCs/>
          <w:color w:val="000000"/>
          <w:szCs w:val="21"/>
          <w:vertAlign w:val="subscript"/>
          <w:lang w:val="en-US" w:eastAsia="zh-CN"/>
        </w:rPr>
        <w:t>4</w:t>
      </w:r>
      <w:r>
        <w:rPr>
          <w:rFonts w:hint="default" w:ascii="Times New Roman" w:hAnsi="Times New Roman" w:eastAsia="宋体" w:cs="Times New Roman"/>
          <w:bCs/>
          <w:color w:val="000000"/>
          <w:szCs w:val="21"/>
          <w:lang w:val="en-US" w:eastAsia="zh-CN"/>
        </w:rPr>
        <w:t>H</w:t>
      </w:r>
      <w:r>
        <w:rPr>
          <w:rFonts w:hint="default" w:ascii="Times New Roman" w:hAnsi="Times New Roman" w:eastAsia="宋体" w:cs="Times New Roman"/>
          <w:bCs/>
          <w:color w:val="000000"/>
          <w:szCs w:val="21"/>
          <w:vertAlign w:val="subscript"/>
          <w:lang w:val="en-US" w:eastAsia="zh-CN"/>
        </w:rPr>
        <w:t>4</w:t>
      </w:r>
      <w:r>
        <w:rPr>
          <w:rFonts w:hint="default" w:ascii="Times New Roman" w:hAnsi="Times New Roman" w:eastAsia="宋体" w:cs="Times New Roman"/>
          <w:bCs/>
          <w:color w:val="000000"/>
          <w:szCs w:val="21"/>
          <w:lang w:val="en-US" w:eastAsia="zh-CN"/>
        </w:rPr>
        <w:t>O</w:t>
      </w:r>
      <w:r>
        <w:rPr>
          <w:rFonts w:hint="default" w:ascii="Times New Roman" w:hAnsi="Times New Roman" w:cs="Times New Roman"/>
          <w:bCs/>
          <w:color w:val="000000"/>
          <w:szCs w:val="21"/>
          <w:vertAlign w:val="subscript"/>
          <w:lang w:val="en-US" w:eastAsia="zh-CN"/>
        </w:rPr>
        <w:t>5</w:t>
      </w:r>
      <w:r>
        <w:rPr>
          <w:rFonts w:hint="default" w:ascii="Times New Roman" w:hAnsi="Times New Roman" w:cs="Times New Roman"/>
          <w:bCs/>
          <w:color w:val="000000"/>
          <w:szCs w:val="21"/>
          <w:vertAlign w:val="baseline"/>
          <w:lang w:val="en-US" w:eastAsia="zh-CN"/>
        </w:rPr>
        <w:t>∙</w:t>
      </w:r>
      <w:r>
        <w:rPr>
          <w:rFonts w:hint="default" w:ascii="Times New Roman" w:hAnsi="Times New Roman" w:eastAsia="宋体" w:cs="Times New Roman"/>
          <w:bCs/>
          <w:color w:val="000000"/>
          <w:szCs w:val="21"/>
          <w:lang w:val="en-US" w:eastAsia="zh-CN"/>
        </w:rPr>
        <w:t>0.5H</w:t>
      </w:r>
      <w:r>
        <w:rPr>
          <w:rFonts w:hint="default" w:ascii="Times New Roman" w:hAnsi="Times New Roman" w:eastAsia="宋体" w:cs="Times New Roman"/>
          <w:bCs/>
          <w:color w:val="000000"/>
          <w:szCs w:val="21"/>
          <w:vertAlign w:val="subscript"/>
          <w:lang w:val="en-US" w:eastAsia="zh-CN"/>
        </w:rPr>
        <w:t>2</w:t>
      </w:r>
      <w:r>
        <w:rPr>
          <w:rFonts w:hint="default" w:ascii="Times New Roman" w:hAnsi="Times New Roman" w:eastAsia="宋体" w:cs="Times New Roman"/>
          <w:bCs/>
          <w:color w:val="000000"/>
          <w:szCs w:val="21"/>
          <w:lang w:val="en-US" w:eastAsia="zh-CN"/>
        </w:rPr>
        <w:t>0]并用盐酸（</w:t>
      </w:r>
      <w:r>
        <w:rPr>
          <w:rFonts w:hint="default" w:ascii="Times New Roman" w:hAnsi="Times New Roman" w:cs="Times New Roman"/>
          <w:bCs/>
          <w:color w:val="000000"/>
          <w:szCs w:val="21"/>
          <w:lang w:val="en-US" w:eastAsia="zh-CN"/>
        </w:rPr>
        <w:t>6.2</w:t>
      </w:r>
      <w:r>
        <w:rPr>
          <w:rFonts w:hint="default" w:ascii="Times New Roman" w:hAnsi="Times New Roman" w:eastAsia="宋体" w:cs="Times New Roman"/>
          <w:bCs/>
          <w:color w:val="000000"/>
          <w:szCs w:val="21"/>
          <w:lang w:val="en-US" w:eastAsia="zh-CN"/>
        </w:rPr>
        <w:t>.4）稀释</w:t>
      </w:r>
      <w:r>
        <w:rPr>
          <w:rFonts w:hint="eastAsia" w:cs="Times New Roman"/>
          <w:bCs/>
          <w:color w:val="000000"/>
          <w:szCs w:val="21"/>
          <w:lang w:val="en-US" w:eastAsia="zh-CN"/>
        </w:rPr>
        <w:t>至刻度</w:t>
      </w:r>
      <w:r>
        <w:rPr>
          <w:rFonts w:hint="default" w:ascii="Times New Roman" w:hAnsi="Times New Roman" w:eastAsia="宋体" w:cs="Times New Roman"/>
          <w:bCs/>
          <w:color w:val="000000"/>
          <w:szCs w:val="21"/>
          <w:lang w:val="en-US" w:eastAsia="zh-CN"/>
        </w:rPr>
        <w:t>。</w:t>
      </w:r>
      <w:r>
        <w:rPr>
          <w:rFonts w:hint="default" w:ascii="Times New Roman" w:hAnsi="Times New Roman" w:eastAsia="宋体" w:cs="Times New Roman"/>
          <w:bCs/>
          <w:color w:val="000000"/>
          <w:szCs w:val="21"/>
          <w:lang w:eastAsia="zh-CN"/>
        </w:rPr>
        <w:t>此溶液1mL中含</w:t>
      </w:r>
      <w:r>
        <w:rPr>
          <w:rFonts w:hint="default" w:ascii="宋体" w:hAnsi="宋体" w:eastAsia="宋体" w:cs="宋体"/>
          <w:i w:val="0"/>
          <w:iCs w:val="0"/>
          <w:color w:val="4650F5"/>
          <w:lang w:val="en-US" w:eastAsia="zh-CN"/>
        </w:rPr>
        <w:t>1000μg</w:t>
      </w:r>
      <w:r>
        <w:rPr>
          <w:rFonts w:hint="default" w:ascii="宋体" w:hAnsi="宋体" w:eastAsia="宋体" w:cs="宋体"/>
          <w:i w:val="0"/>
          <w:iCs w:val="0"/>
          <w:color w:val="4650F5"/>
          <w:lang w:eastAsia="zh-CN"/>
        </w:rPr>
        <w:t>锑</w:t>
      </w:r>
      <w:r>
        <w:rPr>
          <w:rFonts w:hint="eastAsia" w:ascii="宋体" w:hAnsi="宋体" w:eastAsia="宋体" w:cs="宋体"/>
          <w:i w:val="0"/>
          <w:iCs w:val="0"/>
          <w:color w:val="4650F5"/>
          <w:lang w:val="en-US" w:eastAsia="zh-CN"/>
        </w:rPr>
        <w:t>。</w:t>
      </w:r>
      <w:r>
        <w:rPr>
          <w:rFonts w:hint="eastAsia" w:ascii="宋体" w:hAnsi="宋体" w:eastAsia="宋体" w:cs="宋体"/>
          <w:i w:val="0"/>
          <w:iCs w:val="0"/>
          <w:color w:val="4650F5"/>
          <w:lang w:eastAsia="zh-CN"/>
        </w:rPr>
        <w:t>或使用市售有证</w:t>
      </w:r>
      <w:r>
        <w:rPr>
          <w:rFonts w:hint="eastAsia" w:ascii="宋体" w:hAnsi="宋体" w:eastAsia="宋体" w:cs="宋体"/>
          <w:i w:val="0"/>
          <w:iCs w:val="0"/>
          <w:color w:val="4650F5"/>
          <w:lang w:val="en-US" w:eastAsia="zh-CN"/>
        </w:rPr>
        <w:t>标准</w:t>
      </w:r>
      <w:r>
        <w:rPr>
          <w:rFonts w:hint="eastAsia" w:ascii="宋体" w:hAnsi="宋体" w:eastAsia="宋体" w:cs="宋体"/>
          <w:i w:val="0"/>
          <w:iCs w:val="0"/>
          <w:color w:val="4650F5"/>
          <w:lang w:eastAsia="zh-CN"/>
        </w:rPr>
        <w:t>溶液。</w:t>
      </w:r>
    </w:p>
    <w:p w14:paraId="136EF324">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10  </w:t>
      </w:r>
      <w:r>
        <w:rPr>
          <w:rFonts w:hint="eastAsia" w:ascii="宋体" w:hAnsi="宋体" w:eastAsia="宋体" w:cs="宋体"/>
          <w:b w:val="0"/>
          <w:bCs w:val="0"/>
          <w:color w:val="000000"/>
          <w:szCs w:val="21"/>
          <w:lang w:val="en-US" w:eastAsia="zh-CN"/>
        </w:rPr>
        <w:t>锑标</w:t>
      </w:r>
      <w:r>
        <w:rPr>
          <w:rFonts w:hint="default" w:ascii="Times New Roman" w:hAnsi="Times New Roman" w:eastAsia="宋体" w:cs="Times New Roman"/>
          <w:b w:val="0"/>
          <w:bCs w:val="0"/>
          <w:color w:val="000000"/>
          <w:szCs w:val="21"/>
          <w:lang w:val="en-US" w:eastAsia="zh-CN"/>
        </w:rPr>
        <w:t>准溶液：在100mL容量瓶中，用盐酸（</w:t>
      </w:r>
      <w:r>
        <w:rPr>
          <w:rFonts w:hint="default" w:ascii="Times New Roman" w:hAnsi="Times New Roman" w:cs="Times New Roman"/>
          <w:b w:val="0"/>
          <w:bCs w:val="0"/>
          <w:color w:val="000000"/>
          <w:szCs w:val="21"/>
          <w:lang w:val="en-US" w:eastAsia="zh-CN"/>
        </w:rPr>
        <w:t>6.2</w:t>
      </w:r>
      <w:r>
        <w:rPr>
          <w:rFonts w:hint="default" w:ascii="Times New Roman" w:hAnsi="Times New Roman" w:eastAsia="宋体" w:cs="Times New Roman"/>
          <w:b w:val="0"/>
          <w:bCs w:val="0"/>
          <w:color w:val="000000"/>
          <w:szCs w:val="21"/>
          <w:lang w:val="en-US" w:eastAsia="zh-CN"/>
        </w:rPr>
        <w:t>.4）稀释10mL锑标准贮存溶液（</w:t>
      </w:r>
      <w:r>
        <w:rPr>
          <w:rFonts w:hint="default" w:ascii="Times New Roman" w:hAnsi="Times New Roman" w:cs="Times New Roman"/>
          <w:b w:val="0"/>
          <w:bCs w:val="0"/>
          <w:color w:val="000000"/>
          <w:szCs w:val="21"/>
          <w:lang w:val="en-US" w:eastAsia="zh-CN"/>
        </w:rPr>
        <w:t>6.2</w:t>
      </w:r>
      <w:r>
        <w:rPr>
          <w:rFonts w:hint="default" w:ascii="Times New Roman" w:hAnsi="Times New Roman" w:eastAsia="宋体" w:cs="Times New Roman"/>
          <w:b w:val="0"/>
          <w:bCs w:val="0"/>
          <w:color w:val="000000"/>
          <w:szCs w:val="21"/>
          <w:lang w:val="en-US" w:eastAsia="zh-CN"/>
        </w:rPr>
        <w:t>.9</w:t>
      </w:r>
      <w:r>
        <w:rPr>
          <w:rFonts w:hint="eastAsia" w:cs="Times New Roman"/>
          <w:b w:val="0"/>
          <w:bCs w:val="0"/>
          <w:color w:val="000000"/>
          <w:szCs w:val="21"/>
          <w:lang w:val="en-US" w:eastAsia="zh-CN"/>
        </w:rPr>
        <w:t>）至</w:t>
      </w:r>
      <w:r>
        <w:rPr>
          <w:rFonts w:hint="default" w:ascii="Times New Roman" w:hAnsi="Times New Roman" w:eastAsia="宋体" w:cs="Times New Roman"/>
          <w:b w:val="0"/>
          <w:bCs w:val="0"/>
          <w:color w:val="000000"/>
          <w:szCs w:val="21"/>
          <w:lang w:val="en-US" w:eastAsia="zh-CN"/>
        </w:rPr>
        <w:t>刻度，此标准溶液1mL含100µg锑</w:t>
      </w:r>
      <w:r>
        <w:rPr>
          <w:rFonts w:hint="eastAsia" w:ascii="宋体" w:hAnsi="宋体" w:eastAsia="宋体" w:cs="宋体"/>
          <w:b w:val="0"/>
          <w:bCs w:val="0"/>
          <w:color w:val="000000"/>
          <w:szCs w:val="21"/>
          <w:lang w:val="en-US" w:eastAsia="zh-CN"/>
        </w:rPr>
        <w:t>。</w:t>
      </w:r>
    </w:p>
    <w:p w14:paraId="07DD533D">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lang w:val="en-US" w:eastAsia="zh-CN"/>
        </w:rPr>
      </w:pPr>
      <w:r>
        <w:rPr>
          <w:rFonts w:hint="eastAsia" w:ascii="黑体" w:hAnsi="宋体" w:eastAsia="黑体"/>
          <w:kern w:val="0"/>
          <w:szCs w:val="20"/>
          <w:lang w:val="en-US" w:eastAsia="zh-CN"/>
        </w:rPr>
        <w:t>6.3  仪器</w:t>
      </w:r>
    </w:p>
    <w:p w14:paraId="7E6C4695">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宋体" w:hAnsi="宋体" w:eastAsia="宋体" w:cs="宋体"/>
          <w:kern w:val="0"/>
          <w:szCs w:val="20"/>
          <w:lang w:val="en-US" w:eastAsia="zh-CN"/>
        </w:rPr>
      </w:pPr>
      <w:r>
        <w:rPr>
          <w:rFonts w:hint="eastAsia" w:ascii="黑体" w:hAnsi="黑体" w:eastAsia="黑体" w:cs="黑体"/>
          <w:kern w:val="0"/>
          <w:szCs w:val="20"/>
          <w:lang w:val="en-US" w:eastAsia="zh-CN"/>
        </w:rPr>
        <w:t xml:space="preserve">6.3.1  </w:t>
      </w:r>
      <w:r>
        <w:rPr>
          <w:rFonts w:hint="eastAsia" w:ascii="宋体" w:hAnsi="宋体" w:eastAsia="宋体" w:cs="宋体"/>
          <w:kern w:val="0"/>
          <w:szCs w:val="20"/>
          <w:lang w:val="en-US" w:eastAsia="zh-CN"/>
        </w:rPr>
        <w:t>普通的试验室仪器。</w:t>
      </w:r>
    </w:p>
    <w:p w14:paraId="68E685B8">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宋体" w:hAnsi="宋体" w:eastAsia="宋体" w:cs="宋体"/>
          <w:kern w:val="0"/>
          <w:szCs w:val="20"/>
          <w:lang w:val="en-US" w:eastAsia="zh-CN"/>
        </w:rPr>
      </w:pPr>
      <w:r>
        <w:rPr>
          <w:rFonts w:hint="eastAsia" w:ascii="黑体" w:hAnsi="黑体" w:eastAsia="黑体" w:cs="黑体"/>
          <w:kern w:val="0"/>
          <w:szCs w:val="20"/>
          <w:lang w:val="en-US" w:eastAsia="zh-CN"/>
        </w:rPr>
        <w:t xml:space="preserve">6.3.2  </w:t>
      </w:r>
      <w:r>
        <w:rPr>
          <w:rFonts w:hint="eastAsia" w:ascii="宋体" w:hAnsi="宋体" w:eastAsia="宋体" w:cs="宋体"/>
          <w:kern w:val="0"/>
          <w:szCs w:val="20"/>
          <w:lang w:val="en-US" w:eastAsia="zh-CN"/>
        </w:rPr>
        <w:t>冷却柜。</w:t>
      </w:r>
    </w:p>
    <w:p w14:paraId="03D729BC">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宋体" w:hAnsi="宋体" w:eastAsia="宋体" w:cs="宋体"/>
          <w:kern w:val="0"/>
          <w:szCs w:val="20"/>
          <w:lang w:val="en-US" w:eastAsia="zh-CN"/>
        </w:rPr>
      </w:pPr>
      <w:r>
        <w:rPr>
          <w:rFonts w:hint="eastAsia" w:ascii="黑体" w:hAnsi="黑体" w:eastAsia="黑体" w:cs="黑体"/>
          <w:kern w:val="0"/>
          <w:szCs w:val="20"/>
          <w:lang w:val="en-US" w:eastAsia="zh-CN"/>
        </w:rPr>
        <w:t xml:space="preserve">6.3.3  </w:t>
      </w:r>
      <w:r>
        <w:rPr>
          <w:rFonts w:hint="eastAsia" w:ascii="宋体" w:hAnsi="宋体" w:eastAsia="宋体" w:cs="宋体"/>
          <w:kern w:val="0"/>
          <w:szCs w:val="20"/>
          <w:lang w:val="en-US" w:eastAsia="zh-CN"/>
        </w:rPr>
        <w:t>分光光度计。</w:t>
      </w:r>
    </w:p>
    <w:p w14:paraId="3AE01280">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lang w:eastAsia="zh-CN"/>
        </w:rPr>
      </w:pPr>
      <w:r>
        <w:rPr>
          <w:rFonts w:hint="eastAsia" w:ascii="黑体" w:hAnsi="宋体" w:eastAsia="黑体"/>
          <w:kern w:val="0"/>
          <w:szCs w:val="20"/>
          <w:lang w:val="en-US" w:eastAsia="zh-CN"/>
        </w:rPr>
        <w:t xml:space="preserve">6.4  </w:t>
      </w:r>
      <w:r>
        <w:rPr>
          <w:rFonts w:hint="eastAsia" w:ascii="黑体" w:hAnsi="宋体" w:eastAsia="黑体"/>
          <w:kern w:val="0"/>
          <w:szCs w:val="20"/>
          <w:lang w:eastAsia="zh-CN"/>
        </w:rPr>
        <w:t>试验步骤</w:t>
      </w:r>
    </w:p>
    <w:p w14:paraId="33BDE0E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szCs w:val="21"/>
          <w:lang w:val="en-US" w:eastAsia="zh-CN"/>
        </w:rPr>
      </w:pPr>
      <w:r>
        <w:rPr>
          <w:rFonts w:hint="eastAsia" w:ascii="黑体" w:hAnsi="黑体" w:eastAsia="黑体"/>
          <w:szCs w:val="21"/>
          <w:lang w:val="en-US" w:eastAsia="zh-CN"/>
        </w:rPr>
        <w:t>6.4.1</w:t>
      </w:r>
      <w:r>
        <w:rPr>
          <w:rFonts w:hint="eastAsia" w:ascii="黑体" w:hAnsi="黑体" w:eastAsia="黑体"/>
          <w:szCs w:val="21"/>
        </w:rPr>
        <w:t xml:space="preserve">  </w:t>
      </w:r>
      <w:r>
        <w:rPr>
          <w:rFonts w:hint="eastAsia" w:ascii="宋体" w:hAnsi="宋体" w:cs="宋体"/>
          <w:szCs w:val="21"/>
          <w:lang w:val="en-US" w:eastAsia="zh-CN"/>
        </w:rPr>
        <w:t>按</w:t>
      </w:r>
      <w:r>
        <w:rPr>
          <w:rFonts w:hint="default" w:ascii="Times New Roman" w:hAnsi="Times New Roman" w:cs="Times New Roman"/>
          <w:szCs w:val="21"/>
          <w:lang w:val="en-US" w:eastAsia="zh-CN"/>
        </w:rPr>
        <w:t>表8所示根据估计的样品中的锑含量称取试料并置于250mL</w:t>
      </w:r>
      <w:r>
        <w:rPr>
          <w:rFonts w:hint="eastAsia" w:cs="Times New Roman"/>
          <w:szCs w:val="21"/>
          <w:lang w:val="en-US" w:eastAsia="zh-CN"/>
        </w:rPr>
        <w:t>锥形瓶</w:t>
      </w:r>
      <w:r>
        <w:rPr>
          <w:rFonts w:hint="eastAsia" w:ascii="宋体" w:hAnsi="宋体" w:cs="宋体"/>
          <w:szCs w:val="21"/>
          <w:lang w:val="en-US" w:eastAsia="zh-CN"/>
        </w:rPr>
        <w:t>中。</w:t>
      </w:r>
    </w:p>
    <w:p w14:paraId="670AD2E4">
      <w:pPr>
        <w:spacing w:before="162" w:beforeLines="50" w:after="162" w:afterLines="50"/>
        <w:jc w:val="center"/>
        <w:rPr>
          <w:rFonts w:hint="eastAsia" w:ascii="宋体" w:hAnsi="宋体" w:eastAsia="宋体" w:cs="宋体"/>
          <w:szCs w:val="21"/>
          <w:lang w:val="en-US" w:eastAsia="zh-CN"/>
        </w:rPr>
      </w:pPr>
      <w:r>
        <w:rPr>
          <w:rFonts w:hint="eastAsia" w:ascii="黑体" w:hAnsi="黑体" w:eastAsia="黑体" w:cs="黑体"/>
          <w:szCs w:val="21"/>
          <w:lang w:val="en-US" w:eastAsia="zh-CN"/>
        </w:rPr>
        <w:t>表8  取样量、分取试液</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1891"/>
        <w:gridCol w:w="2374"/>
        <w:gridCol w:w="2427"/>
      </w:tblGrid>
      <w:tr w14:paraId="5539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top w:val="single" w:color="auto" w:sz="12" w:space="0"/>
              <w:left w:val="single" w:color="auto" w:sz="12" w:space="0"/>
              <w:bottom w:val="single" w:color="auto" w:sz="12" w:space="0"/>
            </w:tcBorders>
            <w:noWrap w:val="0"/>
            <w:vAlign w:val="center"/>
          </w:tcPr>
          <w:p w14:paraId="56C490E1">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估计的锑</w:t>
            </w:r>
            <w:r>
              <w:rPr>
                <w:rFonts w:hint="default" w:ascii="Times New Roman" w:hAnsi="Times New Roman" w:eastAsia="宋体" w:cs="Times New Roman"/>
                <w:color w:val="000000"/>
                <w:sz w:val="18"/>
                <w:szCs w:val="18"/>
              </w:rPr>
              <w:t>的质量分数/ %</w:t>
            </w:r>
          </w:p>
        </w:tc>
        <w:tc>
          <w:tcPr>
            <w:tcW w:w="1891" w:type="dxa"/>
            <w:tcBorders>
              <w:top w:val="single" w:color="auto" w:sz="12" w:space="0"/>
              <w:bottom w:val="single" w:color="auto" w:sz="12" w:space="0"/>
            </w:tcBorders>
            <w:noWrap w:val="0"/>
            <w:vAlign w:val="center"/>
          </w:tcPr>
          <w:p w14:paraId="1955FBA5">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试料</w:t>
            </w:r>
            <w:r>
              <w:rPr>
                <w:rFonts w:hint="default" w:ascii="Times New Roman" w:hAnsi="Times New Roman" w:eastAsia="宋体" w:cs="Times New Roman"/>
                <w:color w:val="000000"/>
                <w:sz w:val="18"/>
                <w:szCs w:val="18"/>
                <w:lang w:eastAsia="zh-CN"/>
              </w:rPr>
              <w:t>质</w:t>
            </w:r>
            <w:r>
              <w:rPr>
                <w:rFonts w:hint="default" w:ascii="Times New Roman" w:hAnsi="Times New Roman" w:eastAsia="宋体" w:cs="Times New Roman"/>
                <w:color w:val="000000"/>
                <w:sz w:val="18"/>
                <w:szCs w:val="18"/>
              </w:rPr>
              <w:t>量</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i/>
                <w:iCs/>
                <w:color w:val="000000"/>
                <w:sz w:val="18"/>
                <w:szCs w:val="18"/>
                <w:lang w:val="en-US" w:eastAsia="zh-CN"/>
              </w:rPr>
              <w:t>m</w:t>
            </w:r>
            <w:r>
              <w:rPr>
                <w:rFonts w:hint="default" w:ascii="Times New Roman" w:hAnsi="Times New Roman" w:cs="Times New Roman"/>
                <w:i/>
                <w:iCs/>
                <w:color w:val="000000"/>
                <w:sz w:val="18"/>
                <w:szCs w:val="18"/>
                <w:vertAlign w:val="subscript"/>
                <w:lang w:val="en-US" w:eastAsia="zh-CN"/>
              </w:rPr>
              <w:t>3</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rPr>
              <w:t>/g</w:t>
            </w:r>
          </w:p>
        </w:tc>
        <w:tc>
          <w:tcPr>
            <w:tcW w:w="2374" w:type="dxa"/>
            <w:tcBorders>
              <w:top w:val="single" w:color="auto" w:sz="12" w:space="0"/>
              <w:bottom w:val="single" w:color="auto" w:sz="12" w:space="0"/>
            </w:tcBorders>
            <w:noWrap w:val="0"/>
            <w:vAlign w:val="center"/>
          </w:tcPr>
          <w:p w14:paraId="65B526FD">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lang w:val="en-US" w:eastAsia="zh-CN"/>
              </w:rPr>
              <w:t>盐酸</w:t>
            </w:r>
            <w:r>
              <w:rPr>
                <w:rFonts w:hint="default" w:ascii="Times New Roman" w:hAnsi="Times New Roman" w:cs="Times New Roman"/>
                <w:color w:val="000000"/>
                <w:sz w:val="18"/>
                <w:szCs w:val="18"/>
                <w:lang w:val="en-US" w:eastAsia="zh-CN"/>
              </w:rPr>
              <w:t>（6.2.2）体积（</w:t>
            </w:r>
            <w:r>
              <w:rPr>
                <w:rFonts w:hint="default" w:ascii="Times New Roman" w:hAnsi="Times New Roman" w:cs="Times New Roman"/>
                <w:i/>
                <w:iCs/>
                <w:sz w:val="20"/>
                <w:szCs w:val="20"/>
                <w:lang w:val="en-US" w:eastAsia="zh-CN"/>
              </w:rPr>
              <w:t>V</w:t>
            </w:r>
            <w:r>
              <w:rPr>
                <w:rFonts w:hint="default" w:ascii="Times New Roman" w:hAnsi="Times New Roman" w:cs="Times New Roman"/>
                <w:i/>
                <w:iCs/>
                <w:sz w:val="20"/>
                <w:szCs w:val="20"/>
                <w:vertAlign w:val="subscript"/>
                <w:lang w:val="en-US" w:eastAsia="zh-CN"/>
              </w:rPr>
              <w:t>6</w:t>
            </w:r>
            <w:r>
              <w:rPr>
                <w:rFonts w:hint="default" w:ascii="Times New Roman" w:hAnsi="Times New Roman" w:cs="Times New Roman"/>
                <w:color w:val="000000"/>
                <w:sz w:val="18"/>
                <w:szCs w:val="18"/>
                <w:lang w:val="en-US" w:eastAsia="zh-CN"/>
              </w:rPr>
              <w:t>）</w:t>
            </w:r>
            <w:r>
              <w:rPr>
                <w:rFonts w:hint="default" w:ascii="Times New Roman" w:hAnsi="Times New Roman" w:eastAsia="宋体" w:cs="Times New Roman"/>
                <w:color w:val="000000"/>
                <w:sz w:val="18"/>
                <w:szCs w:val="18"/>
              </w:rPr>
              <w:t>/mL</w:t>
            </w:r>
          </w:p>
        </w:tc>
        <w:tc>
          <w:tcPr>
            <w:tcW w:w="2427" w:type="dxa"/>
            <w:tcBorders>
              <w:top w:val="single" w:color="auto" w:sz="12" w:space="0"/>
              <w:bottom w:val="single" w:color="auto" w:sz="12" w:space="0"/>
              <w:right w:val="single" w:color="auto" w:sz="12" w:space="0"/>
            </w:tcBorders>
            <w:noWrap w:val="0"/>
            <w:vAlign w:val="center"/>
          </w:tcPr>
          <w:p w14:paraId="5FD8E341">
            <w:pPr>
              <w:jc w:val="center"/>
              <w:rPr>
                <w:rFonts w:hint="default" w:ascii="Times New Roman" w:hAnsi="Times New Roman" w:eastAsia="宋体" w:cs="Times New Roman"/>
                <w:color w:val="000000"/>
                <w:sz w:val="18"/>
                <w:szCs w:val="18"/>
              </w:rPr>
            </w:pPr>
            <w:r>
              <w:rPr>
                <w:rFonts w:hint="default" w:ascii="Times New Roman" w:hAnsi="Times New Roman" w:cs="Times New Roman"/>
                <w:color w:val="000000"/>
                <w:sz w:val="18"/>
                <w:szCs w:val="18"/>
                <w:lang w:val="en-US" w:eastAsia="zh-CN"/>
              </w:rPr>
              <w:t>分取试液的体积（</w:t>
            </w:r>
            <w:r>
              <w:rPr>
                <w:rFonts w:hint="default" w:ascii="Times New Roman" w:hAnsi="Times New Roman" w:cs="Times New Roman"/>
                <w:i/>
                <w:iCs/>
                <w:sz w:val="18"/>
                <w:szCs w:val="18"/>
                <w:lang w:val="en-US" w:eastAsia="zh-CN"/>
              </w:rPr>
              <w:t>V</w:t>
            </w:r>
            <w:r>
              <w:rPr>
                <w:rFonts w:hint="default" w:ascii="Times New Roman" w:hAnsi="Times New Roman" w:cs="Times New Roman"/>
                <w:i/>
                <w:iCs/>
                <w:sz w:val="18"/>
                <w:szCs w:val="18"/>
                <w:vertAlign w:val="subscript"/>
                <w:lang w:val="en-US" w:eastAsia="zh-CN"/>
              </w:rPr>
              <w:t>5</w:t>
            </w:r>
            <w:r>
              <w:rPr>
                <w:rFonts w:hint="default" w:ascii="Times New Roman" w:hAnsi="Times New Roman" w:cs="Times New Roman"/>
                <w:color w:val="000000"/>
                <w:sz w:val="18"/>
                <w:szCs w:val="18"/>
                <w:lang w:val="en-US" w:eastAsia="zh-CN"/>
              </w:rPr>
              <w:t>）</w:t>
            </w:r>
            <w:r>
              <w:rPr>
                <w:rFonts w:hint="default" w:ascii="Times New Roman" w:hAnsi="Times New Roman" w:eastAsia="宋体" w:cs="Times New Roman"/>
                <w:color w:val="000000"/>
                <w:sz w:val="18"/>
                <w:szCs w:val="18"/>
                <w:lang w:val="en-US" w:eastAsia="zh-CN"/>
              </w:rPr>
              <w:t>/</w:t>
            </w:r>
            <w:r>
              <w:rPr>
                <w:rFonts w:hint="default" w:ascii="Times New Roman" w:hAnsi="Times New Roman" w:cs="Times New Roman"/>
                <w:color w:val="000000"/>
                <w:sz w:val="18"/>
                <w:szCs w:val="18"/>
                <w:lang w:val="en-US" w:eastAsia="zh-CN"/>
              </w:rPr>
              <w:t>m</w:t>
            </w:r>
            <w:r>
              <w:rPr>
                <w:rFonts w:hint="default" w:ascii="Times New Roman" w:hAnsi="Times New Roman" w:eastAsia="宋体" w:cs="Times New Roman"/>
                <w:color w:val="000000"/>
                <w:sz w:val="18"/>
                <w:szCs w:val="18"/>
                <w:lang w:val="en-US" w:eastAsia="zh-CN"/>
              </w:rPr>
              <w:t>L</w:t>
            </w:r>
          </w:p>
        </w:tc>
      </w:tr>
      <w:tr w14:paraId="6CD2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top w:val="single" w:color="auto" w:sz="12" w:space="0"/>
              <w:left w:val="single" w:color="auto" w:sz="12" w:space="0"/>
            </w:tcBorders>
            <w:noWrap w:val="0"/>
            <w:vAlign w:val="top"/>
          </w:tcPr>
          <w:p w14:paraId="7E679197">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0.001</w:t>
            </w:r>
            <w:r>
              <w:rPr>
                <w:rFonts w:hint="eastAsia" w:cs="Times New Roman"/>
                <w:sz w:val="18"/>
                <w:szCs w:val="18"/>
                <w:lang w:val="en-US" w:eastAsia="zh-CN"/>
              </w:rPr>
              <w:t>~</w:t>
            </w:r>
            <w:r>
              <w:rPr>
                <w:rFonts w:hint="default" w:ascii="Times New Roman" w:hAnsi="Times New Roman" w:cs="Times New Roman"/>
                <w:sz w:val="18"/>
                <w:szCs w:val="18"/>
                <w:lang w:val="en-US" w:eastAsia="zh-CN"/>
              </w:rPr>
              <w:t>0.004</w:t>
            </w:r>
          </w:p>
        </w:tc>
        <w:tc>
          <w:tcPr>
            <w:tcW w:w="1891" w:type="dxa"/>
            <w:tcBorders>
              <w:top w:val="single" w:color="auto" w:sz="12" w:space="0"/>
            </w:tcBorders>
            <w:noWrap w:val="0"/>
            <w:vAlign w:val="top"/>
          </w:tcPr>
          <w:p w14:paraId="1E1F02C5">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2</w:t>
            </w:r>
          </w:p>
        </w:tc>
        <w:tc>
          <w:tcPr>
            <w:tcW w:w="2374" w:type="dxa"/>
            <w:tcBorders>
              <w:top w:val="single" w:color="auto" w:sz="12" w:space="0"/>
            </w:tcBorders>
            <w:noWrap w:val="0"/>
            <w:vAlign w:val="top"/>
          </w:tcPr>
          <w:p w14:paraId="7D8AA632">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10</w:t>
            </w:r>
            <w:r>
              <w:rPr>
                <w:rFonts w:hint="eastAsia" w:cs="Times New Roman"/>
                <w:color w:val="0000FF"/>
                <w:sz w:val="18"/>
                <w:szCs w:val="18"/>
                <w:lang w:val="en-US" w:eastAsia="zh-CN"/>
              </w:rPr>
              <w:t>【江铜建议：15mL】</w:t>
            </w:r>
          </w:p>
        </w:tc>
        <w:tc>
          <w:tcPr>
            <w:tcW w:w="2427" w:type="dxa"/>
            <w:tcBorders>
              <w:top w:val="single" w:color="auto" w:sz="12" w:space="0"/>
              <w:right w:val="single" w:color="auto" w:sz="12" w:space="0"/>
            </w:tcBorders>
            <w:noWrap w:val="0"/>
            <w:vAlign w:val="top"/>
          </w:tcPr>
          <w:p w14:paraId="64415E2E">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5</w:t>
            </w:r>
          </w:p>
        </w:tc>
      </w:tr>
      <w:tr w14:paraId="69FC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left w:val="single" w:color="auto" w:sz="12" w:space="0"/>
            </w:tcBorders>
            <w:noWrap w:val="0"/>
            <w:vAlign w:val="top"/>
          </w:tcPr>
          <w:p w14:paraId="16C0EDEF">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0.005</w:t>
            </w:r>
            <w:r>
              <w:rPr>
                <w:rFonts w:hint="eastAsia" w:cs="Times New Roman"/>
                <w:sz w:val="18"/>
                <w:szCs w:val="18"/>
                <w:lang w:val="en-US" w:eastAsia="zh-CN"/>
              </w:rPr>
              <w:t>~</w:t>
            </w:r>
            <w:r>
              <w:rPr>
                <w:rFonts w:hint="default" w:ascii="Times New Roman" w:hAnsi="Times New Roman" w:cs="Times New Roman"/>
                <w:sz w:val="18"/>
                <w:szCs w:val="18"/>
                <w:lang w:val="en-US" w:eastAsia="zh-CN"/>
              </w:rPr>
              <w:t>0.02</w:t>
            </w:r>
          </w:p>
        </w:tc>
        <w:tc>
          <w:tcPr>
            <w:tcW w:w="1891" w:type="dxa"/>
            <w:noWrap w:val="0"/>
            <w:vAlign w:val="top"/>
          </w:tcPr>
          <w:p w14:paraId="44B6D67F">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lang w:val="en-US" w:eastAsia="zh-CN"/>
              </w:rPr>
              <w:t>1</w:t>
            </w:r>
          </w:p>
        </w:tc>
        <w:tc>
          <w:tcPr>
            <w:tcW w:w="2374" w:type="dxa"/>
            <w:noWrap w:val="0"/>
            <w:vAlign w:val="top"/>
          </w:tcPr>
          <w:p w14:paraId="1718A144">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15</w:t>
            </w:r>
          </w:p>
        </w:tc>
        <w:tc>
          <w:tcPr>
            <w:tcW w:w="2427" w:type="dxa"/>
            <w:tcBorders>
              <w:right w:val="single" w:color="auto" w:sz="12" w:space="0"/>
            </w:tcBorders>
            <w:noWrap w:val="0"/>
            <w:vAlign w:val="top"/>
          </w:tcPr>
          <w:p w14:paraId="1E98DAF7">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2</w:t>
            </w:r>
          </w:p>
        </w:tc>
      </w:tr>
      <w:tr w14:paraId="017D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left w:val="single" w:color="auto" w:sz="12" w:space="0"/>
              <w:bottom w:val="single" w:color="auto" w:sz="12" w:space="0"/>
            </w:tcBorders>
            <w:noWrap w:val="0"/>
            <w:vAlign w:val="top"/>
          </w:tcPr>
          <w:p w14:paraId="7659A4F1">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0.03</w:t>
            </w:r>
            <w:r>
              <w:rPr>
                <w:rFonts w:hint="eastAsia" w:cs="Times New Roman"/>
                <w:color w:val="0000FF"/>
                <w:sz w:val="18"/>
                <w:szCs w:val="18"/>
                <w:highlight w:val="none"/>
                <w:lang w:val="en-US" w:eastAsia="zh-CN"/>
              </w:rPr>
              <w:t>~ 0.10</w:t>
            </w:r>
          </w:p>
        </w:tc>
        <w:tc>
          <w:tcPr>
            <w:tcW w:w="1891" w:type="dxa"/>
            <w:tcBorders>
              <w:bottom w:val="single" w:color="auto" w:sz="12" w:space="0"/>
            </w:tcBorders>
            <w:noWrap w:val="0"/>
            <w:vAlign w:val="top"/>
          </w:tcPr>
          <w:p w14:paraId="459B2B3A">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lang w:val="en-US" w:eastAsia="zh-CN"/>
              </w:rPr>
              <w:t>0.5</w:t>
            </w:r>
          </w:p>
        </w:tc>
        <w:tc>
          <w:tcPr>
            <w:tcW w:w="2374" w:type="dxa"/>
            <w:tcBorders>
              <w:bottom w:val="single" w:color="auto" w:sz="12" w:space="0"/>
            </w:tcBorders>
            <w:noWrap w:val="0"/>
            <w:vAlign w:val="top"/>
          </w:tcPr>
          <w:p w14:paraId="11789084">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lang w:val="en-US" w:eastAsia="zh-CN"/>
              </w:rPr>
              <w:t>15</w:t>
            </w:r>
          </w:p>
        </w:tc>
        <w:tc>
          <w:tcPr>
            <w:tcW w:w="2427" w:type="dxa"/>
            <w:tcBorders>
              <w:bottom w:val="single" w:color="auto" w:sz="12" w:space="0"/>
              <w:right w:val="single" w:color="auto" w:sz="12" w:space="0"/>
            </w:tcBorders>
            <w:noWrap w:val="0"/>
            <w:vAlign w:val="top"/>
          </w:tcPr>
          <w:p w14:paraId="6B5D16B5">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1</w:t>
            </w:r>
          </w:p>
        </w:tc>
      </w:tr>
    </w:tbl>
    <w:p w14:paraId="3D42D530">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color w:val="auto"/>
          <w:szCs w:val="21"/>
          <w:highlight w:val="none"/>
          <w:lang w:eastAsia="zh-CN"/>
        </w:rPr>
      </w:pPr>
      <w:r>
        <w:rPr>
          <w:rFonts w:hint="eastAsia" w:ascii="黑体" w:hAnsi="黑体" w:eastAsia="黑体"/>
          <w:color w:val="4650F5"/>
          <w:szCs w:val="21"/>
          <w:highlight w:val="none"/>
          <w:lang w:val="en-US" w:eastAsia="zh-CN"/>
        </w:rPr>
        <w:t>6.4.2平行试验</w:t>
      </w:r>
    </w:p>
    <w:p w14:paraId="6680E930">
      <w:pPr>
        <w:keepNext w:val="0"/>
        <w:keepLines w:val="0"/>
        <w:pageBreakBefore w:val="0"/>
        <w:kinsoku/>
        <w:wordWrap/>
        <w:overflowPunct/>
        <w:topLinePunct w:val="0"/>
        <w:autoSpaceDE/>
        <w:autoSpaceDN/>
        <w:bidi w:val="0"/>
        <w:adjustRightInd/>
        <w:snapToGrid/>
        <w:textAlignment w:val="auto"/>
        <w:rPr>
          <w:rFonts w:hint="eastAsia" w:ascii="宋体" w:hAnsi="宋体" w:cs="宋体"/>
          <w:szCs w:val="21"/>
          <w:lang w:val="en-US" w:eastAsia="zh-CN"/>
        </w:rPr>
      </w:pPr>
      <w:r>
        <w:rPr>
          <w:rFonts w:hint="eastAsia" w:ascii="黑体" w:hAnsi="宋体" w:eastAsia="黑体" w:cs="Times New Roman"/>
          <w:color w:val="auto"/>
          <w:kern w:val="0"/>
          <w:sz w:val="21"/>
          <w:szCs w:val="20"/>
          <w:highlight w:val="none"/>
          <w:lang w:val="en-US" w:eastAsia="zh-CN" w:bidi="ar-SA"/>
        </w:rPr>
        <w:t xml:space="preserve">    </w:t>
      </w:r>
      <w:r>
        <w:rPr>
          <w:rFonts w:hint="eastAsia" w:ascii="宋体" w:hAnsi="宋体" w:cs="宋体"/>
          <w:color w:val="4650F5"/>
          <w:szCs w:val="21"/>
          <w:highlight w:val="none"/>
          <w:lang w:val="en-US" w:eastAsia="zh-CN"/>
        </w:rPr>
        <w:t>平行做两份试验</w:t>
      </w:r>
      <w:r>
        <w:rPr>
          <w:rFonts w:hint="eastAsia" w:ascii="宋体" w:hAnsi="宋体"/>
          <w:color w:val="4650F5"/>
          <w:szCs w:val="21"/>
          <w:highlight w:val="none"/>
          <w:lang w:eastAsia="zh-CN"/>
        </w:rPr>
        <w:t>，结果</w:t>
      </w:r>
      <w:r>
        <w:rPr>
          <w:rFonts w:hint="eastAsia" w:ascii="宋体" w:hAnsi="宋体"/>
          <w:color w:val="4650F5"/>
          <w:szCs w:val="21"/>
          <w:highlight w:val="none"/>
          <w:lang w:val="en-US" w:eastAsia="zh-CN"/>
        </w:rPr>
        <w:t>取其平均值</w:t>
      </w:r>
      <w:r>
        <w:rPr>
          <w:rFonts w:hint="eastAsia" w:asciiTheme="minorEastAsia" w:hAnsiTheme="minorEastAsia" w:eastAsiaTheme="minorEastAsia" w:cstheme="minorEastAsia"/>
          <w:color w:val="auto"/>
          <w:kern w:val="2"/>
          <w:sz w:val="21"/>
          <w:szCs w:val="24"/>
          <w:highlight w:val="none"/>
          <w:lang w:val="en-US" w:eastAsia="zh-CN" w:bidi="ar-SA"/>
        </w:rPr>
        <w:t>。</w:t>
      </w:r>
    </w:p>
    <w:p w14:paraId="24C3F9B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szCs w:val="21"/>
          <w:lang w:val="en-US" w:eastAsia="zh-CN"/>
        </w:rPr>
      </w:pPr>
      <w:r>
        <w:rPr>
          <w:rFonts w:hint="eastAsia" w:ascii="黑体" w:hAnsi="黑体" w:eastAsia="黑体"/>
          <w:color w:val="FF0000"/>
          <w:szCs w:val="21"/>
          <w:lang w:val="en-US" w:eastAsia="zh-CN"/>
        </w:rPr>
        <w:t>6.4.3</w:t>
      </w:r>
      <w:r>
        <w:rPr>
          <w:rFonts w:hint="eastAsia" w:ascii="宋体" w:hAnsi="宋体" w:cs="宋体"/>
          <w:szCs w:val="21"/>
          <w:lang w:val="en-US" w:eastAsia="zh-CN"/>
        </w:rPr>
        <w:t xml:space="preserve">  将试料</w:t>
      </w:r>
      <w:r>
        <w:rPr>
          <w:rFonts w:hint="default" w:ascii="Times New Roman" w:hAnsi="Times New Roman" w:cs="Times New Roman"/>
          <w:szCs w:val="21"/>
          <w:lang w:val="en-US" w:eastAsia="zh-CN"/>
        </w:rPr>
        <w:t>（6.4.1）溶于15mL盐酸（6.2.4）中并分次小量加入5mL～10mL过氧化氢溶液（6.2.3）。冷却直至剧烈反应停止。当试料完全溶解时，加热至沸，沸腾几分钟以分解过量的过氧化氢，冷却至室温。将试液移入200mL</w:t>
      </w:r>
      <w:r>
        <w:rPr>
          <w:rFonts w:hint="eastAsia" w:cs="Times New Roman"/>
          <w:color w:val="0000FF"/>
          <w:sz w:val="21"/>
          <w:szCs w:val="21"/>
          <w:lang w:val="en-US" w:eastAsia="zh-CN"/>
        </w:rPr>
        <w:t>【江铜等验证指出：100mL】</w:t>
      </w:r>
      <w:r>
        <w:rPr>
          <w:rFonts w:hint="default" w:ascii="Times New Roman" w:hAnsi="Times New Roman" w:cs="Times New Roman"/>
          <w:szCs w:val="21"/>
          <w:lang w:val="en-US" w:eastAsia="zh-CN"/>
        </w:rPr>
        <w:t>容量瓶中，用盐酸（6.2.4）稀释</w:t>
      </w:r>
      <w:r>
        <w:rPr>
          <w:rFonts w:hint="eastAsia" w:ascii="宋体" w:hAnsi="宋体" w:cs="宋体"/>
          <w:szCs w:val="21"/>
          <w:lang w:val="en-US" w:eastAsia="zh-CN"/>
        </w:rPr>
        <w:t>至刻度并混匀。</w:t>
      </w:r>
    </w:p>
    <w:p w14:paraId="624DE2B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szCs w:val="21"/>
          <w:lang w:val="en-US" w:eastAsia="zh-CN"/>
        </w:rPr>
      </w:pPr>
      <w:r>
        <w:rPr>
          <w:rFonts w:hint="eastAsia" w:ascii="黑体" w:hAnsi="黑体" w:eastAsia="黑体"/>
          <w:szCs w:val="21"/>
          <w:lang w:val="en-US" w:eastAsia="zh-CN"/>
        </w:rPr>
        <w:t>6.4.3</w:t>
      </w:r>
      <w:r>
        <w:rPr>
          <w:rFonts w:hint="eastAsia" w:ascii="宋体" w:hAnsi="宋体" w:cs="宋体"/>
          <w:szCs w:val="21"/>
          <w:lang w:val="en-US" w:eastAsia="zh-CN"/>
        </w:rPr>
        <w:t xml:space="preserve">  按表</w:t>
      </w:r>
      <w:r>
        <w:rPr>
          <w:rFonts w:hint="default" w:ascii="Times New Roman" w:hAnsi="Times New Roman" w:cs="Times New Roman"/>
          <w:szCs w:val="21"/>
          <w:lang w:val="en-US" w:eastAsia="zh-CN"/>
        </w:rPr>
        <w:t>8所示将预先在冷却柜（6.3.2）中冷却到5℃或5℃以下的</w:t>
      </w:r>
      <w:r>
        <w:rPr>
          <w:rFonts w:hint="default" w:ascii="Times New Roman" w:hAnsi="Times New Roman" w:cs="Times New Roman"/>
          <w:i/>
          <w:iCs/>
          <w:szCs w:val="21"/>
          <w:lang w:val="en-US" w:eastAsia="zh-CN"/>
        </w:rPr>
        <w:t>V</w:t>
      </w:r>
      <w:r>
        <w:rPr>
          <w:rFonts w:hint="default" w:ascii="Times New Roman" w:hAnsi="Times New Roman" w:cs="Times New Roman"/>
          <w:i/>
          <w:iCs/>
          <w:szCs w:val="21"/>
          <w:vertAlign w:val="subscript"/>
          <w:lang w:val="en-US" w:eastAsia="zh-CN"/>
        </w:rPr>
        <w:t>6</w:t>
      </w:r>
      <w:r>
        <w:rPr>
          <w:rFonts w:hint="default" w:ascii="Times New Roman" w:hAnsi="Times New Roman" w:cs="Times New Roman"/>
          <w:szCs w:val="21"/>
          <w:lang w:val="en-US" w:eastAsia="zh-CN"/>
        </w:rPr>
        <w:t>（mL）盐酸（6.2.2）及</w:t>
      </w:r>
      <w:r>
        <w:rPr>
          <w:rFonts w:hint="default" w:ascii="Times New Roman" w:hAnsi="Times New Roman" w:cs="Times New Roman"/>
          <w:i/>
          <w:iCs/>
          <w:szCs w:val="21"/>
          <w:lang w:val="en-US" w:eastAsia="zh-CN"/>
        </w:rPr>
        <w:t>V</w:t>
      </w:r>
      <w:r>
        <w:rPr>
          <w:rFonts w:hint="default" w:ascii="Times New Roman" w:hAnsi="Times New Roman" w:cs="Times New Roman"/>
          <w:i/>
          <w:iCs/>
          <w:szCs w:val="21"/>
          <w:vertAlign w:val="subscript"/>
          <w:lang w:val="en-US" w:eastAsia="zh-CN"/>
        </w:rPr>
        <w:t>5</w:t>
      </w:r>
      <w:r>
        <w:rPr>
          <w:rFonts w:hint="default" w:ascii="Times New Roman" w:hAnsi="Times New Roman" w:cs="Times New Roman"/>
          <w:szCs w:val="21"/>
          <w:lang w:val="en-US" w:eastAsia="zh-CN"/>
        </w:rPr>
        <w:t>（mL）试液移入分液漏</w:t>
      </w:r>
      <w:r>
        <w:rPr>
          <w:rFonts w:hint="eastAsia" w:ascii="宋体" w:hAnsi="宋体" w:cs="宋体"/>
          <w:szCs w:val="21"/>
          <w:lang w:val="en-US" w:eastAsia="zh-CN"/>
        </w:rPr>
        <w:t>斗中。</w:t>
      </w:r>
    </w:p>
    <w:p w14:paraId="6A4756F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lang w:val="en-US" w:eastAsia="zh-CN"/>
        </w:rPr>
      </w:pPr>
      <w:r>
        <w:rPr>
          <w:rFonts w:hint="eastAsia" w:ascii="黑体" w:hAnsi="黑体" w:eastAsia="黑体"/>
          <w:szCs w:val="21"/>
          <w:lang w:val="en-US" w:eastAsia="zh-CN"/>
        </w:rPr>
        <w:t xml:space="preserve">6.4.4  </w:t>
      </w:r>
      <w:r>
        <w:rPr>
          <w:rFonts w:hint="eastAsia" w:ascii="宋体" w:hAnsi="宋体" w:eastAsia="宋体" w:cs="宋体"/>
          <w:szCs w:val="21"/>
          <w:lang w:val="en-US" w:eastAsia="zh-CN"/>
        </w:rPr>
        <w:t>不间断</w:t>
      </w:r>
      <w:r>
        <w:rPr>
          <w:rFonts w:hint="eastAsia" w:ascii="宋体" w:hAnsi="宋体" w:cs="宋体"/>
          <w:szCs w:val="21"/>
          <w:lang w:val="en-US" w:eastAsia="zh-CN"/>
        </w:rPr>
        <w:t>地</w:t>
      </w:r>
      <w:r>
        <w:rPr>
          <w:rFonts w:hint="eastAsia" w:ascii="宋体" w:hAnsi="宋体" w:eastAsia="宋体" w:cs="宋体"/>
          <w:szCs w:val="21"/>
          <w:lang w:val="en-US" w:eastAsia="zh-CN"/>
        </w:rPr>
        <w:t>进行如下</w:t>
      </w:r>
      <w:r>
        <w:rPr>
          <w:rFonts w:hint="eastAsia" w:ascii="宋体" w:hAnsi="宋体" w:cs="宋体"/>
          <w:szCs w:val="21"/>
          <w:lang w:val="en-US" w:eastAsia="zh-CN"/>
        </w:rPr>
        <w:t>操作：</w:t>
      </w:r>
    </w:p>
    <w:p w14:paraId="2CDBE52C">
      <w:pPr>
        <w:keepNext w:val="0"/>
        <w:keepLines w:val="0"/>
        <w:pageBreakBefore w:val="0"/>
        <w:widowControl w:val="0"/>
        <w:kinsoku/>
        <w:wordWrap/>
        <w:overflowPunct/>
        <w:topLinePunct w:val="0"/>
        <w:autoSpaceDE/>
        <w:autoSpaceDN/>
        <w:bidi w:val="0"/>
        <w:adjustRightInd/>
        <w:snapToGrid/>
        <w:textAlignment w:val="auto"/>
        <w:rPr>
          <w:rFonts w:hint="default" w:ascii="宋体" w:hAnsi="宋体" w:cs="宋体"/>
          <w:szCs w:val="21"/>
          <w:lang w:val="en-US" w:eastAsia="zh-CN"/>
        </w:rPr>
      </w:pPr>
      <w:r>
        <w:rPr>
          <w:rFonts w:hint="eastAsia" w:ascii="宋体" w:hAnsi="宋体" w:cs="宋体"/>
          <w:szCs w:val="21"/>
          <w:lang w:val="en-US" w:eastAsia="zh-CN"/>
        </w:rPr>
        <w:t xml:space="preserve">    加入</w:t>
      </w:r>
      <w:r>
        <w:rPr>
          <w:rFonts w:hint="default" w:ascii="Times New Roman" w:hAnsi="Times New Roman" w:cs="Times New Roman"/>
          <w:szCs w:val="21"/>
          <w:lang w:val="en-US" w:eastAsia="zh-CN"/>
        </w:rPr>
        <w:t>6滴硫酸铈（6.2.5）并混匀，2min后，加入3滴盐酸羟胺溶液（6.2.6）并再次混匀，在最高温度20℃下加入10mL异丙醚（6.2.1），充分振荡30s。加入75mL预先冷却到5℃或以下的水并振荡15s。</w:t>
      </w:r>
      <w:r>
        <w:rPr>
          <w:rFonts w:hint="eastAsia" w:cs="Times New Roman"/>
          <w:szCs w:val="21"/>
          <w:lang w:val="en-US" w:eastAsia="zh-CN"/>
        </w:rPr>
        <w:t>静置</w:t>
      </w:r>
      <w:r>
        <w:rPr>
          <w:rFonts w:hint="default" w:ascii="Times New Roman" w:hAnsi="Times New Roman" w:cs="Times New Roman"/>
          <w:szCs w:val="21"/>
          <w:lang w:val="en-US" w:eastAsia="zh-CN"/>
        </w:rPr>
        <w:t>5min。</w:t>
      </w:r>
    </w:p>
    <w:p w14:paraId="376A53C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弃去</w:t>
      </w:r>
      <w:r>
        <w:rPr>
          <w:rFonts w:hint="default" w:ascii="Times New Roman" w:hAnsi="Times New Roman" w:eastAsia="宋体" w:cs="Times New Roman"/>
          <w:szCs w:val="21"/>
          <w:lang w:val="en-US" w:eastAsia="zh-CN"/>
        </w:rPr>
        <w:t>水相并用3mL盐酸（</w:t>
      </w:r>
      <w:r>
        <w:rPr>
          <w:rFonts w:hint="default" w:ascii="Times New Roman" w:hAnsi="Times New Roman" w:cs="Times New Roman"/>
          <w:szCs w:val="21"/>
          <w:lang w:val="en-US" w:eastAsia="zh-CN"/>
        </w:rPr>
        <w:t>6.2</w:t>
      </w:r>
      <w:r>
        <w:rPr>
          <w:rFonts w:hint="default" w:ascii="Times New Roman" w:hAnsi="Times New Roman" w:eastAsia="宋体" w:cs="Times New Roman"/>
          <w:szCs w:val="21"/>
          <w:lang w:val="en-US" w:eastAsia="zh-CN"/>
        </w:rPr>
        <w:t>.7）洗涤有机相两次。加入20mL罗丹明B溶液（</w:t>
      </w:r>
      <w:r>
        <w:rPr>
          <w:rFonts w:hint="default" w:ascii="Times New Roman" w:hAnsi="Times New Roman" w:cs="Times New Roman"/>
          <w:szCs w:val="21"/>
          <w:lang w:val="en-US" w:eastAsia="zh-CN"/>
        </w:rPr>
        <w:t>6.2</w:t>
      </w:r>
      <w:r>
        <w:rPr>
          <w:rFonts w:hint="default" w:ascii="Times New Roman" w:hAnsi="Times New Roman" w:eastAsia="宋体" w:cs="Times New Roman"/>
          <w:szCs w:val="21"/>
          <w:lang w:val="en-US" w:eastAsia="zh-CN"/>
        </w:rPr>
        <w:t>.8），振荡30s后</w:t>
      </w:r>
      <w:r>
        <w:rPr>
          <w:rFonts w:hint="eastAsia" w:cs="Times New Roman"/>
          <w:szCs w:val="21"/>
          <w:lang w:val="en-US" w:eastAsia="zh-CN"/>
        </w:rPr>
        <w:t>静置</w:t>
      </w:r>
      <w:r>
        <w:rPr>
          <w:rFonts w:hint="default" w:ascii="Times New Roman" w:hAnsi="Times New Roman" w:eastAsia="宋体" w:cs="Times New Roman"/>
          <w:szCs w:val="21"/>
          <w:lang w:val="en-US" w:eastAsia="zh-CN"/>
        </w:rPr>
        <w:t>2min。放出与少量有机相在一起的水相。收集剩余的有机相于一个小的、干燥的、带塞的容量瓶中。使瓶内溶液成旋涡以收集水滴于瓶底。将有机相移入1cm比色皿中</w:t>
      </w:r>
      <w:r>
        <w:rPr>
          <w:rFonts w:hint="eastAsia" w:cs="Times New Roman"/>
          <w:szCs w:val="21"/>
          <w:lang w:val="en-US" w:eastAsia="zh-CN"/>
        </w:rPr>
        <w:t>，</w:t>
      </w:r>
      <w:r>
        <w:rPr>
          <w:rFonts w:hint="default" w:ascii="Times New Roman" w:hAnsi="Times New Roman" w:eastAsia="宋体" w:cs="Times New Roman"/>
          <w:szCs w:val="21"/>
          <w:lang w:val="en-US" w:eastAsia="zh-CN"/>
        </w:rPr>
        <w:t>于约550nm，以水为参比立即测量</w:t>
      </w:r>
      <w:r>
        <w:rPr>
          <w:rFonts w:hint="eastAsia" w:cs="Times New Roman"/>
          <w:szCs w:val="21"/>
          <w:lang w:val="en-US" w:eastAsia="zh-CN"/>
        </w:rPr>
        <w:t>吸光度</w:t>
      </w:r>
      <w:r>
        <w:rPr>
          <w:rFonts w:hint="eastAsia" w:ascii="宋体" w:hAnsi="宋体" w:eastAsia="宋体" w:cs="宋体"/>
          <w:szCs w:val="21"/>
          <w:lang w:val="en-US" w:eastAsia="zh-CN"/>
        </w:rPr>
        <w:t>。</w:t>
      </w:r>
    </w:p>
    <w:p w14:paraId="6984899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lang w:val="en-US" w:eastAsia="zh-CN"/>
        </w:rPr>
      </w:pPr>
      <w:r>
        <w:rPr>
          <w:rFonts w:hint="eastAsia" w:ascii="黑体" w:hAnsi="黑体" w:eastAsia="黑体" w:cs="黑体"/>
          <w:kern w:val="0"/>
          <w:szCs w:val="20"/>
          <w:lang w:val="en-US" w:eastAsia="zh-CN"/>
        </w:rPr>
        <w:t xml:space="preserve">6.4.5  </w:t>
      </w:r>
      <w:r>
        <w:rPr>
          <w:rFonts w:hint="eastAsia" w:ascii="宋体" w:hAnsi="宋体" w:eastAsia="宋体" w:cs="宋体"/>
          <w:szCs w:val="21"/>
          <w:lang w:val="en-US" w:eastAsia="zh-CN"/>
        </w:rPr>
        <w:t>按全步骤操作进行空白试验，用空白校准结果</w:t>
      </w:r>
      <w:r>
        <w:rPr>
          <w:rFonts w:hint="eastAsia" w:ascii="宋体" w:hAnsi="宋体" w:cs="宋体"/>
          <w:szCs w:val="21"/>
          <w:lang w:val="en-US" w:eastAsia="zh-CN"/>
        </w:rPr>
        <w:t>。</w:t>
      </w:r>
    </w:p>
    <w:p w14:paraId="6185705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lang w:val="en-US" w:eastAsia="zh-CN"/>
        </w:rPr>
      </w:pPr>
      <w:r>
        <w:rPr>
          <w:rFonts w:hint="eastAsia" w:ascii="黑体" w:hAnsi="黑体" w:eastAsia="黑体" w:cs="黑体"/>
          <w:kern w:val="0"/>
          <w:szCs w:val="20"/>
          <w:lang w:val="en-US" w:eastAsia="zh-CN"/>
        </w:rPr>
        <w:t xml:space="preserve">6.4.6  </w:t>
      </w:r>
      <w:r>
        <w:rPr>
          <w:rFonts w:hint="eastAsia" w:ascii="宋体" w:hAnsi="宋体" w:eastAsia="宋体" w:cs="宋体"/>
          <w:szCs w:val="21"/>
          <w:lang w:val="en-US" w:eastAsia="zh-CN"/>
        </w:rPr>
        <w:t>校核试验</w:t>
      </w:r>
    </w:p>
    <w:p w14:paraId="295687D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szCs w:val="21"/>
          <w:lang w:val="en-US" w:eastAsia="zh-CN"/>
        </w:rPr>
      </w:pPr>
      <w:r>
        <w:rPr>
          <w:rFonts w:hint="eastAsia" w:ascii="宋体" w:hAnsi="宋体" w:eastAsia="宋体" w:cs="宋体"/>
          <w:szCs w:val="21"/>
          <w:lang w:val="en-US" w:eastAsia="zh-CN"/>
        </w:rPr>
        <w:t>制备一含有已知锑量及成分与被分析材料相近的标准溶液或合成样，按</w:t>
      </w:r>
      <w:r>
        <w:rPr>
          <w:rFonts w:hint="eastAsia" w:ascii="宋体" w:hAnsi="宋体" w:cs="宋体"/>
          <w:szCs w:val="21"/>
          <w:lang w:val="en-US" w:eastAsia="zh-CN"/>
        </w:rPr>
        <w:t>6</w:t>
      </w:r>
      <w:r>
        <w:rPr>
          <w:rFonts w:hint="eastAsia" w:ascii="宋体" w:hAnsi="宋体" w:eastAsia="宋体" w:cs="宋体"/>
          <w:szCs w:val="21"/>
          <w:lang w:val="en-US" w:eastAsia="zh-CN"/>
        </w:rPr>
        <w:t>.</w:t>
      </w:r>
      <w:r>
        <w:rPr>
          <w:rFonts w:hint="eastAsia" w:ascii="宋体" w:hAnsi="宋体" w:cs="宋体"/>
          <w:szCs w:val="21"/>
          <w:lang w:val="en-US" w:eastAsia="zh-CN"/>
        </w:rPr>
        <w:t>4</w:t>
      </w:r>
      <w:r>
        <w:rPr>
          <w:rFonts w:hint="eastAsia" w:ascii="宋体" w:hAnsi="宋体" w:eastAsia="宋体" w:cs="宋体"/>
          <w:szCs w:val="21"/>
          <w:lang w:val="en-US" w:eastAsia="zh-CN"/>
        </w:rPr>
        <w:t>.</w:t>
      </w:r>
      <w:r>
        <w:rPr>
          <w:rFonts w:hint="eastAsia" w:ascii="宋体" w:hAnsi="宋体" w:cs="宋体"/>
          <w:szCs w:val="21"/>
          <w:lang w:val="en-US" w:eastAsia="zh-CN"/>
        </w:rPr>
        <w:t>1</w:t>
      </w:r>
      <w:r>
        <w:rPr>
          <w:rFonts w:hint="eastAsia" w:ascii="宋体" w:hAnsi="宋体" w:eastAsia="宋体" w:cs="宋体"/>
          <w:szCs w:val="21"/>
          <w:lang w:val="en-US" w:eastAsia="zh-CN"/>
        </w:rPr>
        <w:t>～</w:t>
      </w:r>
      <w:r>
        <w:rPr>
          <w:rFonts w:hint="eastAsia" w:ascii="宋体" w:hAnsi="宋体" w:cs="宋体"/>
          <w:szCs w:val="21"/>
          <w:lang w:val="en-US" w:eastAsia="zh-CN"/>
        </w:rPr>
        <w:t>6</w:t>
      </w:r>
      <w:r>
        <w:rPr>
          <w:rFonts w:hint="eastAsia" w:ascii="宋体" w:hAnsi="宋体" w:eastAsia="宋体" w:cs="宋体"/>
          <w:szCs w:val="21"/>
          <w:lang w:val="en-US" w:eastAsia="zh-CN"/>
        </w:rPr>
        <w:t>.</w:t>
      </w:r>
      <w:r>
        <w:rPr>
          <w:rFonts w:hint="eastAsia" w:ascii="宋体" w:hAnsi="宋体" w:cs="宋体"/>
          <w:szCs w:val="21"/>
          <w:lang w:val="en-US" w:eastAsia="zh-CN"/>
        </w:rPr>
        <w:t>4</w:t>
      </w:r>
      <w:r>
        <w:rPr>
          <w:rFonts w:hint="eastAsia" w:ascii="宋体" w:hAnsi="宋体" w:eastAsia="宋体" w:cs="宋体"/>
          <w:szCs w:val="21"/>
          <w:lang w:val="en-US" w:eastAsia="zh-CN"/>
        </w:rPr>
        <w:t>.4所示操作进行仪器的预校核</w:t>
      </w:r>
      <w:r>
        <w:rPr>
          <w:rFonts w:hint="eastAsia" w:ascii="宋体" w:hAnsi="宋体" w:cs="宋体"/>
          <w:szCs w:val="21"/>
          <w:lang w:val="en-US" w:eastAsia="zh-CN"/>
        </w:rPr>
        <w:t>。</w:t>
      </w:r>
    </w:p>
    <w:p w14:paraId="19AE63C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szCs w:val="21"/>
          <w:lang w:val="en-US" w:eastAsia="zh-CN"/>
        </w:rPr>
      </w:pPr>
      <w:r>
        <w:rPr>
          <w:rFonts w:hint="eastAsia" w:ascii="黑体" w:hAnsi="黑体" w:eastAsia="黑体" w:cs="黑体"/>
          <w:kern w:val="0"/>
          <w:szCs w:val="20"/>
          <w:lang w:val="en-US" w:eastAsia="zh-CN"/>
        </w:rPr>
        <w:t xml:space="preserve">6.4.7  </w:t>
      </w:r>
      <w:r>
        <w:rPr>
          <w:rFonts w:hint="eastAsia" w:ascii="宋体" w:hAnsi="宋体" w:cs="宋体"/>
          <w:szCs w:val="21"/>
          <w:lang w:val="en-US" w:eastAsia="zh-CN"/>
        </w:rPr>
        <w:t>校准曲线的绘制</w:t>
      </w:r>
    </w:p>
    <w:p w14:paraId="294C6FE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将1g纯铜（不含锑）及0mL到6mL锑标准贮存溶液</w:t>
      </w:r>
      <w:r>
        <w:rPr>
          <w:rFonts w:hint="default" w:ascii="Times New Roman" w:hAnsi="Times New Roman" w:cs="Times New Roman"/>
          <w:color w:val="0000FF"/>
          <w:szCs w:val="21"/>
          <w:lang w:val="en-US" w:eastAsia="zh-CN"/>
        </w:rPr>
        <w:t>（6.2</w:t>
      </w:r>
      <w:r>
        <w:rPr>
          <w:rFonts w:hint="eastAsia" w:cs="Times New Roman"/>
          <w:color w:val="0000FF"/>
          <w:szCs w:val="21"/>
          <w:lang w:val="en-US" w:eastAsia="zh-CN"/>
        </w:rPr>
        <w:t>.10</w:t>
      </w:r>
      <w:r>
        <w:rPr>
          <w:rFonts w:hint="default" w:ascii="Times New Roman" w:hAnsi="Times New Roman" w:cs="Times New Roman"/>
          <w:color w:val="0000FF"/>
          <w:szCs w:val="21"/>
          <w:lang w:val="en-US" w:eastAsia="zh-CN"/>
        </w:rPr>
        <w:t>）</w:t>
      </w:r>
      <w:r>
        <w:rPr>
          <w:rFonts w:hint="default" w:ascii="Times New Roman" w:hAnsi="Times New Roman" w:cs="Times New Roman"/>
          <w:szCs w:val="21"/>
          <w:lang w:val="en-US" w:eastAsia="zh-CN"/>
        </w:rPr>
        <w:t>分别置于一组250mL</w:t>
      </w:r>
      <w:r>
        <w:rPr>
          <w:rFonts w:hint="eastAsia" w:cs="Times New Roman"/>
          <w:szCs w:val="21"/>
          <w:lang w:val="en-US" w:eastAsia="zh-CN"/>
        </w:rPr>
        <w:t>锥形瓶</w:t>
      </w:r>
      <w:r>
        <w:rPr>
          <w:rFonts w:hint="default" w:ascii="Times New Roman" w:hAnsi="Times New Roman" w:cs="Times New Roman"/>
          <w:szCs w:val="21"/>
          <w:lang w:val="en-US" w:eastAsia="zh-CN"/>
        </w:rPr>
        <w:t>中，按6.4.2所述处理试样。用15mL盐酸（6.2.2）</w:t>
      </w:r>
      <w:r>
        <w:rPr>
          <w:rFonts w:hint="default" w:ascii="Times New Roman" w:hAnsi="Times New Roman" w:cs="Times New Roman"/>
          <w:color w:val="0000FF"/>
          <w:szCs w:val="21"/>
          <w:lang w:val="en-US" w:eastAsia="zh-CN"/>
        </w:rPr>
        <w:t>及</w:t>
      </w:r>
      <w:r>
        <w:rPr>
          <w:rFonts w:hint="eastAsia" w:cs="Times New Roman"/>
          <w:color w:val="0000FF"/>
          <w:szCs w:val="21"/>
          <w:lang w:val="en-US" w:eastAsia="zh-CN"/>
        </w:rPr>
        <w:t>2</w:t>
      </w:r>
      <w:r>
        <w:rPr>
          <w:rFonts w:hint="default" w:ascii="Times New Roman" w:hAnsi="Times New Roman" w:cs="Times New Roman"/>
          <w:color w:val="0000FF"/>
          <w:szCs w:val="21"/>
          <w:lang w:val="en-US" w:eastAsia="zh-CN"/>
        </w:rPr>
        <w:t>mL标准匹配溶</w:t>
      </w:r>
      <w:r>
        <w:rPr>
          <w:rFonts w:hint="default" w:ascii="Times New Roman" w:hAnsi="Times New Roman" w:cs="Times New Roman"/>
          <w:szCs w:val="21"/>
          <w:lang w:val="en-US" w:eastAsia="zh-CN"/>
        </w:rPr>
        <w:t>液</w:t>
      </w:r>
      <w:r>
        <w:rPr>
          <w:rFonts w:hint="eastAsia" w:cs="Times New Roman"/>
          <w:szCs w:val="21"/>
          <w:lang w:val="en-US" w:eastAsia="zh-CN"/>
        </w:rPr>
        <w:t>进行操作，按</w:t>
      </w:r>
      <w:r>
        <w:rPr>
          <w:rFonts w:hint="default" w:ascii="Times New Roman" w:hAnsi="Times New Roman" w:cs="Times New Roman"/>
          <w:szCs w:val="21"/>
          <w:lang w:val="en-US" w:eastAsia="zh-CN"/>
        </w:rPr>
        <w:t>6.4.3</w:t>
      </w:r>
      <w:r>
        <w:rPr>
          <w:rFonts w:hint="default" w:ascii="Times New Roman" w:hAnsi="Times New Roman" w:eastAsia="宋体" w:cs="Times New Roman"/>
          <w:szCs w:val="21"/>
          <w:lang w:val="en-US" w:eastAsia="zh-CN"/>
        </w:rPr>
        <w:t>～</w:t>
      </w:r>
      <w:r>
        <w:rPr>
          <w:rFonts w:hint="default" w:ascii="Times New Roman" w:hAnsi="Times New Roman" w:cs="Times New Roman"/>
          <w:szCs w:val="21"/>
          <w:lang w:val="en-US" w:eastAsia="zh-CN"/>
        </w:rPr>
        <w:t>6.4.4进行，制备出含0μg</w:t>
      </w:r>
      <w:r>
        <w:rPr>
          <w:rFonts w:hint="default" w:ascii="Times New Roman" w:hAnsi="Times New Roman" w:eastAsia="宋体" w:cs="Times New Roman"/>
          <w:szCs w:val="21"/>
          <w:lang w:val="en-US" w:eastAsia="zh-CN"/>
        </w:rPr>
        <w:t>～</w:t>
      </w:r>
      <w:r>
        <w:rPr>
          <w:rFonts w:hint="default" w:ascii="Times New Roman" w:hAnsi="Times New Roman" w:cs="Times New Roman"/>
          <w:szCs w:val="21"/>
          <w:lang w:val="en-US" w:eastAsia="zh-CN"/>
        </w:rPr>
        <w:t>6μg锑的用于光度测量的溶液。</w:t>
      </w:r>
    </w:p>
    <w:p w14:paraId="7C61E34A">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6.5  试验数据处理</w:t>
      </w:r>
    </w:p>
    <w:p w14:paraId="55AC80FC">
      <w:pPr>
        <w:pStyle w:val="36"/>
        <w:spacing w:line="300" w:lineRule="exact"/>
        <w:ind w:left="0" w:leftChars="0" w:firstLine="210" w:firstLineChars="100"/>
        <w:rPr>
          <w:rFonts w:hint="eastAsia"/>
          <w:szCs w:val="21"/>
        </w:rPr>
      </w:pPr>
      <w:r>
        <w:rPr>
          <w:rFonts w:hint="eastAsia"/>
        </w:rPr>
        <w:t>按式</w:t>
      </w:r>
      <w:r>
        <w:rPr>
          <w:rFonts w:hint="default" w:ascii="Times New Roman" w:hAnsi="Times New Roman" w:eastAsia="宋体" w:cs="Times New Roman"/>
        </w:rPr>
        <w:t>（</w:t>
      </w:r>
      <w:r>
        <w:rPr>
          <w:rFonts w:hint="eastAsia" w:cs="Times New Roman"/>
          <w:lang w:val="en-US" w:eastAsia="zh-CN"/>
        </w:rPr>
        <w:t>3</w:t>
      </w:r>
      <w:r>
        <w:rPr>
          <w:rFonts w:hint="default" w:ascii="Times New Roman" w:hAnsi="Times New Roman" w:eastAsia="宋体" w:cs="Times New Roman"/>
        </w:rPr>
        <w:t>）计算</w:t>
      </w:r>
      <w:r>
        <w:rPr>
          <w:rFonts w:hint="default" w:ascii="Times New Roman" w:hAnsi="Times New Roman" w:cs="Times New Roman"/>
          <w:lang w:eastAsia="zh-CN"/>
        </w:rPr>
        <w:t>锑</w:t>
      </w:r>
      <w:r>
        <w:rPr>
          <w:rFonts w:hint="default" w:ascii="Times New Roman" w:hAnsi="Times New Roman" w:eastAsia="宋体" w:cs="Times New Roman"/>
        </w:rPr>
        <w:t>的质量分数</w:t>
      </w:r>
      <w:r>
        <w:rPr>
          <w:rFonts w:hint="eastAsia" w:ascii="宋体" w:hAnsi="宋体" w:eastAsia="宋体" w:cs="宋体"/>
          <w:i/>
          <w:iCs/>
        </w:rPr>
        <w:t>ω</w:t>
      </w:r>
      <w:r>
        <w:rPr>
          <w:rFonts w:hint="eastAsia" w:ascii="宋体" w:hAnsi="宋体" w:cs="宋体"/>
          <w:i w:val="0"/>
          <w:iCs w:val="0"/>
          <w:vertAlign w:val="subscript"/>
          <w:lang w:val="en-US" w:eastAsia="zh-CN"/>
        </w:rPr>
        <w:t>Sb</w:t>
      </w:r>
      <w:r>
        <w:rPr>
          <w:rFonts w:hint="default" w:ascii="Times New Roman" w:hAnsi="Times New Roman" w:eastAsia="宋体" w:cs="Times New Roman"/>
        </w:rPr>
        <w:t>，</w:t>
      </w:r>
      <w:r>
        <w:rPr>
          <w:rFonts w:hint="default" w:ascii="Times New Roman" w:hAnsi="Times New Roman" w:eastAsia="宋体" w:cs="Times New Roman"/>
          <w:kern w:val="0"/>
        </w:rPr>
        <w:t>数值以</w:t>
      </w:r>
      <w:r>
        <w:rPr>
          <w:rFonts w:hint="default" w:ascii="Times New Roman" w:hAnsi="Times New Roman" w:eastAsia="宋体" w:cs="Times New Roman"/>
          <w:szCs w:val="21"/>
        </w:rPr>
        <w:t>%表</w:t>
      </w:r>
      <w:r>
        <w:rPr>
          <w:rFonts w:hint="eastAsia" w:ascii="宋体" w:hAnsi="宋体" w:eastAsia="宋体" w:cs="宋体"/>
          <w:szCs w:val="21"/>
        </w:rPr>
        <w:t>示</w:t>
      </w:r>
      <w:r>
        <w:rPr>
          <w:rFonts w:hint="eastAsia"/>
          <w:szCs w:val="21"/>
        </w:rPr>
        <w:t>：</w:t>
      </w:r>
      <w:r>
        <w:rPr>
          <w:rFonts w:hint="eastAsia" w:hAnsi="宋体"/>
          <w:color w:val="0000FF"/>
          <w:szCs w:val="21"/>
          <w:lang w:eastAsia="zh-CN"/>
        </w:rPr>
        <w:t>【建议：空白扣除体现在公式中】</w:t>
      </w:r>
    </w:p>
    <w:p w14:paraId="5ECD4025">
      <w:pPr>
        <w:ind w:firstLine="1050" w:firstLineChars="500"/>
        <w:rPr>
          <w:rFonts w:hint="eastAsia"/>
          <w:szCs w:val="21"/>
        </w:rPr>
      </w:pPr>
      <m:oMath>
        <m:sSub>
          <m:sSubPr>
            <m:ctrlPr>
              <w:rPr>
                <w:rFonts w:hint="default" w:ascii="Cambria Math" w:hAnsi="Cambria Math" w:cs="Times New Roman"/>
                <w:i/>
                <w:sz w:val="21"/>
              </w:rPr>
            </m:ctrlPr>
          </m:sSubPr>
          <m:e>
            <m:r>
              <m:rPr/>
              <w:rPr>
                <w:rFonts w:ascii="Cambria Math" w:hAnsi="Cambria Math" w:cs="Times New Roman"/>
                <w:sz w:val="21"/>
              </w:rPr>
              <m:t>ω</m:t>
            </m:r>
            <m:ctrlPr>
              <w:rPr>
                <w:rFonts w:hint="default" w:ascii="Cambria Math" w:hAnsi="Cambria Math" w:cs="Times New Roman"/>
                <w:i/>
                <w:sz w:val="21"/>
              </w:rPr>
            </m:ctrlPr>
          </m:e>
          <m:sub>
            <m:r>
              <m:rPr/>
              <w:rPr>
                <w:rFonts w:hint="default" w:ascii="Cambria Math" w:hAnsi="Cambria Math" w:cs="Times New Roman"/>
                <w:sz w:val="21"/>
                <w:lang w:val="en-US" w:eastAsia="zh-CN"/>
              </w:rPr>
              <m:t>Sb</m:t>
            </m:r>
            <m:ctrlPr>
              <w:rPr>
                <w:rFonts w:hint="default" w:ascii="Cambria Math" w:hAnsi="Cambria Math" w:cs="Times New Roman"/>
                <w:i/>
                <w:sz w:val="21"/>
              </w:rPr>
            </m:ctrlPr>
          </m:sub>
        </m:sSub>
        <m:r>
          <m:rPr/>
          <w:rPr>
            <w:rFonts w:hint="default" w:ascii="Cambria Math" w:hAnsi="Cambria Math"/>
            <w:sz w:val="21"/>
          </w:rPr>
          <m:t>=</m:t>
        </m:r>
        <m:f>
          <m:fPr>
            <m:ctrlPr>
              <w:rPr>
                <w:rFonts w:hint="default" w:ascii="Cambria Math" w:hAnsi="Cambria Math"/>
                <w:sz w:val="21"/>
              </w:rPr>
            </m:ctrlPr>
          </m:fPr>
          <m:num>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4</m:t>
                </m:r>
                <m:ctrlPr>
                  <w:rPr>
                    <w:rFonts w:ascii="Cambria Math" w:hAnsi="Cambria Math"/>
                    <w:sz w:val="21"/>
                  </w:rPr>
                </m:ctrlPr>
              </m:sub>
            </m:sSub>
            <m:r>
              <m:rPr/>
              <w:rPr>
                <w:rFonts w:hint="default" w:ascii="Cambria Math" w:hAnsi="Cambria Math"/>
                <w:sz w:val="21"/>
              </w:rPr>
              <m:t>×</m:t>
            </m:r>
            <m:r>
              <m:rPr/>
              <w:rPr>
                <w:rFonts w:hint="default" w:ascii="Cambria Math" w:hAnsi="Cambria Math"/>
                <w:color w:val="0000FF"/>
                <w:sz w:val="21"/>
                <w:lang w:val="en-US" w:eastAsia="zh-CN"/>
              </w:rPr>
              <m:t>2</m:t>
            </m:r>
            <m:r>
              <m:rPr/>
              <w:rPr>
                <w:rFonts w:hint="default" w:ascii="Cambria Math" w:hAnsi="Cambria Math"/>
                <w:sz w:val="21"/>
              </w:rPr>
              <m:t>00</m:t>
            </m:r>
            <m:ctrlPr>
              <w:rPr>
                <w:rFonts w:hint="default" w:ascii="Cambria Math" w:hAnsi="Cambria Math"/>
                <w:sz w:val="21"/>
              </w:rPr>
            </m:ctrlPr>
          </m:num>
          <m:den>
            <m:sSub>
              <m:sSubPr>
                <m:ctrlPr>
                  <w:rPr>
                    <w:rFonts w:hint="default" w:ascii="Cambria Math" w:hAnsi="Cambria Math"/>
                    <w:sz w:val="21"/>
                  </w:rPr>
                </m:ctrlPr>
              </m:sSubPr>
              <m:e>
                <m:r>
                  <m:rPr/>
                  <w:rPr>
                    <w:rFonts w:hint="default" w:ascii="Cambria Math" w:hAnsi="Cambria Math"/>
                    <w:sz w:val="21"/>
                  </w:rPr>
                  <m:t>V</m:t>
                </m:r>
                <m:ctrlPr>
                  <w:rPr>
                    <w:rFonts w:ascii="Cambria Math" w:hAnsi="Cambria Math"/>
                    <w:sz w:val="21"/>
                  </w:rPr>
                </m:ctrlPr>
              </m:e>
              <m:sub>
                <m:r>
                  <m:rPr/>
                  <w:rPr>
                    <w:rFonts w:hint="default" w:ascii="Cambria Math" w:hAnsi="Cambria Math"/>
                    <w:sz w:val="21"/>
                  </w:rPr>
                  <m:t>5</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3</m:t>
                </m:r>
                <m:ctrlPr>
                  <w:rPr>
                    <w:rFonts w:ascii="Cambria Math" w:hAnsi="Cambria Math"/>
                    <w:sz w:val="21"/>
                  </w:rPr>
                </m:ctrlPr>
              </m:sub>
            </m:sSub>
            <m:r>
              <m:rPr/>
              <w:rPr>
                <w:rFonts w:hint="default" w:ascii="Cambria Math" w:hAnsi="Cambria Math"/>
                <w:sz w:val="21"/>
              </w:rPr>
              <m:t>×1</m:t>
            </m:r>
            <m:sSup>
              <m:sSupPr>
                <m:ctrlPr>
                  <w:rPr>
                    <w:rFonts w:hint="default" w:ascii="Cambria Math" w:hAnsi="Cambria Math"/>
                    <w:sz w:val="21"/>
                  </w:rPr>
                </m:ctrlPr>
              </m:sSupPr>
              <m:e>
                <m:r>
                  <m:rPr/>
                  <w:rPr>
                    <w:rFonts w:hint="default" w:ascii="Cambria Math" w:hAnsi="Cambria Math"/>
                    <w:sz w:val="21"/>
                  </w:rPr>
                  <m:t>0</m:t>
                </m:r>
                <m:ctrlPr>
                  <w:rPr>
                    <w:rFonts w:ascii="Cambria Math" w:hAnsi="Cambria Math"/>
                    <w:sz w:val="21"/>
                  </w:rPr>
                </m:ctrlPr>
              </m:e>
              <m:sup>
                <m:r>
                  <m:rPr/>
                  <w:rPr>
                    <w:rFonts w:hint="default" w:ascii="Cambria Math" w:hAnsi="Cambria Math"/>
                    <w:color w:val="0000FF"/>
                    <w:sz w:val="21"/>
                    <w:lang w:val="en-US" w:eastAsia="zh-CN"/>
                  </w:rPr>
                  <m:t>6</m:t>
                </m:r>
                <m:ctrlPr>
                  <w:rPr>
                    <w:rFonts w:ascii="Cambria Math" w:hAnsi="Cambria Math"/>
                    <w:sz w:val="21"/>
                  </w:rPr>
                </m:ctrlPr>
              </m:sup>
            </m:sSup>
            <m:ctrlPr>
              <w:rPr>
                <w:rFonts w:hint="default" w:ascii="Cambria Math" w:hAnsi="Cambria Math"/>
                <w:sz w:val="21"/>
              </w:rPr>
            </m:ctrlPr>
          </m:den>
        </m:f>
        <m:r>
          <m:rPr/>
          <w:rPr>
            <w:rFonts w:hint="default" w:ascii="Cambria Math" w:hAnsi="Cambria Math"/>
            <w:sz w:val="21"/>
          </w:rPr>
          <m:t>×</m:t>
        </m:r>
        <m:r>
          <m:rPr/>
          <w:rPr>
            <w:rFonts w:hint="default" w:ascii="Cambria Math" w:hAnsi="Cambria Math"/>
            <w:sz w:val="21"/>
            <w:lang w:val="en-US" w:eastAsia="zh-CN"/>
          </w:rPr>
          <m:t>1</m:t>
        </m:r>
        <m:r>
          <m:rPr/>
          <w:rPr>
            <w:rFonts w:hint="default" w:ascii="Cambria Math" w:hAnsi="Cambria Math"/>
            <w:sz w:val="21"/>
          </w:rPr>
          <m:t>00=</m:t>
        </m:r>
        <m:f>
          <m:fPr>
            <m:ctrlPr>
              <w:rPr>
                <w:rFonts w:hint="default" w:ascii="Cambria Math" w:hAnsi="Cambria Math"/>
                <w:sz w:val="21"/>
              </w:rPr>
            </m:ctrlPr>
          </m:fPr>
          <m:num>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4</m:t>
                </m:r>
                <m:ctrlPr>
                  <w:rPr>
                    <w:rFonts w:ascii="Cambria Math" w:hAnsi="Cambria Math"/>
                    <w:sz w:val="21"/>
                  </w:rPr>
                </m:ctrlPr>
              </m:sub>
            </m:sSub>
            <m:ctrlPr>
              <w:rPr>
                <w:rFonts w:hint="default" w:ascii="Cambria Math" w:hAnsi="Cambria Math"/>
                <w:sz w:val="21"/>
              </w:rPr>
            </m:ctrlPr>
          </m:num>
          <m:den>
            <m:sSub>
              <m:sSubPr>
                <m:ctrlPr>
                  <w:rPr>
                    <w:rFonts w:hint="default" w:ascii="Cambria Math" w:hAnsi="Cambria Math"/>
                    <w:sz w:val="21"/>
                  </w:rPr>
                </m:ctrlPr>
              </m:sSubPr>
              <m:e>
                <m:r>
                  <m:rPr/>
                  <w:rPr>
                    <w:rFonts w:hint="default" w:ascii="Cambria Math" w:hAnsi="Cambria Math"/>
                    <w:sz w:val="21"/>
                  </w:rPr>
                  <m:t>V</m:t>
                </m:r>
                <m:ctrlPr>
                  <w:rPr>
                    <w:rFonts w:ascii="Cambria Math" w:hAnsi="Cambria Math"/>
                    <w:sz w:val="21"/>
                  </w:rPr>
                </m:ctrlPr>
              </m:e>
              <m:sub>
                <m:r>
                  <m:rPr/>
                  <w:rPr>
                    <w:rFonts w:hint="default" w:ascii="Cambria Math" w:hAnsi="Cambria Math"/>
                    <w:sz w:val="21"/>
                  </w:rPr>
                  <m:t>5</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3</m:t>
                </m:r>
                <m:ctrlPr>
                  <w:rPr>
                    <w:rFonts w:ascii="Cambria Math" w:hAnsi="Cambria Math"/>
                    <w:sz w:val="21"/>
                  </w:rPr>
                </m:ctrlPr>
              </m:sub>
            </m:sSub>
            <m:r>
              <m:rPr/>
              <w:rPr>
                <w:rFonts w:hint="default" w:ascii="Cambria Math" w:hAnsi="Cambria Math"/>
                <w:sz w:val="21"/>
              </w:rPr>
              <m:t>×</m:t>
            </m:r>
            <m:r>
              <m:rPr/>
              <w:rPr>
                <w:rFonts w:hint="default" w:ascii="Cambria Math" w:hAnsi="Cambria Math"/>
                <w:color w:val="0000FF"/>
                <w:sz w:val="21"/>
                <w:lang w:val="en-US" w:eastAsia="zh-CN"/>
              </w:rPr>
              <m:t>200</m:t>
            </m:r>
            <m:ctrlPr>
              <w:rPr>
                <w:rFonts w:hint="default" w:ascii="Cambria Math" w:hAnsi="Cambria Math"/>
                <w:sz w:val="21"/>
              </w:rPr>
            </m:ctrlPr>
          </m:den>
        </m:f>
      </m:oMath>
      <w:r>
        <w:rPr>
          <w:rFonts w:hint="eastAsia" w:ascii="宋体" w:hAnsi="宋体" w:eastAsia="宋体" w:cs="宋体"/>
        </w:rPr>
        <w:t xml:space="preserve">…………………………………………………… </w:t>
      </w:r>
      <w:r>
        <w:rPr>
          <w:rFonts w:hint="default" w:ascii="Times New Roman" w:hAnsi="Times New Roman" w:eastAsia="宋体" w:cs="Times New Roman"/>
        </w:rPr>
        <w:t>(</w:t>
      </w:r>
      <w:r>
        <w:rPr>
          <w:rFonts w:hint="eastAsia" w:cs="Times New Roman"/>
          <w:lang w:val="en-US" w:eastAsia="zh-CN"/>
        </w:rPr>
        <w:t>3</w:t>
      </w:r>
      <w:r>
        <w:rPr>
          <w:rFonts w:hint="default" w:ascii="Times New Roman" w:hAnsi="Times New Roman" w:eastAsia="宋体" w:cs="Times New Roman"/>
        </w:rPr>
        <w:t>)</w:t>
      </w:r>
    </w:p>
    <w:p w14:paraId="74502A05">
      <w:pPr>
        <w:rPr>
          <w:rFonts w:hint="eastAsia"/>
          <w:szCs w:val="21"/>
        </w:rPr>
      </w:pPr>
    </w:p>
    <w:p w14:paraId="58486C3F">
      <w:pPr>
        <w:ind w:firstLine="420" w:firstLineChars="200"/>
        <w:rPr>
          <w:rFonts w:hint="default" w:ascii="Times New Roman" w:hAnsi="Times New Roman" w:eastAsia="宋体" w:cs="Times New Roman"/>
          <w:szCs w:val="21"/>
        </w:rPr>
      </w:pPr>
      <w:r>
        <w:rPr>
          <w:rFonts w:hint="default" w:ascii="Times New Roman" w:hAnsi="Times New Roman" w:cs="Times New Roman"/>
          <w:szCs w:val="21"/>
        </w:rPr>
        <w:t>式中</w:t>
      </w:r>
      <w:r>
        <w:rPr>
          <w:rFonts w:hint="default" w:ascii="Times New Roman" w:hAnsi="Times New Roman" w:eastAsia="宋体" w:cs="Times New Roman"/>
          <w:szCs w:val="21"/>
        </w:rPr>
        <w:t>：</w:t>
      </w:r>
    </w:p>
    <w:p w14:paraId="15A1E225">
      <w:pPr>
        <w:ind w:firstLine="420" w:firstLineChars="200"/>
        <w:jc w:val="both"/>
        <w:rPr>
          <w:rFonts w:hint="default" w:ascii="Times New Roman" w:hAnsi="Times New Roman" w:cs="Times New Roman"/>
          <w:bCs/>
          <w:i w:val="0"/>
          <w:iCs w:val="0"/>
          <w:color w:val="000000"/>
          <w:szCs w:val="21"/>
          <w:lang w:val="en-US" w:eastAsia="zh-CN"/>
        </w:rPr>
      </w:pPr>
      <w:r>
        <w:rPr>
          <w:rFonts w:hint="default" w:ascii="Times New Roman" w:hAnsi="Times New Roman" w:cs="Times New Roman"/>
          <w:bCs/>
          <w:i/>
          <w:iCs/>
          <w:color w:val="000000"/>
          <w:szCs w:val="21"/>
          <w:lang w:val="en-US" w:eastAsia="zh-CN"/>
        </w:rPr>
        <w:t>m</w:t>
      </w:r>
      <w:r>
        <w:rPr>
          <w:rFonts w:hint="default" w:ascii="Times New Roman" w:hAnsi="Times New Roman" w:cs="Times New Roman"/>
          <w:bCs/>
          <w:i/>
          <w:iCs/>
          <w:color w:val="000000"/>
          <w:szCs w:val="21"/>
          <w:vertAlign w:val="subscript"/>
          <w:lang w:val="en-US" w:eastAsia="zh-CN"/>
        </w:rPr>
        <w:t>3</w:t>
      </w:r>
      <w:r>
        <w:rPr>
          <w:rFonts w:hint="default" w:ascii="Times New Roman" w:hAnsi="Times New Roman" w:cs="Times New Roman"/>
          <w:bCs/>
          <w:i w:val="0"/>
          <w:iCs w:val="0"/>
          <w:color w:val="000000"/>
          <w:szCs w:val="21"/>
          <w:lang w:val="en-US" w:eastAsia="zh-CN"/>
        </w:rPr>
        <w:t>——试料（6.4.1）的质量，单位为克（g）；</w:t>
      </w:r>
    </w:p>
    <w:p w14:paraId="5CB589C2">
      <w:pPr>
        <w:ind w:firstLine="420" w:firstLineChars="200"/>
        <w:jc w:val="both"/>
        <w:rPr>
          <w:rFonts w:hint="default" w:ascii="Times New Roman" w:hAnsi="Times New Roman" w:cs="Times New Roman"/>
          <w:bCs/>
          <w:i w:val="0"/>
          <w:iCs w:val="0"/>
          <w:color w:val="000000"/>
          <w:szCs w:val="21"/>
          <w:lang w:val="en-US" w:eastAsia="zh-CN"/>
        </w:rPr>
      </w:pPr>
      <w:r>
        <w:rPr>
          <w:rFonts w:hint="default" w:ascii="Times New Roman" w:hAnsi="Times New Roman" w:cs="Times New Roman"/>
          <w:bCs/>
          <w:i/>
          <w:iCs/>
          <w:color w:val="000000"/>
          <w:szCs w:val="21"/>
          <w:lang w:val="en-US" w:eastAsia="zh-CN"/>
        </w:rPr>
        <w:t>m</w:t>
      </w:r>
      <w:r>
        <w:rPr>
          <w:rFonts w:hint="default" w:ascii="Times New Roman" w:hAnsi="Times New Roman" w:cs="Times New Roman"/>
          <w:bCs/>
          <w:i/>
          <w:iCs/>
          <w:color w:val="000000"/>
          <w:szCs w:val="21"/>
          <w:vertAlign w:val="subscript"/>
          <w:lang w:val="en-US" w:eastAsia="zh-CN"/>
        </w:rPr>
        <w:t>4</w:t>
      </w:r>
      <w:r>
        <w:rPr>
          <w:rFonts w:hint="default" w:ascii="Times New Roman" w:hAnsi="Times New Roman" w:cs="Times New Roman"/>
          <w:bCs/>
          <w:i w:val="0"/>
          <w:iCs w:val="0"/>
          <w:color w:val="000000"/>
          <w:szCs w:val="21"/>
          <w:lang w:val="en-US" w:eastAsia="zh-CN"/>
        </w:rPr>
        <w:t>——在</w:t>
      </w:r>
      <w:r>
        <w:rPr>
          <w:rFonts w:hint="default" w:ascii="Times New Roman" w:hAnsi="Times New Roman" w:cs="Times New Roman"/>
          <w:bCs/>
          <w:i/>
          <w:iCs/>
          <w:color w:val="000000"/>
          <w:szCs w:val="21"/>
          <w:lang w:val="en-US" w:eastAsia="zh-CN"/>
        </w:rPr>
        <w:t>V</w:t>
      </w:r>
      <w:r>
        <w:rPr>
          <w:rFonts w:hint="default" w:ascii="Times New Roman" w:hAnsi="Times New Roman" w:cs="Times New Roman"/>
          <w:bCs/>
          <w:i/>
          <w:iCs/>
          <w:color w:val="000000"/>
          <w:szCs w:val="21"/>
          <w:vertAlign w:val="subscript"/>
          <w:lang w:val="en-US" w:eastAsia="zh-CN"/>
        </w:rPr>
        <w:t>5</w:t>
      </w:r>
      <w:r>
        <w:rPr>
          <w:rFonts w:hint="default" w:ascii="Times New Roman" w:hAnsi="Times New Roman" w:cs="Times New Roman"/>
          <w:bCs/>
          <w:i w:val="0"/>
          <w:iCs w:val="0"/>
          <w:color w:val="000000"/>
          <w:szCs w:val="21"/>
          <w:lang w:val="en-US" w:eastAsia="zh-CN"/>
        </w:rPr>
        <w:t>体积中测得的锑的质量，单位为微克（μg）；</w:t>
      </w:r>
    </w:p>
    <w:p w14:paraId="77A46000">
      <w:pPr>
        <w:ind w:firstLine="420" w:firstLineChars="200"/>
        <w:jc w:val="both"/>
        <w:rPr>
          <w:rFonts w:hint="default" w:ascii="宋体" w:hAnsi="宋体" w:cs="宋体"/>
          <w:bCs/>
          <w:i w:val="0"/>
          <w:iCs w:val="0"/>
          <w:color w:val="000000"/>
          <w:szCs w:val="21"/>
          <w:lang w:val="en-US" w:eastAsia="zh-CN"/>
        </w:rPr>
      </w:pPr>
      <w:r>
        <w:rPr>
          <w:rFonts w:hint="default" w:ascii="Times New Roman" w:hAnsi="Times New Roman" w:cs="Times New Roman"/>
          <w:bCs/>
          <w:i/>
          <w:iCs/>
          <w:color w:val="000000"/>
          <w:szCs w:val="21"/>
          <w:lang w:val="en-US" w:eastAsia="zh-CN"/>
        </w:rPr>
        <w:t>V</w:t>
      </w:r>
      <w:r>
        <w:rPr>
          <w:rFonts w:hint="eastAsia" w:cs="Times New Roman"/>
          <w:bCs/>
          <w:i/>
          <w:iCs/>
          <w:color w:val="0000FF"/>
          <w:szCs w:val="21"/>
          <w:vertAlign w:val="subscript"/>
          <w:lang w:val="en-US" w:eastAsia="zh-CN"/>
        </w:rPr>
        <w:t>5</w:t>
      </w:r>
      <w:r>
        <w:rPr>
          <w:rFonts w:hint="default" w:ascii="Times New Roman" w:hAnsi="Times New Roman" w:cs="Times New Roman"/>
          <w:bCs/>
          <w:i w:val="0"/>
          <w:iCs w:val="0"/>
          <w:color w:val="000000"/>
          <w:szCs w:val="21"/>
          <w:lang w:val="en-US" w:eastAsia="zh-CN"/>
        </w:rPr>
        <w:t>——分取试液的体积（见6.4.3），单位为毫升（mL）</w:t>
      </w:r>
      <w:r>
        <w:rPr>
          <w:rFonts w:hint="default" w:ascii="宋体" w:hAnsi="宋体" w:cs="宋体"/>
          <w:bCs/>
          <w:i w:val="0"/>
          <w:iCs w:val="0"/>
          <w:color w:val="000000"/>
          <w:szCs w:val="21"/>
          <w:lang w:val="en-US" w:eastAsia="zh-CN"/>
        </w:rPr>
        <w:t>。</w:t>
      </w:r>
    </w:p>
    <w:p w14:paraId="2603CD82">
      <w:pPr>
        <w:ind w:firstLine="420" w:firstLineChars="200"/>
        <w:jc w:val="both"/>
        <w:rPr>
          <w:rFonts w:hint="eastAsia" w:ascii="宋体" w:hAnsi="宋体" w:cs="宋体"/>
          <w:bCs/>
          <w:i w:val="0"/>
          <w:iCs w:val="0"/>
          <w:color w:val="000000"/>
          <w:szCs w:val="21"/>
          <w:lang w:val="en-US" w:eastAsia="zh-CN"/>
        </w:rPr>
      </w:pPr>
      <w:r>
        <w:rPr>
          <w:rFonts w:hint="default" w:ascii="宋体" w:hAnsi="宋体" w:cs="宋体"/>
          <w:color w:val="0000FF"/>
          <w:sz w:val="21"/>
          <w:lang w:eastAsia="zh-CN"/>
        </w:rPr>
        <w:t>所得结果表示至小数点后第三位</w:t>
      </w:r>
      <w:r>
        <w:rPr>
          <w:rFonts w:hint="eastAsia" w:ascii="宋体" w:hAnsi="宋体" w:cs="宋体"/>
          <w:color w:val="0000FF"/>
          <w:sz w:val="21"/>
          <w:lang w:eastAsia="zh-CN"/>
        </w:rPr>
        <w:t>；</w:t>
      </w:r>
      <w:r>
        <w:rPr>
          <w:rFonts w:hint="default" w:ascii="宋体" w:hAnsi="宋体" w:cs="宋体"/>
          <w:color w:val="0000FF"/>
          <w:sz w:val="21"/>
          <w:lang w:eastAsia="zh-CN"/>
        </w:rPr>
        <w:t>若锑的质量分数小于0.010%时，表示至小数点后第四位。</w:t>
      </w:r>
      <w:r>
        <w:rPr>
          <w:rFonts w:hint="eastAsia" w:ascii="宋体" w:hAnsi="宋体" w:cs="宋体"/>
          <w:color w:val="0000FF"/>
          <w:sz w:val="21"/>
          <w:lang w:eastAsia="zh-CN"/>
        </w:rPr>
        <w:t>数值修约按照</w:t>
      </w:r>
      <w:r>
        <w:rPr>
          <w:rFonts w:hint="eastAsia" w:ascii="宋体" w:hAnsi="宋体" w:cs="宋体"/>
          <w:color w:val="0000FF"/>
          <w:sz w:val="21"/>
          <w:lang w:val="en-US" w:eastAsia="zh-CN"/>
        </w:rPr>
        <w:t>GB/T 8170的规定执行。</w:t>
      </w:r>
    </w:p>
    <w:p w14:paraId="004D732A">
      <w:pPr>
        <w:pStyle w:val="3"/>
        <w:keepNext w:val="0"/>
        <w:keepLines/>
        <w:pageBreakBefore w:val="0"/>
        <w:widowControl w:val="0"/>
        <w:tabs>
          <w:tab w:val="left" w:pos="495"/>
          <w:tab w:val="clear" w:pos="360"/>
        </w:tabs>
        <w:kinsoku/>
        <w:wordWrap/>
        <w:overflowPunct/>
        <w:topLinePunct w:val="0"/>
        <w:autoSpaceDE/>
        <w:autoSpaceDN/>
        <w:bidi w:val="0"/>
        <w:adjustRightInd w:val="0"/>
        <w:snapToGrid/>
        <w:spacing w:before="313" w:beforeLines="100" w:after="313" w:afterLines="100"/>
        <w:textAlignment w:val="baseline"/>
        <w:rPr>
          <w:rFonts w:ascii="Times New Roman"/>
          <w:b/>
          <w:bCs/>
          <w:color w:val="000000"/>
          <w:kern w:val="2"/>
        </w:rPr>
      </w:pPr>
      <w:r>
        <w:rPr>
          <w:rFonts w:hint="eastAsia" w:ascii="黑体" w:hAnsi="黑体" w:eastAsia="黑体" w:cs="黑体"/>
          <w:b w:val="0"/>
          <w:bCs w:val="0"/>
          <w:color w:val="000000"/>
          <w:kern w:val="2"/>
          <w:lang w:val="en-US" w:eastAsia="zh-CN"/>
        </w:rPr>
        <w:t>6.6</w:t>
      </w:r>
      <w:r>
        <w:rPr>
          <w:rFonts w:hint="eastAsia" w:ascii="黑体" w:hAnsi="黑体" w:eastAsia="黑体" w:cs="黑体"/>
          <w:b w:val="0"/>
          <w:bCs w:val="0"/>
          <w:color w:val="000000"/>
          <w:kern w:val="2"/>
        </w:rPr>
        <w:t xml:space="preserve">  精密度</w:t>
      </w:r>
    </w:p>
    <w:p w14:paraId="36D6589D">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000000"/>
          <w:szCs w:val="21"/>
        </w:rPr>
      </w:pPr>
      <w:r>
        <w:rPr>
          <w:rFonts w:hint="eastAsia" w:ascii="黑体" w:hAnsi="黑体" w:eastAsia="黑体" w:cs="黑体"/>
          <w:b w:val="0"/>
          <w:bCs/>
          <w:color w:val="000000"/>
          <w:szCs w:val="21"/>
          <w:lang w:val="en-US" w:eastAsia="zh-CN"/>
        </w:rPr>
        <w:t>6.6</w:t>
      </w:r>
      <w:r>
        <w:rPr>
          <w:rFonts w:hint="eastAsia" w:ascii="黑体" w:hAnsi="黑体" w:eastAsia="黑体" w:cs="黑体"/>
          <w:b w:val="0"/>
          <w:bCs/>
          <w:color w:val="000000"/>
          <w:spacing w:val="10"/>
        </w:rPr>
        <w:t>.</w:t>
      </w:r>
      <w:r>
        <w:rPr>
          <w:rFonts w:hint="eastAsia" w:ascii="黑体" w:hAnsi="黑体" w:eastAsia="黑体" w:cs="黑体"/>
          <w:b w:val="0"/>
          <w:bCs/>
          <w:color w:val="000000"/>
          <w:szCs w:val="21"/>
        </w:rPr>
        <w:t>1  重复性</w:t>
      </w:r>
    </w:p>
    <w:p w14:paraId="0EF38459">
      <w:pPr>
        <w:ind w:firstLine="420"/>
        <w:rPr>
          <w:rFonts w:hint="eastAsia" w:asciiTheme="minorEastAsia" w:hAnsiTheme="minorEastAsia" w:eastAsiaTheme="minorEastAsia" w:cstheme="minorEastAsia"/>
          <w:color w:val="000000"/>
          <w:szCs w:val="21"/>
        </w:rPr>
      </w:pPr>
      <w:r>
        <w:rPr>
          <w:rFonts w:hAnsi="宋体"/>
          <w:color w:val="000000"/>
          <w:szCs w:val="21"/>
        </w:rPr>
        <w:t>在重复</w:t>
      </w:r>
      <w:r>
        <w:rPr>
          <w:rFonts w:hint="default" w:ascii="Times New Roman" w:hAnsi="Times New Roman" w:cs="Times New Roman"/>
          <w:color w:val="000000"/>
          <w:szCs w:val="21"/>
        </w:rPr>
        <w:t>性条件下获得的</w:t>
      </w:r>
      <w:r>
        <w:rPr>
          <w:rFonts w:hint="default" w:ascii="Times New Roman" w:hAnsi="Times New Roman" w:cs="Times New Roman" w:eastAsiaTheme="minorEastAsia"/>
          <w:color w:val="000000"/>
          <w:szCs w:val="21"/>
        </w:rPr>
        <w:t>两次独立测试结果的测定值，在表</w:t>
      </w:r>
      <w:r>
        <w:rPr>
          <w:rFonts w:hint="default" w:ascii="Times New Roman" w:hAnsi="Times New Roman" w:cs="Times New Roman" w:eastAsiaTheme="minorEastAsia"/>
          <w:color w:val="000000"/>
          <w:szCs w:val="21"/>
          <w:lang w:val="en-US" w:eastAsia="zh-CN"/>
        </w:rPr>
        <w:t>8</w:t>
      </w:r>
      <w:r>
        <w:rPr>
          <w:rFonts w:hint="default" w:ascii="Times New Roman" w:hAnsi="Times New Roman" w:cs="Times New Roman" w:eastAsiaTheme="minorEastAsia"/>
          <w:color w:val="000000"/>
          <w:szCs w:val="21"/>
        </w:rPr>
        <w:t>给出的平均值范围内，这两个测试结果的绝对差值不超过重复性限</w:t>
      </w:r>
      <w:r>
        <w:rPr>
          <w:rFonts w:hint="eastAsia" w:cs="Times New Roman" w:eastAsiaTheme="minorEastAsia"/>
          <w:color w:val="000000"/>
          <w:szCs w:val="21"/>
          <w:lang w:eastAsia="zh-CN"/>
        </w:rPr>
        <w:t>（</w:t>
      </w:r>
      <w:r>
        <w:rPr>
          <w:rFonts w:hint="default" w:ascii="Times New Roman" w:hAnsi="Times New Roman" w:cs="Times New Roman" w:eastAsiaTheme="minorEastAsia"/>
          <w:i/>
          <w:iCs/>
          <w:color w:val="000000"/>
          <w:szCs w:val="21"/>
        </w:rPr>
        <w:t>r</w:t>
      </w:r>
      <w:r>
        <w:rPr>
          <w:rFonts w:hint="eastAsia" w:cs="Times New Roman" w:eastAsiaTheme="minorEastAsia"/>
          <w:i/>
          <w:iCs/>
          <w:color w:val="000000"/>
          <w:szCs w:val="21"/>
          <w:lang w:eastAsia="zh-CN"/>
        </w:rPr>
        <w:t>）</w:t>
      </w:r>
      <w:r>
        <w:rPr>
          <w:rFonts w:hint="default" w:ascii="Times New Roman" w:hAnsi="Times New Roman" w:cs="Times New Roman" w:eastAsiaTheme="minorEastAsia"/>
          <w:color w:val="000000"/>
          <w:szCs w:val="21"/>
        </w:rPr>
        <w:t>，超过重复性限</w:t>
      </w:r>
      <w:r>
        <w:rPr>
          <w:rFonts w:hint="eastAsia" w:cs="Times New Roman" w:eastAsiaTheme="minorEastAsia"/>
          <w:color w:val="000000"/>
          <w:szCs w:val="21"/>
          <w:lang w:eastAsia="zh-CN"/>
        </w:rPr>
        <w:t>（</w:t>
      </w:r>
      <w:r>
        <w:rPr>
          <w:rFonts w:hint="default" w:ascii="Times New Roman" w:hAnsi="Times New Roman" w:cs="Times New Roman" w:eastAsiaTheme="minorEastAsia"/>
          <w:i/>
          <w:iCs/>
          <w:color w:val="000000"/>
          <w:szCs w:val="21"/>
        </w:rPr>
        <w:t>r</w:t>
      </w:r>
      <w:r>
        <w:rPr>
          <w:rFonts w:hint="eastAsia" w:cs="Times New Roman" w:eastAsiaTheme="minorEastAsia"/>
          <w:i/>
          <w:iCs/>
          <w:color w:val="000000"/>
          <w:szCs w:val="21"/>
          <w:lang w:eastAsia="zh-CN"/>
        </w:rPr>
        <w:t>）</w:t>
      </w:r>
      <w:r>
        <w:rPr>
          <w:rFonts w:hint="default" w:ascii="Times New Roman" w:hAnsi="Times New Roman" w:cs="Times New Roman" w:eastAsiaTheme="minorEastAsia"/>
          <w:color w:val="000000"/>
          <w:szCs w:val="21"/>
        </w:rPr>
        <w:t>的情况不超过5%。重复性限</w:t>
      </w:r>
      <w:r>
        <w:rPr>
          <w:rFonts w:hint="eastAsia" w:cs="Times New Roman" w:eastAsiaTheme="minorEastAsia"/>
          <w:color w:val="000000"/>
          <w:szCs w:val="21"/>
          <w:lang w:eastAsia="zh-CN"/>
        </w:rPr>
        <w:t>（</w:t>
      </w:r>
      <w:r>
        <w:rPr>
          <w:rFonts w:hint="default" w:ascii="Times New Roman" w:hAnsi="Times New Roman" w:cs="Times New Roman" w:eastAsiaTheme="minorEastAsia"/>
          <w:i/>
          <w:iCs/>
          <w:color w:val="000000"/>
          <w:szCs w:val="21"/>
        </w:rPr>
        <w:t>r</w:t>
      </w:r>
      <w:r>
        <w:rPr>
          <w:rFonts w:hint="eastAsia" w:cs="Times New Roman" w:eastAsiaTheme="minorEastAsia"/>
          <w:i/>
          <w:iCs/>
          <w:color w:val="000000"/>
          <w:szCs w:val="21"/>
          <w:lang w:eastAsia="zh-CN"/>
        </w:rPr>
        <w:t>）</w:t>
      </w:r>
      <w:r>
        <w:rPr>
          <w:rFonts w:hint="default" w:ascii="Times New Roman" w:hAnsi="Times New Roman" w:cs="Times New Roman" w:eastAsiaTheme="minorEastAsia"/>
          <w:color w:val="000000"/>
          <w:szCs w:val="21"/>
        </w:rPr>
        <w:t>按表</w:t>
      </w:r>
      <w:r>
        <w:rPr>
          <w:rFonts w:hint="default" w:ascii="Times New Roman" w:hAnsi="Times New Roman" w:cs="Times New Roman" w:eastAsiaTheme="minorEastAsia"/>
          <w:color w:val="000000"/>
          <w:szCs w:val="21"/>
          <w:lang w:val="en-US" w:eastAsia="zh-CN"/>
        </w:rPr>
        <w:t>8</w:t>
      </w:r>
      <w:r>
        <w:rPr>
          <w:rFonts w:hint="default" w:ascii="Times New Roman" w:hAnsi="Times New Roman" w:cs="Times New Roman" w:eastAsiaTheme="minorEastAsia"/>
          <w:color w:val="000000"/>
          <w:szCs w:val="21"/>
        </w:rPr>
        <w:t>数据采用线性</w:t>
      </w:r>
      <w:r>
        <w:rPr>
          <w:rFonts w:hint="eastAsia" w:cs="Times New Roman" w:eastAsiaTheme="minorEastAsia"/>
          <w:color w:val="000000"/>
          <w:szCs w:val="21"/>
          <w:lang w:eastAsia="zh-CN"/>
        </w:rPr>
        <w:t>内插法或外延法</w:t>
      </w:r>
      <w:r>
        <w:rPr>
          <w:rFonts w:hint="default" w:ascii="Times New Roman" w:hAnsi="Times New Roman" w:cs="Times New Roman" w:eastAsiaTheme="minorEastAsia"/>
          <w:color w:val="000000"/>
          <w:szCs w:val="21"/>
        </w:rPr>
        <w:t>求得。</w:t>
      </w:r>
      <w:r>
        <w:rPr>
          <w:rFonts w:hint="eastAsia" w:ascii="宋体" w:hAnsi="宋体" w:cs="宋体"/>
          <w:color w:val="0000FF"/>
          <w:sz w:val="21"/>
          <w:lang w:eastAsia="zh-CN"/>
        </w:rPr>
        <w:t>精密度试验原始数据</w:t>
      </w:r>
      <w:r>
        <w:rPr>
          <w:rFonts w:hint="eastAsia" w:ascii="宋体" w:hAnsi="宋体" w:cs="宋体"/>
          <w:color w:val="0000FF"/>
          <w:sz w:val="21"/>
        </w:rPr>
        <w:t>见</w:t>
      </w:r>
      <w:r>
        <w:rPr>
          <w:rFonts w:hint="eastAsia" w:ascii="宋体" w:hAnsi="宋体" w:cs="宋体"/>
          <w:color w:val="0000FF"/>
          <w:sz w:val="21"/>
          <w:lang w:eastAsia="zh-CN"/>
        </w:rPr>
        <w:t>附录C</w:t>
      </w:r>
      <w:r>
        <w:rPr>
          <w:rFonts w:hint="eastAsia" w:ascii="宋体" w:hAnsi="宋体" w:cs="宋体"/>
          <w:color w:val="0000FF"/>
          <w:sz w:val="21"/>
          <w:lang w:val="en-US" w:eastAsia="zh-CN"/>
        </w:rPr>
        <w:t>。</w:t>
      </w:r>
    </w:p>
    <w:p w14:paraId="31973B9E">
      <w:pPr>
        <w:keepNext w:val="0"/>
        <w:keepLines w:val="0"/>
        <w:pageBreakBefore w:val="0"/>
        <w:widowControl w:val="0"/>
        <w:kinsoku/>
        <w:wordWrap/>
        <w:overflowPunct/>
        <w:topLinePunct w:val="0"/>
        <w:autoSpaceDE/>
        <w:autoSpaceDN/>
        <w:bidi w:val="0"/>
        <w:adjustRightInd/>
        <w:snapToGrid/>
        <w:spacing w:before="157" w:beforeLines="50" w:after="157" w:afterLines="50"/>
        <w:ind w:firstLine="3561" w:firstLineChars="1696"/>
        <w:textAlignment w:val="auto"/>
        <w:rPr>
          <w:rFonts w:hint="eastAsia" w:ascii="黑体" w:hAnsi="黑体" w:eastAsia="黑体" w:cs="黑体"/>
          <w:color w:val="000000"/>
          <w:kern w:val="0"/>
        </w:rPr>
      </w:pPr>
      <w:r>
        <w:rPr>
          <w:rFonts w:hint="eastAsia" w:ascii="黑体" w:hAnsi="黑体" w:eastAsia="黑体" w:cs="黑体"/>
          <w:color w:val="000000"/>
          <w:kern w:val="0"/>
        </w:rPr>
        <w:t>表</w:t>
      </w:r>
      <w:r>
        <w:rPr>
          <w:rFonts w:hint="eastAsia" w:ascii="黑体" w:hAnsi="黑体" w:eastAsia="黑体" w:cs="黑体"/>
          <w:color w:val="000000"/>
          <w:kern w:val="0"/>
          <w:lang w:val="en-US" w:eastAsia="zh-CN"/>
        </w:rPr>
        <w:t xml:space="preserve">8 </w:t>
      </w:r>
      <w:r>
        <w:rPr>
          <w:rFonts w:hint="eastAsia" w:ascii="黑体" w:hAnsi="黑体" w:eastAsia="黑体" w:cs="黑体"/>
          <w:color w:val="000000"/>
          <w:kern w:val="0"/>
        </w:rPr>
        <w:t xml:space="preserve"> 重复性限</w:t>
      </w:r>
      <w:r>
        <w:rPr>
          <w:rFonts w:hint="eastAsia" w:ascii="黑体" w:hAnsi="黑体" w:eastAsia="黑体" w:cs="黑体"/>
          <w:bCs/>
          <w:color w:val="000000"/>
          <w:szCs w:val="21"/>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1724"/>
        <w:gridCol w:w="1781"/>
        <w:gridCol w:w="1522"/>
        <w:gridCol w:w="1609"/>
      </w:tblGrid>
      <w:tr w14:paraId="77DA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2" w:type="dxa"/>
            <w:noWrap w:val="0"/>
            <w:vAlign w:val="top"/>
          </w:tcPr>
          <w:p w14:paraId="54F2A914">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cs="Times New Roman"/>
                <w:color w:val="000000"/>
                <w:kern w:val="0"/>
                <w:sz w:val="18"/>
                <w:lang w:val="en-US" w:eastAsia="zh-CN"/>
              </w:rPr>
              <w:t>锑</w:t>
            </w:r>
            <w:r>
              <w:rPr>
                <w:rFonts w:hint="default" w:ascii="Times New Roman" w:hAnsi="Times New Roman" w:eastAsia="宋体" w:cs="Times New Roman"/>
                <w:color w:val="000000"/>
                <w:kern w:val="0"/>
                <w:sz w:val="18"/>
              </w:rPr>
              <w:t>的质量分数/%</w:t>
            </w:r>
          </w:p>
        </w:tc>
        <w:tc>
          <w:tcPr>
            <w:tcW w:w="1724" w:type="dxa"/>
            <w:noWrap w:val="0"/>
            <w:vAlign w:val="top"/>
          </w:tcPr>
          <w:p w14:paraId="7B675D2D">
            <w:pPr>
              <w:adjustRightInd w:val="0"/>
              <w:snapToGrid w:val="0"/>
              <w:spacing w:line="300" w:lineRule="auto"/>
              <w:jc w:val="center"/>
              <w:rPr>
                <w:rFonts w:hint="default" w:ascii="Times New Roman" w:hAnsi="Times New Roman" w:eastAsia="宋体" w:cs="Times New Roman"/>
                <w:color w:val="000000"/>
                <w:kern w:val="0"/>
                <w:sz w:val="18"/>
                <w:lang w:val="en-US" w:eastAsia="zh-CN"/>
              </w:rPr>
            </w:pPr>
          </w:p>
        </w:tc>
        <w:tc>
          <w:tcPr>
            <w:tcW w:w="1781" w:type="dxa"/>
            <w:noWrap w:val="0"/>
            <w:vAlign w:val="top"/>
          </w:tcPr>
          <w:p w14:paraId="67205897">
            <w:pPr>
              <w:adjustRightInd w:val="0"/>
              <w:snapToGrid w:val="0"/>
              <w:spacing w:line="300" w:lineRule="auto"/>
              <w:jc w:val="center"/>
              <w:rPr>
                <w:rFonts w:hint="default" w:ascii="Times New Roman" w:hAnsi="Times New Roman" w:eastAsia="宋体" w:cs="Times New Roman"/>
                <w:color w:val="000000"/>
                <w:kern w:val="0"/>
                <w:sz w:val="18"/>
                <w:lang w:val="en-US" w:eastAsia="zh-CN"/>
              </w:rPr>
            </w:pPr>
          </w:p>
        </w:tc>
        <w:tc>
          <w:tcPr>
            <w:tcW w:w="1522" w:type="dxa"/>
            <w:noWrap w:val="0"/>
            <w:vAlign w:val="top"/>
          </w:tcPr>
          <w:p w14:paraId="1D380F40">
            <w:pPr>
              <w:adjustRightInd w:val="0"/>
              <w:snapToGrid w:val="0"/>
              <w:spacing w:line="300" w:lineRule="auto"/>
              <w:jc w:val="center"/>
              <w:rPr>
                <w:rFonts w:hint="default" w:ascii="Times New Roman" w:hAnsi="Times New Roman" w:eastAsia="宋体" w:cs="Times New Roman"/>
                <w:color w:val="000000"/>
                <w:kern w:val="0"/>
                <w:sz w:val="18"/>
                <w:lang w:val="en-US" w:eastAsia="zh-CN"/>
              </w:rPr>
            </w:pPr>
          </w:p>
        </w:tc>
        <w:tc>
          <w:tcPr>
            <w:tcW w:w="1609" w:type="dxa"/>
            <w:noWrap w:val="0"/>
            <w:vAlign w:val="top"/>
          </w:tcPr>
          <w:p w14:paraId="59E7DB36">
            <w:pPr>
              <w:adjustRightInd w:val="0"/>
              <w:snapToGrid w:val="0"/>
              <w:spacing w:line="300" w:lineRule="auto"/>
              <w:jc w:val="center"/>
              <w:rPr>
                <w:rFonts w:hint="default" w:ascii="Times New Roman" w:hAnsi="Times New Roman" w:eastAsia="宋体" w:cs="Times New Roman"/>
                <w:color w:val="000000"/>
                <w:kern w:val="0"/>
                <w:sz w:val="18"/>
                <w:lang w:val="en-US" w:eastAsia="zh-CN"/>
              </w:rPr>
            </w:pPr>
          </w:p>
        </w:tc>
      </w:tr>
      <w:tr w14:paraId="4AF6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2" w:type="dxa"/>
            <w:noWrap w:val="0"/>
            <w:vAlign w:val="top"/>
          </w:tcPr>
          <w:p w14:paraId="0106CFDB">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重复性限（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w:t>
            </w:r>
          </w:p>
        </w:tc>
        <w:tc>
          <w:tcPr>
            <w:tcW w:w="1724" w:type="dxa"/>
            <w:noWrap w:val="0"/>
            <w:vAlign w:val="top"/>
          </w:tcPr>
          <w:p w14:paraId="3DC54025">
            <w:pPr>
              <w:adjustRightInd w:val="0"/>
              <w:snapToGrid w:val="0"/>
              <w:spacing w:line="300" w:lineRule="auto"/>
              <w:jc w:val="center"/>
              <w:rPr>
                <w:rFonts w:hint="default" w:ascii="Times New Roman" w:hAnsi="Times New Roman" w:eastAsia="宋体" w:cs="Times New Roman"/>
                <w:color w:val="000000"/>
                <w:kern w:val="0"/>
                <w:sz w:val="18"/>
              </w:rPr>
            </w:pPr>
          </w:p>
        </w:tc>
        <w:tc>
          <w:tcPr>
            <w:tcW w:w="1781" w:type="dxa"/>
            <w:noWrap w:val="0"/>
            <w:vAlign w:val="top"/>
          </w:tcPr>
          <w:p w14:paraId="61631320">
            <w:pPr>
              <w:adjustRightInd w:val="0"/>
              <w:snapToGrid w:val="0"/>
              <w:spacing w:line="300" w:lineRule="auto"/>
              <w:jc w:val="center"/>
              <w:rPr>
                <w:rFonts w:hint="default" w:ascii="Times New Roman" w:hAnsi="Times New Roman" w:eastAsia="宋体" w:cs="Times New Roman"/>
                <w:color w:val="000000"/>
                <w:kern w:val="0"/>
                <w:sz w:val="18"/>
                <w:lang w:val="en-US" w:eastAsia="zh-CN"/>
              </w:rPr>
            </w:pPr>
          </w:p>
        </w:tc>
        <w:tc>
          <w:tcPr>
            <w:tcW w:w="1522" w:type="dxa"/>
            <w:noWrap w:val="0"/>
            <w:vAlign w:val="top"/>
          </w:tcPr>
          <w:p w14:paraId="58D7847A">
            <w:pPr>
              <w:adjustRightInd w:val="0"/>
              <w:snapToGrid w:val="0"/>
              <w:spacing w:line="300" w:lineRule="auto"/>
              <w:jc w:val="center"/>
              <w:rPr>
                <w:rFonts w:hint="default" w:ascii="Times New Roman" w:hAnsi="Times New Roman" w:eastAsia="宋体" w:cs="Times New Roman"/>
                <w:color w:val="000000"/>
                <w:kern w:val="0"/>
                <w:sz w:val="18"/>
                <w:lang w:val="en-US" w:eastAsia="zh-CN"/>
              </w:rPr>
            </w:pPr>
          </w:p>
        </w:tc>
        <w:tc>
          <w:tcPr>
            <w:tcW w:w="1609" w:type="dxa"/>
            <w:noWrap w:val="0"/>
            <w:vAlign w:val="top"/>
          </w:tcPr>
          <w:p w14:paraId="50C08E08">
            <w:pPr>
              <w:adjustRightInd w:val="0"/>
              <w:snapToGrid w:val="0"/>
              <w:spacing w:line="300" w:lineRule="auto"/>
              <w:jc w:val="center"/>
              <w:rPr>
                <w:rFonts w:hint="default" w:ascii="Times New Roman" w:hAnsi="Times New Roman" w:eastAsia="宋体" w:cs="Times New Roman"/>
                <w:color w:val="000000"/>
                <w:kern w:val="0"/>
                <w:sz w:val="18"/>
                <w:lang w:val="en-US" w:eastAsia="zh-CN"/>
              </w:rPr>
            </w:pPr>
          </w:p>
        </w:tc>
      </w:tr>
    </w:tbl>
    <w:p w14:paraId="7AE42801">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auto"/>
        <w:textAlignment w:val="auto"/>
        <w:rPr>
          <w:rFonts w:hint="eastAsia" w:ascii="黑体" w:hAnsi="黑体" w:eastAsia="黑体" w:cs="黑体"/>
          <w:b w:val="0"/>
          <w:bCs/>
          <w:color w:val="000000"/>
          <w:kern w:val="0"/>
        </w:rPr>
      </w:pPr>
      <w:r>
        <w:rPr>
          <w:rFonts w:hint="eastAsia" w:ascii="黑体" w:hAnsi="黑体" w:eastAsia="黑体" w:cs="黑体"/>
          <w:b w:val="0"/>
          <w:bCs/>
          <w:color w:val="000000"/>
          <w:kern w:val="0"/>
          <w:lang w:val="en-US" w:eastAsia="zh-CN"/>
        </w:rPr>
        <w:t>6.6</w:t>
      </w:r>
      <w:r>
        <w:rPr>
          <w:rFonts w:hint="eastAsia" w:ascii="黑体" w:hAnsi="黑体" w:eastAsia="黑体" w:cs="黑体"/>
          <w:b w:val="0"/>
          <w:bCs/>
          <w:color w:val="000000"/>
          <w:kern w:val="0"/>
        </w:rPr>
        <w:t>.2 再现性</w:t>
      </w:r>
    </w:p>
    <w:p w14:paraId="5E4257C8">
      <w:pPr>
        <w:ind w:firstLine="411" w:firstLineChars="196"/>
        <w:rPr>
          <w:rFonts w:hint="eastAsia" w:asciiTheme="minorEastAsia" w:hAnsiTheme="minorEastAsia" w:eastAsiaTheme="minorEastAsia" w:cstheme="minorEastAsia"/>
          <w:color w:val="000000"/>
          <w:lang w:eastAsia="zh-CN"/>
        </w:rPr>
      </w:pPr>
      <w:r>
        <w:rPr>
          <w:rFonts w:hAnsi="宋体"/>
          <w:bCs/>
          <w:color w:val="000000"/>
          <w:szCs w:val="21"/>
        </w:rPr>
        <w:t>在再现性条件</w:t>
      </w:r>
      <w:r>
        <w:rPr>
          <w:rFonts w:hint="default" w:ascii="Times New Roman" w:hAnsi="Times New Roman" w:cs="Times New Roman"/>
          <w:bCs/>
          <w:color w:val="000000"/>
          <w:szCs w:val="21"/>
        </w:rPr>
        <w:t>下</w:t>
      </w:r>
      <w:r>
        <w:rPr>
          <w:rFonts w:hint="default" w:ascii="Times New Roman" w:hAnsi="Times New Roman" w:cs="Times New Roman" w:eastAsiaTheme="minorEastAsia"/>
          <w:bCs/>
          <w:color w:val="000000"/>
          <w:szCs w:val="21"/>
        </w:rPr>
        <w:t>获得的两次独立测试结果的测试值</w:t>
      </w:r>
      <w:r>
        <w:rPr>
          <w:rFonts w:hint="eastAsia" w:cs="Times New Roman" w:eastAsiaTheme="minorEastAsia"/>
          <w:bCs/>
          <w:color w:val="000000"/>
          <w:szCs w:val="21"/>
          <w:lang w:eastAsia="zh-CN"/>
        </w:rPr>
        <w:t>，</w:t>
      </w:r>
      <w:r>
        <w:rPr>
          <w:rFonts w:hint="default" w:ascii="Times New Roman" w:hAnsi="Times New Roman" w:cs="Times New Roman" w:eastAsiaTheme="minorEastAsia"/>
          <w:bCs/>
          <w:color w:val="000000"/>
          <w:szCs w:val="21"/>
        </w:rPr>
        <w:t>在表</w:t>
      </w:r>
      <w:r>
        <w:rPr>
          <w:rFonts w:hint="default" w:ascii="Times New Roman" w:hAnsi="Times New Roman" w:cs="Times New Roman" w:eastAsiaTheme="minorEastAsia"/>
          <w:bCs/>
          <w:color w:val="000000"/>
          <w:szCs w:val="21"/>
          <w:lang w:val="en-US" w:eastAsia="zh-CN"/>
        </w:rPr>
        <w:t>9</w:t>
      </w:r>
      <w:r>
        <w:rPr>
          <w:rFonts w:hint="default" w:ascii="Times New Roman" w:hAnsi="Times New Roman" w:cs="Times New Roman" w:eastAsiaTheme="minorEastAsia"/>
          <w:bCs/>
          <w:color w:val="000000"/>
          <w:szCs w:val="21"/>
        </w:rPr>
        <w:t>给出的平均值范围内</w:t>
      </w:r>
      <w:r>
        <w:rPr>
          <w:rFonts w:hint="eastAsia" w:cs="Times New Roman" w:eastAsiaTheme="minorEastAsia"/>
          <w:bCs/>
          <w:color w:val="000000"/>
          <w:szCs w:val="21"/>
          <w:lang w:eastAsia="zh-CN"/>
        </w:rPr>
        <w:t>，</w:t>
      </w:r>
      <w:r>
        <w:rPr>
          <w:rFonts w:hint="default" w:ascii="Times New Roman" w:hAnsi="Times New Roman" w:cs="Times New Roman" w:eastAsiaTheme="minorEastAsia"/>
          <w:color w:val="000000"/>
        </w:rPr>
        <w:t xml:space="preserve"> 两个测试结果的绝对差值不超过再现性限（</w:t>
      </w:r>
      <w:r>
        <w:rPr>
          <w:rFonts w:hint="default" w:ascii="Times New Roman" w:hAnsi="Times New Roman" w:cs="Times New Roman" w:eastAsiaTheme="minorEastAsia"/>
          <w:i/>
          <w:iCs/>
          <w:color w:val="000000"/>
        </w:rPr>
        <w:t>R</w:t>
      </w:r>
      <w:r>
        <w:rPr>
          <w:rFonts w:hint="default" w:ascii="Times New Roman" w:hAnsi="Times New Roman" w:cs="Times New Roman" w:eastAsiaTheme="minorEastAsia"/>
          <w:color w:val="000000"/>
        </w:rPr>
        <w:t>），超过再现性限（</w:t>
      </w:r>
      <w:r>
        <w:rPr>
          <w:rFonts w:hint="default" w:ascii="Times New Roman" w:hAnsi="Times New Roman" w:cs="Times New Roman" w:eastAsiaTheme="minorEastAsia"/>
          <w:i/>
          <w:iCs/>
          <w:color w:val="000000"/>
        </w:rPr>
        <w:t>R</w:t>
      </w:r>
      <w:r>
        <w:rPr>
          <w:rFonts w:hint="default" w:ascii="Times New Roman" w:hAnsi="Times New Roman" w:cs="Times New Roman" w:eastAsiaTheme="minorEastAsia"/>
          <w:color w:val="000000"/>
        </w:rPr>
        <w:t>）的情况不超过5%，再现性限（</w:t>
      </w:r>
      <w:r>
        <w:rPr>
          <w:rFonts w:hint="default" w:ascii="Times New Roman" w:hAnsi="Times New Roman" w:cs="Times New Roman" w:eastAsiaTheme="minorEastAsia"/>
          <w:i/>
          <w:iCs/>
          <w:color w:val="000000"/>
        </w:rPr>
        <w:t>R</w:t>
      </w:r>
      <w:r>
        <w:rPr>
          <w:rFonts w:hint="default" w:ascii="Times New Roman" w:hAnsi="Times New Roman" w:cs="Times New Roman" w:eastAsiaTheme="minorEastAsia"/>
          <w:color w:val="000000"/>
        </w:rPr>
        <w:t>）按表</w:t>
      </w:r>
      <w:r>
        <w:rPr>
          <w:rFonts w:hint="default" w:ascii="Times New Roman" w:hAnsi="Times New Roman" w:cs="Times New Roman" w:eastAsiaTheme="minorEastAsia"/>
          <w:color w:val="000000"/>
          <w:lang w:val="en-US" w:eastAsia="zh-CN"/>
        </w:rPr>
        <w:t>9</w:t>
      </w:r>
      <w:r>
        <w:rPr>
          <w:rFonts w:hint="default" w:ascii="Times New Roman" w:hAnsi="Times New Roman" w:cs="Times New Roman" w:eastAsiaTheme="minorEastAsia"/>
          <w:color w:val="000000"/>
        </w:rPr>
        <w:t>数据采用线性</w:t>
      </w:r>
      <w:r>
        <w:rPr>
          <w:rFonts w:hint="eastAsia" w:cs="Times New Roman" w:eastAsiaTheme="minorEastAsia"/>
          <w:color w:val="000000"/>
          <w:lang w:eastAsia="zh-CN"/>
        </w:rPr>
        <w:t>内插法或外延法</w:t>
      </w:r>
      <w:r>
        <w:rPr>
          <w:rFonts w:hint="default" w:ascii="Times New Roman" w:hAnsi="Times New Roman" w:cs="Times New Roman" w:eastAsiaTheme="minorEastAsia"/>
          <w:color w:val="000000"/>
        </w:rPr>
        <w:t>求得</w:t>
      </w:r>
      <w:r>
        <w:rPr>
          <w:rFonts w:hint="eastAsia" w:cs="Times New Roman" w:eastAsiaTheme="minorEastAsia"/>
          <w:color w:val="000000"/>
          <w:lang w:eastAsia="zh-CN"/>
        </w:rPr>
        <w:t>。</w:t>
      </w:r>
      <w:r>
        <w:rPr>
          <w:rFonts w:hint="eastAsia" w:ascii="宋体" w:hAnsi="宋体" w:cs="宋体"/>
          <w:color w:val="0000FF"/>
          <w:sz w:val="21"/>
          <w:lang w:eastAsia="zh-CN"/>
        </w:rPr>
        <w:t>精密度试验原始数据</w:t>
      </w:r>
      <w:r>
        <w:rPr>
          <w:rFonts w:hint="eastAsia" w:ascii="宋体" w:hAnsi="宋体" w:cs="宋体"/>
          <w:color w:val="0000FF"/>
          <w:sz w:val="21"/>
        </w:rPr>
        <w:t>见</w:t>
      </w:r>
      <w:r>
        <w:rPr>
          <w:rFonts w:hint="eastAsia" w:ascii="宋体" w:hAnsi="宋体" w:cs="宋体"/>
          <w:color w:val="0000FF"/>
          <w:sz w:val="21"/>
          <w:lang w:eastAsia="zh-CN"/>
        </w:rPr>
        <w:t>附录C</w:t>
      </w:r>
      <w:r>
        <w:rPr>
          <w:rFonts w:hint="eastAsia" w:ascii="宋体" w:hAnsi="宋体" w:cs="宋体"/>
          <w:color w:val="0000FF"/>
          <w:sz w:val="21"/>
          <w:lang w:val="en-US" w:eastAsia="zh-CN"/>
        </w:rPr>
        <w:t>。</w:t>
      </w:r>
    </w:p>
    <w:p w14:paraId="4859DCD5">
      <w:pPr>
        <w:keepNext w:val="0"/>
        <w:keepLines w:val="0"/>
        <w:pageBreakBefore w:val="0"/>
        <w:widowControl w:val="0"/>
        <w:kinsoku/>
        <w:wordWrap/>
        <w:overflowPunct/>
        <w:topLinePunct w:val="0"/>
        <w:autoSpaceDE/>
        <w:autoSpaceDN/>
        <w:bidi w:val="0"/>
        <w:adjustRightInd/>
        <w:snapToGrid/>
        <w:spacing w:before="157" w:beforeLines="50" w:after="157" w:afterLines="50"/>
        <w:ind w:firstLine="3561" w:firstLineChars="1696"/>
        <w:textAlignment w:val="auto"/>
        <w:rPr>
          <w:rFonts w:hint="eastAsia" w:ascii="黑体" w:hAnsi="黑体" w:eastAsia="黑体" w:cs="黑体"/>
          <w:color w:val="000000"/>
          <w:kern w:val="0"/>
        </w:rPr>
      </w:pPr>
      <w:r>
        <w:rPr>
          <w:rFonts w:hint="eastAsia" w:ascii="黑体" w:hAnsi="黑体" w:eastAsia="黑体" w:cs="黑体"/>
          <w:color w:val="000000"/>
          <w:kern w:val="0"/>
        </w:rPr>
        <w:t>表</w:t>
      </w:r>
      <w:r>
        <w:rPr>
          <w:rFonts w:hint="eastAsia" w:ascii="黑体" w:hAnsi="黑体" w:eastAsia="黑体" w:cs="黑体"/>
          <w:color w:val="000000"/>
          <w:kern w:val="0"/>
          <w:lang w:val="en-US" w:eastAsia="zh-CN"/>
        </w:rPr>
        <w:t>9</w:t>
      </w:r>
      <w:r>
        <w:rPr>
          <w:rFonts w:hint="eastAsia" w:ascii="黑体" w:hAnsi="黑体" w:eastAsia="黑体" w:cs="黑体"/>
          <w:color w:val="000000"/>
          <w:kern w:val="0"/>
        </w:rPr>
        <w:t xml:space="preserve">  再现性限</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1724"/>
        <w:gridCol w:w="1781"/>
        <w:gridCol w:w="1522"/>
        <w:gridCol w:w="1609"/>
      </w:tblGrid>
      <w:tr w14:paraId="58A2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2" w:type="dxa"/>
            <w:noWrap w:val="0"/>
            <w:vAlign w:val="top"/>
          </w:tcPr>
          <w:p w14:paraId="5C6E4DF9">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cs="Times New Roman"/>
                <w:color w:val="000000"/>
                <w:kern w:val="0"/>
                <w:sz w:val="18"/>
                <w:lang w:val="en-US" w:eastAsia="zh-CN"/>
              </w:rPr>
              <w:t>锑</w:t>
            </w:r>
            <w:r>
              <w:rPr>
                <w:rFonts w:hint="default" w:ascii="Times New Roman" w:hAnsi="Times New Roman" w:eastAsia="宋体" w:cs="Times New Roman"/>
                <w:color w:val="000000"/>
                <w:kern w:val="0"/>
                <w:sz w:val="18"/>
              </w:rPr>
              <w:t>的质量分数/%</w:t>
            </w:r>
          </w:p>
        </w:tc>
        <w:tc>
          <w:tcPr>
            <w:tcW w:w="1724" w:type="dxa"/>
            <w:noWrap w:val="0"/>
            <w:vAlign w:val="top"/>
          </w:tcPr>
          <w:p w14:paraId="095100BF">
            <w:pPr>
              <w:adjustRightInd w:val="0"/>
              <w:snapToGrid w:val="0"/>
              <w:spacing w:line="300" w:lineRule="auto"/>
              <w:jc w:val="center"/>
              <w:rPr>
                <w:rFonts w:hint="default" w:ascii="Times New Roman" w:hAnsi="Times New Roman" w:eastAsia="宋体" w:cs="Times New Roman"/>
                <w:color w:val="000000"/>
                <w:kern w:val="0"/>
                <w:sz w:val="18"/>
                <w:lang w:val="en-US" w:eastAsia="zh-CN"/>
              </w:rPr>
            </w:pPr>
          </w:p>
        </w:tc>
        <w:tc>
          <w:tcPr>
            <w:tcW w:w="1781" w:type="dxa"/>
            <w:noWrap w:val="0"/>
            <w:vAlign w:val="top"/>
          </w:tcPr>
          <w:p w14:paraId="1EADB1AD">
            <w:pPr>
              <w:adjustRightInd w:val="0"/>
              <w:snapToGrid w:val="0"/>
              <w:spacing w:line="300" w:lineRule="auto"/>
              <w:jc w:val="center"/>
              <w:rPr>
                <w:rFonts w:hint="default" w:ascii="Times New Roman" w:hAnsi="Times New Roman" w:eastAsia="宋体" w:cs="Times New Roman"/>
                <w:color w:val="000000"/>
                <w:kern w:val="0"/>
                <w:sz w:val="18"/>
                <w:lang w:val="en-US" w:eastAsia="zh-CN"/>
              </w:rPr>
            </w:pPr>
          </w:p>
        </w:tc>
        <w:tc>
          <w:tcPr>
            <w:tcW w:w="1522" w:type="dxa"/>
            <w:noWrap w:val="0"/>
            <w:vAlign w:val="top"/>
          </w:tcPr>
          <w:p w14:paraId="0B10A5D7">
            <w:pPr>
              <w:adjustRightInd w:val="0"/>
              <w:snapToGrid w:val="0"/>
              <w:spacing w:line="300" w:lineRule="auto"/>
              <w:jc w:val="center"/>
              <w:rPr>
                <w:rFonts w:hint="default" w:ascii="Times New Roman" w:hAnsi="Times New Roman" w:eastAsia="宋体" w:cs="Times New Roman"/>
                <w:color w:val="000000"/>
                <w:kern w:val="0"/>
                <w:sz w:val="18"/>
                <w:lang w:val="en-US" w:eastAsia="zh-CN"/>
              </w:rPr>
            </w:pPr>
          </w:p>
        </w:tc>
        <w:tc>
          <w:tcPr>
            <w:tcW w:w="1609" w:type="dxa"/>
            <w:noWrap w:val="0"/>
            <w:vAlign w:val="top"/>
          </w:tcPr>
          <w:p w14:paraId="4A10B378">
            <w:pPr>
              <w:adjustRightInd w:val="0"/>
              <w:snapToGrid w:val="0"/>
              <w:spacing w:line="300" w:lineRule="auto"/>
              <w:jc w:val="center"/>
              <w:rPr>
                <w:rFonts w:hint="default" w:ascii="Times New Roman" w:hAnsi="Times New Roman" w:eastAsia="宋体" w:cs="Times New Roman"/>
                <w:color w:val="000000"/>
                <w:kern w:val="0"/>
                <w:sz w:val="18"/>
                <w:lang w:val="en-US" w:eastAsia="zh-CN"/>
              </w:rPr>
            </w:pPr>
          </w:p>
        </w:tc>
      </w:tr>
      <w:tr w14:paraId="0F59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2" w:type="dxa"/>
            <w:noWrap w:val="0"/>
            <w:vAlign w:val="top"/>
          </w:tcPr>
          <w:p w14:paraId="11DE92AC">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再现性限（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w:t>
            </w:r>
          </w:p>
        </w:tc>
        <w:tc>
          <w:tcPr>
            <w:tcW w:w="1724" w:type="dxa"/>
            <w:noWrap w:val="0"/>
            <w:vAlign w:val="top"/>
          </w:tcPr>
          <w:p w14:paraId="2E3B6C90">
            <w:pPr>
              <w:adjustRightInd w:val="0"/>
              <w:snapToGrid w:val="0"/>
              <w:spacing w:line="300" w:lineRule="auto"/>
              <w:jc w:val="center"/>
              <w:rPr>
                <w:rFonts w:hint="default" w:ascii="Times New Roman" w:hAnsi="Times New Roman" w:eastAsia="宋体" w:cs="Times New Roman"/>
                <w:color w:val="000000"/>
                <w:kern w:val="0"/>
                <w:sz w:val="18"/>
                <w:lang w:eastAsia="zh-CN"/>
              </w:rPr>
            </w:pPr>
          </w:p>
        </w:tc>
        <w:tc>
          <w:tcPr>
            <w:tcW w:w="1781" w:type="dxa"/>
            <w:noWrap w:val="0"/>
            <w:vAlign w:val="top"/>
          </w:tcPr>
          <w:p w14:paraId="7D87E690">
            <w:pPr>
              <w:adjustRightInd w:val="0"/>
              <w:snapToGrid w:val="0"/>
              <w:spacing w:line="300" w:lineRule="auto"/>
              <w:jc w:val="center"/>
              <w:rPr>
                <w:rFonts w:hint="default" w:ascii="Times New Roman" w:hAnsi="Times New Roman" w:eastAsia="宋体" w:cs="Times New Roman"/>
                <w:color w:val="000000"/>
                <w:kern w:val="0"/>
                <w:sz w:val="18"/>
                <w:lang w:eastAsia="zh-CN"/>
              </w:rPr>
            </w:pPr>
          </w:p>
        </w:tc>
        <w:tc>
          <w:tcPr>
            <w:tcW w:w="1522" w:type="dxa"/>
            <w:noWrap w:val="0"/>
            <w:vAlign w:val="top"/>
          </w:tcPr>
          <w:p w14:paraId="475D7C81">
            <w:pPr>
              <w:adjustRightInd w:val="0"/>
              <w:snapToGrid w:val="0"/>
              <w:spacing w:line="300" w:lineRule="auto"/>
              <w:jc w:val="center"/>
              <w:rPr>
                <w:rFonts w:hint="default" w:ascii="Times New Roman" w:hAnsi="Times New Roman" w:eastAsia="宋体" w:cs="Times New Roman"/>
                <w:color w:val="000000"/>
                <w:kern w:val="0"/>
                <w:sz w:val="18"/>
                <w:lang w:val="en-US" w:eastAsia="zh-CN"/>
              </w:rPr>
            </w:pPr>
          </w:p>
        </w:tc>
        <w:tc>
          <w:tcPr>
            <w:tcW w:w="1609" w:type="dxa"/>
            <w:noWrap w:val="0"/>
            <w:vAlign w:val="top"/>
          </w:tcPr>
          <w:p w14:paraId="1DD1EEF4">
            <w:pPr>
              <w:adjustRightInd w:val="0"/>
              <w:snapToGrid w:val="0"/>
              <w:spacing w:line="300" w:lineRule="auto"/>
              <w:jc w:val="center"/>
              <w:rPr>
                <w:rFonts w:hint="default" w:ascii="Times New Roman" w:hAnsi="Times New Roman" w:eastAsia="宋体" w:cs="Times New Roman"/>
                <w:color w:val="000000"/>
                <w:kern w:val="0"/>
                <w:sz w:val="18"/>
                <w:lang w:val="en-US" w:eastAsia="zh-CN"/>
              </w:rPr>
            </w:pPr>
          </w:p>
        </w:tc>
      </w:tr>
    </w:tbl>
    <w:p w14:paraId="53B2E35F">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b w:val="0"/>
          <w:bCs w:val="0"/>
          <w:kern w:val="0"/>
          <w:szCs w:val="20"/>
          <w:lang w:val="en-US" w:eastAsia="zh-CN"/>
        </w:rPr>
      </w:pPr>
      <w:r>
        <w:rPr>
          <w:rFonts w:hint="eastAsia" w:ascii="黑体" w:hAnsi="宋体" w:eastAsia="黑体"/>
          <w:kern w:val="0"/>
          <w:szCs w:val="20"/>
          <w:lang w:val="en-US" w:eastAsia="zh-CN"/>
        </w:rPr>
        <w:t>7</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方法四  火焰</w:t>
      </w:r>
      <w:r>
        <w:rPr>
          <w:rFonts w:hint="eastAsia" w:ascii="黑体" w:hAnsi="宋体" w:eastAsia="黑体"/>
          <w:b w:val="0"/>
          <w:bCs w:val="0"/>
          <w:kern w:val="0"/>
          <w:szCs w:val="20"/>
          <w:lang w:val="en-US" w:eastAsia="zh-CN"/>
        </w:rPr>
        <w:t>原子吸收光谱法</w:t>
      </w:r>
    </w:p>
    <w:p w14:paraId="31722F09">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b w:val="0"/>
          <w:bCs w:val="0"/>
          <w:kern w:val="0"/>
          <w:szCs w:val="20"/>
          <w:lang w:val="en-US" w:eastAsia="zh-CN"/>
        </w:rPr>
        <w:t xml:space="preserve">7.1  </w:t>
      </w:r>
      <w:r>
        <w:rPr>
          <w:rFonts w:hint="eastAsia" w:ascii="黑体" w:hAnsi="宋体" w:eastAsia="黑体"/>
          <w:kern w:val="0"/>
          <w:szCs w:val="20"/>
        </w:rPr>
        <w:t>原理</w:t>
      </w:r>
    </w:p>
    <w:p w14:paraId="384DB36D">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ascii="Times New Roman" w:hAnsi="宋体"/>
          <w:color w:val="000000"/>
        </w:rPr>
      </w:pPr>
      <w:r>
        <w:rPr>
          <w:rFonts w:hint="eastAsia" w:ascii="Times New Roman" w:hAnsi="宋体"/>
          <w:color w:val="000000"/>
        </w:rPr>
        <w:t>试料</w:t>
      </w:r>
      <w:r>
        <w:rPr>
          <w:rFonts w:hint="eastAsia" w:hAnsi="宋体"/>
          <w:color w:val="000000"/>
          <w:lang w:eastAsia="zh-CN"/>
        </w:rPr>
        <w:t>用</w:t>
      </w:r>
      <w:r>
        <w:rPr>
          <w:rFonts w:hint="eastAsia" w:ascii="Times New Roman" w:hAnsi="宋体"/>
          <w:color w:val="000000"/>
        </w:rPr>
        <w:t>盐酸、硝酸</w:t>
      </w:r>
      <w:r>
        <w:rPr>
          <w:rFonts w:hint="eastAsia" w:hAnsi="宋体"/>
          <w:color w:val="000000"/>
          <w:lang w:eastAsia="zh-CN"/>
        </w:rPr>
        <w:t>等</w:t>
      </w:r>
      <w:r>
        <w:rPr>
          <w:rFonts w:hint="default" w:ascii="Times New Roman" w:hAnsi="Times New Roman" w:cs="Times New Roman"/>
          <w:color w:val="000000"/>
          <w:lang w:eastAsia="zh-CN"/>
        </w:rPr>
        <w:t>试剂</w:t>
      </w:r>
      <w:r>
        <w:rPr>
          <w:rFonts w:hint="default" w:ascii="Times New Roman" w:hAnsi="Times New Roman" w:cs="Times New Roman"/>
          <w:color w:val="000000"/>
        </w:rPr>
        <w:t>溶解，使用空气</w:t>
      </w:r>
      <w:r>
        <w:rPr>
          <w:rFonts w:hint="eastAsia" w:cs="Times New Roman"/>
          <w:color w:val="000000"/>
          <w:lang w:eastAsia="zh-CN"/>
        </w:rPr>
        <w:t>－</w:t>
      </w:r>
      <w:r>
        <w:rPr>
          <w:rFonts w:hint="default" w:ascii="Times New Roman" w:hAnsi="Times New Roman" w:cs="Times New Roman"/>
          <w:color w:val="000000"/>
        </w:rPr>
        <w:t>乙炔火焰，于原子吸收光谱仪波</w:t>
      </w:r>
      <w:r>
        <w:rPr>
          <w:rFonts w:hint="default" w:ascii="Times New Roman" w:hAnsi="Times New Roman" w:eastAsia="宋体" w:cs="Times New Roman"/>
          <w:color w:val="auto"/>
        </w:rPr>
        <w:t>长</w:t>
      </w:r>
      <w:r>
        <w:rPr>
          <w:rFonts w:hint="eastAsia" w:cs="Times New Roman"/>
          <w:color w:val="auto"/>
          <w:lang w:eastAsia="zh-CN"/>
        </w:rPr>
        <w:t>231.2nm</w:t>
      </w:r>
      <w:r>
        <w:rPr>
          <w:rFonts w:hint="eastAsia" w:cs="Times New Roman"/>
          <w:color w:val="0000FF"/>
          <w:lang w:eastAsia="zh-CN"/>
        </w:rPr>
        <w:t>【部分仪器</w:t>
      </w:r>
      <w:r>
        <w:rPr>
          <w:rFonts w:hint="eastAsia" w:cs="Times New Roman"/>
          <w:color w:val="0000FF"/>
          <w:lang w:val="en-US" w:eastAsia="zh-CN"/>
        </w:rPr>
        <w:t>217.6nm也可</w:t>
      </w:r>
      <w:r>
        <w:rPr>
          <w:rFonts w:hint="eastAsia" w:cs="Times New Roman"/>
          <w:color w:val="0000FF"/>
          <w:lang w:eastAsia="zh-CN"/>
        </w:rPr>
        <w:t>】【</w:t>
      </w:r>
      <w:r>
        <w:rPr>
          <w:rFonts w:hint="eastAsia" w:cs="Times New Roman"/>
          <w:color w:val="0000FF"/>
          <w:lang w:val="en-US" w:eastAsia="zh-CN"/>
        </w:rPr>
        <w:t>PE 900F</w:t>
      </w:r>
      <w:r>
        <w:rPr>
          <w:rFonts w:hint="eastAsia" w:cs="Times New Roman"/>
          <w:color w:val="0000FF"/>
          <w:lang w:eastAsia="zh-CN"/>
        </w:rPr>
        <w:t>】</w:t>
      </w:r>
      <w:r>
        <w:rPr>
          <w:rFonts w:hint="default" w:ascii="Times New Roman" w:hAnsi="Times New Roman" w:eastAsia="宋体" w:cs="Times New Roman"/>
          <w:color w:val="auto"/>
        </w:rPr>
        <w:t>处</w:t>
      </w:r>
      <w:r>
        <w:rPr>
          <w:rFonts w:hint="default" w:ascii="Times New Roman" w:hAnsi="Times New Roman" w:cs="Times New Roman"/>
          <w:color w:val="000000"/>
        </w:rPr>
        <w:t>，测量锑的吸光度，用工作曲线法计算锑量</w:t>
      </w:r>
      <w:r>
        <w:rPr>
          <w:rFonts w:hint="eastAsia" w:ascii="Times New Roman" w:hAnsi="宋体"/>
          <w:color w:val="000000"/>
        </w:rPr>
        <w:t>。</w:t>
      </w:r>
    </w:p>
    <w:p w14:paraId="353F5701">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7.2</w:t>
      </w:r>
      <w:r>
        <w:rPr>
          <w:rFonts w:hint="eastAsia" w:ascii="黑体" w:hAnsi="宋体" w:eastAsia="黑体"/>
          <w:kern w:val="0"/>
          <w:szCs w:val="20"/>
        </w:rPr>
        <w:t xml:space="preserve">  试剂或材料</w:t>
      </w:r>
    </w:p>
    <w:p w14:paraId="0C6B6F37">
      <w:pPr>
        <w:ind w:firstLine="420" w:firstLineChars="200"/>
        <w:rPr>
          <w:rFonts w:hint="eastAsia" w:ascii="宋体" w:hAnsi="宋体" w:eastAsia="宋体" w:cs="宋体"/>
          <w:color w:val="3745F6"/>
          <w:kern w:val="0"/>
          <w:szCs w:val="20"/>
          <w:highlight w:val="none"/>
        </w:rPr>
      </w:pPr>
      <w:r>
        <w:rPr>
          <w:rFonts w:hint="eastAsia" w:ascii="宋体" w:hAnsi="宋体" w:eastAsia="宋体" w:cs="宋体"/>
          <w:color w:val="3745F6"/>
          <w:kern w:val="0"/>
          <w:szCs w:val="20"/>
          <w:highlight w:val="none"/>
        </w:rPr>
        <w:t>除非另有规定，仅使用分析纯试剂。</w:t>
      </w:r>
    </w:p>
    <w:p w14:paraId="7424C6B4">
      <w:pPr>
        <w:widowControl/>
        <w:numPr>
          <w:ilvl w:val="-1"/>
          <w:numId w:val="0"/>
        </w:numPr>
        <w:spacing w:before="0" w:beforeLines="-2147483648" w:after="0" w:afterLines="-2147483648"/>
        <w:ind w:firstLine="0" w:firstLineChars="0"/>
        <w:outlineLvl w:val="9"/>
        <w:rPr>
          <w:rFonts w:hint="eastAsia" w:ascii="黑体" w:hAnsi="黑体" w:eastAsia="黑体" w:cs="黑体"/>
          <w:b w:val="0"/>
          <w:bCs w:val="0"/>
          <w:color w:val="FF0000"/>
          <w:szCs w:val="21"/>
          <w:lang w:val="en-US" w:eastAsia="zh-CN"/>
        </w:rPr>
      </w:pPr>
      <w:r>
        <w:rPr>
          <w:rFonts w:hint="eastAsia" w:ascii="黑体" w:hAnsi="黑体" w:eastAsia="黑体" w:cs="黑体"/>
          <w:color w:val="3745F6"/>
          <w:kern w:val="2"/>
          <w:szCs w:val="21"/>
          <w:highlight w:val="none"/>
          <w:lang w:val="en-US" w:eastAsia="zh-CN"/>
        </w:rPr>
        <w:t xml:space="preserve">7.2.1  </w:t>
      </w:r>
      <w:r>
        <w:rPr>
          <w:rFonts w:hint="eastAsia" w:ascii="宋体" w:hAnsi="宋体" w:eastAsia="宋体" w:cs="宋体"/>
          <w:color w:val="3745F6"/>
          <w:kern w:val="2"/>
          <w:szCs w:val="21"/>
          <w:highlight w:val="none"/>
          <w:lang w:val="en-US" w:eastAsia="zh-CN"/>
        </w:rPr>
        <w:t>水，GB/T</w:t>
      </w:r>
      <w:r>
        <w:rPr>
          <w:rFonts w:hint="eastAsia" w:ascii="宋体" w:hAnsi="宋体" w:cs="宋体"/>
          <w:color w:val="3745F6"/>
          <w:kern w:val="2"/>
          <w:szCs w:val="21"/>
          <w:highlight w:val="none"/>
          <w:lang w:val="en-US" w:eastAsia="zh-CN"/>
        </w:rPr>
        <w:t xml:space="preserve"> </w:t>
      </w:r>
      <w:r>
        <w:rPr>
          <w:rFonts w:hint="eastAsia" w:ascii="宋体" w:hAnsi="宋体" w:eastAsia="宋体" w:cs="宋体"/>
          <w:color w:val="3745F6"/>
          <w:kern w:val="2"/>
          <w:szCs w:val="21"/>
          <w:highlight w:val="none"/>
          <w:lang w:val="en-US" w:eastAsia="zh-CN"/>
        </w:rPr>
        <w:t>6682，</w:t>
      </w:r>
      <w:r>
        <w:rPr>
          <w:rFonts w:hint="eastAsia" w:ascii="宋体" w:hAnsi="宋体" w:cs="宋体"/>
          <w:color w:val="3745F6"/>
          <w:kern w:val="2"/>
          <w:szCs w:val="21"/>
          <w:highlight w:val="none"/>
          <w:lang w:val="en-US" w:eastAsia="zh-CN"/>
        </w:rPr>
        <w:t>二</w:t>
      </w:r>
      <w:r>
        <w:rPr>
          <w:rFonts w:hint="eastAsia" w:ascii="宋体" w:hAnsi="宋体" w:eastAsia="宋体" w:cs="宋体"/>
          <w:color w:val="3745F6"/>
          <w:kern w:val="2"/>
          <w:szCs w:val="21"/>
          <w:highlight w:val="none"/>
          <w:lang w:val="en-US" w:eastAsia="zh-CN"/>
        </w:rPr>
        <w:t>级。</w:t>
      </w:r>
    </w:p>
    <w:p w14:paraId="09CE7431">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FF0000"/>
          <w:szCs w:val="21"/>
          <w:lang w:val="en-US" w:eastAsia="zh-CN"/>
        </w:rPr>
        <w:t>7.2.1</w:t>
      </w:r>
      <w:r>
        <w:rPr>
          <w:rFonts w:hint="eastAsia" w:ascii="宋体" w:hAnsi="宋体" w:eastAsia="宋体" w:cs="宋体"/>
          <w:b w:val="0"/>
          <w:bCs w:val="0"/>
          <w:color w:val="FF0000"/>
          <w:szCs w:val="21"/>
        </w:rPr>
        <w:t xml:space="preserve"> </w:t>
      </w:r>
      <w:r>
        <w:rPr>
          <w:rFonts w:hint="eastAsia" w:ascii="宋体" w:hAnsi="宋体" w:eastAsia="宋体" w:cs="宋体"/>
          <w:b w:val="0"/>
          <w:bCs w:val="0"/>
          <w:color w:val="000000"/>
          <w:szCs w:val="21"/>
        </w:rPr>
        <w:t xml:space="preserve"> </w:t>
      </w:r>
      <w:r>
        <w:rPr>
          <w:rFonts w:hint="eastAsia" w:hAnsi="宋体"/>
          <w:bCs/>
          <w:color w:val="000000"/>
          <w:szCs w:val="21"/>
          <w:lang w:val="en-US" w:eastAsia="zh-CN"/>
        </w:rPr>
        <w:t>硝</w:t>
      </w:r>
      <w:r>
        <w:rPr>
          <w:rFonts w:hint="default" w:ascii="Times New Roman" w:hAnsi="Times New Roman" w:cs="Times New Roman"/>
          <w:bCs/>
          <w:color w:val="000000"/>
          <w:szCs w:val="21"/>
          <w:lang w:val="en-US" w:eastAsia="zh-CN"/>
        </w:rPr>
        <w:t>酸</w:t>
      </w:r>
      <w:r>
        <w:rPr>
          <w:rFonts w:hint="eastAsia" w:cs="Times New Roman"/>
          <w:bCs/>
          <w:color w:val="000000"/>
          <w:szCs w:val="21"/>
          <w:lang w:val="en-US" w:eastAsia="zh-CN"/>
        </w:rPr>
        <w:t>（</w:t>
      </w:r>
      <w:r>
        <w:rPr>
          <w:rFonts w:hint="default" w:ascii="Times New Roman" w:hAnsi="Times New Roman" w:eastAsia="宋体" w:cs="Times New Roman"/>
          <w:i/>
          <w:iCs/>
          <w:color w:val="000000"/>
          <w:szCs w:val="21"/>
        </w:rPr>
        <w:t>ρ</w:t>
      </w:r>
      <w:r>
        <w:rPr>
          <w:rFonts w:hint="default" w:ascii="Times New Roman" w:hAnsi="Times New Roman" w:eastAsia="宋体" w:cs="Times New Roman"/>
          <w:bCs/>
          <w:color w:val="000000"/>
          <w:szCs w:val="21"/>
        </w:rPr>
        <w:t>1.</w:t>
      </w:r>
      <w:r>
        <w:rPr>
          <w:rFonts w:hint="default" w:ascii="Times New Roman" w:hAnsi="Times New Roman" w:cs="Times New Roman"/>
          <w:bCs/>
          <w:color w:val="000000"/>
          <w:szCs w:val="21"/>
          <w:lang w:val="en-US" w:eastAsia="zh-CN"/>
        </w:rPr>
        <w:t>42</w:t>
      </w:r>
      <w:r>
        <w:rPr>
          <w:rFonts w:hint="default" w:ascii="Times New Roman" w:hAnsi="Times New Roman" w:eastAsia="宋体" w:cs="Times New Roman"/>
          <w:bCs/>
          <w:color w:val="000000"/>
          <w:szCs w:val="21"/>
        </w:rPr>
        <w:t>g/mL</w:t>
      </w:r>
      <w:r>
        <w:rPr>
          <w:rFonts w:hint="eastAsia" w:cs="Times New Roman"/>
          <w:bCs/>
          <w:color w:val="000000"/>
          <w:szCs w:val="21"/>
          <w:lang w:eastAsia="zh-CN"/>
        </w:rPr>
        <w:t>）</w:t>
      </w:r>
      <w:r>
        <w:rPr>
          <w:rFonts w:hint="default" w:ascii="Times New Roman" w:hAnsi="Times New Roman" w:cs="Times New Roman"/>
          <w:bCs/>
          <w:color w:val="000000"/>
          <w:szCs w:val="21"/>
          <w:lang w:eastAsia="zh-CN"/>
        </w:rPr>
        <w:t>。</w:t>
      </w:r>
    </w:p>
    <w:p w14:paraId="03AA75E3">
      <w:pPr>
        <w:rPr>
          <w:rFonts w:hint="default"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7.2.2</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int="eastAsia" w:hAnsi="宋体"/>
          <w:bCs/>
          <w:color w:val="000000"/>
          <w:szCs w:val="21"/>
          <w:lang w:val="en-US" w:eastAsia="zh-CN"/>
        </w:rPr>
        <w:t>盐酸（</w:t>
      </w:r>
      <w:r>
        <w:rPr>
          <w:rFonts w:hint="default" w:ascii="Times New Roman" w:hAnsi="Times New Roman" w:eastAsia="宋体" w:cs="Times New Roman"/>
          <w:i/>
          <w:iCs/>
          <w:color w:val="000000"/>
          <w:szCs w:val="21"/>
        </w:rPr>
        <w:t>ρ</w:t>
      </w:r>
      <w:r>
        <w:rPr>
          <w:rFonts w:hint="eastAsia" w:hAnsi="宋体"/>
          <w:bCs/>
          <w:color w:val="000000"/>
          <w:szCs w:val="21"/>
          <w:lang w:val="en-US" w:eastAsia="zh-CN"/>
        </w:rPr>
        <w:t>1.19g/mL）</w:t>
      </w:r>
      <w:r>
        <w:rPr>
          <w:rFonts w:hint="default" w:ascii="Times New Roman" w:hAnsi="Times New Roman" w:eastAsia="宋体" w:cs="Times New Roman"/>
          <w:b w:val="0"/>
          <w:bCs w:val="0"/>
          <w:color w:val="000000"/>
          <w:szCs w:val="21"/>
        </w:rPr>
        <w:t>。</w:t>
      </w:r>
    </w:p>
    <w:p w14:paraId="0F2D20C9">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7.2.3</w:t>
      </w:r>
      <w:r>
        <w:rPr>
          <w:rFonts w:hint="eastAsia" w:ascii="宋体" w:hAnsi="宋体" w:eastAsia="宋体" w:cs="宋体"/>
          <w:b w:val="0"/>
          <w:bCs w:val="0"/>
          <w:color w:val="000000"/>
          <w:szCs w:val="21"/>
        </w:rPr>
        <w:t xml:space="preserve">  </w:t>
      </w:r>
      <w:r>
        <w:rPr>
          <w:rFonts w:hint="eastAsia" w:hAnsi="宋体"/>
          <w:bCs/>
          <w:color w:val="000000"/>
          <w:szCs w:val="21"/>
          <w:lang w:eastAsia="zh-CN"/>
        </w:rPr>
        <w:t>盐酸-硝酸混合酸：三体积盐酸（7.2.2)一体积硝酸（7.2.1）与四体积水混合，现用现配</w:t>
      </w:r>
      <w:r>
        <w:rPr>
          <w:rFonts w:hint="eastAsia" w:ascii="宋体" w:hAnsi="宋体" w:eastAsia="宋体" w:cs="宋体"/>
          <w:b w:val="0"/>
          <w:bCs w:val="0"/>
          <w:color w:val="000000"/>
          <w:szCs w:val="21"/>
        </w:rPr>
        <w:t>。</w:t>
      </w:r>
    </w:p>
    <w:p w14:paraId="016D7E80">
      <w:pPr>
        <w:rPr>
          <w:rFonts w:hint="default" w:ascii="Times New Roman" w:hAnsi="Times New Roman" w:eastAsia="宋体" w:cs="Times New Roman"/>
          <w:bCs/>
          <w:color w:val="000000"/>
          <w:szCs w:val="21"/>
          <w:lang w:eastAsia="zh-CN"/>
        </w:rPr>
      </w:pPr>
      <w:r>
        <w:rPr>
          <w:rFonts w:hint="eastAsia" w:ascii="黑体" w:hAnsi="黑体" w:eastAsia="黑体" w:cs="黑体"/>
          <w:b w:val="0"/>
          <w:bCs w:val="0"/>
          <w:color w:val="000000"/>
          <w:szCs w:val="21"/>
          <w:lang w:val="en-US" w:eastAsia="zh-CN"/>
        </w:rPr>
        <w:t>7.2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4</w:t>
      </w:r>
      <w:r>
        <w:rPr>
          <w:rFonts w:hint="eastAsia" w:ascii="宋体" w:hAnsi="宋体" w:eastAsia="宋体" w:cs="宋体"/>
          <w:b w:val="0"/>
          <w:bCs w:val="0"/>
          <w:color w:val="000000"/>
          <w:szCs w:val="21"/>
        </w:rPr>
        <w:t xml:space="preserve">  </w:t>
      </w:r>
      <w:r>
        <w:rPr>
          <w:rFonts w:hint="eastAsia" w:ascii="宋体" w:hAnsi="宋体" w:eastAsia="宋体" w:cs="宋体"/>
          <w:bCs/>
          <w:color w:val="000000"/>
          <w:szCs w:val="21"/>
          <w:lang w:eastAsia="zh-CN"/>
        </w:rPr>
        <w:t>锑标准</w:t>
      </w:r>
      <w:r>
        <w:rPr>
          <w:rFonts w:hint="default" w:ascii="Times New Roman" w:hAnsi="Times New Roman" w:eastAsia="宋体" w:cs="Times New Roman"/>
          <w:bCs/>
          <w:color w:val="000000"/>
          <w:szCs w:val="21"/>
          <w:lang w:eastAsia="zh-CN"/>
        </w:rPr>
        <w:t>贮存溶液：称取</w:t>
      </w:r>
      <w:r>
        <w:rPr>
          <w:rFonts w:hint="default" w:ascii="Times New Roman" w:hAnsi="Times New Roman" w:cs="Times New Roman"/>
          <w:bCs/>
          <w:color w:val="000000"/>
          <w:szCs w:val="21"/>
          <w:lang w:val="en-US" w:eastAsia="zh-CN"/>
        </w:rPr>
        <w:t>1.0</w:t>
      </w:r>
      <w:r>
        <w:rPr>
          <w:rFonts w:hint="default" w:ascii="Times New Roman" w:hAnsi="Times New Roman" w:eastAsia="宋体" w:cs="Times New Roman"/>
          <w:bCs/>
          <w:color w:val="000000"/>
          <w:szCs w:val="21"/>
          <w:lang w:eastAsia="zh-CN"/>
        </w:rPr>
        <w:t>000g纯锑（锑的质量分数不小于99.95%）于150mL烧杯中，加入</w:t>
      </w:r>
    </w:p>
    <w:p w14:paraId="589BE5C9">
      <w:pPr>
        <w:rPr>
          <w:rFonts w:hint="eastAsia" w:ascii="宋体" w:hAnsi="宋体" w:eastAsia="宋体" w:cs="宋体"/>
          <w:bCs/>
          <w:color w:val="000000"/>
          <w:szCs w:val="21"/>
          <w:lang w:eastAsia="zh-CN"/>
        </w:rPr>
      </w:pPr>
      <w:r>
        <w:rPr>
          <w:rFonts w:hint="default" w:ascii="Times New Roman" w:hAnsi="Times New Roman" w:eastAsia="宋体" w:cs="Times New Roman"/>
          <w:bCs/>
          <w:color w:val="000000"/>
          <w:szCs w:val="21"/>
          <w:lang w:eastAsia="zh-CN"/>
        </w:rPr>
        <w:t>20mL盐酸（</w:t>
      </w:r>
      <w:r>
        <w:rPr>
          <w:rFonts w:hint="default" w:ascii="Times New Roman" w:hAnsi="Times New Roman" w:cs="Times New Roman"/>
          <w:bCs/>
          <w:color w:val="000000"/>
          <w:szCs w:val="21"/>
          <w:lang w:val="en-US" w:eastAsia="zh-CN"/>
        </w:rPr>
        <w:t>7.2.</w:t>
      </w:r>
      <w:r>
        <w:rPr>
          <w:rFonts w:hint="eastAsia" w:cs="Times New Roman"/>
          <w:bCs/>
          <w:color w:val="000000"/>
          <w:szCs w:val="21"/>
          <w:lang w:val="en-US" w:eastAsia="zh-CN"/>
        </w:rPr>
        <w:t>2</w:t>
      </w:r>
      <w:r>
        <w:rPr>
          <w:rFonts w:hint="default" w:ascii="Times New Roman" w:hAnsi="Times New Roman" w:eastAsia="宋体" w:cs="Times New Roman"/>
          <w:bCs/>
          <w:color w:val="000000"/>
          <w:szCs w:val="21"/>
          <w:lang w:eastAsia="zh-CN"/>
        </w:rPr>
        <w:t>），加数滴硝酸（</w:t>
      </w:r>
      <w:r>
        <w:rPr>
          <w:rFonts w:hint="default" w:ascii="Times New Roman" w:hAnsi="Times New Roman" w:cs="Times New Roman"/>
          <w:bCs/>
          <w:color w:val="000000"/>
          <w:szCs w:val="21"/>
          <w:lang w:val="en-US" w:eastAsia="zh-CN"/>
        </w:rPr>
        <w:t>7.2.</w:t>
      </w:r>
      <w:r>
        <w:rPr>
          <w:rFonts w:hint="eastAsia" w:cs="Times New Roman"/>
          <w:bCs/>
          <w:color w:val="000000"/>
          <w:szCs w:val="21"/>
          <w:lang w:val="en-US" w:eastAsia="zh-CN"/>
        </w:rPr>
        <w:t>1</w:t>
      </w:r>
      <w:r>
        <w:rPr>
          <w:rFonts w:hint="default" w:ascii="Times New Roman" w:hAnsi="Times New Roman" w:eastAsia="宋体" w:cs="Times New Roman"/>
          <w:bCs/>
          <w:color w:val="000000"/>
          <w:szCs w:val="21"/>
          <w:lang w:eastAsia="zh-CN"/>
        </w:rPr>
        <w:t>）低温加热溶解，冷却，移入1000mL容量瓶中。加入80mL盐酸</w:t>
      </w:r>
      <w:r>
        <w:rPr>
          <w:rFonts w:hint="default" w:ascii="Times New Roman" w:hAnsi="Times New Roman" w:cs="Times New Roman"/>
          <w:bCs/>
          <w:color w:val="000000"/>
          <w:szCs w:val="21"/>
          <w:lang w:eastAsia="zh-CN"/>
        </w:rPr>
        <w:t>（</w:t>
      </w:r>
      <w:r>
        <w:rPr>
          <w:rFonts w:hint="default" w:ascii="Times New Roman" w:hAnsi="Times New Roman" w:cs="Times New Roman"/>
          <w:bCs/>
          <w:color w:val="000000"/>
          <w:szCs w:val="21"/>
          <w:lang w:val="en-US" w:eastAsia="zh-CN"/>
        </w:rPr>
        <w:t>7.2.</w:t>
      </w:r>
      <w:r>
        <w:rPr>
          <w:rFonts w:hint="eastAsia" w:cs="Times New Roman"/>
          <w:bCs/>
          <w:color w:val="000000"/>
          <w:szCs w:val="21"/>
          <w:lang w:val="en-US" w:eastAsia="zh-CN"/>
        </w:rPr>
        <w:t>2</w:t>
      </w:r>
      <w:r>
        <w:rPr>
          <w:rFonts w:hint="default" w:ascii="Times New Roman" w:hAnsi="Times New Roman" w:cs="Times New Roman"/>
          <w:bCs/>
          <w:color w:val="000000"/>
          <w:szCs w:val="21"/>
          <w:lang w:eastAsia="zh-CN"/>
        </w:rPr>
        <w:t>）</w:t>
      </w:r>
      <w:r>
        <w:rPr>
          <w:rFonts w:hint="default" w:ascii="Times New Roman" w:hAnsi="Times New Roman" w:eastAsia="宋体" w:cs="Times New Roman"/>
          <w:bCs/>
          <w:color w:val="000000"/>
          <w:szCs w:val="21"/>
          <w:lang w:eastAsia="zh-CN"/>
        </w:rPr>
        <w:t>，用水稀释至刻度，混匀。此溶液1mL中含</w:t>
      </w:r>
      <w:r>
        <w:rPr>
          <w:rFonts w:hint="default" w:ascii="Times New Roman" w:hAnsi="Times New Roman" w:cs="Times New Roman"/>
          <w:bCs/>
          <w:color w:val="000000"/>
          <w:szCs w:val="21"/>
          <w:lang w:val="en-US" w:eastAsia="zh-CN"/>
        </w:rPr>
        <w:t>1000μg</w:t>
      </w:r>
      <w:r>
        <w:rPr>
          <w:rFonts w:hint="default" w:ascii="Times New Roman" w:hAnsi="Times New Roman" w:eastAsia="宋体" w:cs="Times New Roman"/>
          <w:bCs/>
          <w:color w:val="000000"/>
          <w:szCs w:val="21"/>
          <w:lang w:eastAsia="zh-CN"/>
        </w:rPr>
        <w:t>锑</w:t>
      </w:r>
      <w:r>
        <w:rPr>
          <w:rFonts w:hint="eastAsia" w:ascii="宋体" w:hAnsi="宋体" w:eastAsia="宋体" w:cs="宋体"/>
          <w:bCs/>
          <w:color w:val="000000"/>
          <w:szCs w:val="21"/>
          <w:lang w:eastAsia="zh-CN"/>
        </w:rPr>
        <w:t>。</w:t>
      </w:r>
      <w:r>
        <w:rPr>
          <w:rFonts w:hint="eastAsia" w:ascii="宋体" w:hAnsi="宋体" w:eastAsia="宋体" w:cs="宋体"/>
          <w:i w:val="0"/>
          <w:iCs w:val="0"/>
          <w:color w:val="4650F5"/>
          <w:lang w:eastAsia="zh-CN"/>
        </w:rPr>
        <w:t>或使用市售有证</w:t>
      </w:r>
      <w:r>
        <w:rPr>
          <w:rFonts w:hint="eastAsia" w:ascii="宋体" w:hAnsi="宋体" w:eastAsia="宋体" w:cs="宋体"/>
          <w:i w:val="0"/>
          <w:iCs w:val="0"/>
          <w:color w:val="4650F5"/>
          <w:lang w:val="en-US" w:eastAsia="zh-CN"/>
        </w:rPr>
        <w:t>标准</w:t>
      </w:r>
      <w:r>
        <w:rPr>
          <w:rFonts w:hint="eastAsia" w:ascii="宋体" w:hAnsi="宋体" w:eastAsia="宋体" w:cs="宋体"/>
          <w:i w:val="0"/>
          <w:iCs w:val="0"/>
          <w:color w:val="4650F5"/>
          <w:lang w:eastAsia="zh-CN"/>
        </w:rPr>
        <w:t>溶液。</w:t>
      </w:r>
    </w:p>
    <w:p w14:paraId="2EFD1507">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b w:val="0"/>
          <w:bCs w:val="0"/>
          <w:kern w:val="0"/>
          <w:szCs w:val="20"/>
          <w:lang w:val="en-US" w:eastAsia="zh-CN"/>
        </w:rPr>
        <w:t>7.3</w:t>
      </w:r>
      <w:r>
        <w:rPr>
          <w:rFonts w:hint="eastAsia" w:ascii="黑体" w:hAnsi="宋体" w:eastAsia="黑体"/>
          <w:b w:val="0"/>
          <w:bCs w:val="0"/>
          <w:kern w:val="0"/>
          <w:szCs w:val="20"/>
        </w:rPr>
        <w:t xml:space="preserve">  仪器设备</w:t>
      </w:r>
    </w:p>
    <w:p w14:paraId="7BB9E16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1"/>
        <w:rPr>
          <w:rFonts w:hint="default" w:ascii="Times New Roman" w:hAnsi="Times New Roman" w:eastAsia="宋体" w:cs="Times New Roman"/>
          <w:szCs w:val="32"/>
        </w:rPr>
      </w:pPr>
      <w:r>
        <w:rPr>
          <w:rFonts w:hint="eastAsia" w:ascii="宋体" w:hAnsi="宋体" w:eastAsia="宋体" w:cs="宋体"/>
          <w:szCs w:val="32"/>
        </w:rPr>
        <w:t>原子吸收光谱</w:t>
      </w:r>
      <w:r>
        <w:rPr>
          <w:rFonts w:hint="default" w:ascii="Times New Roman" w:hAnsi="Times New Roman" w:eastAsia="宋体" w:cs="Times New Roman"/>
          <w:szCs w:val="32"/>
        </w:rPr>
        <w:t>仪，附锑空心阴极灯。</w:t>
      </w:r>
    </w:p>
    <w:p w14:paraId="17FDD21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1"/>
        <w:rPr>
          <w:rFonts w:hint="default" w:ascii="Times New Roman" w:hAnsi="Times New Roman" w:eastAsia="宋体" w:cs="Times New Roman"/>
          <w:szCs w:val="32"/>
        </w:rPr>
      </w:pPr>
      <w:r>
        <w:rPr>
          <w:rFonts w:hint="default" w:ascii="Times New Roman" w:hAnsi="Times New Roman" w:eastAsia="宋体" w:cs="Times New Roman"/>
          <w:szCs w:val="32"/>
        </w:rPr>
        <w:t>在仪器最佳工作条件下，凡能达到下列指标者均可使用：</w:t>
      </w:r>
    </w:p>
    <w:p w14:paraId="37EAB67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1"/>
        <w:rPr>
          <w:rFonts w:hint="default" w:ascii="Times New Roman" w:hAnsi="Times New Roman" w:eastAsia="宋体" w:cs="Times New Roman"/>
          <w:szCs w:val="32"/>
        </w:rPr>
      </w:pPr>
      <w:r>
        <w:rPr>
          <w:rFonts w:hint="default" w:ascii="Times New Roman" w:hAnsi="Times New Roman" w:eastAsia="宋体" w:cs="Times New Roman"/>
          <w:szCs w:val="32"/>
        </w:rPr>
        <w:t>——特征浓度：在与测量溶液的基体相一致的溶液中，锑的特征浓度应不大于</w:t>
      </w:r>
      <w:r>
        <w:rPr>
          <w:rFonts w:hint="default" w:ascii="Times New Roman" w:hAnsi="Times New Roman" w:eastAsia="宋体" w:cs="Times New Roman"/>
          <w:color w:val="FF0000"/>
          <w:szCs w:val="32"/>
        </w:rPr>
        <w:t>0.</w:t>
      </w:r>
      <w:r>
        <w:rPr>
          <w:rFonts w:hint="eastAsia" w:cs="Times New Roman"/>
          <w:color w:val="FF0000"/>
          <w:szCs w:val="32"/>
          <w:lang w:val="en-US" w:eastAsia="zh-CN"/>
        </w:rPr>
        <w:t>52</w:t>
      </w:r>
      <w:r>
        <w:rPr>
          <w:rFonts w:hint="default" w:ascii="Times New Roman" w:hAnsi="Times New Roman" w:eastAsia="宋体" w:cs="Times New Roman"/>
          <w:color w:val="FF0000"/>
          <w:szCs w:val="32"/>
        </w:rPr>
        <w:t>µg/mL</w:t>
      </w:r>
      <w:r>
        <w:rPr>
          <w:rFonts w:hint="default" w:ascii="Times New Roman" w:hAnsi="Times New Roman" w:eastAsia="宋体" w:cs="Times New Roman"/>
          <w:szCs w:val="32"/>
        </w:rPr>
        <w:t>；</w:t>
      </w:r>
    </w:p>
    <w:p w14:paraId="0395DEA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1"/>
        <w:rPr>
          <w:rFonts w:hint="default" w:ascii="Times New Roman" w:hAnsi="Times New Roman" w:eastAsia="宋体" w:cs="Times New Roman"/>
          <w:szCs w:val="32"/>
        </w:rPr>
      </w:pPr>
      <w:r>
        <w:rPr>
          <w:rFonts w:hint="default" w:ascii="Times New Roman" w:hAnsi="Times New Roman" w:eastAsia="宋体" w:cs="Times New Roman"/>
          <w:szCs w:val="32"/>
        </w:rPr>
        <w:t>——精密度：用最高浓度的标准溶液测量10次吸光度，其标准偏差应不超过平均吸光度的1</w:t>
      </w:r>
      <w:r>
        <w:rPr>
          <w:rFonts w:hint="default" w:ascii="Times New Roman" w:hAnsi="Times New Roman" w:cs="Times New Roman"/>
          <w:szCs w:val="32"/>
          <w:lang w:val="en-US" w:eastAsia="zh-CN"/>
        </w:rPr>
        <w:t>.0%；</w:t>
      </w:r>
      <w:r>
        <w:rPr>
          <w:rFonts w:hint="default" w:ascii="Times New Roman" w:hAnsi="Times New Roman" w:eastAsia="宋体" w:cs="Times New Roman"/>
          <w:szCs w:val="32"/>
        </w:rPr>
        <w:t>用最低浓度的标准溶液（不是“零”浓度标准溶液）测量10次吸光度，其标准偏差应不超过最高浓度标准溶液平均吸光度的0.5%；</w:t>
      </w:r>
    </w:p>
    <w:p w14:paraId="1411E96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1"/>
        <w:rPr>
          <w:rFonts w:hint="default" w:ascii="Times New Roman" w:hAnsi="Times New Roman" w:eastAsia="宋体" w:cs="Times New Roman"/>
          <w:szCs w:val="32"/>
        </w:rPr>
      </w:pPr>
      <w:r>
        <w:rPr>
          <w:rFonts w:hint="default" w:ascii="Times New Roman" w:hAnsi="Times New Roman" w:eastAsia="宋体" w:cs="Times New Roman"/>
          <w:szCs w:val="32"/>
        </w:rPr>
        <w:t>——工作曲线线性：将工作曲线按浓度等分成五段，最高段的吸光度差值与最低段的吸光度差值之比，应不小于0.</w:t>
      </w:r>
      <w:r>
        <w:rPr>
          <w:rFonts w:hint="default" w:ascii="Times New Roman" w:hAnsi="Times New Roman" w:cs="Times New Roman"/>
          <w:szCs w:val="32"/>
          <w:lang w:val="en-US" w:eastAsia="zh-CN"/>
        </w:rPr>
        <w:t>7</w:t>
      </w:r>
      <w:r>
        <w:rPr>
          <w:rFonts w:hint="default" w:ascii="Times New Roman" w:hAnsi="Times New Roman" w:eastAsia="宋体" w:cs="Times New Roman"/>
          <w:szCs w:val="32"/>
        </w:rPr>
        <w:t>。</w:t>
      </w:r>
    </w:p>
    <w:p w14:paraId="64FEA365">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7.4</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3FBF3660">
      <w:pPr>
        <w:ind w:firstLine="315" w:firstLineChars="150"/>
        <w:rPr>
          <w:rFonts w:hint="eastAsia"/>
          <w:szCs w:val="21"/>
        </w:rPr>
      </w:pPr>
      <w:r>
        <w:rPr>
          <w:rFonts w:hint="eastAsia"/>
          <w:szCs w:val="21"/>
          <w:lang w:eastAsia="zh-CN"/>
        </w:rPr>
        <w:t>按照</w:t>
      </w:r>
      <w:r>
        <w:rPr>
          <w:rFonts w:hint="default" w:ascii="Times New Roman" w:hAnsi="Times New Roman" w:eastAsia="宋体" w:cs="Times New Roman"/>
          <w:kern w:val="0"/>
          <w:szCs w:val="20"/>
        </w:rPr>
        <w:t>YS/T 668</w:t>
      </w:r>
      <w:r>
        <w:rPr>
          <w:rFonts w:hint="default" w:ascii="Times New Roman" w:hAnsi="Times New Roman" w:cs="Times New Roman"/>
          <w:szCs w:val="21"/>
          <w:lang w:eastAsia="zh-CN"/>
        </w:rPr>
        <w:t>将</w:t>
      </w:r>
      <w:r>
        <w:rPr>
          <w:rFonts w:hint="default" w:ascii="Times New Roman" w:hAnsi="Times New Roman" w:eastAsia="宋体" w:cs="Times New Roman"/>
          <w:szCs w:val="21"/>
          <w:lang w:eastAsia="zh-CN"/>
        </w:rPr>
        <w:t>试样加工成</w:t>
      </w:r>
      <w:r>
        <w:rPr>
          <w:rFonts w:hint="default" w:ascii="Times New Roman" w:hAnsi="Times New Roman" w:eastAsia="宋体" w:cs="Times New Roman"/>
          <w:szCs w:val="21"/>
        </w:rPr>
        <w:t>厚度不大于1mm的</w:t>
      </w:r>
      <w:r>
        <w:rPr>
          <w:rFonts w:hint="default" w:ascii="Times New Roman" w:hAnsi="Times New Roman" w:cs="Times New Roman"/>
          <w:szCs w:val="21"/>
        </w:rPr>
        <w:t>碎屑</w:t>
      </w:r>
      <w:r>
        <w:rPr>
          <w:rFonts w:hint="eastAsia"/>
          <w:szCs w:val="21"/>
        </w:rPr>
        <w:t>。</w:t>
      </w:r>
    </w:p>
    <w:p w14:paraId="3245CCB3">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7.5</w:t>
      </w:r>
      <w:r>
        <w:rPr>
          <w:rFonts w:hint="eastAsia" w:ascii="黑体" w:hAnsi="宋体" w:eastAsia="黑体"/>
          <w:kern w:val="0"/>
          <w:szCs w:val="20"/>
        </w:rPr>
        <w:t xml:space="preserve">  </w:t>
      </w:r>
      <w:r>
        <w:rPr>
          <w:rFonts w:hint="eastAsia" w:ascii="黑体" w:hAnsi="宋体" w:eastAsia="黑体"/>
          <w:kern w:val="0"/>
          <w:szCs w:val="20"/>
          <w:lang w:eastAsia="zh-CN"/>
        </w:rPr>
        <w:t>试验步骤</w:t>
      </w:r>
    </w:p>
    <w:p w14:paraId="160C346D">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7.5</w:t>
      </w:r>
      <w:r>
        <w:rPr>
          <w:rFonts w:hint="eastAsia" w:ascii="黑体" w:hAnsi="黑体" w:eastAsia="黑体"/>
          <w:szCs w:val="21"/>
        </w:rPr>
        <w:t xml:space="preserve">.1  </w:t>
      </w:r>
      <w:r>
        <w:rPr>
          <w:rFonts w:hint="eastAsia" w:ascii="黑体" w:hAnsi="黑体" w:eastAsia="黑体"/>
          <w:szCs w:val="21"/>
          <w:lang w:eastAsia="zh-CN"/>
        </w:rPr>
        <w:t>试料</w:t>
      </w:r>
    </w:p>
    <w:p w14:paraId="7646AF26">
      <w:pPr>
        <w:ind w:firstLine="315" w:firstLineChars="150"/>
        <w:rPr>
          <w:color w:val="000000"/>
          <w:szCs w:val="21"/>
        </w:rPr>
      </w:pPr>
      <w:r>
        <w:rPr>
          <w:rFonts w:hint="eastAsia" w:ascii="宋体" w:hAnsi="宋体" w:eastAsia="宋体" w:cs="宋体"/>
          <w:szCs w:val="21"/>
          <w:lang w:val="en-US" w:eastAsia="zh-CN"/>
        </w:rPr>
        <w:t xml:space="preserve">   </w:t>
      </w:r>
      <w:r>
        <w:rPr>
          <w:rFonts w:hAnsi="宋体"/>
          <w:color w:val="000000"/>
          <w:szCs w:val="21"/>
        </w:rPr>
        <w:t>按</w:t>
      </w:r>
      <w:r>
        <w:rPr>
          <w:rFonts w:hint="eastAsia" w:ascii="宋体" w:hAnsi="宋体" w:eastAsia="宋体" w:cs="宋体"/>
          <w:color w:val="000000"/>
          <w:szCs w:val="21"/>
        </w:rPr>
        <w:t>表</w:t>
      </w:r>
      <w:r>
        <w:rPr>
          <w:rFonts w:hint="eastAsia" w:cs="Times New Roman"/>
          <w:color w:val="000000"/>
          <w:szCs w:val="21"/>
          <w:lang w:val="en-US" w:eastAsia="zh-CN"/>
        </w:rPr>
        <w:t>10</w:t>
      </w:r>
      <w:r>
        <w:rPr>
          <w:rFonts w:hint="default" w:ascii="Times New Roman" w:hAnsi="Times New Roman" w:eastAsia="宋体" w:cs="Times New Roman"/>
          <w:color w:val="000000"/>
          <w:szCs w:val="21"/>
        </w:rPr>
        <w:t>称取试样（</w:t>
      </w:r>
      <w:r>
        <w:rPr>
          <w:rFonts w:hint="default" w:ascii="Times New Roman" w:hAnsi="Times New Roman" w:eastAsia="宋体" w:cs="Times New Roman"/>
          <w:color w:val="000000"/>
          <w:szCs w:val="21"/>
          <w:lang w:val="en-US" w:eastAsia="zh-CN"/>
        </w:rPr>
        <w:t>7</w:t>
      </w:r>
      <w:r>
        <w:rPr>
          <w:rFonts w:hint="default" w:ascii="Times New Roman" w:hAnsi="Times New Roman" w:cs="Times New Roman"/>
          <w:color w:val="000000"/>
          <w:szCs w:val="21"/>
          <w:lang w:val="en-US" w:eastAsia="zh-CN"/>
        </w:rPr>
        <w:t>.4</w:t>
      </w:r>
      <w:r>
        <w:rPr>
          <w:rFonts w:hint="default" w:ascii="Times New Roman" w:hAnsi="Times New Roman" w:eastAsia="宋体" w:cs="Times New Roman"/>
          <w:color w:val="000000"/>
          <w:szCs w:val="21"/>
        </w:rPr>
        <w:t>），精确至0.0001g。</w:t>
      </w:r>
    </w:p>
    <w:p w14:paraId="07D2D2E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color w:val="auto"/>
          <w:szCs w:val="21"/>
        </w:rPr>
      </w:pPr>
      <w:r>
        <w:rPr>
          <w:rFonts w:hint="eastAsia" w:ascii="黑体" w:hAnsi="黑体" w:eastAsia="黑体" w:cs="黑体"/>
          <w:color w:val="auto"/>
          <w:szCs w:val="21"/>
        </w:rPr>
        <w:t>表</w:t>
      </w:r>
      <w:r>
        <w:rPr>
          <w:rFonts w:hint="eastAsia" w:ascii="黑体" w:hAnsi="黑体" w:eastAsia="黑体" w:cs="黑体"/>
          <w:color w:val="auto"/>
          <w:szCs w:val="21"/>
          <w:lang w:val="en-US" w:eastAsia="zh-CN"/>
        </w:rPr>
        <w:t>10</w:t>
      </w:r>
      <w:r>
        <w:rPr>
          <w:rFonts w:hint="eastAsia" w:ascii="黑体" w:hAnsi="黑体" w:eastAsia="黑体" w:cs="黑体"/>
          <w:color w:val="auto"/>
          <w:szCs w:val="21"/>
        </w:rPr>
        <w:t xml:space="preserve">  试样量</w:t>
      </w:r>
    </w:p>
    <w:tbl>
      <w:tblPr>
        <w:tblStyle w:val="40"/>
        <w:tblW w:w="7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6"/>
        <w:gridCol w:w="3673"/>
      </w:tblGrid>
      <w:tr w14:paraId="4837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blHeader/>
          <w:jc w:val="center"/>
        </w:trPr>
        <w:tc>
          <w:tcPr>
            <w:tcW w:w="3706" w:type="dxa"/>
            <w:noWrap w:val="0"/>
            <w:vAlign w:val="center"/>
          </w:tcPr>
          <w:p w14:paraId="44594C9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锑的质量分数/%</w:t>
            </w:r>
          </w:p>
        </w:tc>
        <w:tc>
          <w:tcPr>
            <w:tcW w:w="3673" w:type="dxa"/>
            <w:noWrap w:val="0"/>
            <w:vAlign w:val="center"/>
          </w:tcPr>
          <w:p w14:paraId="7EF41E3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b w:val="0"/>
                <w:bCs/>
                <w:color w:val="auto"/>
                <w:sz w:val="20"/>
                <w:szCs w:val="20"/>
              </w:rPr>
            </w:pPr>
            <w:r>
              <w:rPr>
                <w:rFonts w:hint="default" w:ascii="Times New Roman" w:hAnsi="Times New Roman" w:cs="Times New Roman"/>
                <w:b w:val="0"/>
                <w:bCs/>
                <w:color w:val="auto"/>
                <w:sz w:val="20"/>
                <w:szCs w:val="20"/>
              </w:rPr>
              <w:t>试料量/g</w:t>
            </w:r>
          </w:p>
        </w:tc>
      </w:tr>
      <w:tr w14:paraId="12D6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706" w:type="dxa"/>
            <w:noWrap w:val="0"/>
            <w:vAlign w:val="center"/>
          </w:tcPr>
          <w:p w14:paraId="5CA47EA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0"/>
                <w:szCs w:val="20"/>
                <w:lang w:val="en-US" w:eastAsia="zh-CN"/>
              </w:rPr>
            </w:pPr>
            <w:r>
              <w:rPr>
                <w:rFonts w:hint="default" w:ascii="Times New Roman" w:hAnsi="Times New Roman" w:cs="Times New Roman"/>
                <w:color w:val="auto"/>
                <w:sz w:val="20"/>
                <w:szCs w:val="20"/>
              </w:rPr>
              <w:t>0.1</w:t>
            </w:r>
            <w:r>
              <w:rPr>
                <w:rFonts w:hint="eastAsia" w:cs="Times New Roman"/>
                <w:color w:val="auto"/>
                <w:sz w:val="20"/>
                <w:szCs w:val="20"/>
                <w:lang w:val="en-US" w:eastAsia="zh-CN"/>
              </w:rPr>
              <w:t>0</w:t>
            </w:r>
            <w:r>
              <w:rPr>
                <w:rFonts w:hint="eastAsia"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lang w:eastAsia="zh-CN"/>
              </w:rPr>
              <w:t>~</w:t>
            </w:r>
            <w:r>
              <w:rPr>
                <w:rFonts w:hint="eastAsia"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rPr>
              <w:t>0.5</w:t>
            </w:r>
            <w:r>
              <w:rPr>
                <w:rFonts w:hint="eastAsia" w:cs="Times New Roman"/>
                <w:color w:val="auto"/>
                <w:sz w:val="20"/>
                <w:szCs w:val="20"/>
                <w:lang w:val="en-US" w:eastAsia="zh-CN"/>
              </w:rPr>
              <w:t>0</w:t>
            </w:r>
          </w:p>
        </w:tc>
        <w:tc>
          <w:tcPr>
            <w:tcW w:w="3673" w:type="dxa"/>
            <w:noWrap w:val="0"/>
            <w:vAlign w:val="center"/>
          </w:tcPr>
          <w:p w14:paraId="11C2D61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z w:val="20"/>
                <w:szCs w:val="20"/>
                <w:lang w:val="en-US" w:eastAsia="zh-CN"/>
              </w:rPr>
            </w:pPr>
            <w:r>
              <w:rPr>
                <w:rFonts w:hint="default" w:ascii="Times New Roman" w:hAnsi="Times New Roman" w:cs="Times New Roman"/>
                <w:color w:val="auto"/>
                <w:sz w:val="20"/>
                <w:szCs w:val="20"/>
              </w:rPr>
              <w:t>1.00</w:t>
            </w:r>
            <w:r>
              <w:rPr>
                <w:rFonts w:hint="eastAsia" w:cs="Times New Roman"/>
                <w:color w:val="auto"/>
                <w:sz w:val="20"/>
                <w:szCs w:val="20"/>
                <w:lang w:val="en-US" w:eastAsia="zh-CN"/>
              </w:rPr>
              <w:t>0</w:t>
            </w:r>
          </w:p>
        </w:tc>
      </w:tr>
      <w:tr w14:paraId="2BC2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706" w:type="dxa"/>
            <w:noWrap w:val="0"/>
            <w:vAlign w:val="center"/>
          </w:tcPr>
          <w:p w14:paraId="01C686C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&gt;</w:t>
            </w:r>
            <w:r>
              <w:rPr>
                <w:rFonts w:hint="eastAsia"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rPr>
              <w:t>0.5</w:t>
            </w:r>
            <w:r>
              <w:rPr>
                <w:rFonts w:hint="eastAsia" w:cs="Times New Roman"/>
                <w:color w:val="auto"/>
                <w:sz w:val="20"/>
                <w:szCs w:val="20"/>
                <w:lang w:val="en-US" w:eastAsia="zh-CN"/>
              </w:rPr>
              <w:t>0</w:t>
            </w:r>
            <w:r>
              <w:rPr>
                <w:rFonts w:hint="default" w:ascii="Times New Roman" w:hAnsi="Times New Roman" w:cs="Times New Roman"/>
                <w:color w:val="auto"/>
                <w:sz w:val="20"/>
                <w:szCs w:val="20"/>
              </w:rPr>
              <w:t>～2.0</w:t>
            </w:r>
          </w:p>
        </w:tc>
        <w:tc>
          <w:tcPr>
            <w:tcW w:w="3673" w:type="dxa"/>
            <w:noWrap w:val="0"/>
            <w:vAlign w:val="center"/>
          </w:tcPr>
          <w:p w14:paraId="1F9BACC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0.200</w:t>
            </w:r>
          </w:p>
        </w:tc>
      </w:tr>
    </w:tbl>
    <w:p w14:paraId="396D420B">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color w:val="auto"/>
          <w:szCs w:val="21"/>
          <w:highlight w:val="none"/>
          <w:lang w:eastAsia="zh-CN"/>
        </w:rPr>
      </w:pPr>
      <w:r>
        <w:rPr>
          <w:rFonts w:hint="eastAsia" w:ascii="黑体" w:hAnsi="黑体" w:eastAsia="黑体"/>
          <w:color w:val="auto"/>
          <w:szCs w:val="21"/>
          <w:lang w:val="en-US" w:eastAsia="zh-CN"/>
        </w:rPr>
        <w:t xml:space="preserve">7.5.2 </w:t>
      </w:r>
      <w:r>
        <w:rPr>
          <w:rFonts w:hint="eastAsia" w:ascii="黑体" w:hAnsi="黑体" w:eastAsia="黑体"/>
          <w:color w:val="4650F5"/>
          <w:szCs w:val="21"/>
          <w:highlight w:val="none"/>
          <w:lang w:val="en-US" w:eastAsia="zh-CN"/>
        </w:rPr>
        <w:t>平行试验</w:t>
      </w:r>
    </w:p>
    <w:p w14:paraId="121B07CB">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Cs w:val="21"/>
          <w:lang w:val="en-US" w:eastAsia="zh-CN"/>
        </w:rPr>
      </w:pPr>
      <w:r>
        <w:rPr>
          <w:rFonts w:hint="eastAsia" w:ascii="黑体" w:hAnsi="宋体" w:eastAsia="黑体" w:cs="Times New Roman"/>
          <w:color w:val="auto"/>
          <w:kern w:val="0"/>
          <w:sz w:val="21"/>
          <w:szCs w:val="20"/>
          <w:highlight w:val="none"/>
          <w:lang w:val="en-US" w:eastAsia="zh-CN" w:bidi="ar-SA"/>
        </w:rPr>
        <w:t xml:space="preserve">    </w:t>
      </w:r>
      <w:r>
        <w:rPr>
          <w:rFonts w:hint="eastAsia" w:ascii="宋体" w:hAnsi="宋体" w:cs="宋体"/>
          <w:color w:val="4650F5"/>
          <w:szCs w:val="21"/>
          <w:highlight w:val="none"/>
          <w:lang w:val="en-US" w:eastAsia="zh-CN"/>
        </w:rPr>
        <w:t>平行做两份试验</w:t>
      </w:r>
      <w:r>
        <w:rPr>
          <w:rFonts w:hint="eastAsia" w:ascii="宋体" w:hAnsi="宋体"/>
          <w:color w:val="4650F5"/>
          <w:szCs w:val="21"/>
          <w:highlight w:val="none"/>
          <w:lang w:eastAsia="zh-CN"/>
        </w:rPr>
        <w:t>，结果</w:t>
      </w:r>
      <w:r>
        <w:rPr>
          <w:rFonts w:hint="eastAsia" w:ascii="宋体" w:hAnsi="宋体"/>
          <w:color w:val="4650F5"/>
          <w:szCs w:val="21"/>
          <w:highlight w:val="none"/>
          <w:lang w:val="en-US" w:eastAsia="zh-CN"/>
        </w:rPr>
        <w:t>取其平均值</w:t>
      </w:r>
      <w:r>
        <w:rPr>
          <w:rFonts w:hint="eastAsia" w:asciiTheme="minorEastAsia" w:hAnsiTheme="minorEastAsia" w:eastAsiaTheme="minorEastAsia" w:cstheme="minorEastAsia"/>
          <w:color w:val="auto"/>
          <w:kern w:val="2"/>
          <w:sz w:val="21"/>
          <w:szCs w:val="24"/>
          <w:highlight w:val="none"/>
          <w:lang w:val="en-US" w:eastAsia="zh-CN" w:bidi="ar-SA"/>
        </w:rPr>
        <w:t>。</w:t>
      </w:r>
    </w:p>
    <w:p w14:paraId="7918626A">
      <w:pPr>
        <w:spacing w:before="162" w:beforeLines="50" w:after="162" w:afterLines="50"/>
        <w:rPr>
          <w:rFonts w:hint="eastAsia" w:ascii="黑体" w:hAnsi="黑体" w:eastAsia="黑体"/>
          <w:color w:val="auto"/>
          <w:szCs w:val="21"/>
          <w:lang w:eastAsia="zh-CN"/>
        </w:rPr>
      </w:pPr>
      <w:r>
        <w:rPr>
          <w:rFonts w:hint="eastAsia" w:ascii="黑体" w:hAnsi="黑体" w:eastAsia="黑体"/>
          <w:color w:val="auto"/>
          <w:szCs w:val="21"/>
          <w:lang w:val="en-US" w:eastAsia="zh-CN"/>
        </w:rPr>
        <w:t>7.5.3</w:t>
      </w:r>
      <w:r>
        <w:rPr>
          <w:rFonts w:hint="eastAsia" w:ascii="黑体" w:hAnsi="黑体" w:eastAsia="黑体"/>
          <w:color w:val="auto"/>
          <w:szCs w:val="21"/>
        </w:rPr>
        <w:t xml:space="preserve">  空白</w:t>
      </w:r>
      <w:r>
        <w:rPr>
          <w:rFonts w:hint="eastAsia" w:ascii="黑体" w:hAnsi="黑体" w:eastAsia="黑体"/>
          <w:color w:val="auto"/>
          <w:szCs w:val="21"/>
          <w:lang w:eastAsia="zh-CN"/>
        </w:rPr>
        <w:t>试验</w:t>
      </w:r>
    </w:p>
    <w:p w14:paraId="029882E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both"/>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随同试</w:t>
      </w:r>
      <w:r>
        <w:rPr>
          <w:rFonts w:hint="default" w:ascii="Times New Roman" w:hAnsi="Times New Roman" w:cs="Times New Roman"/>
          <w:color w:val="auto"/>
          <w:szCs w:val="21"/>
          <w:lang w:val="en-US" w:eastAsia="zh-CN"/>
        </w:rPr>
        <w:t>料（7.5.1）做空白</w:t>
      </w:r>
      <w:r>
        <w:rPr>
          <w:rFonts w:hint="eastAsia" w:ascii="宋体" w:hAnsi="宋体" w:cs="宋体"/>
          <w:color w:val="auto"/>
          <w:szCs w:val="21"/>
          <w:lang w:val="en-US" w:eastAsia="zh-CN"/>
        </w:rPr>
        <w:t>试验。</w:t>
      </w:r>
      <w:bookmarkStart w:id="5" w:name="_GoBack"/>
      <w:bookmarkEnd w:id="5"/>
    </w:p>
    <w:p w14:paraId="3D83DBB9">
      <w:pPr>
        <w:spacing w:before="162" w:beforeLines="50" w:after="162" w:afterLines="50"/>
        <w:rPr>
          <w:rFonts w:ascii="黑体" w:hAnsi="黑体" w:eastAsia="黑体"/>
          <w:color w:val="auto"/>
          <w:szCs w:val="21"/>
        </w:rPr>
      </w:pPr>
      <w:r>
        <w:rPr>
          <w:rFonts w:hint="eastAsia" w:ascii="黑体" w:hAnsi="黑体" w:eastAsia="黑体"/>
          <w:color w:val="auto"/>
          <w:szCs w:val="21"/>
          <w:lang w:val="en-US" w:eastAsia="zh-CN"/>
        </w:rPr>
        <w:t>7.5.4</w:t>
      </w:r>
      <w:r>
        <w:rPr>
          <w:rFonts w:hint="eastAsia" w:ascii="黑体" w:hAnsi="黑体" w:eastAsia="黑体"/>
          <w:color w:val="auto"/>
          <w:szCs w:val="21"/>
        </w:rPr>
        <w:t xml:space="preserve">  </w:t>
      </w:r>
      <w:r>
        <w:rPr>
          <w:rFonts w:hint="eastAsia" w:ascii="黑体" w:hAnsi="黑体" w:eastAsia="黑体"/>
          <w:color w:val="auto"/>
          <w:szCs w:val="21"/>
          <w:lang w:eastAsia="zh-CN"/>
        </w:rPr>
        <w:t>测定</w:t>
      </w:r>
      <w:r>
        <w:rPr>
          <w:rFonts w:hint="eastAsia" w:ascii="黑体" w:hAnsi="黑体" w:eastAsia="黑体"/>
          <w:color w:val="auto"/>
          <w:szCs w:val="21"/>
        </w:rPr>
        <w:t xml:space="preserve"> </w:t>
      </w:r>
    </w:p>
    <w:p w14:paraId="39E9B0B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.5.4.1 将试料置于150mL烧杯中，加入20mL盐酸-硝酸混合酸（1.2.3），加热至试料完全溶解，冷却。移入100mL容量瓶中，混匀。【</w:t>
      </w:r>
      <w:r>
        <w:rPr>
          <w:rFonts w:hint="default" w:ascii="Times New Roman" w:hAnsi="Times New Roman" w:cs="Times New Roman"/>
          <w:color w:val="auto"/>
          <w:kern w:val="2"/>
          <w:sz w:val="21"/>
          <w:szCs w:val="21"/>
          <w:lang w:val="en-US" w:eastAsia="zh-CN" w:bidi="ar-SA"/>
        </w:rPr>
        <w:t>试料中含</w:t>
      </w:r>
      <w:r>
        <w:rPr>
          <w:rFonts w:hint="eastAsia" w:ascii="Times New Roman" w:hAnsi="Times New Roman" w:cs="Times New Roman"/>
          <w:color w:val="auto"/>
          <w:kern w:val="2"/>
          <w:sz w:val="21"/>
          <w:szCs w:val="21"/>
          <w:lang w:val="en-US" w:eastAsia="zh-CN" w:bidi="ar-SA"/>
        </w:rPr>
        <w:t>高含量</w:t>
      </w:r>
      <w:r>
        <w:rPr>
          <w:rFonts w:hint="default" w:ascii="Times New Roman" w:hAnsi="Times New Roman" w:cs="Times New Roman"/>
          <w:color w:val="auto"/>
          <w:kern w:val="2"/>
          <w:sz w:val="21"/>
          <w:szCs w:val="21"/>
          <w:lang w:val="en-US" w:eastAsia="zh-CN" w:bidi="ar-SA"/>
        </w:rPr>
        <w:t>铅</w:t>
      </w:r>
      <w:r>
        <w:rPr>
          <w:rFonts w:hint="eastAsia" w:ascii="Times New Roman" w:hAnsi="Times New Roman" w:cs="Times New Roman"/>
          <w:color w:val="auto"/>
          <w:kern w:val="2"/>
          <w:sz w:val="21"/>
          <w:szCs w:val="21"/>
          <w:lang w:val="en-US" w:eastAsia="zh-CN" w:bidi="ar-SA"/>
        </w:rPr>
        <w:t>时</w:t>
      </w:r>
      <w:r>
        <w:rPr>
          <w:rFonts w:hint="default" w:ascii="Times New Roman" w:hAnsi="Times New Roman" w:cs="Times New Roman"/>
          <w:color w:val="auto"/>
          <w:kern w:val="2"/>
          <w:sz w:val="21"/>
          <w:szCs w:val="21"/>
          <w:lang w:val="en-US" w:eastAsia="zh-CN" w:bidi="ar-SA"/>
        </w:rPr>
        <w:t>会生成白色沉淀，应进行过滤处理</w:t>
      </w:r>
      <w:r>
        <w:rPr>
          <w:rFonts w:hint="eastAsia" w:cs="Times New Roman"/>
          <w:color w:val="0000FF"/>
          <w:kern w:val="2"/>
          <w:sz w:val="21"/>
          <w:szCs w:val="21"/>
          <w:lang w:val="en-US" w:eastAsia="zh-CN" w:bidi="ar-SA"/>
        </w:rPr>
        <w:t>（定容后干过滤）</w:t>
      </w:r>
      <w:r>
        <w:rPr>
          <w:rFonts w:hint="eastAsia" w:ascii="宋体" w:hAnsi="宋体" w:eastAsia="宋体" w:cs="宋体"/>
          <w:color w:val="auto"/>
          <w:szCs w:val="21"/>
          <w:highlight w:val="none"/>
        </w:rPr>
        <w:t>】</w:t>
      </w:r>
    </w:p>
    <w:p w14:paraId="4727B6B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.5.4.2 使用空气－乙炔火焰，于原子吸收光谱仪波长231.2nm处，与标准溶液系列同时，以水调零，测量溶液的吸光度，减去随同试料的空白溶液的吸光度，从工作曲线上查出相应的锑的质量浓度。</w:t>
      </w:r>
    </w:p>
    <w:p w14:paraId="5A8259A6">
      <w:pPr>
        <w:keepNext w:val="0"/>
        <w:keepLines w:val="0"/>
        <w:pageBreakBefore w:val="0"/>
        <w:kinsoku/>
        <w:wordWrap/>
        <w:overflowPunct/>
        <w:topLinePunct w:val="0"/>
        <w:autoSpaceDE/>
        <w:autoSpaceDN/>
        <w:bidi w:val="0"/>
        <w:adjustRightInd/>
        <w:snapToGrid/>
        <w:spacing w:before="157" w:beforeLines="50" w:after="157" w:afterLines="50"/>
        <w:textAlignment w:val="auto"/>
        <w:rPr>
          <w:rFonts w:hint="eastAsia"/>
          <w:szCs w:val="21"/>
          <w:highlight w:val="none"/>
        </w:rPr>
      </w:pPr>
      <w:r>
        <w:rPr>
          <w:rFonts w:hint="eastAsia" w:ascii="黑体" w:hAnsi="黑体" w:eastAsia="黑体"/>
          <w:szCs w:val="21"/>
          <w:highlight w:val="none"/>
          <w:lang w:val="en-US" w:eastAsia="zh-CN"/>
        </w:rPr>
        <w:t>7.5.5</w:t>
      </w:r>
      <w:r>
        <w:rPr>
          <w:rFonts w:hint="eastAsia"/>
          <w:b/>
          <w:bCs/>
          <w:szCs w:val="21"/>
          <w:highlight w:val="none"/>
        </w:rPr>
        <w:t xml:space="preserve"> </w:t>
      </w:r>
      <w:r>
        <w:rPr>
          <w:rFonts w:hint="eastAsia"/>
          <w:b/>
          <w:bCs/>
          <w:szCs w:val="21"/>
          <w:highlight w:val="none"/>
          <w:lang w:val="en-US" w:eastAsia="zh-CN"/>
        </w:rPr>
        <w:t xml:space="preserve"> </w:t>
      </w:r>
      <w:r>
        <w:rPr>
          <w:rFonts w:hint="eastAsia" w:ascii="黑体" w:hAnsi="黑体" w:eastAsia="黑体"/>
          <w:szCs w:val="21"/>
          <w:highlight w:val="none"/>
          <w:lang w:eastAsia="zh-CN"/>
        </w:rPr>
        <w:t>工作曲线的绘制</w:t>
      </w:r>
    </w:p>
    <w:p w14:paraId="35746415">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hAnsi="宋体"/>
          <w:color w:val="000000"/>
          <w:szCs w:val="21"/>
        </w:rPr>
      </w:pPr>
      <w:r>
        <w:rPr>
          <w:rFonts w:hint="eastAsia" w:hAnsi="宋体"/>
          <w:color w:val="000000"/>
          <w:szCs w:val="21"/>
          <w:lang w:val="en-US" w:eastAsia="zh-CN"/>
        </w:rPr>
        <w:t>7</w:t>
      </w:r>
      <w:r>
        <w:rPr>
          <w:rFonts w:hint="eastAsia" w:hAnsi="宋体"/>
          <w:color w:val="000000"/>
          <w:szCs w:val="21"/>
        </w:rPr>
        <w:t>.5.5.1 移取0mL，1.00mL，2.00mL，3.00mL，4.00mL ，5.00mL锑标准溶液（</w:t>
      </w:r>
      <w:r>
        <w:rPr>
          <w:rFonts w:hint="eastAsia" w:hAnsi="宋体"/>
          <w:color w:val="000000"/>
          <w:szCs w:val="21"/>
          <w:lang w:val="en-US" w:eastAsia="zh-CN"/>
        </w:rPr>
        <w:t>7.2.4</w:t>
      </w:r>
      <w:r>
        <w:rPr>
          <w:rFonts w:hint="eastAsia" w:hAnsi="宋体"/>
          <w:color w:val="000000"/>
          <w:szCs w:val="21"/>
        </w:rPr>
        <w:t>）分别置于一组100mL容量瓶中，加入20mL盐酸-硝酸混合酸（</w:t>
      </w:r>
      <w:r>
        <w:rPr>
          <w:rFonts w:hint="eastAsia" w:hAnsi="宋体"/>
          <w:color w:val="000000"/>
          <w:szCs w:val="21"/>
          <w:lang w:val="en-US" w:eastAsia="zh-CN"/>
        </w:rPr>
        <w:t>7.</w:t>
      </w:r>
      <w:r>
        <w:rPr>
          <w:rFonts w:hint="eastAsia" w:hAnsi="宋体"/>
          <w:color w:val="000000"/>
          <w:szCs w:val="21"/>
        </w:rPr>
        <w:t>2.3），用水稀释至刻度，混匀。</w:t>
      </w:r>
    </w:p>
    <w:p w14:paraId="1F1E55E0">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hAnsi="宋体"/>
          <w:color w:val="000000"/>
          <w:szCs w:val="21"/>
        </w:rPr>
      </w:pPr>
      <w:r>
        <w:rPr>
          <w:rFonts w:hint="eastAsia" w:hAnsi="宋体"/>
          <w:color w:val="000000"/>
          <w:szCs w:val="21"/>
          <w:lang w:val="en-US" w:eastAsia="zh-CN"/>
        </w:rPr>
        <w:t>7</w:t>
      </w:r>
      <w:r>
        <w:rPr>
          <w:rFonts w:hint="eastAsia" w:hAnsi="宋体"/>
          <w:color w:val="000000"/>
          <w:szCs w:val="21"/>
        </w:rPr>
        <w:t>.5.5.2 在与试料溶液测定相同条件下，测量标准溶液的吸光度，减去标准系列中“零”浓度溶液的吸光度，以锑的质量浓度为横坐标，吸光度为纵坐标绘制工作曲线。</w:t>
      </w:r>
    </w:p>
    <w:p w14:paraId="6572AC17">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7.6  试验数据处理</w:t>
      </w:r>
    </w:p>
    <w:p w14:paraId="1BD9B4D1">
      <w:pPr>
        <w:pStyle w:val="36"/>
        <w:spacing w:line="300" w:lineRule="exact"/>
        <w:ind w:left="0" w:leftChars="0" w:firstLine="210" w:firstLineChars="100"/>
        <w:rPr>
          <w:rFonts w:hint="eastAsia" w:ascii="Times New Roman" w:hAnsi="Times New Roman" w:eastAsia="宋体" w:cs="Times New Roman"/>
          <w:color w:val="auto"/>
          <w:szCs w:val="21"/>
          <w:highlight w:val="none"/>
          <w:lang w:eastAsia="zh-CN"/>
        </w:rPr>
      </w:pPr>
      <w:r>
        <w:rPr>
          <w:rFonts w:hint="eastAsia"/>
          <w:color w:val="auto"/>
          <w:highlight w:val="none"/>
        </w:rPr>
        <w:t>按</w:t>
      </w:r>
      <w:r>
        <w:rPr>
          <w:rFonts w:hint="default" w:ascii="Times New Roman" w:hAnsi="Times New Roman" w:cs="Times New Roman"/>
          <w:color w:val="auto"/>
          <w:highlight w:val="none"/>
        </w:rPr>
        <w:t>式（</w:t>
      </w:r>
      <w:r>
        <w:rPr>
          <w:rFonts w:hint="eastAsia" w:cs="Times New Roman"/>
          <w:color w:val="auto"/>
          <w:highlight w:val="none"/>
          <w:lang w:val="en-US" w:eastAsia="zh-CN"/>
        </w:rPr>
        <w:t>4</w:t>
      </w:r>
      <w:r>
        <w:rPr>
          <w:rFonts w:hint="default" w:ascii="Times New Roman" w:hAnsi="Times New Roman" w:cs="Times New Roman"/>
          <w:color w:val="auto"/>
          <w:highlight w:val="none"/>
        </w:rPr>
        <w:t>）</w:t>
      </w:r>
      <w:r>
        <w:rPr>
          <w:rFonts w:hint="default" w:ascii="Times New Roman" w:hAnsi="Times New Roman" w:eastAsia="宋体" w:cs="Times New Roman"/>
          <w:color w:val="auto"/>
          <w:highlight w:val="none"/>
        </w:rPr>
        <w:t>计算</w:t>
      </w:r>
      <w:r>
        <w:rPr>
          <w:rFonts w:hint="eastAsia" w:cs="Times New Roman"/>
          <w:color w:val="auto"/>
          <w:kern w:val="0"/>
          <w:highlight w:val="none"/>
          <w:lang w:val="en-US" w:eastAsia="zh-CN"/>
        </w:rPr>
        <w:t>锑</w:t>
      </w:r>
      <w:r>
        <w:rPr>
          <w:rFonts w:hint="default" w:ascii="Times New Roman" w:hAnsi="Times New Roman" w:eastAsia="宋体" w:cs="Times New Roman"/>
          <w:color w:val="auto"/>
          <w:highlight w:val="none"/>
        </w:rPr>
        <w:t>的质量分数</w:t>
      </w:r>
      <w:r>
        <w:rPr>
          <w:rFonts w:hint="eastAsia" w:ascii="宋体" w:hAnsi="宋体" w:eastAsia="宋体" w:cs="宋体"/>
          <w:i/>
          <w:iCs/>
          <w:color w:val="auto"/>
        </w:rPr>
        <w:t>ω</w:t>
      </w:r>
      <w:r>
        <w:rPr>
          <w:rFonts w:hint="eastAsia" w:ascii="宋体" w:hAnsi="宋体" w:cs="宋体"/>
          <w:i w:val="0"/>
          <w:iCs w:val="0"/>
          <w:color w:val="auto"/>
          <w:vertAlign w:val="subscript"/>
          <w:lang w:val="en-US" w:eastAsia="zh-CN"/>
        </w:rPr>
        <w:t>Sb</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kern w:val="0"/>
          <w:highlight w:val="none"/>
        </w:rPr>
        <w:t>数值以</w:t>
      </w:r>
      <w:r>
        <w:rPr>
          <w:rFonts w:hint="default" w:ascii="Times New Roman" w:hAnsi="Times New Roman" w:eastAsia="宋体" w:cs="Times New Roman"/>
          <w:color w:val="auto"/>
          <w:szCs w:val="21"/>
          <w:highlight w:val="none"/>
        </w:rPr>
        <w:t>%表示</w:t>
      </w:r>
      <w:r>
        <w:rPr>
          <w:rFonts w:hint="default" w:ascii="Times New Roman" w:hAnsi="Times New Roman" w:cs="Times New Roman"/>
          <w:color w:val="auto"/>
          <w:szCs w:val="21"/>
          <w:highlight w:val="none"/>
        </w:rPr>
        <w:t>：</w:t>
      </w:r>
      <w:r>
        <w:rPr>
          <w:rFonts w:hint="eastAsia" w:hAnsi="宋体"/>
          <w:color w:val="0000FF"/>
          <w:szCs w:val="21"/>
          <w:lang w:eastAsia="zh-CN"/>
        </w:rPr>
        <w:t>【建议：空白扣除体现在公式中】</w:t>
      </w:r>
    </w:p>
    <w:p w14:paraId="3CD0629C">
      <w:pPr>
        <w:ind w:firstLine="1050" w:firstLineChars="500"/>
        <w:jc w:val="right"/>
        <w:rPr>
          <w:color w:val="auto"/>
          <w:highlight w:val="none"/>
        </w:rPr>
      </w:pPr>
      <w:r>
        <w:rPr>
          <w:color w:val="auto"/>
          <w:position w:val="-30"/>
          <w:szCs w:val="21"/>
          <w:highlight w:val="none"/>
        </w:rPr>
        <w:object>
          <v:shape id="_x0000_i1027" o:spt="75" type="#_x0000_t75" style="height:32.5pt;width:104.8pt;" o:ole="t" filled="f" o:preferrelative="t" stroked="f" coordsize="21600,21600">
            <v:path/>
            <v:fill on="f" focussize="0,0"/>
            <v:stroke on="f"/>
            <v:imagedata r:id="rId27" o:title=""/>
            <o:lock v:ext="edit" aspectratio="t"/>
            <w10:wrap type="none"/>
            <w10:anchorlock/>
          </v:shape>
          <o:OLEObject Type="Embed" ProgID="Equation.3" ShapeID="_x0000_i1027" DrawAspect="Content" ObjectID="_1468075727" r:id="rId26">
            <o:LockedField>false</o:LockedField>
          </o:OLEObject>
        </w:object>
      </w:r>
      <w:r>
        <w:rPr>
          <w:rFonts w:hint="default" w:ascii="Times New Roman" w:hAnsi="Times New Roman" w:eastAsia="宋体" w:cs="Times New Roman"/>
          <w:color w:val="auto"/>
          <w:kern w:val="2"/>
          <w:sz w:val="21"/>
          <w:szCs w:val="21"/>
          <w:highlight w:val="none"/>
          <w:lang w:val="en-US" w:eastAsia="zh-CN" w:bidi="ar-SA"/>
        </w:rPr>
        <w:t>………………………………………………………… ( 4 )</w:t>
      </w:r>
    </w:p>
    <w:p w14:paraId="2B4C30D5">
      <w:pPr>
        <w:ind w:firstLine="420" w:firstLineChars="200"/>
        <w:rPr>
          <w:rFonts w:hint="default" w:ascii="Times New Roman" w:hAnsi="Times New Roman" w:eastAsia="宋体" w:cs="Times New Roman"/>
          <w:color w:val="auto"/>
          <w:szCs w:val="21"/>
          <w:highlight w:val="none"/>
        </w:rPr>
      </w:pPr>
      <w:r>
        <w:rPr>
          <w:color w:val="auto"/>
          <w:szCs w:val="21"/>
          <w:highlight w:val="none"/>
        </w:rPr>
        <w:t>式中</w:t>
      </w:r>
      <w:r>
        <w:rPr>
          <w:rFonts w:hint="eastAsia" w:ascii="宋体" w:hAnsi="宋体" w:eastAsia="宋体" w:cs="宋体"/>
          <w:color w:val="auto"/>
          <w:szCs w:val="21"/>
          <w:highlight w:val="none"/>
        </w:rPr>
        <w:t>：</w:t>
      </w:r>
      <w:r>
        <w:rPr>
          <w:rFonts w:hint="default" w:ascii="Times New Roman" w:hAnsi="Times New Roman" w:eastAsia="宋体" w:cs="Times New Roman"/>
          <w:i/>
          <w:iCs/>
          <w:color w:val="auto"/>
          <w:szCs w:val="21"/>
          <w:highlight w:val="none"/>
        </w:rPr>
        <w:t>ρ</w:t>
      </w:r>
      <w:r>
        <w:rPr>
          <w:rFonts w:hint="default" w:ascii="Times New Roman" w:hAnsi="Times New Roman" w:cs="Times New Roman"/>
          <w:i/>
          <w:iCs/>
          <w:color w:val="auto"/>
          <w:szCs w:val="21"/>
          <w:highlight w:val="none"/>
          <w:vertAlign w:val="subscript"/>
          <w:lang w:val="en-US" w:eastAsia="zh-CN"/>
        </w:rPr>
        <w:t>1</w:t>
      </w:r>
      <w:r>
        <w:rPr>
          <w:rFonts w:hint="default" w:ascii="Times New Roman" w:hAnsi="Times New Roman" w:eastAsia="宋体" w:cs="Times New Roman"/>
          <w:color w:val="auto"/>
          <w:szCs w:val="21"/>
          <w:highlight w:val="none"/>
        </w:rPr>
        <w:t>—自工作曲线上查得的</w:t>
      </w:r>
      <w:r>
        <w:rPr>
          <w:rFonts w:hint="default" w:ascii="Times New Roman" w:hAnsi="Times New Roman" w:cs="Times New Roman"/>
          <w:color w:val="auto"/>
          <w:szCs w:val="21"/>
          <w:highlight w:val="none"/>
          <w:lang w:eastAsia="zh-CN"/>
        </w:rPr>
        <w:t>锑</w:t>
      </w:r>
      <w:r>
        <w:rPr>
          <w:rFonts w:hint="default" w:ascii="Times New Roman" w:hAnsi="Times New Roman" w:eastAsia="宋体" w:cs="Times New Roman"/>
          <w:color w:val="auto"/>
          <w:szCs w:val="21"/>
          <w:highlight w:val="none"/>
        </w:rPr>
        <w:t>的质量浓度，</w:t>
      </w:r>
      <w:r>
        <w:rPr>
          <w:rFonts w:hint="default" w:ascii="Times New Roman" w:hAnsi="Times New Roman" w:eastAsia="宋体" w:cs="Times New Roman"/>
          <w:color w:val="auto"/>
          <w:kern w:val="0"/>
          <w:highlight w:val="none"/>
        </w:rPr>
        <w:t>单位为微克每毫升（</w:t>
      </w:r>
      <w:r>
        <w:rPr>
          <w:rFonts w:hint="default" w:ascii="Times New Roman" w:hAnsi="Times New Roman" w:eastAsia="宋体" w:cs="Times New Roman"/>
          <w:color w:val="auto"/>
          <w:szCs w:val="21"/>
          <w:highlight w:val="none"/>
        </w:rPr>
        <w:t>µg/mL）；</w:t>
      </w:r>
    </w:p>
    <w:p w14:paraId="31CA5461">
      <w:pPr>
        <w:ind w:firstLine="1050" w:firstLineChars="500"/>
        <w:rPr>
          <w:rFonts w:hint="default" w:ascii="Times New Roman" w:hAnsi="Times New Roman" w:eastAsia="宋体" w:cs="Times New Roman"/>
          <w:color w:val="auto"/>
          <w:szCs w:val="21"/>
          <w:highlight w:val="none"/>
        </w:rPr>
      </w:pPr>
      <w:r>
        <w:rPr>
          <w:rFonts w:hint="default" w:ascii="Times New Roman" w:hAnsi="Times New Roman" w:eastAsia="宋体" w:cs="Times New Roman"/>
          <w:i/>
          <w:iCs/>
          <w:color w:val="auto"/>
          <w:szCs w:val="21"/>
          <w:highlight w:val="none"/>
        </w:rPr>
        <w:t>V</w:t>
      </w:r>
      <w:r>
        <w:rPr>
          <w:rFonts w:hint="default" w:ascii="Times New Roman" w:hAnsi="Times New Roman" w:cs="Times New Roman"/>
          <w:i/>
          <w:iCs/>
          <w:color w:val="auto"/>
          <w:szCs w:val="21"/>
          <w:highlight w:val="none"/>
          <w:vertAlign w:val="subscript"/>
          <w:lang w:val="en-US" w:eastAsia="zh-CN"/>
        </w:rPr>
        <w:t>6</w:t>
      </w:r>
      <w:r>
        <w:rPr>
          <w:rFonts w:hint="default" w:ascii="Times New Roman" w:hAnsi="Times New Roman" w:eastAsia="宋体" w:cs="Times New Roman"/>
          <w:color w:val="auto"/>
          <w:szCs w:val="21"/>
          <w:highlight w:val="none"/>
        </w:rPr>
        <w:t>—试液</w:t>
      </w:r>
      <w:r>
        <w:rPr>
          <w:rFonts w:hint="eastAsia" w:cs="Times New Roman"/>
          <w:color w:val="auto"/>
          <w:szCs w:val="21"/>
          <w:highlight w:val="none"/>
          <w:lang w:val="en-US" w:eastAsia="zh-CN"/>
        </w:rPr>
        <w:t>的</w:t>
      </w:r>
      <w:r>
        <w:rPr>
          <w:rFonts w:hint="default" w:ascii="Times New Roman" w:hAnsi="Times New Roman" w:eastAsia="宋体" w:cs="Times New Roman"/>
          <w:color w:val="auto"/>
          <w:szCs w:val="21"/>
          <w:highlight w:val="none"/>
        </w:rPr>
        <w:t>体积，</w:t>
      </w:r>
      <w:r>
        <w:rPr>
          <w:rFonts w:hint="default" w:ascii="Times New Roman" w:hAnsi="Times New Roman" w:eastAsia="宋体" w:cs="Times New Roman"/>
          <w:color w:val="auto"/>
          <w:kern w:val="0"/>
          <w:highlight w:val="none"/>
        </w:rPr>
        <w:t>单位为毫升（</w:t>
      </w:r>
      <w:r>
        <w:rPr>
          <w:rFonts w:hint="default" w:ascii="Times New Roman" w:hAnsi="Times New Roman" w:eastAsia="宋体" w:cs="Times New Roman"/>
          <w:color w:val="auto"/>
          <w:szCs w:val="21"/>
          <w:highlight w:val="none"/>
        </w:rPr>
        <w:t>mL）；</w:t>
      </w:r>
    </w:p>
    <w:p w14:paraId="3A020A6D">
      <w:pPr>
        <w:ind w:firstLine="1050" w:firstLineChars="500"/>
        <w:rPr>
          <w:rFonts w:hint="default" w:ascii="Times New Roman" w:hAnsi="Times New Roman" w:eastAsia="宋体" w:cs="Times New Roman"/>
          <w:color w:val="FF0000"/>
          <w:szCs w:val="21"/>
          <w:highlight w:val="yellow"/>
        </w:rPr>
      </w:pPr>
      <w:r>
        <w:rPr>
          <w:rFonts w:hint="default" w:ascii="Times New Roman" w:hAnsi="Times New Roman" w:eastAsia="宋体" w:cs="Times New Roman"/>
          <w:i/>
          <w:iCs/>
          <w:color w:val="auto"/>
          <w:szCs w:val="21"/>
          <w:highlight w:val="none"/>
        </w:rPr>
        <w:t>m</w:t>
      </w:r>
      <w:r>
        <w:rPr>
          <w:rFonts w:hint="default" w:ascii="Times New Roman" w:hAnsi="Times New Roman" w:cs="Times New Roman"/>
          <w:i/>
          <w:iCs/>
          <w:color w:val="auto"/>
          <w:szCs w:val="21"/>
          <w:highlight w:val="none"/>
          <w:vertAlign w:val="subscript"/>
          <w:lang w:val="en-US" w:eastAsia="zh-CN"/>
        </w:rPr>
        <w:t>5</w:t>
      </w:r>
      <w:r>
        <w:rPr>
          <w:rFonts w:hint="default" w:ascii="Times New Roman" w:hAnsi="Times New Roman" w:eastAsia="宋体" w:cs="Times New Roman"/>
          <w:color w:val="auto"/>
          <w:szCs w:val="21"/>
          <w:highlight w:val="none"/>
        </w:rPr>
        <w:t>—试料的质量，</w:t>
      </w:r>
      <w:r>
        <w:rPr>
          <w:rFonts w:hint="default" w:ascii="Times New Roman" w:hAnsi="Times New Roman" w:eastAsia="宋体" w:cs="Times New Roman"/>
          <w:color w:val="auto"/>
          <w:kern w:val="0"/>
          <w:highlight w:val="none"/>
        </w:rPr>
        <w:t>单位为克（</w:t>
      </w:r>
      <w:r>
        <w:rPr>
          <w:rFonts w:hint="default" w:ascii="Times New Roman" w:hAnsi="Times New Roman" w:eastAsia="宋体" w:cs="Times New Roman"/>
          <w:color w:val="auto"/>
          <w:szCs w:val="21"/>
          <w:highlight w:val="none"/>
        </w:rPr>
        <w:t>g）</w:t>
      </w:r>
      <w:r>
        <w:rPr>
          <w:rFonts w:hint="eastAsia" w:cs="Times New Roman"/>
          <w:color w:val="auto"/>
          <w:szCs w:val="21"/>
          <w:highlight w:val="none"/>
          <w:lang w:eastAsia="zh-CN"/>
        </w:rPr>
        <w:t>。</w:t>
      </w:r>
    </w:p>
    <w:p w14:paraId="687E3B4A">
      <w:pPr>
        <w:ind w:firstLine="420" w:firstLineChars="200"/>
        <w:rPr>
          <w:rFonts w:hint="eastAsia" w:ascii="宋体" w:hAnsi="宋体" w:eastAsia="宋体" w:cs="宋体"/>
          <w:color w:val="auto"/>
          <w:szCs w:val="28"/>
          <w:highlight w:val="none"/>
        </w:rPr>
      </w:pPr>
      <w:r>
        <w:rPr>
          <w:rFonts w:hint="eastAsia" w:ascii="宋体" w:hAnsi="宋体" w:eastAsia="宋体" w:cs="宋体"/>
          <w:color w:val="000000"/>
          <w:szCs w:val="21"/>
        </w:rPr>
        <w:t>所得结果表示至小数后第二位。</w:t>
      </w:r>
      <w:r>
        <w:rPr>
          <w:rFonts w:hint="eastAsia" w:ascii="宋体" w:hAnsi="宋体" w:cs="宋体"/>
          <w:color w:val="0000FF"/>
          <w:sz w:val="21"/>
          <w:lang w:eastAsia="zh-CN"/>
        </w:rPr>
        <w:t>数值修约按照</w:t>
      </w:r>
      <w:r>
        <w:rPr>
          <w:rFonts w:hint="eastAsia" w:ascii="宋体" w:hAnsi="宋体" w:cs="宋体"/>
          <w:color w:val="0000FF"/>
          <w:sz w:val="21"/>
          <w:lang w:val="en-US" w:eastAsia="zh-CN"/>
        </w:rPr>
        <w:t>GB/T 8170的规定执行。</w:t>
      </w:r>
    </w:p>
    <w:p w14:paraId="78EC1EC7">
      <w:pPr>
        <w:pStyle w:val="65"/>
        <w:keepNext w:val="0"/>
        <w:keepLines w:val="0"/>
        <w:pageBreakBefore w:val="0"/>
        <w:widowControl/>
        <w:tabs>
          <w:tab w:val="left" w:pos="420"/>
        </w:tabs>
        <w:kinsoku/>
        <w:wordWrap/>
        <w:overflowPunct/>
        <w:topLinePunct w:val="0"/>
        <w:autoSpaceDE/>
        <w:autoSpaceDN/>
        <w:bidi w:val="0"/>
        <w:adjustRightInd/>
        <w:snapToGrid/>
        <w:spacing w:beforeLines="0" w:afterLines="0"/>
        <w:ind w:firstLine="420" w:firstLineChars="200"/>
        <w:textAlignment w:val="auto"/>
        <w:rPr>
          <w:rFonts w:hint="eastAsia" w:ascii="宋体" w:hAnsi="宋体" w:eastAsia="宋体" w:cs="宋体"/>
          <w:color w:val="000000"/>
          <w:szCs w:val="21"/>
        </w:rPr>
      </w:pPr>
    </w:p>
    <w:p w14:paraId="19566014">
      <w:pPr>
        <w:pStyle w:val="65"/>
        <w:tabs>
          <w:tab w:val="left" w:pos="420"/>
        </w:tabs>
        <w:spacing w:before="162" w:after="162"/>
        <w:rPr>
          <w:rFonts w:ascii="Times New Roman"/>
          <w:szCs w:val="21"/>
        </w:rPr>
      </w:pPr>
      <w:r>
        <w:rPr>
          <w:rFonts w:hint="eastAsia" w:hAnsi="黑体" w:cs="黑体"/>
          <w:szCs w:val="21"/>
          <w:lang w:val="en-US" w:eastAsia="zh-CN"/>
        </w:rPr>
        <w:t>7.7</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14:paraId="5F989CE4">
      <w:pPr>
        <w:pStyle w:val="90"/>
        <w:numPr>
          <w:ilvl w:val="0"/>
          <w:numId w:val="0"/>
        </w:numPr>
        <w:tabs>
          <w:tab w:val="left" w:pos="420"/>
        </w:tabs>
        <w:spacing w:before="120" w:after="120"/>
        <w:rPr>
          <w:rFonts w:hAnsi="黑体"/>
          <w:kern w:val="2"/>
        </w:rPr>
      </w:pPr>
      <w:r>
        <w:rPr>
          <w:rFonts w:hint="eastAsia" w:hAnsi="黑体"/>
          <w:kern w:val="2"/>
          <w:lang w:val="en-US" w:eastAsia="zh-CN"/>
        </w:rPr>
        <w:t>7.7</w:t>
      </w:r>
      <w:r>
        <w:rPr>
          <w:rFonts w:hint="eastAsia" w:hAnsi="黑体"/>
          <w:kern w:val="2"/>
        </w:rPr>
        <w:t>.1  重复性</w:t>
      </w:r>
    </w:p>
    <w:p w14:paraId="3DF4BCCD">
      <w:pPr>
        <w:numPr>
          <w:ilvl w:val="0"/>
          <w:numId w:val="10"/>
        </w:numPr>
        <w:adjustRightInd w:val="0"/>
        <w:snapToGrid w:val="0"/>
        <w:ind w:firstLine="420" w:firstLineChars="200"/>
        <w:jc w:val="left"/>
        <w:rPr>
          <w:rFonts w:hint="eastAsia" w:ascii="宋体" w:hAnsi="宋体" w:eastAsia="宋体" w:cs="宋体"/>
          <w:szCs w:val="21"/>
        </w:rPr>
      </w:pPr>
      <w:r>
        <w:rPr>
          <w:rFonts w:hint="eastAsia" w:ascii="宋体" w:hAnsi="宋体" w:eastAsia="宋体" w:cs="宋体"/>
          <w:szCs w:val="21"/>
        </w:rPr>
        <w:t>在重复性条件下</w:t>
      </w:r>
      <w:r>
        <w:rPr>
          <w:rFonts w:hint="default" w:ascii="Times New Roman" w:hAnsi="Times New Roman" w:eastAsia="宋体" w:cs="Times New Roman"/>
          <w:szCs w:val="21"/>
        </w:rPr>
        <w:t>获得的两次独立测试结果的测定值，在表</w:t>
      </w:r>
      <w:r>
        <w:rPr>
          <w:rFonts w:hint="default" w:ascii="Times New Roman" w:hAnsi="Times New Roman" w:cs="Times New Roman"/>
          <w:szCs w:val="21"/>
          <w:lang w:val="en-US" w:eastAsia="zh-CN"/>
        </w:rPr>
        <w:t>11</w:t>
      </w:r>
      <w:r>
        <w:rPr>
          <w:rFonts w:hint="default" w:ascii="Times New Roman" w:hAnsi="Times New Roman" w:eastAsia="宋体" w:cs="Times New Roman"/>
          <w:szCs w:val="21"/>
        </w:rPr>
        <w:t>给出的平均值范围内，这两个测试结果的绝对差值不超过重复性限（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），超过重复性限（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）的情况不超过5%，重复性限（</w:t>
      </w:r>
      <w:r>
        <w:rPr>
          <w:rFonts w:hint="default" w:ascii="Times New Roman" w:hAnsi="Times New Roman" w:eastAsia="宋体" w:cs="Times New Roman"/>
          <w:i/>
          <w:szCs w:val="21"/>
        </w:rPr>
        <w:t>r</w:t>
      </w:r>
      <w:r>
        <w:rPr>
          <w:rFonts w:hint="default" w:ascii="Times New Roman" w:hAnsi="Times New Roman" w:eastAsia="宋体" w:cs="Times New Roman"/>
          <w:szCs w:val="21"/>
        </w:rPr>
        <w:t>）按表</w:t>
      </w:r>
      <w:r>
        <w:rPr>
          <w:rFonts w:hint="default" w:ascii="Times New Roman" w:hAnsi="Times New Roman" w:cs="Times New Roman"/>
          <w:szCs w:val="21"/>
          <w:lang w:val="en-US" w:eastAsia="zh-CN"/>
        </w:rPr>
        <w:t>11</w:t>
      </w:r>
      <w:r>
        <w:rPr>
          <w:rFonts w:hint="default" w:ascii="Times New Roman" w:hAnsi="Times New Roman" w:eastAsia="宋体" w:cs="Times New Roman"/>
          <w:szCs w:val="21"/>
        </w:rPr>
        <w:t>数据采用线性</w:t>
      </w:r>
      <w:r>
        <w:rPr>
          <w:rFonts w:hint="eastAsia" w:cs="Times New Roman"/>
          <w:szCs w:val="21"/>
          <w:lang w:eastAsia="zh-CN"/>
        </w:rPr>
        <w:t>内插法或外延法</w:t>
      </w:r>
      <w:r>
        <w:rPr>
          <w:rFonts w:hint="eastAsia" w:ascii="宋体" w:hAnsi="宋体" w:eastAsia="宋体" w:cs="宋体"/>
          <w:szCs w:val="21"/>
        </w:rPr>
        <w:t>求得。</w:t>
      </w:r>
      <w:r>
        <w:rPr>
          <w:rFonts w:hint="eastAsia" w:ascii="宋体" w:hAnsi="宋体" w:cs="宋体"/>
          <w:color w:val="0000FF"/>
          <w:sz w:val="21"/>
          <w:lang w:eastAsia="zh-CN"/>
        </w:rPr>
        <w:t>精密度试验原始数据</w:t>
      </w:r>
      <w:r>
        <w:rPr>
          <w:rFonts w:hint="eastAsia" w:ascii="宋体" w:hAnsi="宋体" w:cs="宋体"/>
          <w:color w:val="0000FF"/>
          <w:sz w:val="21"/>
        </w:rPr>
        <w:t>见</w:t>
      </w:r>
      <w:r>
        <w:rPr>
          <w:rFonts w:hint="eastAsia" w:ascii="宋体" w:hAnsi="宋体" w:cs="宋体"/>
          <w:color w:val="0000FF"/>
          <w:sz w:val="21"/>
          <w:lang w:eastAsia="zh-CN"/>
        </w:rPr>
        <w:t>附录C</w:t>
      </w:r>
      <w:r>
        <w:rPr>
          <w:rFonts w:hint="eastAsia" w:ascii="宋体" w:hAnsi="宋体" w:cs="宋体"/>
          <w:color w:val="0000FF"/>
          <w:sz w:val="21"/>
          <w:lang w:val="en-US" w:eastAsia="zh-CN"/>
        </w:rPr>
        <w:t>。</w:t>
      </w:r>
    </w:p>
    <w:p w14:paraId="27C997CE">
      <w:pPr>
        <w:adjustRightInd w:val="0"/>
        <w:snapToGrid w:val="0"/>
        <w:jc w:val="center"/>
        <w:rPr>
          <w:rFonts w:hint="default" w:eastAsia="黑体"/>
          <w:szCs w:val="21"/>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 xml:space="preserve">11 </w:t>
      </w:r>
      <w:r>
        <w:rPr>
          <w:rFonts w:eastAsia="黑体"/>
          <w:szCs w:val="21"/>
        </w:rPr>
        <w:t xml:space="preserve"> </w:t>
      </w:r>
      <w:r>
        <w:rPr>
          <w:rFonts w:hint="eastAsia" w:eastAsia="黑体"/>
          <w:szCs w:val="21"/>
        </w:rPr>
        <w:t>重复性限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1510"/>
        <w:gridCol w:w="1340"/>
        <w:gridCol w:w="1340"/>
        <w:gridCol w:w="1340"/>
        <w:gridCol w:w="1340"/>
      </w:tblGrid>
      <w:tr w14:paraId="5FA0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2E0740BC">
            <w:pPr>
              <w:adjustRightInd w:val="0"/>
              <w:snapToGrid w:val="0"/>
              <w:spacing w:line="300" w:lineRule="auto"/>
              <w:jc w:val="center"/>
              <w:rPr>
                <w:rFonts w:hint="default" w:ascii="Times New Roman" w:hAnsi="Times New Roman" w:eastAsia="宋体" w:cs="Times New Roman"/>
                <w:sz w:val="18"/>
                <w:szCs w:val="18"/>
              </w:rPr>
            </w:pPr>
            <w:r>
              <w:rPr>
                <w:rFonts w:hint="default" w:ascii="Times New Roman" w:hAnsi="Times New Roman" w:cs="Times New Roman"/>
                <w:color w:val="000000"/>
                <w:kern w:val="0"/>
                <w:sz w:val="18"/>
                <w:szCs w:val="18"/>
                <w:lang w:val="en-US" w:eastAsia="zh-CN"/>
              </w:rPr>
              <w:t>锑</w:t>
            </w:r>
            <w:r>
              <w:rPr>
                <w:rFonts w:hint="default" w:ascii="Times New Roman" w:hAnsi="Times New Roman" w:eastAsia="宋体" w:cs="Times New Roman"/>
                <w:color w:val="000000"/>
                <w:kern w:val="0"/>
                <w:sz w:val="18"/>
                <w:szCs w:val="18"/>
              </w:rPr>
              <w:t>的质量分数/%</w:t>
            </w:r>
          </w:p>
        </w:tc>
        <w:tc>
          <w:tcPr>
            <w:tcW w:w="1510" w:type="dxa"/>
            <w:tcBorders>
              <w:top w:val="single" w:color="auto" w:sz="4" w:space="0"/>
              <w:left w:val="single" w:color="auto" w:sz="4" w:space="0"/>
              <w:bottom w:val="single" w:color="auto" w:sz="4" w:space="0"/>
              <w:right w:val="single" w:color="auto" w:sz="4" w:space="0"/>
            </w:tcBorders>
            <w:vAlign w:val="top"/>
          </w:tcPr>
          <w:p w14:paraId="52F5704D">
            <w:pPr>
              <w:adjustRightInd w:val="0"/>
              <w:snapToGrid w:val="0"/>
              <w:spacing w:line="300" w:lineRule="auto"/>
              <w:jc w:val="center"/>
              <w:rPr>
                <w:rFonts w:hint="default" w:ascii="Times New Roman" w:hAnsi="Times New Roman" w:eastAsia="宋体" w:cs="Times New Roman"/>
                <w:color w:val="auto"/>
                <w:sz w:val="18"/>
                <w:szCs w:val="18"/>
              </w:rPr>
            </w:pPr>
          </w:p>
        </w:tc>
        <w:tc>
          <w:tcPr>
            <w:tcW w:w="1340" w:type="dxa"/>
            <w:tcBorders>
              <w:top w:val="single" w:color="auto" w:sz="4" w:space="0"/>
              <w:left w:val="single" w:color="auto" w:sz="4" w:space="0"/>
              <w:bottom w:val="single" w:color="auto" w:sz="4" w:space="0"/>
              <w:right w:val="single" w:color="auto" w:sz="4" w:space="0"/>
            </w:tcBorders>
            <w:vAlign w:val="top"/>
          </w:tcPr>
          <w:p w14:paraId="271EC547">
            <w:pPr>
              <w:adjustRightInd w:val="0"/>
              <w:snapToGrid w:val="0"/>
              <w:spacing w:line="300" w:lineRule="auto"/>
              <w:jc w:val="center"/>
              <w:rPr>
                <w:rFonts w:hint="default" w:ascii="Times New Roman" w:hAnsi="Times New Roman" w:eastAsia="宋体" w:cs="Times New Roman"/>
                <w:color w:val="auto"/>
                <w:sz w:val="18"/>
                <w:szCs w:val="18"/>
              </w:rPr>
            </w:pPr>
          </w:p>
        </w:tc>
        <w:tc>
          <w:tcPr>
            <w:tcW w:w="1340" w:type="dxa"/>
            <w:tcBorders>
              <w:top w:val="single" w:color="auto" w:sz="4" w:space="0"/>
              <w:left w:val="single" w:color="auto" w:sz="4" w:space="0"/>
              <w:bottom w:val="single" w:color="auto" w:sz="4" w:space="0"/>
              <w:right w:val="single" w:color="auto" w:sz="4" w:space="0"/>
            </w:tcBorders>
            <w:vAlign w:val="top"/>
          </w:tcPr>
          <w:p w14:paraId="1DE2988F">
            <w:pPr>
              <w:adjustRightInd w:val="0"/>
              <w:snapToGrid w:val="0"/>
              <w:spacing w:line="300" w:lineRule="auto"/>
              <w:jc w:val="center"/>
              <w:rPr>
                <w:rFonts w:hint="default" w:ascii="Times New Roman" w:hAnsi="Times New Roman" w:eastAsia="宋体" w:cs="Times New Roman"/>
                <w:color w:val="auto"/>
                <w:sz w:val="18"/>
                <w:szCs w:val="18"/>
              </w:rPr>
            </w:pPr>
          </w:p>
        </w:tc>
        <w:tc>
          <w:tcPr>
            <w:tcW w:w="1340" w:type="dxa"/>
            <w:tcBorders>
              <w:top w:val="single" w:color="auto" w:sz="4" w:space="0"/>
              <w:left w:val="single" w:color="auto" w:sz="4" w:space="0"/>
              <w:bottom w:val="single" w:color="auto" w:sz="4" w:space="0"/>
              <w:right w:val="single" w:color="auto" w:sz="4" w:space="0"/>
            </w:tcBorders>
            <w:vAlign w:val="top"/>
          </w:tcPr>
          <w:p w14:paraId="724EC6E1">
            <w:pPr>
              <w:adjustRightInd w:val="0"/>
              <w:snapToGrid w:val="0"/>
              <w:spacing w:line="300" w:lineRule="auto"/>
              <w:jc w:val="center"/>
              <w:rPr>
                <w:rFonts w:hint="default" w:ascii="Times New Roman" w:hAnsi="Times New Roman" w:eastAsia="宋体" w:cs="Times New Roman"/>
                <w:color w:val="auto"/>
                <w:sz w:val="18"/>
                <w:szCs w:val="18"/>
                <w:lang w:eastAsia="zh-CN"/>
              </w:rPr>
            </w:pPr>
          </w:p>
        </w:tc>
        <w:tc>
          <w:tcPr>
            <w:tcW w:w="1340" w:type="dxa"/>
            <w:tcBorders>
              <w:top w:val="single" w:color="auto" w:sz="4" w:space="0"/>
              <w:left w:val="single" w:color="auto" w:sz="4" w:space="0"/>
              <w:bottom w:val="single" w:color="auto" w:sz="4" w:space="0"/>
              <w:right w:val="single" w:color="auto" w:sz="4" w:space="0"/>
            </w:tcBorders>
            <w:vAlign w:val="top"/>
          </w:tcPr>
          <w:p w14:paraId="4EA6CAA8">
            <w:pPr>
              <w:adjustRightInd w:val="0"/>
              <w:snapToGrid w:val="0"/>
              <w:spacing w:line="300" w:lineRule="auto"/>
              <w:jc w:val="center"/>
              <w:rPr>
                <w:rFonts w:hint="default" w:ascii="Times New Roman" w:hAnsi="Times New Roman" w:eastAsia="宋体" w:cs="Times New Roman"/>
                <w:sz w:val="18"/>
                <w:szCs w:val="18"/>
                <w:lang w:val="en-US" w:eastAsia="zh-CN"/>
              </w:rPr>
            </w:pPr>
          </w:p>
        </w:tc>
      </w:tr>
      <w:tr w14:paraId="0781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427D2095">
            <w:pPr>
              <w:adjustRightInd w:val="0"/>
              <w:snapToGrid w:val="0"/>
              <w:spacing w:line="300" w:lineRule="auto"/>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kern w:val="0"/>
                <w:sz w:val="18"/>
                <w:szCs w:val="18"/>
              </w:rPr>
              <w:t>重复性限（</w:t>
            </w:r>
            <w:r>
              <w:rPr>
                <w:rFonts w:hint="default" w:ascii="Times New Roman" w:hAnsi="Times New Roman" w:eastAsia="宋体" w:cs="Times New Roman"/>
                <w:i/>
                <w:iCs/>
                <w:color w:val="000000"/>
                <w:kern w:val="0"/>
                <w:sz w:val="18"/>
                <w:szCs w:val="18"/>
              </w:rPr>
              <w:t>r</w:t>
            </w:r>
            <w:r>
              <w:rPr>
                <w:rFonts w:hint="default" w:ascii="Times New Roman" w:hAnsi="Times New Roman" w:eastAsia="宋体" w:cs="Times New Roman"/>
                <w:color w:val="000000"/>
                <w:kern w:val="0"/>
                <w:sz w:val="18"/>
                <w:szCs w:val="18"/>
              </w:rPr>
              <w:t>）/%</w:t>
            </w:r>
          </w:p>
        </w:tc>
        <w:tc>
          <w:tcPr>
            <w:tcW w:w="1510" w:type="dxa"/>
            <w:tcBorders>
              <w:top w:val="single" w:color="auto" w:sz="4" w:space="0"/>
              <w:left w:val="single" w:color="auto" w:sz="4" w:space="0"/>
              <w:bottom w:val="single" w:color="auto" w:sz="4" w:space="0"/>
              <w:right w:val="single" w:color="auto" w:sz="4" w:space="0"/>
            </w:tcBorders>
            <w:vAlign w:val="top"/>
          </w:tcPr>
          <w:p w14:paraId="5FC7A1C5">
            <w:pPr>
              <w:adjustRightInd w:val="0"/>
              <w:snapToGrid w:val="0"/>
              <w:spacing w:line="300" w:lineRule="auto"/>
              <w:jc w:val="center"/>
              <w:rPr>
                <w:rFonts w:hint="default" w:ascii="Times New Roman" w:hAnsi="Times New Roman" w:eastAsia="宋体" w:cs="Times New Roman"/>
                <w:color w:val="auto"/>
                <w:sz w:val="18"/>
                <w:szCs w:val="18"/>
                <w:lang w:val="en-US" w:eastAsia="zh-CN"/>
              </w:rPr>
            </w:pPr>
          </w:p>
        </w:tc>
        <w:tc>
          <w:tcPr>
            <w:tcW w:w="1340" w:type="dxa"/>
            <w:tcBorders>
              <w:top w:val="single" w:color="auto" w:sz="4" w:space="0"/>
              <w:left w:val="single" w:color="auto" w:sz="4" w:space="0"/>
              <w:bottom w:val="single" w:color="auto" w:sz="4" w:space="0"/>
              <w:right w:val="single" w:color="auto" w:sz="4" w:space="0"/>
            </w:tcBorders>
            <w:vAlign w:val="top"/>
          </w:tcPr>
          <w:p w14:paraId="052AFA39">
            <w:pPr>
              <w:adjustRightInd w:val="0"/>
              <w:snapToGrid w:val="0"/>
              <w:spacing w:line="300" w:lineRule="auto"/>
              <w:jc w:val="center"/>
              <w:rPr>
                <w:rFonts w:hint="default" w:ascii="Times New Roman" w:hAnsi="Times New Roman" w:eastAsia="宋体" w:cs="Times New Roman"/>
                <w:color w:val="auto"/>
                <w:sz w:val="18"/>
                <w:szCs w:val="18"/>
              </w:rPr>
            </w:pPr>
          </w:p>
        </w:tc>
        <w:tc>
          <w:tcPr>
            <w:tcW w:w="1340" w:type="dxa"/>
            <w:tcBorders>
              <w:top w:val="single" w:color="auto" w:sz="4" w:space="0"/>
              <w:left w:val="single" w:color="auto" w:sz="4" w:space="0"/>
              <w:bottom w:val="single" w:color="auto" w:sz="4" w:space="0"/>
              <w:right w:val="single" w:color="auto" w:sz="4" w:space="0"/>
            </w:tcBorders>
            <w:vAlign w:val="top"/>
          </w:tcPr>
          <w:p w14:paraId="6100A3D2">
            <w:pPr>
              <w:adjustRightInd w:val="0"/>
              <w:snapToGrid w:val="0"/>
              <w:spacing w:line="300" w:lineRule="auto"/>
              <w:jc w:val="center"/>
              <w:rPr>
                <w:rFonts w:hint="default" w:ascii="Times New Roman" w:hAnsi="Times New Roman" w:eastAsia="宋体" w:cs="Times New Roman"/>
                <w:color w:val="auto"/>
                <w:sz w:val="18"/>
                <w:szCs w:val="18"/>
              </w:rPr>
            </w:pPr>
          </w:p>
        </w:tc>
        <w:tc>
          <w:tcPr>
            <w:tcW w:w="1340" w:type="dxa"/>
            <w:tcBorders>
              <w:top w:val="single" w:color="auto" w:sz="4" w:space="0"/>
              <w:left w:val="single" w:color="auto" w:sz="4" w:space="0"/>
              <w:bottom w:val="single" w:color="auto" w:sz="4" w:space="0"/>
              <w:right w:val="single" w:color="auto" w:sz="4" w:space="0"/>
            </w:tcBorders>
            <w:vAlign w:val="top"/>
          </w:tcPr>
          <w:p w14:paraId="4CCC4C0B">
            <w:pPr>
              <w:adjustRightInd w:val="0"/>
              <w:snapToGrid w:val="0"/>
              <w:spacing w:line="300" w:lineRule="auto"/>
              <w:jc w:val="center"/>
              <w:rPr>
                <w:rFonts w:hint="default" w:ascii="Times New Roman" w:hAnsi="Times New Roman" w:eastAsia="宋体" w:cs="Times New Roman"/>
                <w:color w:val="auto"/>
                <w:sz w:val="18"/>
                <w:szCs w:val="18"/>
                <w:lang w:val="en-US" w:eastAsia="zh-CN"/>
              </w:rPr>
            </w:pPr>
          </w:p>
        </w:tc>
        <w:tc>
          <w:tcPr>
            <w:tcW w:w="1340" w:type="dxa"/>
            <w:tcBorders>
              <w:top w:val="single" w:color="auto" w:sz="4" w:space="0"/>
              <w:left w:val="single" w:color="auto" w:sz="4" w:space="0"/>
              <w:bottom w:val="single" w:color="auto" w:sz="4" w:space="0"/>
              <w:right w:val="single" w:color="auto" w:sz="4" w:space="0"/>
            </w:tcBorders>
            <w:vAlign w:val="top"/>
          </w:tcPr>
          <w:p w14:paraId="08D1CDDE">
            <w:pPr>
              <w:adjustRightInd w:val="0"/>
              <w:snapToGrid w:val="0"/>
              <w:spacing w:line="300" w:lineRule="auto"/>
              <w:jc w:val="center"/>
              <w:rPr>
                <w:rFonts w:hint="default" w:ascii="Times New Roman" w:hAnsi="Times New Roman" w:eastAsia="宋体" w:cs="Times New Roman"/>
                <w:sz w:val="18"/>
                <w:szCs w:val="18"/>
                <w:lang w:val="en-US" w:eastAsia="zh-CN"/>
              </w:rPr>
            </w:pPr>
          </w:p>
        </w:tc>
      </w:tr>
    </w:tbl>
    <w:p w14:paraId="2D7AD29E">
      <w:pPr>
        <w:adjustRightInd w:val="0"/>
        <w:snapToGrid w:val="0"/>
        <w:spacing w:before="162" w:beforeLines="50" w:line="360" w:lineRule="auto"/>
        <w:rPr>
          <w:rFonts w:ascii="黑体" w:hAnsi="黑体" w:eastAsia="黑体"/>
          <w:color w:val="auto"/>
          <w:szCs w:val="32"/>
        </w:rPr>
      </w:pPr>
      <w:r>
        <w:rPr>
          <w:rFonts w:hint="eastAsia" w:ascii="黑体" w:hAnsi="黑体" w:eastAsia="黑体" w:cs="黑体"/>
          <w:kern w:val="2"/>
          <w:lang w:val="en-US" w:eastAsia="zh-CN"/>
        </w:rPr>
        <w:t>7.7</w:t>
      </w:r>
      <w:r>
        <w:rPr>
          <w:rFonts w:hint="eastAsia" w:ascii="黑体" w:hAnsi="黑体" w:eastAsia="黑体"/>
          <w:color w:val="auto"/>
          <w:szCs w:val="32"/>
          <w:lang w:val="en-US" w:eastAsia="zh-CN"/>
        </w:rPr>
        <w:t>.2</w:t>
      </w:r>
      <w:r>
        <w:rPr>
          <w:rFonts w:hint="eastAsia" w:ascii="黑体" w:hAnsi="黑体" w:eastAsia="黑体"/>
          <w:color w:val="auto"/>
          <w:szCs w:val="32"/>
        </w:rPr>
        <w:t xml:space="preserve">  再现性</w:t>
      </w:r>
    </w:p>
    <w:p w14:paraId="2AA8A8DA">
      <w:pPr>
        <w:ind w:firstLine="411" w:firstLineChars="196"/>
        <w:rPr>
          <w:rFonts w:hint="eastAsia"/>
          <w:color w:val="auto"/>
        </w:rPr>
      </w:pPr>
      <w:r>
        <w:rPr>
          <w:rFonts w:hint="eastAsia" w:ascii="宋体" w:hAnsi="宋体" w:eastAsia="宋体" w:cs="宋体"/>
          <w:color w:val="auto"/>
        </w:rPr>
        <w:t>在再现性条件下获得</w:t>
      </w:r>
      <w:r>
        <w:rPr>
          <w:rFonts w:hint="default" w:ascii="Times New Roman" w:hAnsi="Times New Roman" w:eastAsia="宋体" w:cs="Times New Roman"/>
          <w:color w:val="auto"/>
        </w:rPr>
        <w:t>的两次独立测试结果的测定值，在</w:t>
      </w:r>
      <w:r>
        <w:rPr>
          <w:rFonts w:hint="eastAsia" w:cs="Times New Roman"/>
          <w:color w:val="auto"/>
          <w:lang w:eastAsia="zh-CN"/>
        </w:rPr>
        <w:t>表12</w:t>
      </w:r>
      <w:r>
        <w:rPr>
          <w:rFonts w:hint="default" w:ascii="Times New Roman" w:hAnsi="Times New Roman" w:eastAsia="宋体" w:cs="Times New Roman"/>
          <w:color w:val="auto"/>
        </w:rPr>
        <w:t>给出的平均值范围内，两个测试结果的绝对差值不超过再现性限（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），超过再现性限（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w:t>
      </w:r>
      <w:r>
        <w:rPr>
          <w:rFonts w:hint="eastAsia" w:cs="Times New Roman"/>
          <w:color w:val="auto"/>
          <w:lang w:eastAsia="zh-CN"/>
        </w:rPr>
        <w:t>的情况</w:t>
      </w:r>
      <w:r>
        <w:rPr>
          <w:rFonts w:hint="default" w:ascii="Times New Roman" w:hAnsi="Times New Roman" w:eastAsia="宋体" w:cs="Times New Roman"/>
          <w:color w:val="auto"/>
        </w:rPr>
        <w:t>不超过5%。再现性限（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）按表</w:t>
      </w:r>
      <w:r>
        <w:rPr>
          <w:rFonts w:hint="default" w:ascii="Times New Roman" w:hAnsi="Times New Roman" w:cs="Times New Roman"/>
          <w:color w:val="auto"/>
          <w:lang w:val="en-US" w:eastAsia="zh-CN"/>
        </w:rPr>
        <w:t>12</w:t>
      </w:r>
      <w:r>
        <w:rPr>
          <w:rFonts w:hint="default" w:ascii="Times New Roman" w:hAnsi="Times New Roman" w:eastAsia="宋体" w:cs="Times New Roman"/>
          <w:color w:val="auto"/>
        </w:rPr>
        <w:t>数据采用线性</w:t>
      </w:r>
      <w:r>
        <w:rPr>
          <w:rFonts w:hint="eastAsia" w:cs="Times New Roman"/>
          <w:color w:val="auto"/>
          <w:lang w:eastAsia="zh-CN"/>
        </w:rPr>
        <w:t>内插法或外延法</w:t>
      </w:r>
      <w:r>
        <w:rPr>
          <w:rFonts w:hint="default" w:ascii="Times New Roman" w:hAnsi="Times New Roman" w:eastAsia="宋体" w:cs="Times New Roman"/>
          <w:color w:val="auto"/>
        </w:rPr>
        <w:t>求得</w:t>
      </w:r>
      <w:r>
        <w:rPr>
          <w:rFonts w:hint="eastAsia"/>
          <w:color w:val="auto"/>
        </w:rPr>
        <w:t>。</w:t>
      </w:r>
      <w:r>
        <w:rPr>
          <w:rFonts w:hint="eastAsia" w:ascii="宋体" w:hAnsi="宋体" w:cs="宋体"/>
          <w:color w:val="0000FF"/>
          <w:sz w:val="21"/>
          <w:lang w:eastAsia="zh-CN"/>
        </w:rPr>
        <w:t>精密度试验原始数据</w:t>
      </w:r>
      <w:r>
        <w:rPr>
          <w:rFonts w:hint="eastAsia" w:ascii="宋体" w:hAnsi="宋体" w:cs="宋体"/>
          <w:color w:val="0000FF"/>
          <w:sz w:val="21"/>
        </w:rPr>
        <w:t>见</w:t>
      </w:r>
      <w:r>
        <w:rPr>
          <w:rFonts w:hint="eastAsia" w:ascii="宋体" w:hAnsi="宋体" w:cs="宋体"/>
          <w:color w:val="0000FF"/>
          <w:sz w:val="21"/>
          <w:lang w:eastAsia="zh-CN"/>
        </w:rPr>
        <w:t>附录C</w:t>
      </w:r>
      <w:r>
        <w:rPr>
          <w:rFonts w:hint="eastAsia" w:ascii="宋体" w:hAnsi="宋体" w:cs="宋体"/>
          <w:color w:val="0000FF"/>
          <w:sz w:val="21"/>
          <w:lang w:val="en-US" w:eastAsia="zh-CN"/>
        </w:rPr>
        <w:t>。</w:t>
      </w:r>
    </w:p>
    <w:p w14:paraId="6BE5B0F3">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12</w:t>
      </w:r>
      <w:r>
        <w:rPr>
          <w:rFonts w:hint="eastAsia" w:ascii="黑体" w:hAnsi="黑体" w:eastAsia="黑体"/>
          <w:szCs w:val="21"/>
        </w:rPr>
        <w:t xml:space="preserve">  </w:t>
      </w:r>
      <w:r>
        <w:rPr>
          <w:rFonts w:hint="eastAsia" w:ascii="黑体" w:hAnsi="黑体" w:eastAsia="黑体"/>
        </w:rPr>
        <w:t>再现性限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1510"/>
        <w:gridCol w:w="1340"/>
        <w:gridCol w:w="1340"/>
        <w:gridCol w:w="1340"/>
        <w:gridCol w:w="1340"/>
      </w:tblGrid>
      <w:tr w14:paraId="04BA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0C0BF43A">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cs="Times New Roman"/>
                <w:color w:val="000000"/>
                <w:kern w:val="0"/>
                <w:sz w:val="18"/>
                <w:lang w:val="en-US" w:eastAsia="zh-CN"/>
              </w:rPr>
              <w:t>锑</w:t>
            </w:r>
            <w:r>
              <w:rPr>
                <w:rFonts w:hint="default" w:ascii="Times New Roman" w:hAnsi="Times New Roman" w:eastAsia="宋体" w:cs="Times New Roman"/>
                <w:color w:val="000000"/>
                <w:kern w:val="0"/>
                <w:sz w:val="18"/>
              </w:rPr>
              <w:t>的质量分数/%</w:t>
            </w:r>
          </w:p>
        </w:tc>
        <w:tc>
          <w:tcPr>
            <w:tcW w:w="1510" w:type="dxa"/>
            <w:tcBorders>
              <w:top w:val="single" w:color="auto" w:sz="4" w:space="0"/>
              <w:left w:val="single" w:color="auto" w:sz="4" w:space="0"/>
              <w:bottom w:val="single" w:color="auto" w:sz="4" w:space="0"/>
              <w:right w:val="single" w:color="auto" w:sz="4" w:space="0"/>
            </w:tcBorders>
            <w:vAlign w:val="top"/>
          </w:tcPr>
          <w:p w14:paraId="101A4A7E">
            <w:pPr>
              <w:adjustRightInd w:val="0"/>
              <w:snapToGrid w:val="0"/>
              <w:spacing w:line="300" w:lineRule="auto"/>
              <w:jc w:val="center"/>
              <w:rPr>
                <w:rFonts w:hint="default" w:ascii="Times New Roman" w:hAnsi="Times New Roman" w:eastAsia="宋体" w:cs="Times New Roman"/>
                <w:color w:val="auto"/>
                <w:sz w:val="18"/>
                <w:szCs w:val="18"/>
              </w:rPr>
            </w:pPr>
          </w:p>
        </w:tc>
        <w:tc>
          <w:tcPr>
            <w:tcW w:w="1340" w:type="dxa"/>
            <w:tcBorders>
              <w:top w:val="single" w:color="auto" w:sz="4" w:space="0"/>
              <w:left w:val="single" w:color="auto" w:sz="4" w:space="0"/>
              <w:bottom w:val="single" w:color="auto" w:sz="4" w:space="0"/>
              <w:right w:val="single" w:color="auto" w:sz="4" w:space="0"/>
            </w:tcBorders>
            <w:vAlign w:val="top"/>
          </w:tcPr>
          <w:p w14:paraId="6778B490">
            <w:pPr>
              <w:adjustRightInd w:val="0"/>
              <w:snapToGrid w:val="0"/>
              <w:spacing w:line="300" w:lineRule="auto"/>
              <w:jc w:val="center"/>
              <w:rPr>
                <w:rFonts w:hint="default" w:ascii="Times New Roman" w:hAnsi="Times New Roman" w:eastAsia="宋体" w:cs="Times New Roman"/>
                <w:color w:val="auto"/>
                <w:sz w:val="18"/>
                <w:szCs w:val="18"/>
              </w:rPr>
            </w:pPr>
          </w:p>
        </w:tc>
        <w:tc>
          <w:tcPr>
            <w:tcW w:w="1340" w:type="dxa"/>
            <w:tcBorders>
              <w:top w:val="single" w:color="auto" w:sz="4" w:space="0"/>
              <w:left w:val="single" w:color="auto" w:sz="4" w:space="0"/>
              <w:bottom w:val="single" w:color="auto" w:sz="4" w:space="0"/>
              <w:right w:val="single" w:color="auto" w:sz="4" w:space="0"/>
            </w:tcBorders>
            <w:vAlign w:val="top"/>
          </w:tcPr>
          <w:p w14:paraId="42ADB7CB">
            <w:pPr>
              <w:adjustRightInd w:val="0"/>
              <w:snapToGrid w:val="0"/>
              <w:spacing w:line="300" w:lineRule="auto"/>
              <w:jc w:val="center"/>
              <w:rPr>
                <w:rFonts w:hint="default" w:ascii="Times New Roman" w:hAnsi="Times New Roman" w:eastAsia="宋体" w:cs="Times New Roman"/>
                <w:color w:val="auto"/>
                <w:sz w:val="18"/>
                <w:szCs w:val="18"/>
              </w:rPr>
            </w:pPr>
          </w:p>
        </w:tc>
        <w:tc>
          <w:tcPr>
            <w:tcW w:w="1340" w:type="dxa"/>
            <w:tcBorders>
              <w:top w:val="single" w:color="auto" w:sz="4" w:space="0"/>
              <w:left w:val="single" w:color="auto" w:sz="4" w:space="0"/>
              <w:bottom w:val="single" w:color="auto" w:sz="4" w:space="0"/>
              <w:right w:val="single" w:color="auto" w:sz="4" w:space="0"/>
            </w:tcBorders>
            <w:vAlign w:val="top"/>
          </w:tcPr>
          <w:p w14:paraId="5C6FC60A">
            <w:pPr>
              <w:adjustRightInd w:val="0"/>
              <w:snapToGrid w:val="0"/>
              <w:spacing w:line="300" w:lineRule="auto"/>
              <w:jc w:val="center"/>
              <w:rPr>
                <w:rFonts w:hint="default" w:ascii="Times New Roman" w:hAnsi="Times New Roman" w:eastAsia="宋体" w:cs="Times New Roman"/>
                <w:sz w:val="18"/>
                <w:szCs w:val="18"/>
              </w:rPr>
            </w:pPr>
          </w:p>
        </w:tc>
        <w:tc>
          <w:tcPr>
            <w:tcW w:w="1340" w:type="dxa"/>
            <w:tcBorders>
              <w:top w:val="single" w:color="auto" w:sz="4" w:space="0"/>
              <w:left w:val="single" w:color="auto" w:sz="4" w:space="0"/>
              <w:bottom w:val="single" w:color="auto" w:sz="4" w:space="0"/>
              <w:right w:val="single" w:color="auto" w:sz="4" w:space="0"/>
            </w:tcBorders>
            <w:vAlign w:val="top"/>
          </w:tcPr>
          <w:p w14:paraId="5B40A2AF">
            <w:pPr>
              <w:adjustRightInd w:val="0"/>
              <w:snapToGrid w:val="0"/>
              <w:spacing w:line="300" w:lineRule="auto"/>
              <w:jc w:val="center"/>
              <w:rPr>
                <w:rFonts w:hint="default" w:ascii="Times New Roman" w:hAnsi="Times New Roman" w:eastAsia="宋体" w:cs="Times New Roman"/>
                <w:sz w:val="18"/>
                <w:szCs w:val="18"/>
                <w:lang w:val="en-US" w:eastAsia="zh-CN"/>
              </w:rPr>
            </w:pPr>
          </w:p>
        </w:tc>
      </w:tr>
      <w:tr w14:paraId="13FF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00" w:type="dxa"/>
            <w:tcBorders>
              <w:top w:val="single" w:color="auto" w:sz="4" w:space="0"/>
              <w:left w:val="single" w:color="auto" w:sz="4" w:space="0"/>
              <w:bottom w:val="single" w:color="auto" w:sz="4" w:space="0"/>
              <w:right w:val="single" w:color="auto" w:sz="4" w:space="0"/>
            </w:tcBorders>
            <w:vAlign w:val="top"/>
          </w:tcPr>
          <w:p w14:paraId="0875AB57">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kern w:val="0"/>
                <w:sz w:val="18"/>
              </w:rPr>
              <w:t>再现性限（</w:t>
            </w:r>
            <w:r>
              <w:rPr>
                <w:rFonts w:hint="default" w:ascii="Times New Roman" w:hAnsi="Times New Roman" w:eastAsia="宋体" w:cs="Times New Roman"/>
                <w:i/>
                <w:iCs/>
                <w:kern w:val="0"/>
                <w:sz w:val="18"/>
              </w:rPr>
              <w:t>R</w:t>
            </w:r>
            <w:r>
              <w:rPr>
                <w:rFonts w:hint="default" w:ascii="Times New Roman" w:hAnsi="Times New Roman" w:eastAsia="宋体" w:cs="Times New Roman"/>
                <w:kern w:val="0"/>
                <w:sz w:val="18"/>
              </w:rPr>
              <w:t>）</w:t>
            </w:r>
            <w:r>
              <w:rPr>
                <w:rFonts w:hint="default" w:ascii="Times New Roman" w:hAnsi="Times New Roman" w:eastAsia="宋体" w:cs="Times New Roman"/>
                <w:color w:val="000000"/>
                <w:kern w:val="0"/>
                <w:sz w:val="18"/>
              </w:rPr>
              <w:t>/%</w:t>
            </w:r>
          </w:p>
        </w:tc>
        <w:tc>
          <w:tcPr>
            <w:tcW w:w="1510" w:type="dxa"/>
            <w:tcBorders>
              <w:top w:val="single" w:color="auto" w:sz="4" w:space="0"/>
              <w:left w:val="single" w:color="auto" w:sz="4" w:space="0"/>
              <w:bottom w:val="single" w:color="auto" w:sz="4" w:space="0"/>
              <w:right w:val="single" w:color="auto" w:sz="4" w:space="0"/>
            </w:tcBorders>
            <w:vAlign w:val="top"/>
          </w:tcPr>
          <w:p w14:paraId="52DFE194">
            <w:pPr>
              <w:adjustRightInd w:val="0"/>
              <w:snapToGrid w:val="0"/>
              <w:spacing w:line="300" w:lineRule="auto"/>
              <w:jc w:val="center"/>
              <w:rPr>
                <w:rFonts w:hint="default" w:ascii="Times New Roman" w:hAnsi="Times New Roman" w:eastAsia="宋体" w:cs="Times New Roman"/>
                <w:color w:val="auto"/>
                <w:sz w:val="18"/>
                <w:szCs w:val="18"/>
                <w:lang w:val="en-US" w:eastAsia="zh-CN"/>
              </w:rPr>
            </w:pPr>
          </w:p>
        </w:tc>
        <w:tc>
          <w:tcPr>
            <w:tcW w:w="1340" w:type="dxa"/>
            <w:tcBorders>
              <w:top w:val="single" w:color="auto" w:sz="4" w:space="0"/>
              <w:left w:val="single" w:color="auto" w:sz="4" w:space="0"/>
              <w:bottom w:val="single" w:color="auto" w:sz="4" w:space="0"/>
              <w:right w:val="single" w:color="auto" w:sz="4" w:space="0"/>
            </w:tcBorders>
            <w:vAlign w:val="top"/>
          </w:tcPr>
          <w:p w14:paraId="6FD17AD1">
            <w:pPr>
              <w:adjustRightInd w:val="0"/>
              <w:snapToGrid w:val="0"/>
              <w:spacing w:line="300" w:lineRule="auto"/>
              <w:jc w:val="center"/>
              <w:rPr>
                <w:rFonts w:hint="default" w:ascii="Times New Roman" w:hAnsi="Times New Roman" w:eastAsia="宋体" w:cs="Times New Roman"/>
                <w:color w:val="auto"/>
                <w:sz w:val="18"/>
                <w:szCs w:val="18"/>
              </w:rPr>
            </w:pPr>
          </w:p>
        </w:tc>
        <w:tc>
          <w:tcPr>
            <w:tcW w:w="1340" w:type="dxa"/>
            <w:tcBorders>
              <w:top w:val="single" w:color="auto" w:sz="4" w:space="0"/>
              <w:left w:val="single" w:color="auto" w:sz="4" w:space="0"/>
              <w:bottom w:val="single" w:color="auto" w:sz="4" w:space="0"/>
              <w:right w:val="single" w:color="auto" w:sz="4" w:space="0"/>
            </w:tcBorders>
            <w:vAlign w:val="top"/>
          </w:tcPr>
          <w:p w14:paraId="77E7BD3F">
            <w:pPr>
              <w:adjustRightInd w:val="0"/>
              <w:snapToGrid w:val="0"/>
              <w:spacing w:line="300" w:lineRule="auto"/>
              <w:jc w:val="center"/>
              <w:rPr>
                <w:rFonts w:hint="default" w:ascii="Times New Roman" w:hAnsi="Times New Roman" w:eastAsia="宋体" w:cs="Times New Roman"/>
                <w:color w:val="auto"/>
                <w:sz w:val="18"/>
                <w:szCs w:val="18"/>
              </w:rPr>
            </w:pPr>
          </w:p>
        </w:tc>
        <w:tc>
          <w:tcPr>
            <w:tcW w:w="1340" w:type="dxa"/>
            <w:tcBorders>
              <w:top w:val="single" w:color="auto" w:sz="4" w:space="0"/>
              <w:left w:val="single" w:color="auto" w:sz="4" w:space="0"/>
              <w:bottom w:val="single" w:color="auto" w:sz="4" w:space="0"/>
              <w:right w:val="single" w:color="auto" w:sz="4" w:space="0"/>
            </w:tcBorders>
            <w:vAlign w:val="top"/>
          </w:tcPr>
          <w:p w14:paraId="3D8B0C20">
            <w:pPr>
              <w:adjustRightInd w:val="0"/>
              <w:snapToGrid w:val="0"/>
              <w:spacing w:line="300" w:lineRule="auto"/>
              <w:jc w:val="center"/>
              <w:rPr>
                <w:rFonts w:hint="default" w:ascii="Times New Roman" w:hAnsi="Times New Roman" w:eastAsia="宋体" w:cs="Times New Roman"/>
                <w:sz w:val="18"/>
                <w:szCs w:val="18"/>
              </w:rPr>
            </w:pPr>
          </w:p>
        </w:tc>
        <w:tc>
          <w:tcPr>
            <w:tcW w:w="1340" w:type="dxa"/>
            <w:tcBorders>
              <w:top w:val="single" w:color="auto" w:sz="4" w:space="0"/>
              <w:left w:val="single" w:color="auto" w:sz="4" w:space="0"/>
              <w:bottom w:val="single" w:color="auto" w:sz="4" w:space="0"/>
              <w:right w:val="single" w:color="auto" w:sz="4" w:space="0"/>
            </w:tcBorders>
            <w:vAlign w:val="top"/>
          </w:tcPr>
          <w:p w14:paraId="4E6B9980">
            <w:pPr>
              <w:adjustRightInd w:val="0"/>
              <w:snapToGrid w:val="0"/>
              <w:spacing w:line="300" w:lineRule="auto"/>
              <w:jc w:val="center"/>
              <w:rPr>
                <w:rFonts w:hint="default" w:ascii="Times New Roman" w:hAnsi="Times New Roman" w:eastAsia="宋体" w:cs="Times New Roman"/>
                <w:sz w:val="18"/>
                <w:szCs w:val="18"/>
                <w:lang w:val="en-US" w:eastAsia="zh-CN"/>
              </w:rPr>
            </w:pPr>
          </w:p>
        </w:tc>
      </w:tr>
    </w:tbl>
    <w:p w14:paraId="2E7BB44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p>
    <w:p w14:paraId="2280DABD">
      <w:pPr>
        <w:spacing w:line="360" w:lineRule="auto"/>
        <w:jc w:val="left"/>
        <w:outlineLvl w:val="1"/>
        <w:rPr>
          <w:rFonts w:ascii="黑体" w:hAnsi="黑体" w:eastAsia="黑体"/>
          <w:szCs w:val="32"/>
        </w:rPr>
      </w:pPr>
      <w:r>
        <w:rPr>
          <w:rFonts w:hint="eastAsia" w:ascii="黑体" w:hAnsi="黑体" w:eastAsia="黑体"/>
          <w:szCs w:val="32"/>
          <w:lang w:val="en-US" w:eastAsia="zh-CN"/>
        </w:rPr>
        <w:t>8</w:t>
      </w:r>
      <w:r>
        <w:rPr>
          <w:rFonts w:ascii="黑体" w:hAnsi="黑体" w:eastAsia="黑体"/>
          <w:szCs w:val="32"/>
        </w:rPr>
        <w:t xml:space="preserve">  </w:t>
      </w:r>
      <w:r>
        <w:rPr>
          <w:rFonts w:hint="eastAsia" w:ascii="黑体" w:hAnsi="黑体" w:eastAsia="黑体"/>
          <w:szCs w:val="32"/>
        </w:rPr>
        <w:t>试验报告</w:t>
      </w:r>
    </w:p>
    <w:p w14:paraId="6F85C88C">
      <w:pPr>
        <w:ind w:firstLine="420" w:firstLineChars="200"/>
        <w:rPr>
          <w:color w:val="auto"/>
        </w:rPr>
      </w:pPr>
      <w:r>
        <w:rPr>
          <w:rFonts w:hint="eastAsia"/>
          <w:color w:val="auto"/>
        </w:rPr>
        <w:t>试验报告至少应包括下列内容：</w:t>
      </w:r>
    </w:p>
    <w:p w14:paraId="717B41E3">
      <w:pPr>
        <w:adjustRightInd w:val="0"/>
        <w:snapToGrid w:val="0"/>
        <w:ind w:firstLine="437"/>
        <w:rPr>
          <w:color w:val="auto"/>
        </w:rPr>
      </w:pPr>
      <w:r>
        <w:rPr>
          <w:color w:val="auto"/>
        </w:rPr>
        <w:t>——</w:t>
      </w:r>
      <w:r>
        <w:rPr>
          <w:rFonts w:hint="eastAsia"/>
          <w:color w:val="auto"/>
        </w:rPr>
        <w:t>样品；</w:t>
      </w:r>
    </w:p>
    <w:p w14:paraId="3565F259">
      <w:pPr>
        <w:adjustRightInd w:val="0"/>
        <w:snapToGrid w:val="0"/>
        <w:ind w:firstLine="437"/>
        <w:rPr>
          <w:rFonts w:hint="eastAsia"/>
          <w:color w:val="auto"/>
        </w:rPr>
      </w:pPr>
      <w:r>
        <w:rPr>
          <w:color w:val="auto"/>
        </w:rPr>
        <w:t>——</w:t>
      </w:r>
      <w:r>
        <w:rPr>
          <w:rFonts w:hint="eastAsia"/>
          <w:color w:val="auto"/>
        </w:rPr>
        <w:t>使用的标准（包括发布和出版年号）；</w:t>
      </w:r>
    </w:p>
    <w:p w14:paraId="0DBC817A">
      <w:pPr>
        <w:adjustRightInd w:val="0"/>
        <w:snapToGrid w:val="0"/>
        <w:ind w:firstLine="437"/>
        <w:rPr>
          <w:rFonts w:hint="eastAsia" w:eastAsia="宋体"/>
          <w:color w:val="auto"/>
          <w:lang w:val="en-US" w:eastAsia="zh-CN"/>
        </w:rPr>
      </w:pPr>
      <w:r>
        <w:rPr>
          <w:color w:val="auto"/>
        </w:rPr>
        <w:t>——</w:t>
      </w:r>
      <w:r>
        <w:rPr>
          <w:rFonts w:hint="eastAsia"/>
          <w:color w:val="auto"/>
        </w:rPr>
        <w:t>使用的</w:t>
      </w:r>
      <w:r>
        <w:rPr>
          <w:rFonts w:hint="eastAsia"/>
          <w:color w:val="auto"/>
          <w:lang w:val="en-US" w:eastAsia="zh-CN"/>
        </w:rPr>
        <w:t>方法；</w:t>
      </w:r>
    </w:p>
    <w:p w14:paraId="4A4B0C5B">
      <w:pPr>
        <w:adjustRightInd w:val="0"/>
        <w:snapToGrid w:val="0"/>
        <w:ind w:firstLine="437"/>
        <w:rPr>
          <w:rFonts w:hint="eastAsia"/>
          <w:color w:val="auto"/>
        </w:rPr>
      </w:pPr>
      <w:r>
        <w:rPr>
          <w:color w:val="auto"/>
        </w:rPr>
        <w:t>——</w:t>
      </w:r>
      <w:r>
        <w:rPr>
          <w:rFonts w:hint="eastAsia"/>
          <w:color w:val="auto"/>
        </w:rPr>
        <w:t>分析结果及其表示；</w:t>
      </w:r>
    </w:p>
    <w:p w14:paraId="1B13A68D">
      <w:pPr>
        <w:adjustRightInd w:val="0"/>
        <w:snapToGrid w:val="0"/>
        <w:ind w:firstLine="437"/>
        <w:rPr>
          <w:rFonts w:hint="default" w:eastAsia="宋体"/>
          <w:color w:val="auto"/>
          <w:lang w:val="en-US" w:eastAsia="zh-CN"/>
        </w:rPr>
      </w:pPr>
      <w:r>
        <w:rPr>
          <w:color w:val="auto"/>
        </w:rPr>
        <w:t>——</w:t>
      </w:r>
      <w:r>
        <w:rPr>
          <w:rFonts w:hint="eastAsia"/>
          <w:color w:val="auto"/>
          <w:lang w:val="en-US" w:eastAsia="zh-CN"/>
        </w:rPr>
        <w:t>与试验步骤的差异；</w:t>
      </w:r>
    </w:p>
    <w:p w14:paraId="2E230C36">
      <w:pPr>
        <w:adjustRightInd w:val="0"/>
        <w:snapToGrid w:val="0"/>
        <w:ind w:firstLine="437"/>
        <w:rPr>
          <w:color w:val="auto"/>
        </w:rPr>
      </w:pPr>
      <w:r>
        <w:rPr>
          <w:color w:val="auto"/>
        </w:rPr>
        <w:t>——</w:t>
      </w:r>
      <w:r>
        <w:rPr>
          <w:rFonts w:hint="eastAsia"/>
          <w:color w:val="auto"/>
        </w:rPr>
        <w:t>测定中观察到的异常现象；</w:t>
      </w:r>
    </w:p>
    <w:p w14:paraId="1E720F97">
      <w:pPr>
        <w:adjustRightInd w:val="0"/>
        <w:snapToGrid w:val="0"/>
        <w:ind w:firstLine="437"/>
        <w:rPr>
          <w:color w:val="000000"/>
          <w:sz w:val="15"/>
          <w:szCs w:val="15"/>
        </w:rPr>
      </w:pPr>
      <w:r>
        <w:rPr>
          <w:color w:val="auto"/>
        </w:rPr>
        <w:t>——</w:t>
      </w:r>
      <w:r>
        <w:rPr>
          <w:rFonts w:hint="eastAsia"/>
          <w:color w:val="auto"/>
        </w:rPr>
        <w:t>试验日期。</w:t>
      </w:r>
    </w:p>
    <w:p w14:paraId="3B8A1583">
      <w:pPr>
        <w:keepNext w:val="0"/>
        <w:keepLines w:val="0"/>
        <w:pageBreakBefore w:val="0"/>
        <w:kinsoku/>
        <w:wordWrap/>
        <w:overflowPunct/>
        <w:topLinePunct w:val="0"/>
        <w:autoSpaceDE/>
        <w:autoSpaceDN/>
        <w:bidi w:val="0"/>
        <w:adjustRightInd/>
        <w:snapToGrid/>
        <w:textAlignment w:val="auto"/>
        <w:rPr>
          <w:rFonts w:hint="default" w:ascii="宋体" w:hAnsi="宋体" w:cs="宋体"/>
          <w:bCs/>
          <w:color w:val="000000"/>
          <w:szCs w:val="21"/>
          <w:lang w:val="en-US" w:eastAsia="zh-CN"/>
        </w:rPr>
      </w:pPr>
    </w:p>
    <w:p w14:paraId="6F022C34">
      <w:pPr>
        <w:adjustRightInd w:val="0"/>
        <w:snapToGrid w:val="0"/>
        <w:rPr>
          <w:color w:val="000000"/>
          <w:sz w:val="15"/>
          <w:szCs w:val="15"/>
        </w:rPr>
      </w:pPr>
    </w:p>
    <w:p w14:paraId="0FE288BE">
      <w:pPr>
        <w:adjustRightInd w:val="0"/>
        <w:snapToGrid w:val="0"/>
        <w:rPr>
          <w:color w:val="000000"/>
          <w:sz w:val="15"/>
          <w:szCs w:val="15"/>
        </w:rPr>
      </w:pPr>
    </w:p>
    <w:p w14:paraId="678B134D">
      <w:pPr>
        <w:adjustRightInd w:val="0"/>
        <w:snapToGrid w:val="0"/>
        <w:rPr>
          <w:color w:val="000000"/>
          <w:sz w:val="15"/>
          <w:szCs w:val="15"/>
        </w:rPr>
      </w:pPr>
      <w:r>
        <mc:AlternateContent>
          <mc:Choice Requires="wps">
            <w:drawing>
              <wp:anchor distT="0" distB="0" distL="114300" distR="114300" simplePos="0" relativeHeight="251669504" behindDoc="0" locked="0" layoutInCell="1" allowOverlap="1">
                <wp:simplePos x="0" y="0"/>
                <wp:positionH relativeFrom="column">
                  <wp:posOffset>1976120</wp:posOffset>
                </wp:positionH>
                <wp:positionV relativeFrom="paragraph">
                  <wp:posOffset>82550</wp:posOffset>
                </wp:positionV>
                <wp:extent cx="2286000" cy="635"/>
                <wp:effectExtent l="0" t="0" r="0" b="0"/>
                <wp:wrapNone/>
                <wp:docPr id="13" name="直线 41"/>
                <wp:cNvGraphicFramePr/>
                <a:graphic xmlns:a="http://schemas.openxmlformats.org/drawingml/2006/main">
                  <a:graphicData uri="http://schemas.microsoft.com/office/word/2010/wordprocessingShape">
                    <wps:wsp>
                      <wps:cNvCnPr/>
                      <wps:spPr>
                        <a:xfrm>
                          <a:off x="0" y="0"/>
                          <a:ext cx="2286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 o:spid="_x0000_s1026" o:spt="20" style="position:absolute;left:0pt;margin-left:155.6pt;margin-top:6.5pt;height:0.05pt;width:180pt;z-index:251669504;mso-width-relative:page;mso-height-relative:page;" filled="f" stroked="t" coordsize="21600,21600" o:gfxdata="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tMWu7V&#10;AAAACQEAAA8AAAAAAAAAAQAgAAAAIgAAAGRycy9kb3ducmV2LnhtbFBLAQIUABQAAAAIAIdO4kCF&#10;a6Pe6gEAAN8DAAAOAAAAAAAAAAEAIAAAACQBAABkcnMvZTJvRG9jLnhtbFBLBQYAAAAABgAGAFkB&#10;AACABQAAAAA=&#10;">
                <v:fill on="f" focussize="0,0"/>
                <v:stroke color="#000000" joinstyle="round"/>
                <v:imagedata o:title=""/>
                <o:lock v:ext="edit" aspectratio="f"/>
              </v:line>
            </w:pict>
          </mc:Fallback>
        </mc:AlternateContent>
      </w:r>
    </w:p>
    <w:p w14:paraId="70CAA74F">
      <w:pPr>
        <w:adjustRightInd w:val="0"/>
        <w:snapToGrid w:val="0"/>
        <w:rPr>
          <w:color w:val="000000"/>
          <w:sz w:val="15"/>
          <w:szCs w:val="15"/>
        </w:rPr>
      </w:pPr>
    </w:p>
    <w:bookmarkEnd w:id="1"/>
    <w:p w14:paraId="33BA0711">
      <w:pPr>
        <w:adjustRightInd w:val="0"/>
        <w:snapToGrid w:val="0"/>
        <w:rPr>
          <w:color w:val="000000"/>
          <w:sz w:val="15"/>
          <w:szCs w:val="15"/>
        </w:rPr>
        <w:sectPr>
          <w:headerReference r:id="rId16" w:type="first"/>
          <w:footerReference r:id="rId19" w:type="first"/>
          <w:headerReference r:id="rId14" w:type="default"/>
          <w:footerReference r:id="rId17" w:type="default"/>
          <w:headerReference r:id="rId15" w:type="even"/>
          <w:footerReference r:id="rId18" w:type="even"/>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pPr>
    </w:p>
    <w:p w14:paraId="74A1252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黑体" w:hAnsi="黑体" w:eastAsia="黑体"/>
          <w:color w:val="000000"/>
          <w:szCs w:val="21"/>
        </w:rPr>
      </w:pPr>
      <w:r>
        <w:rPr>
          <w:rFonts w:hint="eastAsia" w:ascii="黑体" w:hAnsi="黑体" w:eastAsia="黑体"/>
          <w:color w:val="000000"/>
          <w:szCs w:val="21"/>
        </w:rPr>
        <w:t>附</w:t>
      </w:r>
      <w:r>
        <w:rPr>
          <w:rFonts w:hint="eastAsia" w:ascii="黑体" w:hAnsi="黑体" w:eastAsia="黑体"/>
          <w:color w:val="000000"/>
          <w:szCs w:val="21"/>
          <w:lang w:val="en-US" w:eastAsia="zh-CN"/>
        </w:rPr>
        <w:t xml:space="preserve"> </w:t>
      </w:r>
      <w:r>
        <w:rPr>
          <w:rFonts w:hint="eastAsia" w:ascii="黑体" w:hAnsi="黑体" w:eastAsia="黑体"/>
          <w:color w:val="000000"/>
          <w:szCs w:val="21"/>
        </w:rPr>
        <w:t>录</w:t>
      </w:r>
      <w:r>
        <w:rPr>
          <w:rFonts w:hint="eastAsia" w:ascii="黑体" w:hAnsi="黑体" w:eastAsia="黑体"/>
          <w:color w:val="000000"/>
          <w:szCs w:val="21"/>
          <w:lang w:val="en-US" w:eastAsia="zh-CN"/>
        </w:rPr>
        <w:t xml:space="preserve"> </w:t>
      </w:r>
      <w:r>
        <w:rPr>
          <w:rFonts w:hint="eastAsia" w:ascii="黑体" w:hAnsi="黑体" w:eastAsia="黑体"/>
          <w:color w:val="000000"/>
          <w:szCs w:val="21"/>
        </w:rPr>
        <w:t>A</w:t>
      </w:r>
    </w:p>
    <w:p w14:paraId="379E3E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olor w:val="000000"/>
          <w:szCs w:val="21"/>
        </w:rPr>
      </w:pPr>
      <w:r>
        <w:rPr>
          <w:rFonts w:hint="eastAsia" w:ascii="黑体" w:hAnsi="黑体" w:eastAsia="黑体"/>
          <w:color w:val="000000"/>
          <w:szCs w:val="21"/>
          <w:lang w:eastAsia="zh-CN"/>
        </w:rPr>
        <w:t>（</w:t>
      </w:r>
      <w:r>
        <w:rPr>
          <w:rFonts w:hint="eastAsia" w:ascii="黑体" w:hAnsi="黑体" w:eastAsia="黑体"/>
          <w:color w:val="000000"/>
          <w:szCs w:val="21"/>
        </w:rPr>
        <w:t>资料性</w:t>
      </w:r>
      <w:r>
        <w:rPr>
          <w:rFonts w:hint="eastAsia" w:ascii="黑体" w:hAnsi="黑体" w:eastAsia="黑体"/>
          <w:color w:val="000000"/>
          <w:szCs w:val="21"/>
          <w:lang w:eastAsia="zh-CN"/>
        </w:rPr>
        <w:t>）</w:t>
      </w:r>
    </w:p>
    <w:p w14:paraId="2B6ED1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olor w:val="000000"/>
          <w:szCs w:val="21"/>
        </w:rPr>
      </w:pPr>
      <w:r>
        <w:rPr>
          <w:rFonts w:hint="eastAsia" w:ascii="黑体" w:hAnsi="黑体" w:eastAsia="黑体"/>
          <w:color w:val="000000"/>
          <w:szCs w:val="21"/>
        </w:rPr>
        <w:t>方法</w:t>
      </w:r>
      <w:r>
        <w:rPr>
          <w:rFonts w:hint="eastAsia" w:ascii="黑体" w:hAnsi="黑体" w:eastAsia="黑体"/>
          <w:color w:val="000000"/>
          <w:szCs w:val="21"/>
          <w:lang w:val="en-US" w:eastAsia="zh-CN"/>
        </w:rPr>
        <w:t>三</w:t>
      </w:r>
      <w:r>
        <w:rPr>
          <w:rFonts w:hint="eastAsia" w:ascii="黑体" w:hAnsi="黑体" w:eastAsia="黑体"/>
          <w:color w:val="000000"/>
          <w:szCs w:val="21"/>
        </w:rPr>
        <w:t>章条编号与</w:t>
      </w:r>
      <w:r>
        <w:rPr>
          <w:rFonts w:hint="default" w:ascii="黑体" w:hAnsi="黑体" w:eastAsia="黑体"/>
          <w:color w:val="000000"/>
          <w:szCs w:val="21"/>
          <w:lang w:eastAsia="zh-CN"/>
        </w:rPr>
        <w:t>ISO</w:t>
      </w:r>
      <w:r>
        <w:rPr>
          <w:rFonts w:hint="default" w:ascii="黑体" w:hAnsi="黑体" w:eastAsia="黑体"/>
          <w:color w:val="000000"/>
          <w:szCs w:val="21"/>
          <w:lang w:val="en-US" w:eastAsia="zh-CN"/>
        </w:rPr>
        <w:t xml:space="preserve"> </w:t>
      </w:r>
      <w:r>
        <w:rPr>
          <w:rFonts w:hint="default" w:ascii="黑体" w:hAnsi="黑体" w:eastAsia="黑体"/>
          <w:color w:val="000000"/>
          <w:szCs w:val="21"/>
          <w:lang w:eastAsia="zh-CN"/>
        </w:rPr>
        <w:t>5956：1986</w:t>
      </w:r>
      <w:r>
        <w:rPr>
          <w:rFonts w:hint="eastAsia" w:ascii="黑体" w:hAnsi="黑体" w:eastAsia="黑体"/>
          <w:color w:val="000000"/>
          <w:szCs w:val="21"/>
        </w:rPr>
        <w:t>章条编号对照</w:t>
      </w:r>
    </w:p>
    <w:p w14:paraId="29E15A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 xml:space="preserve">  </w:t>
      </w:r>
      <w:r>
        <w:rPr>
          <w:rFonts w:hint="default" w:ascii="Times New Roman" w:hAnsi="Times New Roman" w:eastAsia="宋体" w:cs="Times New Roman"/>
          <w:color w:val="000000"/>
          <w:szCs w:val="21"/>
        </w:rPr>
        <w:t>表A.1给出了</w:t>
      </w:r>
      <w:r>
        <w:rPr>
          <w:rFonts w:hint="eastAsia" w:cs="Times New Roman"/>
          <w:color w:val="000000"/>
          <w:szCs w:val="21"/>
          <w:lang w:eastAsia="zh-CN"/>
        </w:rPr>
        <w:t>方法三</w:t>
      </w:r>
      <w:r>
        <w:rPr>
          <w:rFonts w:hint="default" w:ascii="Times New Roman" w:hAnsi="Times New Roman" w:eastAsia="宋体" w:cs="Times New Roman"/>
          <w:color w:val="000000"/>
          <w:szCs w:val="21"/>
        </w:rPr>
        <w:t>章条编号与</w:t>
      </w:r>
      <w:r>
        <w:rPr>
          <w:rFonts w:hint="eastAsia" w:cs="Times New Roman"/>
          <w:color w:val="000000"/>
          <w:szCs w:val="21"/>
          <w:lang w:eastAsia="zh-CN"/>
        </w:rPr>
        <w:t>ISO 5956：1986</w:t>
      </w:r>
      <w:r>
        <w:rPr>
          <w:rFonts w:hint="default" w:ascii="Times New Roman" w:hAnsi="Times New Roman" w:eastAsia="宋体" w:cs="Times New Roman"/>
          <w:color w:val="000000"/>
          <w:szCs w:val="21"/>
        </w:rPr>
        <w:t>章条编号对照一览表。</w:t>
      </w:r>
    </w:p>
    <w:p w14:paraId="69FF23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r>
        <w:rPr>
          <w:rFonts w:hint="eastAsia" w:ascii="黑体" w:hAnsi="黑体" w:eastAsia="黑体" w:cs="黑体"/>
          <w:b w:val="0"/>
          <w:bCs w:val="0"/>
          <w:color w:val="000000"/>
          <w:szCs w:val="21"/>
        </w:rPr>
        <w:t>表A.1</w:t>
      </w:r>
      <w:r>
        <w:rPr>
          <w:rFonts w:hint="eastAsia" w:ascii="黑体" w:hAnsi="黑体" w:eastAsia="黑体" w:cs="黑体"/>
          <w:b w:val="0"/>
          <w:bCs w:val="0"/>
          <w:color w:val="000000"/>
          <w:szCs w:val="21"/>
          <w:lang w:eastAsia="zh-CN"/>
        </w:rPr>
        <w:t>方法三</w:t>
      </w:r>
      <w:r>
        <w:rPr>
          <w:rFonts w:hint="eastAsia" w:ascii="黑体" w:hAnsi="黑体" w:eastAsia="黑体" w:cs="黑体"/>
          <w:b w:val="0"/>
          <w:bCs w:val="0"/>
          <w:color w:val="000000"/>
          <w:szCs w:val="21"/>
        </w:rPr>
        <w:t>章条编号与</w:t>
      </w:r>
      <w:r>
        <w:rPr>
          <w:rFonts w:hint="eastAsia" w:ascii="黑体" w:hAnsi="黑体" w:eastAsia="黑体" w:cs="黑体"/>
          <w:b w:val="0"/>
          <w:bCs w:val="0"/>
          <w:color w:val="000000"/>
          <w:szCs w:val="21"/>
          <w:lang w:eastAsia="zh-CN"/>
        </w:rPr>
        <w:t>ISO 5956：1986</w:t>
      </w:r>
      <w:r>
        <w:rPr>
          <w:rFonts w:hint="eastAsia" w:ascii="黑体" w:hAnsi="黑体" w:eastAsia="黑体" w:cs="黑体"/>
          <w:b w:val="0"/>
          <w:bCs w:val="0"/>
          <w:color w:val="000000"/>
          <w:szCs w:val="21"/>
        </w:rPr>
        <w:t>章条编号对照</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785"/>
        <w:gridCol w:w="4785"/>
      </w:tblGrid>
      <w:tr w14:paraId="20E6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85" w:type="dxa"/>
            <w:tcBorders>
              <w:top w:val="single" w:color="000000" w:sz="12" w:space="0"/>
              <w:left w:val="single" w:color="000000" w:sz="12" w:space="0"/>
              <w:bottom w:val="single" w:color="000000" w:sz="4" w:space="0"/>
              <w:right w:val="single" w:color="000000" w:sz="4" w:space="0"/>
              <w:tl2br w:val="nil"/>
            </w:tcBorders>
            <w:shd w:val="clear" w:color="auto" w:fill="auto"/>
          </w:tcPr>
          <w:p w14:paraId="0B0EA2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rPr>
            </w:pPr>
            <w:r>
              <w:rPr>
                <w:rFonts w:hint="default" w:ascii="Times New Roman" w:hAnsi="Times New Roman" w:eastAsia="宋体" w:cs="Times New Roman"/>
                <w:b w:val="0"/>
                <w:color w:val="000000"/>
                <w:sz w:val="18"/>
                <w:szCs w:val="18"/>
              </w:rPr>
              <w:t>章条编号</w:t>
            </w:r>
          </w:p>
        </w:tc>
        <w:tc>
          <w:tcPr>
            <w:tcW w:w="4785" w:type="dxa"/>
            <w:tcBorders>
              <w:top w:val="single" w:color="000000" w:sz="12" w:space="0"/>
              <w:left w:val="single" w:color="000000" w:sz="4" w:space="0"/>
              <w:bottom w:val="single" w:color="000000" w:sz="4" w:space="0"/>
              <w:right w:val="single" w:color="000000" w:sz="12" w:space="0"/>
            </w:tcBorders>
            <w:shd w:val="clear" w:color="auto" w:fill="auto"/>
          </w:tcPr>
          <w:p w14:paraId="5A2590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rPr>
            </w:pPr>
            <w:r>
              <w:rPr>
                <w:rFonts w:hint="eastAsia" w:cs="Times New Roman"/>
                <w:b w:val="0"/>
                <w:color w:val="000000"/>
                <w:sz w:val="18"/>
                <w:szCs w:val="18"/>
                <w:lang w:eastAsia="zh-CN"/>
              </w:rPr>
              <w:t>ISO 5956：1986</w:t>
            </w:r>
            <w:r>
              <w:rPr>
                <w:rFonts w:hint="default" w:ascii="Times New Roman" w:hAnsi="Times New Roman" w:eastAsia="宋体" w:cs="Times New Roman"/>
                <w:b w:val="0"/>
                <w:color w:val="000000"/>
                <w:sz w:val="18"/>
                <w:szCs w:val="18"/>
              </w:rPr>
              <w:t>章条编号</w:t>
            </w:r>
          </w:p>
        </w:tc>
      </w:tr>
      <w:tr w14:paraId="72BA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12" w:space="0"/>
              <w:left w:val="single" w:color="000000" w:sz="12" w:space="0"/>
              <w:bottom w:val="single" w:color="000000" w:sz="4" w:space="0"/>
              <w:right w:val="single" w:color="000000" w:sz="4" w:space="0"/>
            </w:tcBorders>
            <w:shd w:val="clear" w:color="auto" w:fill="auto"/>
          </w:tcPr>
          <w:p w14:paraId="0C756F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6</w:t>
            </w:r>
            <w:r>
              <w:rPr>
                <w:rFonts w:hint="eastAsia" w:ascii="Times New Roman" w:hAnsi="Times New Roman" w:cs="Times New Roman"/>
                <w:b w:val="0"/>
                <w:color w:val="000000"/>
                <w:sz w:val="18"/>
                <w:szCs w:val="18"/>
                <w:lang w:val="en-US" w:eastAsia="zh-CN"/>
              </w:rPr>
              <w:t>.1</w:t>
            </w:r>
          </w:p>
        </w:tc>
        <w:tc>
          <w:tcPr>
            <w:tcW w:w="4785" w:type="dxa"/>
            <w:tcBorders>
              <w:top w:val="single" w:color="000000" w:sz="12" w:space="0"/>
              <w:left w:val="single" w:color="000000" w:sz="4" w:space="0"/>
              <w:bottom w:val="single" w:color="000000" w:sz="4" w:space="0"/>
              <w:right w:val="single" w:color="000000" w:sz="12" w:space="0"/>
            </w:tcBorders>
            <w:shd w:val="clear" w:color="auto" w:fill="auto"/>
            <w:vAlign w:val="top"/>
          </w:tcPr>
          <w:p w14:paraId="07040D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2</w:t>
            </w:r>
          </w:p>
        </w:tc>
      </w:tr>
      <w:tr w14:paraId="0F3C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5" w:type="dxa"/>
            <w:tcBorders>
              <w:top w:val="single" w:color="000000" w:sz="4" w:space="0"/>
              <w:left w:val="single" w:color="000000" w:sz="12" w:space="0"/>
              <w:bottom w:val="single" w:color="000000" w:sz="4" w:space="0"/>
              <w:right w:val="single" w:color="000000" w:sz="4" w:space="0"/>
            </w:tcBorders>
            <w:shd w:val="clear" w:color="auto" w:fill="auto"/>
          </w:tcPr>
          <w:p w14:paraId="720A6B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6</w:t>
            </w:r>
            <w:r>
              <w:rPr>
                <w:rFonts w:hint="eastAsia" w:ascii="Times New Roman" w:hAnsi="Times New Roman" w:cs="Times New Roman"/>
                <w:b w:val="0"/>
                <w:color w:val="000000"/>
                <w:sz w:val="18"/>
                <w:szCs w:val="18"/>
                <w:lang w:val="en-US" w:eastAsia="zh-CN"/>
              </w:rPr>
              <w:t>.2</w:t>
            </w:r>
          </w:p>
        </w:tc>
        <w:tc>
          <w:tcPr>
            <w:tcW w:w="4785" w:type="dxa"/>
            <w:tcBorders>
              <w:top w:val="single" w:color="000000" w:sz="4" w:space="0"/>
              <w:left w:val="single" w:color="000000" w:sz="4" w:space="0"/>
              <w:bottom w:val="single" w:color="000000" w:sz="4" w:space="0"/>
              <w:right w:val="single" w:color="000000" w:sz="12" w:space="0"/>
            </w:tcBorders>
            <w:shd w:val="clear" w:color="auto" w:fill="auto"/>
            <w:vAlign w:val="top"/>
          </w:tcPr>
          <w:p w14:paraId="535130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3</w:t>
            </w:r>
          </w:p>
        </w:tc>
      </w:tr>
      <w:tr w14:paraId="31F9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auto"/>
          </w:tcPr>
          <w:p w14:paraId="5D0A4C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6.3</w:t>
            </w:r>
          </w:p>
        </w:tc>
        <w:tc>
          <w:tcPr>
            <w:tcW w:w="4785" w:type="dxa"/>
            <w:tcBorders>
              <w:top w:val="single" w:color="000000" w:sz="4" w:space="0"/>
              <w:left w:val="single" w:color="000000" w:sz="4" w:space="0"/>
              <w:bottom w:val="single" w:color="000000" w:sz="4" w:space="0"/>
              <w:right w:val="single" w:color="000000" w:sz="12" w:space="0"/>
            </w:tcBorders>
            <w:shd w:val="clear" w:color="auto" w:fill="auto"/>
            <w:vAlign w:val="top"/>
          </w:tcPr>
          <w:p w14:paraId="5B37B5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4</w:t>
            </w:r>
          </w:p>
        </w:tc>
      </w:tr>
      <w:tr w14:paraId="5CDB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auto"/>
          </w:tcPr>
          <w:p w14:paraId="13688C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6.4</w:t>
            </w:r>
          </w:p>
        </w:tc>
        <w:tc>
          <w:tcPr>
            <w:tcW w:w="4785" w:type="dxa"/>
            <w:tcBorders>
              <w:top w:val="single" w:color="000000" w:sz="4" w:space="0"/>
              <w:left w:val="single" w:color="000000" w:sz="4" w:space="0"/>
              <w:bottom w:val="single" w:color="000000" w:sz="4" w:space="0"/>
              <w:right w:val="single" w:color="000000" w:sz="12" w:space="0"/>
            </w:tcBorders>
            <w:shd w:val="clear" w:color="auto" w:fill="auto"/>
          </w:tcPr>
          <w:p w14:paraId="41214B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5</w:t>
            </w:r>
          </w:p>
        </w:tc>
      </w:tr>
      <w:tr w14:paraId="328A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auto"/>
            <w:vAlign w:val="top"/>
          </w:tcPr>
          <w:p w14:paraId="0CA261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kern w:val="2"/>
                <w:sz w:val="18"/>
                <w:szCs w:val="18"/>
                <w:lang w:val="en-US" w:eastAsia="zh-CN" w:bidi="ar-SA"/>
              </w:rPr>
            </w:pPr>
            <w:r>
              <w:rPr>
                <w:rFonts w:hint="eastAsia" w:cs="Times New Roman"/>
                <w:b w:val="0"/>
                <w:color w:val="000000"/>
                <w:sz w:val="18"/>
                <w:szCs w:val="18"/>
                <w:lang w:val="en-US" w:eastAsia="zh-CN"/>
              </w:rPr>
              <w:t>6.5</w:t>
            </w:r>
          </w:p>
        </w:tc>
        <w:tc>
          <w:tcPr>
            <w:tcW w:w="4785" w:type="dxa"/>
            <w:tcBorders>
              <w:top w:val="single" w:color="000000" w:sz="4" w:space="0"/>
              <w:left w:val="single" w:color="000000" w:sz="4" w:space="0"/>
              <w:bottom w:val="single" w:color="000000" w:sz="4" w:space="0"/>
              <w:right w:val="single" w:color="000000" w:sz="12" w:space="0"/>
            </w:tcBorders>
            <w:shd w:val="clear" w:color="auto" w:fill="auto"/>
            <w:vAlign w:val="top"/>
          </w:tcPr>
          <w:p w14:paraId="495EB4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kern w:val="2"/>
                <w:sz w:val="18"/>
                <w:szCs w:val="18"/>
                <w:lang w:val="en-US" w:eastAsia="zh-CN" w:bidi="ar-SA"/>
              </w:rPr>
            </w:pPr>
            <w:r>
              <w:rPr>
                <w:rFonts w:hint="eastAsia" w:cs="Times New Roman"/>
                <w:b w:val="0"/>
                <w:color w:val="000000"/>
                <w:sz w:val="18"/>
                <w:szCs w:val="18"/>
                <w:lang w:val="en-US" w:eastAsia="zh-CN"/>
              </w:rPr>
              <w:t>6</w:t>
            </w:r>
          </w:p>
        </w:tc>
      </w:tr>
      <w:tr w14:paraId="3328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12" w:space="0"/>
              <w:right w:val="single" w:color="000000" w:sz="4" w:space="0"/>
            </w:tcBorders>
            <w:shd w:val="clear" w:color="auto" w:fill="auto"/>
            <w:vAlign w:val="top"/>
          </w:tcPr>
          <w:p w14:paraId="50DB40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color w:val="000000"/>
                <w:sz w:val="18"/>
                <w:szCs w:val="18"/>
                <w:lang w:val="en-US" w:eastAsia="zh-CN"/>
              </w:rPr>
            </w:pPr>
            <w:r>
              <w:rPr>
                <w:rFonts w:hint="eastAsia" w:cs="Times New Roman"/>
                <w:b w:val="0"/>
                <w:color w:val="000000"/>
                <w:sz w:val="18"/>
                <w:szCs w:val="18"/>
                <w:lang w:val="en-US" w:eastAsia="zh-CN"/>
              </w:rPr>
              <w:t>6.6</w:t>
            </w:r>
          </w:p>
        </w:tc>
        <w:tc>
          <w:tcPr>
            <w:tcW w:w="4785" w:type="dxa"/>
            <w:tcBorders>
              <w:top w:val="single" w:color="000000" w:sz="4" w:space="0"/>
              <w:left w:val="single" w:color="000000" w:sz="4" w:space="0"/>
              <w:bottom w:val="single" w:color="000000" w:sz="12" w:space="0"/>
              <w:right w:val="single" w:color="000000" w:sz="12" w:space="0"/>
            </w:tcBorders>
            <w:shd w:val="clear" w:color="auto" w:fill="auto"/>
            <w:vAlign w:val="top"/>
          </w:tcPr>
          <w:p w14:paraId="2AAD0B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w:t>
            </w:r>
          </w:p>
        </w:tc>
      </w:tr>
    </w:tbl>
    <w:p w14:paraId="5D5FC1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sectPr>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pPr>
    </w:p>
    <w:p w14:paraId="399432A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olor w:val="000000"/>
          <w:szCs w:val="21"/>
          <w:lang w:eastAsia="zh-CN"/>
        </w:rPr>
      </w:pPr>
      <w:r>
        <w:rPr>
          <w:rFonts w:hint="eastAsia" w:ascii="黑体" w:hAnsi="黑体" w:eastAsia="黑体"/>
          <w:color w:val="000000"/>
          <w:szCs w:val="21"/>
        </w:rPr>
        <w:t>附</w:t>
      </w:r>
      <w:r>
        <w:rPr>
          <w:rFonts w:hint="eastAsia" w:ascii="黑体" w:hAnsi="黑体" w:eastAsia="黑体"/>
          <w:color w:val="000000"/>
          <w:szCs w:val="21"/>
          <w:lang w:val="en-US" w:eastAsia="zh-CN"/>
        </w:rPr>
        <w:t xml:space="preserve"> </w:t>
      </w:r>
      <w:r>
        <w:rPr>
          <w:rFonts w:hint="eastAsia" w:ascii="黑体" w:hAnsi="黑体" w:eastAsia="黑体"/>
          <w:color w:val="000000"/>
          <w:szCs w:val="21"/>
        </w:rPr>
        <w:t>录</w:t>
      </w:r>
      <w:r>
        <w:rPr>
          <w:rFonts w:hint="eastAsia" w:ascii="黑体" w:hAnsi="黑体" w:eastAsia="黑体"/>
          <w:color w:val="000000"/>
          <w:szCs w:val="21"/>
          <w:lang w:val="en-US" w:eastAsia="zh-CN"/>
        </w:rPr>
        <w:t xml:space="preserve"> B</w:t>
      </w:r>
    </w:p>
    <w:p w14:paraId="6B923A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olor w:val="000000"/>
          <w:szCs w:val="21"/>
        </w:rPr>
      </w:pPr>
      <w:r>
        <w:rPr>
          <w:rFonts w:hint="eastAsia" w:ascii="黑体" w:hAnsi="黑体" w:eastAsia="黑体"/>
          <w:color w:val="000000"/>
          <w:szCs w:val="21"/>
          <w:lang w:eastAsia="zh-CN"/>
        </w:rPr>
        <w:t>（</w:t>
      </w:r>
      <w:r>
        <w:rPr>
          <w:rFonts w:hint="eastAsia" w:ascii="黑体" w:hAnsi="黑体" w:eastAsia="黑体"/>
          <w:color w:val="000000"/>
          <w:szCs w:val="21"/>
        </w:rPr>
        <w:t>资料性</w:t>
      </w:r>
      <w:r>
        <w:rPr>
          <w:rFonts w:hint="eastAsia" w:ascii="黑体" w:hAnsi="黑体" w:eastAsia="黑体"/>
          <w:color w:val="000000"/>
          <w:szCs w:val="21"/>
          <w:lang w:eastAsia="zh-CN"/>
        </w:rPr>
        <w:t>）</w:t>
      </w:r>
    </w:p>
    <w:p w14:paraId="61C137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olor w:val="000000"/>
          <w:szCs w:val="21"/>
          <w:lang w:val="en-US" w:eastAsia="zh-CN"/>
        </w:rPr>
      </w:pPr>
      <w:r>
        <w:rPr>
          <w:rFonts w:hint="eastAsia" w:ascii="黑体" w:hAnsi="黑体" w:eastAsia="黑体"/>
          <w:color w:val="000000"/>
          <w:szCs w:val="21"/>
          <w:lang w:eastAsia="zh-CN"/>
        </w:rPr>
        <w:t>方法三</w:t>
      </w:r>
      <w:r>
        <w:rPr>
          <w:rFonts w:hint="eastAsia" w:ascii="黑体" w:hAnsi="黑体" w:eastAsia="黑体"/>
          <w:color w:val="000000"/>
          <w:szCs w:val="21"/>
        </w:rPr>
        <w:t>章条编号与</w:t>
      </w:r>
      <w:r>
        <w:rPr>
          <w:rFonts w:hint="eastAsia" w:ascii="黑体" w:hAnsi="黑体" w:eastAsia="黑体"/>
          <w:color w:val="000000"/>
          <w:szCs w:val="21"/>
          <w:lang w:eastAsia="zh-CN"/>
        </w:rPr>
        <w:t>ISO 5956：1986</w:t>
      </w:r>
      <w:r>
        <w:rPr>
          <w:rFonts w:hint="eastAsia" w:ascii="黑体" w:hAnsi="黑体" w:eastAsia="黑体"/>
          <w:color w:val="000000"/>
          <w:szCs w:val="21"/>
          <w:lang w:val="en-US" w:eastAsia="zh-CN"/>
        </w:rPr>
        <w:t>技术性差异及原因</w:t>
      </w:r>
    </w:p>
    <w:p w14:paraId="7E1671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 xml:space="preserve">  </w:t>
      </w:r>
      <w:r>
        <w:rPr>
          <w:rFonts w:hint="eastAsia" w:cs="Times New Roman"/>
          <w:color w:val="000000"/>
          <w:szCs w:val="21"/>
          <w:lang w:val="en-US" w:eastAsia="zh-CN"/>
        </w:rPr>
        <w:t xml:space="preserve">  </w:t>
      </w:r>
      <w:r>
        <w:rPr>
          <w:rFonts w:hint="default" w:ascii="Times New Roman" w:hAnsi="Times New Roman" w:eastAsia="宋体" w:cs="Times New Roman"/>
          <w:color w:val="000000"/>
          <w:szCs w:val="21"/>
        </w:rPr>
        <w:t>表</w:t>
      </w:r>
      <w:r>
        <w:rPr>
          <w:rFonts w:hint="eastAsia" w:cs="Times New Roman"/>
          <w:color w:val="000000"/>
          <w:szCs w:val="21"/>
          <w:lang w:val="en-US" w:eastAsia="zh-CN"/>
        </w:rPr>
        <w:t>B</w:t>
      </w:r>
      <w:r>
        <w:rPr>
          <w:rFonts w:hint="default" w:ascii="Times New Roman" w:hAnsi="Times New Roman" w:eastAsia="宋体" w:cs="Times New Roman"/>
          <w:color w:val="000000"/>
          <w:szCs w:val="21"/>
        </w:rPr>
        <w:t>.1给出了</w:t>
      </w:r>
      <w:r>
        <w:rPr>
          <w:rFonts w:hint="eastAsia" w:cs="Times New Roman"/>
          <w:color w:val="000000"/>
          <w:szCs w:val="21"/>
          <w:lang w:eastAsia="zh-CN"/>
        </w:rPr>
        <w:t>方法三</w:t>
      </w:r>
      <w:r>
        <w:rPr>
          <w:rFonts w:hint="default" w:ascii="Times New Roman" w:hAnsi="Times New Roman" w:eastAsia="宋体" w:cs="Times New Roman"/>
          <w:color w:val="000000"/>
          <w:szCs w:val="21"/>
        </w:rPr>
        <w:t>章条编号与</w:t>
      </w:r>
      <w:r>
        <w:rPr>
          <w:rFonts w:hint="eastAsia" w:cs="Times New Roman"/>
          <w:color w:val="000000"/>
          <w:szCs w:val="21"/>
          <w:lang w:eastAsia="zh-CN"/>
        </w:rPr>
        <w:t>ISO 5956：1986</w:t>
      </w:r>
      <w:r>
        <w:rPr>
          <w:rFonts w:hint="default" w:ascii="Times New Roman" w:hAnsi="Times New Roman" w:eastAsia="宋体" w:cs="Times New Roman"/>
          <w:color w:val="000000"/>
          <w:szCs w:val="21"/>
        </w:rPr>
        <w:t>技术性差异及原因</w:t>
      </w:r>
      <w:r>
        <w:rPr>
          <w:rFonts w:hint="eastAsia" w:cs="Times New Roman"/>
          <w:color w:val="000000"/>
          <w:szCs w:val="21"/>
          <w:lang w:val="en-US" w:eastAsia="zh-CN"/>
        </w:rPr>
        <w:t>的一览表</w:t>
      </w:r>
      <w:r>
        <w:rPr>
          <w:rFonts w:hint="default" w:ascii="Times New Roman" w:hAnsi="Times New Roman" w:eastAsia="宋体" w:cs="Times New Roman"/>
          <w:color w:val="000000"/>
          <w:szCs w:val="21"/>
        </w:rPr>
        <w:t>。</w:t>
      </w:r>
    </w:p>
    <w:p w14:paraId="58BCAB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r>
        <w:rPr>
          <w:rFonts w:hint="eastAsia" w:ascii="黑体" w:hAnsi="黑体" w:eastAsia="黑体" w:cs="黑体"/>
          <w:b w:val="0"/>
          <w:bCs w:val="0"/>
          <w:color w:val="000000"/>
          <w:szCs w:val="21"/>
        </w:rPr>
        <w:t>表</w:t>
      </w:r>
      <w:r>
        <w:rPr>
          <w:rFonts w:hint="eastAsia" w:ascii="黑体" w:hAnsi="黑体" w:eastAsia="黑体" w:cs="黑体"/>
          <w:b w:val="0"/>
          <w:bCs w:val="0"/>
          <w:color w:val="000000"/>
          <w:szCs w:val="21"/>
          <w:lang w:val="en-US" w:eastAsia="zh-CN"/>
        </w:rPr>
        <w:t>B</w:t>
      </w:r>
      <w:r>
        <w:rPr>
          <w:rFonts w:hint="eastAsia" w:ascii="黑体" w:hAnsi="黑体" w:eastAsia="黑体" w:cs="黑体"/>
          <w:b w:val="0"/>
          <w:bCs w:val="0"/>
          <w:color w:val="000000"/>
          <w:szCs w:val="21"/>
        </w:rPr>
        <w:t>.1</w:t>
      </w:r>
      <w:r>
        <w:rPr>
          <w:rFonts w:hint="eastAsia" w:ascii="黑体" w:hAnsi="黑体" w:eastAsia="黑体" w:cs="黑体"/>
          <w:b w:val="0"/>
          <w:bCs w:val="0"/>
          <w:color w:val="000000"/>
          <w:szCs w:val="21"/>
          <w:lang w:eastAsia="zh-CN"/>
        </w:rPr>
        <w:t>方法三</w:t>
      </w:r>
      <w:r>
        <w:rPr>
          <w:rFonts w:hint="eastAsia" w:ascii="黑体" w:hAnsi="黑体" w:eastAsia="黑体" w:cs="黑体"/>
          <w:b w:val="0"/>
          <w:bCs w:val="0"/>
          <w:color w:val="000000"/>
          <w:szCs w:val="21"/>
        </w:rPr>
        <w:t>章条编号与</w:t>
      </w:r>
      <w:r>
        <w:rPr>
          <w:rFonts w:hint="eastAsia" w:ascii="黑体" w:hAnsi="黑体" w:eastAsia="黑体" w:cs="黑体"/>
          <w:b w:val="0"/>
          <w:bCs w:val="0"/>
          <w:color w:val="000000"/>
          <w:szCs w:val="21"/>
          <w:lang w:eastAsia="zh-CN"/>
        </w:rPr>
        <w:t>ISO 5956：1986</w:t>
      </w:r>
      <w:r>
        <w:rPr>
          <w:rFonts w:hint="eastAsia" w:ascii="黑体" w:hAnsi="黑体" w:eastAsia="黑体" w:cs="黑体"/>
          <w:b w:val="0"/>
          <w:bCs w:val="0"/>
          <w:color w:val="000000"/>
          <w:szCs w:val="21"/>
        </w:rPr>
        <w:t>技术性差异及原因</w:t>
      </w:r>
    </w:p>
    <w:tbl>
      <w:tblPr>
        <w:tblStyle w:val="41"/>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75"/>
        <w:gridCol w:w="4338"/>
        <w:gridCol w:w="3243"/>
      </w:tblGrid>
      <w:tr w14:paraId="1D68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75" w:type="dxa"/>
            <w:tcBorders>
              <w:top w:val="single" w:color="000000" w:sz="12" w:space="0"/>
              <w:left w:val="single" w:color="000000" w:sz="12" w:space="0"/>
              <w:bottom w:val="single" w:color="000000" w:sz="12" w:space="0"/>
              <w:right w:val="single" w:color="000000" w:sz="4" w:space="0"/>
            </w:tcBorders>
            <w:shd w:val="clear" w:color="auto" w:fill="auto"/>
          </w:tcPr>
          <w:p w14:paraId="10887C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rPr>
            </w:pPr>
            <w:r>
              <w:rPr>
                <w:rFonts w:hint="default" w:ascii="Times New Roman" w:hAnsi="Times New Roman" w:eastAsia="宋体" w:cs="Times New Roman"/>
                <w:b w:val="0"/>
                <w:color w:val="000000"/>
                <w:sz w:val="18"/>
                <w:szCs w:val="18"/>
              </w:rPr>
              <w:t>章条编号</w:t>
            </w:r>
          </w:p>
        </w:tc>
        <w:tc>
          <w:tcPr>
            <w:tcW w:w="4338" w:type="dxa"/>
            <w:tcBorders>
              <w:top w:val="single" w:color="000000" w:sz="12" w:space="0"/>
              <w:left w:val="single" w:color="000000" w:sz="4" w:space="0"/>
              <w:bottom w:val="single" w:color="000000" w:sz="12" w:space="0"/>
              <w:right w:val="single" w:color="000000" w:sz="4" w:space="0"/>
            </w:tcBorders>
            <w:shd w:val="clear" w:color="auto" w:fill="auto"/>
          </w:tcPr>
          <w:p w14:paraId="3C6C4D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技术性差异</w:t>
            </w:r>
          </w:p>
        </w:tc>
        <w:tc>
          <w:tcPr>
            <w:tcW w:w="3243" w:type="dxa"/>
            <w:tcBorders>
              <w:top w:val="single" w:color="000000" w:sz="12" w:space="0"/>
              <w:left w:val="single" w:color="000000" w:sz="4" w:space="0"/>
              <w:bottom w:val="single" w:color="000000" w:sz="12" w:space="0"/>
              <w:right w:val="single" w:color="000000" w:sz="12" w:space="0"/>
            </w:tcBorders>
            <w:shd w:val="clear" w:color="auto" w:fill="auto"/>
          </w:tcPr>
          <w:p w14:paraId="303726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color w:val="000000"/>
                <w:sz w:val="18"/>
                <w:szCs w:val="18"/>
                <w:lang w:eastAsia="zh-CN"/>
              </w:rPr>
            </w:pPr>
            <w:r>
              <w:rPr>
                <w:rFonts w:hint="eastAsia" w:cs="Times New Roman"/>
                <w:b w:val="0"/>
                <w:color w:val="000000"/>
                <w:sz w:val="18"/>
                <w:szCs w:val="18"/>
                <w:lang w:val="en-US" w:eastAsia="zh-CN"/>
              </w:rPr>
              <w:t>原因</w:t>
            </w:r>
          </w:p>
        </w:tc>
      </w:tr>
      <w:tr w14:paraId="37FE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tcBorders>
              <w:top w:val="single" w:color="000000" w:sz="4" w:space="0"/>
              <w:left w:val="single" w:color="000000" w:sz="12" w:space="0"/>
              <w:bottom w:val="single" w:color="000000" w:sz="12" w:space="0"/>
              <w:right w:val="single" w:color="000000" w:sz="4" w:space="0"/>
            </w:tcBorders>
            <w:shd w:val="clear" w:color="auto" w:fill="auto"/>
          </w:tcPr>
          <w:p w14:paraId="4BDA9A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p>
        </w:tc>
        <w:tc>
          <w:tcPr>
            <w:tcW w:w="4338" w:type="dxa"/>
            <w:tcBorders>
              <w:top w:val="single" w:color="000000" w:sz="4" w:space="0"/>
              <w:left w:val="single" w:color="000000" w:sz="4" w:space="0"/>
              <w:bottom w:val="single" w:color="000000" w:sz="12" w:space="0"/>
              <w:right w:val="single" w:color="000000" w:sz="4" w:space="0"/>
            </w:tcBorders>
            <w:shd w:val="clear" w:color="auto" w:fill="auto"/>
          </w:tcPr>
          <w:p w14:paraId="55C03F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color w:val="000000"/>
                <w:sz w:val="18"/>
                <w:szCs w:val="18"/>
                <w:lang w:val="en-US" w:eastAsia="zh-CN"/>
              </w:rPr>
            </w:pPr>
            <w:r>
              <w:rPr>
                <w:rFonts w:hint="eastAsia" w:cs="Times New Roman"/>
                <w:b w:val="0"/>
                <w:color w:val="000000"/>
                <w:sz w:val="18"/>
                <w:szCs w:val="18"/>
                <w:lang w:val="en-US" w:eastAsia="zh-CN"/>
              </w:rPr>
              <w:t>增加精密度章节</w:t>
            </w:r>
          </w:p>
        </w:tc>
        <w:tc>
          <w:tcPr>
            <w:tcW w:w="3243" w:type="dxa"/>
            <w:tcBorders>
              <w:top w:val="single" w:color="000000" w:sz="4" w:space="0"/>
              <w:left w:val="single" w:color="000000" w:sz="4" w:space="0"/>
              <w:bottom w:val="single" w:color="000000" w:sz="12" w:space="0"/>
              <w:right w:val="single" w:color="000000" w:sz="12" w:space="0"/>
            </w:tcBorders>
            <w:shd w:val="clear" w:color="auto" w:fill="auto"/>
          </w:tcPr>
          <w:p w14:paraId="7E49B7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规范要求</w:t>
            </w:r>
          </w:p>
        </w:tc>
      </w:tr>
    </w:tbl>
    <w:p w14:paraId="4BE708FD">
      <w:pPr>
        <w:adjustRightInd w:val="0"/>
        <w:snapToGrid w:val="0"/>
        <w:rPr>
          <w:color w:val="000000"/>
          <w:sz w:val="15"/>
          <w:szCs w:val="15"/>
        </w:rPr>
      </w:pPr>
    </w:p>
    <w:p w14:paraId="007C0EA3">
      <w:pPr>
        <w:adjustRightInd w:val="0"/>
        <w:snapToGrid w:val="0"/>
        <w:rPr>
          <w:color w:val="000000"/>
          <w:sz w:val="15"/>
          <w:szCs w:val="15"/>
        </w:rPr>
      </w:pPr>
    </w:p>
    <w:p w14:paraId="2AEE92F0">
      <w:pPr>
        <w:adjustRightInd w:val="0"/>
        <w:snapToGrid w:val="0"/>
        <w:rPr>
          <w:color w:val="000000"/>
          <w:sz w:val="15"/>
          <w:szCs w:val="15"/>
        </w:rPr>
      </w:pPr>
    </w:p>
    <w:p w14:paraId="5613D610">
      <w:pPr>
        <w:adjustRightInd w:val="0"/>
        <w:snapToGrid w:val="0"/>
        <w:rPr>
          <w:color w:val="000000"/>
          <w:sz w:val="15"/>
          <w:szCs w:val="15"/>
        </w:rPr>
      </w:pPr>
    </w:p>
    <w:p w14:paraId="6BCCEA2A">
      <w:pPr>
        <w:adjustRightInd w:val="0"/>
        <w:snapToGrid w:val="0"/>
        <w:rPr>
          <w:color w:val="000000"/>
          <w:sz w:val="15"/>
          <w:szCs w:val="15"/>
        </w:rPr>
      </w:pPr>
    </w:p>
    <w:p w14:paraId="1F9407D9">
      <w:pPr>
        <w:adjustRightInd w:val="0"/>
        <w:snapToGrid w:val="0"/>
        <w:rPr>
          <w:color w:val="000000"/>
          <w:sz w:val="15"/>
          <w:szCs w:val="15"/>
        </w:rPr>
      </w:pPr>
    </w:p>
    <w:p w14:paraId="08EAFC91">
      <w:pPr>
        <w:adjustRightInd w:val="0"/>
        <w:snapToGrid w:val="0"/>
        <w:rPr>
          <w:color w:val="000000"/>
          <w:sz w:val="15"/>
          <w:szCs w:val="15"/>
        </w:rPr>
      </w:pPr>
    </w:p>
    <w:p w14:paraId="5F3C7FE9">
      <w:pPr>
        <w:adjustRightInd w:val="0"/>
        <w:snapToGrid w:val="0"/>
        <w:rPr>
          <w:color w:val="000000"/>
          <w:sz w:val="15"/>
          <w:szCs w:val="15"/>
        </w:rPr>
      </w:pPr>
    </w:p>
    <w:p w14:paraId="4671E7FC">
      <w:pPr>
        <w:adjustRightInd w:val="0"/>
        <w:snapToGrid w:val="0"/>
        <w:rPr>
          <w:color w:val="000000"/>
          <w:sz w:val="15"/>
          <w:szCs w:val="15"/>
        </w:rPr>
      </w:pPr>
    </w:p>
    <w:p w14:paraId="00876441">
      <w:pPr>
        <w:adjustRightInd w:val="0"/>
        <w:snapToGrid w:val="0"/>
        <w:rPr>
          <w:color w:val="000000"/>
          <w:sz w:val="15"/>
          <w:szCs w:val="15"/>
        </w:rPr>
      </w:pPr>
    </w:p>
    <w:p w14:paraId="0CBA9489">
      <w:pPr>
        <w:adjustRightInd w:val="0"/>
        <w:snapToGrid w:val="0"/>
        <w:rPr>
          <w:color w:val="000000"/>
          <w:sz w:val="15"/>
          <w:szCs w:val="15"/>
        </w:rPr>
      </w:pPr>
    </w:p>
    <w:p w14:paraId="56566DD7">
      <w:pPr>
        <w:adjustRightInd w:val="0"/>
        <w:snapToGrid w:val="0"/>
        <w:rPr>
          <w:color w:val="000000"/>
          <w:sz w:val="15"/>
          <w:szCs w:val="15"/>
        </w:rPr>
      </w:pPr>
    </w:p>
    <w:p w14:paraId="065ECAFA">
      <w:pPr>
        <w:adjustRightInd w:val="0"/>
        <w:snapToGrid w:val="0"/>
        <w:rPr>
          <w:color w:val="000000"/>
          <w:sz w:val="15"/>
          <w:szCs w:val="15"/>
        </w:rPr>
      </w:pPr>
    </w:p>
    <w:p w14:paraId="49ABCE62">
      <w:pPr>
        <w:adjustRightInd w:val="0"/>
        <w:snapToGrid w:val="0"/>
        <w:rPr>
          <w:color w:val="000000"/>
          <w:sz w:val="15"/>
          <w:szCs w:val="15"/>
        </w:rPr>
      </w:pPr>
    </w:p>
    <w:p w14:paraId="412202A4">
      <w:pPr>
        <w:adjustRightInd w:val="0"/>
        <w:snapToGrid w:val="0"/>
        <w:rPr>
          <w:color w:val="000000"/>
          <w:sz w:val="15"/>
          <w:szCs w:val="15"/>
        </w:rPr>
      </w:pPr>
    </w:p>
    <w:p w14:paraId="2FD0FADA">
      <w:pPr>
        <w:adjustRightInd w:val="0"/>
        <w:snapToGrid w:val="0"/>
        <w:rPr>
          <w:color w:val="000000"/>
          <w:sz w:val="15"/>
          <w:szCs w:val="15"/>
        </w:rPr>
      </w:pPr>
    </w:p>
    <w:p w14:paraId="2D6013FB">
      <w:pPr>
        <w:adjustRightInd w:val="0"/>
        <w:snapToGrid w:val="0"/>
        <w:rPr>
          <w:color w:val="000000"/>
          <w:sz w:val="15"/>
          <w:szCs w:val="15"/>
        </w:rPr>
      </w:pPr>
    </w:p>
    <w:p w14:paraId="49F0E1C5">
      <w:pPr>
        <w:adjustRightInd w:val="0"/>
        <w:snapToGrid w:val="0"/>
        <w:rPr>
          <w:color w:val="000000"/>
          <w:sz w:val="15"/>
          <w:szCs w:val="15"/>
        </w:rPr>
      </w:pPr>
    </w:p>
    <w:p w14:paraId="0D8A9DD2">
      <w:pPr>
        <w:adjustRightInd w:val="0"/>
        <w:snapToGrid w:val="0"/>
        <w:rPr>
          <w:color w:val="000000"/>
          <w:sz w:val="15"/>
          <w:szCs w:val="15"/>
        </w:rPr>
      </w:pPr>
    </w:p>
    <w:p w14:paraId="11711ED0">
      <w:pPr>
        <w:adjustRightInd w:val="0"/>
        <w:snapToGrid w:val="0"/>
        <w:rPr>
          <w:color w:val="000000"/>
          <w:sz w:val="15"/>
          <w:szCs w:val="15"/>
        </w:rPr>
      </w:pPr>
    </w:p>
    <w:p w14:paraId="7A76B97D">
      <w:pPr>
        <w:adjustRightInd w:val="0"/>
        <w:snapToGrid w:val="0"/>
        <w:rPr>
          <w:color w:val="000000"/>
          <w:sz w:val="15"/>
          <w:szCs w:val="15"/>
        </w:rPr>
      </w:pPr>
    </w:p>
    <w:p w14:paraId="39B10347">
      <w:pPr>
        <w:adjustRightInd w:val="0"/>
        <w:snapToGrid w:val="0"/>
        <w:rPr>
          <w:color w:val="000000"/>
          <w:sz w:val="15"/>
          <w:szCs w:val="15"/>
        </w:rPr>
      </w:pPr>
    </w:p>
    <w:p w14:paraId="1C8CE0CD">
      <w:pPr>
        <w:adjustRightInd w:val="0"/>
        <w:snapToGrid w:val="0"/>
        <w:rPr>
          <w:color w:val="000000"/>
          <w:sz w:val="15"/>
          <w:szCs w:val="15"/>
        </w:rPr>
      </w:pPr>
    </w:p>
    <w:p w14:paraId="00FF4EB5">
      <w:pPr>
        <w:adjustRightInd w:val="0"/>
        <w:snapToGrid w:val="0"/>
        <w:rPr>
          <w:color w:val="000000"/>
          <w:sz w:val="15"/>
          <w:szCs w:val="15"/>
        </w:rPr>
      </w:pPr>
    </w:p>
    <w:p w14:paraId="3302B467">
      <w:pPr>
        <w:adjustRightInd w:val="0"/>
        <w:snapToGrid w:val="0"/>
        <w:rPr>
          <w:color w:val="000000"/>
          <w:sz w:val="15"/>
          <w:szCs w:val="15"/>
        </w:rPr>
      </w:pPr>
    </w:p>
    <w:p w14:paraId="647890BB">
      <w:pPr>
        <w:adjustRightInd w:val="0"/>
        <w:snapToGrid w:val="0"/>
        <w:rPr>
          <w:color w:val="000000"/>
          <w:sz w:val="15"/>
          <w:szCs w:val="15"/>
        </w:rPr>
        <w:sectPr>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pPr>
    </w:p>
    <w:p w14:paraId="3FA00BFA">
      <w:pPr>
        <w:pageBreakBefore/>
        <w:widowControl/>
        <w:jc w:val="center"/>
        <w:rPr>
          <w:rFonts w:hint="default" w:ascii="黑体" w:eastAsia="黑体"/>
          <w:color w:val="auto"/>
          <w:szCs w:val="21"/>
          <w:highlight w:val="none"/>
          <w:lang w:val="en-US" w:eastAsia="zh-CN"/>
        </w:rPr>
      </w:pPr>
      <w:r>
        <w:rPr>
          <w:rFonts w:hint="eastAsia" w:ascii="黑体" w:eastAsia="黑体"/>
          <w:color w:val="auto"/>
          <w:szCs w:val="21"/>
          <w:highlight w:val="none"/>
        </w:rPr>
        <w:t>附</w:t>
      </w:r>
      <w:r>
        <w:rPr>
          <w:rFonts w:hint="eastAsia" w:ascii="黑体" w:eastAsia="黑体"/>
          <w:color w:val="auto"/>
          <w:szCs w:val="21"/>
          <w:highlight w:val="none"/>
          <w:lang w:val="en-US" w:eastAsia="zh-CN"/>
        </w:rPr>
        <w:t xml:space="preserve"> </w:t>
      </w:r>
      <w:r>
        <w:rPr>
          <w:rFonts w:hint="eastAsia" w:ascii="黑体" w:eastAsia="黑体"/>
          <w:color w:val="auto"/>
          <w:szCs w:val="21"/>
          <w:highlight w:val="none"/>
        </w:rPr>
        <w:t>录</w:t>
      </w:r>
      <w:r>
        <w:rPr>
          <w:rFonts w:hint="eastAsia" w:ascii="黑体" w:eastAsia="黑体"/>
          <w:color w:val="auto"/>
          <w:szCs w:val="21"/>
          <w:highlight w:val="none"/>
          <w:lang w:val="en-US" w:eastAsia="zh-CN"/>
        </w:rPr>
        <w:t xml:space="preserve"> C</w:t>
      </w:r>
    </w:p>
    <w:p w14:paraId="35B4A710">
      <w:pPr>
        <w:widowControl/>
        <w:jc w:val="center"/>
        <w:rPr>
          <w:rFonts w:hint="eastAsia" w:ascii="黑体" w:eastAsia="黑体"/>
          <w:color w:val="auto"/>
          <w:szCs w:val="21"/>
          <w:highlight w:val="none"/>
        </w:rPr>
      </w:pPr>
      <w:r>
        <w:rPr>
          <w:rFonts w:hint="eastAsia" w:ascii="黑体" w:eastAsia="黑体"/>
          <w:color w:val="auto"/>
          <w:szCs w:val="21"/>
          <w:highlight w:val="none"/>
        </w:rPr>
        <w:t>（资料性）</w:t>
      </w:r>
    </w:p>
    <w:p w14:paraId="1AFCB049">
      <w:pPr>
        <w:widowControl/>
        <w:jc w:val="center"/>
        <w:rPr>
          <w:rFonts w:hint="eastAsia" w:ascii="黑体" w:hAnsi="黑体" w:eastAsia="黑体" w:cs="黑体"/>
          <w:b w:val="0"/>
          <w:bCs/>
          <w:color w:val="auto"/>
          <w:highlight w:val="none"/>
          <w:lang w:val="en-US" w:eastAsia="zh-CN"/>
        </w:rPr>
      </w:pPr>
      <w:r>
        <w:rPr>
          <w:rFonts w:hint="eastAsia" w:ascii="黑体" w:eastAsia="黑体"/>
          <w:color w:val="auto"/>
          <w:szCs w:val="21"/>
          <w:highlight w:val="none"/>
          <w:lang w:eastAsia="zh-CN"/>
        </w:rPr>
        <w:t>精密度试验原始数据</w:t>
      </w:r>
    </w:p>
    <w:p w14:paraId="2555D6B7">
      <w:pPr>
        <w:spacing w:line="360" w:lineRule="auto"/>
        <w:jc w:val="both"/>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B.1 方法一精密度试验原始数据</w:t>
      </w:r>
    </w:p>
    <w:p w14:paraId="567335F7">
      <w:pPr>
        <w:adjustRightInd w:val="0"/>
        <w:snapToGrid w:val="0"/>
        <w:ind w:firstLine="437"/>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按照方法一，</w:t>
      </w:r>
      <w:r>
        <w:rPr>
          <w:rFonts w:hint="eastAsia" w:ascii="宋体" w:hAnsi="宋体" w:cs="宋体"/>
          <w:b w:val="0"/>
          <w:bCs w:val="0"/>
          <w:color w:val="auto"/>
          <w:highlight w:val="none"/>
          <w:lang w:val="en-US" w:eastAsia="zh-CN"/>
        </w:rPr>
        <w:t>精密度</w:t>
      </w:r>
      <w:r>
        <w:rPr>
          <w:rFonts w:hint="eastAsia" w:ascii="宋体" w:hAnsi="宋体" w:eastAsia="宋体" w:cs="宋体"/>
          <w:b w:val="0"/>
          <w:bCs w:val="0"/>
          <w:color w:val="auto"/>
          <w:highlight w:val="none"/>
          <w:lang w:val="en-US" w:eastAsia="zh-CN"/>
        </w:rPr>
        <w:t>试验原始数据是在202</w:t>
      </w:r>
      <w:r>
        <w:rPr>
          <w:rFonts w:hint="eastAsia" w:ascii="宋体" w:hAnsi="宋体" w:cs="宋体"/>
          <w:b w:val="0"/>
          <w:bCs w:val="0"/>
          <w:color w:val="auto"/>
          <w:highlight w:val="none"/>
          <w:lang w:val="en-US" w:eastAsia="zh-CN"/>
        </w:rPr>
        <w:t>6</w:t>
      </w:r>
      <w:r>
        <w:rPr>
          <w:rFonts w:hint="eastAsia" w:ascii="宋体" w:hAnsi="宋体" w:eastAsia="宋体" w:cs="宋体"/>
          <w:b w:val="0"/>
          <w:bCs w:val="0"/>
          <w:color w:val="auto"/>
          <w:highlight w:val="none"/>
          <w:lang w:val="en-US" w:eastAsia="zh-CN"/>
        </w:rPr>
        <w:t>年由</w:t>
      </w:r>
      <w:r>
        <w:rPr>
          <w:rFonts w:hint="eastAsia" w:ascii="宋体" w:hAnsi="宋体" w:cs="宋体"/>
          <w:b w:val="0"/>
          <w:bCs w:val="0"/>
          <w:color w:val="auto"/>
          <w:highlight w:val="none"/>
          <w:lang w:val="en-US" w:eastAsia="zh-CN"/>
        </w:rPr>
        <w:t>5</w:t>
      </w:r>
      <w:r>
        <w:rPr>
          <w:rFonts w:hint="eastAsia" w:ascii="宋体" w:hAnsi="宋体" w:eastAsia="宋体" w:cs="宋体"/>
          <w:b w:val="0"/>
          <w:bCs w:val="0"/>
          <w:color w:val="auto"/>
          <w:highlight w:val="none"/>
          <w:lang w:val="en-US" w:eastAsia="zh-CN"/>
        </w:rPr>
        <w:t>家实验室对</w:t>
      </w:r>
      <w:r>
        <w:rPr>
          <w:rFonts w:hint="eastAsia" w:ascii="宋体" w:hAnsi="宋体" w:cs="宋体"/>
          <w:b w:val="0"/>
          <w:bCs w:val="0"/>
          <w:color w:val="auto"/>
          <w:highlight w:val="none"/>
          <w:lang w:val="en-US" w:eastAsia="zh-CN"/>
        </w:rPr>
        <w:t>锑含量</w:t>
      </w:r>
      <w:r>
        <w:rPr>
          <w:rFonts w:hint="eastAsia" w:ascii="宋体" w:hAnsi="宋体" w:eastAsia="宋体" w:cs="宋体"/>
          <w:b w:val="0"/>
          <w:bCs w:val="0"/>
          <w:color w:val="auto"/>
          <w:highlight w:val="none"/>
          <w:lang w:val="en-US" w:eastAsia="zh-CN"/>
        </w:rPr>
        <w:t>的</w:t>
      </w:r>
      <w:r>
        <w:rPr>
          <w:rFonts w:hint="eastAsia" w:ascii="宋体" w:hAnsi="宋体" w:cs="宋体"/>
          <w:b w:val="0"/>
          <w:bCs w:val="0"/>
          <w:color w:val="auto"/>
          <w:highlight w:val="none"/>
          <w:lang w:val="en-US" w:eastAsia="zh-CN"/>
        </w:rPr>
        <w:t>3</w:t>
      </w:r>
      <w:r>
        <w:rPr>
          <w:rFonts w:hint="eastAsia" w:ascii="宋体" w:hAnsi="宋体" w:eastAsia="宋体" w:cs="宋体"/>
          <w:b w:val="0"/>
          <w:bCs w:val="0"/>
          <w:color w:val="auto"/>
          <w:highlight w:val="none"/>
          <w:lang w:val="en-US" w:eastAsia="zh-CN"/>
        </w:rPr>
        <w:t>个不同水平的试验结果，每个实验室对每个水平</w:t>
      </w:r>
      <w:r>
        <w:rPr>
          <w:rFonts w:hint="eastAsia" w:ascii="宋体" w:hAnsi="宋体" w:cs="宋体"/>
          <w:b w:val="0"/>
          <w:bCs w:val="0"/>
          <w:color w:val="auto"/>
          <w:highlight w:val="none"/>
          <w:lang w:val="en-US" w:eastAsia="zh-CN"/>
        </w:rPr>
        <w:t>锑含量</w:t>
      </w:r>
      <w:r>
        <w:rPr>
          <w:rFonts w:hint="eastAsia" w:ascii="宋体" w:hAnsi="宋体" w:eastAsia="宋体" w:cs="宋体"/>
          <w:b w:val="0"/>
          <w:bCs w:val="0"/>
          <w:color w:val="auto"/>
          <w:highlight w:val="none"/>
          <w:lang w:val="en-US" w:eastAsia="zh-CN"/>
        </w:rPr>
        <w:t>在重复性条件下独立测定</w:t>
      </w:r>
      <w:r>
        <w:rPr>
          <w:rFonts w:hint="eastAsia" w:ascii="宋体" w:hAnsi="宋体" w:cs="宋体"/>
          <w:b w:val="0"/>
          <w:bCs w:val="0"/>
          <w:color w:val="auto"/>
          <w:highlight w:val="none"/>
          <w:lang w:val="en-US" w:eastAsia="zh-CN"/>
        </w:rPr>
        <w:t>7次</w:t>
      </w:r>
      <w:r>
        <w:rPr>
          <w:rFonts w:hint="eastAsia" w:ascii="宋体" w:hAnsi="宋体" w:eastAsia="宋体" w:cs="宋体"/>
          <w:b w:val="0"/>
          <w:bCs w:val="0"/>
          <w:color w:val="auto"/>
          <w:highlight w:val="none"/>
          <w:lang w:val="en-US" w:eastAsia="zh-CN"/>
        </w:rPr>
        <w:t>。试验原始数据见表</w:t>
      </w:r>
      <w:r>
        <w:rPr>
          <w:rFonts w:hint="eastAsia" w:ascii="宋体" w:hAnsi="宋体" w:cs="宋体"/>
          <w:b w:val="0"/>
          <w:bCs w:val="0"/>
          <w:color w:val="auto"/>
          <w:highlight w:val="none"/>
          <w:lang w:val="en-US" w:eastAsia="zh-CN"/>
        </w:rPr>
        <w:t>B</w:t>
      </w:r>
      <w:r>
        <w:rPr>
          <w:rFonts w:hint="eastAsia" w:ascii="宋体" w:hAnsi="宋体" w:eastAsia="宋体" w:cs="宋体"/>
          <w:b w:val="0"/>
          <w:bCs w:val="0"/>
          <w:color w:val="auto"/>
          <w:highlight w:val="none"/>
          <w:lang w:val="en-US" w:eastAsia="zh-CN"/>
        </w:rPr>
        <w:t>.1。</w:t>
      </w:r>
    </w:p>
    <w:tbl>
      <w:tblPr>
        <w:tblStyle w:val="41"/>
        <w:tblpPr w:leftFromText="180" w:rightFromText="180" w:vertAnchor="text" w:horzAnchor="page" w:tblpX="1278" w:tblpY="896"/>
        <w:tblOverlap w:val="never"/>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696"/>
        <w:gridCol w:w="1186"/>
        <w:gridCol w:w="1186"/>
        <w:gridCol w:w="1186"/>
        <w:gridCol w:w="1186"/>
        <w:gridCol w:w="1186"/>
        <w:gridCol w:w="1186"/>
        <w:gridCol w:w="1188"/>
      </w:tblGrid>
      <w:tr w14:paraId="3C60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14:paraId="5F8C3D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auto"/>
                <w:sz w:val="18"/>
                <w:szCs w:val="21"/>
                <w:highlight w:val="none"/>
                <w:vertAlign w:val="baseline"/>
                <w:lang w:val="en-US" w:eastAsia="zh-CN"/>
              </w:rPr>
            </w:pPr>
            <w:r>
              <w:rPr>
                <w:rFonts w:hint="eastAsia" w:ascii="Times New Roman" w:hAnsi="Times New Roman" w:eastAsia="宋体" w:cs="Times New Roman"/>
                <w:b w:val="0"/>
                <w:bCs/>
                <w:color w:val="auto"/>
                <w:sz w:val="18"/>
                <w:szCs w:val="21"/>
                <w:highlight w:val="none"/>
                <w:vertAlign w:val="baseline"/>
                <w:lang w:val="en-US" w:eastAsia="zh-CN"/>
              </w:rPr>
              <w:t>水平数</w:t>
            </w:r>
          </w:p>
        </w:tc>
        <w:tc>
          <w:tcPr>
            <w:tcW w:w="69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16061A9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auto"/>
                <w:sz w:val="18"/>
                <w:szCs w:val="21"/>
                <w:highlight w:val="none"/>
                <w:vertAlign w:val="baseline"/>
                <w:lang w:val="en-US" w:eastAsia="zh-CN"/>
              </w:rPr>
            </w:pPr>
            <w:r>
              <w:rPr>
                <w:rFonts w:hint="eastAsia" w:ascii="Times New Roman" w:hAnsi="Times New Roman" w:eastAsia="宋体" w:cs="Times New Roman"/>
                <w:b w:val="0"/>
                <w:bCs/>
                <w:color w:val="auto"/>
                <w:sz w:val="18"/>
                <w:szCs w:val="21"/>
                <w:highlight w:val="none"/>
                <w:vertAlign w:val="baseline"/>
                <w:lang w:val="en-US" w:eastAsia="zh-CN"/>
              </w:rPr>
              <w:t>实验室</w:t>
            </w:r>
          </w:p>
        </w:tc>
        <w:tc>
          <w:tcPr>
            <w:tcW w:w="8304" w:type="dxa"/>
            <w:gridSpan w:val="7"/>
            <w:tcBorders>
              <w:top w:val="single" w:color="000000" w:sz="12" w:space="0"/>
              <w:left w:val="single" w:color="000000" w:sz="4" w:space="0"/>
              <w:bottom w:val="single" w:color="000000" w:sz="4" w:space="0"/>
              <w:right w:val="single" w:color="auto" w:sz="4" w:space="0"/>
            </w:tcBorders>
            <w:shd w:val="clear" w:color="auto" w:fill="FFFFFF"/>
            <w:vAlign w:val="center"/>
          </w:tcPr>
          <w:p w14:paraId="54FFC6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auto"/>
                <w:sz w:val="18"/>
                <w:szCs w:val="21"/>
                <w:highlight w:val="none"/>
                <w:vertAlign w:val="baseline"/>
                <w:lang w:val="en-US" w:eastAsia="zh-CN"/>
              </w:rPr>
            </w:pPr>
            <w:r>
              <w:rPr>
                <w:rFonts w:hint="eastAsia" w:cs="Times New Roman"/>
                <w:b w:val="0"/>
                <w:bCs/>
                <w:color w:val="auto"/>
                <w:sz w:val="18"/>
                <w:szCs w:val="21"/>
                <w:highlight w:val="none"/>
                <w:vertAlign w:val="baseline"/>
                <w:lang w:val="en-US" w:eastAsia="zh-CN"/>
              </w:rPr>
              <w:t>锑的质量分数</w:t>
            </w:r>
            <w:r>
              <w:rPr>
                <w:rFonts w:hint="eastAsia" w:ascii="Times New Roman" w:hAnsi="Times New Roman" w:eastAsia="宋体" w:cs="Times New Roman"/>
                <w:b w:val="0"/>
                <w:bCs/>
                <w:color w:val="auto"/>
                <w:sz w:val="18"/>
                <w:szCs w:val="21"/>
                <w:highlight w:val="none"/>
                <w:vertAlign w:val="baseline"/>
                <w:lang w:val="en-US" w:eastAsia="zh-CN"/>
              </w:rPr>
              <w:t>/%</w:t>
            </w:r>
          </w:p>
        </w:tc>
      </w:tr>
      <w:tr w14:paraId="5053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0DF1A1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auto"/>
                <w:sz w:val="18"/>
                <w:szCs w:val="21"/>
                <w:highlight w:val="none"/>
                <w:vertAlign w:val="baseline"/>
                <w:lang w:val="en-US" w:eastAsia="zh-CN"/>
              </w:rPr>
            </w:pPr>
          </w:p>
        </w:tc>
        <w:tc>
          <w:tcPr>
            <w:tcW w:w="696"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16B56E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CE709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1</w:t>
            </w: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980FF4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2</w:t>
            </w: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96238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3</w:t>
            </w: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B305F6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4</w:t>
            </w: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E03EC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5</w:t>
            </w: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371A7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6</w:t>
            </w:r>
          </w:p>
        </w:tc>
        <w:tc>
          <w:tcPr>
            <w:tcW w:w="118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46379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7</w:t>
            </w:r>
          </w:p>
        </w:tc>
      </w:tr>
      <w:tr w14:paraId="4B62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restart"/>
            <w:tcBorders>
              <w:top w:val="single" w:color="000000" w:sz="12" w:space="0"/>
              <w:left w:val="single" w:color="000000" w:sz="12" w:space="0"/>
              <w:right w:val="single" w:color="000000" w:sz="4" w:space="0"/>
            </w:tcBorders>
            <w:shd w:val="clear" w:color="auto" w:fill="FFFFFF"/>
            <w:vAlign w:val="center"/>
          </w:tcPr>
          <w:p w14:paraId="489505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1</w:t>
            </w:r>
          </w:p>
        </w:tc>
        <w:tc>
          <w:tcPr>
            <w:tcW w:w="69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41995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1</w:t>
            </w: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1FF2EB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72F7D2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B7A239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FC6E917">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9ADBE8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CC03FB3">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1B4138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A09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45B3F7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ADC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82A8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5F81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FD65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D474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6169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7671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EF17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DDD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44B28B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195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D34C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63D2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E187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F023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6317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D817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202D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393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3105A7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1C4B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B9AC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366A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1581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5493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194B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895B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00D5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4AC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bottom w:val="single" w:color="000000" w:sz="4" w:space="0"/>
              <w:right w:val="single" w:color="000000" w:sz="4" w:space="0"/>
            </w:tcBorders>
            <w:shd w:val="clear" w:color="auto" w:fill="FFFFFF"/>
            <w:vAlign w:val="center"/>
          </w:tcPr>
          <w:p w14:paraId="4231601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AFFF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5E66B">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3C94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0805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732D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F885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F8E3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C4C6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31D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restart"/>
            <w:tcBorders>
              <w:top w:val="single" w:color="000000" w:sz="4" w:space="0"/>
              <w:left w:val="single" w:color="000000" w:sz="12" w:space="0"/>
              <w:right w:val="single" w:color="000000" w:sz="4" w:space="0"/>
            </w:tcBorders>
            <w:shd w:val="clear" w:color="auto" w:fill="FFFFFF"/>
            <w:vAlign w:val="center"/>
          </w:tcPr>
          <w:p w14:paraId="6509E2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B1DDA">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BF95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FFF9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14C63">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7E1A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77D4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9B04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72E47">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2FF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059394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927DF">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2830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181F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91C6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1913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E910F">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D24F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685C9">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D9C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125630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E596E">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345E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1577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913E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CCA2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4046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9FF6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98B17">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200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1D9317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C2B30">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4C85F">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C89F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B4F4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98F3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C57BB">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4A77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713A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B9A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bottom w:val="single" w:color="000000" w:sz="4" w:space="0"/>
              <w:right w:val="single" w:color="000000" w:sz="4" w:space="0"/>
            </w:tcBorders>
            <w:shd w:val="clear" w:color="auto" w:fill="FFFFFF"/>
            <w:vAlign w:val="center"/>
          </w:tcPr>
          <w:p w14:paraId="14538D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E9DAB">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84339">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055F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AA34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8F85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CBFC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8829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F89D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B38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restart"/>
            <w:tcBorders>
              <w:top w:val="single" w:color="000000" w:sz="4" w:space="0"/>
              <w:left w:val="single" w:color="000000" w:sz="12" w:space="0"/>
              <w:right w:val="single" w:color="000000" w:sz="4" w:space="0"/>
            </w:tcBorders>
            <w:shd w:val="clear" w:color="auto" w:fill="FFFFFF"/>
            <w:vAlign w:val="center"/>
          </w:tcPr>
          <w:p w14:paraId="5A3A52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3</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65021">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F9AAB">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8762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E74A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46EC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0898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BDA2F">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1B83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756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009166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A54B7">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C85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F147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57F33">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3758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5376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5BF2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3512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101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1F66BE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8F34C">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E2B1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8E0C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6146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090F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FEB1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DEE8B">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2DB1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AFD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562F6E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622B0">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6BF53">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CB4DB">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30C2F">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4FB3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9B66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1C0B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856E7">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BFA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bottom w:val="single" w:color="000000" w:sz="4" w:space="0"/>
              <w:right w:val="single" w:color="000000" w:sz="4" w:space="0"/>
            </w:tcBorders>
            <w:shd w:val="clear" w:color="auto" w:fill="FFFFFF"/>
            <w:vAlign w:val="center"/>
          </w:tcPr>
          <w:p w14:paraId="1E163B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108A6">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58D3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F440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3B663">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FFC8F">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5EE2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D623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5E829">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bl>
    <w:p w14:paraId="5AC6C70E">
      <w:pPr>
        <w:spacing w:line="360" w:lineRule="auto"/>
        <w:jc w:val="center"/>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表B.1 方法一 精密度试验原始数据</w:t>
      </w:r>
    </w:p>
    <w:p w14:paraId="76794F2F">
      <w:pPr>
        <w:spacing w:line="360" w:lineRule="auto"/>
        <w:jc w:val="both"/>
        <w:rPr>
          <w:rFonts w:hint="eastAsia" w:ascii="黑体" w:hAnsi="黑体" w:eastAsia="黑体" w:cs="黑体"/>
          <w:b w:val="0"/>
          <w:bCs/>
          <w:color w:val="auto"/>
          <w:highlight w:val="none"/>
          <w:lang w:val="en-US" w:eastAsia="zh-CN"/>
        </w:rPr>
      </w:pPr>
    </w:p>
    <w:p w14:paraId="6744B84F">
      <w:pPr>
        <w:spacing w:line="360" w:lineRule="auto"/>
        <w:jc w:val="both"/>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B.2 方法二精密度试验原始数据</w:t>
      </w:r>
    </w:p>
    <w:p w14:paraId="4A877ED1">
      <w:pPr>
        <w:pStyle w:val="20"/>
        <w:ind w:firstLine="420" w:firstLineChars="200"/>
        <w:rPr>
          <w:rFonts w:hint="eastAsia" w:ascii="宋体" w:hAnsi="宋体" w:eastAsia="宋体" w:cs="宋体"/>
          <w:b w:val="0"/>
          <w:bCs/>
          <w:color w:val="auto"/>
          <w:highlight w:val="none"/>
          <w:lang w:val="en-US" w:eastAsia="zh-CN"/>
        </w:rPr>
      </w:pPr>
      <w:r>
        <w:rPr>
          <w:rFonts w:hint="eastAsia" w:ascii="宋体" w:hAnsi="宋体" w:cs="宋体"/>
          <w:color w:val="auto"/>
          <w:kern w:val="2"/>
          <w:sz w:val="21"/>
          <w:szCs w:val="21"/>
          <w:highlight w:val="none"/>
          <w:lang w:val="en-US" w:eastAsia="zh-CN"/>
        </w:rPr>
        <w:t>方法二</w:t>
      </w:r>
      <w:r>
        <w:rPr>
          <w:rFonts w:hint="eastAsia" w:ascii="宋体" w:hAnsi="宋体" w:cs="宋体"/>
          <w:color w:val="auto"/>
          <w:kern w:val="2"/>
          <w:sz w:val="21"/>
          <w:szCs w:val="21"/>
          <w:highlight w:val="none"/>
        </w:rPr>
        <w:t>精密度试验原</w:t>
      </w:r>
      <w:r>
        <w:rPr>
          <w:rFonts w:hint="eastAsia" w:ascii="宋体" w:hAnsi="宋体" w:eastAsia="宋体" w:cs="宋体"/>
          <w:color w:val="auto"/>
          <w:kern w:val="2"/>
          <w:sz w:val="21"/>
          <w:szCs w:val="21"/>
          <w:highlight w:val="none"/>
        </w:rPr>
        <w:t>始数据是202</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年由</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eastAsia="zh-CN"/>
        </w:rPr>
        <w:t>家</w:t>
      </w:r>
      <w:r>
        <w:rPr>
          <w:rFonts w:hint="eastAsia" w:ascii="宋体" w:hAnsi="宋体" w:eastAsia="宋体" w:cs="宋体"/>
          <w:color w:val="auto"/>
          <w:kern w:val="2"/>
          <w:sz w:val="21"/>
          <w:szCs w:val="21"/>
          <w:highlight w:val="none"/>
        </w:rPr>
        <w:t>实验室分别对铜及铜合金中</w:t>
      </w:r>
      <w:r>
        <w:rPr>
          <w:rFonts w:hint="eastAsia" w:ascii="宋体" w:hAnsi="宋体" w:cs="宋体"/>
          <w:b w:val="0"/>
          <w:bCs w:val="0"/>
          <w:color w:val="auto"/>
          <w:highlight w:val="none"/>
          <w:lang w:val="en-US" w:eastAsia="zh-CN"/>
        </w:rPr>
        <w:t>锑含量</w:t>
      </w:r>
      <w:r>
        <w:rPr>
          <w:rFonts w:hint="eastAsia" w:ascii="宋体" w:hAnsi="宋体" w:cs="宋体"/>
          <w:color w:val="auto"/>
          <w:kern w:val="2"/>
          <w:sz w:val="21"/>
          <w:szCs w:val="21"/>
          <w:highlight w:val="none"/>
          <w:lang w:val="en-US" w:eastAsia="zh-CN"/>
        </w:rPr>
        <w:t>的3</w:t>
      </w:r>
      <w:r>
        <w:rPr>
          <w:rFonts w:hint="eastAsia" w:ascii="宋体" w:hAnsi="宋体" w:eastAsia="宋体" w:cs="宋体"/>
          <w:color w:val="auto"/>
          <w:kern w:val="2"/>
          <w:sz w:val="21"/>
          <w:szCs w:val="21"/>
          <w:highlight w:val="none"/>
        </w:rPr>
        <w:t>个不同水平样品进行共同试验确定。每个实验室分别对每个水平</w:t>
      </w:r>
      <w:r>
        <w:rPr>
          <w:rFonts w:hint="eastAsia" w:ascii="宋体" w:hAnsi="宋体" w:cs="宋体"/>
          <w:b w:val="0"/>
          <w:bCs w:val="0"/>
          <w:color w:val="auto"/>
          <w:highlight w:val="none"/>
          <w:lang w:val="en-US" w:eastAsia="zh-CN"/>
        </w:rPr>
        <w:t>锑含量</w:t>
      </w:r>
      <w:r>
        <w:rPr>
          <w:rFonts w:hint="eastAsia" w:ascii="宋体" w:hAnsi="宋体" w:eastAsia="宋体" w:cs="宋体"/>
          <w:color w:val="auto"/>
          <w:kern w:val="2"/>
          <w:sz w:val="21"/>
          <w:szCs w:val="21"/>
          <w:highlight w:val="none"/>
        </w:rPr>
        <w:t>的</w:t>
      </w:r>
      <w:r>
        <w:rPr>
          <w:rFonts w:hint="eastAsia" w:ascii="宋体" w:hAnsi="宋体" w:cs="宋体"/>
          <w:color w:val="auto"/>
          <w:kern w:val="2"/>
          <w:sz w:val="21"/>
          <w:szCs w:val="21"/>
          <w:highlight w:val="none"/>
          <w:lang w:val="en-US" w:eastAsia="zh-CN"/>
        </w:rPr>
        <w:t>样品</w:t>
      </w:r>
      <w:r>
        <w:rPr>
          <w:rFonts w:hint="eastAsia" w:ascii="宋体" w:hAnsi="宋体" w:eastAsia="宋体" w:cs="宋体"/>
          <w:color w:val="auto"/>
          <w:kern w:val="2"/>
          <w:sz w:val="21"/>
          <w:szCs w:val="21"/>
          <w:highlight w:val="none"/>
        </w:rPr>
        <w:t>在重复性条件下独立测定</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次</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试验原始数据见</w:t>
      </w:r>
      <w:r>
        <w:rPr>
          <w:rFonts w:hint="eastAsia" w:ascii="宋体" w:hAnsi="宋体" w:eastAsia="宋体" w:cs="宋体"/>
          <w:b w:val="0"/>
          <w:bCs w:val="0"/>
          <w:color w:val="auto"/>
          <w:highlight w:val="none"/>
          <w:lang w:val="en-US" w:eastAsia="zh-CN"/>
        </w:rPr>
        <w:t>表</w:t>
      </w:r>
      <w:r>
        <w:rPr>
          <w:rFonts w:hint="eastAsia" w:ascii="宋体" w:hAnsi="宋体" w:cs="宋体"/>
          <w:color w:val="auto"/>
          <w:kern w:val="2"/>
          <w:sz w:val="21"/>
          <w:szCs w:val="21"/>
          <w:highlight w:val="none"/>
          <w:lang w:val="en-US" w:eastAsia="zh-CN"/>
        </w:rPr>
        <w:t>B.2。</w:t>
      </w:r>
    </w:p>
    <w:p w14:paraId="5A4E4693">
      <w:pPr>
        <w:spacing w:line="360" w:lineRule="auto"/>
        <w:jc w:val="center"/>
        <w:rPr>
          <w:rFonts w:hint="eastAsia" w:ascii="宋体" w:hAnsi="宋体" w:eastAsia="宋体" w:cs="宋体"/>
          <w:color w:val="auto"/>
          <w:kern w:val="2"/>
          <w:sz w:val="21"/>
          <w:szCs w:val="21"/>
          <w:highlight w:val="none"/>
          <w:lang w:val="en-US" w:eastAsia="zh-CN"/>
        </w:rPr>
      </w:pPr>
      <w:r>
        <w:rPr>
          <w:rFonts w:hint="eastAsia" w:ascii="黑体" w:hAnsi="黑体" w:eastAsia="黑体" w:cs="黑体"/>
          <w:b w:val="0"/>
          <w:bCs/>
          <w:color w:val="auto"/>
          <w:highlight w:val="none"/>
          <w:lang w:val="en-US" w:eastAsia="zh-CN"/>
        </w:rPr>
        <w:t>表B.2 方法二 精密度试验原始数据</w:t>
      </w:r>
    </w:p>
    <w:tbl>
      <w:tblPr>
        <w:tblStyle w:val="41"/>
        <w:tblW w:w="9344"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669"/>
        <w:gridCol w:w="1134"/>
        <w:gridCol w:w="1134"/>
        <w:gridCol w:w="1134"/>
        <w:gridCol w:w="1134"/>
        <w:gridCol w:w="1201"/>
        <w:gridCol w:w="1134"/>
        <w:gridCol w:w="1136"/>
      </w:tblGrid>
      <w:tr w14:paraId="5A22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8"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38DEF0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水平数</w:t>
            </w:r>
          </w:p>
        </w:tc>
        <w:tc>
          <w:tcPr>
            <w:tcW w:w="669"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13DABFD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实验室</w:t>
            </w:r>
          </w:p>
        </w:tc>
        <w:tc>
          <w:tcPr>
            <w:tcW w:w="8007"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7A1690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锑的质量分数</w:t>
            </w:r>
            <w:r>
              <w:rPr>
                <w:rFonts w:hint="eastAsia" w:ascii="宋体" w:hAnsi="宋体" w:eastAsia="宋体" w:cs="宋体"/>
                <w:b w:val="0"/>
                <w:bCs/>
                <w:color w:val="auto"/>
                <w:sz w:val="18"/>
                <w:szCs w:val="21"/>
                <w:highlight w:val="none"/>
                <w:vertAlign w:val="baseline"/>
                <w:lang w:val="en-US" w:eastAsia="zh-CN"/>
              </w:rPr>
              <w:t>/%</w:t>
            </w:r>
          </w:p>
        </w:tc>
      </w:tr>
      <w:tr w14:paraId="6B78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7BBEB8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3D3C8A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8FA3A1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44D8B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12E24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C2D06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201"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B0EC13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79B7A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6</w:t>
            </w:r>
          </w:p>
        </w:tc>
        <w:tc>
          <w:tcPr>
            <w:tcW w:w="1136"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41B4642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7</w:t>
            </w:r>
          </w:p>
        </w:tc>
      </w:tr>
      <w:tr w14:paraId="3435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000000" w:sz="4" w:space="0"/>
              <w:left w:val="single" w:color="000000" w:sz="12" w:space="0"/>
              <w:right w:val="single" w:color="000000" w:sz="4" w:space="0"/>
            </w:tcBorders>
            <w:shd w:val="clear" w:color="auto" w:fill="FFFFFF"/>
            <w:vAlign w:val="center"/>
          </w:tcPr>
          <w:p w14:paraId="75E1A1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67D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868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EB10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106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55A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D4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2C71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888BB4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6CA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5173D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55B0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FCA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7F10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2D8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B3E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1491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E33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83EFC3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D99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F9D19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A86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F68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D84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6989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9BA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2C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780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D9A86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32A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CB399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7FF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B5E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8CB2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EFF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532A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325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17F7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EE1C9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9F1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7A041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1B3B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474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FF84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43E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136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8CF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7DA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CE2FF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1F0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000000" w:sz="4" w:space="0"/>
              <w:left w:val="single" w:color="000000" w:sz="12" w:space="0"/>
              <w:right w:val="single" w:color="000000" w:sz="4" w:space="0"/>
            </w:tcBorders>
            <w:shd w:val="clear" w:color="auto" w:fill="FFFFFF"/>
            <w:vAlign w:val="center"/>
          </w:tcPr>
          <w:p w14:paraId="20E798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58F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DCE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F302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26D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22D1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4C6E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7D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A5F0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F85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52791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B3F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725D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950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2282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5AA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641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86A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D19247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E2F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1FC1A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BA1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1CC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069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4B4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E504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780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92E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71978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828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FE321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D159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A57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941A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C997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308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2D35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952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4BCC5E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47A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399A1E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0F9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A83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613E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F8B4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B2E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C6B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35B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F2DAA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ECE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auto" w:sz="4" w:space="0"/>
              <w:left w:val="single" w:color="000000" w:sz="12" w:space="0"/>
              <w:right w:val="single" w:color="000000" w:sz="4" w:space="0"/>
            </w:tcBorders>
            <w:shd w:val="clear" w:color="auto" w:fill="FFFFFF"/>
            <w:vAlign w:val="center"/>
          </w:tcPr>
          <w:p w14:paraId="3DAF2E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669"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C7504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E5B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1E6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6DC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ADA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A3A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DAC1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5ACA5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0C2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CF9DA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E31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22F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DCB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008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345B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626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D581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C51B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A19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1BB43E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D8BE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9784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D264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E69B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52B6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F85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78E7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3C929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72D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6D61B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74F0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5BC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317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85BF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15B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29D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75E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9B084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513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52B52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4E89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DBD6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77B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938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DAF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2BC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B1F6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958C4A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bl>
    <w:p w14:paraId="27713999">
      <w:pPr>
        <w:pStyle w:val="20"/>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黑体" w:hAnsi="黑体" w:eastAsia="黑体" w:cs="黑体"/>
          <w:b w:val="0"/>
          <w:bCs w:val="0"/>
          <w:color w:val="000000"/>
          <w:szCs w:val="21"/>
        </w:rPr>
      </w:pPr>
    </w:p>
    <w:p w14:paraId="19D19009">
      <w:pPr>
        <w:spacing w:line="360" w:lineRule="auto"/>
        <w:jc w:val="both"/>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B.3 方法三精密度试验原始数据</w:t>
      </w:r>
    </w:p>
    <w:p w14:paraId="6AC890B8">
      <w:pPr>
        <w:pStyle w:val="20"/>
        <w:ind w:firstLine="420" w:firstLineChars="200"/>
        <w:rPr>
          <w:rFonts w:hint="eastAsia" w:ascii="宋体" w:hAnsi="宋体" w:eastAsia="宋体" w:cs="宋体"/>
          <w:b w:val="0"/>
          <w:bCs/>
          <w:color w:val="auto"/>
          <w:highlight w:val="none"/>
          <w:lang w:val="en-US" w:eastAsia="zh-CN"/>
        </w:rPr>
      </w:pPr>
      <w:r>
        <w:rPr>
          <w:rFonts w:hint="eastAsia" w:ascii="宋体" w:hAnsi="宋体" w:cs="宋体"/>
          <w:color w:val="auto"/>
          <w:kern w:val="2"/>
          <w:sz w:val="21"/>
          <w:szCs w:val="21"/>
          <w:highlight w:val="none"/>
          <w:lang w:val="en-US" w:eastAsia="zh-CN"/>
        </w:rPr>
        <w:t>方法三</w:t>
      </w:r>
      <w:r>
        <w:rPr>
          <w:rFonts w:hint="eastAsia" w:ascii="宋体" w:hAnsi="宋体" w:cs="宋体"/>
          <w:color w:val="auto"/>
          <w:kern w:val="2"/>
          <w:sz w:val="21"/>
          <w:szCs w:val="21"/>
          <w:highlight w:val="none"/>
        </w:rPr>
        <w:t>精密度试验原</w:t>
      </w:r>
      <w:r>
        <w:rPr>
          <w:rFonts w:hint="eastAsia" w:ascii="宋体" w:hAnsi="宋体" w:eastAsia="宋体" w:cs="宋体"/>
          <w:color w:val="auto"/>
          <w:kern w:val="2"/>
          <w:sz w:val="21"/>
          <w:szCs w:val="21"/>
          <w:highlight w:val="none"/>
        </w:rPr>
        <w:t>始数据是202</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年由</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eastAsia="zh-CN"/>
        </w:rPr>
        <w:t>家</w:t>
      </w:r>
      <w:r>
        <w:rPr>
          <w:rFonts w:hint="eastAsia" w:ascii="宋体" w:hAnsi="宋体" w:eastAsia="宋体" w:cs="宋体"/>
          <w:color w:val="auto"/>
          <w:kern w:val="2"/>
          <w:sz w:val="21"/>
          <w:szCs w:val="21"/>
          <w:highlight w:val="none"/>
        </w:rPr>
        <w:t>实验室分别对铜及铜合金中</w:t>
      </w:r>
      <w:r>
        <w:rPr>
          <w:rFonts w:hint="eastAsia" w:ascii="宋体" w:hAnsi="宋体" w:cs="宋体"/>
          <w:b w:val="0"/>
          <w:bCs w:val="0"/>
          <w:color w:val="auto"/>
          <w:highlight w:val="none"/>
          <w:lang w:val="en-US" w:eastAsia="zh-CN"/>
        </w:rPr>
        <w:t>锑含量</w:t>
      </w:r>
      <w:r>
        <w:rPr>
          <w:rFonts w:hint="eastAsia" w:ascii="宋体" w:hAnsi="宋体" w:cs="宋体"/>
          <w:color w:val="auto"/>
          <w:kern w:val="2"/>
          <w:sz w:val="21"/>
          <w:szCs w:val="21"/>
          <w:highlight w:val="none"/>
          <w:lang w:val="en-US" w:eastAsia="zh-CN"/>
        </w:rPr>
        <w:t>的4</w:t>
      </w:r>
      <w:r>
        <w:rPr>
          <w:rFonts w:hint="eastAsia" w:ascii="宋体" w:hAnsi="宋体" w:eastAsia="宋体" w:cs="宋体"/>
          <w:color w:val="auto"/>
          <w:kern w:val="2"/>
          <w:sz w:val="21"/>
          <w:szCs w:val="21"/>
          <w:highlight w:val="none"/>
        </w:rPr>
        <w:t>个不同水平样品进行共同试验确定。每个实验室分别对每个水平</w:t>
      </w:r>
      <w:r>
        <w:rPr>
          <w:rFonts w:hint="eastAsia" w:ascii="宋体" w:hAnsi="宋体" w:cs="宋体"/>
          <w:b w:val="0"/>
          <w:bCs w:val="0"/>
          <w:color w:val="auto"/>
          <w:highlight w:val="none"/>
          <w:lang w:val="en-US" w:eastAsia="zh-CN"/>
        </w:rPr>
        <w:t>锑含量</w:t>
      </w:r>
      <w:r>
        <w:rPr>
          <w:rFonts w:hint="eastAsia" w:ascii="宋体" w:hAnsi="宋体" w:eastAsia="宋体" w:cs="宋体"/>
          <w:color w:val="auto"/>
          <w:kern w:val="2"/>
          <w:sz w:val="21"/>
          <w:szCs w:val="21"/>
          <w:highlight w:val="none"/>
        </w:rPr>
        <w:t>的</w:t>
      </w:r>
      <w:r>
        <w:rPr>
          <w:rFonts w:hint="eastAsia" w:ascii="宋体" w:hAnsi="宋体" w:cs="宋体"/>
          <w:color w:val="auto"/>
          <w:kern w:val="2"/>
          <w:sz w:val="21"/>
          <w:szCs w:val="21"/>
          <w:highlight w:val="none"/>
          <w:lang w:val="en-US" w:eastAsia="zh-CN"/>
        </w:rPr>
        <w:t>样品</w:t>
      </w:r>
      <w:r>
        <w:rPr>
          <w:rFonts w:hint="eastAsia" w:ascii="宋体" w:hAnsi="宋体" w:eastAsia="宋体" w:cs="宋体"/>
          <w:color w:val="auto"/>
          <w:kern w:val="2"/>
          <w:sz w:val="21"/>
          <w:szCs w:val="21"/>
          <w:highlight w:val="none"/>
        </w:rPr>
        <w:t>在重复性条件下独立测定</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次</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试验原始数据见</w:t>
      </w:r>
      <w:r>
        <w:rPr>
          <w:rFonts w:hint="eastAsia" w:ascii="宋体" w:hAnsi="宋体" w:eastAsia="宋体" w:cs="宋体"/>
          <w:b w:val="0"/>
          <w:bCs w:val="0"/>
          <w:color w:val="auto"/>
          <w:highlight w:val="none"/>
          <w:lang w:val="en-US" w:eastAsia="zh-CN"/>
        </w:rPr>
        <w:t>表</w:t>
      </w:r>
      <w:r>
        <w:rPr>
          <w:rFonts w:hint="eastAsia" w:ascii="宋体" w:hAnsi="宋体" w:cs="宋体"/>
          <w:color w:val="auto"/>
          <w:kern w:val="2"/>
          <w:sz w:val="21"/>
          <w:szCs w:val="21"/>
          <w:highlight w:val="none"/>
          <w:lang w:val="en-US" w:eastAsia="zh-CN"/>
        </w:rPr>
        <w:t>B.3。</w:t>
      </w:r>
    </w:p>
    <w:p w14:paraId="1D1E1D60">
      <w:pPr>
        <w:spacing w:line="360" w:lineRule="auto"/>
        <w:jc w:val="center"/>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表B.3 方法三 精密度试验原始数据</w:t>
      </w:r>
    </w:p>
    <w:tbl>
      <w:tblPr>
        <w:tblStyle w:val="41"/>
        <w:tblW w:w="9344"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669"/>
        <w:gridCol w:w="1134"/>
        <w:gridCol w:w="1134"/>
        <w:gridCol w:w="1134"/>
        <w:gridCol w:w="1134"/>
        <w:gridCol w:w="1201"/>
        <w:gridCol w:w="1134"/>
        <w:gridCol w:w="1136"/>
      </w:tblGrid>
      <w:tr w14:paraId="6072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8"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C9ACD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水平数</w:t>
            </w:r>
          </w:p>
        </w:tc>
        <w:tc>
          <w:tcPr>
            <w:tcW w:w="669"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30B7C27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实验室</w:t>
            </w:r>
          </w:p>
        </w:tc>
        <w:tc>
          <w:tcPr>
            <w:tcW w:w="8007"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213328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锑的质量分数</w:t>
            </w:r>
            <w:r>
              <w:rPr>
                <w:rFonts w:hint="eastAsia" w:ascii="宋体" w:hAnsi="宋体" w:eastAsia="宋体" w:cs="宋体"/>
                <w:b w:val="0"/>
                <w:bCs/>
                <w:color w:val="auto"/>
                <w:sz w:val="18"/>
                <w:szCs w:val="21"/>
                <w:highlight w:val="none"/>
                <w:vertAlign w:val="baseline"/>
                <w:lang w:val="en-US" w:eastAsia="zh-CN"/>
              </w:rPr>
              <w:t>/%</w:t>
            </w:r>
          </w:p>
        </w:tc>
      </w:tr>
      <w:tr w14:paraId="3735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4AA628B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0F5833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B8581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7F7D1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187CD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39686C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201"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31192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D29D0D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6</w:t>
            </w:r>
          </w:p>
        </w:tc>
        <w:tc>
          <w:tcPr>
            <w:tcW w:w="1136"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642FA18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7</w:t>
            </w:r>
          </w:p>
        </w:tc>
      </w:tr>
      <w:tr w14:paraId="3128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000000" w:sz="4" w:space="0"/>
              <w:left w:val="single" w:color="000000" w:sz="12" w:space="0"/>
              <w:right w:val="single" w:color="000000" w:sz="4" w:space="0"/>
            </w:tcBorders>
            <w:shd w:val="clear" w:color="auto" w:fill="FFFFFF"/>
            <w:vAlign w:val="center"/>
          </w:tcPr>
          <w:p w14:paraId="0977E9F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9EA9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AEEB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EB4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A37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4A8E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6FED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210E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AB0E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330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B47186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4058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5C59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317E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CF3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0A13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B035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A3BC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C84C80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D86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F39CD0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2EC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233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D92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AAD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D8B8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965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E475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7DA0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188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9B4F39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8B4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D82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8842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AA7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47E1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AD9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F11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80020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9EE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C1BE46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B45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C8A8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F2D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EC8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C2FC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EAD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9EBB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21D9E3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5C9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000000" w:sz="4" w:space="0"/>
              <w:left w:val="single" w:color="000000" w:sz="12" w:space="0"/>
              <w:right w:val="single" w:color="000000" w:sz="4" w:space="0"/>
            </w:tcBorders>
            <w:shd w:val="clear" w:color="auto" w:fill="FFFFFF"/>
            <w:vAlign w:val="center"/>
          </w:tcPr>
          <w:p w14:paraId="796CCF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D70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831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360D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4F49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CEAB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ACD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B5E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4ACE9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035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AE4D42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F1B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23E9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FD9F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014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6A2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75D3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2314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5D7A69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3C3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43F28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BB2E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C6A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04C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2243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E48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F24C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220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458795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C84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39B987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B2B1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8B24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43B5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9941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1435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EAD2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4855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67EAFE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5BF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8226C1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E4A5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B307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4D6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6AF3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F88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B974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BCBE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F1FAB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A6D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auto" w:sz="4" w:space="0"/>
              <w:left w:val="single" w:color="000000" w:sz="12" w:space="0"/>
              <w:right w:val="single" w:color="000000" w:sz="4" w:space="0"/>
            </w:tcBorders>
            <w:shd w:val="clear" w:color="auto" w:fill="FFFFFF"/>
            <w:vAlign w:val="center"/>
          </w:tcPr>
          <w:p w14:paraId="2D75FE5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669"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B66CEE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7C6E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BD1B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16D1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44CB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72A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9F58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C8C496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91A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9AF075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591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2EA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5B2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7E19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113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029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439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3F762F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B41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AD80B9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8262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2D4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C191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54B8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B40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D5C0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56C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A75C1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3DA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B141BA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65AD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AAA0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E9C9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926A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8D07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231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7344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AEAB32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88E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6456C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FB56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615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6400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298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14AD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1A6B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99E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BB49ED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A17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left w:val="single" w:color="000000" w:sz="12" w:space="0"/>
              <w:right w:val="single" w:color="000000" w:sz="4" w:space="0"/>
            </w:tcBorders>
            <w:shd w:val="clear" w:color="auto" w:fill="FFFFFF"/>
            <w:vAlign w:val="center"/>
          </w:tcPr>
          <w:p w14:paraId="69E6B5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EC4E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B097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6E65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1CDE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BD21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126B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8DE5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AA56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8A4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8800E8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CA5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E0E7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F665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687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520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7EDF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D87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6C21BF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925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305724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139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6D78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9E5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60B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3B9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DBFE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50A8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605FC9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BBE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050EBF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74C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4D18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365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5FD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9B84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417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25E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7CD27B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057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7682E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BD69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5A2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A95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A0C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F44E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7577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0A4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7E340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bl>
    <w:p w14:paraId="03A2FBE9">
      <w:pPr>
        <w:adjustRightInd w:val="0"/>
        <w:snapToGrid w:val="0"/>
        <w:rPr>
          <w:color w:val="auto"/>
          <w:sz w:val="15"/>
          <w:szCs w:val="15"/>
          <w:highlight w:val="none"/>
        </w:rPr>
      </w:pPr>
    </w:p>
    <w:p w14:paraId="6BFCF682">
      <w:pPr>
        <w:spacing w:line="360" w:lineRule="auto"/>
        <w:jc w:val="both"/>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B.4 方法四精密度试验原始数据</w:t>
      </w:r>
    </w:p>
    <w:p w14:paraId="6FDF4C7D">
      <w:pPr>
        <w:pStyle w:val="20"/>
        <w:ind w:firstLine="420" w:firstLineChars="200"/>
        <w:rPr>
          <w:rFonts w:hint="eastAsia" w:ascii="宋体" w:hAnsi="宋体" w:eastAsia="宋体" w:cs="宋体"/>
          <w:b w:val="0"/>
          <w:bCs/>
          <w:color w:val="auto"/>
          <w:highlight w:val="none"/>
          <w:lang w:val="en-US" w:eastAsia="zh-CN"/>
        </w:rPr>
      </w:pPr>
      <w:r>
        <w:rPr>
          <w:rFonts w:hint="eastAsia" w:ascii="宋体" w:hAnsi="宋体" w:cs="宋体"/>
          <w:color w:val="auto"/>
          <w:kern w:val="2"/>
          <w:sz w:val="21"/>
          <w:szCs w:val="21"/>
          <w:highlight w:val="none"/>
          <w:lang w:val="en-US" w:eastAsia="zh-CN"/>
        </w:rPr>
        <w:t>方法四</w:t>
      </w:r>
      <w:r>
        <w:rPr>
          <w:rFonts w:hint="eastAsia" w:ascii="宋体" w:hAnsi="宋体" w:cs="宋体"/>
          <w:color w:val="auto"/>
          <w:kern w:val="2"/>
          <w:sz w:val="21"/>
          <w:szCs w:val="21"/>
          <w:highlight w:val="none"/>
        </w:rPr>
        <w:t>精密度试验原</w:t>
      </w:r>
      <w:r>
        <w:rPr>
          <w:rFonts w:hint="eastAsia" w:ascii="宋体" w:hAnsi="宋体" w:eastAsia="宋体" w:cs="宋体"/>
          <w:color w:val="auto"/>
          <w:kern w:val="2"/>
          <w:sz w:val="21"/>
          <w:szCs w:val="21"/>
          <w:highlight w:val="none"/>
        </w:rPr>
        <w:t>始数据是202</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年由</w:t>
      </w:r>
      <w:r>
        <w:rPr>
          <w:rFonts w:hint="eastAsia" w:ascii="宋体" w:hAnsi="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lang w:val="en-US" w:eastAsia="zh-CN"/>
        </w:rPr>
        <w:t>家</w:t>
      </w:r>
      <w:r>
        <w:rPr>
          <w:rFonts w:hint="eastAsia" w:ascii="宋体" w:hAnsi="宋体" w:eastAsia="宋体" w:cs="宋体"/>
          <w:color w:val="auto"/>
          <w:kern w:val="2"/>
          <w:sz w:val="21"/>
          <w:szCs w:val="21"/>
          <w:highlight w:val="none"/>
        </w:rPr>
        <w:t>实验室分别对铜及铜合金中</w:t>
      </w:r>
      <w:r>
        <w:rPr>
          <w:rFonts w:hint="eastAsia" w:ascii="宋体" w:hAnsi="宋体" w:cs="宋体"/>
          <w:b w:val="0"/>
          <w:bCs w:val="0"/>
          <w:color w:val="auto"/>
          <w:highlight w:val="none"/>
          <w:lang w:val="en-US" w:eastAsia="zh-CN"/>
        </w:rPr>
        <w:t>锑含量</w:t>
      </w:r>
      <w:r>
        <w:rPr>
          <w:rFonts w:hint="eastAsia" w:ascii="宋体" w:hAnsi="宋体" w:cs="宋体"/>
          <w:color w:val="auto"/>
          <w:kern w:val="2"/>
          <w:sz w:val="21"/>
          <w:szCs w:val="21"/>
          <w:highlight w:val="none"/>
          <w:lang w:val="en-US" w:eastAsia="zh-CN"/>
        </w:rPr>
        <w:t>的3</w:t>
      </w:r>
      <w:r>
        <w:rPr>
          <w:rFonts w:hint="eastAsia" w:ascii="宋体" w:hAnsi="宋体" w:eastAsia="宋体" w:cs="宋体"/>
          <w:color w:val="auto"/>
          <w:kern w:val="2"/>
          <w:sz w:val="21"/>
          <w:szCs w:val="21"/>
          <w:highlight w:val="none"/>
        </w:rPr>
        <w:t>个不同水平样品进行共同试验确定。每个实验室分别对每个水平</w:t>
      </w:r>
      <w:r>
        <w:rPr>
          <w:rFonts w:hint="eastAsia" w:ascii="宋体" w:hAnsi="宋体" w:cs="宋体"/>
          <w:b w:val="0"/>
          <w:bCs w:val="0"/>
          <w:color w:val="auto"/>
          <w:highlight w:val="none"/>
          <w:lang w:val="en-US" w:eastAsia="zh-CN"/>
        </w:rPr>
        <w:t>锑含量</w:t>
      </w:r>
      <w:r>
        <w:rPr>
          <w:rFonts w:hint="eastAsia" w:ascii="宋体" w:hAnsi="宋体" w:eastAsia="宋体" w:cs="宋体"/>
          <w:color w:val="auto"/>
          <w:kern w:val="2"/>
          <w:sz w:val="21"/>
          <w:szCs w:val="21"/>
          <w:highlight w:val="none"/>
        </w:rPr>
        <w:t>的</w:t>
      </w:r>
      <w:r>
        <w:rPr>
          <w:rFonts w:hint="eastAsia" w:ascii="宋体" w:hAnsi="宋体" w:cs="宋体"/>
          <w:color w:val="auto"/>
          <w:kern w:val="2"/>
          <w:sz w:val="21"/>
          <w:szCs w:val="21"/>
          <w:highlight w:val="none"/>
          <w:lang w:val="en-US" w:eastAsia="zh-CN"/>
        </w:rPr>
        <w:t>样品</w:t>
      </w:r>
      <w:r>
        <w:rPr>
          <w:rFonts w:hint="eastAsia" w:ascii="宋体" w:hAnsi="宋体" w:eastAsia="宋体" w:cs="宋体"/>
          <w:color w:val="auto"/>
          <w:kern w:val="2"/>
          <w:sz w:val="21"/>
          <w:szCs w:val="21"/>
          <w:highlight w:val="none"/>
        </w:rPr>
        <w:t>在重复性条件下独立测定</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次</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试验原始数据见</w:t>
      </w:r>
      <w:r>
        <w:rPr>
          <w:rFonts w:hint="eastAsia" w:ascii="宋体" w:hAnsi="宋体" w:eastAsia="宋体" w:cs="宋体"/>
          <w:b w:val="0"/>
          <w:bCs w:val="0"/>
          <w:color w:val="auto"/>
          <w:highlight w:val="none"/>
          <w:lang w:val="en-US" w:eastAsia="zh-CN"/>
        </w:rPr>
        <w:t>表</w:t>
      </w:r>
      <w:r>
        <w:rPr>
          <w:rFonts w:hint="eastAsia" w:ascii="宋体" w:hAnsi="宋体" w:cs="宋体"/>
          <w:color w:val="auto"/>
          <w:kern w:val="2"/>
          <w:sz w:val="21"/>
          <w:szCs w:val="21"/>
          <w:highlight w:val="none"/>
          <w:lang w:val="en-US" w:eastAsia="zh-CN"/>
        </w:rPr>
        <w:t>B.4。</w:t>
      </w:r>
    </w:p>
    <w:p w14:paraId="35DE4120">
      <w:pPr>
        <w:spacing w:line="360" w:lineRule="auto"/>
        <w:jc w:val="center"/>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表B.4 方法四 精密度试验原始数据</w:t>
      </w:r>
    </w:p>
    <w:tbl>
      <w:tblPr>
        <w:tblStyle w:val="41"/>
        <w:tblW w:w="9344"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669"/>
        <w:gridCol w:w="1134"/>
        <w:gridCol w:w="1134"/>
        <w:gridCol w:w="1134"/>
        <w:gridCol w:w="1134"/>
        <w:gridCol w:w="1201"/>
        <w:gridCol w:w="1134"/>
        <w:gridCol w:w="1136"/>
      </w:tblGrid>
      <w:tr w14:paraId="7E00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8"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67CFCE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水平数</w:t>
            </w:r>
          </w:p>
        </w:tc>
        <w:tc>
          <w:tcPr>
            <w:tcW w:w="669"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63BF23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实验室</w:t>
            </w:r>
          </w:p>
        </w:tc>
        <w:tc>
          <w:tcPr>
            <w:tcW w:w="8007"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1031BA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锑的质量分数</w:t>
            </w:r>
            <w:r>
              <w:rPr>
                <w:rFonts w:hint="eastAsia" w:ascii="宋体" w:hAnsi="宋体" w:eastAsia="宋体" w:cs="宋体"/>
                <w:b w:val="0"/>
                <w:bCs/>
                <w:color w:val="auto"/>
                <w:sz w:val="18"/>
                <w:szCs w:val="21"/>
                <w:highlight w:val="none"/>
                <w:vertAlign w:val="baseline"/>
                <w:lang w:val="en-US" w:eastAsia="zh-CN"/>
              </w:rPr>
              <w:t>/%</w:t>
            </w:r>
          </w:p>
        </w:tc>
      </w:tr>
      <w:tr w14:paraId="56E8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02D81F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387C4B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CA2BCA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261BF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55BEA7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4472A9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201"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49021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0A635C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6</w:t>
            </w:r>
          </w:p>
        </w:tc>
        <w:tc>
          <w:tcPr>
            <w:tcW w:w="1136"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6F7779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7</w:t>
            </w:r>
          </w:p>
        </w:tc>
      </w:tr>
      <w:tr w14:paraId="24F1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000000" w:sz="4" w:space="0"/>
              <w:left w:val="single" w:color="000000" w:sz="12" w:space="0"/>
              <w:right w:val="single" w:color="000000" w:sz="4" w:space="0"/>
            </w:tcBorders>
            <w:shd w:val="clear" w:color="auto" w:fill="FFFFFF"/>
            <w:vAlign w:val="center"/>
          </w:tcPr>
          <w:p w14:paraId="6DAE5D3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882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3BE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E799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B84F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07C4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8174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8DD1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A49DC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605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B7B04A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DBF3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CED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3ACA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3A64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AD72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94C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7595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5A6969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037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1C7575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2D5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C4EB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98EF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ECD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CFA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41E8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186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23A1C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86A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742E82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57E8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55F9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C2A6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2A4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4F14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D44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1988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A1CCFE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9F1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0F2508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028A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F90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33D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6442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1A9C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7645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3CF3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48521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BED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131FF4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7E42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954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770A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EE5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15A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44F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B8E4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A5A86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161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970D38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F42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7ED6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802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8CA3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709C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93F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7E7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D7DB71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3C2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CFD7D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9850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648F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8B0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85CB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85C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3FB8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82F5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5EC9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BE2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DFBCF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E2F2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F57B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4EE6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07B5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4B2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0952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4614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C454C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5A0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708D9B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409E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CEA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D95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38FF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B35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F076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A87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637EC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F95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CF4F0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9A1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5E9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F19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AA3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869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C745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5846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8E8DA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C8E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41ABD8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4AF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9627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BC1D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3CBA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8FB1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424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3EE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5CE186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63A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000000" w:sz="4" w:space="0"/>
              <w:left w:val="single" w:color="000000" w:sz="12" w:space="0"/>
              <w:right w:val="single" w:color="000000" w:sz="4" w:space="0"/>
            </w:tcBorders>
            <w:shd w:val="clear" w:color="auto" w:fill="FFFFFF"/>
            <w:vAlign w:val="center"/>
          </w:tcPr>
          <w:p w14:paraId="5442337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63D4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7078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1F18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95E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E0E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DFA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A90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10E39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A5A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1D24E6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F7E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2DA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F30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D7C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073F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5D29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143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BD542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A50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DE6D0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D6F7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AD1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D1CE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6986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241B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DE1B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E8DE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F862D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FBB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A92191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1106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B71E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3A4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8092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4E7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743F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0787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411A1C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3A8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48E4D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7F6F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05C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0F4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2CCE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990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00C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EF6A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FD9B4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7BA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A15D4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7F1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AE4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FF9E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F4BD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715B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104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27A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09610C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125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666C21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1C06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833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459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2E2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C7CD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8AD5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C4BE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6CD03C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6A3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C7DAC7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9442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5BCA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5C5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C2B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7CE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10C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DCF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A8773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1A7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BEB995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7BFC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3C3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CCF3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6AAD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20A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11C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2AA4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C5B44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BE1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A62F7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E953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43C0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DDFC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F4CD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1A0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2100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053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F0AA5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81E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FB07E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A5F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D40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4FA8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16A4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27F5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9799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3C72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C467F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442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90D147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426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7EF8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BEC0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88C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2D67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12B1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B66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586B71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03A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auto" w:sz="4" w:space="0"/>
              <w:left w:val="single" w:color="000000" w:sz="12" w:space="0"/>
              <w:right w:val="single" w:color="000000" w:sz="4" w:space="0"/>
            </w:tcBorders>
            <w:shd w:val="clear" w:color="auto" w:fill="FFFFFF"/>
            <w:vAlign w:val="center"/>
          </w:tcPr>
          <w:p w14:paraId="799A6C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669"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5B7CEB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9B9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425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BA71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77B3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9891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ED73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6219BD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392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CA4441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6ECA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9F1D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CA0B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CCDA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C82D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679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57D1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ABE5B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FB7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76305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8988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14CB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1A64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007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FD7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2DE9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2129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A407B3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625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FE1B0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21C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CEDC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945C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C94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0AD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4460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9B7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6C127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1EF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D25B1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40C8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5C55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E354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48F5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5332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223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9EA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0B4CAB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628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BC84B5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D527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0022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86FE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104B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5D2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09D2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F028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ED1221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62D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EA03F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9198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364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FB24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B85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1C93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5998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EA4E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013589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130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24E927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7A9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7535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955C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0E76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76D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95C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E2EE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FA38F6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E73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BAE4D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252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DEA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084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7EBA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4F17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FF14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563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5779B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C64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B28AE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033A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DE8A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D707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2C98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307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F6CB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3EF9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E1346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3EB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BD2CDD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407C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6386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6D1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837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BF8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DE7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019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E15A42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EB8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D1BEC7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E8DD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D34B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A6A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76BF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4A78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7A74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5B3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072CD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bl>
    <w:p w14:paraId="2837E4EF">
      <w:pPr>
        <w:adjustRightInd w:val="0"/>
        <w:snapToGrid w:val="0"/>
        <w:rPr>
          <w:color w:val="auto"/>
          <w:sz w:val="15"/>
          <w:szCs w:val="15"/>
          <w:highlight w:val="none"/>
        </w:rPr>
      </w:pPr>
    </w:p>
    <w:p w14:paraId="2FAEE190">
      <w:pPr>
        <w:adjustRightInd w:val="0"/>
        <w:snapToGrid w:val="0"/>
        <w:rPr>
          <w:color w:val="auto"/>
          <w:sz w:val="15"/>
          <w:szCs w:val="15"/>
          <w:highlight w:val="none"/>
        </w:rPr>
      </w:pPr>
    </w:p>
    <w:p w14:paraId="3EE78264">
      <w:pPr>
        <w:adjustRightInd w:val="0"/>
        <w:snapToGrid w:val="0"/>
        <w:jc w:val="center"/>
        <w:rPr>
          <w:color w:val="auto"/>
          <w:sz w:val="15"/>
          <w:szCs w:val="15"/>
          <w:highlight w:val="none"/>
        </w:rPr>
      </w:pPr>
      <w:r>
        <w:rPr>
          <w:color w:val="auto"/>
          <w:highlight w:val="none"/>
        </w:rPr>
        <mc:AlternateContent>
          <mc:Choice Requires="wps">
            <w:drawing>
              <wp:anchor distT="0" distB="0" distL="114300" distR="114300" simplePos="0" relativeHeight="251670528" behindDoc="1" locked="0" layoutInCell="1" allowOverlap="1">
                <wp:simplePos x="0" y="0"/>
                <wp:positionH relativeFrom="column">
                  <wp:posOffset>2095500</wp:posOffset>
                </wp:positionH>
                <wp:positionV relativeFrom="paragraph">
                  <wp:posOffset>156845</wp:posOffset>
                </wp:positionV>
                <wp:extent cx="2072005" cy="0"/>
                <wp:effectExtent l="0" t="9525" r="4445" b="9525"/>
                <wp:wrapNone/>
                <wp:docPr id="14" name="直线 2"/>
                <wp:cNvGraphicFramePr/>
                <a:graphic xmlns:a="http://schemas.openxmlformats.org/drawingml/2006/main">
                  <a:graphicData uri="http://schemas.microsoft.com/office/word/2010/wordprocessingShape">
                    <wps:wsp>
                      <wps:cNvCnPr/>
                      <wps:spPr>
                        <a:xfrm>
                          <a:off x="0" y="0"/>
                          <a:ext cx="207200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165pt;margin-top:12.35pt;height:0pt;width:163.15pt;z-index:-251645952;mso-width-relative:page;mso-height-relative:page;" filled="f" stroked="t" coordsize="21600,21600" o:gfxdata="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HM8IvWAAAACQEAAA8A&#10;AAAAAAAAAQAgAAAAIgAAAGRycy9kb3ducmV2LnhtbFBLAQIUABQAAAAIAIdO4kBumTwd4AEAANED&#10;AAAOAAAAAAAAAAEAIAAAACUBAABkcnMvZTJvRG9jLnhtbFBLBQYAAAAABgAGAFkBAAB3BQAAAAA=&#10;">
                <v:fill on="f" focussize="0,0"/>
                <v:stroke weight="1.5pt" color="#000000" joinstyle="round"/>
                <v:imagedata o:title=""/>
                <o:lock v:ext="edit" aspectratio="f"/>
              </v:line>
            </w:pict>
          </mc:Fallback>
        </mc:AlternateContent>
      </w:r>
    </w:p>
    <w:p w14:paraId="0951123B">
      <w:pPr>
        <w:adjustRightInd w:val="0"/>
        <w:snapToGrid w:val="0"/>
        <w:rPr>
          <w:color w:val="000000"/>
          <w:sz w:val="15"/>
          <w:szCs w:val="15"/>
        </w:rPr>
      </w:pPr>
    </w:p>
    <w:sectPr>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C6054">
    <w:pPr>
      <w:pStyle w:val="79"/>
      <w:rPr>
        <w:rStyle w:val="44"/>
      </w:rPr>
    </w:pPr>
    <w:r>
      <w:rPr>
        <w:rStyle w:val="44"/>
      </w:rPr>
      <w:fldChar w:fldCharType="begin"/>
    </w:r>
    <w:r>
      <w:rPr>
        <w:rStyle w:val="44"/>
      </w:rPr>
      <w:instrText xml:space="preserve">PAGE  </w:instrText>
    </w:r>
    <w:r>
      <w:rPr>
        <w:rStyle w:val="44"/>
      </w:rPr>
      <w:fldChar w:fldCharType="separate"/>
    </w:r>
    <w:r>
      <w:rPr>
        <w:rStyle w:val="44"/>
      </w:rPr>
      <w:t>1</w:t>
    </w:r>
    <w:r>
      <w:rPr>
        <w:rStyle w:val="4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0B55">
    <w:pPr>
      <w:pStyle w:val="88"/>
      <w:rPr>
        <w:rStyle w:val="44"/>
      </w:rPr>
    </w:pPr>
    <w:r>
      <w:rPr>
        <w:rStyle w:val="44"/>
      </w:rPr>
      <w:fldChar w:fldCharType="begin"/>
    </w:r>
    <w:r>
      <w:rPr>
        <w:rStyle w:val="44"/>
      </w:rPr>
      <w:instrText xml:space="preserve">PAGE  </w:instrText>
    </w:r>
    <w:r>
      <w:rPr>
        <w:rStyle w:val="4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B574C">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504BA">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A7504BA">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C8C91">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2D272">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1E2D272">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3BE16">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ADAF1">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F5ADAF1">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0E61">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842DF">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5F842DF">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3C27A">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A34C9">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35A34C9">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D809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122AB">
    <w:pPr>
      <w:pStyle w:val="84"/>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C8334">
    <w:pPr>
      <w:pStyle w:val="95"/>
    </w:pPr>
    <w:r>
      <w:t>GB/T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BA1BD">
    <w:pPr>
      <w:pStyle w:val="94"/>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27B90">
    <w:pPr>
      <w:pStyle w:val="29"/>
      <w:pBdr>
        <w:bottom w:val="none" w:color="auto" w:sz="0" w:space="0"/>
      </w:pBdr>
      <w:jc w:val="right"/>
    </w:pPr>
    <w:r>
      <w:rPr>
        <w:rFonts w:hint="eastAsia" w:ascii="黑体" w:eastAsia="黑体"/>
      </w:rPr>
      <w:t>GB/T 5121</w:t>
    </w:r>
    <w:r>
      <w:rPr>
        <w:rFonts w:hint="eastAsia" w:ascii="黑体" w:eastAsia="黑体"/>
        <w:lang w:eastAsia="zh-CN"/>
      </w:rPr>
      <w:t>.</w:t>
    </w:r>
    <w:r>
      <w:rPr>
        <w:rFonts w:hint="eastAsia" w:ascii="黑体" w:eastAsia="黑体"/>
        <w:lang w:val="en-US" w:eastAsia="zh-CN"/>
      </w:rPr>
      <w:t>12</w:t>
    </w:r>
    <w:r>
      <w:rPr>
        <w:rFonts w:hint="eastAsia" w:ascii="黑体" w:eastAsia="黑体"/>
      </w:rPr>
      <w:t>—202×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CEFF4">
    <w:pPr>
      <w:pStyle w:val="29"/>
      <w:pBdr>
        <w:bottom w:val="none" w:color="auto" w:sz="0" w:space="0"/>
      </w:pBdr>
      <w:ind w:firstLine="7920" w:firstLineChars="4400"/>
      <w:jc w:val="both"/>
    </w:pPr>
    <w:r>
      <w:rPr>
        <w:rFonts w:hint="eastAsia" w:ascii="黑体" w:eastAsia="黑体"/>
      </w:rPr>
      <w:t>GB/T 5121</w:t>
    </w:r>
    <w:r>
      <w:rPr>
        <w:rFonts w:hint="eastAsia" w:ascii="黑体" w:eastAsia="黑体"/>
        <w:lang w:eastAsia="zh-CN"/>
      </w:rPr>
      <w:t>.</w:t>
    </w:r>
    <w:r>
      <w:rPr>
        <w:rFonts w:hint="eastAsia" w:ascii="黑体" w:eastAsia="黑体"/>
        <w:lang w:val="en-US" w:eastAsia="zh-CN"/>
      </w:rPr>
      <w:t>12</w:t>
    </w:r>
    <w:r>
      <w:rPr>
        <w:rFonts w:hint="eastAsia" w:ascii="黑体" w:eastAsia="黑体"/>
      </w:rPr>
      <w:t>—202×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BC076">
    <w:pPr>
      <w:pStyle w:val="29"/>
      <w:pBdr>
        <w:bottom w:val="none" w:color="auto" w:sz="0" w:space="0"/>
      </w:pBdr>
      <w:jc w:val="right"/>
    </w:pPr>
    <w:r>
      <w:rPr>
        <w:rFonts w:hint="eastAsia" w:ascii="黑体" w:eastAsia="黑体"/>
      </w:rPr>
      <w:t>GB/T 5121</w:t>
    </w:r>
    <w:r>
      <w:rPr>
        <w:rFonts w:hint="eastAsia" w:ascii="黑体" w:eastAsia="黑体"/>
        <w:lang w:eastAsia="zh-CN"/>
      </w:rPr>
      <w:t>.</w:t>
    </w:r>
    <w:r>
      <w:rPr>
        <w:rFonts w:hint="eastAsia" w:ascii="黑体" w:eastAsia="黑体"/>
        <w:color w:val="auto"/>
        <w:lang w:val="en-US" w:eastAsia="zh-CN"/>
      </w:rPr>
      <w:t>12</w:t>
    </w:r>
    <w:r>
      <w:rPr>
        <w:rFonts w:hint="eastAsia" w:ascii="黑体" w:eastAsia="黑体"/>
      </w:rPr>
      <w:t>—202×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BDB60">
    <w:pPr>
      <w:pStyle w:val="84"/>
      <w:rPr>
        <w:rFonts w:ascii="黑体" w:eastAsia="黑体"/>
      </w:rPr>
    </w:pPr>
    <w:r>
      <w:rPr>
        <w:rFonts w:hint="eastAsia" w:ascii="黑体" w:eastAsia="黑体"/>
      </w:rPr>
      <w:t>GB/T 5121</w:t>
    </w:r>
    <w:r>
      <w:rPr>
        <w:rFonts w:hint="eastAsia" w:ascii="黑体" w:eastAsia="黑体"/>
        <w:lang w:eastAsia="zh-CN"/>
      </w:rPr>
      <w:t>.</w:t>
    </w:r>
    <w:r>
      <w:rPr>
        <w:rFonts w:hint="eastAsia" w:ascii="黑体" w:eastAsia="黑体"/>
        <w:lang w:val="en-US" w:eastAsia="zh-CN"/>
      </w:rPr>
      <w:t>12</w:t>
    </w:r>
    <w:r>
      <w:rPr>
        <w:rFonts w:hint="eastAsia" w:ascii="黑体" w:eastAsia="黑体"/>
      </w:rPr>
      <w:t>—202×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0227">
    <w:pPr>
      <w:pStyle w:val="84"/>
      <w:rPr>
        <w:rFonts w:ascii="黑体" w:eastAsia="黑体"/>
      </w:rPr>
    </w:pPr>
    <w:r>
      <w:rPr>
        <w:rFonts w:hint="eastAsia" w:ascii="黑体" w:eastAsia="黑体"/>
      </w:rPr>
      <w:t>GB/T 5121</w:t>
    </w:r>
    <w:r>
      <w:rPr>
        <w:rFonts w:hint="eastAsia" w:ascii="黑体" w:eastAsia="黑体"/>
        <w:lang w:eastAsia="zh-CN"/>
      </w:rPr>
      <w:t>.</w:t>
    </w:r>
    <w:r>
      <w:rPr>
        <w:rFonts w:hint="eastAsia" w:ascii="黑体" w:eastAsia="黑体"/>
        <w:lang w:val="en-US" w:eastAsia="zh-CN"/>
      </w:rPr>
      <w:t>12</w:t>
    </w:r>
    <w:r>
      <w:rPr>
        <w:rFonts w:hint="eastAsia" w:ascii="黑体" w:eastAsia="黑体"/>
      </w:rPr>
      <w:t>—202×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135BD">
    <w:pPr>
      <w:pStyle w:val="29"/>
      <w:pBdr>
        <w:bottom w:val="none" w:color="auto" w:sz="0" w:space="0"/>
      </w:pBdr>
      <w:jc w:val="right"/>
      <w:rPr>
        <w:rFonts w:ascii="黑体" w:eastAsia="黑体"/>
        <w:sz w:val="21"/>
        <w:szCs w:val="21"/>
      </w:rPr>
    </w:pPr>
    <w:r>
      <w:rPr>
        <w:rFonts w:hint="eastAsia" w:ascii="黑体" w:eastAsia="黑体"/>
        <w:sz w:val="21"/>
        <w:szCs w:val="21"/>
      </w:rPr>
      <w:t>GB/T 4698.2-20XX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06F7D"/>
    <w:multiLevelType w:val="multilevel"/>
    <w:tmpl w:val="46806F7D"/>
    <w:lvl w:ilvl="0" w:tentative="0">
      <w:start w:val="1"/>
      <w:numFmt w:val="none"/>
      <w:pStyle w:val="120"/>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D22D8F"/>
    <w:multiLevelType w:val="multilevel"/>
    <w:tmpl w:val="46D22D8F"/>
    <w:lvl w:ilvl="0" w:tentative="0">
      <w:start w:val="1"/>
      <w:numFmt w:val="none"/>
      <w:pStyle w:val="124"/>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96E4D7B"/>
    <w:multiLevelType w:val="multilevel"/>
    <w:tmpl w:val="496E4D7B"/>
    <w:lvl w:ilvl="0" w:tentative="0">
      <w:start w:val="1"/>
      <w:numFmt w:val="none"/>
      <w:pStyle w:val="135"/>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4E4EF8"/>
    <w:multiLevelType w:val="singleLevel"/>
    <w:tmpl w:val="514E4EF8"/>
    <w:lvl w:ilvl="0" w:tentative="0">
      <w:start w:val="1"/>
      <w:numFmt w:val="lowerLetter"/>
      <w:lvlText w:val="%1)"/>
      <w:lvlJc w:val="left"/>
      <w:pPr>
        <w:tabs>
          <w:tab w:val="left" w:pos="312"/>
        </w:tabs>
      </w:pPr>
    </w:lvl>
  </w:abstractNum>
  <w:abstractNum w:abstractNumId="4">
    <w:nsid w:val="557C2AF5"/>
    <w:multiLevelType w:val="multilevel"/>
    <w:tmpl w:val="557C2AF5"/>
    <w:lvl w:ilvl="0" w:tentative="0">
      <w:start w:val="1"/>
      <w:numFmt w:val="decimal"/>
      <w:pStyle w:val="14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46260FA"/>
    <w:multiLevelType w:val="multilevel"/>
    <w:tmpl w:val="646260FA"/>
    <w:lvl w:ilvl="0" w:tentative="0">
      <w:start w:val="1"/>
      <w:numFmt w:val="decimal"/>
      <w:pStyle w:val="138"/>
      <w:suff w:val="nothing"/>
      <w:lvlText w:val="表%1 "/>
      <w:lvlJc w:val="center"/>
      <w:pPr>
        <w:ind w:left="4935" w:firstLine="0"/>
      </w:pPr>
      <w:rPr>
        <w:rFonts w:hint="eastAsia" w:ascii="黑体" w:hAnsi="Times New Roman" w:eastAsia="黑体"/>
        <w:b w:val="0"/>
        <w:i w:val="0"/>
        <w:sz w:val="21"/>
      </w:rPr>
    </w:lvl>
    <w:lvl w:ilvl="1" w:tentative="0">
      <w:start w:val="1"/>
      <w:numFmt w:val="decimal"/>
      <w:pStyle w:val="127"/>
      <w:lvlText w:val="%1.%2"/>
      <w:lvlJc w:val="left"/>
      <w:pPr>
        <w:tabs>
          <w:tab w:val="left" w:pos="887"/>
        </w:tabs>
        <w:ind w:left="887" w:hanging="567"/>
      </w:pPr>
      <w:rPr>
        <w:rFonts w:hint="eastAsia"/>
      </w:rPr>
    </w:lvl>
    <w:lvl w:ilvl="2" w:tentative="0">
      <w:start w:val="1"/>
      <w:numFmt w:val="decimal"/>
      <w:lvlText w:val="%1.%2.%3"/>
      <w:lvlJc w:val="left"/>
      <w:pPr>
        <w:tabs>
          <w:tab w:val="left" w:pos="1313"/>
        </w:tabs>
        <w:ind w:left="1313" w:hanging="567"/>
      </w:pPr>
      <w:rPr>
        <w:rFonts w:hint="eastAsia"/>
      </w:rPr>
    </w:lvl>
    <w:lvl w:ilvl="3" w:tentative="0">
      <w:start w:val="1"/>
      <w:numFmt w:val="decimal"/>
      <w:lvlText w:val="%1.%2.%3.%4"/>
      <w:lvlJc w:val="left"/>
      <w:pPr>
        <w:tabs>
          <w:tab w:val="left" w:pos="1879"/>
        </w:tabs>
        <w:ind w:left="1879" w:hanging="708"/>
      </w:pPr>
      <w:rPr>
        <w:rFonts w:hint="eastAsia"/>
      </w:rPr>
    </w:lvl>
    <w:lvl w:ilvl="4" w:tentative="0">
      <w:start w:val="1"/>
      <w:numFmt w:val="decimal"/>
      <w:lvlText w:val="%1.%2.%3.%4.%5"/>
      <w:lvlJc w:val="left"/>
      <w:pPr>
        <w:tabs>
          <w:tab w:val="left" w:pos="2446"/>
        </w:tabs>
        <w:ind w:left="2446" w:hanging="850"/>
      </w:pPr>
      <w:rPr>
        <w:rFonts w:hint="eastAsia"/>
      </w:rPr>
    </w:lvl>
    <w:lvl w:ilvl="5" w:tentative="0">
      <w:start w:val="1"/>
      <w:numFmt w:val="decimal"/>
      <w:lvlText w:val="%1.%2.%3.%4.%5.%6"/>
      <w:lvlJc w:val="left"/>
      <w:pPr>
        <w:tabs>
          <w:tab w:val="left" w:pos="3155"/>
        </w:tabs>
        <w:ind w:left="3155" w:hanging="1134"/>
      </w:pPr>
      <w:rPr>
        <w:rFonts w:hint="eastAsia"/>
      </w:rPr>
    </w:lvl>
    <w:lvl w:ilvl="6" w:tentative="0">
      <w:start w:val="1"/>
      <w:numFmt w:val="decimal"/>
      <w:pStyle w:val="121"/>
      <w:lvlText w:val="%1.%2.%3.%4.%5.%6.%7"/>
      <w:lvlJc w:val="left"/>
      <w:pPr>
        <w:tabs>
          <w:tab w:val="left" w:pos="3722"/>
        </w:tabs>
        <w:ind w:left="3722" w:hanging="1276"/>
      </w:pPr>
      <w:rPr>
        <w:rFonts w:hint="eastAsia"/>
      </w:rPr>
    </w:lvl>
    <w:lvl w:ilvl="7" w:tentative="0">
      <w:start w:val="1"/>
      <w:numFmt w:val="decimal"/>
      <w:lvlText w:val="%1.%2.%3.%4.%5.%6.%7.%8"/>
      <w:lvlJc w:val="left"/>
      <w:pPr>
        <w:tabs>
          <w:tab w:val="left" w:pos="4289"/>
        </w:tabs>
        <w:ind w:left="4289" w:hanging="1418"/>
      </w:pPr>
      <w:rPr>
        <w:rFonts w:hint="eastAsia"/>
      </w:rPr>
    </w:lvl>
    <w:lvl w:ilvl="8" w:tentative="0">
      <w:start w:val="1"/>
      <w:numFmt w:val="decimal"/>
      <w:lvlText w:val="%1.%2.%3.%4.%5.%6.%7.%8.%9"/>
      <w:lvlJc w:val="left"/>
      <w:pPr>
        <w:tabs>
          <w:tab w:val="left" w:pos="4997"/>
        </w:tabs>
        <w:ind w:left="4997" w:hanging="1700"/>
      </w:pPr>
      <w:rPr>
        <w:rFonts w:hint="eastAsia"/>
      </w:rPr>
    </w:lvl>
  </w:abstractNum>
  <w:abstractNum w:abstractNumId="6">
    <w:nsid w:val="657D3FBC"/>
    <w:multiLevelType w:val="multilevel"/>
    <w:tmpl w:val="657D3FBC"/>
    <w:lvl w:ilvl="0" w:tentative="0">
      <w:start w:val="1"/>
      <w:numFmt w:val="upperLetter"/>
      <w:pStyle w:val="115"/>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11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DBF04F4"/>
    <w:multiLevelType w:val="multilevel"/>
    <w:tmpl w:val="6DBF04F4"/>
    <w:lvl w:ilvl="0" w:tentative="0">
      <w:start w:val="1"/>
      <w:numFmt w:val="none"/>
      <w:pStyle w:val="13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6"/>
  </w:num>
  <w:num w:numId="3">
    <w:abstractNumId w:val="0"/>
  </w:num>
  <w:num w:numId="4">
    <w:abstractNumId w:val="5"/>
  </w:num>
  <w:num w:numId="5">
    <w:abstractNumId w:val="1"/>
  </w:num>
  <w:num w:numId="6">
    <w:abstractNumId w:val="8"/>
  </w:num>
  <w:num w:numId="7">
    <w:abstractNumId w:val="2"/>
  </w:num>
  <w:num w:numId="8">
    <w:abstractNumId w:val="4"/>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ZTliOTQ3YjRkNTVkMDY0MDEyZDk5ZTEwZjNjNmEifQ=="/>
  </w:docVars>
  <w:rsids>
    <w:rsidRoot w:val="00B45D38"/>
    <w:rsid w:val="00001600"/>
    <w:rsid w:val="00003893"/>
    <w:rsid w:val="00012E6C"/>
    <w:rsid w:val="00012F3A"/>
    <w:rsid w:val="00014191"/>
    <w:rsid w:val="00023E8F"/>
    <w:rsid w:val="0002524F"/>
    <w:rsid w:val="00026FBA"/>
    <w:rsid w:val="00033530"/>
    <w:rsid w:val="00037930"/>
    <w:rsid w:val="000448D5"/>
    <w:rsid w:val="00044CA1"/>
    <w:rsid w:val="00044E39"/>
    <w:rsid w:val="00045022"/>
    <w:rsid w:val="00061C50"/>
    <w:rsid w:val="000620E6"/>
    <w:rsid w:val="00062137"/>
    <w:rsid w:val="000707C9"/>
    <w:rsid w:val="00075D21"/>
    <w:rsid w:val="000762F0"/>
    <w:rsid w:val="000826C8"/>
    <w:rsid w:val="00083C40"/>
    <w:rsid w:val="00085501"/>
    <w:rsid w:val="00085AA2"/>
    <w:rsid w:val="000916D0"/>
    <w:rsid w:val="00094A62"/>
    <w:rsid w:val="00096972"/>
    <w:rsid w:val="000A0570"/>
    <w:rsid w:val="000A6A6E"/>
    <w:rsid w:val="000B2ABA"/>
    <w:rsid w:val="000B39E8"/>
    <w:rsid w:val="000C2071"/>
    <w:rsid w:val="000C4F08"/>
    <w:rsid w:val="000D5EDB"/>
    <w:rsid w:val="000D6AE8"/>
    <w:rsid w:val="000E304B"/>
    <w:rsid w:val="000E694B"/>
    <w:rsid w:val="000F2840"/>
    <w:rsid w:val="001032CE"/>
    <w:rsid w:val="001044B0"/>
    <w:rsid w:val="00105F41"/>
    <w:rsid w:val="00113F69"/>
    <w:rsid w:val="00116747"/>
    <w:rsid w:val="001173AC"/>
    <w:rsid w:val="00123AFD"/>
    <w:rsid w:val="00123D01"/>
    <w:rsid w:val="00126E87"/>
    <w:rsid w:val="00130F45"/>
    <w:rsid w:val="00134E3F"/>
    <w:rsid w:val="00137478"/>
    <w:rsid w:val="00142C31"/>
    <w:rsid w:val="00145613"/>
    <w:rsid w:val="001654D5"/>
    <w:rsid w:val="001664FC"/>
    <w:rsid w:val="001716D9"/>
    <w:rsid w:val="00173168"/>
    <w:rsid w:val="00173A33"/>
    <w:rsid w:val="00176F60"/>
    <w:rsid w:val="001825AF"/>
    <w:rsid w:val="00186561"/>
    <w:rsid w:val="001879A3"/>
    <w:rsid w:val="001939C5"/>
    <w:rsid w:val="00195503"/>
    <w:rsid w:val="0019666D"/>
    <w:rsid w:val="001A33D8"/>
    <w:rsid w:val="001A533F"/>
    <w:rsid w:val="001B1550"/>
    <w:rsid w:val="001B544F"/>
    <w:rsid w:val="001B597D"/>
    <w:rsid w:val="001C15AD"/>
    <w:rsid w:val="001C1B2E"/>
    <w:rsid w:val="001C307B"/>
    <w:rsid w:val="001D72AD"/>
    <w:rsid w:val="001E0667"/>
    <w:rsid w:val="001E2DD4"/>
    <w:rsid w:val="001E2FC8"/>
    <w:rsid w:val="001E74D8"/>
    <w:rsid w:val="001F2AB4"/>
    <w:rsid w:val="001F5C02"/>
    <w:rsid w:val="001F5F19"/>
    <w:rsid w:val="00200BD4"/>
    <w:rsid w:val="00200D66"/>
    <w:rsid w:val="0020306D"/>
    <w:rsid w:val="00203208"/>
    <w:rsid w:val="00211CAF"/>
    <w:rsid w:val="0022320F"/>
    <w:rsid w:val="0022768D"/>
    <w:rsid w:val="00231A75"/>
    <w:rsid w:val="00235724"/>
    <w:rsid w:val="00236E05"/>
    <w:rsid w:val="00241F04"/>
    <w:rsid w:val="002421A9"/>
    <w:rsid w:val="00243F71"/>
    <w:rsid w:val="002525CC"/>
    <w:rsid w:val="00270CA6"/>
    <w:rsid w:val="002731E7"/>
    <w:rsid w:val="00275129"/>
    <w:rsid w:val="00291CED"/>
    <w:rsid w:val="002A0CDA"/>
    <w:rsid w:val="002A27D5"/>
    <w:rsid w:val="002B2279"/>
    <w:rsid w:val="002C180F"/>
    <w:rsid w:val="002C1929"/>
    <w:rsid w:val="002C70D3"/>
    <w:rsid w:val="002D1FBF"/>
    <w:rsid w:val="002D61BE"/>
    <w:rsid w:val="002D62B0"/>
    <w:rsid w:val="002E3CF9"/>
    <w:rsid w:val="002E7FAD"/>
    <w:rsid w:val="00300C24"/>
    <w:rsid w:val="00300DFF"/>
    <w:rsid w:val="003045E5"/>
    <w:rsid w:val="00305C1C"/>
    <w:rsid w:val="00311344"/>
    <w:rsid w:val="00311A04"/>
    <w:rsid w:val="00314863"/>
    <w:rsid w:val="00315DBC"/>
    <w:rsid w:val="00321313"/>
    <w:rsid w:val="00323F2C"/>
    <w:rsid w:val="0032530A"/>
    <w:rsid w:val="003257CE"/>
    <w:rsid w:val="00335B4D"/>
    <w:rsid w:val="00336435"/>
    <w:rsid w:val="0033765E"/>
    <w:rsid w:val="0035525E"/>
    <w:rsid w:val="00366F54"/>
    <w:rsid w:val="003671A8"/>
    <w:rsid w:val="00371476"/>
    <w:rsid w:val="00372043"/>
    <w:rsid w:val="003729C8"/>
    <w:rsid w:val="00375EE1"/>
    <w:rsid w:val="003A703A"/>
    <w:rsid w:val="003B0C28"/>
    <w:rsid w:val="003C2D48"/>
    <w:rsid w:val="003D071F"/>
    <w:rsid w:val="003D190A"/>
    <w:rsid w:val="003D2277"/>
    <w:rsid w:val="003D274D"/>
    <w:rsid w:val="003E35CE"/>
    <w:rsid w:val="003E409B"/>
    <w:rsid w:val="003E7977"/>
    <w:rsid w:val="003F2D41"/>
    <w:rsid w:val="003F3B14"/>
    <w:rsid w:val="003F4F11"/>
    <w:rsid w:val="00410C70"/>
    <w:rsid w:val="004119A2"/>
    <w:rsid w:val="00423929"/>
    <w:rsid w:val="00427E69"/>
    <w:rsid w:val="00437846"/>
    <w:rsid w:val="004549FB"/>
    <w:rsid w:val="00456443"/>
    <w:rsid w:val="00457343"/>
    <w:rsid w:val="004602FF"/>
    <w:rsid w:val="00461B73"/>
    <w:rsid w:val="00463178"/>
    <w:rsid w:val="00464FC3"/>
    <w:rsid w:val="00466B4A"/>
    <w:rsid w:val="00471C42"/>
    <w:rsid w:val="004737D9"/>
    <w:rsid w:val="00476AEE"/>
    <w:rsid w:val="00480577"/>
    <w:rsid w:val="004811CC"/>
    <w:rsid w:val="00482E4C"/>
    <w:rsid w:val="00493E1F"/>
    <w:rsid w:val="00494168"/>
    <w:rsid w:val="004969B1"/>
    <w:rsid w:val="004A14AD"/>
    <w:rsid w:val="004A45DA"/>
    <w:rsid w:val="004A5100"/>
    <w:rsid w:val="004A7A99"/>
    <w:rsid w:val="004B20E3"/>
    <w:rsid w:val="004B597C"/>
    <w:rsid w:val="004C5061"/>
    <w:rsid w:val="004D10F4"/>
    <w:rsid w:val="004D2022"/>
    <w:rsid w:val="004D5C95"/>
    <w:rsid w:val="004E5674"/>
    <w:rsid w:val="004F4C87"/>
    <w:rsid w:val="0050129F"/>
    <w:rsid w:val="00504125"/>
    <w:rsid w:val="00504EC5"/>
    <w:rsid w:val="00510569"/>
    <w:rsid w:val="00512CAC"/>
    <w:rsid w:val="0052287D"/>
    <w:rsid w:val="00522881"/>
    <w:rsid w:val="005334FC"/>
    <w:rsid w:val="00543C22"/>
    <w:rsid w:val="00546275"/>
    <w:rsid w:val="005474A2"/>
    <w:rsid w:val="00550E0B"/>
    <w:rsid w:val="00552521"/>
    <w:rsid w:val="00552E86"/>
    <w:rsid w:val="00560EEC"/>
    <w:rsid w:val="00566730"/>
    <w:rsid w:val="00576E66"/>
    <w:rsid w:val="005823B9"/>
    <w:rsid w:val="00584147"/>
    <w:rsid w:val="00586DF7"/>
    <w:rsid w:val="00595DCF"/>
    <w:rsid w:val="00597C20"/>
    <w:rsid w:val="00597C71"/>
    <w:rsid w:val="005A0FD9"/>
    <w:rsid w:val="005A1496"/>
    <w:rsid w:val="005A1CED"/>
    <w:rsid w:val="005A2ED1"/>
    <w:rsid w:val="005A3D9A"/>
    <w:rsid w:val="005A435C"/>
    <w:rsid w:val="005B5353"/>
    <w:rsid w:val="005B7FDB"/>
    <w:rsid w:val="005C28C3"/>
    <w:rsid w:val="005D31AA"/>
    <w:rsid w:val="005D36A7"/>
    <w:rsid w:val="005D5991"/>
    <w:rsid w:val="005D6846"/>
    <w:rsid w:val="005D6D53"/>
    <w:rsid w:val="005E0805"/>
    <w:rsid w:val="00600DF3"/>
    <w:rsid w:val="006060C6"/>
    <w:rsid w:val="00611E97"/>
    <w:rsid w:val="00613BAB"/>
    <w:rsid w:val="006216BF"/>
    <w:rsid w:val="00631425"/>
    <w:rsid w:val="006330BA"/>
    <w:rsid w:val="00646666"/>
    <w:rsid w:val="006467F6"/>
    <w:rsid w:val="00647394"/>
    <w:rsid w:val="00647520"/>
    <w:rsid w:val="00650B28"/>
    <w:rsid w:val="00652868"/>
    <w:rsid w:val="00657953"/>
    <w:rsid w:val="00661F51"/>
    <w:rsid w:val="006620F2"/>
    <w:rsid w:val="006647BC"/>
    <w:rsid w:val="006664D2"/>
    <w:rsid w:val="00674571"/>
    <w:rsid w:val="006750EC"/>
    <w:rsid w:val="00682102"/>
    <w:rsid w:val="0068520E"/>
    <w:rsid w:val="006901A7"/>
    <w:rsid w:val="00693102"/>
    <w:rsid w:val="0069498C"/>
    <w:rsid w:val="006A0851"/>
    <w:rsid w:val="006A7E61"/>
    <w:rsid w:val="006B1335"/>
    <w:rsid w:val="006B1688"/>
    <w:rsid w:val="006B46BE"/>
    <w:rsid w:val="006C19CD"/>
    <w:rsid w:val="006C2993"/>
    <w:rsid w:val="006D0A8A"/>
    <w:rsid w:val="006D4C2E"/>
    <w:rsid w:val="006E2759"/>
    <w:rsid w:val="006E714E"/>
    <w:rsid w:val="006E7BD7"/>
    <w:rsid w:val="006F1899"/>
    <w:rsid w:val="006F2A55"/>
    <w:rsid w:val="006F68B6"/>
    <w:rsid w:val="006F72E3"/>
    <w:rsid w:val="007035F6"/>
    <w:rsid w:val="0070745D"/>
    <w:rsid w:val="00713BEB"/>
    <w:rsid w:val="0071575B"/>
    <w:rsid w:val="00717588"/>
    <w:rsid w:val="00721A95"/>
    <w:rsid w:val="00722D8C"/>
    <w:rsid w:val="00724204"/>
    <w:rsid w:val="00734E25"/>
    <w:rsid w:val="00756509"/>
    <w:rsid w:val="00757E60"/>
    <w:rsid w:val="007656E7"/>
    <w:rsid w:val="00767163"/>
    <w:rsid w:val="00770B23"/>
    <w:rsid w:val="00773EF2"/>
    <w:rsid w:val="007767D8"/>
    <w:rsid w:val="00780C58"/>
    <w:rsid w:val="00781250"/>
    <w:rsid w:val="00783EA5"/>
    <w:rsid w:val="007924B9"/>
    <w:rsid w:val="007A0D78"/>
    <w:rsid w:val="007A3949"/>
    <w:rsid w:val="007A63ED"/>
    <w:rsid w:val="007A7F8F"/>
    <w:rsid w:val="007B10B7"/>
    <w:rsid w:val="007B1C42"/>
    <w:rsid w:val="007B66E3"/>
    <w:rsid w:val="007C1E23"/>
    <w:rsid w:val="007C3D0E"/>
    <w:rsid w:val="007C58E9"/>
    <w:rsid w:val="007C6F1E"/>
    <w:rsid w:val="007D1EC6"/>
    <w:rsid w:val="007D65D2"/>
    <w:rsid w:val="007E578C"/>
    <w:rsid w:val="007F17AE"/>
    <w:rsid w:val="007F2B0A"/>
    <w:rsid w:val="00801697"/>
    <w:rsid w:val="0080270A"/>
    <w:rsid w:val="008059DC"/>
    <w:rsid w:val="00805D3F"/>
    <w:rsid w:val="00807FC4"/>
    <w:rsid w:val="00812F6F"/>
    <w:rsid w:val="008157B8"/>
    <w:rsid w:val="00825F36"/>
    <w:rsid w:val="00826215"/>
    <w:rsid w:val="008319A8"/>
    <w:rsid w:val="00832B6E"/>
    <w:rsid w:val="00832DE1"/>
    <w:rsid w:val="008343C1"/>
    <w:rsid w:val="0083662C"/>
    <w:rsid w:val="0085149E"/>
    <w:rsid w:val="00852637"/>
    <w:rsid w:val="00854BA4"/>
    <w:rsid w:val="00857243"/>
    <w:rsid w:val="00860130"/>
    <w:rsid w:val="00861E94"/>
    <w:rsid w:val="00865CF0"/>
    <w:rsid w:val="0086723F"/>
    <w:rsid w:val="00873237"/>
    <w:rsid w:val="008767EB"/>
    <w:rsid w:val="0087785A"/>
    <w:rsid w:val="0088021D"/>
    <w:rsid w:val="0088081D"/>
    <w:rsid w:val="00881828"/>
    <w:rsid w:val="0088474A"/>
    <w:rsid w:val="00891449"/>
    <w:rsid w:val="008A2EB2"/>
    <w:rsid w:val="008B2FE3"/>
    <w:rsid w:val="008C7611"/>
    <w:rsid w:val="008D26EE"/>
    <w:rsid w:val="008D3C0B"/>
    <w:rsid w:val="008E0550"/>
    <w:rsid w:val="008E1941"/>
    <w:rsid w:val="008E581A"/>
    <w:rsid w:val="008E6B2F"/>
    <w:rsid w:val="008F338D"/>
    <w:rsid w:val="008F388D"/>
    <w:rsid w:val="0090497C"/>
    <w:rsid w:val="00905F33"/>
    <w:rsid w:val="00907C0C"/>
    <w:rsid w:val="009109EF"/>
    <w:rsid w:val="0093081F"/>
    <w:rsid w:val="009417C7"/>
    <w:rsid w:val="00943BFF"/>
    <w:rsid w:val="009569A8"/>
    <w:rsid w:val="00956A13"/>
    <w:rsid w:val="00956E63"/>
    <w:rsid w:val="00961280"/>
    <w:rsid w:val="00970020"/>
    <w:rsid w:val="00970458"/>
    <w:rsid w:val="00972A29"/>
    <w:rsid w:val="00974A4C"/>
    <w:rsid w:val="009810E1"/>
    <w:rsid w:val="00982B21"/>
    <w:rsid w:val="00984453"/>
    <w:rsid w:val="009849F1"/>
    <w:rsid w:val="00987B85"/>
    <w:rsid w:val="009A23BC"/>
    <w:rsid w:val="009A4083"/>
    <w:rsid w:val="009A41B4"/>
    <w:rsid w:val="009B00D6"/>
    <w:rsid w:val="009B3E97"/>
    <w:rsid w:val="009B4324"/>
    <w:rsid w:val="009B70CD"/>
    <w:rsid w:val="009C165B"/>
    <w:rsid w:val="009C28CC"/>
    <w:rsid w:val="009D0680"/>
    <w:rsid w:val="009D0CC2"/>
    <w:rsid w:val="009D103E"/>
    <w:rsid w:val="009E7E4F"/>
    <w:rsid w:val="00A032FB"/>
    <w:rsid w:val="00A112EC"/>
    <w:rsid w:val="00A11A86"/>
    <w:rsid w:val="00A14534"/>
    <w:rsid w:val="00A20DA6"/>
    <w:rsid w:val="00A27313"/>
    <w:rsid w:val="00A2760A"/>
    <w:rsid w:val="00A34C74"/>
    <w:rsid w:val="00A37A4E"/>
    <w:rsid w:val="00A47A04"/>
    <w:rsid w:val="00A50D58"/>
    <w:rsid w:val="00A65F29"/>
    <w:rsid w:val="00A67EDD"/>
    <w:rsid w:val="00A7103E"/>
    <w:rsid w:val="00A7610F"/>
    <w:rsid w:val="00A81432"/>
    <w:rsid w:val="00A82387"/>
    <w:rsid w:val="00A84D18"/>
    <w:rsid w:val="00A87267"/>
    <w:rsid w:val="00A940FB"/>
    <w:rsid w:val="00A97AFF"/>
    <w:rsid w:val="00AA1B8C"/>
    <w:rsid w:val="00AA6981"/>
    <w:rsid w:val="00AA7B2D"/>
    <w:rsid w:val="00AA7FE2"/>
    <w:rsid w:val="00AB0688"/>
    <w:rsid w:val="00AC2793"/>
    <w:rsid w:val="00AC2CE3"/>
    <w:rsid w:val="00AC3B75"/>
    <w:rsid w:val="00AC544C"/>
    <w:rsid w:val="00AD11DC"/>
    <w:rsid w:val="00AD2D42"/>
    <w:rsid w:val="00AE0827"/>
    <w:rsid w:val="00AF044E"/>
    <w:rsid w:val="00AF3747"/>
    <w:rsid w:val="00AF3D93"/>
    <w:rsid w:val="00B072CC"/>
    <w:rsid w:val="00B13025"/>
    <w:rsid w:val="00B15F71"/>
    <w:rsid w:val="00B169EB"/>
    <w:rsid w:val="00B2026A"/>
    <w:rsid w:val="00B21854"/>
    <w:rsid w:val="00B22823"/>
    <w:rsid w:val="00B25B76"/>
    <w:rsid w:val="00B25CD4"/>
    <w:rsid w:val="00B43BDD"/>
    <w:rsid w:val="00B45D38"/>
    <w:rsid w:val="00B50229"/>
    <w:rsid w:val="00B53DC0"/>
    <w:rsid w:val="00B663BA"/>
    <w:rsid w:val="00B67356"/>
    <w:rsid w:val="00B747B0"/>
    <w:rsid w:val="00B7557A"/>
    <w:rsid w:val="00B75E6A"/>
    <w:rsid w:val="00B84B54"/>
    <w:rsid w:val="00B859D8"/>
    <w:rsid w:val="00B86533"/>
    <w:rsid w:val="00B87E3C"/>
    <w:rsid w:val="00B87FD2"/>
    <w:rsid w:val="00B94350"/>
    <w:rsid w:val="00B946F7"/>
    <w:rsid w:val="00B968DE"/>
    <w:rsid w:val="00BA186C"/>
    <w:rsid w:val="00BA1AF5"/>
    <w:rsid w:val="00BA4788"/>
    <w:rsid w:val="00BA5960"/>
    <w:rsid w:val="00BA63AA"/>
    <w:rsid w:val="00BB026B"/>
    <w:rsid w:val="00BB03FA"/>
    <w:rsid w:val="00BB093B"/>
    <w:rsid w:val="00BB495B"/>
    <w:rsid w:val="00BB673D"/>
    <w:rsid w:val="00BC1DD9"/>
    <w:rsid w:val="00BC50BC"/>
    <w:rsid w:val="00BD2983"/>
    <w:rsid w:val="00BD37C6"/>
    <w:rsid w:val="00BD473D"/>
    <w:rsid w:val="00BE0844"/>
    <w:rsid w:val="00BE3109"/>
    <w:rsid w:val="00BE6725"/>
    <w:rsid w:val="00BE6C6C"/>
    <w:rsid w:val="00BE719B"/>
    <w:rsid w:val="00C01CBC"/>
    <w:rsid w:val="00C0217A"/>
    <w:rsid w:val="00C042E1"/>
    <w:rsid w:val="00C04724"/>
    <w:rsid w:val="00C06CEE"/>
    <w:rsid w:val="00C106B2"/>
    <w:rsid w:val="00C243B0"/>
    <w:rsid w:val="00C27E4E"/>
    <w:rsid w:val="00C34A31"/>
    <w:rsid w:val="00C35387"/>
    <w:rsid w:val="00C36CCD"/>
    <w:rsid w:val="00C37F74"/>
    <w:rsid w:val="00C421F6"/>
    <w:rsid w:val="00C42B9F"/>
    <w:rsid w:val="00C4411D"/>
    <w:rsid w:val="00C45CA6"/>
    <w:rsid w:val="00C4616C"/>
    <w:rsid w:val="00C46CB2"/>
    <w:rsid w:val="00C5145C"/>
    <w:rsid w:val="00C56A26"/>
    <w:rsid w:val="00C56CE9"/>
    <w:rsid w:val="00C64DE7"/>
    <w:rsid w:val="00C67EF5"/>
    <w:rsid w:val="00C72743"/>
    <w:rsid w:val="00C729E7"/>
    <w:rsid w:val="00C82B7D"/>
    <w:rsid w:val="00C86345"/>
    <w:rsid w:val="00C8686C"/>
    <w:rsid w:val="00C9090C"/>
    <w:rsid w:val="00C910D2"/>
    <w:rsid w:val="00C9529A"/>
    <w:rsid w:val="00C9785B"/>
    <w:rsid w:val="00CA56AF"/>
    <w:rsid w:val="00CA6516"/>
    <w:rsid w:val="00CA691F"/>
    <w:rsid w:val="00CA6A76"/>
    <w:rsid w:val="00CB11BE"/>
    <w:rsid w:val="00CC2406"/>
    <w:rsid w:val="00CC2662"/>
    <w:rsid w:val="00CC5A70"/>
    <w:rsid w:val="00CC696E"/>
    <w:rsid w:val="00CC7610"/>
    <w:rsid w:val="00CD271B"/>
    <w:rsid w:val="00CD2AF5"/>
    <w:rsid w:val="00CD40C8"/>
    <w:rsid w:val="00CE0E92"/>
    <w:rsid w:val="00CE30D4"/>
    <w:rsid w:val="00CE6359"/>
    <w:rsid w:val="00CF41B1"/>
    <w:rsid w:val="00CF5229"/>
    <w:rsid w:val="00CF585D"/>
    <w:rsid w:val="00CF7A6A"/>
    <w:rsid w:val="00D02E6F"/>
    <w:rsid w:val="00D05C96"/>
    <w:rsid w:val="00D13650"/>
    <w:rsid w:val="00D150CD"/>
    <w:rsid w:val="00D24086"/>
    <w:rsid w:val="00D24437"/>
    <w:rsid w:val="00D25F5C"/>
    <w:rsid w:val="00D35D58"/>
    <w:rsid w:val="00D40992"/>
    <w:rsid w:val="00D456D3"/>
    <w:rsid w:val="00D5046D"/>
    <w:rsid w:val="00D51CC1"/>
    <w:rsid w:val="00D543FA"/>
    <w:rsid w:val="00D54834"/>
    <w:rsid w:val="00D54B9C"/>
    <w:rsid w:val="00D65BDB"/>
    <w:rsid w:val="00D65FC7"/>
    <w:rsid w:val="00D832BC"/>
    <w:rsid w:val="00D83585"/>
    <w:rsid w:val="00D86AA8"/>
    <w:rsid w:val="00D873C1"/>
    <w:rsid w:val="00D90262"/>
    <w:rsid w:val="00D902E8"/>
    <w:rsid w:val="00D97C17"/>
    <w:rsid w:val="00DA1060"/>
    <w:rsid w:val="00DA2E06"/>
    <w:rsid w:val="00DA3EA5"/>
    <w:rsid w:val="00DB092E"/>
    <w:rsid w:val="00DB251C"/>
    <w:rsid w:val="00DB6010"/>
    <w:rsid w:val="00DC29D0"/>
    <w:rsid w:val="00DC3495"/>
    <w:rsid w:val="00DD39EE"/>
    <w:rsid w:val="00DD3C22"/>
    <w:rsid w:val="00DE0F61"/>
    <w:rsid w:val="00DE3130"/>
    <w:rsid w:val="00DE43F2"/>
    <w:rsid w:val="00DE6C62"/>
    <w:rsid w:val="00DF1509"/>
    <w:rsid w:val="00DF16E5"/>
    <w:rsid w:val="00DF5F09"/>
    <w:rsid w:val="00DF5FA9"/>
    <w:rsid w:val="00DF7A7A"/>
    <w:rsid w:val="00E0054A"/>
    <w:rsid w:val="00E022BE"/>
    <w:rsid w:val="00E02C12"/>
    <w:rsid w:val="00E03BC4"/>
    <w:rsid w:val="00E103A9"/>
    <w:rsid w:val="00E209D8"/>
    <w:rsid w:val="00E2256D"/>
    <w:rsid w:val="00E25EF3"/>
    <w:rsid w:val="00E2703B"/>
    <w:rsid w:val="00E309FE"/>
    <w:rsid w:val="00E336DB"/>
    <w:rsid w:val="00E41757"/>
    <w:rsid w:val="00E43616"/>
    <w:rsid w:val="00E52C90"/>
    <w:rsid w:val="00E5661C"/>
    <w:rsid w:val="00E627D3"/>
    <w:rsid w:val="00E63A77"/>
    <w:rsid w:val="00E63ED6"/>
    <w:rsid w:val="00E66C7C"/>
    <w:rsid w:val="00E935BF"/>
    <w:rsid w:val="00E951A2"/>
    <w:rsid w:val="00E953FE"/>
    <w:rsid w:val="00E971C5"/>
    <w:rsid w:val="00EA6BC2"/>
    <w:rsid w:val="00EB1FB7"/>
    <w:rsid w:val="00ED0786"/>
    <w:rsid w:val="00ED4062"/>
    <w:rsid w:val="00EE09A7"/>
    <w:rsid w:val="00EE5B4D"/>
    <w:rsid w:val="00EE60F3"/>
    <w:rsid w:val="00EF4084"/>
    <w:rsid w:val="00F0662D"/>
    <w:rsid w:val="00F072C0"/>
    <w:rsid w:val="00F25378"/>
    <w:rsid w:val="00F3028E"/>
    <w:rsid w:val="00F306DD"/>
    <w:rsid w:val="00F33DD6"/>
    <w:rsid w:val="00F33DED"/>
    <w:rsid w:val="00F36671"/>
    <w:rsid w:val="00F37586"/>
    <w:rsid w:val="00F41DCE"/>
    <w:rsid w:val="00F44026"/>
    <w:rsid w:val="00F44971"/>
    <w:rsid w:val="00F51B77"/>
    <w:rsid w:val="00F529DE"/>
    <w:rsid w:val="00F5558C"/>
    <w:rsid w:val="00F55EBC"/>
    <w:rsid w:val="00F57AFC"/>
    <w:rsid w:val="00F67D00"/>
    <w:rsid w:val="00F7384A"/>
    <w:rsid w:val="00F76B69"/>
    <w:rsid w:val="00F91984"/>
    <w:rsid w:val="00F92E98"/>
    <w:rsid w:val="00F97558"/>
    <w:rsid w:val="00FA090B"/>
    <w:rsid w:val="00FB1633"/>
    <w:rsid w:val="00FB6AFB"/>
    <w:rsid w:val="00FC41C2"/>
    <w:rsid w:val="00FC6B50"/>
    <w:rsid w:val="00FC7026"/>
    <w:rsid w:val="00FD3AAD"/>
    <w:rsid w:val="00FD46EE"/>
    <w:rsid w:val="00FE41F4"/>
    <w:rsid w:val="00FE45CC"/>
    <w:rsid w:val="00FE618E"/>
    <w:rsid w:val="00FE62A6"/>
    <w:rsid w:val="011E4D00"/>
    <w:rsid w:val="01394363"/>
    <w:rsid w:val="017253B6"/>
    <w:rsid w:val="0186032D"/>
    <w:rsid w:val="023C2195"/>
    <w:rsid w:val="032152E2"/>
    <w:rsid w:val="03AA0099"/>
    <w:rsid w:val="03BD2587"/>
    <w:rsid w:val="03CC1924"/>
    <w:rsid w:val="042664D3"/>
    <w:rsid w:val="0429752A"/>
    <w:rsid w:val="042C0EBC"/>
    <w:rsid w:val="046B3D78"/>
    <w:rsid w:val="04AB445C"/>
    <w:rsid w:val="050C6CC6"/>
    <w:rsid w:val="05244F49"/>
    <w:rsid w:val="05520164"/>
    <w:rsid w:val="05783B0A"/>
    <w:rsid w:val="05F2473E"/>
    <w:rsid w:val="06B23C63"/>
    <w:rsid w:val="06EC5E8E"/>
    <w:rsid w:val="06F210BD"/>
    <w:rsid w:val="072F28D3"/>
    <w:rsid w:val="078828AD"/>
    <w:rsid w:val="07ED2A6D"/>
    <w:rsid w:val="07ED3757"/>
    <w:rsid w:val="07F311CF"/>
    <w:rsid w:val="08316AB3"/>
    <w:rsid w:val="088D0955"/>
    <w:rsid w:val="08AC5BF5"/>
    <w:rsid w:val="08AD4468"/>
    <w:rsid w:val="08E17C10"/>
    <w:rsid w:val="08E7715F"/>
    <w:rsid w:val="091528FE"/>
    <w:rsid w:val="098F00C8"/>
    <w:rsid w:val="09AE43B9"/>
    <w:rsid w:val="0A066E85"/>
    <w:rsid w:val="0A254C41"/>
    <w:rsid w:val="0A5C6C9D"/>
    <w:rsid w:val="0A6C7E2A"/>
    <w:rsid w:val="0AC312C6"/>
    <w:rsid w:val="0ADF2C9F"/>
    <w:rsid w:val="0B0434A5"/>
    <w:rsid w:val="0B3E765A"/>
    <w:rsid w:val="0B584C32"/>
    <w:rsid w:val="0BA650B0"/>
    <w:rsid w:val="0BC27931"/>
    <w:rsid w:val="0C4A0131"/>
    <w:rsid w:val="0C5F788A"/>
    <w:rsid w:val="0D0B7C68"/>
    <w:rsid w:val="0D4A557D"/>
    <w:rsid w:val="0D944959"/>
    <w:rsid w:val="0D9842AB"/>
    <w:rsid w:val="0DA46866"/>
    <w:rsid w:val="0DC344A8"/>
    <w:rsid w:val="0DE0625D"/>
    <w:rsid w:val="0E0A5948"/>
    <w:rsid w:val="0E2449B2"/>
    <w:rsid w:val="0E2A0014"/>
    <w:rsid w:val="0E395D20"/>
    <w:rsid w:val="0E5C5301"/>
    <w:rsid w:val="0E6A6868"/>
    <w:rsid w:val="0ED71E1A"/>
    <w:rsid w:val="0EF355EF"/>
    <w:rsid w:val="0F041F64"/>
    <w:rsid w:val="0F482E3B"/>
    <w:rsid w:val="0F724C99"/>
    <w:rsid w:val="0FA5069E"/>
    <w:rsid w:val="0FF86270"/>
    <w:rsid w:val="107E6D04"/>
    <w:rsid w:val="10914E23"/>
    <w:rsid w:val="109C5A92"/>
    <w:rsid w:val="10D45DE5"/>
    <w:rsid w:val="114D01A0"/>
    <w:rsid w:val="11870FAE"/>
    <w:rsid w:val="11B74914"/>
    <w:rsid w:val="120D5E88"/>
    <w:rsid w:val="12877A6A"/>
    <w:rsid w:val="1294457F"/>
    <w:rsid w:val="12AC53F0"/>
    <w:rsid w:val="12DE34CC"/>
    <w:rsid w:val="130B6C1F"/>
    <w:rsid w:val="13DB2F8D"/>
    <w:rsid w:val="13F3040B"/>
    <w:rsid w:val="143771ED"/>
    <w:rsid w:val="14377928"/>
    <w:rsid w:val="145F444C"/>
    <w:rsid w:val="147320BA"/>
    <w:rsid w:val="148065AF"/>
    <w:rsid w:val="14B011EF"/>
    <w:rsid w:val="157B595E"/>
    <w:rsid w:val="159765F1"/>
    <w:rsid w:val="15BC39D3"/>
    <w:rsid w:val="16016EC7"/>
    <w:rsid w:val="16145E46"/>
    <w:rsid w:val="163F593A"/>
    <w:rsid w:val="165A7063"/>
    <w:rsid w:val="166852AE"/>
    <w:rsid w:val="177C79F0"/>
    <w:rsid w:val="17955582"/>
    <w:rsid w:val="17A214E2"/>
    <w:rsid w:val="17B15508"/>
    <w:rsid w:val="17F5195A"/>
    <w:rsid w:val="18246E27"/>
    <w:rsid w:val="18565113"/>
    <w:rsid w:val="186A1BEC"/>
    <w:rsid w:val="187060AF"/>
    <w:rsid w:val="18B04B8A"/>
    <w:rsid w:val="19255D77"/>
    <w:rsid w:val="1972126C"/>
    <w:rsid w:val="19A34181"/>
    <w:rsid w:val="19A66E0B"/>
    <w:rsid w:val="1A084D34"/>
    <w:rsid w:val="1A2C531A"/>
    <w:rsid w:val="1ACD5720"/>
    <w:rsid w:val="1B1D12DD"/>
    <w:rsid w:val="1B5929E8"/>
    <w:rsid w:val="1B5E0383"/>
    <w:rsid w:val="1BE26D16"/>
    <w:rsid w:val="1BFA556A"/>
    <w:rsid w:val="1C8011E8"/>
    <w:rsid w:val="1C8036FB"/>
    <w:rsid w:val="1C9D023A"/>
    <w:rsid w:val="1CB0033B"/>
    <w:rsid w:val="1CB65B87"/>
    <w:rsid w:val="1CD761F0"/>
    <w:rsid w:val="1CF724BB"/>
    <w:rsid w:val="1CFF4183"/>
    <w:rsid w:val="1D7067DA"/>
    <w:rsid w:val="1D953B49"/>
    <w:rsid w:val="1DDD34A5"/>
    <w:rsid w:val="1E4504E9"/>
    <w:rsid w:val="1E6352A7"/>
    <w:rsid w:val="1E6420B7"/>
    <w:rsid w:val="1E8271F4"/>
    <w:rsid w:val="1E8C66EB"/>
    <w:rsid w:val="1EB27F8D"/>
    <w:rsid w:val="1ED81085"/>
    <w:rsid w:val="1F2C422B"/>
    <w:rsid w:val="1F4D7926"/>
    <w:rsid w:val="1F8C24DA"/>
    <w:rsid w:val="20164BFD"/>
    <w:rsid w:val="203329B9"/>
    <w:rsid w:val="2066593C"/>
    <w:rsid w:val="208C7916"/>
    <w:rsid w:val="20F32367"/>
    <w:rsid w:val="21091008"/>
    <w:rsid w:val="217279F2"/>
    <w:rsid w:val="2244538D"/>
    <w:rsid w:val="224C6997"/>
    <w:rsid w:val="2264336B"/>
    <w:rsid w:val="227A7AD0"/>
    <w:rsid w:val="229A375F"/>
    <w:rsid w:val="23024978"/>
    <w:rsid w:val="236E575A"/>
    <w:rsid w:val="23731913"/>
    <w:rsid w:val="237F534D"/>
    <w:rsid w:val="23B16010"/>
    <w:rsid w:val="23EE02BB"/>
    <w:rsid w:val="23F56736"/>
    <w:rsid w:val="23F90F4F"/>
    <w:rsid w:val="246C2AC9"/>
    <w:rsid w:val="247767E6"/>
    <w:rsid w:val="24B7371B"/>
    <w:rsid w:val="24ED5CB9"/>
    <w:rsid w:val="25422D72"/>
    <w:rsid w:val="25587C3A"/>
    <w:rsid w:val="25592D3B"/>
    <w:rsid w:val="25E81495"/>
    <w:rsid w:val="265C1E12"/>
    <w:rsid w:val="26D96765"/>
    <w:rsid w:val="27461D26"/>
    <w:rsid w:val="275B644D"/>
    <w:rsid w:val="27BE31C8"/>
    <w:rsid w:val="27C039DA"/>
    <w:rsid w:val="27CB4D62"/>
    <w:rsid w:val="28860579"/>
    <w:rsid w:val="28A051CB"/>
    <w:rsid w:val="28D715EF"/>
    <w:rsid w:val="29151464"/>
    <w:rsid w:val="294208BC"/>
    <w:rsid w:val="294A2291"/>
    <w:rsid w:val="29807273"/>
    <w:rsid w:val="2A02019E"/>
    <w:rsid w:val="2A351FC9"/>
    <w:rsid w:val="2A407833"/>
    <w:rsid w:val="2A640E32"/>
    <w:rsid w:val="2A803645"/>
    <w:rsid w:val="2A882AE5"/>
    <w:rsid w:val="2A8A1456"/>
    <w:rsid w:val="2AAF479F"/>
    <w:rsid w:val="2AD0347F"/>
    <w:rsid w:val="2B334D64"/>
    <w:rsid w:val="2B3545E1"/>
    <w:rsid w:val="2B4755F2"/>
    <w:rsid w:val="2BA303DC"/>
    <w:rsid w:val="2C231702"/>
    <w:rsid w:val="2C4310C1"/>
    <w:rsid w:val="2C901738"/>
    <w:rsid w:val="2CB65501"/>
    <w:rsid w:val="2CBD5555"/>
    <w:rsid w:val="2D8A7145"/>
    <w:rsid w:val="2E0A551A"/>
    <w:rsid w:val="2E2E2FB7"/>
    <w:rsid w:val="2E536EC1"/>
    <w:rsid w:val="2E5A5235"/>
    <w:rsid w:val="2F1200EA"/>
    <w:rsid w:val="2F307DD8"/>
    <w:rsid w:val="2F3C5BD8"/>
    <w:rsid w:val="2F5C187C"/>
    <w:rsid w:val="2F630D1E"/>
    <w:rsid w:val="2FDE0A0C"/>
    <w:rsid w:val="2FE05FEA"/>
    <w:rsid w:val="30811EAD"/>
    <w:rsid w:val="30841C62"/>
    <w:rsid w:val="30B359F5"/>
    <w:rsid w:val="30C94408"/>
    <w:rsid w:val="30DC1E5C"/>
    <w:rsid w:val="30EE7E79"/>
    <w:rsid w:val="30F74CA6"/>
    <w:rsid w:val="30F8359F"/>
    <w:rsid w:val="315A7585"/>
    <w:rsid w:val="316915C7"/>
    <w:rsid w:val="3185777C"/>
    <w:rsid w:val="32044AC7"/>
    <w:rsid w:val="3206436E"/>
    <w:rsid w:val="3216448E"/>
    <w:rsid w:val="323C37B7"/>
    <w:rsid w:val="32621481"/>
    <w:rsid w:val="32B876D8"/>
    <w:rsid w:val="32F42955"/>
    <w:rsid w:val="33267E4C"/>
    <w:rsid w:val="333B75B5"/>
    <w:rsid w:val="335A072C"/>
    <w:rsid w:val="33757815"/>
    <w:rsid w:val="340C5AD1"/>
    <w:rsid w:val="341859F4"/>
    <w:rsid w:val="34247272"/>
    <w:rsid w:val="34297002"/>
    <w:rsid w:val="3479352B"/>
    <w:rsid w:val="34D04F4B"/>
    <w:rsid w:val="35220A8D"/>
    <w:rsid w:val="360016CD"/>
    <w:rsid w:val="36976FC4"/>
    <w:rsid w:val="37684A80"/>
    <w:rsid w:val="37B0547B"/>
    <w:rsid w:val="37C86D9B"/>
    <w:rsid w:val="382804A7"/>
    <w:rsid w:val="3849669A"/>
    <w:rsid w:val="389524E8"/>
    <w:rsid w:val="38BF0EB7"/>
    <w:rsid w:val="39153083"/>
    <w:rsid w:val="393B2A2C"/>
    <w:rsid w:val="39596182"/>
    <w:rsid w:val="398D1AB3"/>
    <w:rsid w:val="39A06C73"/>
    <w:rsid w:val="3A4A1178"/>
    <w:rsid w:val="3A916E94"/>
    <w:rsid w:val="3ADC39C2"/>
    <w:rsid w:val="3AE84E08"/>
    <w:rsid w:val="3B52394A"/>
    <w:rsid w:val="3B647AFF"/>
    <w:rsid w:val="3B6C3370"/>
    <w:rsid w:val="3BB1646D"/>
    <w:rsid w:val="3BB869A1"/>
    <w:rsid w:val="3C333C2C"/>
    <w:rsid w:val="3C5D13CA"/>
    <w:rsid w:val="3C94492D"/>
    <w:rsid w:val="3CD016DD"/>
    <w:rsid w:val="3D3912A9"/>
    <w:rsid w:val="3D403B8F"/>
    <w:rsid w:val="3D435230"/>
    <w:rsid w:val="3D596F2B"/>
    <w:rsid w:val="3DCC789A"/>
    <w:rsid w:val="3E390299"/>
    <w:rsid w:val="3E3B1247"/>
    <w:rsid w:val="3E472A58"/>
    <w:rsid w:val="3E983582"/>
    <w:rsid w:val="3EAA7237"/>
    <w:rsid w:val="3EAB1E08"/>
    <w:rsid w:val="3EAD71A0"/>
    <w:rsid w:val="3F3E1BC1"/>
    <w:rsid w:val="3F442952"/>
    <w:rsid w:val="3F5B1A36"/>
    <w:rsid w:val="3F7D283D"/>
    <w:rsid w:val="3FD12C67"/>
    <w:rsid w:val="3FEF55C5"/>
    <w:rsid w:val="4073497D"/>
    <w:rsid w:val="40771EBC"/>
    <w:rsid w:val="40FB640C"/>
    <w:rsid w:val="413E6D3C"/>
    <w:rsid w:val="417F3676"/>
    <w:rsid w:val="421A0353"/>
    <w:rsid w:val="42770F78"/>
    <w:rsid w:val="42773724"/>
    <w:rsid w:val="427A20F9"/>
    <w:rsid w:val="42CD46CB"/>
    <w:rsid w:val="42CE7490"/>
    <w:rsid w:val="42E64203"/>
    <w:rsid w:val="43065E58"/>
    <w:rsid w:val="439C3501"/>
    <w:rsid w:val="43D11FFE"/>
    <w:rsid w:val="43F10E47"/>
    <w:rsid w:val="443E1644"/>
    <w:rsid w:val="448225B6"/>
    <w:rsid w:val="44A16557"/>
    <w:rsid w:val="44C04A4E"/>
    <w:rsid w:val="45293B48"/>
    <w:rsid w:val="453C33BB"/>
    <w:rsid w:val="459E4FD5"/>
    <w:rsid w:val="464A2E60"/>
    <w:rsid w:val="46770BDB"/>
    <w:rsid w:val="46780480"/>
    <w:rsid w:val="46A27F23"/>
    <w:rsid w:val="46D91196"/>
    <w:rsid w:val="47341BB2"/>
    <w:rsid w:val="473711E1"/>
    <w:rsid w:val="479D5A85"/>
    <w:rsid w:val="47BA2BF1"/>
    <w:rsid w:val="48221986"/>
    <w:rsid w:val="48237A8D"/>
    <w:rsid w:val="486860CF"/>
    <w:rsid w:val="498C2B8F"/>
    <w:rsid w:val="499453CC"/>
    <w:rsid w:val="49D31863"/>
    <w:rsid w:val="49E2322A"/>
    <w:rsid w:val="4A303A34"/>
    <w:rsid w:val="4A5D6CA6"/>
    <w:rsid w:val="4A7946EB"/>
    <w:rsid w:val="4ACA211C"/>
    <w:rsid w:val="4ADC2FC7"/>
    <w:rsid w:val="4B5D2CD5"/>
    <w:rsid w:val="4BF63864"/>
    <w:rsid w:val="4BF9178D"/>
    <w:rsid w:val="4C14190A"/>
    <w:rsid w:val="4C5035B3"/>
    <w:rsid w:val="4C523117"/>
    <w:rsid w:val="4C5C2F8D"/>
    <w:rsid w:val="4C6111C2"/>
    <w:rsid w:val="4C9B4524"/>
    <w:rsid w:val="4D062EE1"/>
    <w:rsid w:val="4D9E52FF"/>
    <w:rsid w:val="4DDF37CE"/>
    <w:rsid w:val="4DF119C7"/>
    <w:rsid w:val="4E0B7386"/>
    <w:rsid w:val="4E4205CB"/>
    <w:rsid w:val="4E7407A4"/>
    <w:rsid w:val="4E94689E"/>
    <w:rsid w:val="4ED056C5"/>
    <w:rsid w:val="4F141FEA"/>
    <w:rsid w:val="4F4054CF"/>
    <w:rsid w:val="4FBB5F7F"/>
    <w:rsid w:val="4FD519E9"/>
    <w:rsid w:val="4FD95690"/>
    <w:rsid w:val="4FF34F5F"/>
    <w:rsid w:val="50243514"/>
    <w:rsid w:val="504D0167"/>
    <w:rsid w:val="5081756B"/>
    <w:rsid w:val="50A95416"/>
    <w:rsid w:val="50E96732"/>
    <w:rsid w:val="51125D0A"/>
    <w:rsid w:val="51180D53"/>
    <w:rsid w:val="51444A36"/>
    <w:rsid w:val="51662D86"/>
    <w:rsid w:val="51B36CFC"/>
    <w:rsid w:val="520500FC"/>
    <w:rsid w:val="522E706D"/>
    <w:rsid w:val="52B15071"/>
    <w:rsid w:val="52DF1EAC"/>
    <w:rsid w:val="533C4D2C"/>
    <w:rsid w:val="534F73A8"/>
    <w:rsid w:val="53A1135E"/>
    <w:rsid w:val="540E7126"/>
    <w:rsid w:val="543618F8"/>
    <w:rsid w:val="547A557A"/>
    <w:rsid w:val="549B78B5"/>
    <w:rsid w:val="54CB480A"/>
    <w:rsid w:val="55860322"/>
    <w:rsid w:val="5590521E"/>
    <w:rsid w:val="55DF4A13"/>
    <w:rsid w:val="55EC2F13"/>
    <w:rsid w:val="55F11349"/>
    <w:rsid w:val="55F835EC"/>
    <w:rsid w:val="55F9666F"/>
    <w:rsid w:val="56625644"/>
    <w:rsid w:val="56696A91"/>
    <w:rsid w:val="569C0B56"/>
    <w:rsid w:val="57703651"/>
    <w:rsid w:val="578E2D71"/>
    <w:rsid w:val="57DA02DD"/>
    <w:rsid w:val="58323D80"/>
    <w:rsid w:val="583A1747"/>
    <w:rsid w:val="583B0B20"/>
    <w:rsid w:val="58514A38"/>
    <w:rsid w:val="58602160"/>
    <w:rsid w:val="58652F5C"/>
    <w:rsid w:val="586735FD"/>
    <w:rsid w:val="58A6533D"/>
    <w:rsid w:val="58D246A5"/>
    <w:rsid w:val="58DE1A53"/>
    <w:rsid w:val="58E10AA2"/>
    <w:rsid w:val="58FF4815"/>
    <w:rsid w:val="58FF4D8C"/>
    <w:rsid w:val="591F5A13"/>
    <w:rsid w:val="5973309F"/>
    <w:rsid w:val="59AB7AF0"/>
    <w:rsid w:val="59B25064"/>
    <w:rsid w:val="59D352E9"/>
    <w:rsid w:val="5A7002B7"/>
    <w:rsid w:val="5A711E32"/>
    <w:rsid w:val="5AA43F09"/>
    <w:rsid w:val="5AD0512B"/>
    <w:rsid w:val="5B2B0328"/>
    <w:rsid w:val="5B4D1FA1"/>
    <w:rsid w:val="5B5D1A07"/>
    <w:rsid w:val="5B721680"/>
    <w:rsid w:val="5B985C49"/>
    <w:rsid w:val="5BA04646"/>
    <w:rsid w:val="5BCD559F"/>
    <w:rsid w:val="5BD05746"/>
    <w:rsid w:val="5C25339C"/>
    <w:rsid w:val="5C4066A5"/>
    <w:rsid w:val="5CCC179B"/>
    <w:rsid w:val="5CF670EA"/>
    <w:rsid w:val="5D214D48"/>
    <w:rsid w:val="5D514A61"/>
    <w:rsid w:val="5D5823BA"/>
    <w:rsid w:val="5D601473"/>
    <w:rsid w:val="5D802815"/>
    <w:rsid w:val="5D841B3B"/>
    <w:rsid w:val="5D9302F4"/>
    <w:rsid w:val="5DA53358"/>
    <w:rsid w:val="5DCD57F8"/>
    <w:rsid w:val="5DE84681"/>
    <w:rsid w:val="5E3C65CD"/>
    <w:rsid w:val="5E586D46"/>
    <w:rsid w:val="5E5F05E4"/>
    <w:rsid w:val="5EB86074"/>
    <w:rsid w:val="5F2F4F52"/>
    <w:rsid w:val="5FC52764"/>
    <w:rsid w:val="60376342"/>
    <w:rsid w:val="60395667"/>
    <w:rsid w:val="604B34E1"/>
    <w:rsid w:val="606F50F7"/>
    <w:rsid w:val="608D07DE"/>
    <w:rsid w:val="60AE30F2"/>
    <w:rsid w:val="60BD4361"/>
    <w:rsid w:val="60C90799"/>
    <w:rsid w:val="617F2279"/>
    <w:rsid w:val="61C80A51"/>
    <w:rsid w:val="62011329"/>
    <w:rsid w:val="62014201"/>
    <w:rsid w:val="625B1EC4"/>
    <w:rsid w:val="626043BE"/>
    <w:rsid w:val="629343B7"/>
    <w:rsid w:val="62EC3671"/>
    <w:rsid w:val="632A0D90"/>
    <w:rsid w:val="63315514"/>
    <w:rsid w:val="63C148AF"/>
    <w:rsid w:val="63F444CE"/>
    <w:rsid w:val="64012F40"/>
    <w:rsid w:val="64055F8C"/>
    <w:rsid w:val="641C30F6"/>
    <w:rsid w:val="64551E51"/>
    <w:rsid w:val="645B6A79"/>
    <w:rsid w:val="645D4DE6"/>
    <w:rsid w:val="646E3CD1"/>
    <w:rsid w:val="646F7295"/>
    <w:rsid w:val="64754BB2"/>
    <w:rsid w:val="64BB440C"/>
    <w:rsid w:val="658B2578"/>
    <w:rsid w:val="6592268F"/>
    <w:rsid w:val="65C36F4D"/>
    <w:rsid w:val="65D50A98"/>
    <w:rsid w:val="65E57A08"/>
    <w:rsid w:val="66275339"/>
    <w:rsid w:val="667306A5"/>
    <w:rsid w:val="669C535E"/>
    <w:rsid w:val="67913C42"/>
    <w:rsid w:val="67B35742"/>
    <w:rsid w:val="67C45A10"/>
    <w:rsid w:val="67D842B5"/>
    <w:rsid w:val="687E438E"/>
    <w:rsid w:val="689E063A"/>
    <w:rsid w:val="68C1535A"/>
    <w:rsid w:val="69171BC4"/>
    <w:rsid w:val="69702EB3"/>
    <w:rsid w:val="69925B6A"/>
    <w:rsid w:val="69F0337D"/>
    <w:rsid w:val="6A5407DE"/>
    <w:rsid w:val="6AA21F9E"/>
    <w:rsid w:val="6AEA713C"/>
    <w:rsid w:val="6AFF1E9B"/>
    <w:rsid w:val="6B463D2E"/>
    <w:rsid w:val="6B473BA6"/>
    <w:rsid w:val="6BD12EDE"/>
    <w:rsid w:val="6BE0675B"/>
    <w:rsid w:val="6C2A3E62"/>
    <w:rsid w:val="6C2E7C29"/>
    <w:rsid w:val="6D0E0631"/>
    <w:rsid w:val="6D2113F7"/>
    <w:rsid w:val="6D4334B4"/>
    <w:rsid w:val="6DAB305B"/>
    <w:rsid w:val="6E177601"/>
    <w:rsid w:val="6E4A10B7"/>
    <w:rsid w:val="6EA40F74"/>
    <w:rsid w:val="6EF15BDC"/>
    <w:rsid w:val="6EF637FB"/>
    <w:rsid w:val="6F296B04"/>
    <w:rsid w:val="6F987EA6"/>
    <w:rsid w:val="6FB954FB"/>
    <w:rsid w:val="6FD10C92"/>
    <w:rsid w:val="70462080"/>
    <w:rsid w:val="70651B61"/>
    <w:rsid w:val="70664010"/>
    <w:rsid w:val="70E77189"/>
    <w:rsid w:val="712408C4"/>
    <w:rsid w:val="712565D7"/>
    <w:rsid w:val="71573B9F"/>
    <w:rsid w:val="719B5CDE"/>
    <w:rsid w:val="71AC3B82"/>
    <w:rsid w:val="734A7E12"/>
    <w:rsid w:val="73511A0D"/>
    <w:rsid w:val="73BE0928"/>
    <w:rsid w:val="74030467"/>
    <w:rsid w:val="741937C3"/>
    <w:rsid w:val="74274515"/>
    <w:rsid w:val="74D0287B"/>
    <w:rsid w:val="757271FA"/>
    <w:rsid w:val="75F1669B"/>
    <w:rsid w:val="76237D73"/>
    <w:rsid w:val="762B7FDF"/>
    <w:rsid w:val="762D5EF8"/>
    <w:rsid w:val="76437449"/>
    <w:rsid w:val="76CB5F46"/>
    <w:rsid w:val="771F32E2"/>
    <w:rsid w:val="773439AB"/>
    <w:rsid w:val="773E21A8"/>
    <w:rsid w:val="77F6707F"/>
    <w:rsid w:val="7841419D"/>
    <w:rsid w:val="784501A7"/>
    <w:rsid w:val="786C3B6A"/>
    <w:rsid w:val="78A77388"/>
    <w:rsid w:val="78D72FFA"/>
    <w:rsid w:val="79202AC9"/>
    <w:rsid w:val="7973301B"/>
    <w:rsid w:val="79EC1492"/>
    <w:rsid w:val="7A1935CF"/>
    <w:rsid w:val="7A2C2E04"/>
    <w:rsid w:val="7A98273D"/>
    <w:rsid w:val="7ADD519D"/>
    <w:rsid w:val="7B0A7346"/>
    <w:rsid w:val="7B424CDF"/>
    <w:rsid w:val="7BA21E8B"/>
    <w:rsid w:val="7BB65C9A"/>
    <w:rsid w:val="7BD32074"/>
    <w:rsid w:val="7BFA4CCE"/>
    <w:rsid w:val="7C0972AC"/>
    <w:rsid w:val="7C10714B"/>
    <w:rsid w:val="7C9D7170"/>
    <w:rsid w:val="7CA61B3A"/>
    <w:rsid w:val="7CC16EED"/>
    <w:rsid w:val="7CC43D31"/>
    <w:rsid w:val="7CC876FF"/>
    <w:rsid w:val="7CDB5372"/>
    <w:rsid w:val="7D036989"/>
    <w:rsid w:val="7D3D5567"/>
    <w:rsid w:val="7D562123"/>
    <w:rsid w:val="7D655C69"/>
    <w:rsid w:val="7DAB589A"/>
    <w:rsid w:val="7DE6269D"/>
    <w:rsid w:val="7E2418D5"/>
    <w:rsid w:val="7E2D5010"/>
    <w:rsid w:val="7E3F1920"/>
    <w:rsid w:val="7E7F4735"/>
    <w:rsid w:val="7E930FEE"/>
    <w:rsid w:val="7ED56104"/>
    <w:rsid w:val="7EDD0CA0"/>
    <w:rsid w:val="7F613B84"/>
    <w:rsid w:val="7F69708A"/>
    <w:rsid w:val="7F7E59EA"/>
    <w:rsid w:val="7F821D27"/>
    <w:rsid w:val="7FAB3385"/>
    <w:rsid w:val="7FE9187B"/>
  </w:rsids>
  <m:mathPr>
    <m:mathFont m:val="Times New Roman"/>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Lines/>
      <w:adjustRightInd w:val="0"/>
      <w:spacing w:before="120" w:after="120"/>
      <w:jc w:val="left"/>
      <w:textAlignment w:val="baseline"/>
      <w:outlineLvl w:val="0"/>
    </w:pPr>
    <w:rPr>
      <w:rFonts w:ascii="黑体" w:hAnsi="Verdana" w:eastAsia="黑体"/>
      <w:kern w:val="0"/>
      <w:szCs w:val="20"/>
    </w:rPr>
  </w:style>
  <w:style w:type="paragraph" w:styleId="3">
    <w:name w:val="heading 2"/>
    <w:basedOn w:val="2"/>
    <w:next w:val="4"/>
    <w:link w:val="63"/>
    <w:qFormat/>
    <w:uiPriority w:val="0"/>
    <w:pPr>
      <w:tabs>
        <w:tab w:val="left" w:pos="360"/>
      </w:tabs>
      <w:outlineLvl w:val="1"/>
    </w:pPr>
    <w:rPr>
      <w:rFonts w:ascii="宋体" w:hAnsi="Times New Roman" w:eastAsia="宋体"/>
    </w:rPr>
  </w:style>
  <w:style w:type="paragraph" w:styleId="5">
    <w:name w:val="heading 3"/>
    <w:basedOn w:val="2"/>
    <w:next w:val="4"/>
    <w:qFormat/>
    <w:uiPriority w:val="0"/>
    <w:pPr>
      <w:tabs>
        <w:tab w:val="left" w:pos="360"/>
      </w:tabs>
      <w:outlineLvl w:val="2"/>
    </w:pPr>
    <w:rPr>
      <w:rFonts w:ascii="宋体" w:hAnsi="Tahoma" w:eastAsia="宋体"/>
    </w:rPr>
  </w:style>
  <w:style w:type="paragraph" w:styleId="6">
    <w:name w:val="heading 4"/>
    <w:basedOn w:val="2"/>
    <w:next w:val="4"/>
    <w:qFormat/>
    <w:uiPriority w:val="0"/>
    <w:pPr>
      <w:keepNext/>
      <w:tabs>
        <w:tab w:val="left" w:pos="360"/>
      </w:tabs>
      <w:outlineLvl w:val="3"/>
    </w:pPr>
    <w:rPr>
      <w:rFonts w:ascii="宋体" w:hAnsi="Tahoma" w:eastAsia="宋体"/>
    </w:rPr>
  </w:style>
  <w:style w:type="paragraph" w:styleId="7">
    <w:name w:val="heading 5"/>
    <w:basedOn w:val="5"/>
    <w:next w:val="4"/>
    <w:qFormat/>
    <w:uiPriority w:val="0"/>
    <w:pPr>
      <w:outlineLvl w:val="4"/>
    </w:pPr>
  </w:style>
  <w:style w:type="paragraph" w:styleId="8">
    <w:name w:val="heading 6"/>
    <w:basedOn w:val="1"/>
    <w:next w:val="1"/>
    <w:link w:val="100"/>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101"/>
    <w:qFormat/>
    <w:uiPriority w:val="0"/>
    <w:pPr>
      <w:keepNext/>
      <w:keepLines/>
      <w:spacing w:before="240" w:after="64" w:line="320" w:lineRule="auto"/>
      <w:outlineLvl w:val="6"/>
    </w:pPr>
    <w:rPr>
      <w:b/>
      <w:bCs/>
      <w:sz w:val="24"/>
    </w:rPr>
  </w:style>
  <w:style w:type="paragraph" w:styleId="10">
    <w:name w:val="heading 8"/>
    <w:basedOn w:val="1"/>
    <w:next w:val="1"/>
    <w:link w:val="102"/>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103"/>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kern w:val="0"/>
      <w:sz w:val="24"/>
      <w:szCs w:val="20"/>
    </w:rPr>
  </w:style>
  <w:style w:type="paragraph" w:styleId="12">
    <w:name w:val="toc 7"/>
    <w:basedOn w:val="13"/>
    <w:next w:val="1"/>
    <w:qFormat/>
    <w:uiPriority w:val="0"/>
  </w:style>
  <w:style w:type="paragraph" w:styleId="13">
    <w:name w:val="toc 6"/>
    <w:basedOn w:val="14"/>
    <w:next w:val="1"/>
    <w:qFormat/>
    <w:uiPriority w:val="0"/>
  </w:style>
  <w:style w:type="paragraph" w:styleId="14">
    <w:name w:val="toc 5"/>
    <w:basedOn w:val="15"/>
    <w:next w:val="1"/>
    <w:qFormat/>
    <w:uiPriority w:val="0"/>
  </w:style>
  <w:style w:type="paragraph" w:styleId="15">
    <w:name w:val="toc 4"/>
    <w:basedOn w:val="16"/>
    <w:next w:val="1"/>
    <w:qFormat/>
    <w:uiPriority w:val="0"/>
  </w:style>
  <w:style w:type="paragraph" w:styleId="16">
    <w:name w:val="toc 3"/>
    <w:basedOn w:val="17"/>
    <w:next w:val="1"/>
    <w:qFormat/>
    <w:uiPriority w:val="0"/>
    <w:pPr>
      <w:widowControl/>
      <w:ind w:left="0" w:leftChars="0"/>
    </w:pPr>
    <w:rPr>
      <w:rFonts w:ascii="宋体"/>
      <w:kern w:val="0"/>
      <w:szCs w:val="20"/>
    </w:rPr>
  </w:style>
  <w:style w:type="paragraph" w:styleId="17">
    <w:name w:val="toc 2"/>
    <w:basedOn w:val="1"/>
    <w:next w:val="1"/>
    <w:semiHidden/>
    <w:qFormat/>
    <w:uiPriority w:val="0"/>
    <w:pPr>
      <w:ind w:left="420" w:leftChars="200"/>
    </w:pPr>
  </w:style>
  <w:style w:type="paragraph" w:styleId="18">
    <w:name w:val="Document Map"/>
    <w:basedOn w:val="1"/>
    <w:link w:val="128"/>
    <w:qFormat/>
    <w:uiPriority w:val="0"/>
    <w:pPr>
      <w:shd w:val="clear" w:color="auto" w:fill="000080"/>
    </w:pPr>
  </w:style>
  <w:style w:type="paragraph" w:styleId="19">
    <w:name w:val="annotation text"/>
    <w:basedOn w:val="1"/>
    <w:link w:val="105"/>
    <w:qFormat/>
    <w:uiPriority w:val="0"/>
    <w:pPr>
      <w:jc w:val="left"/>
    </w:pPr>
  </w:style>
  <w:style w:type="paragraph" w:styleId="20">
    <w:name w:val="Body Text"/>
    <w:basedOn w:val="1"/>
    <w:qFormat/>
    <w:uiPriority w:val="0"/>
    <w:pPr>
      <w:spacing w:after="120"/>
    </w:pPr>
  </w:style>
  <w:style w:type="paragraph" w:styleId="21">
    <w:name w:val="Body Text Indent"/>
    <w:basedOn w:val="1"/>
    <w:qFormat/>
    <w:uiPriority w:val="0"/>
    <w:pPr>
      <w:adjustRightInd w:val="0"/>
      <w:spacing w:line="300" w:lineRule="exact"/>
      <w:ind w:firstLine="420" w:firstLineChars="200"/>
      <w:textAlignment w:val="baseline"/>
    </w:pPr>
    <w:rPr>
      <w:kern w:val="0"/>
      <w:szCs w:val="20"/>
    </w:rPr>
  </w:style>
  <w:style w:type="paragraph" w:styleId="22">
    <w:name w:val="HTML Address"/>
    <w:basedOn w:val="1"/>
    <w:link w:val="116"/>
    <w:qFormat/>
    <w:uiPriority w:val="0"/>
    <w:rPr>
      <w:i/>
      <w:iCs/>
    </w:rPr>
  </w:style>
  <w:style w:type="paragraph" w:styleId="23">
    <w:name w:val="Plain Text"/>
    <w:basedOn w:val="1"/>
    <w:qFormat/>
    <w:uiPriority w:val="0"/>
    <w:rPr>
      <w:rFonts w:ascii="宋体" w:hAnsi="Courier New" w:cs="Courier New"/>
      <w:szCs w:val="21"/>
    </w:rPr>
  </w:style>
  <w:style w:type="paragraph" w:styleId="24">
    <w:name w:val="toc 8"/>
    <w:basedOn w:val="12"/>
    <w:next w:val="1"/>
    <w:qFormat/>
    <w:uiPriority w:val="0"/>
  </w:style>
  <w:style w:type="paragraph" w:styleId="25">
    <w:name w:val="Date"/>
    <w:basedOn w:val="1"/>
    <w:next w:val="1"/>
    <w:link w:val="59"/>
    <w:qFormat/>
    <w:uiPriority w:val="0"/>
    <w:pPr>
      <w:ind w:left="100" w:leftChars="2500"/>
    </w:pPr>
  </w:style>
  <w:style w:type="paragraph" w:styleId="26">
    <w:name w:val="Body Text Indent 2"/>
    <w:basedOn w:val="1"/>
    <w:qFormat/>
    <w:uiPriority w:val="0"/>
    <w:pPr>
      <w:adjustRightInd w:val="0"/>
      <w:spacing w:line="312" w:lineRule="atLeast"/>
      <w:ind w:firstLine="315" w:firstLineChars="150"/>
      <w:textAlignment w:val="baseline"/>
    </w:pPr>
    <w:rPr>
      <w:kern w:val="0"/>
      <w:szCs w:val="20"/>
    </w:rPr>
  </w:style>
  <w:style w:type="paragraph" w:styleId="27">
    <w:name w:val="Balloon Text"/>
    <w:basedOn w:val="1"/>
    <w:link w:val="107"/>
    <w:qFormat/>
    <w:uiPriority w:val="0"/>
    <w:rPr>
      <w:sz w:val="18"/>
      <w:szCs w:val="18"/>
    </w:rPr>
  </w:style>
  <w:style w:type="paragraph" w:styleId="28">
    <w:name w:val="footer"/>
    <w:basedOn w:val="1"/>
    <w:link w:val="104"/>
    <w:qFormat/>
    <w:uiPriority w:val="99"/>
    <w:pPr>
      <w:tabs>
        <w:tab w:val="center" w:pos="4153"/>
        <w:tab w:val="right" w:pos="8306"/>
      </w:tabs>
      <w:snapToGrid w:val="0"/>
      <w:ind w:right="210" w:rightChars="100"/>
      <w:jc w:val="righ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style>
  <w:style w:type="paragraph" w:styleId="31">
    <w:name w:val="footnote text"/>
    <w:basedOn w:val="1"/>
    <w:link w:val="125"/>
    <w:qFormat/>
    <w:uiPriority w:val="0"/>
    <w:pPr>
      <w:snapToGrid w:val="0"/>
      <w:jc w:val="left"/>
    </w:pPr>
    <w:rPr>
      <w:sz w:val="18"/>
      <w:szCs w:val="18"/>
    </w:rPr>
  </w:style>
  <w:style w:type="paragraph" w:styleId="32">
    <w:name w:val="Body Text Indent 3"/>
    <w:basedOn w:val="1"/>
    <w:qFormat/>
    <w:uiPriority w:val="0"/>
    <w:pPr>
      <w:ind w:firstLine="420" w:firstLineChars="200"/>
    </w:pPr>
    <w:rPr>
      <w:color w:val="0000FF"/>
    </w:rPr>
  </w:style>
  <w:style w:type="paragraph" w:styleId="33">
    <w:name w:val="toc 9"/>
    <w:basedOn w:val="24"/>
    <w:next w:val="1"/>
    <w:qFormat/>
    <w:uiPriority w:val="0"/>
  </w:style>
  <w:style w:type="paragraph" w:styleId="34">
    <w:name w:val="Body Text 2"/>
    <w:basedOn w:val="1"/>
    <w:qFormat/>
    <w:uiPriority w:val="0"/>
    <w:pPr>
      <w:framePr w:w="5863" w:hSpace="181" w:wrap="notBeside" w:vAnchor="page" w:hAnchor="page" w:x="1419" w:y="2405"/>
      <w:adjustRightInd w:val="0"/>
      <w:spacing w:line="0" w:lineRule="atLeast"/>
      <w:jc w:val="center"/>
      <w:textAlignment w:val="baseline"/>
    </w:pPr>
    <w:rPr>
      <w:rFonts w:eastAsia="黑体"/>
      <w:kern w:val="0"/>
      <w:sz w:val="52"/>
      <w:szCs w:val="20"/>
    </w:rPr>
  </w:style>
  <w:style w:type="paragraph" w:styleId="35">
    <w:name w:val="HTML Preformatted"/>
    <w:basedOn w:val="1"/>
    <w:link w:val="111"/>
    <w:qFormat/>
    <w:uiPriority w:val="0"/>
    <w:rPr>
      <w:rFonts w:ascii="Courier New" w:hAnsi="Courier New" w:cs="Courier New"/>
      <w:sz w:val="20"/>
      <w:szCs w:val="20"/>
    </w:rPr>
  </w:style>
  <w:style w:type="paragraph" w:styleId="36">
    <w:name w:val="List Continue 3"/>
    <w:basedOn w:val="1"/>
    <w:qFormat/>
    <w:uiPriority w:val="0"/>
    <w:pPr>
      <w:spacing w:after="120"/>
      <w:ind w:left="1260" w:leftChars="600"/>
    </w:pPr>
  </w:style>
  <w:style w:type="paragraph" w:styleId="37">
    <w:name w:val="Title"/>
    <w:basedOn w:val="1"/>
    <w:link w:val="134"/>
    <w:qFormat/>
    <w:uiPriority w:val="0"/>
    <w:pPr>
      <w:spacing w:before="240" w:after="60"/>
      <w:jc w:val="center"/>
      <w:outlineLvl w:val="0"/>
    </w:pPr>
    <w:rPr>
      <w:rFonts w:ascii="Arial" w:hAnsi="Arial" w:cs="Arial"/>
      <w:b/>
      <w:bCs/>
      <w:sz w:val="32"/>
      <w:szCs w:val="32"/>
    </w:rPr>
  </w:style>
  <w:style w:type="paragraph" w:styleId="38">
    <w:name w:val="annotation subject"/>
    <w:basedOn w:val="19"/>
    <w:next w:val="19"/>
    <w:link w:val="106"/>
    <w:qFormat/>
    <w:uiPriority w:val="0"/>
    <w:rPr>
      <w:b/>
      <w:bCs/>
    </w:rPr>
  </w:style>
  <w:style w:type="paragraph" w:styleId="39">
    <w:name w:val="Body Text First Indent"/>
    <w:basedOn w:val="20"/>
    <w:qFormat/>
    <w:uiPriority w:val="0"/>
    <w:pPr>
      <w:ind w:firstLine="420" w:firstLineChars="1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Classic 1"/>
    <w:basedOn w:val="40"/>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44">
    <w:name w:val="page number"/>
    <w:qFormat/>
    <w:uiPriority w:val="0"/>
    <w:rPr>
      <w:rFonts w:ascii="Times New Roman" w:hAnsi="Times New Roman" w:eastAsia="宋体"/>
      <w:sz w:val="18"/>
    </w:rPr>
  </w:style>
  <w:style w:type="character" w:styleId="45">
    <w:name w:val="FollowedHyperlink"/>
    <w:qFormat/>
    <w:uiPriority w:val="0"/>
    <w:rPr>
      <w:color w:val="800080"/>
      <w:u w:val="single"/>
    </w:rPr>
  </w:style>
  <w:style w:type="character" w:styleId="46">
    <w:name w:val="HTML Definition"/>
    <w:qFormat/>
    <w:uiPriority w:val="0"/>
    <w:rPr>
      <w:i/>
      <w:iCs/>
    </w:rPr>
  </w:style>
  <w:style w:type="character" w:styleId="47">
    <w:name w:val="HTML Typewriter"/>
    <w:qFormat/>
    <w:uiPriority w:val="0"/>
    <w:rPr>
      <w:rFonts w:ascii="Courier New" w:hAnsi="Courier New"/>
      <w:sz w:val="20"/>
      <w:szCs w:val="20"/>
    </w:rPr>
  </w:style>
  <w:style w:type="character" w:styleId="48">
    <w:name w:val="HTML Acronym"/>
    <w:basedOn w:val="43"/>
    <w:qFormat/>
    <w:uiPriority w:val="0"/>
  </w:style>
  <w:style w:type="character" w:styleId="49">
    <w:name w:val="HTML Variable"/>
    <w:qFormat/>
    <w:uiPriority w:val="0"/>
    <w:rPr>
      <w:i/>
      <w:iCs/>
    </w:rPr>
  </w:style>
  <w:style w:type="character" w:styleId="50">
    <w:name w:val="Hyperlink"/>
    <w:qFormat/>
    <w:uiPriority w:val="0"/>
    <w:rPr>
      <w:color w:val="0000FF"/>
      <w:u w:val="single"/>
    </w:rPr>
  </w:style>
  <w:style w:type="character" w:styleId="51">
    <w:name w:val="HTML Code"/>
    <w:qFormat/>
    <w:uiPriority w:val="0"/>
    <w:rPr>
      <w:rFonts w:ascii="Courier New" w:hAnsi="Courier New"/>
      <w:sz w:val="20"/>
      <w:szCs w:val="20"/>
    </w:rPr>
  </w:style>
  <w:style w:type="character" w:styleId="52">
    <w:name w:val="annotation reference"/>
    <w:qFormat/>
    <w:uiPriority w:val="0"/>
    <w:rPr>
      <w:sz w:val="21"/>
      <w:szCs w:val="21"/>
    </w:rPr>
  </w:style>
  <w:style w:type="character" w:styleId="53">
    <w:name w:val="HTML Cite"/>
    <w:qFormat/>
    <w:uiPriority w:val="0"/>
    <w:rPr>
      <w:i/>
      <w:iCs/>
    </w:rPr>
  </w:style>
  <w:style w:type="character" w:styleId="54">
    <w:name w:val="footnote reference"/>
    <w:qFormat/>
    <w:uiPriority w:val="0"/>
    <w:rPr>
      <w:vertAlign w:val="superscript"/>
    </w:rPr>
  </w:style>
  <w:style w:type="character" w:styleId="55">
    <w:name w:val="HTML Keyboard"/>
    <w:qFormat/>
    <w:uiPriority w:val="0"/>
    <w:rPr>
      <w:rFonts w:ascii="Courier New" w:hAnsi="Courier New"/>
      <w:sz w:val="20"/>
      <w:szCs w:val="20"/>
    </w:rPr>
  </w:style>
  <w:style w:type="character" w:styleId="56">
    <w:name w:val="HTML Sample"/>
    <w:qFormat/>
    <w:uiPriority w:val="0"/>
    <w:rPr>
      <w:rFonts w:ascii="Courier New" w:hAnsi="Courier New"/>
    </w:rPr>
  </w:style>
  <w:style w:type="character" w:customStyle="1" w:styleId="57">
    <w:name w:val="前言、引言标题 Char"/>
    <w:link w:val="58"/>
    <w:qFormat/>
    <w:uiPriority w:val="0"/>
    <w:rPr>
      <w:rFonts w:ascii="黑体" w:eastAsia="黑体"/>
      <w:sz w:val="32"/>
      <w:shd w:val="clear" w:color="FFFFFF" w:fill="FFFFFF"/>
    </w:rPr>
  </w:style>
  <w:style w:type="paragraph" w:customStyle="1" w:styleId="58">
    <w:name w:val="前言、引言标题"/>
    <w:next w:val="1"/>
    <w:link w:val="57"/>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59">
    <w:name w:val="日期 字符"/>
    <w:link w:val="25"/>
    <w:qFormat/>
    <w:uiPriority w:val="0"/>
    <w:rPr>
      <w:rFonts w:eastAsia="宋体"/>
      <w:kern w:val="2"/>
      <w:sz w:val="21"/>
      <w:szCs w:val="24"/>
      <w:lang w:val="en-US" w:eastAsia="zh-CN" w:bidi="ar-SA"/>
    </w:rPr>
  </w:style>
  <w:style w:type="character" w:customStyle="1" w:styleId="60">
    <w:name w:val="个人答复风格"/>
    <w:qFormat/>
    <w:uiPriority w:val="0"/>
    <w:rPr>
      <w:rFonts w:ascii="Arial" w:hAnsi="Arial" w:eastAsia="宋体" w:cs="Arial"/>
      <w:color w:val="auto"/>
      <w:sz w:val="20"/>
    </w:rPr>
  </w:style>
  <w:style w:type="character" w:customStyle="1" w:styleId="61">
    <w:name w:val="发布"/>
    <w:qFormat/>
    <w:uiPriority w:val="0"/>
    <w:rPr>
      <w:rFonts w:ascii="黑体" w:eastAsia="黑体"/>
      <w:spacing w:val="22"/>
      <w:w w:val="100"/>
      <w:position w:val="3"/>
      <w:sz w:val="28"/>
    </w:rPr>
  </w:style>
  <w:style w:type="character" w:customStyle="1" w:styleId="62">
    <w:name w:val="标题 1 字符"/>
    <w:link w:val="2"/>
    <w:qFormat/>
    <w:uiPriority w:val="0"/>
    <w:rPr>
      <w:rFonts w:ascii="黑体" w:hAnsi="Verdana" w:eastAsia="黑体"/>
      <w:sz w:val="21"/>
    </w:rPr>
  </w:style>
  <w:style w:type="character" w:customStyle="1" w:styleId="63">
    <w:name w:val="标题 2 字符"/>
    <w:link w:val="3"/>
    <w:qFormat/>
    <w:uiPriority w:val="0"/>
    <w:rPr>
      <w:rFonts w:ascii="宋体" w:hAnsi="Verdana" w:eastAsia="宋体"/>
      <w:sz w:val="21"/>
      <w:lang w:val="en-US" w:eastAsia="zh-CN" w:bidi="ar-SA"/>
    </w:rPr>
  </w:style>
  <w:style w:type="character" w:customStyle="1" w:styleId="64">
    <w:name w:val="章标题 Char"/>
    <w:link w:val="65"/>
    <w:qFormat/>
    <w:uiPriority w:val="0"/>
    <w:rPr>
      <w:rFonts w:ascii="黑体" w:eastAsia="黑体"/>
      <w:sz w:val="21"/>
    </w:rPr>
  </w:style>
  <w:style w:type="paragraph" w:customStyle="1" w:styleId="65">
    <w:name w:val="章标题"/>
    <w:next w:val="1"/>
    <w:link w:val="64"/>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66">
    <w:name w:val="正文表标题 Char"/>
    <w:link w:val="67"/>
    <w:qFormat/>
    <w:uiPriority w:val="0"/>
    <w:rPr>
      <w:rFonts w:ascii="黑体" w:eastAsia="黑体"/>
      <w:sz w:val="21"/>
    </w:rPr>
  </w:style>
  <w:style w:type="paragraph" w:customStyle="1" w:styleId="67">
    <w:name w:val="正文表标题"/>
    <w:next w:val="68"/>
    <w:link w:val="66"/>
    <w:qFormat/>
    <w:uiPriority w:val="0"/>
    <w:pPr>
      <w:ind w:left="4935"/>
      <w:jc w:val="center"/>
    </w:pPr>
    <w:rPr>
      <w:rFonts w:ascii="黑体" w:hAnsi="Times New Roman" w:eastAsia="黑体" w:cs="Times New Roman"/>
      <w:sz w:val="21"/>
      <w:lang w:val="en-US" w:eastAsia="zh-CN" w:bidi="ar-SA"/>
    </w:rPr>
  </w:style>
  <w:style w:type="paragraph" w:customStyle="1" w:styleId="68">
    <w:name w:val="段"/>
    <w:link w:val="14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图表脚注"/>
    <w:next w:val="68"/>
    <w:qFormat/>
    <w:uiPriority w:val="0"/>
    <w:pPr>
      <w:jc w:val="both"/>
    </w:pPr>
    <w:rPr>
      <w:rFonts w:ascii="宋体" w:hAnsi="Times New Roman" w:eastAsia="宋体" w:cs="Times New Roman"/>
      <w:sz w:val="18"/>
      <w:lang w:val="en-US" w:eastAsia="zh-CN" w:bidi="ar-SA"/>
    </w:rPr>
  </w:style>
  <w:style w:type="paragraph" w:customStyle="1" w:styleId="70">
    <w:name w:val="实施日期"/>
    <w:basedOn w:val="71"/>
    <w:qFormat/>
    <w:uiPriority w:val="0"/>
    <w:pPr>
      <w:framePr w:hSpace="0" w:wrap="around" w:xAlign="right"/>
      <w:jc w:val="right"/>
    </w:p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2">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7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75">
    <w:name w:val="附录一级条标题"/>
    <w:basedOn w:val="1"/>
    <w:next w:val="68"/>
    <w:qFormat/>
    <w:uiPriority w:val="0"/>
    <w:pPr>
      <w:widowControl/>
      <w:wordWrap w:val="0"/>
      <w:overflowPunct w:val="0"/>
      <w:autoSpaceDE w:val="0"/>
      <w:autoSpaceDN w:val="0"/>
      <w:textAlignment w:val="baseline"/>
      <w:outlineLvl w:val="2"/>
    </w:pPr>
    <w:rPr>
      <w:rFonts w:ascii="黑体" w:eastAsia="黑体"/>
      <w:kern w:val="21"/>
      <w:szCs w:val="20"/>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8">
    <w:name w:val="附录二级条标题"/>
    <w:basedOn w:val="75"/>
    <w:next w:val="68"/>
    <w:qFormat/>
    <w:uiPriority w:val="0"/>
    <w:pPr>
      <w:outlineLvl w:val="3"/>
    </w:pPr>
  </w:style>
  <w:style w:type="paragraph" w:customStyle="1" w:styleId="7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0">
    <w:name w:val="附录表标题"/>
    <w:next w:val="68"/>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81">
    <w:name w:val="封面正文"/>
    <w:qFormat/>
    <w:uiPriority w:val="0"/>
    <w:pPr>
      <w:jc w:val="both"/>
    </w:pPr>
    <w:rPr>
      <w:rFonts w:ascii="Times New Roman" w:hAnsi="Times New Roman" w:eastAsia="宋体" w:cs="Times New Roman"/>
      <w:lang w:val="en-US" w:eastAsia="zh-CN" w:bidi="ar-SA"/>
    </w:rPr>
  </w:style>
  <w:style w:type="paragraph" w:customStyle="1" w:styleId="8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5">
    <w:name w:val="附录四级条标题"/>
    <w:basedOn w:val="86"/>
    <w:next w:val="68"/>
    <w:qFormat/>
    <w:uiPriority w:val="0"/>
    <w:pPr>
      <w:outlineLvl w:val="5"/>
    </w:pPr>
  </w:style>
  <w:style w:type="paragraph" w:customStyle="1" w:styleId="86">
    <w:name w:val="附录三级条标题"/>
    <w:basedOn w:val="78"/>
    <w:next w:val="68"/>
    <w:qFormat/>
    <w:uiPriority w:val="0"/>
    <w:pPr>
      <w:outlineLvl w:val="4"/>
    </w:pPr>
  </w:style>
  <w:style w:type="paragraph" w:customStyle="1" w:styleId="87">
    <w:name w:val="附录图标题"/>
    <w:next w:val="68"/>
    <w:qFormat/>
    <w:uiPriority w:val="0"/>
    <w:pPr>
      <w:tabs>
        <w:tab w:val="left" w:pos="360"/>
      </w:tabs>
      <w:jc w:val="center"/>
    </w:pPr>
    <w:rPr>
      <w:rFonts w:ascii="黑体" w:hAnsi="Times New Roman" w:eastAsia="黑体" w:cs="Times New Roman"/>
      <w:sz w:val="21"/>
      <w:lang w:val="en-US" w:eastAsia="zh-CN" w:bidi="ar-SA"/>
    </w:rPr>
  </w:style>
  <w:style w:type="paragraph" w:customStyle="1" w:styleId="8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9">
    <w:name w:val="二级条标题"/>
    <w:basedOn w:val="90"/>
    <w:next w:val="1"/>
    <w:qFormat/>
    <w:uiPriority w:val="0"/>
    <w:pPr>
      <w:outlineLvl w:val="3"/>
    </w:pPr>
  </w:style>
  <w:style w:type="paragraph" w:customStyle="1" w:styleId="90">
    <w:name w:val="一级条标题"/>
    <w:basedOn w:val="65"/>
    <w:next w:val="1"/>
    <w:qFormat/>
    <w:uiPriority w:val="0"/>
    <w:pPr>
      <w:spacing w:beforeLines="0" w:afterLines="0"/>
      <w:outlineLvl w:val="2"/>
    </w:pPr>
  </w:style>
  <w:style w:type="paragraph" w:customStyle="1" w:styleId="91">
    <w:name w:val="五级条标题"/>
    <w:basedOn w:val="92"/>
    <w:next w:val="1"/>
    <w:qFormat/>
    <w:uiPriority w:val="0"/>
    <w:pPr>
      <w:outlineLvl w:val="6"/>
    </w:pPr>
  </w:style>
  <w:style w:type="paragraph" w:customStyle="1" w:styleId="92">
    <w:name w:val="四级条标题"/>
    <w:basedOn w:val="93"/>
    <w:next w:val="1"/>
    <w:qFormat/>
    <w:uiPriority w:val="0"/>
    <w:pPr>
      <w:outlineLvl w:val="5"/>
    </w:pPr>
  </w:style>
  <w:style w:type="paragraph" w:customStyle="1" w:styleId="93">
    <w:name w:val="三级条标题"/>
    <w:basedOn w:val="89"/>
    <w:next w:val="1"/>
    <w:qFormat/>
    <w:uiPriority w:val="0"/>
    <w:pPr>
      <w:outlineLvl w:val="4"/>
    </w:pPr>
  </w:style>
  <w:style w:type="paragraph" w:customStyle="1" w:styleId="94">
    <w:name w:val="标准书眉一"/>
    <w:qFormat/>
    <w:uiPriority w:val="0"/>
    <w:pPr>
      <w:jc w:val="both"/>
    </w:pPr>
    <w:rPr>
      <w:rFonts w:ascii="Times New Roman" w:hAnsi="Times New Roman" w:eastAsia="宋体" w:cs="Times New Roman"/>
      <w:lang w:val="en-US" w:eastAsia="zh-CN" w:bidi="ar-SA"/>
    </w:rPr>
  </w:style>
  <w:style w:type="paragraph" w:customStyle="1" w:styleId="95">
    <w:name w:val="标准书眉_偶数页"/>
    <w:basedOn w:val="84"/>
    <w:next w:val="1"/>
    <w:qFormat/>
    <w:uiPriority w:val="0"/>
    <w:pPr>
      <w:jc w:val="left"/>
    </w:pPr>
  </w:style>
  <w:style w:type="paragraph" w:customStyle="1" w:styleId="9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9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9">
    <w:name w:val="标准"/>
    <w:basedOn w:val="1"/>
    <w:qFormat/>
    <w:uiPriority w:val="0"/>
    <w:pPr>
      <w:adjustRightInd w:val="0"/>
      <w:spacing w:line="312" w:lineRule="atLeast"/>
      <w:jc w:val="center"/>
      <w:textAlignment w:val="baseline"/>
    </w:pPr>
    <w:rPr>
      <w:kern w:val="0"/>
      <w:szCs w:val="20"/>
    </w:rPr>
  </w:style>
  <w:style w:type="character" w:customStyle="1" w:styleId="100">
    <w:name w:val="标题 6 字符"/>
    <w:basedOn w:val="43"/>
    <w:link w:val="8"/>
    <w:qFormat/>
    <w:uiPriority w:val="0"/>
    <w:rPr>
      <w:rFonts w:ascii="Arial" w:hAnsi="Arial" w:eastAsia="黑体"/>
      <w:b/>
      <w:bCs/>
      <w:kern w:val="2"/>
      <w:sz w:val="24"/>
      <w:szCs w:val="24"/>
    </w:rPr>
  </w:style>
  <w:style w:type="character" w:customStyle="1" w:styleId="101">
    <w:name w:val="标题 7 字符"/>
    <w:basedOn w:val="43"/>
    <w:link w:val="9"/>
    <w:qFormat/>
    <w:uiPriority w:val="0"/>
    <w:rPr>
      <w:b/>
      <w:bCs/>
      <w:kern w:val="2"/>
      <w:sz w:val="24"/>
      <w:szCs w:val="24"/>
    </w:rPr>
  </w:style>
  <w:style w:type="character" w:customStyle="1" w:styleId="102">
    <w:name w:val="标题 8 字符"/>
    <w:basedOn w:val="43"/>
    <w:link w:val="10"/>
    <w:qFormat/>
    <w:uiPriority w:val="0"/>
    <w:rPr>
      <w:rFonts w:ascii="Arial" w:hAnsi="Arial" w:eastAsia="黑体"/>
      <w:kern w:val="2"/>
      <w:sz w:val="24"/>
      <w:szCs w:val="24"/>
    </w:rPr>
  </w:style>
  <w:style w:type="character" w:customStyle="1" w:styleId="103">
    <w:name w:val="标题 9 字符"/>
    <w:basedOn w:val="43"/>
    <w:link w:val="11"/>
    <w:qFormat/>
    <w:uiPriority w:val="0"/>
    <w:rPr>
      <w:rFonts w:ascii="Arial" w:hAnsi="Arial" w:eastAsia="黑体"/>
      <w:kern w:val="2"/>
      <w:sz w:val="21"/>
      <w:szCs w:val="21"/>
    </w:rPr>
  </w:style>
  <w:style w:type="character" w:customStyle="1" w:styleId="104">
    <w:name w:val="页脚 字符"/>
    <w:link w:val="28"/>
    <w:qFormat/>
    <w:uiPriority w:val="99"/>
    <w:rPr>
      <w:kern w:val="2"/>
      <w:sz w:val="18"/>
      <w:szCs w:val="18"/>
    </w:rPr>
  </w:style>
  <w:style w:type="character" w:customStyle="1" w:styleId="105">
    <w:name w:val="批注文字 字符"/>
    <w:link w:val="19"/>
    <w:qFormat/>
    <w:uiPriority w:val="0"/>
    <w:rPr>
      <w:kern w:val="2"/>
      <w:sz w:val="21"/>
      <w:szCs w:val="24"/>
    </w:rPr>
  </w:style>
  <w:style w:type="character" w:customStyle="1" w:styleId="106">
    <w:name w:val="批注主题 字符"/>
    <w:link w:val="38"/>
    <w:qFormat/>
    <w:uiPriority w:val="0"/>
    <w:rPr>
      <w:b/>
      <w:bCs/>
      <w:kern w:val="2"/>
      <w:sz w:val="21"/>
      <w:szCs w:val="24"/>
    </w:rPr>
  </w:style>
  <w:style w:type="character" w:customStyle="1" w:styleId="107">
    <w:name w:val="批注框文本 字符"/>
    <w:link w:val="27"/>
    <w:qFormat/>
    <w:uiPriority w:val="0"/>
    <w:rPr>
      <w:kern w:val="2"/>
      <w:sz w:val="18"/>
      <w:szCs w:val="18"/>
    </w:rPr>
  </w:style>
  <w:style w:type="character" w:customStyle="1" w:styleId="108">
    <w:name w:val="二级条标题 Char"/>
    <w:basedOn w:val="109"/>
    <w:qFormat/>
    <w:uiPriority w:val="0"/>
    <w:rPr>
      <w:rFonts w:eastAsia="黑体"/>
      <w:kern w:val="2"/>
      <w:sz w:val="21"/>
      <w:szCs w:val="24"/>
      <w:lang w:val="en-US" w:eastAsia="zh-CN" w:bidi="ar-SA"/>
    </w:rPr>
  </w:style>
  <w:style w:type="character" w:customStyle="1" w:styleId="109">
    <w:name w:val="一级条标题 Char"/>
    <w:qFormat/>
    <w:uiPriority w:val="0"/>
    <w:rPr>
      <w:rFonts w:eastAsia="黑体"/>
      <w:kern w:val="2"/>
      <w:sz w:val="21"/>
      <w:szCs w:val="24"/>
      <w:lang w:val="en-US" w:eastAsia="zh-CN" w:bidi="ar-SA"/>
    </w:rPr>
  </w:style>
  <w:style w:type="character" w:customStyle="1" w:styleId="110">
    <w:name w:val="个人撰写风格"/>
    <w:qFormat/>
    <w:uiPriority w:val="0"/>
    <w:rPr>
      <w:rFonts w:ascii="Arial" w:hAnsi="Arial" w:eastAsia="宋体" w:cs="Arial"/>
      <w:color w:val="auto"/>
      <w:sz w:val="20"/>
    </w:rPr>
  </w:style>
  <w:style w:type="character" w:customStyle="1" w:styleId="111">
    <w:name w:val="HTML 预设格式 字符"/>
    <w:basedOn w:val="43"/>
    <w:link w:val="35"/>
    <w:qFormat/>
    <w:uiPriority w:val="0"/>
    <w:rPr>
      <w:rFonts w:ascii="Courier New" w:hAnsi="Courier New" w:cs="Courier New"/>
      <w:kern w:val="2"/>
    </w:rPr>
  </w:style>
  <w:style w:type="paragraph" w:customStyle="1" w:styleId="11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3">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14">
    <w:name w:val="列项◆（三级）"/>
    <w:qFormat/>
    <w:uiPriority w:val="0"/>
    <w:pPr>
      <w:numPr>
        <w:ilvl w:val="0"/>
        <w:numId w:val="1"/>
      </w:num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115">
    <w:name w:val="注："/>
    <w:next w:val="68"/>
    <w:qFormat/>
    <w:uiPriority w:val="0"/>
    <w:pPr>
      <w:widowControl w:val="0"/>
      <w:numPr>
        <w:ilvl w:val="0"/>
        <w:numId w:val="2"/>
      </w:numPr>
      <w:autoSpaceDE w:val="0"/>
      <w:autoSpaceDN w:val="0"/>
      <w:jc w:val="both"/>
    </w:pPr>
    <w:rPr>
      <w:rFonts w:ascii="宋体" w:hAnsi="Times New Roman" w:eastAsia="宋体" w:cs="Times New Roman"/>
      <w:sz w:val="18"/>
      <w:lang w:val="en-US" w:eastAsia="zh-CN" w:bidi="ar-SA"/>
    </w:rPr>
  </w:style>
  <w:style w:type="character" w:customStyle="1" w:styleId="116">
    <w:name w:val="HTML 地址 字符"/>
    <w:basedOn w:val="43"/>
    <w:link w:val="22"/>
    <w:qFormat/>
    <w:uiPriority w:val="0"/>
    <w:rPr>
      <w:i/>
      <w:iCs/>
      <w:kern w:val="2"/>
      <w:sz w:val="21"/>
      <w:szCs w:val="24"/>
    </w:rPr>
  </w:style>
  <w:style w:type="paragraph" w:customStyle="1" w:styleId="117">
    <w:name w:val="参考文献、索引标题"/>
    <w:basedOn w:val="58"/>
    <w:next w:val="1"/>
    <w:qFormat/>
    <w:uiPriority w:val="0"/>
    <w:pPr>
      <w:spacing w:after="200"/>
    </w:pPr>
    <w:rPr>
      <w:sz w:val="21"/>
    </w:rPr>
  </w:style>
  <w:style w:type="character" w:customStyle="1" w:styleId="118">
    <w:name w:val="批注框文本 Char1"/>
    <w:basedOn w:val="43"/>
    <w:qFormat/>
    <w:uiPriority w:val="0"/>
    <w:rPr>
      <w:kern w:val="2"/>
      <w:sz w:val="18"/>
      <w:szCs w:val="18"/>
    </w:rPr>
  </w:style>
  <w:style w:type="paragraph" w:customStyle="1" w:styleId="11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0">
    <w:name w:val="列项——（一级）"/>
    <w:qFormat/>
    <w:uiPriority w:val="0"/>
    <w:pPr>
      <w:widowControl w:val="0"/>
      <w:numPr>
        <w:ilvl w:val="0"/>
        <w:numId w:val="3"/>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21">
    <w:name w:val="附录五级条标题"/>
    <w:basedOn w:val="85"/>
    <w:next w:val="68"/>
    <w:qFormat/>
    <w:uiPriority w:val="0"/>
    <w:pPr>
      <w:numPr>
        <w:ilvl w:val="6"/>
        <w:numId w:val="4"/>
      </w:numPr>
      <w:outlineLvl w:val="6"/>
    </w:pPr>
  </w:style>
  <w:style w:type="paragraph" w:customStyle="1" w:styleId="122">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character" w:customStyle="1" w:styleId="123">
    <w:name w:val="批注文字 Char1"/>
    <w:basedOn w:val="43"/>
    <w:qFormat/>
    <w:uiPriority w:val="0"/>
    <w:rPr>
      <w:kern w:val="2"/>
      <w:sz w:val="21"/>
      <w:szCs w:val="24"/>
    </w:rPr>
  </w:style>
  <w:style w:type="paragraph" w:customStyle="1" w:styleId="124">
    <w:name w:val="注×："/>
    <w:qFormat/>
    <w:uiPriority w:val="0"/>
    <w:pPr>
      <w:widowControl w:val="0"/>
      <w:numPr>
        <w:ilvl w:val="0"/>
        <w:numId w:val="5"/>
      </w:numPr>
      <w:tabs>
        <w:tab w:val="left" w:pos="630"/>
      </w:tabs>
      <w:autoSpaceDE w:val="0"/>
      <w:autoSpaceDN w:val="0"/>
      <w:jc w:val="both"/>
    </w:pPr>
    <w:rPr>
      <w:rFonts w:ascii="宋体" w:hAnsi="Times New Roman" w:eastAsia="宋体" w:cs="Times New Roman"/>
      <w:sz w:val="18"/>
      <w:lang w:val="en-US" w:eastAsia="zh-CN" w:bidi="ar-SA"/>
    </w:rPr>
  </w:style>
  <w:style w:type="character" w:customStyle="1" w:styleId="125">
    <w:name w:val="脚注文本 字符"/>
    <w:basedOn w:val="43"/>
    <w:link w:val="31"/>
    <w:qFormat/>
    <w:uiPriority w:val="0"/>
    <w:rPr>
      <w:kern w:val="2"/>
      <w:sz w:val="18"/>
      <w:szCs w:val="18"/>
    </w:rPr>
  </w:style>
  <w:style w:type="paragraph" w:customStyle="1" w:styleId="12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7">
    <w:name w:val="附录章标题"/>
    <w:next w:val="68"/>
    <w:qFormat/>
    <w:uiPriority w:val="0"/>
    <w:pPr>
      <w:numPr>
        <w:ilvl w:val="1"/>
        <w:numId w:val="4"/>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character" w:customStyle="1" w:styleId="128">
    <w:name w:val="文档结构图 字符"/>
    <w:basedOn w:val="43"/>
    <w:link w:val="18"/>
    <w:qFormat/>
    <w:uiPriority w:val="0"/>
    <w:rPr>
      <w:kern w:val="2"/>
      <w:sz w:val="21"/>
      <w:szCs w:val="24"/>
      <w:shd w:val="clear" w:color="auto" w:fill="000080"/>
    </w:rPr>
  </w:style>
  <w:style w:type="paragraph" w:customStyle="1" w:styleId="129">
    <w:name w:val="其他标准称谓"/>
    <w:qFormat/>
    <w:uiPriority w:val="0"/>
    <w:pPr>
      <w:spacing w:line="0" w:lineRule="atLeast"/>
      <w:jc w:val="distribute"/>
    </w:pPr>
    <w:rPr>
      <w:rFonts w:ascii="黑体" w:hAnsi="宋体" w:eastAsia="黑体" w:cs="Times New Roman"/>
      <w:sz w:val="52"/>
      <w:lang w:val="en-US" w:eastAsia="zh-CN" w:bidi="ar-SA"/>
    </w:rPr>
  </w:style>
  <w:style w:type="character" w:customStyle="1" w:styleId="130">
    <w:name w:val="批注主题 Char1"/>
    <w:basedOn w:val="123"/>
    <w:qFormat/>
    <w:uiPriority w:val="0"/>
    <w:rPr>
      <w:b/>
      <w:bCs/>
      <w:kern w:val="2"/>
      <w:sz w:val="21"/>
      <w:szCs w:val="24"/>
    </w:rPr>
  </w:style>
  <w:style w:type="paragraph" w:customStyle="1" w:styleId="131">
    <w:name w:val="示例"/>
    <w:next w:val="68"/>
    <w:qFormat/>
    <w:uiPriority w:val="0"/>
    <w:pPr>
      <w:numPr>
        <w:ilvl w:val="0"/>
        <w:numId w:val="6"/>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132">
    <w:name w:val="其他发布部门"/>
    <w:basedOn w:val="77"/>
    <w:qFormat/>
    <w:uiPriority w:val="0"/>
    <w:pPr>
      <w:framePr w:wrap="around"/>
      <w:spacing w:line="0" w:lineRule="atLeast"/>
    </w:pPr>
    <w:rPr>
      <w:rFonts w:ascii="黑体" w:eastAsia="黑体"/>
      <w:b w:val="0"/>
    </w:rPr>
  </w:style>
  <w:style w:type="paragraph" w:customStyle="1" w:styleId="133">
    <w:name w:val="条文脚注"/>
    <w:basedOn w:val="31"/>
    <w:qFormat/>
    <w:uiPriority w:val="0"/>
    <w:pPr>
      <w:ind w:left="780" w:leftChars="200" w:hanging="360" w:hangingChars="200"/>
      <w:jc w:val="both"/>
    </w:pPr>
    <w:rPr>
      <w:rFonts w:ascii="宋体"/>
    </w:rPr>
  </w:style>
  <w:style w:type="character" w:customStyle="1" w:styleId="134">
    <w:name w:val="标题 字符"/>
    <w:basedOn w:val="43"/>
    <w:link w:val="37"/>
    <w:qFormat/>
    <w:uiPriority w:val="0"/>
    <w:rPr>
      <w:rFonts w:ascii="Arial" w:hAnsi="Arial" w:cs="Arial"/>
      <w:b/>
      <w:bCs/>
      <w:kern w:val="2"/>
      <w:sz w:val="32"/>
      <w:szCs w:val="32"/>
    </w:rPr>
  </w:style>
  <w:style w:type="paragraph" w:customStyle="1" w:styleId="135">
    <w:name w:val="正文图标题"/>
    <w:next w:val="68"/>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36">
    <w:name w:val="封面标准代替信息"/>
    <w:basedOn w:val="72"/>
    <w:qFormat/>
    <w:uiPriority w:val="0"/>
    <w:pPr>
      <w:framePr w:wrap="around" w:anchorLock="0"/>
      <w:spacing w:before="57"/>
    </w:pPr>
    <w:rPr>
      <w:rFonts w:ascii="宋体"/>
      <w:sz w:val="21"/>
    </w:rPr>
  </w:style>
  <w:style w:type="paragraph" w:customStyle="1" w:styleId="137">
    <w:name w:val="目次、标准名称标题"/>
    <w:basedOn w:val="58"/>
    <w:next w:val="68"/>
    <w:qFormat/>
    <w:uiPriority w:val="0"/>
    <w:pPr>
      <w:spacing w:line="460" w:lineRule="exact"/>
    </w:pPr>
  </w:style>
  <w:style w:type="paragraph" w:customStyle="1" w:styleId="138">
    <w:name w:val="附录标识"/>
    <w:basedOn w:val="58"/>
    <w:qFormat/>
    <w:uiPriority w:val="0"/>
    <w:pPr>
      <w:numPr>
        <w:ilvl w:val="0"/>
        <w:numId w:val="4"/>
      </w:numPr>
      <w:tabs>
        <w:tab w:val="left" w:pos="6405"/>
      </w:tabs>
      <w:spacing w:after="200"/>
    </w:pPr>
    <w:rPr>
      <w:sz w:val="21"/>
    </w:rPr>
  </w:style>
  <w:style w:type="paragraph" w:customStyle="1" w:styleId="13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40">
    <w:name w:val="列项●（二级）"/>
    <w:qFormat/>
    <w:uiPriority w:val="0"/>
    <w:pPr>
      <w:numPr>
        <w:ilvl w:val="0"/>
        <w:numId w:val="8"/>
      </w:num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styleId="141">
    <w:name w:val="List Paragraph"/>
    <w:basedOn w:val="1"/>
    <w:qFormat/>
    <w:uiPriority w:val="99"/>
    <w:pPr>
      <w:ind w:firstLine="420" w:firstLineChars="200"/>
    </w:pPr>
  </w:style>
  <w:style w:type="character" w:customStyle="1" w:styleId="142">
    <w:name w:val="段 Char"/>
    <w:link w:val="68"/>
    <w:qFormat/>
    <w:uiPriority w:val="0"/>
    <w:rPr>
      <w:rFonts w:ascii="宋体"/>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4.wmf"/><Relationship Id="rId26" Type="http://schemas.openxmlformats.org/officeDocument/2006/relationships/oleObject" Target="embeddings/oleObject3.bin"/><Relationship Id="rId25" Type="http://schemas.openxmlformats.org/officeDocument/2006/relationships/image" Target="media/image3.wmf"/><Relationship Id="rId24" Type="http://schemas.openxmlformats.org/officeDocument/2006/relationships/oleObject" Target="embeddings/oleObject2.bin"/><Relationship Id="rId23" Type="http://schemas.openxmlformats.org/officeDocument/2006/relationships/image" Target="media/image2.wmf"/><Relationship Id="rId22" Type="http://schemas.openxmlformats.org/officeDocument/2006/relationships/oleObject" Target="embeddings/oleObject1.bin"/><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9737ea11-08a5-4336-8153-05c1aa58dd1a</errorID>
      <errorWord>前    言</errorWord>
      <group>L1_Grammar</group>
      <groupName>语法问题</groupName>
      <ability>L2_Grammar</ability>
      <abilityName>语法错误</abilityName>
      <candidateList>
        <item>前言</item>
      </candidateList>
      <explain/>
      <paraID>6AF63ABD</paraID>
      <start>0</start>
      <end>6</end>
      <status>ignored</status>
      <modifiedWord/>
      <trackRevisions>false</trackRevisions>
    </reviewItem>
    <reviewItem>
      <errorID>e0fd8cd6-4403-4560-9ce7-874622fee8d0</errorID>
      <errorWord> </errorWord>
      <group>L1_Punc</group>
      <groupName>标点问题</groupName>
      <ability>L2_Punc</ability>
      <abilityName>标点符号检查</abilityName>
      <candidateList>
        <item>——</item>
      </candidateList>
      <explain/>
      <paraID>7FF9ADB0</paraID>
      <start>41</start>
      <end>42</end>
      <status>ignored</status>
      <modifiedWord/>
      <trackRevisions>false</trackRevisions>
    </reviewItem>
    <reviewItem>
      <errorID>bfc03440-2c72-4005-a388-df7c4479e73b</errorID>
      <errorWord>，</errorWord>
      <group>L1_Punc</group>
      <groupName>标点问题</groupName>
      <ability>L2_Punc</ability>
      <abilityName>标点符号检查</abilityName>
      <candidateList>
        <item>。</item>
      </candidateList>
      <explain/>
      <paraID> EC2458B</paraID>
      <start>4</start>
      <end>5</end>
      <status>ignored</status>
      <modifiedWord/>
      <trackRevisions>false</trackRevisions>
    </reviewItem>
    <reviewItem>
      <errorID>a9939385-21dd-4d7d-97a7-a5a25b50d0ad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4F64182C</paraID>
      <start>14</start>
      <end>15</end>
      <status>ignored</status>
      <modifiedWord/>
      <trackRevisions>false</trackRevisions>
    </reviewItem>
    <reviewItem>
      <errorID>e717b2e1-bc58-439d-a0e6-9790e8438610</errorID>
      <errorWord>，</errorWord>
      <group>L1_Grammar</group>
      <groupName>语法问题</groupName>
      <ability>L2_Grammar</ability>
      <abilityName>语法错误</abilityName>
      <candidateList>
        <item>测量，</item>
      </candidateList>
      <explain/>
      <paraID>3B3E6983</paraID>
      <start>27</start>
      <end>30</end>
      <status>modified</status>
      <modifiedWord>测量，</modifiedWord>
      <trackRevisions>false</trackRevisions>
    </reviewItem>
    <reviewItem>
      <errorID>d7e48081-c50a-4219-a815-4c608dd3ecca</errorID>
      <errorWord> </errorWord>
      <group>L1_Punc</group>
      <groupName>标点问题</groupName>
      <ability>L2_Punc</ability>
      <abilityName>标点符号检查</abilityName>
      <candidateList>
        <item/>
      </candidateList>
      <explain>此处空格冗余，建议删除。</explain>
      <paraID>6451109E</paraID>
      <start>46</start>
      <end>47</end>
      <status>ignored</status>
      <modifiedWord/>
      <trackRevisions>false</trackRevisions>
    </reviewItem>
    <reviewItem>
      <errorID>1c39147f-5a3d-4ee0-8ea7-f1c30c04edd5</errorID>
      <errorWord> </errorWord>
      <group>L1_Punc</group>
      <groupName>标点问题</groupName>
      <ability>L2_Punc</ability>
      <abilityName>标点符号检查</abilityName>
      <candidateList>
        <item/>
      </candidateList>
      <explain>此处空格冗余，建议删除。</explain>
      <paraID>6451109E</paraID>
      <start>48</start>
      <end>49</end>
      <status>ignored</status>
      <modifiedWord/>
      <trackRevisions>false</trackRevisions>
    </reviewItem>
    <reviewItem>
      <errorID>f410cdfd-9259-4851-9632-a4022328aa6d</errorID>
      <errorWord>%时</errorWord>
      <group>L1_Word</group>
      <groupName>字词问题</groupName>
      <ability>L2_Typo</ability>
      <abilityName>字词错误</abilityName>
      <candidateList>
        <item>%</item>
      </candidateList>
      <explain/>
      <paraID>70F6E62A</paraID>
      <start>30</start>
      <end>31</end>
      <status>modified</status>
      <modifiedWord>%</modifiedWord>
      <trackRevisions>false</trackRevisions>
    </reviewItem>
    <reviewItem>
      <errorID>03d62c71-1b8b-4e20-b0f6-a49e8e9a6466</errorID>
      <errorWord>于</errorWord>
      <group>L1_Word</group>
      <groupName>字词问题</groupName>
      <ability>L2_Typo</ability>
      <abilityName>字词错误</abilityName>
      <candidateList>
        <item>在</item>
      </candidateList>
      <explain/>
      <paraID>3692463A</paraID>
      <start>53</start>
      <end>54</end>
      <status>modified</status>
      <modifiedWord>在</modifiedWord>
      <trackRevisions>false</trackRevisions>
    </reviewItem>
    <reviewItem>
      <errorID>830936af-d3c4-42ff-bcf0-30ce7bf6da52</errorID>
      <errorWord> </errorWord>
      <group>L1_Punc</group>
      <groupName>标点问题</groupName>
      <ability>L2_Punc</ability>
      <abilityName>标点符号检查</abilityName>
      <candidateList>
        <item/>
      </candidateList>
      <explain>此处空格冗余，建议删除。</explain>
      <paraID>2F70AC4F</paraID>
      <start>3</start>
      <end>3</end>
      <status>modified</status>
      <modifiedWord/>
      <trackRevisions>false</trackRevisions>
    </reviewItem>
    <reviewItem>
      <errorID>92630d1d-0e00-4aec-ad45-759b99f24149</errorID>
      <errorWord>吸</errorWord>
      <group>L1_Grammar</group>
      <groupName>语法问题</groupName>
      <ability>L2_Grammar</ability>
      <abilityName>语法错误</abilityName>
      <candidateList>
        <item>测得吸</item>
      </candidateList>
      <explain/>
      <paraID>4EE46279</paraID>
      <start>55</start>
      <end>56</end>
      <status>ignored</status>
      <modifiedWord/>
      <trackRevisions>false</trackRevisions>
    </reviewItem>
    <reviewItem>
      <errorID>f5b48e6f-db44-404f-8536-6ac9fa4821c3</errorID>
      <errorWord>∙</errorWord>
      <group>L1_Word</group>
      <groupName>字词问题</groupName>
      <ability>L2_Typo</ability>
      <abilityName>字词错误</abilityName>
      <candidateList>
        <item>·</item>
      </candidateList>
      <explain/>
      <paraID> DBC55CF</paraID>
      <start>55</start>
      <end>56</end>
      <status>ignored</status>
      <modifiedWord/>
      <trackRevisions>false</trackRevisions>
    </reviewItem>
    <reviewItem>
      <errorID>39f179e2-c25a-4713-847e-1646648703e3</errorID>
      <errorWord>5H20</errorWord>
      <group>L1_Word</group>
      <groupName>字词问题</groupName>
      <ability>L2_Typo</ability>
      <abilityName>字词错误</abilityName>
      <candidateList>
        <item>5H2O</item>
      </candidateList>
      <explain/>
      <paraID> DBC55CF</paraID>
      <start>58</start>
      <end>62</end>
      <status>ignored</status>
      <modifiedWord/>
      <trackRevisions>false</trackRevisions>
    </reviewItem>
    <reviewItem>
      <errorID>e35257c5-7a8b-41fb-9e8c-dbe73b63b3ff</errorID>
      <errorWord>，</errorWord>
      <group>L1_Grammar</group>
      <groupName>语法问题</groupName>
      <ability>L2_Grammar</ability>
      <abilityName>语法错误</abilityName>
      <candidateList>
        <item>进行操作，</item>
      </candidateList>
      <explain/>
      <paraID>294C6FE4</paraID>
      <start>85</start>
      <end>90</end>
      <status>modified</status>
      <modifiedWord>进行操作，</modifiedWord>
      <trackRevisions>false</trackRevisions>
    </reviewItem>
    <reviewItem>
      <errorID>3bbb6fc8-2fdc-4527-846d-1ffc147c26e0</errorID>
      <errorWord>1</errorWord>
      <group>L1_Word</group>
      <groupName>字词问题</groupName>
      <ability>L2_Typo</ability>
      <abilityName>字词错误</abilityName>
      <candidateList>
        <item>7</item>
      </candidateList>
      <explain/>
      <paraID> F2D20C9</paraID>
      <start>22</start>
      <end>23</end>
      <status>modified</status>
      <modifiedWord>7</modifiedWord>
      <trackRevisions>false</trackRevisions>
    </reviewItem>
    <reviewItem>
      <errorID>30459547-85e4-43b5-b684-917c7fa854c5</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 F2D20C9</paraID>
      <start>26</start>
      <end>28</end>
      <status>modified</status>
      <modifiedWord>2)</modifiedWord>
      <trackRevisions>false</trackRevisions>
    </reviewItem>
    <reviewItem>
      <errorID>715106a6-bd5c-4280-8d0c-3c7d87953e52</errorID>
      <errorWord>1</errorWord>
      <group>L1_Word</group>
      <groupName>字词问题</groupName>
      <ability>L2_Typo</ability>
      <abilityName>字词错误</abilityName>
      <candidateList>
        <item>7</item>
      </candidateList>
      <explain/>
      <paraID> F2D20C9</paraID>
      <start>34</start>
      <end>35</end>
      <status>modified</status>
      <modifiedWord>7</modifiedWord>
      <trackRevisions>false</trackRevisions>
    </reviewItem>
    <reviewItem>
      <errorID>c50d8a71-82d5-4426-8de7-8eb376a53b08</errorID>
      <errorWord>&gt;</errorWord>
      <group>L1_Punc</group>
      <groupName>标点问题</groupName>
      <ability>L2_Punc</ability>
      <abilityName>标点符号检查</abilityName>
      <candidateList/>
      <explain/>
      <paraID> 1C686CC</paraID>
      <start>0</start>
      <end>1</end>
      <status>ignored</status>
      <modifiedWord/>
      <trackRevisions>false</trackRevisions>
    </reviewItem>
    <reviewItem>
      <errorID>841e3d47-68fd-4bc2-8c47-ca1925d0913a</errorID>
      <errorWord>二次</errorWord>
      <group>L1_Word</group>
      <groupName>字词问题</groupName>
      <ability>L2_Typo</ability>
      <abilityName>字词错误</abilityName>
      <candidateList>
        <item>两次</item>
      </candidateList>
      <explain/>
      <paraID>75BFA397</paraID>
      <start>8</start>
      <end>10</end>
      <status>ignored</status>
      <modifiedWord/>
      <trackRevisions>false</trackRevisions>
    </reviewItem>
    <reviewItem>
      <errorID>4b5df0d6-7971-49fe-bbe2-0afebf2c672c</errorID>
      <errorWord> </errorWord>
      <group>L1_Punc</group>
      <groupName>标点问题</groupName>
      <ability>L2_Punc</ability>
      <abilityName>标点符号检查</abilityName>
      <candidateList>
        <item/>
      </candidateList>
      <explain>此处空格冗余，建议删除。</explain>
      <paraID>3CD0629C</paraID>
      <start>46</start>
      <end>47</end>
      <status>ignored</status>
      <modifiedWord/>
      <trackRevisions>false</trackRevisions>
    </reviewItem>
    <reviewItem>
      <errorID>bac8499f-d7a3-4b71-9975-63735226d4fb</errorID>
      <errorWord>三章</errorWord>
      <group>L1_Word</group>
      <groupName>字词问题</groupName>
      <ability>L2_Typo</ability>
      <abilityName>字词错误</abilityName>
      <candidateList>
        <item>各章</item>
      </candidateList>
      <explain/>
      <paraID>2B6ED17F</paraID>
      <start>2</start>
      <end>4</end>
      <status>ignored</status>
      <modifiedWord/>
      <trackRevisions>false</trackRevisions>
    </reviewItem>
    <reviewItem>
      <errorID>16d74370-1d9c-464e-b867-c5cdaf053599</errorID>
      <errorWord>三章</errorWord>
      <group>L1_Word</group>
      <groupName>字词问题</groupName>
      <ability>L2_Typo</ability>
      <abilityName>字词错误</abilityName>
      <candidateList>
        <item>各章</item>
      </candidateList>
      <explain/>
      <paraID>61C13760</paraID>
      <start>2</start>
      <end>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54329-AFC4-4383-A476-E9D50658D7A2}">
  <ds:schemaRefs/>
</ds:datastoreItem>
</file>

<file path=customXml/itemProps3.xml><?xml version="1.0" encoding="utf-8"?>
<ds:datastoreItem xmlns:ds="http://schemas.openxmlformats.org/officeDocument/2006/customXml" ds:itemID="{e1be4cb4-42ca-4936-8479-21fa5fdbe525}">
  <ds:schemaRefs/>
</ds:datastoreItem>
</file>

<file path=docProps/app.xml><?xml version="1.0" encoding="utf-8"?>
<Properties xmlns="http://schemas.openxmlformats.org/officeDocument/2006/extended-properties" xmlns:vt="http://schemas.openxmlformats.org/officeDocument/2006/docPropsVTypes">
  <Template>Normal.dotm</Template>
  <Company>csu</Company>
  <Pages>26</Pages>
  <Words>3185</Words>
  <Characters>3804</Characters>
  <Lines>33</Lines>
  <Paragraphs>9</Paragraphs>
  <TotalTime>3</TotalTime>
  <ScaleCrop>false</ScaleCrop>
  <LinksUpToDate>false</LinksUpToDate>
  <CharactersWithSpaces>3903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2020-10-13T05:59:00Z</dcterms:created>
  <dc:creator>zjf</dc:creator>
  <cp:lastModifiedBy>沙砾</cp:lastModifiedBy>
  <cp:lastPrinted>2021-10-15T23:51:00Z</cp:lastPrinted>
  <dcterms:modified xsi:type="dcterms:W3CDTF">2026-05-14T05:46:04Z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E9DACCFD0A31485AB2473C5218201A86_13</vt:lpwstr>
  </property>
  <property fmtid="{D5CDD505-2E9C-101B-9397-08002B2CF9AE}" pid="4" name="KSOTemplateDocerSaveRecord">
    <vt:lpwstr>eyJoZGlkIjoiMjg3NzU5NWZjY2Q5Njg4NzhkODNiYTQwOTZiN2I3MWEiLCJ1c2VySWQiOiIyNjMyNzkwNzUifQ==</vt:lpwstr>
  </property>
</Properties>
</file>