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44"/>
          <w:szCs w:val="44"/>
          <w:lang w:val="en-US" w:eastAsia="zh-CN"/>
        </w:rPr>
      </w:pPr>
    </w:p>
    <w:p>
      <w:pPr>
        <w:jc w:val="center"/>
        <w:rPr>
          <w:rFonts w:hint="eastAsia" w:eastAsia="黑体"/>
          <w:color w:val="auto"/>
          <w:sz w:val="44"/>
          <w:szCs w:val="44"/>
          <w:lang w:val="en-US" w:eastAsia="zh-CN"/>
        </w:rPr>
      </w:pPr>
      <w:r>
        <w:rPr>
          <w:rFonts w:hint="eastAsia" w:eastAsia="黑体"/>
          <w:color w:val="auto"/>
          <w:sz w:val="44"/>
          <w:szCs w:val="44"/>
          <w:lang w:val="en-US" w:eastAsia="zh-CN"/>
        </w:rPr>
        <w:t>国家标准《铜及铜合金化学分析方法</w:t>
      </w:r>
    </w:p>
    <w:p>
      <w:pPr>
        <w:jc w:val="center"/>
        <w:rPr>
          <w:rFonts w:hint="eastAsia" w:eastAsia="黑体"/>
          <w:color w:val="auto"/>
          <w:sz w:val="44"/>
          <w:szCs w:val="44"/>
          <w:lang w:val="en-US" w:eastAsia="zh-CN"/>
        </w:rPr>
      </w:pPr>
      <w:r>
        <w:rPr>
          <w:rFonts w:hint="eastAsia" w:eastAsia="黑体"/>
          <w:color w:val="auto"/>
          <w:sz w:val="44"/>
          <w:szCs w:val="44"/>
          <w:lang w:val="en-US" w:eastAsia="zh-CN"/>
        </w:rPr>
        <w:t>第1部分 铜含量的测定》编制说明</w:t>
      </w:r>
    </w:p>
    <w:p>
      <w:pPr>
        <w:pStyle w:val="3"/>
        <w:rPr>
          <w:rFonts w:hint="eastAsia"/>
          <w:color w:val="auto"/>
          <w:lang w:val="en-US" w:eastAsia="zh-CN"/>
        </w:rPr>
      </w:pPr>
    </w:p>
    <w:p>
      <w:p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r>
        <w:rPr>
          <w:rFonts w:hint="eastAsia" w:eastAsia="黑体"/>
          <w:color w:val="auto"/>
          <w:sz w:val="28"/>
          <w:szCs w:val="28"/>
          <w:lang w:val="en-US" w:eastAsia="zh-CN"/>
        </w:rPr>
        <w:t>中铝洛阳铜加工有限公司</w:t>
      </w:r>
    </w:p>
    <w:p>
      <w:pPr>
        <w:jc w:val="center"/>
        <w:rPr>
          <w:rFonts w:hint="default" w:eastAsia="黑体"/>
          <w:color w:val="auto"/>
          <w:sz w:val="28"/>
          <w:szCs w:val="28"/>
          <w:lang w:val="en-US" w:eastAsia="zh-CN"/>
        </w:rPr>
      </w:pPr>
      <w:r>
        <w:rPr>
          <w:rFonts w:hint="eastAsia" w:eastAsia="黑体"/>
          <w:color w:val="auto"/>
          <w:sz w:val="28"/>
          <w:szCs w:val="28"/>
          <w:lang w:val="en-US" w:eastAsia="zh-CN"/>
        </w:rPr>
        <w:t>2026年05月</w:t>
      </w:r>
      <w:r>
        <w:rPr>
          <w:rFonts w:hint="eastAsia" w:eastAsia="黑体"/>
          <w:color w:val="auto"/>
          <w:sz w:val="28"/>
          <w:szCs w:val="28"/>
          <w:lang w:val="en-US" w:eastAsia="zh-CN"/>
        </w:rPr>
        <w:br w:type="page"/>
      </w:r>
    </w:p>
    <w:p>
      <w:pPr>
        <w:jc w:val="center"/>
        <w:rPr>
          <w:rFonts w:hint="eastAsia" w:eastAsia="黑体"/>
          <w:color w:val="auto"/>
          <w:sz w:val="32"/>
          <w:szCs w:val="32"/>
          <w:lang w:val="en-US" w:eastAsia="zh-CN"/>
        </w:rPr>
      </w:pPr>
      <w:r>
        <w:rPr>
          <w:rFonts w:hint="eastAsia" w:eastAsia="黑体"/>
          <w:color w:val="auto"/>
          <w:sz w:val="32"/>
          <w:szCs w:val="32"/>
          <w:lang w:val="en-US" w:eastAsia="zh-CN"/>
        </w:rPr>
        <w:t>国家标准《铜及铜合金化学分析方法</w:t>
      </w:r>
    </w:p>
    <w:p>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第1部分 铜含量的测定》编制说明</w:t>
      </w:r>
    </w:p>
    <w:p>
      <w:pPr>
        <w:numPr>
          <w:ilvl w:val="0"/>
          <w:numId w:val="0"/>
        </w:num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lang w:eastAsia="zh-CN"/>
        </w:rPr>
        <w:t>根据</w:t>
      </w:r>
      <w:r>
        <w:rPr>
          <w:rFonts w:hint="eastAsia" w:ascii="宋体" w:hAnsi="宋体" w:eastAsia="宋体" w:cs="宋体"/>
          <w:color w:val="auto"/>
        </w:rPr>
        <w:t>国家标准化管理委员会</w:t>
      </w:r>
      <w:r>
        <w:rPr>
          <w:rFonts w:hint="eastAsia" w:ascii="宋体" w:hAnsi="宋体" w:eastAsia="宋体" w:cs="宋体"/>
          <w:color w:val="auto"/>
          <w:lang w:val="en-US" w:eastAsia="zh-CN"/>
        </w:rPr>
        <w:t>下</w:t>
      </w:r>
      <w:r>
        <w:rPr>
          <w:rFonts w:hint="eastAsia" w:ascii="宋体" w:hAnsi="宋体" w:eastAsia="宋体" w:cs="宋体"/>
          <w:color w:val="auto"/>
          <w:highlight w:val="none"/>
          <w:lang w:val="en-US" w:eastAsia="zh-CN"/>
        </w:rPr>
        <w:t>达</w:t>
      </w:r>
      <w:r>
        <w:rPr>
          <w:rFonts w:hint="eastAsia" w:ascii="宋体" w:hAnsi="宋体" w:eastAsia="宋体" w:cs="宋体"/>
          <w:color w:val="auto"/>
          <w:highlight w:val="none"/>
          <w:lang w:eastAsia="zh-CN"/>
        </w:rPr>
        <w:t>《国家标准委关于下达2025年第七批推荐性国家标准计划及相关标准外文版计划的通知》（国标委发〔2025〕43号），</w:t>
      </w:r>
      <w:r>
        <w:rPr>
          <w:rFonts w:hint="eastAsia" w:ascii="宋体" w:hAnsi="宋体" w:eastAsia="宋体" w:cs="宋体"/>
          <w:color w:val="auto"/>
          <w:highlight w:val="none"/>
          <w:lang w:val="en-US" w:eastAsia="zh-CN"/>
        </w:rPr>
        <w:t>计划修订国家标准</w:t>
      </w:r>
      <w:r>
        <w:rPr>
          <w:rFonts w:hint="eastAsia" w:ascii="宋体" w:hAnsi="宋体" w:eastAsia="宋体" w:cs="宋体"/>
          <w:color w:val="auto"/>
          <w:highlight w:val="none"/>
        </w:rPr>
        <w:t>《铜及铜合金化学分析方法</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eastAsia="zh-CN"/>
        </w:rPr>
        <w:t>第1部分：</w:t>
      </w:r>
      <w:r>
        <w:rPr>
          <w:rFonts w:hint="eastAsia" w:ascii="宋体" w:hAnsi="宋体" w:eastAsia="宋体" w:cs="宋体"/>
          <w:color w:val="auto"/>
          <w:highlight w:val="none"/>
          <w:lang w:val="en-US" w:eastAsia="zh-CN"/>
        </w:rPr>
        <w:t>铜含</w:t>
      </w:r>
      <w:r>
        <w:rPr>
          <w:rFonts w:hint="eastAsia" w:ascii="宋体" w:hAnsi="宋体" w:eastAsia="宋体" w:cs="宋体"/>
          <w:color w:val="auto"/>
          <w:highlight w:val="none"/>
        </w:rPr>
        <w:t>量的测定》</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项目计划号：</w:t>
      </w:r>
      <w:r>
        <w:rPr>
          <w:rFonts w:hint="eastAsia" w:ascii="宋体" w:hAnsi="宋体" w:eastAsia="宋体" w:cs="宋体"/>
          <w:i w:val="0"/>
          <w:color w:val="auto"/>
          <w:kern w:val="0"/>
          <w:sz w:val="21"/>
          <w:szCs w:val="21"/>
          <w:u w:val="none"/>
          <w:lang w:val="en-US" w:eastAsia="zh-CN" w:bidi="ar"/>
        </w:rPr>
        <w:t>20253825-T-610</w:t>
      </w:r>
      <w:r>
        <w:rPr>
          <w:rFonts w:hint="eastAsia" w:ascii="宋体" w:hAnsi="宋体" w:eastAsia="宋体" w:cs="宋体"/>
          <w:color w:val="auto"/>
          <w:highlight w:val="none"/>
          <w:lang w:eastAsia="zh-CN"/>
        </w:rPr>
        <w:t>）</w:t>
      </w:r>
      <w:r>
        <w:rPr>
          <w:rFonts w:hint="eastAsia" w:ascii="宋体" w:hAnsi="宋体" w:eastAsia="宋体" w:cs="宋体"/>
          <w:color w:val="auto"/>
          <w:lang w:eastAsia="zh-CN"/>
        </w:rPr>
        <w:t>。</w:t>
      </w:r>
      <w:r>
        <w:rPr>
          <w:rFonts w:hint="eastAsia" w:ascii="宋体" w:hAnsi="宋体" w:eastAsia="宋体" w:cs="宋体"/>
          <w:color w:val="auto"/>
        </w:rPr>
        <w:t>中铝洛阳铜加工有限公司为第一起草单位，</w:t>
      </w:r>
      <w:r>
        <w:rPr>
          <w:rFonts w:hint="eastAsia" w:ascii="宋体" w:hAnsi="宋体" w:eastAsia="宋体" w:cs="宋体"/>
          <w:color w:val="auto"/>
          <w:lang w:val="en-US" w:eastAsia="zh-CN"/>
        </w:rPr>
        <w:t>瓯锟科技温州有限公司、浙江海亮股份有限公司、北矿检测技术有限公司、国标（北京）检验认证有限公司、广东省科学院工业分析检测中心、浙江冶金产品质量检验站有限公司、深圳双易达检测技术有限公司、中国船舶重工集团公司第七二五研究所（洛阳船舶材料研究所）、铜陵有色金属集团控股有限公司、新疆有色金属研究所有限公司、山东中金岭南铜业有限责任公司、昆明冶金研究院有限公司、中国检验认证集团广西有限公司、紫金铜业有限公司、大冶有色设计研究院有限公司、有研亿金新材料有限公司、防城港东途矿产检测公司17家单位参与起草。</w:t>
      </w:r>
      <w:r>
        <w:rPr>
          <w:rFonts w:hint="eastAsia" w:ascii="宋体" w:hAnsi="宋体" w:eastAsia="宋体" w:cs="宋体"/>
          <w:color w:val="auto"/>
          <w:szCs w:val="21"/>
        </w:rPr>
        <w:t>计划完成</w:t>
      </w:r>
      <w:r>
        <w:rPr>
          <w:rFonts w:hint="eastAsia" w:ascii="宋体" w:hAnsi="宋体" w:eastAsia="宋体" w:cs="宋体"/>
          <w:color w:val="auto"/>
          <w:szCs w:val="21"/>
          <w:lang w:val="en-US" w:eastAsia="zh-CN"/>
        </w:rPr>
        <w:t>期</w:t>
      </w:r>
      <w:r>
        <w:rPr>
          <w:rFonts w:hint="eastAsia" w:ascii="宋体" w:hAnsi="宋体" w:eastAsia="宋体" w:cs="宋体"/>
          <w:color w:val="auto"/>
          <w:szCs w:val="21"/>
        </w:rPr>
        <w:t>限：202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8月</w:t>
      </w:r>
      <w:r>
        <w:rPr>
          <w:rFonts w:hint="eastAsia" w:ascii="宋体" w:hAnsi="宋体" w:eastAsia="宋体" w:cs="宋体"/>
          <w:color w:val="auto"/>
          <w:szCs w:val="21"/>
        </w:rPr>
        <w:t>。</w:t>
      </w:r>
    </w:p>
    <w:p>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铜元素是铜及铜合金材料中的主合金元素，其含量直接决定了材料的性能。在GB/T 5231-2022《加工铜及铜合金牌号和化学成分》、GB/T 1176-2013《铸造铜及铜合金》等相关产品标准中，均对铜含量或者铜加所列元素含量进行了规定，该元素的含量是衡量产品是否合格的关键参数，需要在产品的研发、生产、贸易等活动中予以准确定量分析。</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GB/T 5121.1-2008《铜及铜合金化学分析方法 第1部分：铜含量的测定》发布实施于2008年，本标准规定了铜及铜合金（包括碲铜）中50.00%～99.98%铜含量的电解测定方法，是国内铜及铜合金领域应用最广泛的铜含量检测方法之一。但随着时间的推移，本方法标准从内容、结构、时效性、适用性等方面存在着一些问题，且与国内其他标准检测对象和范围由存在重复的情况，部分条款已无法满足当前产品检测的需要，也不符合当前国家标准化体系优化的需要。</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本标准分别修改采用了ISO 1554：1976、ISO 1553：1976两个国际标准，但是ISO 1553：1976目前已经废止。本标准中三个方法均为电解法，不适用于铋黄铜等材料的分析。碘量法作为黄铜及其他铜合金、铜-钢复合金属等材料中铜含量最常用的检测方法，相对电解重量法有着流程短、精度好、易掌握等优点，但本标准中内容未进行涵盖。为优化标准体系，建议并入GB/T 33948.1-2017内容，增加碘量法，以扩展本标准的适用范围。本标准的铜含量测定方法均为电解重量法，该方法测出的铜含量实际为铜银合量，但标准中未加以说明，在实际使用中存在一定的误导。本标准不适用于硒、铋为主成分的铜合金的测定，如铋黄铜中铋会对铜检测结果有正干扰。此外，该分析方法标准已发布实施10余年，在标准文本格式和部分文字表述上不符合GB/T 1.1-2020的最新要求。</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综上，亟需对该标准进行修订，以提高该标准的适用性和规范性，更有力地配套支撑GB/T 5231-2022等相关产品标准,推动标准体系优化。因此，十分有必要对现行GB/T 5121.1-2008进行修订，补充开展相关试验研究，重新进行方法精密度和正确度评估，以增强该标准的适用性、规范性和科学性。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Theme="minorEastAsia"/>
          <w:color w:val="auto"/>
          <w:lang w:val="en-US" w:eastAsia="zh-CN"/>
        </w:rPr>
      </w:pPr>
      <w:r>
        <w:rPr>
          <w:rFonts w:hint="default" w:eastAsiaTheme="minorEastAsia"/>
          <w:color w:val="auto"/>
          <w:lang w:val="en-US" w:eastAsia="zh-CN"/>
        </w:rPr>
        <w:t>该标准的制定符合《2024年全国标准化工作要点》35. 持续优化国家标准和行业标准体系，在有色金属、塑料、土方机械、金属切削机床、风电设备等重点领域开展标准体系优化升级试点，围绕产业领域发展需求，加大力度整合一批、修订一批、制定一批、废止一批标准。53. 结合共建“一带一路”国家在产业、贸易、科技和工程建设等领域合作需求，加快中国标准外文版编译，加大中国标准海外应用和互认力度。本标准符合《国家标准化发展纲要》（二十三）强化贸易便利化标准支撑：促进内外贸质量标准、检验检疫、认证认可等相衔接，推进同线同标同质；（二十八）强化标准实施应用：完善认证认可、检验检测、政府采购、招投标等活动中应用先进标准机制，推进以标准为依据开展宏观调控、产业推进、行业管理、市场准入和质量监管。</w:t>
      </w:r>
    </w:p>
    <w:p>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pPr>
        <w:numPr>
          <w:ilvl w:val="0"/>
          <w:numId w:val="2"/>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项目编制组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准制定计划任务正式下达后，中铝洛阳铜加工有限公司立即成立了标准编制组，并落实起草任务，确定标准的主要起草人，拟定该标准的工作推进计划。具体分工为：中铝洛阳铜加工有限公司总负责，负责试验方案确定、市场和铜加工行业信息收集、样品提供、资料汇总分析及执笔，</w:t>
      </w:r>
      <w:r>
        <w:rPr>
          <w:rFonts w:hint="eastAsia" w:ascii="宋体" w:hAnsi="宋体" w:eastAsia="宋体" w:cs="宋体"/>
          <w:color w:val="auto"/>
          <w:lang w:val="en-US" w:eastAsia="zh-CN"/>
        </w:rPr>
        <w:t>瓯锟科技温州有限公司、浙江海亮股份有限公司提供碘量法的试验方案</w:t>
      </w:r>
      <w:r>
        <w:rPr>
          <w:rFonts w:hint="eastAsia" w:ascii="宋体" w:hAnsi="宋体" w:eastAsia="宋体" w:cs="宋体"/>
          <w:color w:val="auto"/>
          <w:sz w:val="21"/>
          <w:szCs w:val="21"/>
          <w:lang w:val="en-US" w:eastAsia="zh-CN"/>
        </w:rPr>
        <w:t>。</w:t>
      </w:r>
      <w:r>
        <w:rPr>
          <w:rFonts w:hint="eastAsia" w:ascii="宋体" w:hAnsi="宋体" w:eastAsia="宋体" w:cs="宋体"/>
          <w:color w:val="auto"/>
          <w:lang w:val="en-US" w:eastAsia="zh-CN"/>
        </w:rPr>
        <w:t>瓯锟科技温州有限公司、北矿检测技术有限公司、国标（北京）检验认证有限公司、广东省科学院工业分析检测中心、浙江冶金产品质量检验站有限公司、深圳双易达检测技术有限公司</w:t>
      </w:r>
      <w:r>
        <w:rPr>
          <w:rFonts w:hint="eastAsia" w:ascii="宋体" w:hAnsi="宋体" w:cs="宋体"/>
          <w:color w:val="auto"/>
          <w:sz w:val="21"/>
          <w:szCs w:val="21"/>
          <w:lang w:val="en-US" w:eastAsia="zh-CN"/>
        </w:rPr>
        <w:t>为第一验证单位，</w:t>
      </w:r>
      <w:r>
        <w:rPr>
          <w:rFonts w:hint="eastAsia" w:ascii="宋体" w:hAnsi="宋体" w:eastAsia="宋体" w:cs="宋体"/>
          <w:color w:val="auto"/>
          <w:lang w:val="en-US" w:eastAsia="zh-CN"/>
        </w:rPr>
        <w:t>中国船舶重工集团公司第七二五研究所（洛阳船舶材料研究所）、铜陵有色金属集团控股有限公司、新疆有色金属研究所有限公司、山东中金岭南铜业有限责任公司、昆明冶金研究院有限公司、中国检验认证集团广西有限公司、紫金铜业有限公司、大冶有色设计研究院有限公司、有研亿金新材料有限公司、防城港东途矿产检测公司</w:t>
      </w:r>
      <w:r>
        <w:rPr>
          <w:rFonts w:hint="eastAsia" w:ascii="宋体" w:hAnsi="宋体" w:eastAsia="宋体" w:cs="宋体"/>
          <w:color w:val="auto"/>
          <w:sz w:val="21"/>
          <w:szCs w:val="21"/>
          <w:lang w:val="en-US" w:eastAsia="zh-CN"/>
        </w:rPr>
        <w:t>为第二验证单位。各单位分工明确，通力合作，共同完成标准的</w:t>
      </w:r>
      <w:r>
        <w:rPr>
          <w:rFonts w:hint="eastAsia" w:ascii="宋体" w:hAnsi="宋体" w:cs="宋体"/>
          <w:color w:val="auto"/>
          <w:sz w:val="21"/>
          <w:szCs w:val="21"/>
          <w:lang w:val="en-US" w:eastAsia="zh-CN"/>
        </w:rPr>
        <w:t>修订</w:t>
      </w:r>
      <w:r>
        <w:rPr>
          <w:rFonts w:hint="eastAsia" w:ascii="宋体" w:hAnsi="宋体" w:eastAsia="宋体" w:cs="宋体"/>
          <w:color w:val="auto"/>
          <w:sz w:val="21"/>
          <w:szCs w:val="21"/>
          <w:lang w:val="en-US" w:eastAsia="zh-CN"/>
        </w:rPr>
        <w:t>工作。</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编制单位技术基础</w:t>
      </w:r>
    </w:p>
    <w:p>
      <w:pPr>
        <w:keepNext w:val="0"/>
        <w:keepLines w:val="0"/>
        <w:pageBreakBefore w:val="0"/>
        <w:widowControl w:val="0"/>
        <w:kinsoku/>
        <w:wordWrap/>
        <w:overflowPunct/>
        <w:topLinePunct w:val="0"/>
        <w:autoSpaceDE/>
        <w:autoSpaceDN/>
        <w:bidi w:val="0"/>
        <w:spacing w:line="24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中铝洛阳铜加工有限公司</w:t>
      </w:r>
      <w:r>
        <w:rPr>
          <w:rFonts w:hint="eastAsia" w:ascii="宋体" w:hAnsi="宋体" w:eastAsia="宋体" w:cs="宋体"/>
          <w:color w:val="auto"/>
          <w:sz w:val="21"/>
          <w:szCs w:val="21"/>
          <w:highlight w:val="none"/>
          <w:lang w:val="en-US" w:eastAsia="zh-CN"/>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先后从德国、美国、法国、日本、英国、意大利等十二个国家引进了100多台(套)先进的无损探伤和理化检测设备，为有色金属产品的研制和生产打下了坚实的基础。公司拥有一支高素质的科研技术研发队伍，具备丰富的生产技术经验、技术能力和标准编写能力。铜及铜合金管材生产技术成熟，产品质量稳定、性能满足用户使用要求，有较好的技术基础和能力。</w:t>
      </w:r>
    </w:p>
    <w:p>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广东省科学院工业分析检测中心</w:t>
      </w:r>
      <w:r>
        <w:rPr>
          <w:rFonts w:hint="eastAsia" w:ascii="宋体" w:hAnsi="宋体" w:eastAsia="宋体" w:cs="宋体"/>
          <w:color w:val="auto"/>
          <w:sz w:val="21"/>
          <w:szCs w:val="21"/>
          <w:highlight w:val="none"/>
          <w:lang w:val="en-US" w:eastAsia="zh-CN"/>
        </w:rPr>
        <w:t>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北矿检测技术股份有限公司</w:t>
      </w:r>
      <w:r>
        <w:rPr>
          <w:rFonts w:hint="eastAsia" w:ascii="宋体" w:hAnsi="宋体" w:eastAsia="宋体" w:cs="宋体"/>
          <w:color w:val="auto"/>
          <w:sz w:val="21"/>
          <w:szCs w:val="21"/>
          <w:highlight w:val="none"/>
          <w:lang w:val="en-US" w:eastAsia="zh-CN"/>
        </w:rPr>
        <w:t>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cs="宋体"/>
          <w:color w:val="auto"/>
        </w:rPr>
      </w:pPr>
      <w:r>
        <w:rPr>
          <w:rFonts w:hint="eastAsia" w:ascii="宋体" w:hAnsi="宋体" w:cs="宋体"/>
          <w:b/>
          <w:bCs/>
          <w:color w:val="auto"/>
        </w:rPr>
        <w:t>铜陵有色金属集团控股有限公司</w:t>
      </w:r>
      <w:r>
        <w:rPr>
          <w:rFonts w:hint="eastAsia" w:ascii="宋体" w:hAnsi="宋体" w:cs="宋体"/>
          <w:color w:val="auto"/>
        </w:rPr>
        <w:t xml:space="preserve">下属检测研究中心于 2006年11月通过“中国合格评定国家认可委员会（CNAS）”的考核评定，为国家认可实验室及CMA省级认定实验室，所出具的检测数据得到国际上相关组织和机构认可。近年来，负责和参加起草的国际、国家及行业标准有200 余项。起草的国家标准曾获得全国有色金属标准化技术委员会、中国有色金属工业科学技术奖等，具有主要仪器有包括GC-MS、ICP-MS等大型仪器在内仪器300多台。标准起草人员多次参与有色国家及行业标准的起草、验证等工作，具有丰富的方法研究经验。 </w:t>
      </w:r>
    </w:p>
    <w:p>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国标（北京）检验认证有限公司</w:t>
      </w:r>
      <w:r>
        <w:rPr>
          <w:rFonts w:hint="eastAsia" w:ascii="宋体" w:hAnsi="宋体" w:eastAsia="宋体" w:cs="宋体"/>
          <w:color w:val="auto"/>
          <w:sz w:val="21"/>
          <w:szCs w:val="21"/>
          <w:highlight w:val="none"/>
          <w:lang w:val="en-US" w:eastAsia="zh-CN"/>
        </w:rPr>
        <w:t>是中国权威的第三方检验认证服务机构，隶属于中国有研科技集团，管理并运营着国家有色金属及电子材料分析测试中心与国家有色金属质量监督检验中心。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浙江省冶金产品质量检验站有限公司</w:t>
      </w:r>
      <w:r>
        <w:rPr>
          <w:rFonts w:hint="eastAsia" w:ascii="宋体" w:hAnsi="宋体" w:eastAsia="宋体" w:cs="宋体"/>
          <w:color w:val="auto"/>
          <w:sz w:val="21"/>
          <w:szCs w:val="21"/>
          <w:highlight w:val="none"/>
          <w:lang w:val="en-US" w:eastAsia="zh-CN"/>
        </w:rPr>
        <w:t>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洛阳船舶材料研究所</w:t>
      </w:r>
      <w:r>
        <w:rPr>
          <w:rFonts w:hint="eastAsia" w:ascii="宋体" w:hAnsi="宋体" w:eastAsia="宋体" w:cs="宋体"/>
          <w:color w:val="auto"/>
          <w:sz w:val="21"/>
          <w:szCs w:val="21"/>
          <w:highlight w:val="none"/>
          <w:lang w:val="en-US" w:eastAsia="zh-CN"/>
        </w:rPr>
        <w:t>（中国船舶集团有限公司第七二五研究所），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pPr>
        <w:pStyle w:val="6"/>
        <w:adjustRightInd/>
        <w:snapToGrid/>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大冶有色设计研究院有限公司</w:t>
      </w:r>
      <w:r>
        <w:rPr>
          <w:rFonts w:hint="eastAsia" w:ascii="宋体" w:hAnsi="宋体" w:eastAsia="宋体" w:cs="宋体"/>
          <w:color w:val="auto"/>
          <w:kern w:val="2"/>
          <w:sz w:val="21"/>
          <w:szCs w:val="21"/>
          <w:lang w:val="en-US" w:eastAsia="zh-CN" w:bidi="ar-SA"/>
        </w:rPr>
        <w:t>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textAlignment w:val="auto"/>
        <w:rPr>
          <w:rFonts w:hint="eastAsia" w:ascii="Times New Roman" w:hAnsi="Times New Roman" w:eastAsia="宋体"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黑体" w:hAnsi="黑体" w:eastAsia="黑体" w:cs="黑体"/>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20" w:firstLineChars="200"/>
        <w:jc w:val="center"/>
        <w:textAlignment w:val="auto"/>
        <w:rPr>
          <w:rFonts w:hint="eastAsia" w:ascii="Times New Roman" w:hAnsi="Times New Roman" w:eastAsia="宋体" w:cs="Times New Roman"/>
          <w:color w:val="auto"/>
          <w:lang w:val="en-US" w:eastAsia="zh-CN"/>
        </w:rPr>
      </w:pPr>
      <w:r>
        <w:rPr>
          <w:rFonts w:hint="eastAsia" w:ascii="黑体" w:hAnsi="黑体" w:eastAsia="黑体" w:cs="黑体"/>
          <w:color w:val="auto"/>
          <w:sz w:val="21"/>
          <w:szCs w:val="21"/>
          <w:highlight w:val="none"/>
        </w:rPr>
        <w:t>表1  标准编制组成员及职责</w:t>
      </w:r>
    </w:p>
    <w:tbl>
      <w:tblPr>
        <w:tblStyle w:val="13"/>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87"/>
        <w:gridCol w:w="3478"/>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887"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姓名</w:t>
            </w:r>
          </w:p>
        </w:tc>
        <w:tc>
          <w:tcPr>
            <w:tcW w:w="3478"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单位</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岳好锋</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主起草单位</w:t>
            </w:r>
            <w:r>
              <w:rPr>
                <w:rFonts w:hint="eastAsia" w:ascii="宋体" w:hAnsi="宋体" w:eastAsia="宋体" w:cs="宋体"/>
                <w:color w:val="auto"/>
                <w:kern w:val="0"/>
                <w:sz w:val="18"/>
                <w:szCs w:val="18"/>
                <w:highlight w:val="none"/>
                <w:lang w:val="en-US" w:eastAsia="zh-CN"/>
              </w:rPr>
              <w:t>人员</w:t>
            </w:r>
            <w:r>
              <w:rPr>
                <w:rFonts w:hint="eastAsia" w:ascii="宋体" w:hAnsi="宋体" w:eastAsia="宋体" w:cs="宋体"/>
                <w:color w:val="auto"/>
                <w:kern w:val="0"/>
                <w:sz w:val="18"/>
                <w:szCs w:val="18"/>
                <w:highlight w:val="none"/>
              </w:rPr>
              <w:t>，负责标准的工作指导、编写</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标准文本和</w:t>
            </w:r>
            <w:r>
              <w:rPr>
                <w:rFonts w:hint="eastAsia" w:ascii="宋体" w:hAnsi="宋体" w:eastAsia="宋体" w:cs="宋体"/>
                <w:color w:val="auto"/>
                <w:kern w:val="0"/>
                <w:sz w:val="18"/>
                <w:szCs w:val="18"/>
                <w:highlight w:val="none"/>
              </w:rPr>
              <w:t>试验方案的</w:t>
            </w:r>
            <w:r>
              <w:rPr>
                <w:rFonts w:hint="eastAsia" w:ascii="宋体" w:hAnsi="宋体" w:eastAsia="宋体" w:cs="宋体"/>
                <w:color w:val="auto"/>
                <w:kern w:val="0"/>
                <w:sz w:val="18"/>
                <w:szCs w:val="18"/>
                <w:highlight w:val="none"/>
                <w:lang w:val="en-US" w:eastAsia="zh-CN"/>
              </w:rPr>
              <w:t>确定</w:t>
            </w:r>
            <w:r>
              <w:rPr>
                <w:rFonts w:hint="eastAsia" w:ascii="宋体" w:hAnsi="宋体" w:eastAsia="宋体" w:cs="宋体"/>
                <w:color w:val="auto"/>
                <w:kern w:val="0"/>
                <w:sz w:val="18"/>
                <w:szCs w:val="18"/>
                <w:highlight w:val="none"/>
                <w:lang w:eastAsia="zh-CN"/>
              </w:rPr>
              <w:t>、条件试验</w:t>
            </w:r>
            <w:r>
              <w:rPr>
                <w:rFonts w:hint="eastAsia" w:ascii="宋体" w:hAnsi="宋体" w:eastAsia="宋体" w:cs="宋体"/>
                <w:color w:val="auto"/>
                <w:kern w:val="0"/>
                <w:sz w:val="18"/>
                <w:szCs w:val="18"/>
                <w:highlight w:val="none"/>
                <w:lang w:val="en-US" w:eastAsia="zh-CN"/>
              </w:rPr>
              <w:t>及精密度试验，各起草单位的</w:t>
            </w:r>
            <w:r>
              <w:rPr>
                <w:rFonts w:hint="eastAsia" w:ascii="宋体" w:hAnsi="宋体" w:eastAsia="宋体" w:cs="宋体"/>
                <w:color w:val="auto"/>
                <w:kern w:val="0"/>
                <w:sz w:val="18"/>
                <w:szCs w:val="18"/>
                <w:highlight w:val="none"/>
              </w:rPr>
              <w:t>组织协调、</w:t>
            </w:r>
            <w:r>
              <w:rPr>
                <w:rFonts w:hint="eastAsia" w:ascii="宋体" w:hAnsi="宋体" w:eastAsia="宋体" w:cs="宋体"/>
                <w:color w:val="auto"/>
                <w:kern w:val="0"/>
                <w:sz w:val="18"/>
                <w:szCs w:val="18"/>
                <w:highlight w:val="none"/>
                <w:lang w:val="en-US" w:eastAsia="zh-CN"/>
              </w:rPr>
              <w:t>样品的收集及分发、</w:t>
            </w:r>
            <w:r>
              <w:rPr>
                <w:rFonts w:hint="eastAsia" w:ascii="宋体" w:hAnsi="宋体" w:eastAsia="宋体" w:cs="宋体"/>
                <w:color w:val="auto"/>
                <w:kern w:val="0"/>
                <w:sz w:val="18"/>
                <w:szCs w:val="18"/>
                <w:highlight w:val="none"/>
              </w:rPr>
              <w:t>标准文件和编制说明编写</w:t>
            </w:r>
            <w:r>
              <w:rPr>
                <w:rFonts w:hint="eastAsia" w:ascii="宋体" w:hAnsi="宋体" w:eastAsia="宋体" w:cs="宋体"/>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瓮溢华</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eastAsia="zh-CN"/>
              </w:rPr>
              <w:t>主起草单位人员，</w:t>
            </w:r>
            <w:r>
              <w:rPr>
                <w:rFonts w:hint="eastAsia" w:ascii="宋体" w:hAnsi="宋体" w:eastAsia="宋体" w:cs="宋体"/>
                <w:color w:val="auto"/>
                <w:kern w:val="0"/>
                <w:sz w:val="18"/>
                <w:szCs w:val="18"/>
                <w:highlight w:val="none"/>
                <w:lang w:val="en-US" w:eastAsia="zh-CN"/>
              </w:rPr>
              <w:t>标准文本和</w:t>
            </w:r>
            <w:r>
              <w:rPr>
                <w:rFonts w:hint="eastAsia" w:ascii="宋体" w:hAnsi="宋体" w:eastAsia="宋体" w:cs="宋体"/>
                <w:color w:val="auto"/>
                <w:kern w:val="0"/>
                <w:sz w:val="18"/>
                <w:szCs w:val="18"/>
                <w:highlight w:val="none"/>
              </w:rPr>
              <w:t>试验方案的</w:t>
            </w:r>
            <w:r>
              <w:rPr>
                <w:rFonts w:hint="eastAsia" w:ascii="宋体" w:hAnsi="宋体" w:eastAsia="宋体" w:cs="宋体"/>
                <w:color w:val="auto"/>
                <w:kern w:val="0"/>
                <w:sz w:val="18"/>
                <w:szCs w:val="18"/>
                <w:highlight w:val="none"/>
                <w:lang w:val="en-US" w:eastAsia="zh-CN"/>
              </w:rPr>
              <w:t>确定</w:t>
            </w:r>
            <w:r>
              <w:rPr>
                <w:rFonts w:hint="eastAsia" w:ascii="宋体" w:hAnsi="宋体" w:eastAsia="宋体" w:cs="宋体"/>
                <w:color w:val="auto"/>
                <w:kern w:val="0"/>
                <w:sz w:val="18"/>
                <w:szCs w:val="18"/>
                <w:highlight w:val="none"/>
                <w:lang w:eastAsia="zh-CN"/>
              </w:rPr>
              <w:t>、条件试验</w:t>
            </w:r>
            <w:r>
              <w:rPr>
                <w:rFonts w:hint="eastAsia" w:ascii="宋体" w:hAnsi="宋体" w:eastAsia="宋体" w:cs="宋体"/>
                <w:color w:val="auto"/>
                <w:kern w:val="0"/>
                <w:sz w:val="18"/>
                <w:szCs w:val="18"/>
                <w:highlight w:val="none"/>
                <w:lang w:val="en-US" w:eastAsia="zh-CN"/>
              </w:rPr>
              <w:t>及精密度试验、</w:t>
            </w:r>
            <w:r>
              <w:rPr>
                <w:rFonts w:hint="eastAsia" w:ascii="宋体" w:hAnsi="宋体" w:eastAsia="宋体" w:cs="宋体"/>
                <w:color w:val="auto"/>
                <w:kern w:val="0"/>
                <w:sz w:val="18"/>
                <w:szCs w:val="18"/>
                <w:highlight w:val="none"/>
              </w:rPr>
              <w:t>标准文件编写</w:t>
            </w:r>
            <w:r>
              <w:rPr>
                <w:rFonts w:hint="eastAsia" w:ascii="宋体" w:hAnsi="宋体" w:eastAsia="宋体" w:cs="宋体"/>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刘光辉</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lang w:eastAsia="zh-CN"/>
              </w:rPr>
              <w:t>主起草单位人员，</w:t>
            </w:r>
            <w:r>
              <w:rPr>
                <w:rFonts w:hint="eastAsia" w:ascii="宋体" w:hAnsi="宋体" w:eastAsia="宋体" w:cs="宋体"/>
                <w:color w:val="auto"/>
                <w:kern w:val="0"/>
                <w:sz w:val="18"/>
                <w:szCs w:val="18"/>
                <w:highlight w:val="none"/>
                <w:lang w:val="en-US" w:eastAsia="zh-CN"/>
              </w:rPr>
              <w:t>负责样品的设计、制备与收集，</w:t>
            </w:r>
            <w:r>
              <w:rPr>
                <w:rFonts w:hint="eastAsia" w:ascii="宋体" w:hAnsi="宋体" w:eastAsia="宋体" w:cs="宋体"/>
                <w:color w:val="auto"/>
                <w:sz w:val="18"/>
                <w:szCs w:val="18"/>
                <w:highlight w:val="none"/>
              </w:rPr>
              <w:t>对标准文件和编制说明提出修改建议</w:t>
            </w:r>
            <w:r>
              <w:rPr>
                <w:rFonts w:hint="eastAsia" w:ascii="宋体" w:hAnsi="宋体" w:cs="Times New Roman"/>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李新强</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中铝洛阳铜加工有限公司</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kern w:val="0"/>
                <w:sz w:val="18"/>
                <w:szCs w:val="18"/>
                <w:highlight w:val="none"/>
              </w:rPr>
              <w:t>主起草单位</w:t>
            </w:r>
            <w:r>
              <w:rPr>
                <w:rFonts w:hint="eastAsia" w:ascii="宋体" w:hAnsi="宋体" w:eastAsia="宋体" w:cs="宋体"/>
                <w:color w:val="auto"/>
                <w:kern w:val="0"/>
                <w:sz w:val="18"/>
                <w:szCs w:val="18"/>
                <w:highlight w:val="none"/>
                <w:lang w:val="en-US" w:eastAsia="zh-CN"/>
              </w:rPr>
              <w:t>人员</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负责碘量法条件试验及精密度试验，试验数据的汇总处理。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 xml:space="preserve"> 陈汉文</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瓯锟科技温州有限公司</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负责铜钢复合材样品的设计、制备与收集，碘量法铜钢复合材试验方案的确定及精密度试验。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韦青媛</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瓯锟科技温州有限公司</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一验单位人员，负责数据收集处理，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程蕾</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北矿检测技术股份有限公司</w:t>
            </w: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袁敏</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北矿检测技术股份有限公司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韩聪美</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default" w:ascii="宋体" w:hAnsi="宋体" w:eastAsia="宋体" w:cs="宋体"/>
                <w:color w:val="auto"/>
                <w:sz w:val="18"/>
                <w:szCs w:val="18"/>
                <w:highlight w:val="none"/>
                <w:vertAlign w:val="baseline"/>
                <w:lang w:val="en-US" w:eastAsia="zh-CN"/>
              </w:rPr>
              <w:t>北矿检测技术股份有限公司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赵霞</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国标（北京）检验认证有限公司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田佳</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国标（北京）检验认证有限公司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许洁瑜</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黎丽蓉</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刘标</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广东省科学院工业分析检测中心</w:t>
            </w:r>
          </w:p>
        </w:tc>
        <w:tc>
          <w:tcPr>
            <w:tcW w:w="3560"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俞耿华</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浙江省冶金产品质量检验站有限公司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 xml:space="preserve">华杰 </w:t>
            </w:r>
          </w:p>
        </w:tc>
        <w:tc>
          <w:tcPr>
            <w:tcW w:w="347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王爽</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深圳双易达检测技术有限公司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覃锶</w:t>
            </w:r>
          </w:p>
        </w:tc>
        <w:tc>
          <w:tcPr>
            <w:tcW w:w="3478" w:type="dxa"/>
            <w:vAlign w:val="center"/>
          </w:tcPr>
          <w:p>
            <w:pPr>
              <w:jc w:val="center"/>
              <w:rPr>
                <w:rFonts w:hint="eastAsia" w:ascii="宋体" w:hAnsi="宋体" w:eastAsia="宋体" w:cs="宋体"/>
                <w:color w:val="auto"/>
                <w:kern w:val="2"/>
                <w:sz w:val="18"/>
                <w:szCs w:val="18"/>
                <w:highlight w:val="none"/>
                <w:vertAlign w:val="baseline"/>
                <w:lang w:val="en-US" w:eastAsia="zh-CN" w:bidi="ar-SA"/>
              </w:rPr>
            </w:pPr>
          </w:p>
        </w:tc>
        <w:tc>
          <w:tcPr>
            <w:tcW w:w="3560"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t>一验单位人员，负责条件试验及精密度试验验证，</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张毅</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洛阳船舶材料研究所（中国船舶集团有限公司第七二五研究所）</w:t>
            </w:r>
          </w:p>
        </w:tc>
        <w:tc>
          <w:tcPr>
            <w:tcW w:w="3560" w:type="dxa"/>
            <w:shd w:val="clear" w:color="auto" w:fill="auto"/>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刘攀</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洛阳船舶材料研究所（中国船舶集团有限公司第七二五研究所）</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高丹</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铜陵有色金属集团控股有限公司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张柯</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铜陵有色金属集团控股有限公司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王永生</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新疆有色金属研究所有限公司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管文平</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新疆有色金属研究所有限公司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王凯</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山东中金岭南铜业有限责任公司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牟树河</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山东中金岭南铜业有限责任公司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王劲榕</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昆明冶金研究院有限公司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王保茹</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昆明冶金研究院有限公司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陆诗雨</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中国检验认证集团广西有限公司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周龙鹏</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中国检验认证集团广西有限公司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葛素志</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紫金铜业有限公司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李文英</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紫金铜业有限公司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冯加豪</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大冶有色设计研究院有限公司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张竹柳</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大冶有色设计研究院有限公司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FF0000"/>
                <w:sz w:val="18"/>
                <w:szCs w:val="18"/>
                <w:highlight w:val="none"/>
                <w:vertAlign w:val="baseline"/>
                <w:lang w:val="en-US" w:eastAsia="zh-CN"/>
              </w:rPr>
              <w:t>万小勇</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有研亿金新材料有限公司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田志童</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有研亿金新材料有限公司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bCs/>
                <w:color w:val="FF0000"/>
                <w:szCs w:val="21"/>
                <w:highlight w:val="none"/>
                <w:lang w:val="en-US" w:eastAsia="zh-CN"/>
              </w:rPr>
              <w:t>韦亮平</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防城港市东途矿产检测有限公司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韦庆球</w:t>
            </w:r>
          </w:p>
        </w:tc>
        <w:tc>
          <w:tcPr>
            <w:tcW w:w="3478" w:type="dxa"/>
            <w:vAlign w:val="center"/>
          </w:tcPr>
          <w:p>
            <w:pPr>
              <w:keepNext w:val="0"/>
              <w:keepLines w:val="0"/>
              <w:widowControl/>
              <w:suppressLineNumbers w:val="0"/>
              <w:jc w:val="left"/>
              <w:textAlignment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防城港市东途矿产检测有限公司</w:t>
            </w:r>
          </w:p>
        </w:tc>
        <w:tc>
          <w:tcPr>
            <w:tcW w:w="3560" w:type="dxa"/>
            <w:vAlign w:val="center"/>
          </w:tcPr>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二验单位人员，负责方法一和方法四的精密度试验和数据收集处理，</w:t>
            </w:r>
            <w:r>
              <w:rPr>
                <w:rFonts w:hint="eastAsia" w:ascii="宋体" w:hAnsi="宋体" w:eastAsia="宋体" w:cs="宋体"/>
                <w:color w:val="auto"/>
                <w:sz w:val="18"/>
                <w:szCs w:val="18"/>
                <w:highlight w:val="none"/>
              </w:rPr>
              <w:t>对标准文件和编制说明提出修改建议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47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center"/>
          </w:tcPr>
          <w:p>
            <w:pPr>
              <w:pStyle w:val="3"/>
              <w:keepNext w:val="0"/>
              <w:keepLines w:val="0"/>
              <w:pageBreakBefore w:val="0"/>
              <w:numPr>
                <w:ilvl w:val="0"/>
                <w:numId w:val="3"/>
              </w:numPr>
              <w:kinsoku/>
              <w:wordWrap/>
              <w:overflowPunct/>
              <w:topLinePunct w:val="0"/>
              <w:autoSpaceDE/>
              <w:autoSpaceDN/>
              <w:bidi w:val="0"/>
              <w:adjustRightInd/>
              <w:snapToGrid/>
              <w:spacing w:after="0" w:line="240" w:lineRule="auto"/>
              <w:ind w:left="425" w:leftChars="0" w:hanging="425" w:firstLineChars="0"/>
              <w:jc w:val="center"/>
              <w:textAlignment w:val="auto"/>
              <w:rPr>
                <w:rFonts w:hint="eastAsia" w:ascii="宋体" w:hAnsi="宋体" w:eastAsia="宋体" w:cs="宋体"/>
                <w:color w:val="auto"/>
                <w:sz w:val="18"/>
                <w:szCs w:val="18"/>
                <w:highlight w:val="none"/>
                <w:vertAlign w:val="baseline"/>
                <w:lang w:val="en-US" w:eastAsia="zh-CN"/>
              </w:rPr>
            </w:pPr>
          </w:p>
        </w:tc>
        <w:tc>
          <w:tcPr>
            <w:tcW w:w="887"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47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60" w:type="dxa"/>
            <w:vAlign w:val="center"/>
          </w:tcPr>
          <w:p>
            <w:pPr>
              <w:pStyle w:val="3"/>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18"/>
                <w:szCs w:val="18"/>
                <w:highlight w:val="none"/>
                <w:lang w:val="en-US" w:eastAsia="zh-CN"/>
              </w:rPr>
            </w:pPr>
          </w:p>
        </w:tc>
      </w:tr>
    </w:tbl>
    <w:p>
      <w:pPr>
        <w:pStyle w:val="3"/>
        <w:ind w:firstLine="420"/>
        <w:rPr>
          <w:rFonts w:hint="default" w:hAnsi="黑体" w:cs="黑体"/>
          <w:color w:val="auto"/>
          <w:sz w:val="21"/>
          <w:szCs w:val="21"/>
          <w:lang w:val="en-US" w:eastAsia="zh-CN"/>
        </w:rPr>
      </w:pPr>
    </w:p>
    <w:p>
      <w:pPr>
        <w:pStyle w:val="18"/>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1.4 主要工作过程</w:t>
      </w:r>
    </w:p>
    <w:p>
      <w:pPr>
        <w:rPr>
          <w:rFonts w:hint="eastAsia"/>
          <w:color w:val="auto"/>
        </w:rPr>
      </w:pPr>
    </w:p>
    <w:p>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Times New Roman" w:hAnsi="Times New Roman" w:eastAsia="宋体" w:cs="Times New Roman"/>
          <w:color w:val="auto"/>
          <w:lang w:val="en-US" w:eastAsia="zh-CN"/>
        </w:rPr>
        <w:t>在标准起草修订过程中，标准编制组成</w:t>
      </w:r>
      <w:r>
        <w:rPr>
          <w:rFonts w:hint="eastAsia" w:ascii="宋体" w:hAnsi="宋体" w:eastAsia="宋体" w:cs="宋体"/>
          <w:color w:val="auto"/>
          <w:lang w:val="en-US" w:eastAsia="zh-CN"/>
        </w:rPr>
        <w:t>员查阅了国内外有关铜及铜合金中</w:t>
      </w:r>
      <w:r>
        <w:rPr>
          <w:rFonts w:hint="eastAsia" w:ascii="宋体" w:hAnsi="宋体" w:cs="宋体"/>
          <w:color w:val="auto"/>
          <w:lang w:val="en-US" w:eastAsia="zh-CN"/>
        </w:rPr>
        <w:t>铜含</w:t>
      </w:r>
      <w:r>
        <w:rPr>
          <w:rFonts w:hint="eastAsia" w:ascii="宋体" w:hAnsi="宋体" w:eastAsia="宋体" w:cs="宋体"/>
          <w:color w:val="auto"/>
          <w:lang w:val="en-US" w:eastAsia="zh-CN"/>
        </w:rPr>
        <w:t>量检测的相关标准。通过信息收集发现除本标准外，国外对于铜及铜合金中铜的化学分析方法还有以下标准：国际标准ISO 1554：1976、ISO 1553：1976，以上两项已被原标准修改采用，其中ISO 1553：1976已经废止；欧盟标准EN 16117系列，均为电解重量法，测定范围分别为&lt;99.85%和&gt;99.80%；日本标准JIS H 1051：2022，均采用电解重量法，测定范围分别为&gt;90.00%。国内有YS/T 483-2022其测定范围为40.0%～99.50%；GB/T 33948.1-2017测定范围分别为4.0%～25%，其应用对象为铜钢复合材料；YS/T 910-2013测定范围为50.00%～97.00%，其应用对象黄铜。上述标准属于国际或国外标准，应用于国内尚有一些困难，或在适应性方面有所欠缺。因此，为了完善铜及铜合金中铜的测定方法，保证标准在国际上的先进性，该标准的修订是十分必要且急需的。</w:t>
      </w:r>
    </w:p>
    <w:p>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lang w:val="en-US" w:eastAsia="zh-CN"/>
        </w:rPr>
        <w:t>起草单位经过全面调研，确定了含量范围和初步方案，经过为大量的试验和生产实际应用，确定方案准确度高，精密度好，于是向全国有色金属标准化技术委员会提交了立项建议书。</w:t>
      </w:r>
    </w:p>
    <w:p>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根据2022年2月国家标准化管理委员会下达的《关于开展推荐性国家标准复审工作的通知（国标委发[2022]10号）》的要求</w:t>
      </w:r>
      <w:r>
        <w:rPr>
          <w:rFonts w:hint="eastAsia" w:ascii="宋体" w:hAnsi="宋体" w:cs="宋体"/>
          <w:color w:val="auto"/>
          <w:lang w:val="en-US" w:eastAsia="zh-CN"/>
        </w:rPr>
        <w:t>,</w:t>
      </w:r>
      <w:r>
        <w:rPr>
          <w:rFonts w:hint="eastAsia" w:ascii="宋体" w:hAnsi="宋体" w:eastAsia="宋体" w:cs="宋体"/>
          <w:color w:val="auto"/>
          <w:lang w:val="en-US" w:eastAsia="zh-CN"/>
        </w:rPr>
        <w:t>202</w:t>
      </w:r>
      <w:r>
        <w:rPr>
          <w:rFonts w:hint="eastAsia" w:ascii="宋体" w:hAnsi="宋体" w:cs="宋体"/>
          <w:color w:val="auto"/>
          <w:lang w:val="en-US" w:eastAsia="zh-CN"/>
        </w:rPr>
        <w:t>2</w:t>
      </w:r>
      <w:r>
        <w:rPr>
          <w:rFonts w:hint="eastAsia" w:ascii="宋体" w:hAnsi="宋体" w:eastAsia="宋体" w:cs="宋体"/>
          <w:color w:val="auto"/>
          <w:lang w:val="en-US" w:eastAsia="zh-CN"/>
        </w:rPr>
        <w:t>年</w:t>
      </w:r>
      <w:r>
        <w:rPr>
          <w:rFonts w:hint="eastAsia" w:ascii="宋体" w:hAnsi="宋体" w:cs="宋体"/>
          <w:color w:val="auto"/>
          <w:lang w:val="en-US" w:eastAsia="zh-CN"/>
        </w:rPr>
        <w:t>5</w:t>
      </w:r>
      <w:r>
        <w:rPr>
          <w:rFonts w:hint="eastAsia" w:ascii="宋体" w:hAnsi="宋体" w:eastAsia="宋体" w:cs="宋体"/>
          <w:color w:val="auto"/>
          <w:lang w:val="en-US" w:eastAsia="zh-CN"/>
        </w:rPr>
        <w:t>月，全国有色标准化技术委员会</w:t>
      </w:r>
      <w:r>
        <w:rPr>
          <w:rFonts w:hint="eastAsia" w:ascii="宋体" w:hAnsi="宋体" w:cs="宋体"/>
          <w:color w:val="auto"/>
          <w:lang w:val="en-US" w:eastAsia="zh-CN"/>
        </w:rPr>
        <w:t>通过网络会议</w:t>
      </w:r>
      <w:r>
        <w:rPr>
          <w:rFonts w:hint="eastAsia" w:ascii="宋体" w:hAnsi="宋体" w:eastAsia="宋体" w:cs="宋体"/>
          <w:color w:val="auto"/>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color w:val="auto"/>
          <w:lang w:val="en-US" w:eastAsia="zh-CN"/>
        </w:rPr>
        <w:t>第1部分：铜含</w:t>
      </w:r>
      <w:r>
        <w:rPr>
          <w:rFonts w:hint="eastAsia" w:ascii="宋体" w:hAnsi="宋体" w:eastAsia="宋体" w:cs="宋体"/>
          <w:color w:val="auto"/>
          <w:lang w:val="en-US" w:eastAsia="zh-CN"/>
        </w:rPr>
        <w:t>量的测定》项目建议书、草案及立项报告等材料，经全体委员论证同意立项。随后由秘书处组织全体委员网络投票，投票通过后转报给工业和信息化部科技司，并挂网向社会公开征求意见。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lang w:val="en-US" w:eastAsia="zh-CN"/>
        </w:rPr>
        <w:t>20</w:t>
      </w:r>
      <w:r>
        <w:rPr>
          <w:rFonts w:hint="eastAsia" w:ascii="宋体" w:hAnsi="宋体" w:cs="宋体"/>
          <w:color w:val="auto"/>
          <w:lang w:val="en-US" w:eastAsia="zh-CN"/>
        </w:rPr>
        <w:t>25</w:t>
      </w:r>
      <w:r>
        <w:rPr>
          <w:rFonts w:hint="eastAsia" w:ascii="宋体" w:hAnsi="宋体" w:eastAsia="宋体" w:cs="宋体"/>
          <w:color w:val="auto"/>
          <w:lang w:val="en-US" w:eastAsia="zh-CN"/>
        </w:rPr>
        <w:t>年</w:t>
      </w:r>
      <w:r>
        <w:rPr>
          <w:rFonts w:hint="eastAsia" w:ascii="宋体" w:hAnsi="宋体" w:cs="宋体"/>
          <w:color w:val="auto"/>
          <w:lang w:val="en-US" w:eastAsia="zh-CN"/>
        </w:rPr>
        <w:t>8</w:t>
      </w:r>
      <w:r>
        <w:rPr>
          <w:rFonts w:hint="eastAsia" w:ascii="宋体" w:hAnsi="宋体" w:eastAsia="宋体" w:cs="宋体"/>
          <w:color w:val="auto"/>
          <w:lang w:val="en-US" w:eastAsia="zh-CN"/>
        </w:rPr>
        <w:t>月，国家标准化管理委员会发布了</w:t>
      </w:r>
      <w:r>
        <w:rPr>
          <w:rFonts w:hint="eastAsia"/>
          <w:color w:val="auto"/>
          <w:lang w:eastAsia="zh-CN"/>
        </w:rPr>
        <w:t>《国家标准委关于下达2025年第</w:t>
      </w:r>
      <w:r>
        <w:rPr>
          <w:rFonts w:hint="eastAsia"/>
          <w:color w:val="auto"/>
          <w:lang w:val="en-US" w:eastAsia="zh-CN"/>
        </w:rPr>
        <w:t>七</w:t>
      </w:r>
      <w:r>
        <w:rPr>
          <w:rFonts w:hint="eastAsia"/>
          <w:color w:val="auto"/>
          <w:lang w:eastAsia="zh-CN"/>
        </w:rPr>
        <w:t>批推荐性国家标准计划及相关标准外文版计划的通知》（国标委发【</w:t>
      </w:r>
      <w:r>
        <w:rPr>
          <w:rFonts w:hint="eastAsia"/>
          <w:color w:val="auto"/>
          <w:lang w:val="en-US" w:eastAsia="zh-CN"/>
        </w:rPr>
        <w:t>2025</w:t>
      </w:r>
      <w:r>
        <w:rPr>
          <w:rFonts w:hint="eastAsia"/>
          <w:color w:val="auto"/>
          <w:lang w:eastAsia="zh-CN"/>
        </w:rPr>
        <w:t>】</w:t>
      </w:r>
      <w:r>
        <w:rPr>
          <w:rFonts w:hint="eastAsia"/>
          <w:color w:val="auto"/>
          <w:lang w:val="en-US" w:eastAsia="zh-CN"/>
        </w:rPr>
        <w:t>43</w:t>
      </w:r>
      <w:r>
        <w:rPr>
          <w:rFonts w:hint="eastAsia"/>
          <w:color w:val="auto"/>
          <w:lang w:eastAsia="zh-CN"/>
        </w:rPr>
        <w:t>号）</w:t>
      </w:r>
      <w:r>
        <w:rPr>
          <w:rFonts w:hint="eastAsia"/>
          <w:color w:val="auto"/>
          <w:highlight w:val="none"/>
          <w:lang w:eastAsia="zh-CN"/>
        </w:rPr>
        <w:t>，</w:t>
      </w:r>
      <w:r>
        <w:rPr>
          <w:rFonts w:hint="eastAsia" w:ascii="宋体" w:hAnsi="宋体" w:eastAsia="宋体" w:cs="宋体"/>
          <w:color w:val="auto"/>
          <w:lang w:val="en-US" w:eastAsia="zh-CN"/>
        </w:rPr>
        <w:t xml:space="preserve">下达修订《铜及铜合金化学分析方法 </w:t>
      </w:r>
      <w:r>
        <w:rPr>
          <w:rFonts w:hint="eastAsia" w:ascii="宋体" w:hAnsi="宋体" w:cs="宋体"/>
          <w:color w:val="auto"/>
          <w:lang w:val="en-US" w:eastAsia="zh-CN"/>
        </w:rPr>
        <w:t>第1部分</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铜含</w:t>
      </w:r>
      <w:r>
        <w:rPr>
          <w:rFonts w:hint="eastAsia" w:ascii="宋体" w:hAnsi="宋体" w:eastAsia="宋体" w:cs="宋体"/>
          <w:color w:val="auto"/>
          <w:lang w:val="en-US" w:eastAsia="zh-CN"/>
        </w:rPr>
        <w:t>量的测定》国家标准的任务计划，计划号为</w:t>
      </w:r>
      <w:r>
        <w:rPr>
          <w:rFonts w:hint="eastAsia" w:ascii="宋体" w:hAnsi="宋体" w:eastAsia="宋体" w:cs="宋体"/>
          <w:i w:val="0"/>
          <w:color w:val="auto"/>
          <w:kern w:val="2"/>
          <w:sz w:val="21"/>
          <w:szCs w:val="24"/>
          <w:u w:val="none"/>
          <w:lang w:val="en-US" w:eastAsia="zh-CN" w:bidi="ar"/>
        </w:rPr>
        <w:t>20253825-T-610</w:t>
      </w:r>
      <w:r>
        <w:rPr>
          <w:rFonts w:hint="eastAsia" w:ascii="宋体" w:hAnsi="宋体" w:eastAsia="宋体" w:cs="宋体"/>
          <w:color w:val="auto"/>
          <w:lang w:val="en-US" w:eastAsia="zh-CN"/>
        </w:rPr>
        <w:t>，项目完成时限为202</w:t>
      </w:r>
      <w:r>
        <w:rPr>
          <w:rFonts w:hint="eastAsia" w:ascii="宋体" w:hAnsi="宋体" w:cs="宋体"/>
          <w:color w:val="auto"/>
          <w:lang w:val="en-US" w:eastAsia="zh-CN"/>
        </w:rPr>
        <w:t>6</w:t>
      </w:r>
      <w:r>
        <w:rPr>
          <w:rFonts w:hint="eastAsia" w:ascii="宋体" w:hAnsi="宋体" w:eastAsia="宋体" w:cs="宋体"/>
          <w:color w:val="auto"/>
          <w:lang w:val="en-US" w:eastAsia="zh-CN"/>
        </w:rPr>
        <w:t>年</w:t>
      </w:r>
      <w:r>
        <w:rPr>
          <w:rFonts w:hint="eastAsia" w:ascii="宋体" w:hAnsi="宋体" w:cs="宋体"/>
          <w:color w:val="auto"/>
          <w:lang w:val="en-US" w:eastAsia="zh-CN"/>
        </w:rPr>
        <w:t>8</w:t>
      </w:r>
      <w:r>
        <w:rPr>
          <w:rFonts w:hint="eastAsia" w:ascii="宋体" w:hAnsi="宋体" w:eastAsia="宋体" w:cs="宋体"/>
          <w:color w:val="auto"/>
          <w:lang w:val="en-US" w:eastAsia="zh-CN"/>
        </w:rPr>
        <w:t>月</w:t>
      </w:r>
      <w:r>
        <w:rPr>
          <w:rFonts w:hint="eastAsia" w:ascii="宋体" w:hAnsi="宋体" w:cs="宋体"/>
          <w:color w:val="auto"/>
          <w:lang w:val="en-US" w:eastAsia="zh-CN"/>
        </w:rPr>
        <w:t>，</w:t>
      </w:r>
      <w:r>
        <w:rPr>
          <w:rFonts w:hint="eastAsia" w:ascii="宋体" w:hAnsi="宋体" w:eastAsia="宋体" w:cs="宋体"/>
          <w:color w:val="auto"/>
          <w:lang w:val="en-US" w:eastAsia="zh-CN"/>
        </w:rPr>
        <w:t>技术归口单位为全国有色金属标准化技术委员会。</w:t>
      </w:r>
    </w:p>
    <w:p>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pPr>
        <w:pStyle w:val="4"/>
        <w:keepNext w:val="0"/>
        <w:keepLines w:val="0"/>
        <w:pageBreakBefore w:val="0"/>
        <w:widowControl w:val="0"/>
        <w:numPr>
          <w:ilvl w:val="0"/>
          <w:numId w:val="4"/>
        </w:numPr>
        <w:kinsoku/>
        <w:wordWrap/>
        <w:overflowPunct/>
        <w:topLinePunct w:val="0"/>
        <w:autoSpaceDE/>
        <w:autoSpaceDN/>
        <w:bidi w:val="0"/>
        <w:adjustRightInd/>
        <w:snapToGrid/>
        <w:ind w:firstLine="420" w:firstLineChars="200"/>
        <w:jc w:val="both"/>
        <w:textAlignment w:val="auto"/>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第一次会议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lang w:val="en-US" w:eastAsia="zh-CN"/>
        </w:rPr>
      </w:pPr>
      <w:r>
        <w:rPr>
          <w:rFonts w:hint="eastAsia" w:ascii="宋体" w:hAnsi="宋体" w:eastAsia="宋体" w:cs="宋体"/>
          <w:color w:val="auto"/>
          <w:lang w:val="en-US" w:eastAsia="zh-CN"/>
        </w:rPr>
        <w:t>2025年11月10日～11月13日在浙江杭州由全国有色金属标准化技术委员会组织的第一次工作会议上，对该标准的修订进行了分工和任务落实，会上确定了由中铝洛阳铜加工有限公司牵头负责《铜及铜合金化学分析方法</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 xml:space="preserve">第1部分 </w:t>
      </w:r>
      <w:r>
        <w:rPr>
          <w:rFonts w:hint="eastAsia" w:ascii="宋体" w:hAnsi="宋体" w:cs="宋体"/>
          <w:color w:val="auto"/>
          <w:lang w:val="en-US" w:eastAsia="zh-CN"/>
        </w:rPr>
        <w:t>铜含</w:t>
      </w:r>
      <w:r>
        <w:rPr>
          <w:rFonts w:hint="eastAsia" w:ascii="宋体" w:hAnsi="宋体" w:eastAsia="宋体" w:cs="宋体"/>
          <w:color w:val="auto"/>
          <w:lang w:val="en-US" w:eastAsia="zh-CN"/>
        </w:rPr>
        <w:t>量的测定》的起草工作，瓯锟科技温州有限公司、浙江海亮股份有限公司参与主起草；北矿检测技术有限公司、国标（北京）检验认证有限公司、广东省科学院工业分析检测中心、浙江冶金产品质量检验站有限公司、深圳双易达检测技术有限公司</w:t>
      </w:r>
      <w:r>
        <w:rPr>
          <w:rFonts w:hint="eastAsia" w:ascii="宋体" w:hAnsi="宋体" w:cs="宋体"/>
          <w:color w:val="auto"/>
          <w:sz w:val="21"/>
          <w:szCs w:val="21"/>
          <w:lang w:val="en-US" w:eastAsia="zh-CN"/>
        </w:rPr>
        <w:t>、</w:t>
      </w:r>
      <w:r>
        <w:rPr>
          <w:rFonts w:hint="eastAsia" w:ascii="宋体" w:hAnsi="宋体" w:eastAsia="宋体" w:cs="宋体"/>
          <w:color w:val="auto"/>
          <w:lang w:val="en-US" w:eastAsia="zh-CN"/>
        </w:rPr>
        <w:t>中国船舶重工集团公司第七二五研究所（洛阳船舶材料研究所）、铜陵有色金属集团控股有限公司、新疆有色金属研究所有限公司、山东中金岭南铜业有限责任公司、昆明冶金研究院有限公司、中国检验认证集团广西有限公司、紫金铜业有限公司、大冶有色设计研究院有限公司、有研亿金新材料有限公司、防城港东途矿产检测公司</w:t>
      </w:r>
      <w:r>
        <w:rPr>
          <w:rFonts w:hint="eastAsia" w:ascii="宋体" w:hAnsi="宋体" w:eastAsia="宋体" w:cs="宋体"/>
          <w:color w:val="auto"/>
          <w:sz w:val="21"/>
          <w:szCs w:val="21"/>
          <w:lang w:val="en-US" w:eastAsia="zh-CN"/>
        </w:rPr>
        <w:t>为第二验证单位</w:t>
      </w:r>
      <w:r>
        <w:rPr>
          <w:rFonts w:hint="eastAsia" w:ascii="宋体" w:hAnsi="宋体" w:eastAsia="宋体" w:cs="宋体"/>
          <w:color w:val="auto"/>
          <w:lang w:val="en-US" w:eastAsia="zh-CN"/>
        </w:rPr>
        <w:t>协助起草，明确了所采用的方法，同时确定了样品</w:t>
      </w:r>
      <w:r>
        <w:rPr>
          <w:rFonts w:hint="eastAsia" w:ascii="宋体" w:hAnsi="宋体" w:cs="宋体"/>
          <w:color w:val="auto"/>
          <w:lang w:val="en-US" w:eastAsia="zh-CN"/>
        </w:rPr>
        <w:t>提供</w:t>
      </w:r>
      <w:r>
        <w:rPr>
          <w:rFonts w:hint="eastAsia" w:ascii="宋体" w:hAnsi="宋体" w:eastAsia="宋体" w:cs="宋体"/>
          <w:color w:val="auto"/>
          <w:lang w:val="en-US" w:eastAsia="zh-CN"/>
        </w:rPr>
        <w:t>单位、</w:t>
      </w:r>
      <w:r>
        <w:rPr>
          <w:rFonts w:hint="eastAsia" w:ascii="宋体" w:hAnsi="宋体" w:cs="宋体"/>
          <w:color w:val="auto"/>
          <w:lang w:val="en-US" w:eastAsia="zh-CN"/>
        </w:rPr>
        <w:t>试验验证单位、</w:t>
      </w:r>
      <w:r>
        <w:rPr>
          <w:rFonts w:hint="eastAsia" w:ascii="宋体" w:hAnsi="宋体" w:eastAsia="宋体" w:cs="宋体"/>
          <w:color w:val="auto"/>
          <w:lang w:val="en-US" w:eastAsia="zh-CN"/>
        </w:rPr>
        <w:t>进度安排等事项</w:t>
      </w:r>
      <w:r>
        <w:rPr>
          <w:rFonts w:hint="default" w:ascii="Times New Roman" w:hAnsi="Times New Roman" w:cs="Times New Roman"/>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eastAsia" w:ascii="宋体" w:hAnsi="宋体" w:eastAsia="宋体" w:cs="宋体"/>
          <w:color w:val="auto"/>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w:t>
      </w:r>
      <w:r>
        <w:rPr>
          <w:rFonts w:hint="eastAsia" w:ascii="宋体" w:hAnsi="宋体" w:cs="宋体"/>
          <w:color w:val="auto"/>
          <w:lang w:val="en-US" w:eastAsia="zh-CN"/>
        </w:rPr>
        <w:t>干扰试验</w:t>
      </w:r>
      <w:r>
        <w:rPr>
          <w:rFonts w:hint="eastAsia" w:ascii="宋体" w:hAnsi="宋体" w:eastAsia="宋体" w:cs="宋体"/>
          <w:color w:val="auto"/>
          <w:lang w:val="en-US" w:eastAsia="zh-CN"/>
        </w:rPr>
        <w:t>、加标回收及精密度试验等，最终形成了《标准草案》</w:t>
      </w:r>
      <w:r>
        <w:rPr>
          <w:rFonts w:hint="default" w:ascii="Times New Roman" w:hAnsi="Times New Roman" w:eastAsia="宋体" w:cs="Times New Roman"/>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color w:val="auto"/>
          <w:highlight w:val="none"/>
          <w:lang w:val="en-US" w:eastAsia="zh-CN"/>
        </w:rPr>
      </w:pPr>
      <w:r>
        <w:rPr>
          <w:rFonts w:hint="default" w:ascii="宋体" w:hAnsi="宋体" w:eastAsia="宋体" w:cs="宋体"/>
          <w:color w:val="auto"/>
          <w:lang w:val="en-US" w:eastAsia="zh-CN"/>
        </w:rPr>
        <w:t>中铝洛阳铜加工有限公司根据国内外市场上铜及铜合金生产和应用情况，开展试验样品的选材、收集、和制备工作，充分考虑到试验样品的代表性。共收集制备了铜及铜合金中不同梯度的</w:t>
      </w:r>
      <w:r>
        <w:rPr>
          <w:rFonts w:hint="eastAsia" w:ascii="宋体" w:hAnsi="宋体" w:cs="宋体"/>
          <w:color w:val="auto"/>
          <w:highlight w:val="none"/>
          <w:lang w:val="en-US" w:eastAsia="zh-CN"/>
        </w:rPr>
        <w:t>铜含</w:t>
      </w:r>
      <w:r>
        <w:rPr>
          <w:rFonts w:hint="default" w:ascii="宋体" w:hAnsi="宋体" w:eastAsia="宋体" w:cs="宋体"/>
          <w:color w:val="auto"/>
          <w:highlight w:val="none"/>
          <w:lang w:val="en-US" w:eastAsia="zh-CN"/>
        </w:rPr>
        <w:t>量样品</w:t>
      </w:r>
      <w:r>
        <w:rPr>
          <w:rFonts w:hint="eastAsia" w:ascii="宋体" w:hAnsi="宋体" w:eastAsia="宋体" w:cs="宋体"/>
          <w:color w:val="auto"/>
          <w:highlight w:val="none"/>
          <w:lang w:val="en-US" w:eastAsia="zh-CN"/>
        </w:rPr>
        <w:t>，</w:t>
      </w:r>
      <w:r>
        <w:rPr>
          <w:rFonts w:hint="default" w:ascii="宋体" w:hAnsi="宋体" w:eastAsia="宋体" w:cs="宋体"/>
          <w:color w:val="auto"/>
          <w:highlight w:val="none"/>
          <w:lang w:val="en-US" w:eastAsia="zh-CN"/>
        </w:rPr>
        <w:t>作为本标准统一的试验样品</w:t>
      </w:r>
      <w:r>
        <w:rPr>
          <w:rFonts w:hint="eastAsia" w:ascii="宋体" w:hAnsi="宋体" w:eastAsia="宋体" w:cs="宋体"/>
          <w:color w:val="auto"/>
          <w:highlight w:val="none"/>
          <w:lang w:val="en-US" w:eastAsia="zh-CN"/>
        </w:rPr>
        <w:t>，</w:t>
      </w:r>
      <w:r>
        <w:rPr>
          <w:rFonts w:hint="default" w:ascii="宋体" w:hAnsi="宋体" w:eastAsia="宋体" w:cs="宋体"/>
          <w:color w:val="auto"/>
          <w:lang w:val="en-US" w:eastAsia="zh-CN"/>
        </w:rPr>
        <w:t>相关信息见表2所示。</w:t>
      </w:r>
    </w:p>
    <w:p>
      <w:pPr>
        <w:spacing w:beforeLines="50" w:afterLines="50"/>
        <w:jc w:val="center"/>
        <w:rPr>
          <w:rFonts w:hint="default" w:ascii="黑体" w:hAnsi="黑体" w:eastAsia="黑体"/>
          <w:color w:val="auto"/>
          <w:kern w:val="0"/>
          <w:szCs w:val="21"/>
          <w:lang w:val="en-US" w:eastAsia="zh-CN"/>
        </w:rPr>
      </w:pPr>
      <w:r>
        <w:rPr>
          <w:rFonts w:hint="eastAsia" w:ascii="黑体" w:hAnsi="黑体" w:eastAsia="黑体"/>
          <w:color w:val="auto"/>
          <w:kern w:val="0"/>
          <w:szCs w:val="21"/>
          <w:lang w:val="en-US" w:eastAsia="zh-CN"/>
        </w:rPr>
        <w:t>表2  本标准试验样品的基本信息</w:t>
      </w:r>
    </w:p>
    <w:tbl>
      <w:tblPr>
        <w:tblStyle w:val="13"/>
        <w:tblW w:w="8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64"/>
        <w:gridCol w:w="1219"/>
        <w:gridCol w:w="1236"/>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 w:val="0"/>
                <w:bCs/>
                <w:color w:val="auto"/>
                <w:kern w:val="0"/>
                <w:sz w:val="18"/>
                <w:szCs w:val="18"/>
                <w:lang w:val="en-US" w:eastAsia="zh-CN"/>
              </w:rPr>
            </w:pPr>
            <w:r>
              <w:rPr>
                <w:rFonts w:hint="eastAsia" w:ascii="宋体" w:hAnsi="宋体"/>
                <w:b w:val="0"/>
                <w:bCs/>
                <w:color w:val="auto"/>
                <w:kern w:val="0"/>
                <w:sz w:val="18"/>
                <w:szCs w:val="18"/>
                <w:lang w:val="en-US" w:eastAsia="zh-CN"/>
              </w:rPr>
              <w:t>序号</w:t>
            </w:r>
          </w:p>
        </w:tc>
        <w:tc>
          <w:tcPr>
            <w:tcW w:w="2364" w:type="dxa"/>
            <w:vAlign w:val="center"/>
          </w:tcPr>
          <w:p>
            <w:pPr>
              <w:jc w:val="center"/>
              <w:rPr>
                <w:rFonts w:hint="default" w:ascii="宋体" w:hAnsi="宋体"/>
                <w:b w:val="0"/>
                <w:bCs/>
                <w:color w:val="auto"/>
                <w:kern w:val="0"/>
                <w:sz w:val="18"/>
                <w:szCs w:val="18"/>
                <w:lang w:val="en-US" w:eastAsia="zh-CN"/>
              </w:rPr>
            </w:pPr>
            <w:r>
              <w:rPr>
                <w:rFonts w:hint="eastAsia" w:ascii="宋体" w:hAnsi="宋体"/>
                <w:b w:val="0"/>
                <w:bCs/>
                <w:color w:val="auto"/>
                <w:kern w:val="0"/>
                <w:sz w:val="18"/>
                <w:szCs w:val="18"/>
                <w:lang w:val="en-US" w:eastAsia="zh-CN"/>
              </w:rPr>
              <w:t>试样编号</w:t>
            </w:r>
          </w:p>
        </w:tc>
        <w:tc>
          <w:tcPr>
            <w:tcW w:w="1219" w:type="dxa"/>
            <w:vAlign w:val="center"/>
          </w:tcPr>
          <w:p>
            <w:pPr>
              <w:jc w:val="center"/>
              <w:rPr>
                <w:rFonts w:hint="default" w:ascii="宋体" w:hAnsi="宋体"/>
                <w:b w:val="0"/>
                <w:bCs/>
                <w:color w:val="auto"/>
                <w:kern w:val="0"/>
                <w:sz w:val="18"/>
                <w:szCs w:val="18"/>
                <w:lang w:val="en-US" w:eastAsia="zh-CN"/>
              </w:rPr>
            </w:pPr>
            <w:r>
              <w:rPr>
                <w:rFonts w:hint="eastAsia" w:ascii="宋体" w:hAnsi="宋体"/>
                <w:b w:val="0"/>
                <w:bCs/>
                <w:color w:val="auto"/>
                <w:kern w:val="0"/>
                <w:sz w:val="18"/>
                <w:szCs w:val="18"/>
                <w:lang w:val="en-US" w:eastAsia="zh-CN"/>
              </w:rPr>
              <w:t>样品状态</w:t>
            </w:r>
          </w:p>
        </w:tc>
        <w:tc>
          <w:tcPr>
            <w:tcW w:w="1236" w:type="dxa"/>
            <w:vAlign w:val="center"/>
          </w:tcPr>
          <w:p>
            <w:pPr>
              <w:jc w:val="center"/>
              <w:rPr>
                <w:rFonts w:hint="default" w:ascii="宋体" w:hAnsi="宋体"/>
                <w:b w:val="0"/>
                <w:bCs/>
                <w:color w:val="auto"/>
                <w:kern w:val="0"/>
                <w:sz w:val="18"/>
                <w:szCs w:val="18"/>
                <w:lang w:val="en-US" w:eastAsia="zh-CN"/>
              </w:rPr>
            </w:pPr>
            <w:r>
              <w:rPr>
                <w:rFonts w:hint="eastAsia" w:ascii="宋体" w:hAnsi="宋体"/>
                <w:b w:val="0"/>
                <w:bCs/>
                <w:color w:val="auto"/>
                <w:kern w:val="0"/>
                <w:sz w:val="18"/>
                <w:szCs w:val="18"/>
                <w:lang w:val="en-US" w:eastAsia="zh-CN"/>
              </w:rPr>
              <w:t>铜的含量水平，%</w:t>
            </w:r>
          </w:p>
        </w:tc>
        <w:tc>
          <w:tcPr>
            <w:tcW w:w="2471" w:type="dxa"/>
            <w:vAlign w:val="center"/>
          </w:tcPr>
          <w:p>
            <w:pPr>
              <w:jc w:val="center"/>
              <w:rPr>
                <w:rFonts w:hint="eastAsia" w:ascii="宋体" w:hAnsi="宋体"/>
                <w:b w:val="0"/>
                <w:bCs/>
                <w:color w:val="auto"/>
                <w:kern w:val="0"/>
                <w:sz w:val="18"/>
                <w:szCs w:val="18"/>
                <w:lang w:val="en-US" w:eastAsia="zh-CN"/>
              </w:rPr>
            </w:pPr>
            <w:r>
              <w:rPr>
                <w:rFonts w:hint="eastAsia" w:ascii="宋体" w:hAnsi="宋体"/>
                <w:b w:val="0"/>
                <w:bCs/>
                <w:color w:val="auto"/>
                <w:kern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1</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HMn58-2HC3</w:t>
            </w:r>
          </w:p>
        </w:tc>
        <w:tc>
          <w:tcPr>
            <w:tcW w:w="1219" w:type="dxa"/>
            <w:vMerge w:val="restart"/>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样屑</w:t>
            </w: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56.32</w:t>
            </w:r>
          </w:p>
        </w:tc>
        <w:tc>
          <w:tcPr>
            <w:tcW w:w="2471" w:type="dxa"/>
            <w:vAlign w:val="center"/>
          </w:tcPr>
          <w:p>
            <w:pPr>
              <w:jc w:val="center"/>
              <w:rPr>
                <w:rFonts w:hint="eastAsia"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锰黄铜实际产品，方法一、方法四验证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2</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H68/</w:t>
            </w:r>
            <w:r>
              <w:rPr>
                <w:rFonts w:hint="default" w:ascii="宋体" w:hAnsi="宋体"/>
                <w:bCs/>
                <w:color w:val="auto"/>
                <w:kern w:val="0"/>
                <w:sz w:val="18"/>
                <w:szCs w:val="18"/>
                <w:lang w:val="en-US" w:eastAsia="zh-CN"/>
              </w:rPr>
              <w:t>GSBH62012</w:t>
            </w:r>
            <w:r>
              <w:rPr>
                <w:rFonts w:hint="eastAsia" w:ascii="宋体" w:hAnsi="宋体"/>
                <w:bCs/>
                <w:color w:val="auto"/>
                <w:kern w:val="0"/>
                <w:sz w:val="18"/>
                <w:szCs w:val="18"/>
                <w:lang w:val="en-US" w:eastAsia="zh-CN"/>
              </w:rPr>
              <w:t>-1996</w:t>
            </w:r>
          </w:p>
        </w:tc>
        <w:tc>
          <w:tcPr>
            <w:tcW w:w="1219" w:type="dxa"/>
            <w:vMerge w:val="continue"/>
            <w:vAlign w:val="center"/>
          </w:tcPr>
          <w:p>
            <w:pPr>
              <w:jc w:val="center"/>
              <w:rPr>
                <w:rFonts w:hint="eastAsia" w:ascii="宋体" w:hAnsi="宋体"/>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67.82</w:t>
            </w:r>
          </w:p>
        </w:tc>
        <w:tc>
          <w:tcPr>
            <w:tcW w:w="2471" w:type="dxa"/>
            <w:vAlign w:val="center"/>
          </w:tcPr>
          <w:p>
            <w:pPr>
              <w:jc w:val="center"/>
              <w:rPr>
                <w:rFonts w:hint="eastAsia"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黄铜标准样品，方法一、方法四验证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3</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QAl9-4/6 /YSS080-2015</w:t>
            </w:r>
          </w:p>
        </w:tc>
        <w:tc>
          <w:tcPr>
            <w:tcW w:w="1219" w:type="dxa"/>
            <w:vMerge w:val="continue"/>
            <w:vAlign w:val="center"/>
          </w:tcPr>
          <w:p>
            <w:pPr>
              <w:jc w:val="center"/>
              <w:rPr>
                <w:rFonts w:hint="eastAsia" w:ascii="宋体" w:hAnsi="宋体"/>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77.54</w:t>
            </w:r>
          </w:p>
        </w:tc>
        <w:tc>
          <w:tcPr>
            <w:tcW w:w="2471" w:type="dxa"/>
            <w:vAlign w:val="center"/>
          </w:tcPr>
          <w:p>
            <w:pPr>
              <w:jc w:val="center"/>
              <w:rPr>
                <w:rFonts w:hint="eastAsia"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铝青铜标准样品，方法一、方法四验证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4</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B10-2</w:t>
            </w:r>
          </w:p>
        </w:tc>
        <w:tc>
          <w:tcPr>
            <w:tcW w:w="1219" w:type="dxa"/>
            <w:vMerge w:val="continue"/>
            <w:vAlign w:val="center"/>
          </w:tcPr>
          <w:p>
            <w:pPr>
              <w:jc w:val="center"/>
              <w:rPr>
                <w:rFonts w:hint="default" w:ascii="宋体" w:hAnsi="宋体"/>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87.82</w:t>
            </w:r>
          </w:p>
        </w:tc>
        <w:tc>
          <w:tcPr>
            <w:tcW w:w="2471" w:type="dxa"/>
            <w:vAlign w:val="center"/>
          </w:tcPr>
          <w:p>
            <w:pPr>
              <w:jc w:val="center"/>
              <w:rPr>
                <w:rFonts w:hint="default"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铁白铜实际产品，方法一、方法四验证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5</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CuNiSi6</w:t>
            </w:r>
          </w:p>
        </w:tc>
        <w:tc>
          <w:tcPr>
            <w:tcW w:w="1219" w:type="dxa"/>
            <w:vMerge w:val="continue"/>
            <w:vAlign w:val="center"/>
          </w:tcPr>
          <w:p>
            <w:pPr>
              <w:jc w:val="center"/>
              <w:rPr>
                <w:rFonts w:hint="default" w:ascii="宋体" w:hAnsi="宋体"/>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98.00</w:t>
            </w:r>
          </w:p>
        </w:tc>
        <w:tc>
          <w:tcPr>
            <w:tcW w:w="2471" w:type="dxa"/>
            <w:vAlign w:val="center"/>
          </w:tcPr>
          <w:p>
            <w:pPr>
              <w:jc w:val="center"/>
              <w:rPr>
                <w:rFonts w:hint="eastAsia"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镍硅青铜实际产品，方法一验证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6</w:t>
            </w:r>
          </w:p>
        </w:tc>
        <w:tc>
          <w:tcPr>
            <w:tcW w:w="2364" w:type="dxa"/>
            <w:vAlign w:val="center"/>
          </w:tcPr>
          <w:p>
            <w:pPr>
              <w:jc w:val="center"/>
              <w:rPr>
                <w:rFonts w:hint="default" w:ascii="宋体" w:hAnsi="宋体"/>
                <w:bCs/>
                <w:color w:val="auto"/>
                <w:kern w:val="0"/>
                <w:sz w:val="18"/>
                <w:szCs w:val="18"/>
                <w:lang w:val="en-US" w:eastAsia="zh-CN"/>
              </w:rPr>
            </w:pPr>
            <w:r>
              <w:rPr>
                <w:rFonts w:hint="default" w:ascii="宋体" w:hAnsi="宋体" w:eastAsia="宋体" w:cs="宋体"/>
                <w:b w:val="0"/>
                <w:bCs w:val="0"/>
                <w:color w:val="auto"/>
                <w:kern w:val="2"/>
                <w:sz w:val="18"/>
                <w:szCs w:val="18"/>
                <w:highlight w:val="none"/>
                <w:lang w:val="en-US" w:eastAsia="zh-CN"/>
              </w:rPr>
              <w:t>C14500</w:t>
            </w:r>
          </w:p>
        </w:tc>
        <w:tc>
          <w:tcPr>
            <w:tcW w:w="1219" w:type="dxa"/>
            <w:vMerge w:val="restart"/>
            <w:vAlign w:val="center"/>
          </w:tcPr>
          <w:p>
            <w:pPr>
              <w:jc w:val="center"/>
              <w:rPr>
                <w:rFonts w:hint="default" w:ascii="宋体" w:hAnsi="宋体"/>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99.55</w:t>
            </w:r>
          </w:p>
        </w:tc>
        <w:tc>
          <w:tcPr>
            <w:tcW w:w="2471" w:type="dxa"/>
            <w:vAlign w:val="center"/>
          </w:tcPr>
          <w:p>
            <w:pPr>
              <w:jc w:val="center"/>
              <w:rPr>
                <w:rFonts w:hint="eastAsia" w:ascii="宋体" w:hAnsi="宋体"/>
                <w:bCs/>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7</w:t>
            </w:r>
          </w:p>
        </w:tc>
        <w:tc>
          <w:tcPr>
            <w:tcW w:w="2364" w:type="dxa"/>
            <w:vAlign w:val="center"/>
          </w:tcPr>
          <w:p>
            <w:pPr>
              <w:jc w:val="center"/>
              <w:rPr>
                <w:rFonts w:hint="default" w:ascii="宋体" w:hAnsi="宋体"/>
                <w:bCs/>
                <w:color w:val="auto"/>
                <w:kern w:val="0"/>
                <w:sz w:val="18"/>
                <w:szCs w:val="18"/>
                <w:lang w:val="en-US" w:eastAsia="zh-CN"/>
              </w:rPr>
            </w:pPr>
            <w:r>
              <w:rPr>
                <w:rFonts w:hint="default" w:ascii="宋体" w:hAnsi="宋体"/>
                <w:bCs/>
                <w:color w:val="auto"/>
                <w:kern w:val="0"/>
                <w:sz w:val="18"/>
                <w:szCs w:val="18"/>
                <w:lang w:val="en-US" w:eastAsia="zh-CN"/>
              </w:rPr>
              <w:t>TuMn</w:t>
            </w:r>
            <w:r>
              <w:rPr>
                <w:rFonts w:hint="eastAsia" w:ascii="宋体" w:hAnsi="宋体"/>
                <w:bCs/>
                <w:color w:val="auto"/>
                <w:kern w:val="0"/>
                <w:sz w:val="18"/>
                <w:szCs w:val="18"/>
                <w:lang w:val="en-US" w:eastAsia="zh-CN"/>
              </w:rPr>
              <w:t>/BY1902</w:t>
            </w:r>
          </w:p>
        </w:tc>
        <w:tc>
          <w:tcPr>
            <w:tcW w:w="1219" w:type="dxa"/>
            <w:vMerge w:val="continue"/>
            <w:vAlign w:val="center"/>
          </w:tcPr>
          <w:p>
            <w:pPr>
              <w:jc w:val="center"/>
              <w:rPr>
                <w:rFonts w:hint="default" w:ascii="Times New Roman" w:hAnsi="Times New Roman" w:cs="Times New Roman"/>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99.58</w:t>
            </w:r>
          </w:p>
        </w:tc>
        <w:tc>
          <w:tcPr>
            <w:tcW w:w="2471" w:type="dxa"/>
            <w:vAlign w:val="center"/>
          </w:tcPr>
          <w:p>
            <w:pPr>
              <w:jc w:val="center"/>
              <w:rPr>
                <w:rFonts w:hint="default" w:ascii="Times New Roman" w:hAnsi="Times New Roman" w:cs="Times New Roman"/>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碲铜实际产品，方法二验证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8</w:t>
            </w:r>
          </w:p>
        </w:tc>
        <w:tc>
          <w:tcPr>
            <w:tcW w:w="2364" w:type="dxa"/>
            <w:vAlign w:val="center"/>
          </w:tcPr>
          <w:p>
            <w:pPr>
              <w:jc w:val="center"/>
              <w:rPr>
                <w:rFonts w:hint="default" w:ascii="宋体" w:hAnsi="宋体"/>
                <w:bCs/>
                <w:color w:val="auto"/>
                <w:kern w:val="0"/>
                <w:sz w:val="18"/>
                <w:szCs w:val="18"/>
                <w:lang w:val="en-US" w:eastAsia="zh-CN"/>
              </w:rPr>
            </w:pPr>
            <w:r>
              <w:rPr>
                <w:rFonts w:hint="default" w:ascii="宋体" w:hAnsi="宋体"/>
                <w:bCs/>
                <w:color w:val="auto"/>
                <w:kern w:val="0"/>
                <w:sz w:val="18"/>
                <w:szCs w:val="18"/>
                <w:lang w:val="en-US" w:eastAsia="zh-CN"/>
              </w:rPr>
              <w:t>TP2-2#</w:t>
            </w:r>
            <w:r>
              <w:rPr>
                <w:rFonts w:hint="eastAsia" w:ascii="宋体" w:hAnsi="宋体"/>
                <w:bCs/>
                <w:color w:val="auto"/>
                <w:kern w:val="0"/>
                <w:sz w:val="18"/>
                <w:szCs w:val="18"/>
                <w:lang w:val="en-US" w:eastAsia="zh-CN"/>
              </w:rPr>
              <w:t>/GSB04-1430-2001</w:t>
            </w:r>
          </w:p>
        </w:tc>
        <w:tc>
          <w:tcPr>
            <w:tcW w:w="1219" w:type="dxa"/>
            <w:vMerge w:val="continue"/>
            <w:vAlign w:val="center"/>
          </w:tcPr>
          <w:p>
            <w:pPr>
              <w:jc w:val="center"/>
              <w:rPr>
                <w:rFonts w:hint="default" w:ascii="Times New Roman" w:hAnsi="Times New Roman" w:cs="Times New Roman"/>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99.95</w:t>
            </w:r>
          </w:p>
        </w:tc>
        <w:tc>
          <w:tcPr>
            <w:tcW w:w="2471" w:type="dxa"/>
            <w:vAlign w:val="center"/>
          </w:tcPr>
          <w:p>
            <w:pPr>
              <w:jc w:val="center"/>
              <w:rPr>
                <w:rFonts w:hint="default" w:ascii="Times New Roman" w:hAnsi="Times New Roman" w:cs="Times New Roman"/>
                <w:bCs/>
                <w:color w:val="auto"/>
                <w:kern w:val="0"/>
                <w:sz w:val="18"/>
                <w:szCs w:val="18"/>
                <w:highlight w:val="none"/>
                <w:lang w:val="en-US" w:eastAsia="zh-CN"/>
              </w:rPr>
            </w:pPr>
            <w:r>
              <w:rPr>
                <w:rFonts w:hint="eastAsia" w:ascii="Times New Roman" w:hAnsi="Times New Roman" w:cs="Times New Roman"/>
                <w:bCs/>
                <w:color w:val="auto"/>
                <w:kern w:val="0"/>
                <w:sz w:val="18"/>
                <w:szCs w:val="18"/>
                <w:highlight w:val="none"/>
                <w:lang w:val="en-US" w:eastAsia="zh-CN"/>
              </w:rPr>
              <w:t>磷脱氧铜标准样品，方法三</w:t>
            </w:r>
            <w:r>
              <w:rPr>
                <w:rFonts w:hint="eastAsia" w:ascii="宋体" w:hAnsi="宋体"/>
                <w:bCs/>
                <w:color w:val="auto"/>
                <w:kern w:val="0"/>
                <w:sz w:val="18"/>
                <w:szCs w:val="18"/>
                <w:highlight w:val="none"/>
                <w:lang w:val="en-US" w:eastAsia="zh-CN"/>
              </w:rPr>
              <w:t>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9</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QCr0.5</w:t>
            </w:r>
          </w:p>
        </w:tc>
        <w:tc>
          <w:tcPr>
            <w:tcW w:w="1219" w:type="dxa"/>
            <w:vMerge w:val="continue"/>
            <w:vAlign w:val="center"/>
          </w:tcPr>
          <w:p>
            <w:pPr>
              <w:jc w:val="center"/>
              <w:rPr>
                <w:rFonts w:hint="default" w:ascii="Times New Roman" w:hAnsi="Times New Roman" w:cs="Times New Roman"/>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99.03</w:t>
            </w:r>
          </w:p>
        </w:tc>
        <w:tc>
          <w:tcPr>
            <w:tcW w:w="2471" w:type="dxa"/>
            <w:vAlign w:val="center"/>
          </w:tcPr>
          <w:p>
            <w:pPr>
              <w:jc w:val="center"/>
              <w:rPr>
                <w:rFonts w:hint="default"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铬青铜实际产品，方法四验证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10</w:t>
            </w:r>
          </w:p>
        </w:tc>
        <w:tc>
          <w:tcPr>
            <w:tcW w:w="2364" w:type="dxa"/>
            <w:vAlign w:val="center"/>
          </w:tcPr>
          <w:p>
            <w:pPr>
              <w:jc w:val="center"/>
              <w:rPr>
                <w:rFonts w:hint="default" w:ascii="宋体" w:hAnsi="宋体"/>
                <w:bCs/>
                <w:color w:val="auto"/>
                <w:kern w:val="0"/>
                <w:sz w:val="18"/>
                <w:szCs w:val="18"/>
                <w:lang w:val="en-US" w:eastAsia="zh-CN"/>
              </w:rPr>
            </w:pPr>
            <w:r>
              <w:rPr>
                <w:rFonts w:hint="default" w:ascii="宋体" w:hAnsi="宋体"/>
                <w:bCs/>
                <w:color w:val="auto"/>
                <w:kern w:val="0"/>
                <w:sz w:val="18"/>
                <w:szCs w:val="18"/>
                <w:lang w:val="en-US" w:eastAsia="zh-CN"/>
              </w:rPr>
              <w:t>CuSn17</w:t>
            </w:r>
          </w:p>
        </w:tc>
        <w:tc>
          <w:tcPr>
            <w:tcW w:w="1219" w:type="dxa"/>
            <w:vMerge w:val="restart"/>
            <w:vAlign w:val="center"/>
          </w:tcPr>
          <w:p>
            <w:pPr>
              <w:jc w:val="center"/>
              <w:rPr>
                <w:rFonts w:hint="default" w:ascii="Times New Roman" w:hAnsi="Times New Roman" w:cs="Times New Roman"/>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80.32</w:t>
            </w:r>
          </w:p>
        </w:tc>
        <w:tc>
          <w:tcPr>
            <w:tcW w:w="2471" w:type="dxa"/>
            <w:vAlign w:val="center"/>
          </w:tcPr>
          <w:p>
            <w:pPr>
              <w:jc w:val="center"/>
              <w:rPr>
                <w:rFonts w:hint="default"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锡青铜实际产品，方法四验证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11</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C18000</w:t>
            </w:r>
          </w:p>
        </w:tc>
        <w:tc>
          <w:tcPr>
            <w:tcW w:w="1219" w:type="dxa"/>
            <w:vMerge w:val="continue"/>
            <w:vAlign w:val="center"/>
          </w:tcPr>
          <w:p>
            <w:pPr>
              <w:jc w:val="center"/>
              <w:rPr>
                <w:rFonts w:hint="default" w:ascii="Times New Roman" w:hAnsi="Times New Roman" w:cs="Times New Roman"/>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96.69</w:t>
            </w:r>
          </w:p>
        </w:tc>
        <w:tc>
          <w:tcPr>
            <w:tcW w:w="2471" w:type="dxa"/>
            <w:vAlign w:val="center"/>
          </w:tcPr>
          <w:p>
            <w:pPr>
              <w:jc w:val="center"/>
              <w:rPr>
                <w:rFonts w:hint="default" w:ascii="宋体" w:hAnsi="宋体"/>
                <w:bCs/>
                <w:color w:val="auto"/>
                <w:kern w:val="0"/>
                <w:sz w:val="18"/>
                <w:szCs w:val="18"/>
                <w:highlight w:val="none"/>
                <w:lang w:val="en-US" w:eastAsia="zh-CN"/>
              </w:rPr>
            </w:pPr>
            <w:r>
              <w:rPr>
                <w:rFonts w:hint="eastAsia" w:ascii="宋体" w:hAnsi="宋体"/>
                <w:bCs/>
                <w:color w:val="auto"/>
                <w:kern w:val="0"/>
                <w:sz w:val="18"/>
                <w:szCs w:val="18"/>
                <w:highlight w:val="none"/>
                <w:lang w:val="en-US" w:eastAsia="zh-CN"/>
              </w:rPr>
              <w:t>铬青铜实际产品，方法四验证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12</w:t>
            </w:r>
          </w:p>
        </w:tc>
        <w:tc>
          <w:tcPr>
            <w:tcW w:w="2364"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CuSb1.7</w:t>
            </w:r>
          </w:p>
        </w:tc>
        <w:tc>
          <w:tcPr>
            <w:tcW w:w="1219" w:type="dxa"/>
            <w:vMerge w:val="continue"/>
            <w:vAlign w:val="center"/>
          </w:tcPr>
          <w:p>
            <w:pPr>
              <w:jc w:val="center"/>
              <w:rPr>
                <w:rFonts w:hint="default" w:ascii="Times New Roman" w:hAnsi="Times New Roman" w:cs="Times New Roman"/>
                <w:bCs/>
                <w:color w:val="auto"/>
                <w:kern w:val="0"/>
                <w:sz w:val="18"/>
                <w:szCs w:val="18"/>
                <w:lang w:val="en-US" w:eastAsia="zh-CN"/>
              </w:rPr>
            </w:pPr>
          </w:p>
        </w:tc>
        <w:tc>
          <w:tcPr>
            <w:tcW w:w="1236"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lang w:val="en-US" w:eastAsia="zh-CN"/>
              </w:rPr>
              <w:t>61.52</w:t>
            </w:r>
          </w:p>
        </w:tc>
        <w:tc>
          <w:tcPr>
            <w:tcW w:w="2471" w:type="dxa"/>
            <w:vAlign w:val="center"/>
          </w:tcPr>
          <w:p>
            <w:pPr>
              <w:jc w:val="center"/>
              <w:rPr>
                <w:rFonts w:hint="default" w:ascii="宋体" w:hAnsi="宋体"/>
                <w:bCs/>
                <w:color w:val="auto"/>
                <w:kern w:val="0"/>
                <w:sz w:val="18"/>
                <w:szCs w:val="18"/>
                <w:lang w:val="en-US" w:eastAsia="zh-CN"/>
              </w:rPr>
            </w:pPr>
            <w:r>
              <w:rPr>
                <w:rFonts w:hint="eastAsia" w:ascii="宋体" w:hAnsi="宋体"/>
                <w:bCs/>
                <w:color w:val="auto"/>
                <w:kern w:val="0"/>
                <w:sz w:val="18"/>
                <w:szCs w:val="18"/>
                <w:highlight w:val="none"/>
                <w:lang w:val="en-US" w:eastAsia="zh-CN"/>
              </w:rPr>
              <w:t>锑黄铜实际产品，方法四验证</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Times New Roman" w:hAnsi="Times New Roman" w:cs="Times New Roman"/>
          <w:color w:val="auto"/>
          <w:lang w:val="en-US" w:eastAsia="zh-CN"/>
        </w:rPr>
      </w:pPr>
      <w:r>
        <w:rPr>
          <w:rFonts w:hint="eastAsia" w:ascii="宋体" w:hAnsi="宋体" w:cs="宋体"/>
          <w:color w:val="auto"/>
          <w:lang w:val="en-US" w:eastAsia="zh-CN"/>
        </w:rPr>
        <w:t>2025年8月～2026年2月编制组开展大量试验研究工作，形成了标准文本和编制说明。试验内容主要包含最佳试验条件、干扰元素的消除、以及方法相关精密度和准确度验证</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最终形成</w:t>
      </w:r>
      <w:r>
        <w:rPr>
          <w:rFonts w:hint="default" w:ascii="Times New Roman" w:hAnsi="Times New Roman" w:cs="Times New Roman"/>
          <w:color w:val="auto"/>
          <w:lang w:val="en-US" w:eastAsia="zh-CN"/>
        </w:rPr>
        <w:t>《征求意见</w:t>
      </w:r>
      <w:r>
        <w:rPr>
          <w:rFonts w:hint="eastAsia" w:ascii="Times New Roman" w:hAnsi="Times New Roman" w:cs="Times New Roman"/>
          <w:color w:val="auto"/>
          <w:lang w:val="en-US" w:eastAsia="zh-CN"/>
        </w:rPr>
        <w:t>1</w:t>
      </w:r>
      <w:r>
        <w:rPr>
          <w:rFonts w:hint="default" w:ascii="Times New Roman" w:hAnsi="Times New Roman" w:cs="Times New Roman"/>
          <w:color w:val="auto"/>
          <w:lang w:val="en-US" w:eastAsia="zh-CN"/>
        </w:rPr>
        <w:t>稿》</w:t>
      </w:r>
      <w:r>
        <w:rPr>
          <w:rFonts w:hint="eastAsia" w:ascii="Times New Roman" w:hAnsi="Times New Roman" w:cs="Times New Roman"/>
          <w:color w:val="auto"/>
          <w:lang w:val="en-US" w:eastAsia="zh-CN"/>
        </w:rPr>
        <w:t>和编制说明。</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第二次会议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cs="宋体"/>
          <w:color w:val="auto"/>
          <w:lang w:val="en-US" w:eastAsia="zh-CN"/>
        </w:rPr>
      </w:pPr>
    </w:p>
    <w:p>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1.4.4征求意见阶段</w:t>
      </w:r>
    </w:p>
    <w:p>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1.4.5审查阶段</w:t>
      </w:r>
    </w:p>
    <w:p>
      <w:pPr>
        <w:pStyle w:val="3"/>
        <w:numPr>
          <w:ilvl w:val="0"/>
          <w:numId w:val="5"/>
        </w:num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技术专家审查</w:t>
      </w:r>
    </w:p>
    <w:p>
      <w:pPr>
        <w:pStyle w:val="4"/>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黑体" w:hAnsi="宋体" w:eastAsia="黑体" w:cs="Arial"/>
          <w:b w:val="0"/>
          <w:bCs w:val="0"/>
          <w:color w:val="auto"/>
          <w:sz w:val="21"/>
          <w:szCs w:val="21"/>
          <w:lang w:val="en-US" w:eastAsia="zh-CN"/>
        </w:rPr>
        <w:t xml:space="preserve"> </w:t>
      </w:r>
    </w:p>
    <w:p>
      <w:pPr>
        <w:pStyle w:val="3"/>
        <w:numPr>
          <w:ilvl w:val="0"/>
          <w:numId w:val="5"/>
        </w:numPr>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委员审查</w:t>
      </w:r>
    </w:p>
    <w:p>
      <w:pPr>
        <w:pStyle w:val="11"/>
        <w:pageBreakBefore w:val="0"/>
        <w:numPr>
          <w:ilvl w:val="0"/>
          <w:numId w:val="5"/>
        </w:numPr>
        <w:shd w:val="clear" w:color="auto" w:fill="FFFFFF"/>
        <w:kinsoku/>
        <w:wordWrap/>
        <w:overflowPunct/>
        <w:topLinePunct w:val="0"/>
        <w:bidi w:val="0"/>
        <w:adjustRightInd/>
        <w:snapToGrid/>
        <w:spacing w:before="0" w:beforeAutospacing="0" w:after="0" w:afterAutospacing="0" w:line="380" w:lineRule="exact"/>
        <w:ind w:left="0" w:leftChars="0" w:firstLine="0" w:firstLineChars="0"/>
        <w:textAlignment w:val="auto"/>
        <w:rPr>
          <w:rFonts w:hint="default"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委员电子投票</w:t>
      </w:r>
    </w:p>
    <w:p>
      <w:pPr>
        <w:pStyle w:val="3"/>
        <w:spacing w:line="360" w:lineRule="auto"/>
        <w:rPr>
          <w:rFonts w:hint="default" w:hAnsi="黑体" w:cs="黑体"/>
          <w:color w:val="auto"/>
          <w:sz w:val="21"/>
          <w:szCs w:val="21"/>
          <w:lang w:val="en-US" w:eastAsia="zh-CN"/>
        </w:rPr>
      </w:pPr>
      <w:r>
        <w:rPr>
          <w:rFonts w:hint="eastAsia" w:ascii="黑体" w:hAnsi="黑体" w:eastAsia="黑体" w:cs="黑体"/>
          <w:color w:val="auto"/>
          <w:kern w:val="0"/>
          <w:sz w:val="21"/>
          <w:szCs w:val="21"/>
          <w:lang w:val="en-US" w:eastAsia="zh-CN" w:bidi="ar-SA"/>
        </w:rPr>
        <w:t>1.4.6报批阶段</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p>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bookmarkStart w:id="0" w:name="OLE_LINK7"/>
      <w:r>
        <w:rPr>
          <w:rFonts w:hint="eastAsia" w:ascii="黑体" w:eastAsia="黑体" w:cs="Arial"/>
          <w:color w:val="auto"/>
          <w:sz w:val="21"/>
          <w:szCs w:val="21"/>
          <w:lang w:val="en-US" w:eastAsia="zh-CN"/>
        </w:rPr>
        <w:t>1、编制原则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highlight w:val="none"/>
        </w:rPr>
        <w:t>本标准按照GB/T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1.1-2020《标准化工作导则 第1部分：标准化文件的结构和起草规则》的规则</w:t>
      </w:r>
      <w:r>
        <w:rPr>
          <w:rFonts w:hint="eastAsia" w:ascii="宋体" w:hAnsi="宋体" w:eastAsia="宋体" w:cs="宋体"/>
          <w:color w:val="auto"/>
          <w:sz w:val="21"/>
          <w:szCs w:val="21"/>
        </w:rPr>
        <w:t>、GB/T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20001.4</w:t>
      </w:r>
      <w:r>
        <w:rPr>
          <w:rFonts w:hint="eastAsia" w:ascii="宋体" w:hAnsi="宋体" w:eastAsia="宋体" w:cs="宋体"/>
          <w:color w:val="auto"/>
          <w:sz w:val="21"/>
          <w:szCs w:val="21"/>
          <w:lang w:eastAsia="zh-CN"/>
        </w:rPr>
        <w:t>《标准编写规则</w:t>
      </w:r>
      <w:r>
        <w:rPr>
          <w:rFonts w:hint="eastAsia" w:ascii="宋体" w:hAnsi="宋体" w:eastAsia="宋体" w:cs="宋体"/>
          <w:color w:val="auto"/>
          <w:sz w:val="21"/>
          <w:szCs w:val="21"/>
          <w:lang w:val="en-US" w:eastAsia="zh-CN"/>
        </w:rPr>
        <w:t xml:space="preserve"> 第4部分：试验方法标准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和《有色金属冶炼产品、加工产品、化学分析方法国家标准、行业标准编写示例》的要求编写</w:t>
      </w:r>
      <w:r>
        <w:rPr>
          <w:rFonts w:hint="eastAsia" w:ascii="宋体" w:hAnsi="宋体" w:eastAsia="宋体" w:cs="宋体"/>
          <w:color w:val="auto"/>
          <w:kern w:val="0"/>
          <w:sz w:val="21"/>
          <w:szCs w:val="21"/>
          <w:highlight w:val="none"/>
          <w:lang w:eastAsia="zh-CN"/>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rPr>
        <w:t>标准规定的检测方法在同一实验室检测结果具有长期稳定性，不同实验室之间的检测结果具有一致性，能有效地规范铜及铜合金</w:t>
      </w:r>
      <w:r>
        <w:rPr>
          <w:rFonts w:hint="eastAsia" w:ascii="宋体" w:hAnsi="宋体" w:eastAsia="宋体" w:cs="宋体"/>
          <w:color w:val="auto"/>
          <w:sz w:val="21"/>
          <w:szCs w:val="21"/>
          <w:lang w:val="en-US" w:eastAsia="zh-CN"/>
        </w:rPr>
        <w:t>中</w:t>
      </w:r>
      <w:r>
        <w:rPr>
          <w:rFonts w:hint="eastAsia" w:cs="宋体"/>
          <w:color w:val="auto"/>
          <w:sz w:val="21"/>
          <w:szCs w:val="21"/>
          <w:lang w:val="en-US" w:eastAsia="zh-CN"/>
        </w:rPr>
        <w:t>铜含</w:t>
      </w:r>
      <w:r>
        <w:rPr>
          <w:rFonts w:hint="eastAsia" w:ascii="宋体" w:hAnsi="宋体" w:eastAsia="宋体" w:cs="宋体"/>
          <w:color w:val="auto"/>
          <w:sz w:val="21"/>
          <w:szCs w:val="21"/>
          <w:lang w:val="en-US" w:eastAsia="zh-CN"/>
        </w:rPr>
        <w:t>量的测定</w:t>
      </w:r>
      <w:r>
        <w:rPr>
          <w:rFonts w:hint="eastAsia" w:ascii="宋体" w:hAnsi="宋体" w:eastAsia="宋体" w:cs="宋体"/>
          <w:color w:val="auto"/>
          <w:sz w:val="21"/>
          <w:szCs w:val="21"/>
        </w:rPr>
        <w:t>方法</w:t>
      </w:r>
      <w:r>
        <w:rPr>
          <w:rFonts w:hint="eastAsia" w:ascii="宋体" w:hAnsi="宋体" w:eastAsia="宋体" w:cs="宋体"/>
          <w:color w:val="auto"/>
          <w:sz w:val="21"/>
          <w:szCs w:val="21"/>
          <w:lang w:eastAsia="zh-CN"/>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本标准</w:t>
      </w:r>
      <w:r>
        <w:rPr>
          <w:rFonts w:hint="eastAsia" w:ascii="宋体" w:hAnsi="宋体" w:eastAsia="宋体" w:cs="宋体"/>
          <w:color w:val="auto"/>
          <w:sz w:val="21"/>
          <w:szCs w:val="21"/>
        </w:rPr>
        <w:t>是在标准</w:t>
      </w:r>
      <w:r>
        <w:rPr>
          <w:rFonts w:hint="eastAsia" w:cs="宋体"/>
          <w:color w:val="auto"/>
          <w:sz w:val="21"/>
          <w:szCs w:val="21"/>
          <w:lang w:eastAsia="zh-CN"/>
        </w:rPr>
        <w:t>GB/T 5121.1</w:t>
      </w:r>
      <w:r>
        <w:rPr>
          <w:rFonts w:hint="eastAsia" w:ascii="宋体" w:hAnsi="宋体" w:eastAsia="宋体" w:cs="宋体"/>
          <w:color w:val="auto"/>
          <w:sz w:val="21"/>
          <w:szCs w:val="21"/>
        </w:rPr>
        <w:t xml:space="preserve">-2008《铜及铜合金化学分析方法 </w:t>
      </w:r>
      <w:r>
        <w:rPr>
          <w:rFonts w:hint="eastAsia" w:cs="宋体"/>
          <w:color w:val="auto"/>
          <w:sz w:val="21"/>
          <w:szCs w:val="21"/>
          <w:lang w:eastAsia="zh-CN"/>
        </w:rPr>
        <w:t>第1部分</w:t>
      </w:r>
      <w:r>
        <w:rPr>
          <w:rFonts w:hint="eastAsia" w:ascii="宋体" w:hAnsi="宋体" w:eastAsia="宋体" w:cs="宋体"/>
          <w:color w:val="auto"/>
          <w:sz w:val="21"/>
          <w:szCs w:val="21"/>
        </w:rPr>
        <w:t>：</w:t>
      </w:r>
      <w:r>
        <w:rPr>
          <w:rFonts w:hint="eastAsia" w:cs="宋体"/>
          <w:color w:val="auto"/>
          <w:sz w:val="21"/>
          <w:szCs w:val="21"/>
          <w:lang w:val="en-US" w:eastAsia="zh-CN"/>
        </w:rPr>
        <w:t>铜含</w:t>
      </w:r>
      <w:r>
        <w:rPr>
          <w:rFonts w:hint="eastAsia" w:ascii="宋体" w:hAnsi="宋体" w:eastAsia="宋体" w:cs="宋体"/>
          <w:color w:val="auto"/>
          <w:sz w:val="21"/>
          <w:szCs w:val="21"/>
        </w:rPr>
        <w:t>量的测定》的基础上进行修订而成。同时充分考虑了生产企业、使用单位及相关方面的意见和建议。根据国内铜及铜合金生产和下游客户的具体情况，突出标准的实用性。完善试验条件及试验步骤、检测范围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能普遍满足</w:t>
      </w:r>
      <w:r>
        <w:rPr>
          <w:rFonts w:hint="eastAsia" w:ascii="宋体" w:hAnsi="宋体" w:eastAsia="宋体" w:cs="宋体"/>
          <w:color w:val="auto"/>
          <w:sz w:val="21"/>
          <w:szCs w:val="21"/>
          <w:lang w:val="en-US" w:eastAsia="zh-CN"/>
        </w:rPr>
        <w:t>国内</w:t>
      </w:r>
      <w:r>
        <w:rPr>
          <w:rFonts w:hint="eastAsia" w:ascii="宋体" w:hAnsi="宋体" w:eastAsia="宋体" w:cs="宋体"/>
          <w:color w:val="auto"/>
          <w:sz w:val="21"/>
          <w:szCs w:val="21"/>
        </w:rPr>
        <w:t>对铜及铜合金</w:t>
      </w:r>
      <w:r>
        <w:rPr>
          <w:rFonts w:hint="eastAsia" w:ascii="宋体" w:hAnsi="宋体" w:eastAsia="宋体" w:cs="宋体"/>
          <w:color w:val="auto"/>
          <w:sz w:val="21"/>
          <w:szCs w:val="21"/>
          <w:lang w:val="en-US" w:eastAsia="zh-CN"/>
        </w:rPr>
        <w:t>中</w:t>
      </w:r>
      <w:r>
        <w:rPr>
          <w:rFonts w:hint="eastAsia" w:cs="宋体"/>
          <w:color w:val="auto"/>
          <w:sz w:val="21"/>
          <w:szCs w:val="21"/>
          <w:lang w:val="en-US" w:eastAsia="zh-CN"/>
        </w:rPr>
        <w:t>铜含</w:t>
      </w:r>
      <w:r>
        <w:rPr>
          <w:rFonts w:hint="eastAsia" w:ascii="宋体" w:hAnsi="宋体" w:eastAsia="宋体" w:cs="宋体"/>
          <w:color w:val="auto"/>
          <w:sz w:val="21"/>
          <w:szCs w:val="21"/>
          <w:lang w:val="en-US" w:eastAsia="zh-CN"/>
        </w:rPr>
        <w:t>量的检测</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更好地确保标准的先进性，促进我国检测技术的进步</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本标准在制订过程中，充分考虑铜及铜合金产品标准的相关内容要求，保证了标准的协调性与一致性。</w:t>
      </w:r>
    </w:p>
    <w:bookmarkEnd w:id="0"/>
    <w:p>
      <w:pPr>
        <w:pStyle w:val="11"/>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标准主要技术内容</w:t>
      </w:r>
      <w:r>
        <w:rPr>
          <w:rFonts w:hint="eastAsia" w:ascii="黑体" w:eastAsia="黑体" w:cs="Arial"/>
          <w:color w:val="auto"/>
          <w:sz w:val="21"/>
          <w:szCs w:val="21"/>
          <w:lang w:val="en-US" w:eastAsia="zh-CN"/>
        </w:rPr>
        <w:t>的确定依据</w:t>
      </w:r>
    </w:p>
    <w:p>
      <w:pPr>
        <w:pStyle w:val="22"/>
        <w:ind w:firstLine="420"/>
        <w:rPr>
          <w:rFonts w:hint="eastAsia" w:ascii="宋体" w:hAnsi="宋体" w:eastAsia="宋体" w:cs="宋体"/>
          <w:color w:val="auto"/>
          <w:highlight w:val="none"/>
        </w:rPr>
      </w:pPr>
      <w:r>
        <w:rPr>
          <w:rFonts w:hint="eastAsia" w:ascii="宋体" w:hAnsi="宋体" w:eastAsia="宋体" w:cs="宋体"/>
          <w:color w:val="auto"/>
          <w:highlight w:val="none"/>
        </w:rPr>
        <w:t>本标准规定了铜及铜合金中铜含量的测定方法。</w:t>
      </w:r>
    </w:p>
    <w:p>
      <w:pPr>
        <w:pStyle w:val="22"/>
        <w:ind w:firstLine="420"/>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rPr>
        <w:t>本文件适用于铜及铜合金中铜含量的测定， 直接电解-原子吸收光谱法测定范围：50.00%～99.00%，高锰酸钾氧化碲-电解-原子吸收光谱法适用于铜碲合金中铜含量的测定，测定范围：＞98%～99.9%，恒电流电解法测定范围：＞99.00%～99.98%，碘量法适用于铜合金及铜-钢复合金属中铜含量的测定，碘量法测定范围：铜钢复合材料4.00%～25.00%，铜合金</w:t>
      </w:r>
      <w:r>
        <w:rPr>
          <w:rFonts w:hint="eastAsia" w:hAnsi="宋体" w:cs="宋体"/>
          <w:color w:val="auto"/>
          <w:highlight w:val="none"/>
          <w:lang w:val="en-US" w:eastAsia="zh-CN"/>
        </w:rPr>
        <w:t>5</w:t>
      </w:r>
      <w:r>
        <w:rPr>
          <w:rFonts w:hint="eastAsia" w:ascii="宋体" w:hAnsi="宋体" w:eastAsia="宋体" w:cs="宋体"/>
          <w:color w:val="auto"/>
          <w:highlight w:val="none"/>
        </w:rPr>
        <w:t>0.00%～99.50%。含量为50.00%～99.50%时，以直接电解-原子吸收光谱法作为仲裁方法。当试样中含有银时，直接电解-原子吸收光谱法、高锰酸钾氧化碲-电解-原子吸收光谱法以及恒电流电解法的测定结果以铜银合量作为铜量报出。恒电流电解法不适用于硒、铋为主成分的铜及铜合金的测定；高锰酸钾氧化碲-电解-原子吸收光谱法不适用于铋为主成分的铜合金的测定。直接电解-原子吸收光谱法不适合碲含量高于0.15%，砷含量高于0.80%、硒含量高于0.0050%、铋含量高于0.025%的铜及铜合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rPr>
      </w:pPr>
      <w:r>
        <w:rPr>
          <w:rFonts w:hint="eastAsia" w:ascii="宋体" w:hAnsi="宋体" w:cs="宋体"/>
          <w:color w:val="auto"/>
          <w:szCs w:val="21"/>
          <w:highlight w:val="none"/>
          <w:lang w:eastAsia="zh-CN"/>
        </w:rPr>
        <w:t>随着</w:t>
      </w:r>
      <w:r>
        <w:rPr>
          <w:rFonts w:hint="eastAsia" w:ascii="宋体" w:hAnsi="宋体" w:cs="宋体"/>
          <w:color w:val="auto"/>
          <w:szCs w:val="21"/>
          <w:highlight w:val="none"/>
        </w:rPr>
        <w:t>铜及铜合金</w:t>
      </w:r>
      <w:r>
        <w:rPr>
          <w:rFonts w:hint="eastAsia" w:ascii="宋体" w:hAnsi="宋体" w:cs="宋体"/>
          <w:color w:val="auto"/>
          <w:szCs w:val="21"/>
          <w:highlight w:val="none"/>
          <w:lang w:eastAsia="zh-CN"/>
        </w:rPr>
        <w:t>材料的不断推陈出新</w:t>
      </w:r>
      <w:r>
        <w:rPr>
          <w:rFonts w:hint="eastAsia" w:ascii="宋体" w:hAnsi="宋体" w:eastAsia="宋体" w:cs="宋体"/>
          <w:color w:val="auto"/>
          <w:szCs w:val="21"/>
          <w:highlight w:val="none"/>
          <w:lang w:eastAsia="zh-CN"/>
        </w:rPr>
        <w:t>，对各元素的检测范围、准确度、精密度等要求越来越高。为实现</w:t>
      </w:r>
      <w:r>
        <w:rPr>
          <w:rFonts w:hint="eastAsia" w:ascii="宋体" w:hAnsi="宋体" w:cs="宋体"/>
          <w:color w:val="auto"/>
          <w:szCs w:val="21"/>
          <w:highlight w:val="none"/>
          <w:lang w:eastAsia="zh-CN"/>
        </w:rPr>
        <w:t>铜元素</w:t>
      </w:r>
      <w:r>
        <w:rPr>
          <w:rFonts w:hint="eastAsia" w:ascii="宋体" w:hAnsi="宋体" w:eastAsia="宋体" w:cs="宋体"/>
          <w:color w:val="auto"/>
          <w:szCs w:val="21"/>
          <w:highlight w:val="none"/>
          <w:lang w:eastAsia="zh-CN"/>
        </w:rPr>
        <w:t>的检测方法</w:t>
      </w:r>
      <w:r>
        <w:rPr>
          <w:rFonts w:hint="eastAsia" w:ascii="宋体" w:hAnsi="宋体" w:cs="宋体"/>
          <w:color w:val="auto"/>
          <w:szCs w:val="21"/>
          <w:highlight w:val="none"/>
          <w:lang w:eastAsia="zh-CN"/>
        </w:rPr>
        <w:t>能够</w:t>
      </w:r>
      <w:r>
        <w:rPr>
          <w:rFonts w:hint="eastAsia" w:ascii="宋体" w:hAnsi="宋体" w:eastAsia="宋体" w:cs="宋体"/>
          <w:color w:val="auto"/>
          <w:szCs w:val="21"/>
          <w:highlight w:val="none"/>
          <w:lang w:eastAsia="zh-CN"/>
        </w:rPr>
        <w:t>涵盖国内现有铜及铜合金材料，同时具备准确、可靠、操作性强等特点，因此对</w:t>
      </w:r>
      <w:r>
        <w:rPr>
          <w:rFonts w:hint="eastAsia" w:ascii="宋体" w:hAnsi="宋体" w:eastAsia="宋体" w:cs="宋体"/>
          <w:color w:val="auto"/>
          <w:szCs w:val="21"/>
          <w:highlight w:val="none"/>
        </w:rPr>
        <w:t>GB/T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5121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进行修订。</w:t>
      </w:r>
      <w:r>
        <w:rPr>
          <w:rFonts w:hint="eastAsia" w:ascii="宋体" w:hAnsi="宋体" w:eastAsia="宋体" w:cs="宋体"/>
          <w:color w:val="auto"/>
          <w:szCs w:val="21"/>
          <w:highlight w:val="none"/>
          <w:lang w:eastAsia="zh-CN"/>
        </w:rPr>
        <w:t>本文件的修订</w:t>
      </w:r>
      <w:r>
        <w:rPr>
          <w:rFonts w:hint="eastAsia" w:ascii="宋体" w:hAnsi="宋体" w:cs="宋体"/>
          <w:color w:val="auto"/>
          <w:szCs w:val="21"/>
          <w:highlight w:val="none"/>
          <w:lang w:val="en-US" w:eastAsia="zh-CN"/>
        </w:rPr>
        <w:t>扩展了方法的检测范围</w:t>
      </w:r>
      <w:r>
        <w:rPr>
          <w:rFonts w:hint="eastAsia" w:ascii="宋体" w:hAnsi="宋体" w:cs="宋体"/>
          <w:color w:val="auto"/>
          <w:szCs w:val="21"/>
          <w:highlight w:val="none"/>
          <w:lang w:eastAsia="zh-CN"/>
        </w:rPr>
        <w:t>，提高了</w:t>
      </w:r>
      <w:r>
        <w:rPr>
          <w:rFonts w:hint="eastAsia" w:ascii="宋体" w:hAnsi="宋体" w:eastAsia="宋体" w:cs="宋体"/>
          <w:color w:val="auto"/>
          <w:szCs w:val="21"/>
          <w:highlight w:val="none"/>
          <w:lang w:eastAsia="zh-CN"/>
        </w:rPr>
        <w:t>铜及铜合金</w:t>
      </w:r>
      <w:r>
        <w:rPr>
          <w:rFonts w:hint="eastAsia" w:ascii="宋体" w:hAnsi="宋体" w:cs="宋体"/>
          <w:color w:val="auto"/>
          <w:szCs w:val="21"/>
          <w:highlight w:val="none"/>
          <w:lang w:eastAsia="zh-CN"/>
        </w:rPr>
        <w:t>检测标准与产品标准适配性，进一步增强了检测方法的操作规范性，推进了铜及铜合金化学分析标准体系的健全完善。</w:t>
      </w:r>
    </w:p>
    <w:p>
      <w:pPr>
        <w:pStyle w:val="3"/>
        <w:numPr>
          <w:ilvl w:val="0"/>
          <w:numId w:val="6"/>
        </w:numPr>
        <w:rPr>
          <w:rFonts w:hint="eastAsia" w:ascii="黑体" w:eastAsia="黑体" w:cs="Arial"/>
          <w:color w:val="auto"/>
          <w:sz w:val="21"/>
          <w:szCs w:val="21"/>
          <w:lang w:val="en-US" w:eastAsia="zh-CN"/>
        </w:rPr>
      </w:pPr>
      <w:r>
        <w:rPr>
          <w:rFonts w:hint="eastAsia" w:ascii="黑体" w:hAnsi="宋体" w:eastAsia="黑体" w:cs="宋体"/>
          <w:bCs/>
          <w:color w:val="auto"/>
          <w:sz w:val="21"/>
          <w:szCs w:val="21"/>
          <w:highlight w:val="none"/>
          <w:lang w:val="en-US" w:eastAsia="zh-CN"/>
        </w:rPr>
        <w:t>本标准与GB/T 5121.1-2008标准的比较</w:t>
      </w:r>
    </w:p>
    <w:p>
      <w:pPr>
        <w:widowControl/>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本部分代替</w:t>
      </w:r>
      <w:r>
        <w:rPr>
          <w:rFonts w:hint="eastAsia" w:ascii="宋体" w:hAnsi="宋体" w:eastAsia="宋体" w:cs="宋体"/>
          <w:color w:val="auto"/>
          <w:szCs w:val="21"/>
          <w:highlight w:val="none"/>
          <w:lang w:val="en-US" w:eastAsia="zh-CN"/>
        </w:rPr>
        <w:t>GB/T 5121.1-2008《铜及铜合金化学分析方法 第1部分：铜含量的测定》，与GB/T 5121.1-2008相比，除结构调整和编辑性改动外，主要技术变化如下：</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删除了“本部分方法三修改采用ISO 1553：1976《纯铜（≥99.90%）铜量的测定电解法》”的描述（见2008年版的前言）；</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范围中增加了本文件不适用于几种情况的描述（见第1章）；</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增加了规范性引用文</w:t>
      </w:r>
      <w:r>
        <w:rPr>
          <w:rFonts w:hint="eastAsia" w:ascii="宋体" w:hAnsi="宋体" w:cs="宋体"/>
          <w:color w:val="auto"/>
          <w:szCs w:val="21"/>
          <w:highlight w:val="none"/>
          <w:lang w:val="en-US" w:eastAsia="zh-CN"/>
        </w:rPr>
        <w:t>件（见第2章）；</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增加了术语和定义（见第3章）</w:t>
      </w:r>
      <w:r>
        <w:rPr>
          <w:rFonts w:hint="eastAsia"/>
          <w:color w:val="auto"/>
          <w:szCs w:val="21"/>
          <w:highlight w:val="none"/>
          <w:lang w:val="en-US" w:eastAsia="zh-CN"/>
        </w:rPr>
        <w:t>；</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试样由“</w:t>
      </w:r>
      <w:r>
        <w:rPr>
          <w:rFonts w:hint="eastAsia" w:ascii="宋体" w:hAnsi="宋体" w:eastAsia="宋体" w:cs="宋体"/>
          <w:color w:val="auto"/>
          <w:szCs w:val="21"/>
          <w:highlight w:val="none"/>
        </w:rPr>
        <w:t>厚度不大于1mm的碎屑</w:t>
      </w:r>
      <w:r>
        <w:rPr>
          <w:rFonts w:hint="eastAsia" w:ascii="宋体" w:hAnsi="宋体" w:eastAsia="宋体" w:cs="宋体"/>
          <w:color w:val="auto"/>
          <w:szCs w:val="21"/>
          <w:highlight w:val="none"/>
          <w:lang w:val="en-US" w:eastAsia="zh-CN"/>
        </w:rPr>
        <w:t>”修改为“</w:t>
      </w:r>
      <w:r>
        <w:rPr>
          <w:rFonts w:hint="eastAsia" w:ascii="宋体" w:hAnsi="宋体" w:eastAsia="宋体" w:cs="宋体"/>
          <w:color w:val="auto"/>
          <w:szCs w:val="21"/>
          <w:highlight w:val="none"/>
          <w:lang w:eastAsia="zh-CN"/>
        </w:rPr>
        <w:t>按照</w:t>
      </w:r>
      <w:r>
        <w:rPr>
          <w:rFonts w:hint="eastAsia" w:ascii="宋体" w:hAnsi="宋体" w:eastAsia="宋体" w:cs="宋体"/>
          <w:color w:val="auto"/>
          <w:kern w:val="0"/>
          <w:szCs w:val="20"/>
          <w:highlight w:val="none"/>
        </w:rPr>
        <w:t>YS/T 668</w:t>
      </w:r>
      <w:r>
        <w:rPr>
          <w:rFonts w:hint="eastAsia" w:ascii="宋体" w:hAnsi="宋体" w:eastAsia="宋体" w:cs="宋体"/>
          <w:color w:val="auto"/>
          <w:szCs w:val="21"/>
          <w:highlight w:val="none"/>
          <w:lang w:eastAsia="zh-CN"/>
        </w:rPr>
        <w:t>将试样加工成</w:t>
      </w:r>
      <w:r>
        <w:rPr>
          <w:rFonts w:hint="eastAsia" w:ascii="宋体" w:hAnsi="宋体" w:eastAsia="宋体" w:cs="宋体"/>
          <w:color w:val="auto"/>
          <w:szCs w:val="21"/>
          <w:highlight w:val="none"/>
        </w:rPr>
        <w:t>厚度不大于1mm的碎屑</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见4.4，5.4、6.4.1</w:t>
      </w:r>
      <w:r>
        <w:rPr>
          <w:rFonts w:hint="eastAsia" w:ascii="宋体" w:hAnsi="宋体" w:eastAsia="宋体" w:cs="宋体"/>
          <w:color w:val="auto"/>
          <w:szCs w:val="21"/>
          <w:highlight w:val="none"/>
          <w:lang w:val="en-US" w:eastAsia="zh-CN"/>
        </w:rPr>
        <w:t>，2008年版</w:t>
      </w:r>
      <w:r>
        <w:rPr>
          <w:rFonts w:hint="eastAsia" w:ascii="宋体" w:hAnsi="宋体" w:cs="宋体"/>
          <w:color w:val="auto"/>
          <w:szCs w:val="21"/>
          <w:highlight w:val="none"/>
          <w:lang w:val="en-US" w:eastAsia="zh-CN"/>
        </w:rPr>
        <w:t>1.5、2.5、3.5.1</w:t>
      </w:r>
      <w:r>
        <w:rPr>
          <w:rFonts w:hint="eastAsia" w:ascii="宋体" w:hAnsi="宋体" w:eastAsia="宋体" w:cs="宋体"/>
          <w:color w:val="auto"/>
          <w:szCs w:val="21"/>
          <w:highlight w:val="none"/>
          <w:lang w:val="en-US" w:eastAsia="zh-CN"/>
        </w:rPr>
        <w:t>）</w:t>
      </w:r>
      <w:r>
        <w:rPr>
          <w:rFonts w:hint="eastAsia"/>
          <w:color w:val="auto"/>
          <w:szCs w:val="21"/>
          <w:highlight w:val="none"/>
          <w:lang w:val="en-US" w:eastAsia="zh-CN"/>
        </w:rPr>
        <w:t>；</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将“方法三 电解-分光光度法”名称修改为“恒电流电解法”（</w:t>
      </w:r>
      <w:r>
        <w:rPr>
          <w:rFonts w:hint="eastAsia" w:ascii="宋体" w:hAnsi="宋体" w:eastAsia="宋体" w:cs="宋体"/>
          <w:color w:val="auto"/>
          <w:szCs w:val="21"/>
          <w:highlight w:val="none"/>
          <w:lang w:val="en-US" w:eastAsia="zh-CN"/>
        </w:rPr>
        <w:t>见第6章，2008年版的第3章</w:t>
      </w:r>
      <w:r>
        <w:rPr>
          <w:rFonts w:hint="eastAsia"/>
          <w:color w:val="auto"/>
          <w:szCs w:val="21"/>
          <w:highlight w:val="none"/>
          <w:lang w:val="en-US" w:eastAsia="zh-CN"/>
        </w:rPr>
        <w:t>）；</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方法三中残留铜量的测定方法增加了</w:t>
      </w:r>
      <w:r>
        <w:rPr>
          <w:rFonts w:hint="eastAsia" w:ascii="宋体" w:hAnsi="宋体" w:cs="宋体"/>
          <w:b w:val="0"/>
          <w:bCs w:val="0"/>
          <w:color w:val="auto"/>
          <w:lang w:eastAsia="zh-CN"/>
        </w:rPr>
        <w:t>原子吸收光谱法和电感耦合等离子体发射光谱法（</w:t>
      </w:r>
      <w:r>
        <w:rPr>
          <w:rFonts w:hint="eastAsia" w:ascii="宋体" w:hAnsi="宋体" w:cs="宋体"/>
          <w:b w:val="0"/>
          <w:bCs w:val="0"/>
          <w:color w:val="auto"/>
          <w:lang w:val="en-US" w:eastAsia="zh-CN"/>
        </w:rPr>
        <w:t>见</w:t>
      </w:r>
      <w:r>
        <w:rPr>
          <w:rFonts w:hint="eastAsia" w:ascii="宋体" w:hAnsi="宋体" w:eastAsia="宋体" w:cs="宋体"/>
          <w:color w:val="auto"/>
          <w:szCs w:val="21"/>
          <w:lang w:val="en-US" w:eastAsia="zh-CN"/>
        </w:rPr>
        <w:t>6.5</w:t>
      </w:r>
      <w:r>
        <w:rPr>
          <w:rFonts w:hint="eastAsia" w:ascii="宋体" w:hAnsi="宋体" w:eastAsia="宋体" w:cs="宋体"/>
          <w:b w:val="0"/>
          <w:bCs w:val="0"/>
          <w:color w:val="auto"/>
        </w:rPr>
        <w:t>.3.8.</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lang w:eastAsia="zh-CN"/>
        </w:rPr>
        <w:t>）</w:t>
      </w:r>
      <w:r>
        <w:rPr>
          <w:rFonts w:hint="eastAsia" w:ascii="宋体" w:hAnsi="宋体" w:cs="宋体"/>
          <w:b w:val="0"/>
          <w:bCs w:val="0"/>
          <w:color w:val="auto"/>
          <w:lang w:eastAsia="zh-CN"/>
        </w:rPr>
        <w:t>；</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增加了方法四 碘量法（见第7章）；</w:t>
      </w:r>
    </w:p>
    <w:p>
      <w:pPr>
        <w:widowControl/>
        <w:numPr>
          <w:ilvl w:val="0"/>
          <w:numId w:val="7"/>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删除了“质量保证和控制”（见2008年版的1.9、2.9、3.9）；</w:t>
      </w:r>
    </w:p>
    <w:p>
      <w:pPr>
        <w:numPr>
          <w:ilvl w:val="0"/>
          <w:numId w:val="7"/>
        </w:num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增加了“试验报告”（见第8章）；</w:t>
      </w:r>
    </w:p>
    <w:p>
      <w:pPr>
        <w:numPr>
          <w:ilvl w:val="0"/>
          <w:numId w:val="7"/>
        </w:num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删除了附录C、附录D（见2008年版的附录C、附录D）。</w:t>
      </w:r>
    </w:p>
    <w:p>
      <w:pPr>
        <w:pStyle w:val="11"/>
        <w:keepNext w:val="0"/>
        <w:keepLines w:val="0"/>
        <w:pageBreakBefore w:val="0"/>
        <w:numPr>
          <w:ilvl w:val="0"/>
          <w:numId w:val="8"/>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1、试验验证分析和综述报告</w:t>
      </w:r>
    </w:p>
    <w:p>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（一）项目的必要性阐述</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铜元素是铜及铜合金材料中的主合金元素，其含量直接决定了材料的性能。在GB/T 5231-2022《加工铜及铜合金牌号和化学成分》、GB/T 1176-2013《铸造铜及铜合金》等相关产品标准中，均对铜含量或者铜加所列元素含量进行了规定，该元素的含量是衡量产品是否合格的关键参数，需要在产品的研发、生产、贸易等活动中予以准确定量分析。</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5121.1-2008《铜及铜合金化学分析方法 第1部分：铜含量的测定》发布实施于2008年，本标准规定了铜及铜合金（包括碲铜）中50.00%～99.98%铜含量的电解测定方法，是国内铜及铜合金领域应用最广泛的铜含量检测方法之一。但随着时间的推移，本方法标准从内容、结构、时效性、适用性等方面存在着一些问题，且与国内其他标准检测对象和范围由存在重复的情况，部分条款已无法满足当前产品检测的需要，也不符合当前国家标准化体系优化的需要。</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本标准分别修改采用了ISO 1554：1976、ISO 1553：1976两个国际标准，但是ISO 1553：1976目前已经废止。本标准中三个方法均为电解法，不适用于铋黄铜等材料的分析。碘量法作为黄铜及其他铜合金、铜-钢复合金属等材料中铜含量最常用的检测方法，相对电解重量法有着流程短、精度好、易掌握等优点，但本标准中内容未进行涵盖。为优化标准体系，建议并入GB/T 33948.1-2017内容，增加碘量法，以扩展本标准的适用范围。本标准的铜含量测定方法均为电解重量法，该方法测出的铜含量实际为铜银合量，但标准中未加以说明，在实际使用中存在一定的误导。本标准不适用于硒、铋为主成分的铜合金的测定，如铋黄铜中铋会对铜检测结果有正干扰。此外，该分析方法标准已发布实施10余年，在标准文本格式和部分文字表述上不符合GB/T 1.1-2020的最新要求。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综上，亟需对该标准进行修订，以提高该标准的适用性和规范性，更有力地配套支撑GB/T 5231-2022等相关产品标准,推动标准体系优化。因此，十分有必要对现行GB/T 5121.1-2008进行修订，补充开展相关试验研究，重新进行方法精密度和正确度评估，以增强该标准的适用性、规范性和科学性。</w:t>
      </w:r>
    </w:p>
    <w:p>
      <w:pPr>
        <w:pStyle w:val="3"/>
        <w:numPr>
          <w:ilvl w:val="0"/>
          <w:numId w:val="0"/>
        </w:numPr>
        <w:rPr>
          <w:rFonts w:hint="eastAsia" w:ascii="黑体" w:hAnsi="宋体" w:eastAsia="黑体" w:cs="宋体"/>
          <w:bCs/>
          <w:color w:val="auto"/>
          <w:sz w:val="21"/>
          <w:szCs w:val="21"/>
          <w:lang w:val="en-US" w:eastAsia="zh-CN"/>
        </w:rPr>
      </w:pPr>
      <w:r>
        <w:rPr>
          <w:rFonts w:hint="eastAsia" w:ascii="黑体" w:hAnsi="宋体" w:eastAsia="黑体" w:cs="Arial"/>
          <w:color w:val="auto"/>
          <w:kern w:val="0"/>
          <w:sz w:val="21"/>
          <w:szCs w:val="21"/>
          <w:lang w:val="en-US" w:eastAsia="zh-CN" w:bidi="ar-SA"/>
        </w:rPr>
        <w:t>（二）</w:t>
      </w:r>
      <w:r>
        <w:rPr>
          <w:rFonts w:hint="eastAsia" w:ascii="黑体" w:hAnsi="宋体" w:eastAsia="黑体" w:cs="宋体"/>
          <w:bCs/>
          <w:color w:val="auto"/>
          <w:sz w:val="21"/>
          <w:szCs w:val="21"/>
          <w:lang w:val="en-US" w:eastAsia="zh-CN"/>
        </w:rPr>
        <w:t>项目的可行性阐述</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color w:val="auto"/>
          <w:sz w:val="21"/>
          <w:szCs w:val="21"/>
          <w:lang w:val="en-US" w:eastAsia="zh-CN"/>
        </w:rPr>
      </w:pPr>
      <w:r>
        <w:rPr>
          <w:rFonts w:hint="eastAsia" w:cs="宋体"/>
          <w:color w:val="auto"/>
          <w:sz w:val="21"/>
          <w:szCs w:val="21"/>
          <w:lang w:val="en-US" w:eastAsia="zh-CN"/>
        </w:rPr>
        <w:t>本项目分别采用电解重量法和碘量法测定铜及铜合金、铜-钢复合材料中的铜含量，这两种方法在国内外均有成熟的应用基础和技术积累。电解重量法作为经典的常量分析方法，具有准确度高、精密度好的特点，其原理是通过电解将溶液中的铜离子在阴极上沉积，称量沉积铜的质量来计算铜含量，该方法在GB/T 5121.1-2008中已有长期应用，技术成熟可靠，操作人员易于掌握。碘量法则是基于氧化还原反应，利用硫代硫酸钠标准溶液滴定碘，从而间接测定铜含量，该方法操作简便、分析速度快，尤其适用铜合金及铜-钢复合材料中铜的测定，在YS/T 910-2013、GB/T 33948.1-2017等国内标准以及众多国际标准中均有广泛应用，相关的试剂配制、滴定条件控制等技术细节已有完善的文献支持和实践经验。</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eastAsia" w:cs="宋体"/>
          <w:color w:val="auto"/>
          <w:sz w:val="21"/>
          <w:szCs w:val="21"/>
          <w:lang w:val="en-US" w:eastAsia="zh-CN"/>
        </w:rPr>
      </w:pPr>
      <w:r>
        <w:rPr>
          <w:rFonts w:hint="eastAsia" w:cs="宋体"/>
          <w:color w:val="auto"/>
          <w:sz w:val="21"/>
          <w:szCs w:val="21"/>
          <w:lang w:val="en-US" w:eastAsia="zh-CN"/>
        </w:rPr>
        <w:t>起草单位中铝洛阳铜加工有限公司作为国内铜加工行业的领军企业，拥有先进的实验室设备和一支经验丰富的专业技术团队，在铜及铜合金的化学分析领域具有深厚的技术沉淀。编制组在立项前已进行了充分的预研工作，对国内外相关标准方法进行了系统梳理和对比分析，并结合生产实际需求，初步确定了方法的测定范围、关键步骤和预期技术指标。在后续的试验研究过程中，编制组能够利用现有的实验条件，如电子天平、恒电流电解仪等，开展包括最佳试验条件优化、干扰元素影响及消除方法）、方法准确度（采用标准样品对照、加标回收率试验）和精密度（进行多梯度试验和不同实验室间的验证）等方面的系统研究。</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cs="宋体"/>
          <w:color w:val="auto"/>
          <w:sz w:val="21"/>
          <w:szCs w:val="21"/>
          <w:lang w:val="en-US" w:eastAsia="zh-CN"/>
        </w:rPr>
      </w:pPr>
      <w:r>
        <w:rPr>
          <w:rFonts w:hint="eastAsia" w:cs="宋体"/>
          <w:color w:val="auto"/>
          <w:sz w:val="21"/>
          <w:szCs w:val="21"/>
          <w:lang w:val="en-US" w:eastAsia="zh-CN"/>
        </w:rPr>
        <w:t>此外，参与本标准制定的还有瓯锟科技温州有限公司、浙江海亮股份有限公司等多家国内知名的铜加工企业和北矿检测技术有限公司、国标（北京）检验认证有限公司等权威的第三方检测机构。这些单位在铜及铜合金的生产、检验方面拥有丰富的实践经验和完善的检测能力，能够为本标准的验证工作提供多样化的样品来源和数据支持，确保标准方法在不同实验室、不同操作条件下的适用性和可靠性。全国有色金属标准化技术委员会的组织协调和指导，也为标准的顺利制定提供了有力的保障，使得项目在技术路线、试验方案、数据处理等方面能够严格遵循标准化工作的规范和要求。因此，从技术方法的成熟度、研发团队的能力、实验条件的保障以及协作单位的支持等多方面来看，本项目的修订工作具备充分的可行性。</w:t>
      </w:r>
    </w:p>
    <w:p>
      <w:pPr>
        <w:pStyle w:val="1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highlight w:val="none"/>
          <w:lang w:val="en-US" w:eastAsia="zh-CN"/>
        </w:rPr>
      </w:pPr>
      <w:r>
        <w:rPr>
          <w:rFonts w:hint="eastAsia" w:ascii="黑体" w:eastAsia="黑体" w:cs="Arial"/>
          <w:color w:val="auto"/>
          <w:sz w:val="21"/>
          <w:szCs w:val="21"/>
          <w:highlight w:val="none"/>
          <w:lang w:val="en-US" w:eastAsia="zh-CN"/>
        </w:rPr>
        <w:t>（三）试验验证分析</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4"/>
        <w:rPr>
          <w:rFonts w:hint="eastAsia"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编制组编制了试验方案，明确样品的要求、试验方法及步骤，对</w:t>
      </w:r>
      <w:r>
        <w:rPr>
          <w:rFonts w:hint="eastAsia" w:ascii="宋体" w:hAnsi="宋体" w:eastAsia="宋体" w:cs="宋体"/>
          <w:color w:val="auto"/>
          <w:szCs w:val="21"/>
          <w:highlight w:val="none"/>
          <w:lang w:val="en-US" w:eastAsia="zh-CN"/>
        </w:rPr>
        <w:t>方法</w:t>
      </w:r>
      <w:r>
        <w:rPr>
          <w:rFonts w:hint="default"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en-US" w:eastAsia="zh-CN"/>
        </w:rPr>
        <w:t>准确度和精密度</w:t>
      </w:r>
      <w:r>
        <w:rPr>
          <w:rFonts w:hint="default" w:ascii="宋体" w:hAnsi="宋体" w:eastAsia="宋体" w:cs="宋体"/>
          <w:color w:val="auto"/>
          <w:szCs w:val="21"/>
          <w:highlight w:val="none"/>
          <w:lang w:val="en-US" w:eastAsia="zh-CN"/>
        </w:rPr>
        <w:t>进行分析评价</w:t>
      </w:r>
      <w:r>
        <w:rPr>
          <w:rFonts w:hint="eastAsia" w:ascii="宋体" w:hAnsi="宋体" w:eastAsia="宋体" w:cs="宋体"/>
          <w:color w:val="auto"/>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rPr>
          <w:rFonts w:hint="eastAsia" w:ascii="Times New Roman" w:hAnsi="Times New Roman" w:eastAsia="黑体" w:cs="Times New Roman"/>
          <w:b/>
          <w:bCs w:val="0"/>
          <w:color w:val="auto"/>
          <w:sz w:val="21"/>
          <w:szCs w:val="21"/>
          <w:lang w:val="en-US" w:eastAsia="zh-CN"/>
        </w:rPr>
      </w:pPr>
      <w:r>
        <w:rPr>
          <w:rFonts w:hint="eastAsia" w:ascii="Times New Roman" w:hAnsi="Times New Roman" w:eastAsia="黑体" w:cs="Times New Roman"/>
          <w:b/>
          <w:bCs w:val="0"/>
          <w:color w:val="auto"/>
          <w:sz w:val="21"/>
          <w:szCs w:val="21"/>
          <w:lang w:val="en-US" w:eastAsia="zh-CN"/>
        </w:rPr>
        <w:t>1  方法一 直接电解-原子吸收光谱法</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1</w:t>
      </w:r>
      <w:r>
        <w:rPr>
          <w:rFonts w:hint="default" w:ascii="Times New Roman" w:hAnsi="Times New Roman" w:eastAsia="黑体" w:cs="Times New Roman"/>
          <w:b/>
          <w:bCs/>
          <w:color w:val="auto"/>
          <w:kern w:val="0"/>
          <w:szCs w:val="20"/>
          <w:lang w:val="en-US" w:eastAsia="zh-CN"/>
        </w:rPr>
        <w:t>.1  共存元素的影响试验</w:t>
      </w:r>
    </w:p>
    <w:p>
      <w:pPr>
        <w:ind w:firstLine="420"/>
        <w:rPr>
          <w:rFonts w:hint="default" w:ascii="Times New Roman" w:hAnsi="Times New Roman" w:cs="Times New Roman"/>
          <w:color w:val="auto"/>
          <w:szCs w:val="21"/>
          <w:lang w:val="en-US" w:eastAsia="zh-CN"/>
        </w:rPr>
      </w:pPr>
      <w:r>
        <w:rPr>
          <w:rFonts w:hint="default" w:ascii="Times New Roman" w:hAnsi="Times New Roman" w:cs="Times New Roman"/>
          <w:bCs/>
          <w:color w:val="auto"/>
          <w:szCs w:val="21"/>
          <w:lang w:val="en-US" w:eastAsia="zh-CN"/>
        </w:rPr>
        <w:t>经查阅GB/T 5231-2022等产品标准，在铜含量不小于</w:t>
      </w:r>
      <w:r>
        <w:rPr>
          <w:rFonts w:hint="eastAsia" w:ascii="Times New Roman" w:hAnsi="Times New Roman" w:cs="Times New Roman"/>
          <w:bCs/>
          <w:color w:val="auto"/>
          <w:szCs w:val="21"/>
          <w:lang w:val="en-US" w:eastAsia="zh-CN"/>
        </w:rPr>
        <w:t>50.00</w:t>
      </w:r>
      <w:r>
        <w:rPr>
          <w:rFonts w:hint="default" w:ascii="Times New Roman" w:hAnsi="Times New Roman" w:cs="Times New Roman"/>
          <w:bCs/>
          <w:color w:val="auto"/>
          <w:szCs w:val="21"/>
          <w:lang w:val="en-US" w:eastAsia="zh-CN"/>
        </w:rPr>
        <w:t>%的铜合金材料中的共存元素见表</w:t>
      </w:r>
      <w:r>
        <w:rPr>
          <w:rFonts w:hint="eastAsia" w:ascii="Times New Roman" w:hAnsi="Times New Roman" w:cs="Times New Roman"/>
          <w:bCs/>
          <w:color w:val="auto"/>
          <w:szCs w:val="21"/>
          <w:lang w:val="en-US" w:eastAsia="zh-CN"/>
        </w:rPr>
        <w:t>3-1</w:t>
      </w:r>
      <w:r>
        <w:rPr>
          <w:rFonts w:hint="default" w:ascii="Times New Roman" w:hAnsi="Times New Roman" w:cs="Times New Roman"/>
          <w:bCs/>
          <w:color w:val="auto"/>
          <w:szCs w:val="21"/>
          <w:lang w:val="en-US" w:eastAsia="zh-CN"/>
        </w:rPr>
        <w:t>。</w:t>
      </w:r>
    </w:p>
    <w:p>
      <w:pPr>
        <w:ind w:firstLine="42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表</w:t>
      </w:r>
      <w:r>
        <w:rPr>
          <w:rFonts w:hint="eastAsia" w:ascii="Times New Roman" w:hAnsi="Times New Roman" w:cs="Times New Roman"/>
          <w:color w:val="auto"/>
          <w:szCs w:val="21"/>
          <w:lang w:val="en-US" w:eastAsia="zh-CN"/>
        </w:rPr>
        <w:t>3-1</w:t>
      </w:r>
      <w:r>
        <w:rPr>
          <w:rFonts w:hint="default" w:ascii="Times New Roman" w:hAnsi="Times New Roman" w:cs="Times New Roman"/>
          <w:color w:val="auto"/>
          <w:szCs w:val="21"/>
          <w:lang w:val="en-US" w:eastAsia="zh-CN"/>
        </w:rPr>
        <w:t xml:space="preserve"> </w:t>
      </w:r>
      <w:r>
        <w:rPr>
          <w:rFonts w:hint="eastAsia" w:cs="Times New Roman"/>
          <w:color w:val="auto"/>
          <w:szCs w:val="21"/>
          <w:lang w:val="en-US" w:eastAsia="zh-CN"/>
        </w:rPr>
        <w:t xml:space="preserve"> </w:t>
      </w:r>
      <w:r>
        <w:rPr>
          <w:rFonts w:hint="default" w:ascii="Times New Roman" w:hAnsi="Times New Roman" w:cs="Times New Roman"/>
          <w:color w:val="auto"/>
          <w:szCs w:val="21"/>
          <w:lang w:val="en-US" w:eastAsia="zh-CN"/>
        </w:rPr>
        <w:t>共存元素</w:t>
      </w:r>
      <w:r>
        <w:rPr>
          <w:rFonts w:hint="eastAsia" w:ascii="Times New Roman" w:hAnsi="Times New Roman" w:cs="Times New Roman"/>
          <w:color w:val="auto"/>
          <w:szCs w:val="21"/>
          <w:lang w:val="en-US" w:eastAsia="zh-CN"/>
        </w:rPr>
        <w:t>及元素含量</w:t>
      </w:r>
    </w:p>
    <w:tbl>
      <w:tblPr>
        <w:tblStyle w:val="13"/>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045"/>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1"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共存元素</w:t>
            </w:r>
          </w:p>
        </w:tc>
        <w:tc>
          <w:tcPr>
            <w:tcW w:w="3045"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在试料中可能</w:t>
            </w:r>
            <w:r>
              <w:rPr>
                <w:rFonts w:hint="eastAsia" w:cs="Times New Roman"/>
                <w:bCs/>
                <w:color w:val="auto"/>
                <w:szCs w:val="21"/>
                <w:vertAlign w:val="baseline"/>
                <w:lang w:val="en-US" w:eastAsia="zh-CN"/>
              </w:rPr>
              <w:t>的</w:t>
            </w:r>
            <w:r>
              <w:rPr>
                <w:rFonts w:hint="default" w:ascii="Times New Roman" w:hAnsi="Times New Roman" w:cs="Times New Roman"/>
                <w:bCs/>
                <w:color w:val="auto"/>
                <w:szCs w:val="21"/>
                <w:vertAlign w:val="baseline"/>
                <w:lang w:val="en-US" w:eastAsia="zh-CN"/>
              </w:rPr>
              <w:t>最大含量/</w:t>
            </w:r>
            <w:r>
              <w:rPr>
                <w:rFonts w:hint="eastAsia" w:ascii="Times New Roman" w:hAnsi="Times New Roman" w:cs="Times New Roman"/>
                <w:bCs/>
                <w:color w:val="auto"/>
                <w:szCs w:val="21"/>
                <w:vertAlign w:val="baseline"/>
                <w:lang w:val="en-US" w:eastAsia="zh-CN"/>
              </w:rPr>
              <w:t>%</w:t>
            </w:r>
          </w:p>
        </w:tc>
        <w:tc>
          <w:tcPr>
            <w:tcW w:w="4334"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在试料中可能得最大含量/mg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1"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Te</w:t>
            </w:r>
          </w:p>
        </w:tc>
        <w:tc>
          <w:tcPr>
            <w:tcW w:w="3045" w:type="dxa"/>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0.70</w:t>
            </w:r>
          </w:p>
        </w:tc>
        <w:tc>
          <w:tcPr>
            <w:tcW w:w="4334"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1"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As</w:t>
            </w:r>
          </w:p>
        </w:tc>
        <w:tc>
          <w:tcPr>
            <w:tcW w:w="3045" w:type="dxa"/>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0.80</w:t>
            </w:r>
          </w:p>
        </w:tc>
        <w:tc>
          <w:tcPr>
            <w:tcW w:w="4334"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1"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Se</w:t>
            </w:r>
          </w:p>
        </w:tc>
        <w:tc>
          <w:tcPr>
            <w:tcW w:w="3045" w:type="dxa"/>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0.005</w:t>
            </w:r>
          </w:p>
        </w:tc>
        <w:tc>
          <w:tcPr>
            <w:tcW w:w="4334" w:type="dxa"/>
            <w:noWrap w:val="0"/>
            <w:vAlign w:val="top"/>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1" w:type="dxa"/>
            <w:noWrap w:val="0"/>
            <w:vAlign w:val="top"/>
          </w:tcPr>
          <w:p>
            <w:pPr>
              <w:jc w:val="center"/>
              <w:rPr>
                <w:rFonts w:hint="default" w:ascii="Times New Roman" w:hAnsi="Times New Roman"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Bi</w:t>
            </w:r>
          </w:p>
        </w:tc>
        <w:tc>
          <w:tcPr>
            <w:tcW w:w="3045" w:type="dxa"/>
            <w:noWrap w:val="0"/>
            <w:vAlign w:val="top"/>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3.5</w:t>
            </w:r>
          </w:p>
        </w:tc>
        <w:tc>
          <w:tcPr>
            <w:tcW w:w="4334" w:type="dxa"/>
            <w:noWrap w:val="0"/>
            <w:vAlign w:val="top"/>
          </w:tcPr>
          <w:p>
            <w:pPr>
              <w:jc w:val="center"/>
              <w:rPr>
                <w:rFonts w:hint="default" w:ascii="Times New Roman" w:hAnsi="Times New Roman"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70</w:t>
            </w:r>
          </w:p>
        </w:tc>
      </w:tr>
    </w:tbl>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1</w:t>
      </w:r>
      <w:r>
        <w:rPr>
          <w:rFonts w:hint="default" w:ascii="Times New Roman" w:hAnsi="Times New Roman" w:eastAsia="黑体" w:cs="Times New Roman"/>
          <w:b/>
          <w:bCs/>
          <w:color w:val="auto"/>
          <w:kern w:val="0"/>
          <w:szCs w:val="20"/>
          <w:lang w:val="en-US" w:eastAsia="zh-CN"/>
        </w:rPr>
        <w:t>.1.1碲元素干扰试验</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s="Times New Roman"/>
          <w:bCs/>
          <w:color w:val="auto"/>
          <w:szCs w:val="21"/>
          <w:highlight w:val="none"/>
          <w:lang w:val="en-US" w:eastAsia="zh-CN"/>
        </w:rPr>
      </w:pPr>
      <w:r>
        <w:rPr>
          <w:rFonts w:hint="eastAsia" w:cs="Times New Roman"/>
          <w:bCs/>
          <w:color w:val="auto"/>
          <w:szCs w:val="21"/>
          <w:highlight w:val="none"/>
          <w:lang w:val="en-US" w:eastAsia="zh-CN"/>
        </w:rPr>
        <w:t>在黄铜H68中加入不同量的Te，结果见表3-2：</w:t>
      </w:r>
    </w:p>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hint="default"/>
          <w:color w:val="auto"/>
          <w:szCs w:val="21"/>
          <w:highlight w:val="none"/>
          <w:lang w:val="en-US" w:eastAsia="zh-CN"/>
        </w:rPr>
      </w:pPr>
      <w:r>
        <w:rPr>
          <w:rFonts w:ascii="Times New Roman" w:hAnsi="Times New Roman"/>
          <w:color w:val="auto"/>
          <w:szCs w:val="21"/>
          <w:highlight w:val="none"/>
        </w:rPr>
        <w:t>表</w:t>
      </w:r>
      <w:r>
        <w:rPr>
          <w:rFonts w:hint="eastAsia" w:ascii="Times New Roman" w:hAnsi="Times New Roman"/>
          <w:color w:val="auto"/>
          <w:szCs w:val="21"/>
          <w:highlight w:val="none"/>
          <w:lang w:val="en-US" w:eastAsia="zh-CN"/>
        </w:rPr>
        <w:t>3-</w:t>
      </w:r>
      <w:r>
        <w:rPr>
          <w:rFonts w:hint="eastAsia"/>
          <w:color w:val="auto"/>
          <w:szCs w:val="21"/>
          <w:highlight w:val="none"/>
          <w:lang w:val="en-US" w:eastAsia="zh-CN"/>
        </w:rPr>
        <w:t>2</w:t>
      </w:r>
      <w:r>
        <w:rPr>
          <w:rFonts w:ascii="Times New Roman" w:hAnsi="Times New Roman"/>
          <w:color w:val="auto"/>
          <w:szCs w:val="21"/>
          <w:highlight w:val="none"/>
        </w:rPr>
        <w:t xml:space="preserve"> </w:t>
      </w:r>
      <w:r>
        <w:rPr>
          <w:rFonts w:hint="eastAsia"/>
          <w:color w:val="auto"/>
          <w:szCs w:val="21"/>
          <w:highlight w:val="none"/>
          <w:lang w:val="en-US" w:eastAsia="zh-CN"/>
        </w:rPr>
        <w:t xml:space="preserve"> 碲的干扰试验结果</w:t>
      </w:r>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55"/>
        <w:gridCol w:w="23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205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Te</w:t>
            </w:r>
            <w:r>
              <w:rPr>
                <w:rFonts w:ascii="Times New Roman" w:hAnsi="Times New Roman"/>
                <w:bCs/>
                <w:color w:val="auto"/>
                <w:sz w:val="21"/>
                <w:szCs w:val="21"/>
                <w:highlight w:val="none"/>
              </w:rPr>
              <w:t>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232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铜标准值/%</w:t>
            </w:r>
          </w:p>
        </w:tc>
        <w:tc>
          <w:tcPr>
            <w:tcW w:w="253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w:t>
            </w:r>
            <w:r>
              <w:rPr>
                <w:rFonts w:hint="eastAsia"/>
                <w:bCs/>
                <w:color w:val="auto"/>
                <w:sz w:val="21"/>
                <w:szCs w:val="21"/>
                <w:highlight w:val="none"/>
                <w:lang w:val="en-US" w:eastAsia="zh-CN"/>
              </w:rPr>
              <w:t>值</w:t>
            </w:r>
            <w:r>
              <w:rPr>
                <w:rFonts w:hint="eastAsia" w:ascii="Times New Roman" w:hAnsi="Times New Roman"/>
                <w:bCs/>
                <w:color w:val="auto"/>
                <w:sz w:val="21"/>
                <w:szCs w:val="21"/>
                <w:highlight w:val="none"/>
                <w:lang w:val="en-US" w:eastAsia="zh-CN"/>
              </w:rPr>
              <w:t>/</w:t>
            </w:r>
            <w:r>
              <w:rPr>
                <w:rFonts w:hint="eastAsia"/>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0.50</w:t>
            </w:r>
          </w:p>
        </w:tc>
        <w:tc>
          <w:tcPr>
            <w:tcW w:w="232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67.802  67.826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67.845  67.911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67.861  67.903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67.886  67.935</w:t>
            </w:r>
          </w:p>
        </w:tc>
      </w:tr>
    </w:tbl>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s="Times New Roman"/>
          <w:bCs/>
          <w:color w:val="auto"/>
          <w:szCs w:val="21"/>
          <w:highlight w:val="none"/>
          <w:lang w:val="en-US" w:eastAsia="zh-CN"/>
        </w:rPr>
      </w:pPr>
      <w:r>
        <w:rPr>
          <w:rFonts w:hint="default" w:cs="Times New Roman"/>
          <w:bCs/>
          <w:color w:val="auto"/>
          <w:szCs w:val="21"/>
          <w:highlight w:val="none"/>
          <w:lang w:val="en-US" w:eastAsia="zh-CN"/>
        </w:rPr>
        <w:t>由表</w:t>
      </w:r>
      <w:r>
        <w:rPr>
          <w:rFonts w:hint="eastAsia" w:cs="Times New Roman"/>
          <w:bCs/>
          <w:color w:val="auto"/>
          <w:szCs w:val="21"/>
          <w:highlight w:val="none"/>
          <w:lang w:val="en-US" w:eastAsia="zh-CN"/>
        </w:rPr>
        <w:t>3-2</w:t>
      </w:r>
      <w:r>
        <w:rPr>
          <w:rFonts w:hint="default" w:cs="Times New Roman"/>
          <w:bCs/>
          <w:color w:val="auto"/>
          <w:szCs w:val="21"/>
          <w:highlight w:val="none"/>
          <w:lang w:val="en-US" w:eastAsia="zh-CN"/>
        </w:rPr>
        <w:t>可以得到，</w:t>
      </w:r>
      <w:r>
        <w:rPr>
          <w:rFonts w:hint="eastAsia" w:cs="Times New Roman"/>
          <w:bCs/>
          <w:color w:val="auto"/>
          <w:szCs w:val="21"/>
          <w:highlight w:val="none"/>
          <w:lang w:val="en-US" w:eastAsia="zh-CN"/>
        </w:rPr>
        <w:t>加入5 mg以上Te时，铜的测定值与标准值偏差有超过0.10%结果，3.00 mgTe相当于试样中含0.15%Te等元素存在时对结果测定不影响。</w:t>
      </w:r>
    </w:p>
    <w:p>
      <w:pPr>
        <w:spacing w:line="360" w:lineRule="auto"/>
        <w:ind w:firstLine="420" w:firstLineChars="200"/>
        <w:outlineLvl w:val="9"/>
        <w:rPr>
          <w:rFonts w:hint="eastAsia" w:ascii="Times New Roman" w:hAnsi="Times New Roman" w:eastAsia="宋体"/>
          <w:color w:val="auto"/>
          <w:sz w:val="24"/>
          <w:szCs w:val="24"/>
          <w:lang w:val="en-US" w:eastAsia="zh-CN"/>
        </w:rPr>
      </w:pPr>
      <w:r>
        <w:rPr>
          <w:rFonts w:hint="eastAsia" w:ascii="宋体" w:hAnsi="宋体" w:eastAsia="宋体" w:cs="宋体"/>
          <w:color w:val="auto"/>
          <w:sz w:val="21"/>
          <w:szCs w:val="21"/>
          <w:lang w:val="en-US" w:eastAsia="zh-CN"/>
        </w:rPr>
        <w:t>一验单位北矿检测、国标（北京）检验、广东省科学院、浙江省冶金质检站、深圳双易达检测对该试验条件进行了验证，得到的试验现象和结论与起草单位一致，见表3-3、3-4、3-5、3-6和3-7。</w:t>
      </w:r>
    </w:p>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hint="default"/>
          <w:color w:val="auto"/>
          <w:szCs w:val="21"/>
          <w:highlight w:val="none"/>
          <w:lang w:val="en-US" w:eastAsia="zh-CN"/>
        </w:rPr>
      </w:pPr>
      <w:r>
        <w:rPr>
          <w:rFonts w:ascii="Times New Roman" w:hAnsi="Times New Roman"/>
          <w:color w:val="auto"/>
          <w:szCs w:val="21"/>
          <w:highlight w:val="none"/>
        </w:rPr>
        <w:t>表</w:t>
      </w:r>
      <w:r>
        <w:rPr>
          <w:rFonts w:hint="eastAsia" w:ascii="Times New Roman" w:hAnsi="Times New Roman"/>
          <w:color w:val="auto"/>
          <w:szCs w:val="21"/>
          <w:highlight w:val="none"/>
          <w:lang w:val="en-US" w:eastAsia="zh-CN"/>
        </w:rPr>
        <w:t xml:space="preserve">3-3  </w:t>
      </w:r>
      <w:r>
        <w:rPr>
          <w:rFonts w:hint="eastAsia"/>
          <w:color w:val="auto"/>
          <w:szCs w:val="21"/>
          <w:highlight w:val="none"/>
          <w:lang w:val="en-US" w:eastAsia="zh-CN"/>
        </w:rPr>
        <w:t>碲的干扰试验结果</w:t>
      </w:r>
      <w:r>
        <w:rPr>
          <w:rFonts w:hint="eastAsia" w:ascii="黑体" w:hAnsi="黑体" w:eastAsia="黑体" w:cs="黑体"/>
          <w:b w:val="0"/>
          <w:bCs w:val="0"/>
          <w:color w:val="auto"/>
          <w:kern w:val="0"/>
          <w:sz w:val="21"/>
          <w:szCs w:val="20"/>
          <w:highlight w:val="none"/>
          <w:lang w:val="en-US" w:eastAsia="zh-CN" w:bidi="ar-SA"/>
        </w:rPr>
        <w:t>（北矿检测）</w:t>
      </w:r>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55"/>
        <w:gridCol w:w="23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205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Te</w:t>
            </w:r>
            <w:r>
              <w:rPr>
                <w:rFonts w:ascii="Times New Roman" w:hAnsi="Times New Roman"/>
                <w:bCs/>
                <w:color w:val="auto"/>
                <w:sz w:val="21"/>
                <w:szCs w:val="21"/>
                <w:highlight w:val="none"/>
              </w:rPr>
              <w:t>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232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铜标准值/%</w:t>
            </w:r>
          </w:p>
        </w:tc>
        <w:tc>
          <w:tcPr>
            <w:tcW w:w="253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w:t>
            </w:r>
            <w:r>
              <w:rPr>
                <w:rFonts w:hint="eastAsia"/>
                <w:bCs/>
                <w:color w:val="auto"/>
                <w:sz w:val="21"/>
                <w:szCs w:val="21"/>
                <w:highlight w:val="none"/>
                <w:lang w:val="en-US" w:eastAsia="zh-CN"/>
              </w:rPr>
              <w:t>值</w:t>
            </w:r>
            <w:r>
              <w:rPr>
                <w:rFonts w:hint="eastAsia" w:ascii="Times New Roman" w:hAnsi="Times New Roman"/>
                <w:bCs/>
                <w:color w:val="auto"/>
                <w:sz w:val="21"/>
                <w:szCs w:val="21"/>
                <w:highlight w:val="none"/>
                <w:lang w:val="en-US" w:eastAsia="zh-CN"/>
              </w:rPr>
              <w:t>/</w:t>
            </w:r>
            <w:r>
              <w:rPr>
                <w:rFonts w:hint="eastAsia"/>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0.50</w:t>
            </w:r>
          </w:p>
        </w:tc>
        <w:tc>
          <w:tcPr>
            <w:tcW w:w="232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hint="default"/>
          <w:color w:val="auto"/>
          <w:szCs w:val="21"/>
          <w:highlight w:val="none"/>
          <w:lang w:val="en-US" w:eastAsia="zh-CN"/>
        </w:rPr>
      </w:pPr>
      <w:r>
        <w:rPr>
          <w:rFonts w:ascii="Times New Roman" w:hAnsi="Times New Roman"/>
          <w:color w:val="auto"/>
          <w:szCs w:val="21"/>
          <w:highlight w:val="none"/>
        </w:rPr>
        <w:t>表</w:t>
      </w:r>
      <w:r>
        <w:rPr>
          <w:rFonts w:hint="eastAsia" w:ascii="Times New Roman" w:hAnsi="Times New Roman"/>
          <w:color w:val="auto"/>
          <w:szCs w:val="21"/>
          <w:highlight w:val="none"/>
          <w:lang w:val="en-US" w:eastAsia="zh-CN"/>
        </w:rPr>
        <w:t xml:space="preserve">3-4  </w:t>
      </w:r>
      <w:r>
        <w:rPr>
          <w:rFonts w:hint="eastAsia"/>
          <w:color w:val="auto"/>
          <w:szCs w:val="21"/>
          <w:highlight w:val="none"/>
          <w:lang w:val="en-US" w:eastAsia="zh-CN"/>
        </w:rPr>
        <w:t>碲的干扰试验结果</w:t>
      </w:r>
      <w:r>
        <w:rPr>
          <w:rFonts w:hint="eastAsia" w:ascii="黑体" w:hAnsi="黑体" w:eastAsia="黑体" w:cs="黑体"/>
          <w:b w:val="0"/>
          <w:bCs w:val="0"/>
          <w:color w:val="auto"/>
          <w:kern w:val="0"/>
          <w:sz w:val="21"/>
          <w:szCs w:val="20"/>
          <w:highlight w:val="none"/>
          <w:lang w:val="en-US" w:eastAsia="zh-CN" w:bidi="ar-SA"/>
        </w:rPr>
        <w:t>（国标北京检验）</w:t>
      </w:r>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55"/>
        <w:gridCol w:w="23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205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Te</w:t>
            </w:r>
            <w:r>
              <w:rPr>
                <w:rFonts w:ascii="Times New Roman" w:hAnsi="Times New Roman"/>
                <w:bCs/>
                <w:color w:val="auto"/>
                <w:sz w:val="21"/>
                <w:szCs w:val="21"/>
                <w:highlight w:val="none"/>
              </w:rPr>
              <w:t>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232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铜标准值/%</w:t>
            </w:r>
          </w:p>
        </w:tc>
        <w:tc>
          <w:tcPr>
            <w:tcW w:w="253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w:t>
            </w:r>
            <w:r>
              <w:rPr>
                <w:rFonts w:hint="eastAsia"/>
                <w:bCs/>
                <w:color w:val="auto"/>
                <w:sz w:val="21"/>
                <w:szCs w:val="21"/>
                <w:highlight w:val="none"/>
                <w:lang w:val="en-US" w:eastAsia="zh-CN"/>
              </w:rPr>
              <w:t>值</w:t>
            </w:r>
            <w:r>
              <w:rPr>
                <w:rFonts w:hint="eastAsia" w:ascii="Times New Roman" w:hAnsi="Times New Roman"/>
                <w:bCs/>
                <w:color w:val="auto"/>
                <w:sz w:val="21"/>
                <w:szCs w:val="21"/>
                <w:highlight w:val="none"/>
                <w:lang w:val="en-US" w:eastAsia="zh-CN"/>
              </w:rPr>
              <w:t>/</w:t>
            </w:r>
            <w:r>
              <w:rPr>
                <w:rFonts w:hint="eastAsia"/>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0.50</w:t>
            </w:r>
          </w:p>
        </w:tc>
        <w:tc>
          <w:tcPr>
            <w:tcW w:w="232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hint="default" w:ascii="黑体" w:hAnsi="黑体" w:eastAsia="黑体" w:cs="黑体"/>
          <w:b w:val="0"/>
          <w:bCs w:val="0"/>
          <w:color w:val="auto"/>
          <w:kern w:val="0"/>
          <w:sz w:val="21"/>
          <w:szCs w:val="20"/>
          <w:highlight w:val="none"/>
          <w:lang w:val="en-US" w:eastAsia="zh-CN" w:bidi="ar-SA"/>
        </w:rPr>
      </w:pPr>
      <w:r>
        <w:rPr>
          <w:rFonts w:ascii="Times New Roman" w:hAnsi="Times New Roman"/>
          <w:color w:val="auto"/>
          <w:szCs w:val="21"/>
          <w:highlight w:val="none"/>
        </w:rPr>
        <w:t>表</w:t>
      </w:r>
      <w:r>
        <w:rPr>
          <w:rFonts w:hint="eastAsia" w:ascii="Times New Roman" w:hAnsi="Times New Roman"/>
          <w:color w:val="auto"/>
          <w:szCs w:val="21"/>
          <w:highlight w:val="none"/>
          <w:lang w:val="en-US" w:eastAsia="zh-CN"/>
        </w:rPr>
        <w:t xml:space="preserve">3-5  </w:t>
      </w:r>
      <w:r>
        <w:rPr>
          <w:rFonts w:hint="eastAsia"/>
          <w:color w:val="auto"/>
          <w:szCs w:val="21"/>
          <w:highlight w:val="none"/>
          <w:lang w:val="en-US" w:eastAsia="zh-CN"/>
        </w:rPr>
        <w:t>碲的干扰试验结果</w:t>
      </w:r>
      <w:r>
        <w:rPr>
          <w:rFonts w:hint="eastAsia" w:ascii="黑体" w:hAnsi="黑体" w:eastAsia="黑体" w:cs="黑体"/>
          <w:b w:val="0"/>
          <w:bCs w:val="0"/>
          <w:color w:val="auto"/>
          <w:kern w:val="0"/>
          <w:sz w:val="21"/>
          <w:szCs w:val="20"/>
          <w:highlight w:val="none"/>
          <w:lang w:val="en-US" w:eastAsia="zh-CN" w:bidi="ar-SA"/>
        </w:rPr>
        <w:t>（广东省科学院）</w:t>
      </w:r>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55"/>
        <w:gridCol w:w="23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205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Te</w:t>
            </w:r>
            <w:r>
              <w:rPr>
                <w:rFonts w:ascii="Times New Roman" w:hAnsi="Times New Roman"/>
                <w:bCs/>
                <w:color w:val="auto"/>
                <w:sz w:val="21"/>
                <w:szCs w:val="21"/>
                <w:highlight w:val="none"/>
              </w:rPr>
              <w:t>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232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铜标准值/%</w:t>
            </w:r>
          </w:p>
        </w:tc>
        <w:tc>
          <w:tcPr>
            <w:tcW w:w="253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w:t>
            </w:r>
            <w:r>
              <w:rPr>
                <w:rFonts w:hint="eastAsia"/>
                <w:bCs/>
                <w:color w:val="auto"/>
                <w:sz w:val="21"/>
                <w:szCs w:val="21"/>
                <w:highlight w:val="none"/>
                <w:lang w:val="en-US" w:eastAsia="zh-CN"/>
              </w:rPr>
              <w:t>值</w:t>
            </w:r>
            <w:r>
              <w:rPr>
                <w:rFonts w:hint="eastAsia" w:ascii="Times New Roman" w:hAnsi="Times New Roman"/>
                <w:bCs/>
                <w:color w:val="auto"/>
                <w:sz w:val="21"/>
                <w:szCs w:val="21"/>
                <w:highlight w:val="none"/>
                <w:lang w:val="en-US" w:eastAsia="zh-CN"/>
              </w:rPr>
              <w:t>/</w:t>
            </w:r>
            <w:r>
              <w:rPr>
                <w:rFonts w:hint="eastAsia"/>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0.50</w:t>
            </w:r>
          </w:p>
        </w:tc>
        <w:tc>
          <w:tcPr>
            <w:tcW w:w="232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hint="default"/>
          <w:color w:val="auto"/>
          <w:szCs w:val="21"/>
          <w:highlight w:val="none"/>
          <w:lang w:val="en-US" w:eastAsia="zh-CN"/>
        </w:rPr>
      </w:pPr>
      <w:r>
        <w:rPr>
          <w:rFonts w:ascii="Times New Roman" w:hAnsi="Times New Roman"/>
          <w:color w:val="auto"/>
          <w:szCs w:val="21"/>
          <w:highlight w:val="none"/>
        </w:rPr>
        <w:t>表</w:t>
      </w:r>
      <w:r>
        <w:rPr>
          <w:rFonts w:hint="eastAsia" w:ascii="Times New Roman" w:hAnsi="Times New Roman"/>
          <w:color w:val="auto"/>
          <w:szCs w:val="21"/>
          <w:highlight w:val="none"/>
          <w:lang w:val="en-US" w:eastAsia="zh-CN"/>
        </w:rPr>
        <w:t>3-6</w:t>
      </w:r>
      <w:r>
        <w:rPr>
          <w:rFonts w:hint="eastAsia"/>
          <w:color w:val="auto"/>
          <w:szCs w:val="21"/>
          <w:highlight w:val="none"/>
          <w:lang w:val="en-US" w:eastAsia="zh-CN"/>
        </w:rPr>
        <w:t xml:space="preserve">  碲的干扰试验结果</w:t>
      </w:r>
      <w:r>
        <w:rPr>
          <w:rFonts w:hint="eastAsia" w:ascii="黑体" w:hAnsi="黑体" w:eastAsia="黑体" w:cs="黑体"/>
          <w:b w:val="0"/>
          <w:bCs w:val="0"/>
          <w:color w:val="auto"/>
          <w:kern w:val="0"/>
          <w:sz w:val="21"/>
          <w:szCs w:val="20"/>
          <w:highlight w:val="none"/>
          <w:lang w:val="en-US" w:eastAsia="zh-CN" w:bidi="ar-SA"/>
        </w:rPr>
        <w:t>（浙江冶金质检站）</w:t>
      </w:r>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55"/>
        <w:gridCol w:w="232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205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Te</w:t>
            </w:r>
            <w:r>
              <w:rPr>
                <w:rFonts w:ascii="Times New Roman" w:hAnsi="Times New Roman"/>
                <w:bCs/>
                <w:color w:val="auto"/>
                <w:sz w:val="21"/>
                <w:szCs w:val="21"/>
                <w:highlight w:val="none"/>
              </w:rPr>
              <w:t>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232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铜标准值/%</w:t>
            </w:r>
          </w:p>
        </w:tc>
        <w:tc>
          <w:tcPr>
            <w:tcW w:w="2535"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w:t>
            </w:r>
            <w:r>
              <w:rPr>
                <w:rFonts w:hint="eastAsia"/>
                <w:bCs/>
                <w:color w:val="auto"/>
                <w:sz w:val="21"/>
                <w:szCs w:val="21"/>
                <w:highlight w:val="none"/>
                <w:lang w:val="en-US" w:eastAsia="zh-CN"/>
              </w:rPr>
              <w:t>值</w:t>
            </w:r>
            <w:r>
              <w:rPr>
                <w:rFonts w:hint="eastAsia" w:ascii="Times New Roman" w:hAnsi="Times New Roman"/>
                <w:bCs/>
                <w:color w:val="auto"/>
                <w:sz w:val="21"/>
                <w:szCs w:val="21"/>
                <w:highlight w:val="none"/>
                <w:lang w:val="en-US" w:eastAsia="zh-CN"/>
              </w:rPr>
              <w:t>/</w:t>
            </w:r>
            <w:r>
              <w:rPr>
                <w:rFonts w:hint="eastAsia"/>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0.50</w:t>
            </w:r>
          </w:p>
        </w:tc>
        <w:tc>
          <w:tcPr>
            <w:tcW w:w="232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23"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2055"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5.00</w:t>
            </w:r>
          </w:p>
        </w:tc>
        <w:tc>
          <w:tcPr>
            <w:tcW w:w="232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253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hint="default"/>
          <w:color w:val="auto"/>
          <w:szCs w:val="21"/>
          <w:highlight w:val="none"/>
          <w:lang w:val="en-US" w:eastAsia="zh-CN"/>
        </w:rPr>
      </w:pPr>
      <w:r>
        <w:rPr>
          <w:rFonts w:ascii="Times New Roman" w:hAnsi="Times New Roman"/>
          <w:color w:val="auto"/>
          <w:szCs w:val="21"/>
          <w:highlight w:val="none"/>
        </w:rPr>
        <w:t>表</w:t>
      </w:r>
      <w:r>
        <w:rPr>
          <w:rFonts w:hint="eastAsia" w:ascii="Times New Roman" w:hAnsi="Times New Roman"/>
          <w:color w:val="auto"/>
          <w:szCs w:val="21"/>
          <w:highlight w:val="none"/>
          <w:lang w:val="en-US" w:eastAsia="zh-CN"/>
        </w:rPr>
        <w:t xml:space="preserve">3-7  </w:t>
      </w:r>
      <w:r>
        <w:rPr>
          <w:rFonts w:hint="eastAsia"/>
          <w:color w:val="auto"/>
          <w:szCs w:val="21"/>
          <w:highlight w:val="none"/>
          <w:lang w:val="en-US" w:eastAsia="zh-CN"/>
        </w:rPr>
        <w:t>碲的干扰试验结果</w:t>
      </w:r>
      <w:r>
        <w:rPr>
          <w:rFonts w:hint="eastAsia" w:ascii="黑体" w:hAnsi="黑体" w:eastAsia="黑体" w:cs="黑体"/>
          <w:b w:val="0"/>
          <w:bCs w:val="0"/>
          <w:color w:val="auto"/>
          <w:kern w:val="0"/>
          <w:sz w:val="21"/>
          <w:szCs w:val="20"/>
          <w:highlight w:val="none"/>
          <w:lang w:val="en-US" w:eastAsia="zh-CN" w:bidi="ar-SA"/>
        </w:rPr>
        <w:t>（深圳双易达检测）</w:t>
      </w:r>
    </w:p>
    <w:tbl>
      <w:tblPr>
        <w:tblStyle w:val="12"/>
        <w:tblpPr w:leftFromText="180" w:rightFromText="180" w:vertAnchor="text" w:horzAnchor="page" w:tblpX="1487" w:tblpY="135"/>
        <w:tblOverlap w:val="never"/>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507"/>
        <w:gridCol w:w="1705"/>
        <w:gridCol w:w="1859"/>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1507"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Te</w:t>
            </w:r>
            <w:r>
              <w:rPr>
                <w:rFonts w:ascii="Times New Roman" w:hAnsi="Times New Roman"/>
                <w:bCs/>
                <w:color w:val="auto"/>
                <w:sz w:val="21"/>
                <w:szCs w:val="21"/>
                <w:highlight w:val="none"/>
              </w:rPr>
              <w:t>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0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铜标准值/%</w:t>
            </w:r>
          </w:p>
        </w:tc>
        <w:tc>
          <w:tcPr>
            <w:tcW w:w="1859" w:type="dxa"/>
            <w:noWrap w:val="0"/>
            <w:vAlign w:val="center"/>
          </w:tcPr>
          <w:p>
            <w:pPr>
              <w:jc w:val="both"/>
              <w:rPr>
                <w:rFonts w:hint="default" w:ascii="Times New Roman" w:hAnsi="Times New Roman"/>
                <w:bCs/>
                <w:color w:val="auto"/>
                <w:sz w:val="21"/>
                <w:szCs w:val="21"/>
                <w:highlight w:val="none"/>
                <w:lang w:val="en-US"/>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的测定</w:t>
            </w:r>
            <w:r>
              <w:rPr>
                <w:rFonts w:hint="eastAsia"/>
                <w:bCs/>
                <w:color w:val="auto"/>
                <w:sz w:val="21"/>
                <w:szCs w:val="21"/>
                <w:highlight w:val="none"/>
                <w:lang w:val="en-US" w:eastAsia="zh-CN"/>
              </w:rPr>
              <w:t>值</w:t>
            </w:r>
            <w:r>
              <w:rPr>
                <w:rFonts w:hint="eastAsia" w:ascii="Times New Roman" w:hAnsi="Times New Roman"/>
                <w:bCs/>
                <w:color w:val="auto"/>
                <w:sz w:val="21"/>
                <w:szCs w:val="21"/>
                <w:highlight w:val="none"/>
                <w:lang w:val="en-US" w:eastAsia="zh-CN"/>
              </w:rPr>
              <w:t>/</w:t>
            </w:r>
            <w:r>
              <w:rPr>
                <w:rFonts w:hint="eastAsia"/>
                <w:bCs/>
                <w:color w:val="auto"/>
                <w:sz w:val="21"/>
                <w:szCs w:val="21"/>
                <w:highlight w:val="none"/>
                <w:lang w:val="en-US" w:eastAsia="zh-CN"/>
              </w:rPr>
              <w:t>%</w:t>
            </w:r>
          </w:p>
        </w:tc>
        <w:tc>
          <w:tcPr>
            <w:tcW w:w="1859"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铂阴极电解铜</w:t>
            </w:r>
            <w:r>
              <w:rPr>
                <w:rFonts w:hint="eastAsia" w:ascii="Times New Roman" w:hAnsi="Times New Roman"/>
                <w:bCs/>
                <w:color w:val="auto"/>
                <w:sz w:val="21"/>
                <w:szCs w:val="21"/>
                <w:highlight w:val="none"/>
                <w:lang w:val="en-US" w:eastAsia="zh-CN"/>
              </w:rPr>
              <w:t>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1507"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0.50</w:t>
            </w:r>
          </w:p>
        </w:tc>
        <w:tc>
          <w:tcPr>
            <w:tcW w:w="170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67.82</w:t>
            </w:r>
          </w:p>
        </w:tc>
        <w:tc>
          <w:tcPr>
            <w:tcW w:w="1859" w:type="dxa"/>
            <w:noWrap w:val="0"/>
            <w:vAlign w:val="center"/>
          </w:tcPr>
          <w:p>
            <w:pPr>
              <w:jc w:val="both"/>
              <w:rPr>
                <w:rFonts w:hint="default"/>
                <w:bCs/>
                <w:color w:val="auto"/>
                <w:sz w:val="21"/>
                <w:szCs w:val="21"/>
                <w:highlight w:val="none"/>
                <w:lang w:val="en-US" w:eastAsia="zh-CN"/>
              </w:rPr>
            </w:pPr>
            <w:r>
              <w:rPr>
                <w:rFonts w:hint="eastAsia"/>
                <w:bCs/>
                <w:color w:val="auto"/>
                <w:sz w:val="21"/>
                <w:szCs w:val="21"/>
                <w:highlight w:val="none"/>
                <w:lang w:val="en-US" w:eastAsia="zh-CN"/>
              </w:rPr>
              <w:t>67.811  67.824</w:t>
            </w:r>
          </w:p>
        </w:tc>
        <w:tc>
          <w:tcPr>
            <w:tcW w:w="1859"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紫红色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1507"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1.00</w:t>
            </w:r>
          </w:p>
        </w:tc>
        <w:tc>
          <w:tcPr>
            <w:tcW w:w="170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1859" w:type="dxa"/>
            <w:noWrap w:val="0"/>
            <w:vAlign w:val="center"/>
          </w:tcPr>
          <w:p>
            <w:pPr>
              <w:jc w:val="both"/>
              <w:rPr>
                <w:rFonts w:hint="default"/>
                <w:bCs/>
                <w:color w:val="auto"/>
                <w:sz w:val="21"/>
                <w:szCs w:val="21"/>
                <w:highlight w:val="none"/>
                <w:lang w:val="en-US" w:eastAsia="zh-CN"/>
              </w:rPr>
            </w:pPr>
            <w:r>
              <w:rPr>
                <w:rFonts w:hint="eastAsia"/>
                <w:bCs/>
                <w:color w:val="auto"/>
                <w:sz w:val="21"/>
                <w:szCs w:val="21"/>
                <w:highlight w:val="none"/>
                <w:lang w:val="en-US" w:eastAsia="zh-CN"/>
              </w:rPr>
              <w:t>67.837  67.846</w:t>
            </w:r>
          </w:p>
        </w:tc>
        <w:tc>
          <w:tcPr>
            <w:tcW w:w="1859"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紫红色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1507"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3.00</w:t>
            </w:r>
          </w:p>
        </w:tc>
        <w:tc>
          <w:tcPr>
            <w:tcW w:w="170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1859" w:type="dxa"/>
            <w:noWrap w:val="0"/>
            <w:vAlign w:val="center"/>
          </w:tcPr>
          <w:p>
            <w:pPr>
              <w:jc w:val="both"/>
              <w:rPr>
                <w:rFonts w:hint="default"/>
                <w:bCs/>
                <w:color w:val="auto"/>
                <w:sz w:val="21"/>
                <w:szCs w:val="21"/>
                <w:highlight w:val="none"/>
                <w:lang w:val="en-US" w:eastAsia="zh-CN"/>
              </w:rPr>
            </w:pPr>
            <w:r>
              <w:rPr>
                <w:rFonts w:hint="eastAsia"/>
                <w:bCs/>
                <w:color w:val="auto"/>
                <w:sz w:val="21"/>
                <w:szCs w:val="21"/>
                <w:highlight w:val="none"/>
                <w:lang w:val="en-US" w:eastAsia="zh-CN"/>
              </w:rPr>
              <w:t>67.852  67.858</w:t>
            </w:r>
          </w:p>
        </w:tc>
        <w:tc>
          <w:tcPr>
            <w:tcW w:w="1859"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暗红色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47" w:type="dxa"/>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H68</w:t>
            </w:r>
          </w:p>
        </w:tc>
        <w:tc>
          <w:tcPr>
            <w:tcW w:w="1507" w:type="dxa"/>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5.00</w:t>
            </w:r>
          </w:p>
        </w:tc>
        <w:tc>
          <w:tcPr>
            <w:tcW w:w="1705"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67.82</w:t>
            </w:r>
          </w:p>
        </w:tc>
        <w:tc>
          <w:tcPr>
            <w:tcW w:w="1859" w:type="dxa"/>
            <w:noWrap w:val="0"/>
            <w:vAlign w:val="center"/>
          </w:tcPr>
          <w:p>
            <w:pPr>
              <w:jc w:val="both"/>
              <w:rPr>
                <w:rFonts w:hint="default"/>
                <w:bCs/>
                <w:color w:val="auto"/>
                <w:sz w:val="21"/>
                <w:szCs w:val="21"/>
                <w:highlight w:val="none"/>
                <w:lang w:val="en-US" w:eastAsia="zh-CN"/>
              </w:rPr>
            </w:pPr>
            <w:r>
              <w:rPr>
                <w:rFonts w:hint="eastAsia"/>
                <w:bCs/>
                <w:color w:val="auto"/>
                <w:sz w:val="21"/>
                <w:szCs w:val="21"/>
                <w:highlight w:val="none"/>
                <w:lang w:val="en-US" w:eastAsia="zh-CN"/>
              </w:rPr>
              <w:t>67.875  67.881</w:t>
            </w:r>
          </w:p>
        </w:tc>
        <w:tc>
          <w:tcPr>
            <w:tcW w:w="1859"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棕褐色</w:t>
            </w:r>
          </w:p>
        </w:tc>
      </w:tr>
    </w:tbl>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cs="Times New Roman"/>
          <w:bCs/>
          <w:color w:val="auto"/>
          <w:szCs w:val="21"/>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1.1</w:t>
      </w:r>
      <w:r>
        <w:rPr>
          <w:rFonts w:hint="default" w:ascii="Times New Roman" w:hAnsi="Times New Roman" w:eastAsia="黑体" w:cs="Times New Roman"/>
          <w:b/>
          <w:bCs/>
          <w:color w:val="auto"/>
          <w:kern w:val="0"/>
          <w:szCs w:val="20"/>
          <w:lang w:val="en-US" w:eastAsia="zh-CN"/>
        </w:rPr>
        <w:t>.2砷、硒元素干扰试验</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s="Times New Roman"/>
          <w:bCs/>
          <w:color w:val="auto"/>
          <w:szCs w:val="21"/>
          <w:lang w:val="en-US" w:eastAsia="zh-CN"/>
        </w:rPr>
      </w:pPr>
      <w:r>
        <w:rPr>
          <w:rFonts w:hint="eastAsia" w:cs="Times New Roman"/>
          <w:bCs/>
          <w:color w:val="auto"/>
          <w:szCs w:val="21"/>
          <w:lang w:val="en-US" w:eastAsia="zh-CN"/>
        </w:rPr>
        <w:t>在电解铜（铜含量99.99%）中分别加入16 mg砷、0.1 mg硒进行实验，试验结果见表3-8：</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Cs w:val="21"/>
          <w:lang w:val="en-US" w:eastAsia="zh-CN"/>
        </w:rPr>
      </w:pPr>
      <w:r>
        <w:rPr>
          <w:rFonts w:hint="eastAsia" w:cs="Times New Roman"/>
          <w:bCs/>
          <w:color w:val="auto"/>
          <w:szCs w:val="21"/>
          <w:lang w:val="en-US" w:eastAsia="zh-CN"/>
        </w:rPr>
        <w:t>表3-8  砷、硒的干扰试验结果</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highlight w:val="none"/>
                <w:lang w:val="en-US" w:eastAsia="zh-CN"/>
              </w:rPr>
            </w:pPr>
            <w:bookmarkStart w:id="1" w:name="OLE_LINK2" w:colFirst="0" w:colLast="5"/>
            <w:r>
              <w:rPr>
                <w:rFonts w:hint="eastAsia"/>
                <w:bCs/>
                <w:color w:val="auto"/>
                <w:sz w:val="21"/>
                <w:szCs w:val="21"/>
                <w:highlight w:val="none"/>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回收率/%</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As</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16</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2000.8</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1998.4</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Se</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0.1</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1999.7</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1999.7</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99.99</w:t>
            </w:r>
          </w:p>
        </w:tc>
      </w:tr>
    </w:tbl>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s="Times New Roman"/>
          <w:bCs/>
          <w:color w:val="auto"/>
          <w:szCs w:val="21"/>
          <w:highlight w:val="none"/>
          <w:lang w:val="en-US" w:eastAsia="zh-CN"/>
        </w:rPr>
      </w:pPr>
      <w:r>
        <w:rPr>
          <w:rFonts w:hint="default" w:cs="Times New Roman"/>
          <w:bCs/>
          <w:color w:val="auto"/>
          <w:szCs w:val="21"/>
          <w:highlight w:val="none"/>
          <w:lang w:val="en-US" w:eastAsia="zh-CN"/>
        </w:rPr>
        <w:t>由</w:t>
      </w:r>
      <w:r>
        <w:rPr>
          <w:rFonts w:hint="eastAsia" w:cs="Times New Roman"/>
          <w:bCs/>
          <w:color w:val="auto"/>
          <w:szCs w:val="21"/>
          <w:highlight w:val="none"/>
          <w:lang w:val="en-US" w:eastAsia="zh-CN"/>
        </w:rPr>
        <w:t>表3-8</w:t>
      </w:r>
      <w:r>
        <w:rPr>
          <w:rFonts w:hint="default" w:cs="Times New Roman"/>
          <w:bCs/>
          <w:color w:val="auto"/>
          <w:szCs w:val="21"/>
          <w:highlight w:val="none"/>
          <w:lang w:val="en-US" w:eastAsia="zh-CN"/>
        </w:rPr>
        <w:t>可以得到，</w:t>
      </w:r>
      <w:r>
        <w:rPr>
          <w:rFonts w:hint="eastAsia" w:cs="Times New Roman"/>
          <w:bCs/>
          <w:color w:val="auto"/>
          <w:szCs w:val="21"/>
          <w:highlight w:val="none"/>
          <w:lang w:val="en-US" w:eastAsia="zh-CN"/>
        </w:rPr>
        <w:t>加入16 mg砷、0.1 mg硒元素,铜的回收率在99.93%</w:t>
      </w:r>
      <w:r>
        <w:rPr>
          <w:rFonts w:hint="default" w:ascii="Times New Roman" w:hAnsi="Times New Roman" w:cs="Times New Roman"/>
          <w:bCs/>
          <w:color w:val="auto"/>
          <w:szCs w:val="21"/>
          <w:highlight w:val="none"/>
          <w:lang w:val="en-US" w:eastAsia="zh-CN"/>
        </w:rPr>
        <w:t>~</w:t>
      </w:r>
      <w:r>
        <w:rPr>
          <w:rFonts w:hint="eastAsia" w:cs="Times New Roman"/>
          <w:bCs/>
          <w:color w:val="auto"/>
          <w:szCs w:val="21"/>
          <w:highlight w:val="none"/>
          <w:lang w:val="en-US" w:eastAsia="zh-CN"/>
        </w:rPr>
        <w:t>100.05之间，相当于试样中含0.80%As、0.0050%Se存在时对结果测定不影响。</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 w:val="24"/>
          <w:szCs w:val="24"/>
          <w:lang w:val="en-US" w:eastAsia="zh-CN"/>
        </w:rPr>
      </w:pPr>
      <w:r>
        <w:rPr>
          <w:rFonts w:hint="eastAsia" w:cs="Times New Roman"/>
          <w:bCs/>
          <w:color w:val="auto"/>
          <w:szCs w:val="21"/>
          <w:lang w:val="en-US" w:eastAsia="zh-CN"/>
        </w:rPr>
        <w:t>表3-9  砷、硒的干扰试验结果</w:t>
      </w:r>
      <w:r>
        <w:rPr>
          <w:rFonts w:hint="eastAsia" w:ascii="黑体" w:hAnsi="黑体" w:eastAsia="黑体" w:cs="黑体"/>
          <w:b w:val="0"/>
          <w:bCs w:val="0"/>
          <w:color w:val="auto"/>
          <w:kern w:val="0"/>
          <w:sz w:val="21"/>
          <w:szCs w:val="20"/>
          <w:highlight w:val="none"/>
          <w:lang w:val="en-US" w:eastAsia="zh-CN" w:bidi="ar-SA"/>
        </w:rPr>
        <w:t>（北矿检测）</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As</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16</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Se</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0.1</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 w:val="24"/>
          <w:szCs w:val="24"/>
          <w:lang w:val="en-US" w:eastAsia="zh-CN"/>
        </w:rPr>
      </w:pPr>
      <w:r>
        <w:rPr>
          <w:rFonts w:hint="eastAsia" w:cs="Times New Roman"/>
          <w:bCs/>
          <w:color w:val="auto"/>
          <w:szCs w:val="21"/>
          <w:lang w:val="en-US" w:eastAsia="zh-CN"/>
        </w:rPr>
        <w:t>表3-10  砷、硒的干扰试验结果</w:t>
      </w:r>
      <w:r>
        <w:rPr>
          <w:rFonts w:hint="eastAsia" w:ascii="黑体" w:hAnsi="黑体" w:eastAsia="黑体" w:cs="黑体"/>
          <w:b w:val="0"/>
          <w:bCs w:val="0"/>
          <w:color w:val="auto"/>
          <w:kern w:val="0"/>
          <w:sz w:val="21"/>
          <w:szCs w:val="20"/>
          <w:highlight w:val="none"/>
          <w:lang w:val="en-US" w:eastAsia="zh-CN" w:bidi="ar-SA"/>
        </w:rPr>
        <w:t>（国标北京检验）</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As</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16</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Se</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0.1</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 w:val="24"/>
          <w:szCs w:val="24"/>
          <w:lang w:val="en-US" w:eastAsia="zh-CN"/>
        </w:rPr>
      </w:pPr>
      <w:r>
        <w:rPr>
          <w:rFonts w:hint="eastAsia" w:cs="Times New Roman"/>
          <w:bCs/>
          <w:color w:val="auto"/>
          <w:szCs w:val="21"/>
          <w:lang w:val="en-US" w:eastAsia="zh-CN"/>
        </w:rPr>
        <w:t>表3-11  砷、硒的干扰试验结果</w:t>
      </w:r>
      <w:r>
        <w:rPr>
          <w:rFonts w:hint="eastAsia" w:ascii="黑体" w:hAnsi="黑体" w:eastAsia="黑体" w:cs="黑体"/>
          <w:b w:val="0"/>
          <w:bCs w:val="0"/>
          <w:color w:val="auto"/>
          <w:kern w:val="0"/>
          <w:sz w:val="21"/>
          <w:szCs w:val="20"/>
          <w:highlight w:val="none"/>
          <w:lang w:val="en-US" w:eastAsia="zh-CN" w:bidi="ar-SA"/>
        </w:rPr>
        <w:t>（广东省科学院）</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As</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16</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Se</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0.1</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 w:val="24"/>
          <w:szCs w:val="24"/>
          <w:lang w:val="en-US" w:eastAsia="zh-CN"/>
        </w:rPr>
      </w:pPr>
      <w:r>
        <w:rPr>
          <w:rFonts w:hint="eastAsia" w:cs="Times New Roman"/>
          <w:bCs/>
          <w:color w:val="auto"/>
          <w:szCs w:val="21"/>
          <w:lang w:val="en-US" w:eastAsia="zh-CN"/>
        </w:rPr>
        <w:t>表3-12  砷、硒的干扰试验结果</w:t>
      </w:r>
      <w:r>
        <w:rPr>
          <w:rFonts w:hint="eastAsia" w:ascii="黑体" w:hAnsi="黑体" w:eastAsia="黑体" w:cs="黑体"/>
          <w:b w:val="0"/>
          <w:bCs w:val="0"/>
          <w:color w:val="auto"/>
          <w:kern w:val="0"/>
          <w:sz w:val="21"/>
          <w:szCs w:val="20"/>
          <w:highlight w:val="none"/>
          <w:lang w:val="en-US" w:eastAsia="zh-CN" w:bidi="ar-SA"/>
        </w:rPr>
        <w:t>（浙江省冶金质检站）</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As</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16</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Se</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0.1</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p>
        </w:tc>
        <w:tc>
          <w:tcPr>
            <w:tcW w:w="1185" w:type="dxa"/>
            <w:noWrap w:val="0"/>
            <w:vAlign w:val="center"/>
          </w:tcPr>
          <w:p>
            <w:pPr>
              <w:jc w:val="center"/>
              <w:rPr>
                <w:rFonts w:hint="default"/>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 w:val="24"/>
          <w:szCs w:val="24"/>
          <w:lang w:val="en-US" w:eastAsia="zh-CN"/>
        </w:rPr>
      </w:pPr>
      <w:r>
        <w:rPr>
          <w:rFonts w:hint="eastAsia" w:cs="Times New Roman"/>
          <w:bCs/>
          <w:color w:val="auto"/>
          <w:szCs w:val="21"/>
          <w:lang w:val="en-US" w:eastAsia="zh-CN"/>
        </w:rPr>
        <w:t>表3-13  砷、硒的干扰试验结果</w:t>
      </w:r>
      <w:r>
        <w:rPr>
          <w:rFonts w:hint="eastAsia" w:ascii="黑体" w:hAnsi="黑体" w:eastAsia="黑体" w:cs="黑体"/>
          <w:b w:val="0"/>
          <w:bCs w:val="0"/>
          <w:color w:val="auto"/>
          <w:kern w:val="0"/>
          <w:sz w:val="21"/>
          <w:szCs w:val="20"/>
          <w:highlight w:val="none"/>
          <w:lang w:val="en-US" w:eastAsia="zh-CN" w:bidi="ar-SA"/>
        </w:rPr>
        <w:t>（深圳双易达检测）</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As</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szCs w:val="21"/>
                <w:highlight w:val="none"/>
                <w:vertAlign w:val="baseline"/>
                <w:lang w:val="en-US" w:eastAsia="zh-CN"/>
              </w:rPr>
              <w:t>16</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1999.3</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1999.6</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Se</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0.1</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1999.7</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1999.5</w:t>
            </w:r>
          </w:p>
        </w:tc>
        <w:tc>
          <w:tcPr>
            <w:tcW w:w="1185"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99.98</w:t>
            </w:r>
          </w:p>
        </w:tc>
      </w:tr>
    </w:tbl>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s="Times New Roman"/>
          <w:bCs/>
          <w:color w:val="auto"/>
          <w:szCs w:val="21"/>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1.1.3铋元素干扰试验</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cs="Times New Roman"/>
          <w:bCs/>
          <w:color w:val="auto"/>
          <w:szCs w:val="21"/>
          <w:lang w:val="en-US" w:eastAsia="zh-CN"/>
        </w:rPr>
      </w:pPr>
      <w:r>
        <w:rPr>
          <w:rFonts w:hint="eastAsia" w:ascii="Times New Roman" w:hAnsi="Times New Roman" w:cs="Times New Roman"/>
          <w:bCs/>
          <w:color w:val="auto"/>
          <w:szCs w:val="21"/>
          <w:lang w:val="en-US" w:eastAsia="zh-CN"/>
        </w:rPr>
        <w:t>在</w:t>
      </w:r>
      <w:r>
        <w:rPr>
          <w:rFonts w:hint="eastAsia" w:cs="Times New Roman"/>
          <w:bCs/>
          <w:color w:val="auto"/>
          <w:szCs w:val="21"/>
          <w:lang w:val="en-US" w:eastAsia="zh-CN"/>
        </w:rPr>
        <w:t>2 g</w:t>
      </w:r>
      <w:r>
        <w:rPr>
          <w:rFonts w:hint="eastAsia" w:cs="Times New Roman"/>
          <w:bCs/>
          <w:color w:val="auto"/>
          <w:szCs w:val="21"/>
          <w:highlight w:val="none"/>
          <w:vertAlign w:val="baseline"/>
          <w:lang w:val="en-US" w:eastAsia="zh-CN"/>
        </w:rPr>
        <w:t>电解铜（4N）</w:t>
      </w:r>
      <w:r>
        <w:rPr>
          <w:rFonts w:hint="eastAsia" w:ascii="Times New Roman" w:hAnsi="Times New Roman" w:cs="Times New Roman"/>
          <w:bCs/>
          <w:color w:val="auto"/>
          <w:szCs w:val="21"/>
          <w:lang w:val="en-US" w:eastAsia="zh-CN"/>
        </w:rPr>
        <w:t>中</w:t>
      </w:r>
      <w:r>
        <w:rPr>
          <w:rFonts w:hint="eastAsia" w:cs="Times New Roman"/>
          <w:bCs/>
          <w:color w:val="auto"/>
          <w:szCs w:val="21"/>
          <w:lang w:val="en-US" w:eastAsia="zh-CN"/>
        </w:rPr>
        <w:t>分别加入</w:t>
      </w:r>
      <w:r>
        <w:rPr>
          <w:rFonts w:hint="eastAsia" w:ascii="Times New Roman" w:hAnsi="Times New Roman" w:cs="Times New Roman"/>
          <w:bCs/>
          <w:color w:val="auto"/>
          <w:szCs w:val="21"/>
          <w:lang w:val="en-US" w:eastAsia="zh-CN"/>
        </w:rPr>
        <w:t>0.5 mg铋、1</w:t>
      </w:r>
      <w:r>
        <w:rPr>
          <w:rFonts w:hint="eastAsia" w:cs="Times New Roman"/>
          <w:bCs/>
          <w:color w:val="auto"/>
          <w:szCs w:val="21"/>
          <w:lang w:val="en-US" w:eastAsia="zh-CN"/>
        </w:rPr>
        <w:t>.0</w:t>
      </w:r>
      <w:r>
        <w:rPr>
          <w:rFonts w:hint="eastAsia" w:ascii="Times New Roman" w:hAnsi="Times New Roman" w:cs="Times New Roman"/>
          <w:bCs/>
          <w:color w:val="auto"/>
          <w:szCs w:val="21"/>
          <w:lang w:val="en-US" w:eastAsia="zh-CN"/>
        </w:rPr>
        <w:t xml:space="preserve"> mg铋及2</w:t>
      </w:r>
      <w:r>
        <w:rPr>
          <w:rFonts w:hint="eastAsia" w:cs="Times New Roman"/>
          <w:bCs/>
          <w:color w:val="auto"/>
          <w:szCs w:val="21"/>
          <w:lang w:val="en-US" w:eastAsia="zh-CN"/>
        </w:rPr>
        <w:t>.0</w:t>
      </w:r>
      <w:r>
        <w:rPr>
          <w:rFonts w:hint="eastAsia" w:ascii="Times New Roman" w:hAnsi="Times New Roman" w:cs="Times New Roman"/>
          <w:bCs/>
          <w:color w:val="auto"/>
          <w:szCs w:val="21"/>
          <w:lang w:val="en-US" w:eastAsia="zh-CN"/>
        </w:rPr>
        <w:t xml:space="preserve"> mg铋</w:t>
      </w:r>
      <w:r>
        <w:rPr>
          <w:rFonts w:hint="eastAsia" w:cs="Times New Roman"/>
          <w:bCs/>
          <w:color w:val="auto"/>
          <w:szCs w:val="21"/>
          <w:lang w:val="en-US" w:eastAsia="zh-CN"/>
        </w:rPr>
        <w:t>进行</w:t>
      </w:r>
      <w:r>
        <w:rPr>
          <w:rFonts w:hint="eastAsia" w:ascii="Times New Roman" w:hAnsi="Times New Roman" w:cs="Times New Roman"/>
          <w:bCs/>
          <w:color w:val="auto"/>
          <w:szCs w:val="21"/>
          <w:lang w:val="en-US" w:eastAsia="zh-CN"/>
        </w:rPr>
        <w:t>试验</w:t>
      </w:r>
      <w:r>
        <w:rPr>
          <w:rFonts w:hint="eastAsia" w:cs="Times New Roman"/>
          <w:bCs/>
          <w:color w:val="auto"/>
          <w:szCs w:val="21"/>
          <w:lang w:val="en-US" w:eastAsia="zh-CN"/>
        </w:rPr>
        <w:t>，</w:t>
      </w:r>
      <w:r>
        <w:rPr>
          <w:rFonts w:hint="eastAsia" w:ascii="Times New Roman" w:hAnsi="Times New Roman" w:cs="Times New Roman"/>
          <w:bCs/>
          <w:color w:val="auto"/>
          <w:szCs w:val="21"/>
          <w:lang w:val="en-US" w:eastAsia="zh-CN"/>
        </w:rPr>
        <w:t>结果见表3-14：</w:t>
      </w:r>
    </w:p>
    <w:p>
      <w:pPr>
        <w:keepNext w:val="0"/>
        <w:keepLines w:val="0"/>
        <w:pageBreakBefore w:val="0"/>
        <w:widowControl w:val="0"/>
        <w:kinsoku/>
        <w:wordWrap/>
        <w:overflowPunct/>
        <w:topLinePunct w:val="0"/>
        <w:autoSpaceDE/>
        <w:autoSpaceDN/>
        <w:bidi w:val="0"/>
        <w:adjustRightInd/>
        <w:snapToGrid/>
        <w:jc w:val="both"/>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Cs w:val="21"/>
          <w:lang w:val="en-US" w:eastAsia="zh-CN"/>
        </w:rPr>
      </w:pPr>
      <w:r>
        <w:rPr>
          <w:rFonts w:hint="eastAsia" w:cs="Times New Roman"/>
          <w:bCs/>
          <w:color w:val="auto"/>
          <w:szCs w:val="21"/>
          <w:lang w:val="en-US" w:eastAsia="zh-CN"/>
        </w:rPr>
        <w:t>表3-14  铋的干扰试验结果</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Bi</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0.5</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2000.1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default"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2000.2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2002.0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1999.2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99.97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2002.4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2002.8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top"/>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备注：</w:t>
            </w:r>
          </w:p>
        </w:tc>
        <w:tc>
          <w:tcPr>
            <w:tcW w:w="7751" w:type="dxa"/>
            <w:gridSpan w:val="5"/>
            <w:noWrap w:val="0"/>
            <w:vAlign w:val="top"/>
          </w:tcPr>
          <w:p>
            <w:pPr>
              <w:spacing w:line="360" w:lineRule="auto"/>
              <w:ind w:firstLine="360" w:firstLineChars="200"/>
              <w:rPr>
                <w:rFonts w:hint="default" w:ascii="Times New Roman" w:hAnsi="Times New Roman" w:cs="Times New Roman"/>
                <w:bCs/>
                <w:color w:val="auto"/>
                <w:sz w:val="21"/>
                <w:szCs w:val="21"/>
                <w:highlight w:val="none"/>
                <w:lang w:val="en-US" w:eastAsia="zh-CN"/>
              </w:rPr>
            </w:pPr>
            <w:r>
              <w:rPr>
                <w:rFonts w:hint="eastAsia" w:cs="Times New Roman"/>
                <w:bCs/>
                <w:color w:val="auto"/>
                <w:sz w:val="18"/>
                <w:szCs w:val="18"/>
                <w:highlight w:val="none"/>
                <w:lang w:val="en-US" w:eastAsia="zh-CN"/>
              </w:rPr>
              <w:t>铜合金中铋元素含量高低对电解重量法有显著影响，导致铂</w:t>
            </w:r>
            <w:r>
              <w:rPr>
                <w:rFonts w:hint="eastAsia" w:cs="Times New Roman"/>
                <w:bCs/>
                <w:color w:val="auto"/>
                <w:sz w:val="18"/>
                <w:szCs w:val="18"/>
                <w:lang w:val="en-US" w:eastAsia="zh-CN"/>
              </w:rPr>
              <w:t>阴极发黑，将铂阴极沉积物溶解后使用ICP-AES法测定铋含量，扣减电极上沉积的铋后的铜含量检测结果仍然偏高。本试验旨在找出方法一铋含量的最大容许值。</w:t>
            </w:r>
          </w:p>
        </w:tc>
      </w:tr>
    </w:tbl>
    <w:p>
      <w:pPr>
        <w:spacing w:line="360" w:lineRule="auto"/>
        <w:ind w:firstLine="480" w:firstLineChars="200"/>
        <w:rPr>
          <w:rFonts w:hint="eastAsia" w:cs="Times New Roman"/>
          <w:bCs/>
          <w:color w:val="auto"/>
          <w:szCs w:val="21"/>
          <w:highlight w:val="none"/>
          <w:lang w:val="en-US" w:eastAsia="zh-CN"/>
        </w:rPr>
      </w:pPr>
      <w:r>
        <w:rPr>
          <w:rFonts w:hint="default" w:cs="Times New Roman"/>
          <w:bCs/>
          <w:color w:val="auto"/>
          <w:sz w:val="24"/>
          <w:szCs w:val="24"/>
          <w:lang w:val="en-US" w:eastAsia="zh-CN"/>
        </w:rPr>
        <w:t>由</w:t>
      </w:r>
      <w:r>
        <w:rPr>
          <w:rFonts w:hint="eastAsia" w:cs="Times New Roman"/>
          <w:bCs/>
          <w:color w:val="auto"/>
          <w:szCs w:val="21"/>
          <w:highlight w:val="none"/>
          <w:lang w:val="en-US" w:eastAsia="zh-CN"/>
        </w:rPr>
        <w:t>表3-14</w:t>
      </w:r>
      <w:r>
        <w:rPr>
          <w:rFonts w:hint="default" w:cs="Times New Roman"/>
          <w:bCs/>
          <w:color w:val="auto"/>
          <w:szCs w:val="21"/>
          <w:highlight w:val="none"/>
          <w:lang w:val="en-US" w:eastAsia="zh-CN"/>
        </w:rPr>
        <w:t>可以得到，</w:t>
      </w:r>
      <w:r>
        <w:rPr>
          <w:rFonts w:hint="eastAsia" w:cs="Times New Roman"/>
          <w:bCs/>
          <w:color w:val="auto"/>
          <w:szCs w:val="21"/>
          <w:highlight w:val="none"/>
          <w:lang w:val="en-US" w:eastAsia="zh-CN"/>
        </w:rPr>
        <w:t>0.5 mgBi相当于0.025%时对结果测定不影响。</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黑体" w:hAnsi="黑体" w:eastAsia="黑体" w:cs="黑体"/>
          <w:b w:val="0"/>
          <w:bCs w:val="0"/>
          <w:color w:val="auto"/>
          <w:kern w:val="0"/>
          <w:sz w:val="21"/>
          <w:szCs w:val="20"/>
          <w:highlight w:val="none"/>
          <w:lang w:val="en-US" w:eastAsia="zh-CN" w:bidi="ar-SA"/>
        </w:rPr>
      </w:pPr>
      <w:r>
        <w:rPr>
          <w:rFonts w:hint="eastAsia" w:cs="Times New Roman"/>
          <w:bCs/>
          <w:color w:val="auto"/>
          <w:szCs w:val="21"/>
          <w:lang w:val="en-US" w:eastAsia="zh-CN"/>
        </w:rPr>
        <w:t>表3-15  铋的干扰试验结果</w:t>
      </w:r>
      <w:r>
        <w:rPr>
          <w:rFonts w:hint="eastAsia" w:ascii="黑体" w:hAnsi="黑体" w:eastAsia="黑体" w:cs="黑体"/>
          <w:b w:val="0"/>
          <w:bCs w:val="0"/>
          <w:color w:val="auto"/>
          <w:kern w:val="0"/>
          <w:sz w:val="21"/>
          <w:szCs w:val="20"/>
          <w:highlight w:val="none"/>
          <w:lang w:val="en-US" w:eastAsia="zh-CN" w:bidi="ar-SA"/>
        </w:rPr>
        <w:t>（北矿检测）</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Bi</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0.5</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default"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cs="Times New Roman"/>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Cs w:val="21"/>
          <w:lang w:val="en-US" w:eastAsia="zh-CN"/>
        </w:rPr>
      </w:pPr>
      <w:r>
        <w:rPr>
          <w:rFonts w:hint="eastAsia" w:cs="Times New Roman"/>
          <w:bCs/>
          <w:color w:val="auto"/>
          <w:szCs w:val="21"/>
          <w:lang w:val="en-US" w:eastAsia="zh-CN"/>
        </w:rPr>
        <w:t>表3-16  铋的干扰试验结果</w:t>
      </w:r>
      <w:r>
        <w:rPr>
          <w:rFonts w:hint="eastAsia" w:ascii="黑体" w:hAnsi="黑体" w:eastAsia="黑体" w:cs="黑体"/>
          <w:b w:val="0"/>
          <w:bCs w:val="0"/>
          <w:color w:val="auto"/>
          <w:kern w:val="0"/>
          <w:sz w:val="21"/>
          <w:szCs w:val="20"/>
          <w:highlight w:val="none"/>
          <w:lang w:val="en-US" w:eastAsia="zh-CN" w:bidi="ar-SA"/>
        </w:rPr>
        <w:t>（国标北京检验）</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Bi</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0.5</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default"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cs="Times New Roman"/>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Cs w:val="21"/>
          <w:lang w:val="en-US" w:eastAsia="zh-CN"/>
        </w:rPr>
      </w:pPr>
      <w:r>
        <w:rPr>
          <w:rFonts w:hint="eastAsia" w:cs="Times New Roman"/>
          <w:bCs/>
          <w:color w:val="auto"/>
          <w:szCs w:val="21"/>
          <w:lang w:val="en-US" w:eastAsia="zh-CN"/>
        </w:rPr>
        <w:t>表3-17  铋的干扰试验结果</w:t>
      </w:r>
      <w:r>
        <w:rPr>
          <w:rFonts w:hint="eastAsia" w:ascii="黑体" w:hAnsi="黑体" w:eastAsia="黑体" w:cs="黑体"/>
          <w:b w:val="0"/>
          <w:bCs w:val="0"/>
          <w:color w:val="auto"/>
          <w:kern w:val="0"/>
          <w:sz w:val="21"/>
          <w:szCs w:val="20"/>
          <w:highlight w:val="none"/>
          <w:lang w:val="en-US" w:eastAsia="zh-CN" w:bidi="ar-SA"/>
        </w:rPr>
        <w:t>（广东省科学院）</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Bi</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0.5</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default"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cs="Times New Roman"/>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Cs w:val="21"/>
          <w:lang w:val="en-US" w:eastAsia="zh-CN"/>
        </w:rPr>
      </w:pPr>
      <w:r>
        <w:rPr>
          <w:rFonts w:hint="eastAsia" w:cs="Times New Roman"/>
          <w:bCs/>
          <w:color w:val="auto"/>
          <w:szCs w:val="21"/>
          <w:lang w:val="en-US" w:eastAsia="zh-CN"/>
        </w:rPr>
        <w:t>表3-18  铋的干扰试验结果</w:t>
      </w:r>
      <w:r>
        <w:rPr>
          <w:rFonts w:hint="eastAsia" w:ascii="黑体" w:hAnsi="黑体" w:eastAsia="黑体" w:cs="黑体"/>
          <w:b w:val="0"/>
          <w:bCs w:val="0"/>
          <w:color w:val="auto"/>
          <w:kern w:val="0"/>
          <w:sz w:val="21"/>
          <w:szCs w:val="20"/>
          <w:highlight w:val="none"/>
          <w:lang w:val="en-US" w:eastAsia="zh-CN" w:bidi="ar-SA"/>
        </w:rPr>
        <w:t>（浙江省冶金质检站）</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Bi</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0.5</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default"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cs="Times New Roman"/>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cs="Times New Roman"/>
          <w:bCs/>
          <w:color w:val="auto"/>
          <w:szCs w:val="21"/>
          <w:lang w:val="en-US" w:eastAsia="zh-CN"/>
        </w:rPr>
      </w:pPr>
      <w:r>
        <w:rPr>
          <w:rFonts w:hint="eastAsia" w:cs="Times New Roman"/>
          <w:bCs/>
          <w:color w:val="auto"/>
          <w:szCs w:val="21"/>
          <w:lang w:val="en-US" w:eastAsia="zh-CN"/>
        </w:rPr>
        <w:t>表3-19  铋的干扰试验结果（深圳双易达）</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616"/>
        <w:gridCol w:w="1312"/>
        <w:gridCol w:w="1756"/>
        <w:gridCol w:w="1882"/>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牌号</w:t>
            </w:r>
          </w:p>
        </w:tc>
        <w:tc>
          <w:tcPr>
            <w:tcW w:w="1616"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共存元素</w:t>
            </w:r>
          </w:p>
        </w:tc>
        <w:tc>
          <w:tcPr>
            <w:tcW w:w="1312" w:type="dxa"/>
            <w:noWrap w:val="0"/>
            <w:vAlign w:val="center"/>
          </w:tcPr>
          <w:p>
            <w:pPr>
              <w:jc w:val="center"/>
              <w:rPr>
                <w:rFonts w:ascii="Times New Roman" w:hAnsi="Times New Roman"/>
                <w:bCs/>
                <w:color w:val="auto"/>
                <w:sz w:val="21"/>
                <w:szCs w:val="21"/>
                <w:highlight w:val="none"/>
              </w:rPr>
            </w:pPr>
            <w:r>
              <w:rPr>
                <w:rFonts w:ascii="Times New Roman" w:hAnsi="Times New Roman"/>
                <w:bCs/>
                <w:color w:val="auto"/>
                <w:sz w:val="21"/>
                <w:szCs w:val="21"/>
                <w:highlight w:val="none"/>
              </w:rPr>
              <w:t>各元素加入量</w:t>
            </w:r>
            <w:r>
              <w:rPr>
                <w:rFonts w:hint="eastAsia" w:ascii="Times New Roman" w:hAnsi="Times New Roman"/>
                <w:bCs/>
                <w:color w:val="auto"/>
                <w:sz w:val="21"/>
                <w:szCs w:val="21"/>
                <w:highlight w:val="none"/>
                <w:lang w:val="en-US" w:eastAsia="zh-CN"/>
              </w:rPr>
              <w:t>/</w:t>
            </w:r>
            <w:r>
              <w:rPr>
                <w:rFonts w:ascii="Times New Roman" w:hAnsi="Times New Roman"/>
                <w:bCs/>
                <w:color w:val="auto"/>
                <w:sz w:val="21"/>
                <w:szCs w:val="21"/>
                <w:highlight w:val="none"/>
              </w:rPr>
              <w:t>mg</w:t>
            </w:r>
          </w:p>
        </w:tc>
        <w:tc>
          <w:tcPr>
            <w:tcW w:w="1756" w:type="dxa"/>
            <w:noWrap w:val="0"/>
            <w:vAlign w:val="center"/>
          </w:tcPr>
          <w:p>
            <w:pPr>
              <w:jc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铜理论值/</w:t>
            </w:r>
            <w:r>
              <w:rPr>
                <w:rFonts w:hint="eastAsia"/>
                <w:bCs/>
                <w:strike w:val="0"/>
                <w:dstrike w:val="0"/>
                <w:color w:val="auto"/>
                <w:sz w:val="21"/>
                <w:szCs w:val="21"/>
                <w:highlight w:val="none"/>
                <w:lang w:val="en-US" w:eastAsia="zh-CN"/>
              </w:rPr>
              <w:t>mg</w:t>
            </w:r>
          </w:p>
        </w:tc>
        <w:tc>
          <w:tcPr>
            <w:tcW w:w="1882" w:type="dxa"/>
            <w:noWrap w:val="0"/>
            <w:vAlign w:val="center"/>
          </w:tcPr>
          <w:p>
            <w:pPr>
              <w:jc w:val="center"/>
              <w:rPr>
                <w:rFonts w:ascii="Times New Roman" w:hAnsi="Times New Roman"/>
                <w:bCs/>
                <w:color w:val="auto"/>
                <w:sz w:val="21"/>
                <w:szCs w:val="21"/>
                <w:highlight w:val="none"/>
              </w:rPr>
            </w:pPr>
            <w:r>
              <w:rPr>
                <w:rFonts w:hint="eastAsia"/>
                <w:bCs/>
                <w:color w:val="auto"/>
                <w:sz w:val="21"/>
                <w:szCs w:val="21"/>
                <w:highlight w:val="none"/>
                <w:lang w:val="en-US" w:eastAsia="zh-CN"/>
              </w:rPr>
              <w:t>铜</w:t>
            </w:r>
            <w:r>
              <w:rPr>
                <w:rFonts w:ascii="Times New Roman" w:hAnsi="Times New Roman"/>
                <w:bCs/>
                <w:color w:val="auto"/>
                <w:sz w:val="21"/>
                <w:szCs w:val="21"/>
                <w:highlight w:val="none"/>
              </w:rPr>
              <w:t>的</w:t>
            </w:r>
          </w:p>
          <w:p>
            <w:pPr>
              <w:jc w:val="center"/>
              <w:rPr>
                <w:rFonts w:hint="default" w:ascii="Times New Roman" w:hAnsi="Times New Roman"/>
                <w:bCs/>
                <w:color w:val="auto"/>
                <w:sz w:val="21"/>
                <w:szCs w:val="21"/>
                <w:highlight w:val="none"/>
                <w:lang w:val="en-US"/>
              </w:rPr>
            </w:pPr>
            <w:r>
              <w:rPr>
                <w:rFonts w:ascii="Times New Roman" w:hAnsi="Times New Roman"/>
                <w:bCs/>
                <w:color w:val="auto"/>
                <w:sz w:val="21"/>
                <w:szCs w:val="21"/>
                <w:highlight w:val="none"/>
              </w:rPr>
              <w:t>测定量</w:t>
            </w:r>
            <w:r>
              <w:rPr>
                <w:rFonts w:hint="eastAsia" w:ascii="Times New Roman" w:hAnsi="Times New Roman"/>
                <w:bCs/>
                <w:color w:val="auto"/>
                <w:sz w:val="21"/>
                <w:szCs w:val="21"/>
                <w:highlight w:val="none"/>
                <w:lang w:val="en-US" w:eastAsia="zh-CN"/>
              </w:rPr>
              <w:t>/</w:t>
            </w:r>
            <w:r>
              <w:rPr>
                <w:rFonts w:hint="eastAsia"/>
                <w:bCs/>
                <w:strike w:val="0"/>
                <w:dstrike w:val="0"/>
                <w:color w:val="auto"/>
                <w:sz w:val="21"/>
                <w:szCs w:val="21"/>
                <w:highlight w:val="none"/>
                <w:lang w:val="en-US" w:eastAsia="zh-CN"/>
              </w:rPr>
              <w:t>mg</w:t>
            </w:r>
          </w:p>
        </w:tc>
        <w:tc>
          <w:tcPr>
            <w:tcW w:w="1185" w:type="dxa"/>
            <w:noWrap w:val="0"/>
            <w:vAlign w:val="center"/>
          </w:tcPr>
          <w:p>
            <w:pPr>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820" w:type="dxa"/>
            <w:vMerge w:val="restart"/>
            <w:noWrap w:val="0"/>
            <w:vAlign w:val="center"/>
          </w:tcPr>
          <w:p>
            <w:pPr>
              <w:jc w:val="center"/>
              <w:rPr>
                <w:rFonts w:hint="eastAsia"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电解铜（4N）</w:t>
            </w:r>
          </w:p>
        </w:tc>
        <w:tc>
          <w:tcPr>
            <w:tcW w:w="1616" w:type="dxa"/>
            <w:vMerge w:val="restart"/>
            <w:noWrap w:val="0"/>
            <w:vAlign w:val="center"/>
          </w:tcPr>
          <w:p>
            <w:pPr>
              <w:jc w:val="center"/>
              <w:rPr>
                <w:rFonts w:hint="default" w:cs="Times New Roman"/>
                <w:bCs/>
                <w:color w:val="auto"/>
                <w:szCs w:val="21"/>
                <w:highlight w:val="none"/>
                <w:vertAlign w:val="baseline"/>
                <w:lang w:val="en-US" w:eastAsia="zh-CN"/>
              </w:rPr>
            </w:pPr>
            <w:r>
              <w:rPr>
                <w:rFonts w:hint="eastAsia" w:cs="Times New Roman"/>
                <w:bCs/>
                <w:color w:val="auto"/>
                <w:szCs w:val="21"/>
                <w:highlight w:val="none"/>
                <w:vertAlign w:val="baseline"/>
                <w:lang w:val="en-US" w:eastAsia="zh-CN"/>
              </w:rPr>
              <w:t>Bi</w:t>
            </w: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0.5</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1999.5</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99.98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default" w:cs="Times New Roman"/>
                <w:bCs/>
                <w:color w:val="auto"/>
                <w:szCs w:val="21"/>
                <w:highlight w:val="none"/>
                <w:vertAlign w:val="baseline"/>
                <w:lang w:val="en-US" w:eastAsia="zh-CN"/>
              </w:rPr>
            </w:pPr>
          </w:p>
        </w:tc>
        <w:tc>
          <w:tcPr>
            <w:tcW w:w="1312" w:type="dxa"/>
            <w:vMerge w:val="continue"/>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1999.9</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20"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616" w:type="dxa"/>
            <w:vMerge w:val="continue"/>
            <w:noWrap w:val="0"/>
            <w:vAlign w:val="center"/>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1.0</w:t>
            </w: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2000.7</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1999.9</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restart"/>
            <w:noWrap w:val="0"/>
            <w:vAlign w:val="center"/>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r>
              <w:rPr>
                <w:rFonts w:hint="eastAsia" w:cs="Times New Roman"/>
                <w:bCs/>
                <w:color w:val="auto"/>
                <w:kern w:val="2"/>
                <w:sz w:val="21"/>
                <w:szCs w:val="21"/>
                <w:highlight w:val="none"/>
                <w:vertAlign w:val="baseline"/>
                <w:lang w:val="en-US" w:eastAsia="zh-CN" w:bidi="ar-SA"/>
              </w:rPr>
              <w:t>2.0</w:t>
            </w:r>
          </w:p>
        </w:tc>
        <w:tc>
          <w:tcPr>
            <w:tcW w:w="1756" w:type="dxa"/>
            <w:noWrap w:val="0"/>
            <w:vAlign w:val="center"/>
          </w:tcPr>
          <w:p>
            <w:pPr>
              <w:jc w:val="center"/>
              <w:rPr>
                <w:rFonts w:hint="default"/>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2000.9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0" w:type="dxa"/>
            <w:vMerge w:val="continue"/>
            <w:noWrap w:val="0"/>
            <w:vAlign w:val="top"/>
          </w:tcPr>
          <w:p>
            <w:pPr>
              <w:jc w:val="center"/>
              <w:rPr>
                <w:rFonts w:hint="eastAsia" w:cs="Times New Roman"/>
                <w:bCs/>
                <w:color w:val="auto"/>
                <w:szCs w:val="21"/>
                <w:highlight w:val="none"/>
                <w:vertAlign w:val="baseline"/>
                <w:lang w:val="en-US" w:eastAsia="zh-CN"/>
              </w:rPr>
            </w:pPr>
          </w:p>
        </w:tc>
        <w:tc>
          <w:tcPr>
            <w:tcW w:w="1616" w:type="dxa"/>
            <w:vMerge w:val="continue"/>
            <w:noWrap w:val="0"/>
            <w:vAlign w:val="top"/>
          </w:tcPr>
          <w:p>
            <w:pPr>
              <w:jc w:val="center"/>
              <w:rPr>
                <w:rFonts w:hint="eastAsia" w:cs="Times New Roman"/>
                <w:bCs/>
                <w:color w:val="auto"/>
                <w:szCs w:val="21"/>
                <w:highlight w:val="none"/>
                <w:vertAlign w:val="baseline"/>
                <w:lang w:val="en-US" w:eastAsia="zh-CN"/>
              </w:rPr>
            </w:pPr>
          </w:p>
        </w:tc>
        <w:tc>
          <w:tcPr>
            <w:tcW w:w="1312" w:type="dxa"/>
            <w:vMerge w:val="continue"/>
            <w:noWrap w:val="0"/>
            <w:vAlign w:val="top"/>
          </w:tcPr>
          <w:p>
            <w:pPr>
              <w:jc w:val="center"/>
              <w:rPr>
                <w:rFonts w:hint="default" w:ascii="Times New Roman" w:hAnsi="Times New Roman" w:eastAsia="宋体" w:cs="Times New Roman"/>
                <w:bCs/>
                <w:color w:val="auto"/>
                <w:kern w:val="2"/>
                <w:sz w:val="21"/>
                <w:szCs w:val="21"/>
                <w:highlight w:val="none"/>
                <w:vertAlign w:val="baseline"/>
                <w:lang w:val="en-US" w:eastAsia="zh-CN" w:bidi="ar-SA"/>
              </w:rPr>
            </w:pPr>
          </w:p>
        </w:tc>
        <w:tc>
          <w:tcPr>
            <w:tcW w:w="1756" w:type="dxa"/>
            <w:noWrap w:val="0"/>
            <w:vAlign w:val="center"/>
          </w:tcPr>
          <w:p>
            <w:pPr>
              <w:jc w:val="center"/>
              <w:rPr>
                <w:rFonts w:hint="eastAsia"/>
                <w:bCs/>
                <w:color w:val="auto"/>
                <w:sz w:val="21"/>
                <w:szCs w:val="21"/>
                <w:highlight w:val="none"/>
                <w:lang w:val="en-US" w:eastAsia="zh-CN"/>
              </w:rPr>
            </w:pPr>
            <w:r>
              <w:rPr>
                <w:rFonts w:hint="eastAsia"/>
                <w:bCs/>
                <w:color w:val="auto"/>
                <w:sz w:val="21"/>
                <w:szCs w:val="21"/>
                <w:highlight w:val="none"/>
                <w:lang w:val="en-US" w:eastAsia="zh-CN"/>
              </w:rPr>
              <w:t>1999.8</w:t>
            </w:r>
          </w:p>
        </w:tc>
        <w:tc>
          <w:tcPr>
            <w:tcW w:w="1882" w:type="dxa"/>
            <w:noWrap w:val="0"/>
            <w:vAlign w:val="center"/>
          </w:tcPr>
          <w:p>
            <w:pPr>
              <w:jc w:val="center"/>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2000.6 </w:t>
            </w:r>
          </w:p>
        </w:tc>
        <w:tc>
          <w:tcPr>
            <w:tcW w:w="1185"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 xml:space="preserve">100.04 </w:t>
            </w:r>
          </w:p>
        </w:tc>
      </w:tr>
    </w:tbl>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cs="Times New Roman"/>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1.2 准确度试验</w:t>
      </w:r>
    </w:p>
    <w:p>
      <w:pPr>
        <w:pStyle w:val="3"/>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1.2.1 中铝洛阳铜加工有限公司试验结果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highlight w:val="none"/>
          <w:lang w:val="en-US" w:eastAsia="zh-CN"/>
        </w:rPr>
      </w:pPr>
      <w:r>
        <w:rPr>
          <w:rFonts w:hint="default" w:cs="Times New Roman"/>
          <w:bCs/>
          <w:color w:val="auto"/>
          <w:szCs w:val="21"/>
          <w:highlight w:val="none"/>
          <w:lang w:val="en-US" w:eastAsia="zh-CN"/>
        </w:rPr>
        <w:t>采用</w:t>
      </w:r>
      <w:r>
        <w:rPr>
          <w:rFonts w:hint="eastAsia" w:cs="Times New Roman"/>
          <w:bCs/>
          <w:color w:val="auto"/>
          <w:szCs w:val="21"/>
          <w:highlight w:val="none"/>
          <w:lang w:val="en-US" w:eastAsia="zh-CN"/>
        </w:rPr>
        <w:t>3</w:t>
      </w:r>
      <w:r>
        <w:rPr>
          <w:rFonts w:hint="default" w:cs="Times New Roman"/>
          <w:bCs/>
          <w:color w:val="auto"/>
          <w:szCs w:val="21"/>
          <w:highlight w:val="none"/>
          <w:lang w:val="en-US" w:eastAsia="zh-CN"/>
        </w:rPr>
        <w:t>个有证标准样品进行准确度验证</w:t>
      </w:r>
      <w:r>
        <w:rPr>
          <w:rFonts w:hint="eastAsia" w:cs="Times New Roman"/>
          <w:bCs/>
          <w:color w:val="auto"/>
          <w:szCs w:val="21"/>
          <w:highlight w:val="none"/>
          <w:lang w:val="en-US" w:eastAsia="zh-CN"/>
        </w:rPr>
        <w:t>，结果如表3-20所示</w:t>
      </w:r>
      <w:r>
        <w:rPr>
          <w:rFonts w:hint="default" w:cs="Times New Roman"/>
          <w:bCs/>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highlight w:val="none"/>
          <w:lang w:val="en-US" w:eastAsia="zh-CN"/>
        </w:rPr>
      </w:pPr>
    </w:p>
    <w:tbl>
      <w:tblPr>
        <w:tblStyle w:val="12"/>
        <w:tblpPr w:leftFromText="180" w:rightFromText="180" w:vertAnchor="text" w:horzAnchor="page" w:tblpX="1573" w:tblpY="296"/>
        <w:tblOverlap w:val="never"/>
        <w:tblW w:w="8764" w:type="dxa"/>
        <w:tblInd w:w="0" w:type="dxa"/>
        <w:tblLayout w:type="fixed"/>
        <w:tblCellMar>
          <w:top w:w="0" w:type="dxa"/>
          <w:left w:w="108" w:type="dxa"/>
          <w:bottom w:w="0" w:type="dxa"/>
          <w:right w:w="108" w:type="dxa"/>
        </w:tblCellMar>
      </w:tblPr>
      <w:tblGrid>
        <w:gridCol w:w="2810"/>
        <w:gridCol w:w="2810"/>
        <w:gridCol w:w="1483"/>
        <w:gridCol w:w="1661"/>
      </w:tblGrid>
      <w:tr>
        <w:tblPrEx>
          <w:tblLayout w:type="fixed"/>
          <w:tblCellMar>
            <w:top w:w="0" w:type="dxa"/>
            <w:left w:w="108" w:type="dxa"/>
            <w:bottom w:w="0" w:type="dxa"/>
            <w:right w:w="108" w:type="dxa"/>
          </w:tblCellMar>
        </w:tblPrEx>
        <w:trPr>
          <w:trHeight w:val="270" w:hRule="atLeast"/>
        </w:trPr>
        <w:tc>
          <w:tcPr>
            <w:tcW w:w="2810"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实验室</w:t>
            </w:r>
          </w:p>
        </w:tc>
        <w:tc>
          <w:tcPr>
            <w:tcW w:w="2810"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jc w:val="center"/>
              <w:rPr>
                <w:color w:val="auto"/>
              </w:rPr>
            </w:pPr>
            <w:r>
              <w:rPr>
                <w:rFonts w:hint="eastAsia"/>
                <w:b w:val="0"/>
                <w:bCs/>
                <w:color w:val="auto"/>
                <w:sz w:val="21"/>
                <w:szCs w:val="21"/>
                <w:highlight w:val="none"/>
                <w:lang w:val="en-US" w:eastAsia="zh-CN"/>
              </w:rPr>
              <w:t>标准样品名称及编号</w:t>
            </w:r>
          </w:p>
        </w:tc>
        <w:tc>
          <w:tcPr>
            <w:tcW w:w="1483"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b w:val="0"/>
                <w:color w:val="auto"/>
                <w:sz w:val="21"/>
                <w:szCs w:val="21"/>
                <w:highlight w:val="none"/>
                <w:lang w:val="en-US" w:eastAsia="zh-CN"/>
              </w:rPr>
              <w:t>标准值</w:t>
            </w:r>
            <w:r>
              <w:rPr>
                <w:rFonts w:hint="eastAsia"/>
                <w:b w:val="0"/>
                <w:color w:val="auto"/>
                <w:kern w:val="0"/>
                <w:sz w:val="21"/>
                <w:szCs w:val="21"/>
                <w:highlight w:val="none"/>
                <w:lang w:val="en-US" w:eastAsia="zh-CN"/>
              </w:rPr>
              <w:t>/%</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jc w:val="center"/>
              <w:rPr>
                <w:rFonts w:hint="default" w:ascii="Times New Roman" w:hAnsi="Times New Roman"/>
                <w:b w:val="0"/>
                <w:color w:val="auto"/>
                <w:kern w:val="0"/>
                <w:sz w:val="21"/>
                <w:szCs w:val="21"/>
                <w:highlight w:val="none"/>
                <w:lang w:val="en-US" w:eastAsia="zh-CN"/>
              </w:rPr>
            </w:pPr>
            <w:r>
              <w:rPr>
                <w:rFonts w:hint="eastAsia"/>
                <w:b w:val="0"/>
                <w:color w:val="auto"/>
                <w:sz w:val="21"/>
                <w:szCs w:val="21"/>
                <w:highlight w:val="none"/>
                <w:lang w:val="en-US" w:eastAsia="zh-CN"/>
              </w:rPr>
              <w:t>测定值</w:t>
            </w:r>
          </w:p>
        </w:tc>
      </w:tr>
      <w:tr>
        <w:tblPrEx>
          <w:tblLayout w:type="fixed"/>
          <w:tblCellMar>
            <w:top w:w="0" w:type="dxa"/>
            <w:left w:w="108" w:type="dxa"/>
            <w:bottom w:w="0" w:type="dxa"/>
            <w:right w:w="108" w:type="dxa"/>
          </w:tblCellMar>
        </w:tblPrEx>
        <w:trPr>
          <w:trHeight w:val="270" w:hRule="atLeast"/>
        </w:trPr>
        <w:tc>
          <w:tcPr>
            <w:tcW w:w="2810"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b w:val="0"/>
                <w:color w:val="auto"/>
                <w:sz w:val="21"/>
                <w:szCs w:val="21"/>
                <w:highlight w:val="none"/>
                <w:lang w:val="en-US" w:eastAsia="zh-CN"/>
              </w:rPr>
            </w:pPr>
            <w:r>
              <w:rPr>
                <w:rFonts w:hint="eastAsia" w:ascii="宋体" w:hAnsi="宋体" w:cs="宋体"/>
                <w:bCs/>
                <w:color w:val="auto"/>
                <w:szCs w:val="21"/>
                <w:lang w:val="en-US" w:eastAsia="zh-CN"/>
              </w:rPr>
              <w:t>中铝洛铜</w:t>
            </w: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color w:val="auto"/>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b w:val="0"/>
                <w:color w:val="auto"/>
                <w:sz w:val="21"/>
                <w:szCs w:val="21"/>
                <w:highlight w:val="none"/>
                <w:lang w:val="en-US" w:eastAsia="zh-CN"/>
              </w:rPr>
              <w:t>67.82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b w:val="0"/>
                <w:color w:val="auto"/>
                <w:kern w:val="0"/>
                <w:sz w:val="21"/>
                <w:szCs w:val="21"/>
                <w:highlight w:val="none"/>
                <w:lang w:val="en-US" w:eastAsia="zh-CN"/>
              </w:rPr>
            </w:pPr>
            <w:r>
              <w:rPr>
                <w:rFonts w:hint="eastAsia"/>
                <w:b w:val="0"/>
                <w:color w:val="auto"/>
                <w:sz w:val="21"/>
                <w:szCs w:val="21"/>
                <w:highlight w:val="none"/>
                <w:lang w:val="en-US" w:eastAsia="zh-CN"/>
              </w:rPr>
              <w:t>67.823</w:t>
            </w: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color w:val="auto"/>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b w:val="0"/>
                <w:color w:val="auto"/>
                <w:sz w:val="21"/>
                <w:szCs w:val="21"/>
                <w:highlight w:val="none"/>
                <w:lang w:val="en-US" w:eastAsia="zh-CN"/>
              </w:rPr>
              <w:t>77.72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b w:val="0"/>
                <w:color w:val="auto"/>
                <w:kern w:val="0"/>
                <w:sz w:val="21"/>
                <w:szCs w:val="21"/>
                <w:highlight w:val="none"/>
                <w:lang w:val="en-US" w:eastAsia="zh-CN"/>
              </w:rPr>
            </w:pPr>
            <w:r>
              <w:rPr>
                <w:rFonts w:hint="eastAsia"/>
                <w:b w:val="0"/>
                <w:color w:val="auto"/>
                <w:sz w:val="21"/>
                <w:szCs w:val="21"/>
                <w:highlight w:val="none"/>
                <w:lang w:val="en-US" w:eastAsia="zh-CN"/>
              </w:rPr>
              <w:t>77.720</w:t>
            </w: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color w:val="auto"/>
              </w:rPr>
            </w:pPr>
            <w:r>
              <w:rPr>
                <w:rFonts w:hint="eastAsia" w:cs="Times New Roman"/>
                <w:bCs/>
                <w:color w:val="auto"/>
                <w:szCs w:val="21"/>
                <w:highlight w:val="none"/>
                <w:lang w:val="en-US" w:eastAsia="zh-CN"/>
              </w:rPr>
              <w:t xml:space="preserve">CuNiSi6  </w:t>
            </w:r>
            <w:r>
              <w:rPr>
                <w:rFonts w:hint="eastAsia" w:ascii="Times New Roman" w:hAnsi="Times New Roman" w:cs="Times New Roman"/>
                <w:bCs/>
                <w:color w:val="auto"/>
                <w:szCs w:val="21"/>
                <w:highlight w:val="none"/>
                <w:lang w:val="en-US" w:eastAsia="zh-CN"/>
              </w:rPr>
              <w:t>YSS 081-2015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b w:val="0"/>
                <w:color w:val="auto"/>
                <w:sz w:val="21"/>
                <w:szCs w:val="21"/>
                <w:highlight w:val="none"/>
                <w:lang w:val="en-US" w:eastAsia="zh-CN"/>
              </w:rPr>
              <w:t>98.00</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b w:val="0"/>
                <w:color w:val="auto"/>
                <w:kern w:val="0"/>
                <w:sz w:val="21"/>
                <w:szCs w:val="21"/>
                <w:highlight w:val="none"/>
                <w:lang w:val="en-US" w:eastAsia="zh-CN"/>
              </w:rPr>
            </w:pPr>
            <w:r>
              <w:rPr>
                <w:rFonts w:hint="eastAsia"/>
                <w:b w:val="0"/>
                <w:color w:val="auto"/>
                <w:sz w:val="21"/>
                <w:szCs w:val="21"/>
                <w:highlight w:val="none"/>
                <w:lang w:val="en-US" w:eastAsia="zh-CN"/>
              </w:rPr>
              <w:t>98.005</w:t>
            </w:r>
          </w:p>
        </w:tc>
      </w:tr>
      <w:tr>
        <w:tblPrEx>
          <w:tblLayout w:type="fixed"/>
          <w:tblCellMar>
            <w:top w:w="0" w:type="dxa"/>
            <w:left w:w="108" w:type="dxa"/>
            <w:bottom w:w="0" w:type="dxa"/>
            <w:right w:w="108" w:type="dxa"/>
          </w:tblCellMar>
        </w:tblPrEx>
        <w:trPr>
          <w:trHeight w:val="270" w:hRule="atLeast"/>
        </w:trPr>
        <w:tc>
          <w:tcPr>
            <w:tcW w:w="2810"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b w:val="0"/>
                <w:bCs/>
                <w:color w:val="auto"/>
                <w:sz w:val="21"/>
                <w:szCs w:val="21"/>
                <w:highlight w:val="none"/>
                <w:lang w:val="en-US" w:eastAsia="zh-CN"/>
              </w:rPr>
            </w:pPr>
            <w:r>
              <w:rPr>
                <w:rFonts w:hint="eastAsia" w:ascii="宋体" w:hAnsi="宋体" w:cs="宋体"/>
                <w:bCs/>
                <w:color w:val="auto"/>
                <w:szCs w:val="21"/>
                <w:lang w:val="en-US" w:eastAsia="zh-CN"/>
              </w:rPr>
              <w:t>北矿检测</w:t>
            </w: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CuNiSi6  </w:t>
            </w:r>
            <w:r>
              <w:rPr>
                <w:rFonts w:hint="eastAsia" w:ascii="Times New Roman" w:hAnsi="Times New Roman" w:cs="Times New Roman"/>
                <w:bCs/>
                <w:color w:val="auto"/>
                <w:szCs w:val="21"/>
                <w:highlight w:val="none"/>
                <w:lang w:val="en-US" w:eastAsia="zh-CN"/>
              </w:rPr>
              <w:t>YSS 081-2015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98.00</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b w:val="0"/>
                <w:bCs/>
                <w:color w:val="auto"/>
                <w:sz w:val="21"/>
                <w:szCs w:val="21"/>
                <w:highlight w:val="none"/>
                <w:lang w:val="en-US" w:eastAsia="zh-CN"/>
              </w:rPr>
            </w:pPr>
            <w:r>
              <w:rPr>
                <w:rFonts w:hint="eastAsia" w:ascii="宋体" w:hAnsi="宋体" w:cs="宋体"/>
                <w:bCs/>
                <w:color w:val="auto"/>
                <w:szCs w:val="21"/>
                <w:lang w:val="en-US" w:eastAsia="zh-CN"/>
              </w:rPr>
              <w:t>国标（北京）检验</w:t>
            </w: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CuNiSi6  </w:t>
            </w:r>
            <w:r>
              <w:rPr>
                <w:rFonts w:hint="eastAsia" w:ascii="Times New Roman" w:hAnsi="Times New Roman" w:cs="Times New Roman"/>
                <w:bCs/>
                <w:color w:val="auto"/>
                <w:szCs w:val="21"/>
                <w:highlight w:val="none"/>
                <w:lang w:val="en-US" w:eastAsia="zh-CN"/>
              </w:rPr>
              <w:t>YSS 081-2015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98.00</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b w:val="0"/>
                <w:bCs/>
                <w:color w:val="auto"/>
                <w:sz w:val="21"/>
                <w:szCs w:val="21"/>
                <w:highlight w:val="none"/>
                <w:lang w:val="en-US" w:eastAsia="zh-CN"/>
              </w:rPr>
            </w:pPr>
            <w:r>
              <w:rPr>
                <w:rFonts w:hint="eastAsia" w:ascii="宋体" w:hAnsi="宋体" w:cs="宋体"/>
                <w:bCs/>
                <w:color w:val="auto"/>
                <w:szCs w:val="21"/>
                <w:lang w:val="en-US" w:eastAsia="zh-CN"/>
              </w:rPr>
              <w:t>广东省科学院</w:t>
            </w: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CuNiSi6  </w:t>
            </w:r>
            <w:r>
              <w:rPr>
                <w:rFonts w:hint="eastAsia" w:ascii="Times New Roman" w:hAnsi="Times New Roman" w:cs="Times New Roman"/>
                <w:bCs/>
                <w:color w:val="auto"/>
                <w:szCs w:val="21"/>
                <w:highlight w:val="none"/>
                <w:lang w:val="en-US" w:eastAsia="zh-CN"/>
              </w:rPr>
              <w:t>YSS 081-2015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98.00</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b w:val="0"/>
                <w:bCs/>
                <w:color w:val="auto"/>
                <w:sz w:val="21"/>
                <w:szCs w:val="21"/>
                <w:highlight w:val="none"/>
                <w:lang w:val="en-US" w:eastAsia="zh-CN"/>
              </w:rPr>
            </w:pPr>
            <w:r>
              <w:rPr>
                <w:rFonts w:hint="eastAsia" w:ascii="宋体" w:hAnsi="宋体" w:cs="宋体"/>
                <w:bCs/>
                <w:color w:val="auto"/>
                <w:szCs w:val="21"/>
                <w:lang w:val="en-US" w:eastAsia="zh-CN"/>
              </w:rPr>
              <w:t>浙江省冶金质检站</w:t>
            </w: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CuNiSi6  </w:t>
            </w:r>
            <w:r>
              <w:rPr>
                <w:rFonts w:hint="eastAsia" w:ascii="Times New Roman" w:hAnsi="Times New Roman" w:cs="Times New Roman"/>
                <w:bCs/>
                <w:color w:val="auto"/>
                <w:szCs w:val="21"/>
                <w:highlight w:val="none"/>
                <w:lang w:val="en-US" w:eastAsia="zh-CN"/>
              </w:rPr>
              <w:t>YSS 081-2015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98.00</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trPr>
        <w:tc>
          <w:tcPr>
            <w:tcW w:w="2810"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b w:val="0"/>
                <w:bCs/>
                <w:color w:val="auto"/>
                <w:sz w:val="21"/>
                <w:szCs w:val="21"/>
                <w:highlight w:val="none"/>
                <w:lang w:val="en-US" w:eastAsia="zh-CN"/>
              </w:rPr>
            </w:pPr>
            <w:r>
              <w:rPr>
                <w:rFonts w:hint="eastAsia" w:ascii="宋体" w:hAnsi="宋体" w:cs="宋体"/>
                <w:bCs/>
                <w:color w:val="auto"/>
                <w:szCs w:val="21"/>
                <w:lang w:val="en-US" w:eastAsia="zh-CN"/>
              </w:rPr>
              <w:t>深圳双易达检测</w:t>
            </w: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67.823</w:t>
            </w: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77.720</w:t>
            </w:r>
          </w:p>
        </w:tc>
      </w:tr>
      <w:tr>
        <w:tblPrEx>
          <w:tblLayout w:type="fixed"/>
          <w:tblCellMar>
            <w:top w:w="0" w:type="dxa"/>
            <w:left w:w="108" w:type="dxa"/>
            <w:bottom w:w="0" w:type="dxa"/>
            <w:right w:w="108" w:type="dxa"/>
          </w:tblCellMar>
        </w:tblPrEx>
        <w:trPr>
          <w:trHeight w:val="270" w:hRule="atLeast"/>
        </w:trPr>
        <w:tc>
          <w:tcPr>
            <w:tcW w:w="281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b w:val="0"/>
                <w:bCs/>
                <w:color w:val="auto"/>
                <w:sz w:val="21"/>
                <w:szCs w:val="21"/>
                <w:highlight w:val="none"/>
                <w:lang w:val="en-US" w:eastAsia="zh-CN"/>
              </w:rPr>
            </w:pPr>
          </w:p>
        </w:tc>
        <w:tc>
          <w:tcPr>
            <w:tcW w:w="28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CuNiSi6  </w:t>
            </w:r>
            <w:r>
              <w:rPr>
                <w:rFonts w:hint="eastAsia" w:ascii="Times New Roman" w:hAnsi="Times New Roman" w:cs="Times New Roman"/>
                <w:bCs/>
                <w:color w:val="auto"/>
                <w:szCs w:val="21"/>
                <w:highlight w:val="none"/>
                <w:lang w:val="en-US" w:eastAsia="zh-CN"/>
              </w:rPr>
              <w:t>YSS 081-2015</w:t>
            </w:r>
            <w:r>
              <w:rPr>
                <w:rFonts w:hint="eastAsia" w:ascii="宋体" w:hAnsi="宋体" w:cs="Times New Roman"/>
                <w:color w:val="auto"/>
                <w:sz w:val="24"/>
                <w:highlight w:val="none"/>
                <w:lang w:val="en-US" w:eastAsia="zh-CN"/>
              </w:rPr>
              <w:t xml:space="preserve"> </w:t>
            </w:r>
          </w:p>
        </w:tc>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98.00</w:t>
            </w:r>
          </w:p>
        </w:tc>
        <w:tc>
          <w:tcPr>
            <w:tcW w:w="166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98.005</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highlight w:val="none"/>
          <w:lang w:val="en-US" w:eastAsia="zh-CN"/>
        </w:rPr>
      </w:pPr>
      <w:r>
        <w:rPr>
          <w:rFonts w:hint="eastAsia" w:cs="Times New Roman"/>
          <w:bCs/>
          <w:color w:val="auto"/>
          <w:szCs w:val="21"/>
          <w:highlight w:val="none"/>
          <w:lang w:val="en-US" w:eastAsia="zh-CN"/>
        </w:rPr>
        <w:t>表3-20</w:t>
      </w:r>
      <w:r>
        <w:rPr>
          <w:rFonts w:hint="default" w:cs="Times New Roman"/>
          <w:bCs/>
          <w:color w:val="auto"/>
          <w:szCs w:val="21"/>
          <w:highlight w:val="none"/>
          <w:lang w:val="en-US" w:eastAsia="zh-CN"/>
        </w:rPr>
        <w:t>结果显示，有证标准样品H</w:t>
      </w:r>
      <w:r>
        <w:rPr>
          <w:rFonts w:hint="eastAsia" w:cs="Times New Roman"/>
          <w:bCs/>
          <w:color w:val="auto"/>
          <w:szCs w:val="21"/>
          <w:highlight w:val="none"/>
          <w:lang w:val="en-US" w:eastAsia="zh-CN"/>
        </w:rPr>
        <w:t>68、和QAl9-4/6和CuNiSi6</w:t>
      </w:r>
      <w:r>
        <w:rPr>
          <w:rFonts w:hint="default" w:cs="Times New Roman"/>
          <w:bCs/>
          <w:color w:val="auto"/>
          <w:szCs w:val="21"/>
          <w:highlight w:val="none"/>
          <w:lang w:val="en-US" w:eastAsia="zh-CN"/>
        </w:rPr>
        <w:t>的</w:t>
      </w:r>
      <w:r>
        <w:rPr>
          <w:rFonts w:hint="eastAsia" w:cs="Times New Roman"/>
          <w:bCs/>
          <w:color w:val="auto"/>
          <w:szCs w:val="21"/>
          <w:highlight w:val="none"/>
          <w:lang w:val="en-US" w:eastAsia="zh-CN"/>
        </w:rPr>
        <w:t>测定结果与标准值吻合较好</w:t>
      </w:r>
      <w:r>
        <w:rPr>
          <w:rFonts w:hint="default" w:cs="Times New Roman"/>
          <w:bCs/>
          <w:color w:val="auto"/>
          <w:szCs w:val="21"/>
          <w:highlight w:val="none"/>
          <w:lang w:val="en-US" w:eastAsia="zh-CN"/>
        </w:rPr>
        <w:t>，且多次平行测定结果稳定。表明本方法准确度良好，能满足铜合金中</w:t>
      </w:r>
      <w:r>
        <w:rPr>
          <w:rFonts w:hint="eastAsia" w:cs="Times New Roman"/>
          <w:bCs/>
          <w:color w:val="auto"/>
          <w:szCs w:val="21"/>
          <w:highlight w:val="none"/>
          <w:lang w:val="en-US" w:eastAsia="zh-CN"/>
        </w:rPr>
        <w:t>铜</w:t>
      </w:r>
      <w:r>
        <w:rPr>
          <w:rFonts w:hint="default" w:cs="Times New Roman"/>
          <w:bCs/>
          <w:color w:val="auto"/>
          <w:szCs w:val="21"/>
          <w:highlight w:val="none"/>
          <w:lang w:val="en-US" w:eastAsia="zh-CN"/>
        </w:rPr>
        <w:t>含量的检测要求。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1.3  精密度试验</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将5个铜合金样品按照本方法在重复性条件下平行测定7次，结果见表</w:t>
      </w:r>
      <w:r>
        <w:rPr>
          <w:rFonts w:hint="eastAsia" w:cs="Times New Roman"/>
          <w:bCs/>
          <w:color w:val="auto"/>
          <w:szCs w:val="21"/>
          <w:highlight w:val="none"/>
          <w:lang w:val="en-US" w:eastAsia="zh-CN"/>
        </w:rPr>
        <w:t>4-1</w:t>
      </w:r>
      <w:r>
        <w:rPr>
          <w:rFonts w:hint="eastAsia" w:ascii="Times New Roman" w:hAnsi="Times New Roman" w:cs="Times New Roman"/>
          <w:color w:val="auto"/>
          <w:sz w:val="21"/>
          <w:szCs w:val="21"/>
          <w:highlight w:val="none"/>
          <w:lang w:val="en-US" w:eastAsia="zh-CN"/>
        </w:rPr>
        <w:t>表</w:t>
      </w:r>
      <w:r>
        <w:rPr>
          <w:rFonts w:hint="eastAsia" w:cs="Times New Roman"/>
          <w:bCs/>
          <w:color w:val="auto"/>
          <w:szCs w:val="21"/>
          <w:highlight w:val="none"/>
          <w:lang w:val="en-US" w:eastAsia="zh-CN"/>
        </w:rPr>
        <w:t>～</w:t>
      </w:r>
      <w:r>
        <w:rPr>
          <w:rFonts w:hint="eastAsia" w:ascii="宋体" w:hAnsi="宋体"/>
          <w:color w:val="auto"/>
          <w:sz w:val="21"/>
          <w:szCs w:val="21"/>
          <w:highlight w:val="none"/>
          <w:lang w:val="en-US" w:eastAsia="zh-CN"/>
        </w:rPr>
        <w:t>4-15</w:t>
      </w:r>
      <w:r>
        <w:rPr>
          <w:rFonts w:hint="eastAsia" w:ascii="宋体" w:hAnsi="宋体"/>
          <w:color w:val="auto"/>
          <w:sz w:val="21"/>
          <w:szCs w:val="21"/>
          <w:highlight w:val="none"/>
        </w:rPr>
        <w:t>所</w:t>
      </w:r>
      <w:r>
        <w:rPr>
          <w:rFonts w:hint="eastAsia" w:ascii="宋体" w:hAnsi="宋体"/>
          <w:color w:val="auto"/>
          <w:sz w:val="21"/>
          <w:szCs w:val="21"/>
        </w:rPr>
        <w:t>示</w:t>
      </w:r>
      <w:r>
        <w:rPr>
          <w:rFonts w:hint="eastAsia" w:cs="Times New Roman"/>
          <w:bCs/>
          <w:color w:val="auto"/>
          <w:szCs w:val="21"/>
          <w:lang w:val="en-US" w:eastAsia="zh-CN"/>
        </w:rPr>
        <w:t>。</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4-1  </w:t>
      </w:r>
      <w:r>
        <w:rPr>
          <w:rFonts w:hint="eastAsia" w:ascii="黑体" w:hAnsi="黑体" w:eastAsia="黑体" w:cs="黑体"/>
          <w:color w:val="auto"/>
          <w:kern w:val="2"/>
          <w:sz w:val="21"/>
          <w:szCs w:val="21"/>
          <w:lang w:val="en-US" w:eastAsia="zh-CN" w:bidi="ar-SA"/>
        </w:rPr>
        <w:t>中铝洛阳铜加工有限公司精密度试验结果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56.368  56.333  56.293  56.294  56.267  56.337  56.355</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56.321</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0.036</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67.843  67.783  67.887  67.786  67.837  67.759  67.867</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67.823</w:t>
            </w: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0.048</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77.679  77.752  77.695  77.750  77.788    77.692  77.681</w:t>
            </w: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77.720</w:t>
            </w: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0.043</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87.791  87.902  87.804  87.816  87.786  87.869  87.809</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87.825</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0.043</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98.082  98.033  97.984  97.974  97.988  97.982  97.992</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98.005</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0.039</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0.040</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由表4-1结果可知，用本方法对5个不同铜含量铜合金试样进行精密度试验，相对标准偏差在0.040%～0.070%之间，方法精密度能满足检测需求。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北矿检测技术有限公司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4-2。</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4-2  </w:t>
      </w:r>
      <w:r>
        <w:rPr>
          <w:rFonts w:hint="eastAsia" w:ascii="黑体" w:hAnsi="黑体" w:eastAsia="黑体" w:cs="黑体"/>
          <w:color w:val="auto"/>
          <w:kern w:val="2"/>
          <w:sz w:val="21"/>
          <w:szCs w:val="21"/>
          <w:lang w:val="en-US" w:eastAsia="zh-CN" w:bidi="ar-SA"/>
        </w:rPr>
        <w:t>北矿检测技术有限公司精密度试验结果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由表4-2结果可知，用本方法对5个不同铜含量铜合金试样进行精密度试验，相对标准偏差在0.0xx%～0.0xx%之间，方法精密度能满足检测需求。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国标（北京）检验认证有限公司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4-3。</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4-3  </w:t>
      </w:r>
      <w:r>
        <w:rPr>
          <w:rFonts w:hint="eastAsia" w:ascii="黑体" w:hAnsi="黑体" w:eastAsia="黑体" w:cs="黑体"/>
          <w:color w:val="auto"/>
          <w:kern w:val="2"/>
          <w:sz w:val="21"/>
          <w:szCs w:val="21"/>
          <w:lang w:val="en-US" w:eastAsia="zh-CN" w:bidi="ar-SA"/>
        </w:rPr>
        <w:t>国标（北京）检验认证有限公司精密度试验结果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由表4-3结果可知，用本方法对5个不同铜含量铜合金试样进行精密度试验，相对标准偏差在0.0xx%～0.0xx%之间，方法精密度能满足检测需求。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广东省科学院工业分析检测中心</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4-4。</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4-4 </w:t>
      </w:r>
      <w:r>
        <w:rPr>
          <w:rFonts w:hint="eastAsia" w:ascii="黑体" w:hAnsi="黑体" w:eastAsia="黑体" w:cs="黑体"/>
          <w:color w:val="auto"/>
          <w:kern w:val="2"/>
          <w:sz w:val="21"/>
          <w:szCs w:val="21"/>
          <w:lang w:val="en-US" w:eastAsia="zh-CN" w:bidi="ar-SA"/>
        </w:rPr>
        <w:t xml:space="preserve"> 广东省科学院工业分析检测中心精密度试验结果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2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由表4-4结果可知，用本方法对5个不同铜含量铜合金试样进行精密度试验，相对标准偏差在0.0xx%～0.0xx%之间，方法精密度能满足检测需求。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浙江冶金产品质量检验站有限公司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4-5。</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4-5 </w:t>
      </w:r>
      <w:r>
        <w:rPr>
          <w:rFonts w:hint="eastAsia" w:ascii="黑体" w:hAnsi="黑体" w:eastAsia="黑体" w:cs="黑体"/>
          <w:color w:val="auto"/>
          <w:kern w:val="2"/>
          <w:sz w:val="21"/>
          <w:szCs w:val="21"/>
          <w:lang w:val="en-US" w:eastAsia="zh-CN" w:bidi="ar-SA"/>
        </w:rPr>
        <w:t xml:space="preserve"> 浙江冶金产品质量检验站有限公司精密度试验结果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由表4-5结果可知，用本方法对5个不同铜含量铜合金试样进行精密度试验，相对标准偏差在0.0xx%～0.0xx%之间，方法精密度能满足检测需求。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深圳双易达检测技术有限公司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4-6。</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4-6 </w:t>
      </w:r>
      <w:r>
        <w:rPr>
          <w:rFonts w:hint="eastAsia" w:ascii="黑体" w:hAnsi="黑体" w:eastAsia="黑体" w:cs="黑体"/>
          <w:color w:val="auto"/>
          <w:kern w:val="2"/>
          <w:sz w:val="21"/>
          <w:szCs w:val="21"/>
          <w:lang w:val="en-US" w:eastAsia="zh-CN" w:bidi="ar-SA"/>
        </w:rPr>
        <w:t xml:space="preserve"> 深圳双易达检测技术有限公司精密度试验结果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56.314  56.304  56.323  56.308  56.322  56.325  56.336</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56.319</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0.011</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67.823  67.810  67.819  67.816  67.834  67.841  67.827</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67.824</w:t>
            </w: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0.011</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77.448  77.463  77.445  77.452  77.504  77.437  77.486</w:t>
            </w: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77.462</w:t>
            </w: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0.025</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cs="Times New Roman"/>
                <w:b w:val="0"/>
                <w:color w:val="auto"/>
                <w:sz w:val="21"/>
                <w:szCs w:val="21"/>
                <w:highlight w:val="none"/>
                <w:lang w:val="en-US" w:eastAsia="zh-CN"/>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87.749  87.784  87.793  87.801  87.807  87.811  87.763</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87.787</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0.024</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97.977  97.994  97.965  97.983  98.028  98.012  97.959</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97.988</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0.025</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0.025</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由表4-6结果可知，用本方法对5个不同铜含量铜合金试样进行精密度试验，相对标准偏差在0.016%～0.031%之间，方法精密度能满足检测需求。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中国船舶重工集团公司第七二五研究所（洛阳船舶材料研究所）</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4-7。</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4-7  </w:t>
      </w:r>
      <w:r>
        <w:rPr>
          <w:rFonts w:hint="eastAsia" w:ascii="黑体" w:hAnsi="黑体" w:eastAsia="黑体" w:cs="黑体"/>
          <w:color w:val="auto"/>
          <w:kern w:val="2"/>
          <w:sz w:val="21"/>
          <w:szCs w:val="21"/>
          <w:lang w:val="en-US" w:eastAsia="zh-CN" w:bidi="ar-SA"/>
        </w:rPr>
        <w:t>七二五所（洛阳船舶材料研究所）精密度试验结果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56.343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56.345</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56.293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56.325</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56.318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56.358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56.332</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18"/>
                <w:szCs w:val="18"/>
              </w:rPr>
              <w:t>56.331</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18"/>
                <w:szCs w:val="18"/>
              </w:rPr>
              <w:t>0.021</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18"/>
                <w:szCs w:val="18"/>
              </w:rPr>
              <w:t>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67.855</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67.810</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67.870</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67.803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67.889</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67.810</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67.814</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18"/>
                <w:szCs w:val="18"/>
              </w:rPr>
              <w:t>67.836</w:t>
            </w: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18"/>
                <w:szCs w:val="18"/>
              </w:rPr>
              <w:t>0.035</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18"/>
                <w:szCs w:val="18"/>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77.536</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77.592</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77.648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77.643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77.533</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77.575</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77.605</w:t>
            </w: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18"/>
                <w:szCs w:val="18"/>
              </w:rPr>
              <w:t>77.590</w:t>
            </w: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18"/>
                <w:szCs w:val="18"/>
              </w:rPr>
              <w:t>0.046</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18"/>
                <w:szCs w:val="18"/>
              </w:rPr>
              <w:t>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87.700</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87.764</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87.701</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87.751</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87.760</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87.736</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87.705</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18"/>
                <w:szCs w:val="18"/>
              </w:rPr>
              <w:t>87.731</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18"/>
                <w:szCs w:val="18"/>
              </w:rPr>
              <w:t>0.029</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18"/>
                <w:szCs w:val="18"/>
              </w:rPr>
              <w:t>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98.035</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97.994</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97.954</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98.017</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98.028</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97.997</w:t>
            </w:r>
            <w:r>
              <w:rPr>
                <w:rFonts w:hint="eastAsia"/>
                <w:b w:val="0"/>
                <w:color w:val="auto"/>
                <w:sz w:val="21"/>
                <w:szCs w:val="21"/>
                <w:highlight w:val="none"/>
                <w:lang w:val="en-US" w:eastAsia="zh-CN"/>
              </w:rPr>
              <w:tab/>
            </w:r>
            <w:r>
              <w:rPr>
                <w:rFonts w:hint="eastAsia"/>
                <w:b w:val="0"/>
                <w:color w:val="auto"/>
                <w:sz w:val="21"/>
                <w:szCs w:val="21"/>
                <w:highlight w:val="none"/>
                <w:lang w:val="en-US" w:eastAsia="zh-CN"/>
              </w:rPr>
              <w:t>97.940</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97.988</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0.025</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b w:val="0"/>
                <w:color w:val="auto"/>
                <w:sz w:val="21"/>
                <w:szCs w:val="21"/>
                <w:highlight w:val="none"/>
                <w:lang w:val="en-US" w:eastAsia="zh-CN"/>
              </w:rPr>
              <w:t>0.025</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由表4-7结果可知，用本方法对5个不同铜含量铜合金试样进行精密度试验，相对标准偏差在0.025%～0.060%之间，方法精密度能满足检测需求。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铜陵有色金属集团控股有限公司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4-8。</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4-8  </w:t>
      </w:r>
      <w:r>
        <w:rPr>
          <w:rFonts w:hint="eastAsia" w:ascii="黑体" w:hAnsi="黑体" w:eastAsia="黑体" w:cs="黑体"/>
          <w:color w:val="auto"/>
          <w:kern w:val="2"/>
          <w:sz w:val="21"/>
          <w:szCs w:val="21"/>
          <w:lang w:val="en-US" w:eastAsia="zh-CN" w:bidi="ar-SA"/>
        </w:rPr>
        <w:t>铜陵有色金属集团控股有限公司精密度试验结果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56.24</w:t>
            </w:r>
            <w:r>
              <w:rPr>
                <w:rFonts w:hint="eastAsia" w:ascii="Times New Roman" w:hAnsi="Times New Roman" w:eastAsia="宋体"/>
                <w:sz w:val="24"/>
                <w:szCs w:val="28"/>
              </w:rPr>
              <w:t>，</w:t>
            </w:r>
            <w:r>
              <w:rPr>
                <w:rFonts w:ascii="Times New Roman" w:hAnsi="Times New Roman" w:eastAsia="宋体"/>
                <w:sz w:val="24"/>
                <w:szCs w:val="28"/>
              </w:rPr>
              <w:t>56.41</w:t>
            </w:r>
            <w:r>
              <w:rPr>
                <w:rFonts w:hint="eastAsia" w:ascii="Times New Roman" w:hAnsi="Times New Roman" w:eastAsia="宋体"/>
                <w:sz w:val="24"/>
                <w:szCs w:val="28"/>
              </w:rPr>
              <w:t>，</w:t>
            </w:r>
            <w:r>
              <w:rPr>
                <w:rFonts w:ascii="Times New Roman" w:hAnsi="Times New Roman" w:eastAsia="宋体"/>
                <w:sz w:val="24"/>
                <w:szCs w:val="28"/>
              </w:rPr>
              <w:t>56.44</w:t>
            </w:r>
            <w:r>
              <w:rPr>
                <w:rFonts w:hint="eastAsia" w:ascii="Times New Roman" w:hAnsi="Times New Roman" w:eastAsia="宋体"/>
                <w:sz w:val="24"/>
                <w:szCs w:val="28"/>
              </w:rPr>
              <w:t>，</w:t>
            </w:r>
            <w:r>
              <w:rPr>
                <w:rFonts w:ascii="Times New Roman" w:hAnsi="Times New Roman" w:eastAsia="宋体"/>
                <w:sz w:val="24"/>
                <w:szCs w:val="28"/>
              </w:rPr>
              <w:t>56.28</w:t>
            </w:r>
            <w:r>
              <w:rPr>
                <w:rFonts w:hint="eastAsia" w:ascii="Times New Roman" w:hAnsi="Times New Roman" w:eastAsia="宋体"/>
                <w:sz w:val="24"/>
                <w:szCs w:val="28"/>
              </w:rPr>
              <w:t>，</w:t>
            </w:r>
            <w:r>
              <w:rPr>
                <w:rFonts w:ascii="Times New Roman" w:hAnsi="Times New Roman" w:eastAsia="宋体"/>
                <w:sz w:val="24"/>
                <w:szCs w:val="28"/>
              </w:rPr>
              <w:t>56.34</w:t>
            </w:r>
            <w:r>
              <w:rPr>
                <w:rFonts w:hint="eastAsia" w:ascii="Times New Roman" w:hAnsi="Times New Roman" w:eastAsia="宋体"/>
                <w:sz w:val="24"/>
                <w:szCs w:val="28"/>
              </w:rPr>
              <w:t>，</w:t>
            </w:r>
            <w:r>
              <w:rPr>
                <w:rFonts w:ascii="Times New Roman" w:hAnsi="Times New Roman" w:eastAsia="宋体"/>
                <w:sz w:val="24"/>
                <w:szCs w:val="28"/>
              </w:rPr>
              <w:t>56.23</w:t>
            </w:r>
            <w:r>
              <w:rPr>
                <w:rFonts w:hint="eastAsia" w:ascii="Times New Roman" w:hAnsi="Times New Roman" w:eastAsia="宋体"/>
                <w:sz w:val="24"/>
                <w:szCs w:val="28"/>
              </w:rPr>
              <w:t>，</w:t>
            </w:r>
            <w:r>
              <w:rPr>
                <w:rFonts w:ascii="Times New Roman" w:hAnsi="Times New Roman" w:eastAsia="宋体"/>
                <w:sz w:val="24"/>
                <w:szCs w:val="28"/>
              </w:rPr>
              <w:t>56.29</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56.31</w:t>
            </w:r>
            <w:r>
              <w:rPr>
                <w:rFonts w:hint="eastAsia" w:ascii="Times New Roman" w:hAnsi="Times New Roman" w:eastAsia="宋体"/>
                <w:sz w:val="24"/>
                <w:szCs w:val="28"/>
              </w:rPr>
              <w:t>9</w:t>
            </w:r>
          </w:p>
        </w:tc>
        <w:tc>
          <w:tcPr>
            <w:tcW w:w="1141"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0.082</w:t>
            </w:r>
          </w:p>
        </w:tc>
        <w:tc>
          <w:tcPr>
            <w:tcW w:w="1168"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67.90、67.96、67.66、</w:t>
            </w:r>
            <w:r>
              <w:rPr>
                <w:rFonts w:hint="eastAsia" w:ascii="Times New Roman" w:hAnsi="Times New Roman" w:eastAsia="宋体"/>
                <w:color w:val="FF0000"/>
                <w:sz w:val="24"/>
                <w:szCs w:val="28"/>
              </w:rPr>
              <w:t>67.56</w:t>
            </w:r>
            <w:r>
              <w:rPr>
                <w:rFonts w:hint="eastAsia" w:ascii="Times New Roman" w:hAnsi="Times New Roman" w:eastAsia="宋体"/>
                <w:sz w:val="24"/>
                <w:szCs w:val="28"/>
              </w:rPr>
              <w:t>、67.78、67.90、67.79</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67.793</w:t>
            </w:r>
          </w:p>
        </w:tc>
        <w:tc>
          <w:tcPr>
            <w:tcW w:w="1141" w:type="dxa"/>
            <w:noWrap w:val="0"/>
            <w:vAlign w:val="center"/>
          </w:tcPr>
          <w:p>
            <w:pPr>
              <w:spacing w:after="0" w:line="240" w:lineRule="auto"/>
              <w:jc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eastAsia="宋体"/>
                <w:sz w:val="24"/>
                <w:szCs w:val="28"/>
              </w:rPr>
              <w:t>0.143</w:t>
            </w:r>
          </w:p>
        </w:tc>
        <w:tc>
          <w:tcPr>
            <w:tcW w:w="1168" w:type="dxa"/>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sz w:val="24"/>
                <w:szCs w:val="28"/>
              </w:rPr>
              <w:t>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tabs>
                <w:tab w:val="left" w:pos="2544"/>
              </w:tabs>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77.38、77.36、77.43、77.49、77.43、77.41、77.53</w:t>
            </w:r>
          </w:p>
        </w:tc>
        <w:tc>
          <w:tcPr>
            <w:tcW w:w="936" w:type="dxa"/>
            <w:tcBorders>
              <w:left w:val="single" w:color="auto" w:sz="4" w:space="0"/>
            </w:tcBorders>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olor w:val="auto"/>
                <w:sz w:val="24"/>
                <w:szCs w:val="28"/>
              </w:rPr>
              <w:t>77.433</w:t>
            </w:r>
          </w:p>
        </w:tc>
        <w:tc>
          <w:tcPr>
            <w:tcW w:w="1141" w:type="dxa"/>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sz w:val="24"/>
                <w:szCs w:val="28"/>
              </w:rPr>
              <w:t>0.060</w:t>
            </w:r>
          </w:p>
        </w:tc>
        <w:tc>
          <w:tcPr>
            <w:tcW w:w="1168" w:type="dxa"/>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sz w:val="24"/>
                <w:szCs w:val="28"/>
              </w:rPr>
              <w:t>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87.82、87.92、87.61、87.83、87.80、87.78、87.79</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87.793</w:t>
            </w:r>
          </w:p>
        </w:tc>
        <w:tc>
          <w:tcPr>
            <w:tcW w:w="1141"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0.093</w:t>
            </w:r>
          </w:p>
        </w:tc>
        <w:tc>
          <w:tcPr>
            <w:tcW w:w="1168"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CuNiSi6</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98.00、98.09、98.08、97.89、97.94、97.89、97.89</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97.969</w:t>
            </w:r>
          </w:p>
        </w:tc>
        <w:tc>
          <w:tcPr>
            <w:tcW w:w="1141"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0.089</w:t>
            </w:r>
          </w:p>
        </w:tc>
        <w:tc>
          <w:tcPr>
            <w:tcW w:w="1168"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0.091</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由表4-8结果可知，用本方法对5个不同铜含量铜合金试样进行精密度试验，方法精密度能满足检测需求。</w:t>
      </w:r>
    </w:p>
    <w:p>
      <w:pPr>
        <w:spacing w:line="400" w:lineRule="exact"/>
        <w:ind w:firstLine="420" w:firstLineChars="200"/>
        <w:rPr>
          <w:rFonts w:hint="eastAsia" w:ascii="宋体" w:hAnsi="宋体"/>
          <w:bCs/>
          <w:color w:val="auto"/>
          <w:lang w:val="en-US" w:eastAsia="zh-CN"/>
        </w:rPr>
      </w:pP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新疆有色金属研究所有限公司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4-9。</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4-9  </w:t>
      </w:r>
      <w:r>
        <w:rPr>
          <w:rFonts w:hint="eastAsia" w:ascii="宋体" w:hAnsi="宋体"/>
          <w:bCs/>
          <w:color w:val="auto"/>
          <w:szCs w:val="21"/>
          <w:highlight w:val="none"/>
        </w:rPr>
        <w:t>新疆有色金属研究所有限公司</w:t>
      </w:r>
      <w:r>
        <w:rPr>
          <w:rFonts w:hint="eastAsia" w:ascii="黑体" w:hAnsi="黑体" w:eastAsia="黑体" w:cs="黑体"/>
          <w:color w:val="auto"/>
          <w:kern w:val="2"/>
          <w:sz w:val="21"/>
          <w:szCs w:val="21"/>
          <w:lang w:val="en-US" w:eastAsia="zh-CN" w:bidi="ar-SA"/>
        </w:rPr>
        <w:t>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56.345</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56.338</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56.312</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56.318</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56.271</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56.289</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56.354</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56.318</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0.030</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67.825</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67.793</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67.865</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67.765</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67.837</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67.812</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67.873</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67.824</w:t>
            </w:r>
          </w:p>
        </w:tc>
        <w:tc>
          <w:tcPr>
            <w:tcW w:w="1141" w:type="dxa"/>
            <w:noWrap w:val="0"/>
            <w:vAlign w:val="center"/>
          </w:tcPr>
          <w:p>
            <w:pPr>
              <w:keepNext w:val="0"/>
              <w:keepLines w:val="0"/>
              <w:widowControl/>
              <w:suppressLineNumbers w:val="0"/>
              <w:jc w:val="center"/>
              <w:textAlignment w:val="center"/>
              <w:rPr>
                <w:rFonts w:hint="eastAsia" w:ascii="Times New Roman" w:hAnsi="Times New Roman" w:cs="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0.038</w:t>
            </w:r>
          </w:p>
        </w:tc>
        <w:tc>
          <w:tcPr>
            <w:tcW w:w="1168"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tabs>
                <w:tab w:val="left" w:pos="2544"/>
              </w:tabs>
              <w:spacing w:after="0" w:line="240" w:lineRule="auto"/>
              <w:ind w:firstLine="210" w:firstLineChars="100"/>
              <w:jc w:val="both"/>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77.548</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77.514</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77.496</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77.535</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77.527</w:t>
            </w:r>
            <w:r>
              <w:rPr>
                <w:rFonts w:hint="default" w:ascii="Times New Roman" w:hAnsi="Times New Roman"/>
                <w:b w:val="0"/>
                <w:color w:val="auto"/>
                <w:sz w:val="21"/>
                <w:szCs w:val="21"/>
                <w:highlight w:val="none"/>
                <w:lang w:val="en-US" w:eastAsia="zh-CN"/>
              </w:rPr>
              <w:tab/>
            </w:r>
          </w:p>
          <w:p>
            <w:pPr>
              <w:tabs>
                <w:tab w:val="left" w:pos="2544"/>
              </w:tabs>
              <w:spacing w:after="0" w:line="240" w:lineRule="auto"/>
              <w:ind w:firstLine="1890" w:firstLineChars="900"/>
              <w:jc w:val="both"/>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77.492</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77.541</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77.522</w:t>
            </w:r>
          </w:p>
        </w:tc>
        <w:tc>
          <w:tcPr>
            <w:tcW w:w="1141"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0.022</w:t>
            </w:r>
          </w:p>
        </w:tc>
        <w:tc>
          <w:tcPr>
            <w:tcW w:w="1168"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87.891</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87.752</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87.804</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87.876</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87.811</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87.834</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87.819</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87.827</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0.047</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CuNiSi6</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rPr>
              <w:t>97.961</w:t>
            </w:r>
            <w:r>
              <w:rPr>
                <w:rFonts w:hint="eastAsia" w:ascii="Times New Roman" w:hAnsi="Times New Roman" w:eastAsia="宋体"/>
                <w:sz w:val="24"/>
                <w:szCs w:val="28"/>
              </w:rPr>
              <w:tab/>
            </w:r>
            <w:r>
              <w:rPr>
                <w:rFonts w:hint="eastAsia" w:ascii="Times New Roman" w:hAnsi="Times New Roman" w:eastAsia="宋体"/>
                <w:sz w:val="24"/>
                <w:szCs w:val="28"/>
              </w:rPr>
              <w:t>97.943</w:t>
            </w:r>
            <w:r>
              <w:rPr>
                <w:rFonts w:hint="eastAsia" w:ascii="Times New Roman" w:hAnsi="Times New Roman" w:eastAsia="宋体"/>
                <w:sz w:val="24"/>
                <w:szCs w:val="28"/>
              </w:rPr>
              <w:tab/>
            </w:r>
            <w:r>
              <w:rPr>
                <w:rFonts w:hint="eastAsia" w:ascii="Times New Roman" w:hAnsi="Times New Roman" w:eastAsia="宋体"/>
                <w:sz w:val="24"/>
                <w:szCs w:val="28"/>
              </w:rPr>
              <w:t>97.974</w:t>
            </w:r>
            <w:r>
              <w:rPr>
                <w:rFonts w:hint="eastAsia" w:ascii="Times New Roman" w:hAnsi="Times New Roman" w:eastAsia="宋体"/>
                <w:sz w:val="24"/>
                <w:szCs w:val="28"/>
              </w:rPr>
              <w:tab/>
            </w:r>
            <w:r>
              <w:rPr>
                <w:rFonts w:hint="eastAsia" w:ascii="Times New Roman" w:hAnsi="Times New Roman" w:eastAsia="宋体"/>
                <w:sz w:val="24"/>
                <w:szCs w:val="28"/>
              </w:rPr>
              <w:t>98.004</w:t>
            </w:r>
            <w:r>
              <w:rPr>
                <w:rFonts w:hint="eastAsia" w:ascii="Times New Roman" w:hAnsi="Times New Roman" w:eastAsia="宋体"/>
                <w:sz w:val="24"/>
                <w:szCs w:val="28"/>
              </w:rPr>
              <w:tab/>
            </w:r>
            <w:r>
              <w:rPr>
                <w:rFonts w:hint="eastAsia" w:ascii="Times New Roman" w:hAnsi="Times New Roman" w:eastAsia="宋体"/>
                <w:sz w:val="24"/>
                <w:szCs w:val="28"/>
              </w:rPr>
              <w:t>98.048</w:t>
            </w:r>
            <w:r>
              <w:rPr>
                <w:rFonts w:hint="eastAsia" w:ascii="Times New Roman" w:hAnsi="Times New Roman" w:eastAsia="宋体"/>
                <w:sz w:val="24"/>
                <w:szCs w:val="28"/>
              </w:rPr>
              <w:tab/>
            </w:r>
            <w:r>
              <w:rPr>
                <w:rFonts w:hint="eastAsia" w:ascii="Times New Roman" w:hAnsi="Times New Roman" w:eastAsia="宋体"/>
                <w:sz w:val="24"/>
                <w:szCs w:val="28"/>
              </w:rPr>
              <w:t>97.998</w:t>
            </w:r>
            <w:r>
              <w:rPr>
                <w:rFonts w:hint="eastAsia" w:ascii="Times New Roman" w:hAnsi="Times New Roman" w:eastAsia="宋体"/>
                <w:sz w:val="24"/>
                <w:szCs w:val="28"/>
              </w:rPr>
              <w:tab/>
            </w:r>
            <w:r>
              <w:rPr>
                <w:rFonts w:hint="eastAsia" w:ascii="Times New Roman" w:hAnsi="Times New Roman" w:eastAsia="宋体"/>
                <w:sz w:val="24"/>
                <w:szCs w:val="28"/>
              </w:rPr>
              <w:t>98.052</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97.997</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0.042</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0.043</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由表4-9结果可知，用本方法对5个不同铜含量铜合金试样进行精密度试验，方法精密度能满足检测需求。</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山东中金岭南铜业有限责任公司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4-10。</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4-10  </w:t>
      </w:r>
      <w:r>
        <w:rPr>
          <w:rFonts w:hint="eastAsia" w:ascii="黑体" w:hAnsi="黑体" w:eastAsia="黑体" w:cs="黑体"/>
          <w:color w:val="auto"/>
          <w:kern w:val="2"/>
          <w:sz w:val="21"/>
          <w:szCs w:val="21"/>
          <w:lang w:val="en-US" w:eastAsia="zh-CN" w:bidi="ar-SA"/>
        </w:rPr>
        <w:t>山东中金岭南铜业有限责任公司精密度试验结果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56.321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56.352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56.308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56.253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56.279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56.221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56.284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56.288 </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0.044 </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67.842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67.848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67.833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67.804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67.782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67.854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67.812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67.825 </w:t>
            </w:r>
          </w:p>
        </w:tc>
        <w:tc>
          <w:tcPr>
            <w:tcW w:w="1141" w:type="dxa"/>
            <w:noWrap w:val="0"/>
            <w:vAlign w:val="center"/>
          </w:tcPr>
          <w:p>
            <w:pPr>
              <w:keepNext w:val="0"/>
              <w:keepLines w:val="0"/>
              <w:widowControl/>
              <w:suppressLineNumbers w:val="0"/>
              <w:jc w:val="center"/>
              <w:textAlignment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0.026 </w:t>
            </w:r>
          </w:p>
        </w:tc>
        <w:tc>
          <w:tcPr>
            <w:tcW w:w="1168"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tabs>
                <w:tab w:val="left" w:pos="2544"/>
              </w:tabs>
              <w:spacing w:after="0" w:line="240" w:lineRule="auto"/>
              <w:ind w:left="1680" w:leftChars="100" w:hanging="1470" w:hangingChars="700"/>
              <w:jc w:val="both"/>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77.561 </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 xml:space="preserve">77.582 </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 xml:space="preserve">77.600 </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77.488 77.559 77.552</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 xml:space="preserve"> 77.524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77.552 </w:t>
            </w:r>
          </w:p>
        </w:tc>
        <w:tc>
          <w:tcPr>
            <w:tcW w:w="1141"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0.037 </w:t>
            </w:r>
          </w:p>
        </w:tc>
        <w:tc>
          <w:tcPr>
            <w:tcW w:w="1168"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87.757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87.729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87.687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87.780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87.648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87.692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87.702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87.714 </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0.045 </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CuNiSi6</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97.981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98.007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98.044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98.022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97.941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97.989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98.060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98.006 </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0.040 </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0.041 </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由表4-10结果可知，用本方法对5个不同铜含量铜合金试样进行精密度试验，方法精密度能满足检测需求。</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昆明冶金研究院有限公司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4-11。</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中国检验认证集团广西有限公司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4-12。</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4-12  </w:t>
      </w:r>
      <w:r>
        <w:rPr>
          <w:rFonts w:hint="eastAsia" w:ascii="黑体" w:hAnsi="黑体" w:eastAsia="黑体" w:cs="黑体"/>
          <w:color w:val="auto"/>
          <w:kern w:val="2"/>
          <w:sz w:val="21"/>
          <w:szCs w:val="21"/>
          <w:lang w:val="en-US" w:eastAsia="zh-CN" w:bidi="ar-SA"/>
        </w:rPr>
        <w:t>中国检验认证集团广西有限公司精密度试验结果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56.34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56.29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56.35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56.32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56.33 </w:t>
            </w:r>
          </w:p>
        </w:tc>
        <w:tc>
          <w:tcPr>
            <w:tcW w:w="1141" w:type="dxa"/>
            <w:noWrap w:val="0"/>
            <w:vAlign w:val="center"/>
          </w:tcPr>
          <w:p>
            <w:pPr>
              <w:keepNext w:val="0"/>
              <w:keepLines w:val="0"/>
              <w:widowControl/>
              <w:suppressLineNumbers w:val="0"/>
              <w:jc w:val="right"/>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0.0195 </w:t>
            </w:r>
          </w:p>
        </w:tc>
        <w:tc>
          <w:tcPr>
            <w:tcW w:w="1168" w:type="dxa"/>
            <w:noWrap w:val="0"/>
            <w:vAlign w:val="center"/>
          </w:tcPr>
          <w:p>
            <w:pPr>
              <w:keepNext w:val="0"/>
              <w:keepLines w:val="0"/>
              <w:widowControl/>
              <w:suppressLineNumbers w:val="0"/>
              <w:jc w:val="right"/>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67.80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67.90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67.89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67.87 </w:t>
            </w:r>
          </w:p>
        </w:tc>
        <w:tc>
          <w:tcPr>
            <w:tcW w:w="1141" w:type="dxa"/>
            <w:noWrap w:val="0"/>
            <w:vAlign w:val="center"/>
          </w:tcPr>
          <w:p>
            <w:pPr>
              <w:keepNext w:val="0"/>
              <w:keepLines w:val="0"/>
              <w:widowControl/>
              <w:suppressLineNumbers w:val="0"/>
              <w:jc w:val="right"/>
              <w:textAlignment w:val="center"/>
              <w:rPr>
                <w:rFonts w:hint="eastAsia" w:ascii="Times New Roman" w:hAnsi="Times New Roman" w:cs="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0.0344 </w:t>
            </w:r>
          </w:p>
        </w:tc>
        <w:tc>
          <w:tcPr>
            <w:tcW w:w="1168" w:type="dxa"/>
            <w:noWrap w:val="0"/>
            <w:vAlign w:val="center"/>
          </w:tcPr>
          <w:p>
            <w:pPr>
              <w:keepNext w:val="0"/>
              <w:keepLines w:val="0"/>
              <w:widowControl/>
              <w:suppressLineNumbers w:val="0"/>
              <w:jc w:val="right"/>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tabs>
                <w:tab w:val="left" w:pos="2544"/>
              </w:tabs>
              <w:spacing w:after="0" w:line="240" w:lineRule="auto"/>
              <w:ind w:left="1680" w:leftChars="100" w:hanging="1470" w:hangingChars="700"/>
              <w:jc w:val="both"/>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77.52 </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 xml:space="preserve">77.37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77.46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77.56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77.50 </w:t>
            </w:r>
            <w:r>
              <w:rPr>
                <w:rFonts w:hint="default" w:ascii="Times New Roman" w:hAnsi="Times New Roman"/>
                <w:b w:val="0"/>
                <w:color w:val="auto"/>
                <w:sz w:val="21"/>
                <w:szCs w:val="21"/>
                <w:highlight w:val="none"/>
                <w:lang w:val="en-US" w:eastAsia="zh-CN"/>
              </w:rPr>
              <w:tab/>
            </w:r>
          </w:p>
          <w:p>
            <w:pPr>
              <w:tabs>
                <w:tab w:val="left" w:pos="2544"/>
              </w:tabs>
              <w:spacing w:after="0" w:line="240" w:lineRule="auto"/>
              <w:ind w:left="1680" w:leftChars="800" w:firstLine="0" w:firstLineChars="0"/>
              <w:jc w:val="both"/>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77.52 </w:t>
            </w:r>
            <w:r>
              <w:rPr>
                <w:rFonts w:hint="eastAsia" w:ascii="Times New Roman" w:hAnsi="Times New Roman"/>
                <w:b w:val="0"/>
                <w:color w:val="auto"/>
                <w:sz w:val="21"/>
                <w:szCs w:val="21"/>
                <w:highlight w:val="none"/>
                <w:lang w:val="en-US" w:eastAsia="zh-CN"/>
              </w:rPr>
              <w:t xml:space="preserve"> </w:t>
            </w:r>
            <w:r>
              <w:rPr>
                <w:rFonts w:hint="default" w:ascii="Times New Roman" w:hAnsi="Times New Roman"/>
                <w:b w:val="0"/>
                <w:color w:val="auto"/>
                <w:sz w:val="21"/>
                <w:szCs w:val="21"/>
                <w:highlight w:val="none"/>
                <w:lang w:val="en-US" w:eastAsia="zh-CN"/>
              </w:rPr>
              <w:t xml:space="preserve">77.56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77.50 </w:t>
            </w:r>
          </w:p>
        </w:tc>
        <w:tc>
          <w:tcPr>
            <w:tcW w:w="1141" w:type="dxa"/>
            <w:noWrap w:val="0"/>
            <w:vAlign w:val="center"/>
          </w:tcPr>
          <w:p>
            <w:pPr>
              <w:keepNext w:val="0"/>
              <w:keepLines w:val="0"/>
              <w:widowControl/>
              <w:suppressLineNumbers w:val="0"/>
              <w:jc w:val="right"/>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0.0664 </w:t>
            </w:r>
          </w:p>
        </w:tc>
        <w:tc>
          <w:tcPr>
            <w:tcW w:w="1168" w:type="dxa"/>
            <w:noWrap w:val="0"/>
            <w:vAlign w:val="center"/>
          </w:tcPr>
          <w:p>
            <w:pPr>
              <w:keepNext w:val="0"/>
              <w:keepLines w:val="0"/>
              <w:widowControl/>
              <w:suppressLineNumbers w:val="0"/>
              <w:jc w:val="right"/>
              <w:textAlignment w:val="center"/>
              <w:rPr>
                <w:rFonts w:hint="default" w:ascii="Times New Roman" w:hAnsi="Times New Roman" w:cs="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87.70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87.76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87.76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87.76 </w:t>
            </w:r>
          </w:p>
        </w:tc>
        <w:tc>
          <w:tcPr>
            <w:tcW w:w="1141" w:type="dxa"/>
            <w:noWrap w:val="0"/>
            <w:vAlign w:val="center"/>
          </w:tcPr>
          <w:p>
            <w:pPr>
              <w:keepNext w:val="0"/>
              <w:keepLines w:val="0"/>
              <w:widowControl/>
              <w:suppressLineNumbers w:val="0"/>
              <w:jc w:val="right"/>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0.0298 </w:t>
            </w:r>
          </w:p>
        </w:tc>
        <w:tc>
          <w:tcPr>
            <w:tcW w:w="1168" w:type="dxa"/>
            <w:noWrap w:val="0"/>
            <w:vAlign w:val="center"/>
          </w:tcPr>
          <w:p>
            <w:pPr>
              <w:keepNext w:val="0"/>
              <w:keepLines w:val="0"/>
              <w:widowControl/>
              <w:suppressLineNumbers w:val="0"/>
              <w:jc w:val="right"/>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CuNiSi6</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98.03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97.88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97.90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98.05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98.04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98.01 </w:t>
            </w:r>
          </w:p>
        </w:tc>
        <w:tc>
          <w:tcPr>
            <w:tcW w:w="1141" w:type="dxa"/>
            <w:noWrap w:val="0"/>
            <w:vAlign w:val="center"/>
          </w:tcPr>
          <w:p>
            <w:pPr>
              <w:keepNext w:val="0"/>
              <w:keepLines w:val="0"/>
              <w:widowControl/>
              <w:suppressLineNumbers w:val="0"/>
              <w:jc w:val="right"/>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0.0820 </w:t>
            </w:r>
          </w:p>
        </w:tc>
        <w:tc>
          <w:tcPr>
            <w:tcW w:w="1168" w:type="dxa"/>
            <w:noWrap w:val="0"/>
            <w:vAlign w:val="center"/>
          </w:tcPr>
          <w:p>
            <w:pPr>
              <w:keepNext w:val="0"/>
              <w:keepLines w:val="0"/>
              <w:widowControl/>
              <w:suppressLineNumbers w:val="0"/>
              <w:jc w:val="right"/>
              <w:textAlignment w:val="center"/>
              <w:rPr>
                <w:rFonts w:hint="default" w:ascii="Times New Roman" w:hAnsi="Times New Roman"/>
                <w:b w:val="0"/>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 xml:space="preserve">0.084 </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由表4-12结果可知，用本方法对5个不同铜含量铜合金试样进行精密度试验，方法精密度能满足检测需求。</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紫金铜业有限公司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4-13。</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大冶有色设计研究院有限公司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4-14。</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有研亿金新材料有限公司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4-15。</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防城港东途矿产检测公司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4-16。</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4-16 </w:t>
      </w:r>
      <w:r>
        <w:rPr>
          <w:rFonts w:hint="eastAsia" w:ascii="黑体" w:hAnsi="黑体" w:eastAsia="黑体" w:cs="黑体"/>
          <w:color w:val="auto"/>
          <w:kern w:val="2"/>
          <w:sz w:val="21"/>
          <w:szCs w:val="21"/>
          <w:lang w:val="en-US" w:eastAsia="zh-CN" w:bidi="ar-SA"/>
        </w:rPr>
        <w:t>防城港东途矿产检测公司精密度试验结果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56.22  56.24  56.22  56.24  56.24  56.27  56.27</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56.24</w:t>
            </w:r>
          </w:p>
        </w:tc>
        <w:tc>
          <w:tcPr>
            <w:tcW w:w="1141"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0.019</w:t>
            </w:r>
          </w:p>
        </w:tc>
        <w:tc>
          <w:tcPr>
            <w:tcW w:w="1168"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67.76  67.76  67.80  67.78  67.75  67.79  67.77</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67.77</w:t>
            </w:r>
          </w:p>
        </w:tc>
        <w:tc>
          <w:tcPr>
            <w:tcW w:w="1141" w:type="dxa"/>
            <w:noWrap w:val="0"/>
            <w:vAlign w:val="center"/>
          </w:tcPr>
          <w:p>
            <w:pPr>
              <w:widowControl/>
              <w:jc w:val="center"/>
              <w:rPr>
                <w:rFonts w:hint="eastAsia" w:ascii="Times New Roman" w:hAnsi="Times New Roman" w:cs="Times New Roman"/>
                <w:b w:val="0"/>
                <w:color w:val="auto"/>
                <w:sz w:val="21"/>
                <w:szCs w:val="21"/>
                <w:highlight w:val="none"/>
                <w:lang w:val="en-US" w:eastAsia="zh-CN"/>
              </w:rPr>
            </w:pPr>
            <w:r>
              <w:rPr>
                <w:rFonts w:eastAsia="等线"/>
                <w:b w:val="0"/>
                <w:color w:val="000000"/>
                <w:kern w:val="0"/>
                <w:sz w:val="21"/>
                <w:szCs w:val="21"/>
              </w:rPr>
              <w:t>0.017</w:t>
            </w:r>
          </w:p>
        </w:tc>
        <w:tc>
          <w:tcPr>
            <w:tcW w:w="1168" w:type="dxa"/>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 xml:space="preserve">77.47  77.46  77.44  77.58  77.43  77.42  77.49  </w:t>
            </w:r>
          </w:p>
        </w:tc>
        <w:tc>
          <w:tcPr>
            <w:tcW w:w="936" w:type="dxa"/>
            <w:tcBorders>
              <w:left w:val="single" w:color="auto" w:sz="4" w:space="0"/>
            </w:tcBorders>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77.47</w:t>
            </w:r>
          </w:p>
        </w:tc>
        <w:tc>
          <w:tcPr>
            <w:tcW w:w="1141" w:type="dxa"/>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0.050</w:t>
            </w:r>
          </w:p>
        </w:tc>
        <w:tc>
          <w:tcPr>
            <w:tcW w:w="1168" w:type="dxa"/>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 xml:space="preserve">87.62  87.66  87.67  87.65  87.67  87.63  87.63  </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87.65</w:t>
            </w:r>
          </w:p>
        </w:tc>
        <w:tc>
          <w:tcPr>
            <w:tcW w:w="1141"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0.019</w:t>
            </w:r>
          </w:p>
        </w:tc>
        <w:tc>
          <w:tcPr>
            <w:tcW w:w="1168"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CuNiSi6</w:t>
            </w:r>
          </w:p>
        </w:tc>
        <w:tc>
          <w:tcPr>
            <w:tcW w:w="4460" w:type="dxa"/>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 xml:space="preserve">97.89  97.90  97.88  97.88  97.90  97.88  97.90  </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97.89</w:t>
            </w:r>
          </w:p>
        </w:tc>
        <w:tc>
          <w:tcPr>
            <w:tcW w:w="1141"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0.009</w:t>
            </w:r>
          </w:p>
        </w:tc>
        <w:tc>
          <w:tcPr>
            <w:tcW w:w="1168"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0.009</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由表4-16结果可知，用本方法对5个不同铜含量铜合金试样进行精密度试验，相对标准偏差均小于0.10%，方法精密度能满足检测需求。</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b/>
          <w:bCs/>
          <w:color w:val="auto"/>
          <w:lang w:val="en-US" w:eastAsia="zh-CN"/>
        </w:rPr>
      </w:pPr>
      <w:r>
        <w:rPr>
          <w:rFonts w:hint="eastAsia" w:ascii="黑体" w:hAnsi="黑体" w:eastAsia="黑体" w:cs="黑体"/>
          <w:b/>
          <w:bCs/>
          <w:color w:val="auto"/>
          <w:lang w:val="en-US" w:eastAsia="zh-CN"/>
        </w:rPr>
        <w:t>1.4 方法比对</w:t>
      </w:r>
    </w:p>
    <w:p>
      <w:pPr>
        <w:spacing w:before="162" w:beforeLines="50" w:after="162" w:afterLines="50"/>
        <w:ind w:firstLine="211" w:firstLineChars="100"/>
        <w:rPr>
          <w:rFonts w:hint="default" w:ascii="Times New Roman" w:hAnsi="Times New Roman" w:eastAsia="黑体" w:cs="Times New Roman"/>
          <w:b/>
          <w:bCs/>
          <w:color w:val="auto"/>
          <w:kern w:val="0"/>
          <w:szCs w:val="20"/>
          <w:lang w:val="en-US" w:eastAsia="zh-CN"/>
        </w:rPr>
      </w:pPr>
      <w:r>
        <w:rPr>
          <w:rFonts w:hint="eastAsia" w:eastAsia="黑体" w:cs="Times New Roman"/>
          <w:b/>
          <w:bCs/>
          <w:color w:val="auto"/>
          <w:kern w:val="0"/>
          <w:szCs w:val="20"/>
          <w:lang w:val="en-US" w:eastAsia="zh-CN"/>
        </w:rPr>
        <w:t>1.4.1原子吸收光谱法测定残铜试验</w:t>
      </w:r>
      <w:r>
        <w:rPr>
          <w:rFonts w:hint="default" w:ascii="Times New Roman" w:hAnsi="Times New Roman" w:eastAsia="黑体" w:cs="Times New Roman"/>
          <w:b/>
          <w:bCs/>
          <w:color w:val="auto"/>
          <w:kern w:val="0"/>
          <w:szCs w:val="20"/>
          <w:lang w:val="en-US" w:eastAsia="zh-CN"/>
        </w:rPr>
        <w:t>拟合曲线</w:t>
      </w:r>
    </w:p>
    <w:p>
      <w:pPr>
        <w:ind w:firstLine="43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电解后溶液中残留铜量的测定，采用</w:t>
      </w:r>
      <w:r>
        <w:rPr>
          <w:rFonts w:hint="default" w:ascii="Times New Roman" w:hAnsi="Times New Roman" w:eastAsia="宋体" w:cs="Times New Roman"/>
          <w:color w:val="auto"/>
          <w:lang w:val="en-US" w:eastAsia="zh-CN"/>
        </w:rPr>
        <w:t>火焰原子吸收光谱法（FAAS）</w:t>
      </w:r>
      <w:r>
        <w:rPr>
          <w:rFonts w:hint="default" w:ascii="Times New Roman" w:hAnsi="Times New Roman" w:cs="Times New Roman"/>
          <w:color w:val="auto"/>
          <w:lang w:val="en-US" w:eastAsia="zh-CN"/>
        </w:rPr>
        <w:t>，在</w:t>
      </w:r>
      <w:r>
        <w:rPr>
          <w:rFonts w:hint="default" w:ascii="Times New Roman" w:hAnsi="Times New Roman" w:cs="Times New Roman"/>
          <w:color w:val="auto"/>
          <w:highlight w:val="none"/>
          <w:lang w:val="en-US" w:eastAsia="zh-CN"/>
        </w:rPr>
        <w:t>波长324.78 nm</w:t>
      </w:r>
      <w:r>
        <w:rPr>
          <w:rFonts w:hint="default" w:ascii="Times New Roman" w:hAnsi="Times New Roman" w:cs="Times New Roman"/>
          <w:color w:val="auto"/>
          <w:lang w:val="en-US" w:eastAsia="zh-CN"/>
        </w:rPr>
        <w:t>处建立标准曲线，结果</w:t>
      </w:r>
      <w:r>
        <w:rPr>
          <w:rFonts w:hint="eastAsia" w:cs="Times New Roman"/>
          <w:color w:val="auto"/>
          <w:lang w:val="en-US" w:eastAsia="zh-CN"/>
        </w:rPr>
        <w:t>如</w:t>
      </w:r>
      <w:r>
        <w:rPr>
          <w:rFonts w:hint="eastAsia" w:ascii="Times New Roman" w:hAnsi="Times New Roman" w:cs="Times New Roman"/>
          <w:color w:val="auto"/>
          <w:lang w:val="en-US" w:eastAsia="zh-CN"/>
        </w:rPr>
        <w:t>表4-17</w:t>
      </w:r>
      <w:r>
        <w:rPr>
          <w:rFonts w:hint="eastAsia" w:cs="Times New Roman"/>
          <w:color w:val="auto"/>
          <w:lang w:val="en-US" w:eastAsia="zh-CN"/>
        </w:rPr>
        <w:t>及</w:t>
      </w:r>
      <w:r>
        <w:rPr>
          <w:rFonts w:hint="eastAsia" w:cs="Times New Roman"/>
          <w:color w:val="auto"/>
          <w:highlight w:val="none"/>
          <w:lang w:val="en-US" w:eastAsia="zh-CN"/>
        </w:rPr>
        <w:t>图3-1所示</w:t>
      </w:r>
      <w:r>
        <w:rPr>
          <w:rFonts w:hint="default" w:ascii="Times New Roman" w:hAnsi="Times New Roman" w:cs="Times New Roman"/>
          <w:color w:val="auto"/>
          <w:highlight w:val="none"/>
          <w:lang w:val="en-US" w:eastAsia="zh-CN"/>
        </w:rPr>
        <w:t>。</w:t>
      </w:r>
    </w:p>
    <w:p>
      <w:pPr>
        <w:ind w:firstLine="435"/>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表4-17</w:t>
      </w:r>
      <w:r>
        <w:rPr>
          <w:rFonts w:hint="default" w:ascii="Times New Roman" w:hAnsi="Times New Roman" w:cs="Times New Roman"/>
          <w:color w:val="auto"/>
          <w:lang w:val="en-US" w:eastAsia="zh-CN"/>
        </w:rPr>
        <w:t xml:space="preserve">  铜标准溶液浓度与吸光度数据</w:t>
      </w:r>
    </w:p>
    <w:tbl>
      <w:tblPr>
        <w:tblStyle w:val="13"/>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77"/>
        <w:gridCol w:w="1177"/>
        <w:gridCol w:w="1177"/>
        <w:gridCol w:w="1177"/>
        <w:gridCol w:w="11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vAlign w:val="top"/>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highlight w:val="none"/>
                <w:vertAlign w:val="baseline"/>
                <w:lang w:val="en-US" w:eastAsia="zh-CN"/>
              </w:rPr>
              <w:t>铜</w:t>
            </w:r>
            <w:r>
              <w:rPr>
                <w:rFonts w:hint="eastAsia" w:ascii="Times New Roman" w:hAnsi="Times New Roman" w:eastAsia="宋体" w:cs="Times New Roman"/>
                <w:color w:val="auto"/>
                <w:highlight w:val="none"/>
                <w:vertAlign w:val="baseline"/>
                <w:lang w:val="en-US" w:eastAsia="zh-CN"/>
              </w:rPr>
              <w:t>的质量浓度</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177" w:type="dxa"/>
            <w:vAlign w:val="center"/>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0</w:t>
            </w:r>
          </w:p>
        </w:tc>
        <w:tc>
          <w:tcPr>
            <w:tcW w:w="1177" w:type="dxa"/>
            <w:vAlign w:val="center"/>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r>
              <w:rPr>
                <w:rFonts w:hint="eastAsia" w:ascii="Times New Roman" w:hAnsi="Times New Roman" w:eastAsia="宋体" w:cs="Times New Roman"/>
                <w:color w:val="auto"/>
                <w:vertAlign w:val="baseline"/>
                <w:lang w:val="en-US" w:eastAsia="zh-CN"/>
              </w:rPr>
              <w:t>.5</w:t>
            </w:r>
          </w:p>
        </w:tc>
        <w:tc>
          <w:tcPr>
            <w:tcW w:w="1177" w:type="dxa"/>
            <w:vAlign w:val="center"/>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1.0</w:t>
            </w:r>
          </w:p>
        </w:tc>
        <w:tc>
          <w:tcPr>
            <w:tcW w:w="1177" w:type="dxa"/>
            <w:vAlign w:val="center"/>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1</w:t>
            </w:r>
            <w:r>
              <w:rPr>
                <w:rFonts w:hint="eastAsia" w:ascii="Times New Roman" w:hAnsi="Times New Roman" w:eastAsia="宋体" w:cs="Times New Roman"/>
                <w:color w:val="auto"/>
                <w:vertAlign w:val="baseline"/>
                <w:lang w:val="en-US" w:eastAsia="zh-CN"/>
              </w:rPr>
              <w:t>.5</w:t>
            </w:r>
          </w:p>
        </w:tc>
        <w:tc>
          <w:tcPr>
            <w:tcW w:w="1177" w:type="dxa"/>
            <w:vAlign w:val="center"/>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2.0</w:t>
            </w:r>
          </w:p>
        </w:tc>
        <w:tc>
          <w:tcPr>
            <w:tcW w:w="1178" w:type="dxa"/>
            <w:vAlign w:val="center"/>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vAlign w:val="top"/>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177"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0</w:t>
            </w:r>
          </w:p>
        </w:tc>
        <w:tc>
          <w:tcPr>
            <w:tcW w:w="1177" w:type="dxa"/>
            <w:vAlign w:val="top"/>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r>
              <w:rPr>
                <w:rFonts w:hint="eastAsia" w:ascii="Times New Roman" w:hAnsi="Times New Roman" w:eastAsia="宋体" w:cs="Times New Roman"/>
                <w:color w:val="auto"/>
                <w:vertAlign w:val="baseline"/>
                <w:lang w:val="en-US" w:eastAsia="zh-CN"/>
              </w:rPr>
              <w:t>.053</w:t>
            </w:r>
          </w:p>
        </w:tc>
        <w:tc>
          <w:tcPr>
            <w:tcW w:w="1177" w:type="dxa"/>
            <w:vAlign w:val="top"/>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0.107</w:t>
            </w:r>
          </w:p>
        </w:tc>
        <w:tc>
          <w:tcPr>
            <w:tcW w:w="1177"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0.162</w:t>
            </w:r>
          </w:p>
        </w:tc>
        <w:tc>
          <w:tcPr>
            <w:tcW w:w="1177"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0.217</w:t>
            </w:r>
          </w:p>
        </w:tc>
        <w:tc>
          <w:tcPr>
            <w:tcW w:w="1178"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4708" w:type="dxa"/>
            <w:gridSpan w:val="4"/>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highlight w:val="none"/>
                <w:lang w:val="en-US" w:eastAsia="zh-CN"/>
              </w:rPr>
              <w:t>y=0.</w:t>
            </w:r>
            <w:r>
              <w:rPr>
                <w:rFonts w:hint="eastAsia" w:ascii="Times New Roman" w:hAnsi="Times New Roman" w:cs="Times New Roman"/>
                <w:color w:val="auto"/>
                <w:highlight w:val="none"/>
                <w:lang w:val="en-US" w:eastAsia="zh-CN"/>
              </w:rPr>
              <w:t>1093</w:t>
            </w:r>
            <w:r>
              <w:rPr>
                <w:rFonts w:hint="default" w:ascii="Times New Roman" w:hAnsi="Times New Roman" w:cs="Times New Roman"/>
                <w:color w:val="auto"/>
                <w:highlight w:val="none"/>
                <w:lang w:val="en-US" w:eastAsia="zh-CN"/>
              </w:rPr>
              <w:t>x+0.00</w:t>
            </w:r>
            <w:r>
              <w:rPr>
                <w:rFonts w:hint="eastAsia" w:ascii="Times New Roman" w:hAnsi="Times New Roman" w:cs="Times New Roman"/>
                <w:color w:val="auto"/>
                <w:highlight w:val="none"/>
                <w:lang w:val="en-US" w:eastAsia="zh-CN"/>
              </w:rPr>
              <w:t>12</w:t>
            </w:r>
          </w:p>
        </w:tc>
        <w:tc>
          <w:tcPr>
            <w:tcW w:w="1177" w:type="dxa"/>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eastAsia" w:ascii="Times New Roman" w:hAnsi="Times New Roman" w:cs="Times New Roman"/>
                <w:color w:val="auto"/>
                <w:highlight w:val="no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78" w:type="dxa"/>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eastAsia" w:ascii="Times New Roman" w:hAnsi="Times New Roman" w:cs="Times New Roman"/>
                <w:b w:val="0"/>
                <w:bCs/>
                <w:color w:val="auto"/>
                <w:vertAlign w:val="baseline"/>
                <w:lang w:val="en-US" w:eastAsia="zh-CN"/>
              </w:rPr>
              <w:t>0.9999</w:t>
            </w:r>
          </w:p>
        </w:tc>
      </w:tr>
    </w:tbl>
    <w:p>
      <w:pPr>
        <w:ind w:firstLine="435"/>
        <w:jc w:val="center"/>
        <w:rPr>
          <w:color w:val="auto"/>
        </w:rPr>
      </w:pPr>
    </w:p>
    <w:p>
      <w:pPr>
        <w:ind w:firstLine="435"/>
        <w:jc w:val="center"/>
        <w:rPr>
          <w:rFonts w:hint="default" w:ascii="Times New Roman" w:hAnsi="Times New Roman" w:cs="Times New Roman"/>
          <w:color w:val="auto"/>
        </w:rPr>
      </w:pPr>
      <w:r>
        <w:rPr>
          <w:color w:val="auto"/>
        </w:rPr>
        <w:drawing>
          <wp:inline distT="0" distB="0" distL="114300" distR="114300">
            <wp:extent cx="3388995" cy="1742440"/>
            <wp:effectExtent l="0" t="0" r="190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3388995" cy="1742440"/>
                    </a:xfrm>
                    <a:prstGeom prst="rect">
                      <a:avLst/>
                    </a:prstGeom>
                    <a:noFill/>
                    <a:ln>
                      <a:noFill/>
                    </a:ln>
                  </pic:spPr>
                </pic:pic>
              </a:graphicData>
            </a:graphic>
          </wp:inline>
        </w:drawing>
      </w:r>
    </w:p>
    <w:p>
      <w:pPr>
        <w:ind w:firstLine="435"/>
        <w:jc w:val="center"/>
        <w:rPr>
          <w:rFonts w:hint="default" w:ascii="Times New Roman" w:hAnsi="Times New Roman" w:cs="Times New Roman"/>
          <w:color w:val="auto"/>
          <w:highlight w:val="green"/>
          <w:lang w:val="en-US" w:eastAsia="zh-CN"/>
        </w:rPr>
      </w:pPr>
      <w:r>
        <w:rPr>
          <w:rFonts w:hint="eastAsia"/>
          <w:color w:val="auto"/>
          <w:lang w:val="en-US" w:eastAsia="zh-CN"/>
        </w:rPr>
        <w:t>图3-1 工作曲线图</w:t>
      </w:r>
    </w:p>
    <w:p>
      <w:pPr>
        <w:spacing w:line="360" w:lineRule="auto"/>
        <w:ind w:firstLine="420" w:firstLineChars="200"/>
        <w:outlineLvl w:val="9"/>
        <w:rPr>
          <w:rFonts w:hint="eastAsia" w:ascii="Times New Roman" w:hAnsi="Times New Roman" w:eastAsia="宋体"/>
          <w:color w:val="auto"/>
          <w:sz w:val="24"/>
          <w:szCs w:val="24"/>
          <w:highlight w:val="none"/>
          <w:lang w:val="en-US" w:eastAsia="zh-CN"/>
        </w:rPr>
      </w:pPr>
      <w:r>
        <w:rPr>
          <w:rFonts w:hint="eastAsia" w:ascii="宋体" w:hAnsi="宋体" w:eastAsia="宋体" w:cs="宋体"/>
          <w:color w:val="auto"/>
          <w:sz w:val="21"/>
          <w:szCs w:val="21"/>
          <w:lang w:val="en-US" w:eastAsia="zh-CN"/>
        </w:rPr>
        <w:t>一验单位北矿检测、国标（北京）检验、广东省科学院、浙江省冶金质检站、深圳双易达检测对该试验条件进行了验证，见表4-18</w:t>
      </w:r>
      <w:r>
        <w:rPr>
          <w:rFonts w:hint="default" w:ascii="Times New Roman" w:hAnsi="Times New Roman" w:eastAsia="宋体" w:cs="Times New Roman"/>
          <w:color w:val="auto"/>
          <w:sz w:val="21"/>
          <w:szCs w:val="21"/>
          <w:lang w:val="en-US" w:eastAsia="zh-CN"/>
        </w:rPr>
        <w:t>~</w:t>
      </w:r>
      <w:r>
        <w:rPr>
          <w:rFonts w:hint="eastAsia" w:ascii="宋体" w:hAnsi="宋体" w:eastAsia="宋体" w:cs="宋体"/>
          <w:color w:val="auto"/>
          <w:sz w:val="21"/>
          <w:szCs w:val="21"/>
          <w:lang w:val="en-US" w:eastAsia="zh-CN"/>
        </w:rPr>
        <w:t>表4-22、</w:t>
      </w:r>
      <w:r>
        <w:rPr>
          <w:rFonts w:hint="eastAsia" w:ascii="宋体" w:hAnsi="宋体" w:eastAsia="宋体" w:cs="宋体"/>
          <w:color w:val="auto"/>
          <w:sz w:val="21"/>
          <w:szCs w:val="21"/>
          <w:highlight w:val="none"/>
          <w:lang w:val="en-US" w:eastAsia="zh-CN"/>
        </w:rPr>
        <w:t>图3-2</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图3-6。</w:t>
      </w:r>
    </w:p>
    <w:p>
      <w:pPr>
        <w:bidi w:val="0"/>
        <w:jc w:val="center"/>
        <w:rPr>
          <w:rFonts w:hint="default" w:ascii="Times New Roman" w:hAnsi="Times New Roman" w:eastAsia="宋体" w:cs="Times New Roman"/>
          <w:b/>
          <w:bCs/>
          <w:color w:val="auto"/>
          <w:kern w:val="0"/>
          <w:sz w:val="21"/>
          <w:szCs w:val="20"/>
          <w:highlight w:val="none"/>
          <w:lang w:val="en-US" w:eastAsia="zh-CN" w:bidi="ar-SA"/>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4-18</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（北矿检测）</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rPr>
          <w:rFonts w:hint="eastAsia"/>
          <w:color w:val="auto"/>
          <w:lang w:val="en-US" w:eastAsia="zh-CN"/>
        </w:rPr>
      </w:pPr>
    </w:p>
    <w:p>
      <w:pPr>
        <w:rPr>
          <w:rFonts w:hint="eastAsia"/>
          <w:color w:val="auto"/>
          <w:lang w:val="en-US" w:eastAsia="zh-CN"/>
        </w:rPr>
      </w:pPr>
    </w:p>
    <w:p>
      <w:pPr>
        <w:rPr>
          <w:rFonts w:hint="eastAsia"/>
          <w:color w:val="auto"/>
          <w:lang w:val="en-US" w:eastAsia="zh-CN"/>
        </w:rPr>
      </w:pPr>
      <w:r>
        <w:rPr>
          <w:rFonts w:hint="eastAsia"/>
          <w:color w:val="auto"/>
          <w:lang w:val="en-US" w:eastAsia="zh-CN"/>
        </w:rPr>
        <w:t xml:space="preserve">                          图3-2 工作曲线图（北矿检测）</w:t>
      </w:r>
    </w:p>
    <w:p>
      <w:pPr>
        <w:rPr>
          <w:rFonts w:hint="default"/>
          <w:color w:val="auto"/>
          <w:lang w:val="en-US"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4-19</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（国标北京检验）</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pStyle w:val="4"/>
        <w:rPr>
          <w:color w:val="auto"/>
        </w:rPr>
      </w:pPr>
    </w:p>
    <w:p>
      <w:pPr>
        <w:rPr>
          <w:rFonts w:hint="eastAsia"/>
          <w:color w:val="auto"/>
          <w:lang w:val="en-US" w:eastAsia="zh-CN"/>
        </w:rPr>
      </w:pPr>
      <w:r>
        <w:rPr>
          <w:rFonts w:hint="eastAsia"/>
          <w:color w:val="auto"/>
          <w:lang w:val="en-US" w:eastAsia="zh-CN"/>
        </w:rPr>
        <w:t xml:space="preserve">                          图3-3 工作曲线图（国标北京检验）</w:t>
      </w:r>
    </w:p>
    <w:p>
      <w:pPr>
        <w:rPr>
          <w:rFonts w:hint="default"/>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color w:val="auto"/>
          <w:lang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4-20</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（广东省科学院）</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pStyle w:val="4"/>
        <w:rPr>
          <w:color w:val="auto"/>
        </w:rPr>
      </w:pPr>
    </w:p>
    <w:p>
      <w:pPr>
        <w:rPr>
          <w:rFonts w:hint="eastAsia"/>
          <w:color w:val="auto"/>
          <w:lang w:val="en-US" w:eastAsia="zh-CN"/>
        </w:rPr>
      </w:pPr>
      <w:r>
        <w:rPr>
          <w:rFonts w:hint="eastAsia"/>
          <w:color w:val="auto"/>
          <w:lang w:val="en-US" w:eastAsia="zh-CN"/>
        </w:rPr>
        <w:t xml:space="preserve">                          图3-4 工作曲线图（广东省科学院）</w:t>
      </w:r>
    </w:p>
    <w:p>
      <w:pPr>
        <w:rPr>
          <w:rFonts w:hint="default"/>
          <w:color w:val="auto"/>
          <w:lang w:val="en-US"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4-21</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（浙江省冶金质检站）</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pStyle w:val="4"/>
        <w:rPr>
          <w:color w:val="auto"/>
        </w:rPr>
      </w:pPr>
    </w:p>
    <w:p>
      <w:pPr>
        <w:rPr>
          <w:rFonts w:hint="eastAsia"/>
          <w:color w:val="auto"/>
          <w:lang w:val="en-US" w:eastAsia="zh-CN"/>
        </w:rPr>
      </w:pPr>
      <w:r>
        <w:rPr>
          <w:rFonts w:hint="eastAsia"/>
          <w:color w:val="auto"/>
          <w:lang w:val="en-US" w:eastAsia="zh-CN"/>
        </w:rPr>
        <w:t xml:space="preserve">                          图3-5 工作曲线图（浙江省冶金质检站）</w:t>
      </w:r>
    </w:p>
    <w:p>
      <w:pPr>
        <w:rPr>
          <w:rFonts w:hint="default"/>
          <w:color w:val="auto"/>
          <w:lang w:val="en-US"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4-22</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（深圳双易达检测）</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0.5</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1</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1.5</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r>
              <w:rPr>
                <w:rFonts w:hint="eastAsia" w:cs="Times New Roman"/>
                <w:color w:val="auto"/>
                <w:vertAlign w:val="baseline"/>
                <w:lang w:val="en-US" w:eastAsia="zh-CN"/>
              </w:rPr>
              <w:t>0.055</w:t>
            </w: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eastAsia="宋体" w:cs="Times New Roman"/>
                <w:color w:val="auto"/>
                <w:vertAlign w:val="baseline"/>
                <w:lang w:val="en-US" w:eastAsia="zh-CN"/>
              </w:rPr>
              <w:t>0.</w:t>
            </w:r>
            <w:r>
              <w:rPr>
                <w:rFonts w:hint="eastAsia" w:ascii="Times New Roman" w:hAnsi="Times New Roman" w:eastAsia="宋体" w:cs="Times New Roman"/>
                <w:color w:val="auto"/>
                <w:vertAlign w:val="baseline"/>
                <w:lang w:val="en-US" w:eastAsia="zh-CN"/>
              </w:rPr>
              <w:t>108</w:t>
            </w: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eastAsia="宋体" w:cs="Times New Roman"/>
                <w:color w:val="auto"/>
                <w:vertAlign w:val="baseline"/>
                <w:lang w:val="en-US" w:eastAsia="zh-CN"/>
              </w:rPr>
              <w:t>0.1</w:t>
            </w:r>
            <w:r>
              <w:rPr>
                <w:rFonts w:hint="eastAsia" w:ascii="Times New Roman" w:hAnsi="Times New Roman" w:eastAsia="宋体" w:cs="Times New Roman"/>
                <w:color w:val="auto"/>
                <w:vertAlign w:val="baseline"/>
                <w:lang w:val="en-US" w:eastAsia="zh-CN"/>
              </w:rPr>
              <w:t>62</w:t>
            </w: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r>
              <w:rPr>
                <w:rFonts w:hint="default" w:ascii="Times New Roman" w:hAnsi="Times New Roman" w:eastAsia="宋体" w:cs="Times New Roman"/>
                <w:color w:val="auto"/>
                <w:vertAlign w:val="baseline"/>
                <w:lang w:val="en-US" w:eastAsia="zh-CN"/>
              </w:rPr>
              <w:t>0.</w:t>
            </w:r>
            <w:r>
              <w:rPr>
                <w:rFonts w:hint="eastAsia" w:ascii="Times New Roman" w:hAnsi="Times New Roman" w:eastAsia="宋体" w:cs="Times New Roman"/>
                <w:color w:val="auto"/>
                <w:vertAlign w:val="baseline"/>
                <w:lang w:val="en-US" w:eastAsia="zh-CN"/>
              </w:rPr>
              <w:t>219</w:t>
            </w: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r>
              <w:rPr>
                <w:rFonts w:hint="default" w:ascii="Times New Roman" w:hAnsi="Times New Roman" w:eastAsia="宋体" w:cs="Times New Roman"/>
                <w:color w:val="auto"/>
                <w:vertAlign w:val="baseline"/>
                <w:lang w:val="en-US" w:eastAsia="zh-CN"/>
              </w:rPr>
              <w:t>0.2</w:t>
            </w:r>
            <w:r>
              <w:rPr>
                <w:rFonts w:hint="eastAsia" w:cs="Times New Roman"/>
                <w:color w:val="auto"/>
                <w:vertAlign w:val="baseline"/>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color w:val="auto"/>
                <w:highlight w:val="none"/>
                <w:lang w:val="en-US" w:eastAsia="zh-CN"/>
              </w:rPr>
              <w:t>y=0.</w:t>
            </w:r>
            <w:r>
              <w:rPr>
                <w:rFonts w:hint="eastAsia" w:ascii="Times New Roman" w:hAnsi="Times New Roman" w:cs="Times New Roman"/>
                <w:color w:val="auto"/>
                <w:highlight w:val="none"/>
                <w:lang w:val="en-US" w:eastAsia="zh-CN"/>
              </w:rPr>
              <w:t>1103</w:t>
            </w:r>
            <w:r>
              <w:rPr>
                <w:rFonts w:hint="default" w:ascii="Times New Roman" w:hAnsi="Times New Roman" w:cs="Times New Roman"/>
                <w:color w:val="auto"/>
                <w:highlight w:val="none"/>
                <w:lang w:val="en-US" w:eastAsia="zh-CN"/>
              </w:rPr>
              <w:t>x</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0.00</w:t>
            </w:r>
            <w:r>
              <w:rPr>
                <w:rFonts w:hint="eastAsia" w:ascii="Times New Roman" w:hAnsi="Times New Roman" w:cs="Times New Roman"/>
                <w:color w:val="auto"/>
                <w:highlight w:val="none"/>
                <w:lang w:val="en-US" w:eastAsia="zh-CN"/>
              </w:rPr>
              <w:t>11</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0.999</w:t>
            </w:r>
            <w:r>
              <w:rPr>
                <w:rFonts w:hint="eastAsia" w:cs="Times New Roman"/>
                <w:b w:val="0"/>
                <w:bCs/>
                <w:color w:val="auto"/>
                <w:vertAlign w:val="baseline"/>
                <w:lang w:val="en-US" w:eastAsia="zh-CN"/>
              </w:rPr>
              <w:t>7</w:t>
            </w:r>
          </w:p>
        </w:tc>
      </w:tr>
    </w:tbl>
    <w:p>
      <w:pPr>
        <w:pStyle w:val="4"/>
        <w:rPr>
          <w:color w:val="auto"/>
        </w:rPr>
      </w:pPr>
      <w:r>
        <w:rPr>
          <w:color w:val="auto"/>
        </w:rPr>
        <w:drawing>
          <wp:inline distT="0" distB="0" distL="114300" distR="114300">
            <wp:extent cx="3905885" cy="1985645"/>
            <wp:effectExtent l="0" t="0" r="18415" b="146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rcRect b="8754"/>
                    <a:stretch>
                      <a:fillRect/>
                    </a:stretch>
                  </pic:blipFill>
                  <pic:spPr>
                    <a:xfrm>
                      <a:off x="0" y="0"/>
                      <a:ext cx="3905885" cy="1985645"/>
                    </a:xfrm>
                    <a:prstGeom prst="rect">
                      <a:avLst/>
                    </a:prstGeom>
                    <a:noFill/>
                    <a:ln>
                      <a:noFill/>
                    </a:ln>
                  </pic:spPr>
                </pic:pic>
              </a:graphicData>
            </a:graphic>
          </wp:inline>
        </w:drawing>
      </w:r>
    </w:p>
    <w:p>
      <w:pPr>
        <w:rPr>
          <w:rFonts w:hint="eastAsia"/>
          <w:color w:val="auto"/>
          <w:lang w:val="en-US" w:eastAsia="zh-CN"/>
        </w:rPr>
      </w:pPr>
      <w:r>
        <w:rPr>
          <w:rFonts w:hint="eastAsia"/>
          <w:color w:val="auto"/>
          <w:lang w:val="en-US" w:eastAsia="zh-CN"/>
        </w:rPr>
        <w:t xml:space="preserve">                          图3-6 工作曲线图（深圳双易达检测）</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黑体" w:hAnsi="黑体" w:eastAsia="黑体" w:cs="黑体"/>
          <w:color w:val="auto"/>
          <w:kern w:val="2"/>
          <w:sz w:val="21"/>
          <w:szCs w:val="21"/>
          <w:lang w:val="en-US" w:eastAsia="zh-CN" w:bidi="ar-SA"/>
        </w:rPr>
      </w:pPr>
      <w:r>
        <w:rPr>
          <w:rFonts w:hint="eastAsia" w:ascii="Times New Roman" w:hAnsi="Times New Roman" w:eastAsia="宋体" w:cs="Times New Roman"/>
          <w:b/>
          <w:bCs/>
          <w:color w:val="auto"/>
          <w:lang w:val="en-US" w:eastAsia="zh-CN"/>
        </w:rPr>
        <w:t>1.</w:t>
      </w:r>
      <w:r>
        <w:rPr>
          <w:rFonts w:hint="eastAsia" w:cs="Times New Roman"/>
          <w:b/>
          <w:bCs/>
          <w:color w:val="auto"/>
          <w:lang w:val="en-US" w:eastAsia="zh-CN"/>
        </w:rPr>
        <w:t>4.2</w:t>
      </w:r>
      <w:r>
        <w:rPr>
          <w:rFonts w:hint="default" w:ascii="Times New Roman" w:hAnsi="Times New Roman" w:eastAsia="宋体" w:cs="Times New Roman"/>
          <w:b/>
          <w:bCs/>
          <w:color w:val="auto"/>
          <w:lang w:val="en-US" w:eastAsia="zh-CN"/>
        </w:rPr>
        <w:t xml:space="preserve"> </w:t>
      </w:r>
      <w:r>
        <w:rPr>
          <w:rFonts w:hint="eastAsia" w:eastAsia="黑体" w:cs="Times New Roman"/>
          <w:b/>
          <w:bCs/>
          <w:color w:val="auto"/>
          <w:kern w:val="0"/>
          <w:szCs w:val="20"/>
          <w:lang w:val="en-US" w:eastAsia="zh-CN"/>
        </w:rPr>
        <w:t>结果比对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黑体" w:cs="Times New Roman"/>
          <w:b w:val="0"/>
          <w:bCs w:val="0"/>
          <w:color w:val="auto"/>
          <w:kern w:val="0"/>
          <w:szCs w:val="20"/>
          <w:lang w:val="en-US" w:eastAsia="zh-CN"/>
        </w:rPr>
      </w:pPr>
      <w:r>
        <w:rPr>
          <w:rFonts w:hint="eastAsia" w:ascii="Times New Roman" w:hAnsi="Times New Roman" w:eastAsia="宋体" w:cs="Times New Roman"/>
          <w:b w:val="0"/>
          <w:bCs w:val="0"/>
          <w:color w:val="auto"/>
          <w:lang w:val="en-US" w:eastAsia="zh-CN"/>
        </w:rPr>
        <w:t>1.</w:t>
      </w:r>
      <w:r>
        <w:rPr>
          <w:rFonts w:hint="eastAsia" w:cs="Times New Roman"/>
          <w:b w:val="0"/>
          <w:bCs w:val="0"/>
          <w:color w:val="auto"/>
          <w:lang w:val="en-US" w:eastAsia="zh-CN"/>
        </w:rPr>
        <w:t>4.2.1</w:t>
      </w:r>
      <w:r>
        <w:rPr>
          <w:rFonts w:hint="default" w:ascii="Times New Roman" w:hAnsi="Times New Roman" w:eastAsia="宋体" w:cs="Times New Roman"/>
          <w:b w:val="0"/>
          <w:bCs w:val="0"/>
          <w:color w:val="auto"/>
          <w:lang w:val="en-US" w:eastAsia="zh-CN"/>
        </w:rPr>
        <w:t xml:space="preserve"> </w:t>
      </w:r>
      <w:r>
        <w:rPr>
          <w:rFonts w:hint="eastAsia" w:ascii="黑体" w:hAnsi="黑体" w:eastAsia="黑体" w:cs="黑体"/>
          <w:color w:val="auto"/>
          <w:kern w:val="2"/>
          <w:sz w:val="21"/>
          <w:szCs w:val="21"/>
          <w:lang w:val="en-US" w:eastAsia="zh-CN" w:bidi="ar-SA"/>
        </w:rPr>
        <w:t>中铝洛阳铜加工有限公司试验结果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H68</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表4-23</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表4-23</w:t>
      </w:r>
      <w:r>
        <w:rPr>
          <w:rFonts w:hint="eastAsia" w:cs="Times New Roman"/>
          <w:color w:val="auto"/>
          <w:lang w:val="en-US" w:eastAsia="zh-CN"/>
        </w:rPr>
        <w:t xml:space="preserve"> </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0.0028</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0.0088</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r>
              <w:rPr>
                <w:rFonts w:hint="eastAsia" w:cs="Times New Roman"/>
                <w:color w:val="auto"/>
                <w:vertAlign w:val="baseline"/>
                <w:lang w:val="en-US" w:eastAsia="zh-CN"/>
              </w:rPr>
              <w:t>.0075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0.0089</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0.0072</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由表4-23结果可知，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ascii="Times New Roman" w:hAnsi="Times New Roman" w:eastAsia="宋体" w:cs="Times New Roman"/>
          <w:b w:val="0"/>
          <w:bCs w:val="0"/>
          <w:color w:val="auto"/>
          <w:lang w:val="en-US" w:eastAsia="zh-CN"/>
        </w:rPr>
        <w:t>1.</w:t>
      </w:r>
      <w:r>
        <w:rPr>
          <w:rFonts w:hint="eastAsia" w:cs="Times New Roman"/>
          <w:b w:val="0"/>
          <w:bCs w:val="0"/>
          <w:color w:val="auto"/>
          <w:lang w:val="en-US" w:eastAsia="zh-CN"/>
        </w:rPr>
        <w:t>4.2.2</w:t>
      </w:r>
      <w:r>
        <w:rPr>
          <w:rFonts w:hint="default" w:ascii="Times New Roman" w:hAnsi="Times New Roman" w:eastAsia="宋体" w:cs="Times New Roman"/>
          <w:b w:val="0"/>
          <w:bCs w:val="0"/>
          <w:color w:val="auto"/>
          <w:lang w:val="en-US" w:eastAsia="zh-CN"/>
        </w:rPr>
        <w:t xml:space="preserve"> </w:t>
      </w:r>
      <w:r>
        <w:rPr>
          <w:rFonts w:hint="eastAsia" w:ascii="黑体" w:hAnsi="黑体" w:eastAsia="黑体" w:cs="黑体"/>
          <w:color w:val="auto"/>
          <w:kern w:val="2"/>
          <w:sz w:val="21"/>
          <w:szCs w:val="21"/>
          <w:lang w:val="en-US" w:eastAsia="zh-CN" w:bidi="ar-SA"/>
        </w:rPr>
        <w:t>北矿检测技术有限公司试验结果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表4-24</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表4-24</w:t>
      </w:r>
      <w:r>
        <w:rPr>
          <w:rFonts w:hint="eastAsia" w:cs="Times New Roman"/>
          <w:color w:val="auto"/>
          <w:lang w:val="en-US" w:eastAsia="zh-CN"/>
        </w:rPr>
        <w:t xml:space="preserve"> </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由表4-24结果可知，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ascii="Times New Roman" w:hAnsi="Times New Roman" w:eastAsia="宋体" w:cs="Times New Roman"/>
          <w:b w:val="0"/>
          <w:bCs w:val="0"/>
          <w:color w:val="auto"/>
          <w:lang w:val="en-US" w:eastAsia="zh-CN"/>
        </w:rPr>
        <w:t>1.</w:t>
      </w:r>
      <w:r>
        <w:rPr>
          <w:rFonts w:hint="eastAsia" w:cs="Times New Roman"/>
          <w:b w:val="0"/>
          <w:bCs w:val="0"/>
          <w:color w:val="auto"/>
          <w:lang w:val="en-US" w:eastAsia="zh-CN"/>
        </w:rPr>
        <w:t>4.2.3</w:t>
      </w:r>
      <w:r>
        <w:rPr>
          <w:rFonts w:hint="default" w:ascii="黑体" w:hAnsi="黑体" w:eastAsia="黑体" w:cs="黑体"/>
          <w:color w:val="auto"/>
          <w:kern w:val="2"/>
          <w:sz w:val="21"/>
          <w:szCs w:val="21"/>
          <w:lang w:val="en-US" w:eastAsia="zh-CN" w:bidi="ar-SA"/>
        </w:rPr>
        <w:t xml:space="preserve"> </w:t>
      </w:r>
      <w:r>
        <w:rPr>
          <w:rFonts w:hint="eastAsia" w:ascii="黑体" w:hAnsi="黑体" w:eastAsia="黑体" w:cs="黑体"/>
          <w:color w:val="auto"/>
          <w:kern w:val="2"/>
          <w:sz w:val="21"/>
          <w:szCs w:val="21"/>
          <w:lang w:val="en-US" w:eastAsia="zh-CN" w:bidi="ar-SA"/>
        </w:rPr>
        <w:t>国标（北京）检验认证有限公司试验结果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表4-25</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表4-25</w:t>
      </w:r>
      <w:r>
        <w:rPr>
          <w:rFonts w:hint="eastAsia" w:cs="Times New Roman"/>
          <w:color w:val="auto"/>
          <w:lang w:val="en-US" w:eastAsia="zh-CN"/>
        </w:rPr>
        <w:t xml:space="preserve"> </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由表4-25结果可知，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ascii="Times New Roman" w:hAnsi="Times New Roman" w:eastAsia="宋体" w:cs="Times New Roman"/>
          <w:b w:val="0"/>
          <w:bCs w:val="0"/>
          <w:color w:val="auto"/>
          <w:lang w:val="en-US" w:eastAsia="zh-CN"/>
        </w:rPr>
        <w:t>1.</w:t>
      </w:r>
      <w:r>
        <w:rPr>
          <w:rFonts w:hint="eastAsia" w:cs="Times New Roman"/>
          <w:b w:val="0"/>
          <w:bCs w:val="0"/>
          <w:color w:val="auto"/>
          <w:lang w:val="en-US" w:eastAsia="zh-CN"/>
        </w:rPr>
        <w:t>4.2.4</w:t>
      </w:r>
      <w:r>
        <w:rPr>
          <w:rFonts w:hint="default" w:ascii="黑体" w:hAnsi="黑体" w:eastAsia="黑体" w:cs="黑体"/>
          <w:color w:val="auto"/>
          <w:kern w:val="2"/>
          <w:sz w:val="21"/>
          <w:szCs w:val="21"/>
          <w:lang w:val="en-US" w:eastAsia="zh-CN" w:bidi="ar-SA"/>
        </w:rPr>
        <w:t xml:space="preserve"> </w:t>
      </w:r>
      <w:r>
        <w:rPr>
          <w:rFonts w:hint="eastAsia" w:ascii="黑体" w:hAnsi="黑体" w:eastAsia="黑体" w:cs="黑体"/>
          <w:color w:val="auto"/>
          <w:kern w:val="2"/>
          <w:sz w:val="21"/>
          <w:szCs w:val="21"/>
          <w:lang w:val="en-US" w:eastAsia="zh-CN" w:bidi="ar-SA"/>
        </w:rPr>
        <w:t>广东省科学院工业分析检测中心试验结果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表4-26</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表4-26=-22</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由表4-26结果可知，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ascii="Times New Roman" w:hAnsi="Times New Roman" w:eastAsia="宋体" w:cs="Times New Roman"/>
          <w:b w:val="0"/>
          <w:bCs w:val="0"/>
          <w:color w:val="auto"/>
          <w:lang w:val="en-US" w:eastAsia="zh-CN"/>
        </w:rPr>
        <w:t>1.</w:t>
      </w:r>
      <w:r>
        <w:rPr>
          <w:rFonts w:hint="eastAsia" w:cs="Times New Roman"/>
          <w:b w:val="0"/>
          <w:bCs w:val="0"/>
          <w:color w:val="auto"/>
          <w:lang w:val="en-US" w:eastAsia="zh-CN"/>
        </w:rPr>
        <w:t>4.2.5</w:t>
      </w:r>
      <w:r>
        <w:rPr>
          <w:rFonts w:hint="eastAsia" w:ascii="黑体" w:hAnsi="黑体" w:eastAsia="黑体" w:cs="黑体"/>
          <w:color w:val="auto"/>
          <w:kern w:val="2"/>
          <w:sz w:val="21"/>
          <w:szCs w:val="21"/>
          <w:lang w:val="en-US" w:eastAsia="zh-CN" w:bidi="ar-SA"/>
        </w:rPr>
        <w:t>浙江冶金产品质量检验站有限公司试验结果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表4-27</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表4-27</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由表4-27结果可知，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ascii="Times New Roman" w:hAnsi="Times New Roman" w:eastAsia="宋体" w:cs="Times New Roman"/>
          <w:b w:val="0"/>
          <w:bCs w:val="0"/>
          <w:color w:val="auto"/>
          <w:lang w:val="en-US" w:eastAsia="zh-CN"/>
        </w:rPr>
        <w:t>1.</w:t>
      </w:r>
      <w:r>
        <w:rPr>
          <w:rFonts w:hint="eastAsia" w:cs="Times New Roman"/>
          <w:b w:val="0"/>
          <w:bCs w:val="0"/>
          <w:color w:val="auto"/>
          <w:lang w:val="en-US" w:eastAsia="zh-CN"/>
        </w:rPr>
        <w:t>4.2.6</w:t>
      </w:r>
      <w:r>
        <w:rPr>
          <w:rFonts w:hint="eastAsia" w:ascii="黑体" w:hAnsi="黑体" w:eastAsia="黑体" w:cs="黑体"/>
          <w:color w:val="auto"/>
          <w:kern w:val="2"/>
          <w:sz w:val="21"/>
          <w:szCs w:val="21"/>
          <w:lang w:val="en-US" w:eastAsia="zh-CN" w:bidi="ar-SA"/>
        </w:rPr>
        <w:t>深圳双易达检测技术有限公司试验结果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H68</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表4-28</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表4-28</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0.0028</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0.0088</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r>
              <w:rPr>
                <w:rFonts w:hint="eastAsia" w:cs="Times New Roman"/>
                <w:color w:val="auto"/>
                <w:vertAlign w:val="baseline"/>
                <w:lang w:val="en-US" w:eastAsia="zh-CN"/>
              </w:rPr>
              <w:t>.0075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0.0089</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0.0072</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由表4-28结果可知，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default" w:ascii="Times New Roman" w:hAnsi="Times New Roman" w:eastAsia="黑体" w:cs="Times New Roman"/>
          <w:b/>
          <w:bCs/>
          <w:color w:val="auto"/>
          <w:lang w:val="en-US" w:eastAsia="zh-CN"/>
        </w:rPr>
      </w:pPr>
      <w:r>
        <w:rPr>
          <w:rFonts w:hint="eastAsia" w:ascii="Times New Roman" w:hAnsi="Times New Roman" w:eastAsia="黑体" w:cs="Times New Roman"/>
          <w:b/>
          <w:bCs/>
          <w:color w:val="auto"/>
          <w:lang w:val="en-US" w:eastAsia="zh-CN"/>
        </w:rPr>
        <w:t>1.5</w:t>
      </w:r>
      <w:r>
        <w:rPr>
          <w:rFonts w:hint="default" w:ascii="Times New Roman" w:hAnsi="Times New Roman" w:eastAsia="黑体" w:cs="Times New Roman"/>
          <w:b/>
          <w:bCs/>
          <w:color w:val="auto"/>
          <w:lang w:val="en-US" w:eastAsia="zh-CN"/>
        </w:rPr>
        <w:t xml:space="preserve"> 结论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lang w:val="en-US" w:eastAsia="zh-CN"/>
        </w:rPr>
      </w:pPr>
      <w:r>
        <w:rPr>
          <w:rFonts w:hint="eastAsia" w:cs="Times New Roman"/>
          <w:bCs/>
          <w:color w:val="auto"/>
          <w:szCs w:val="21"/>
          <w:lang w:val="en-US" w:eastAsia="zh-CN"/>
        </w:rPr>
        <w:t>本试验采用直接电</w:t>
      </w:r>
      <w:r>
        <w:rPr>
          <w:rFonts w:hint="eastAsia" w:cs="Times New Roman"/>
          <w:bCs/>
          <w:color w:val="auto"/>
          <w:szCs w:val="21"/>
          <w:highlight w:val="none"/>
          <w:lang w:val="en-US" w:eastAsia="zh-CN"/>
        </w:rPr>
        <w:t>解法-原子吸收光谱法</w:t>
      </w:r>
      <w:r>
        <w:rPr>
          <w:rFonts w:hint="eastAsia" w:cs="Times New Roman"/>
          <w:bCs/>
          <w:color w:val="auto"/>
          <w:szCs w:val="21"/>
          <w:lang w:val="en-US" w:eastAsia="zh-CN"/>
        </w:rPr>
        <w:t>测定铜及铜合金中铜含量，</w:t>
      </w:r>
      <w:r>
        <w:rPr>
          <w:rFonts w:hint="default" w:cs="Times New Roman"/>
          <w:bCs/>
          <w:color w:val="auto"/>
          <w:szCs w:val="21"/>
          <w:highlight w:val="none"/>
          <w:lang w:val="en-US" w:eastAsia="zh-CN"/>
        </w:rPr>
        <w:t>并验证了电感耦合等离子体发射光谱法替代原子吸收光谱法测定残留铜的可行性</w:t>
      </w:r>
      <w:r>
        <w:rPr>
          <w:rFonts w:hint="eastAsia" w:cs="Times New Roman"/>
          <w:bCs/>
          <w:color w:val="auto"/>
          <w:szCs w:val="21"/>
          <w:lang w:val="en-US" w:eastAsia="zh-CN"/>
        </w:rPr>
        <w:t>。实验证明，该方法精密度较好</w:t>
      </w:r>
      <w:r>
        <w:rPr>
          <w:rFonts w:hint="eastAsia" w:cs="Times New Roman"/>
          <w:bCs/>
          <w:color w:val="auto"/>
          <w:szCs w:val="21"/>
          <w:highlight w:val="none"/>
          <w:lang w:val="en-US" w:eastAsia="zh-CN"/>
        </w:rPr>
        <w:t>，准确度较高，</w:t>
      </w:r>
      <w:r>
        <w:rPr>
          <w:rFonts w:hint="eastAsia" w:cs="Times New Roman"/>
          <w:bCs/>
          <w:color w:val="auto"/>
          <w:szCs w:val="21"/>
          <w:lang w:val="en-US" w:eastAsia="zh-CN"/>
        </w:rPr>
        <w:t>能满足铜及铜合金样品中对铜含量的分析要求。方法比对证实，ICP-AES法与</w:t>
      </w:r>
      <w:r>
        <w:rPr>
          <w:rFonts w:hint="default" w:cs="Times New Roman"/>
          <w:bCs/>
          <w:color w:val="auto"/>
          <w:szCs w:val="21"/>
          <w:lang w:val="en-US" w:eastAsia="zh-CN"/>
        </w:rPr>
        <w:t>原子吸收光谱</w:t>
      </w:r>
      <w:r>
        <w:rPr>
          <w:rFonts w:hint="eastAsia" w:cs="Times New Roman"/>
          <w:bCs/>
          <w:color w:val="auto"/>
          <w:szCs w:val="21"/>
          <w:lang w:val="en-US" w:eastAsia="zh-CN"/>
        </w:rPr>
        <w:t>法测定结果一致，可作为残留铜测定的有效补充。</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00" w:lineRule="exact"/>
        <w:ind w:leftChars="0"/>
        <w:textAlignment w:val="auto"/>
        <w:rPr>
          <w:rFonts w:hint="default" w:ascii="Times New Roman" w:hAnsi="Times New Roman" w:eastAsia="黑体" w:cs="Times New Roman"/>
          <w:b/>
          <w:bCs w:val="0"/>
          <w:color w:val="auto"/>
          <w:sz w:val="21"/>
          <w:szCs w:val="21"/>
          <w:lang w:val="en-US" w:eastAsia="zh-CN"/>
        </w:rPr>
      </w:pPr>
      <w:r>
        <w:rPr>
          <w:rFonts w:hint="eastAsia" w:ascii="Times New Roman" w:hAnsi="Times New Roman" w:eastAsia="黑体" w:cs="Times New Roman"/>
          <w:b/>
          <w:bCs w:val="0"/>
          <w:color w:val="auto"/>
          <w:sz w:val="21"/>
          <w:szCs w:val="21"/>
          <w:lang w:val="en-US" w:eastAsia="zh-CN"/>
        </w:rPr>
        <w:t>2.</w:t>
      </w:r>
      <w:r>
        <w:rPr>
          <w:rFonts w:hint="default" w:ascii="Times New Roman" w:hAnsi="Times New Roman" w:eastAsia="黑体" w:cs="Times New Roman"/>
          <w:b/>
          <w:bCs w:val="0"/>
          <w:color w:val="auto"/>
          <w:sz w:val="21"/>
          <w:szCs w:val="21"/>
          <w:lang w:val="en-US" w:eastAsia="zh-CN"/>
        </w:rPr>
        <w:t xml:space="preserve"> 方法二 高锰酸钾氧化碲-电解-原子吸收光谱法（测定范围</w:t>
      </w:r>
      <w:r>
        <w:rPr>
          <w:rFonts w:hint="default" w:ascii="Times New Roman" w:hAnsi="Times New Roman" w:eastAsia="黑体" w:cs="Times New Roman"/>
          <w:b/>
          <w:bCs w:val="0"/>
          <w:color w:val="auto"/>
        </w:rPr>
        <w:t>＞98%～99.9%</w:t>
      </w:r>
      <w:r>
        <w:rPr>
          <w:rFonts w:hint="default" w:ascii="Times New Roman" w:hAnsi="Times New Roman" w:eastAsia="黑体" w:cs="Times New Roman"/>
          <w:b/>
          <w:bCs w:val="0"/>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黑体" w:cs="Times New Roman"/>
          <w:b/>
          <w:color w:val="auto"/>
          <w:sz w:val="21"/>
          <w:szCs w:val="21"/>
          <w:lang w:val="en-US" w:eastAsia="zh-CN"/>
        </w:rPr>
      </w:pPr>
      <w:r>
        <w:rPr>
          <w:rFonts w:hint="eastAsia" w:ascii="Times New Roman" w:hAnsi="Times New Roman" w:eastAsia="黑体" w:cs="Times New Roman"/>
          <w:b/>
          <w:color w:val="auto"/>
          <w:sz w:val="21"/>
          <w:szCs w:val="21"/>
          <w:lang w:val="en-US" w:eastAsia="zh-CN"/>
        </w:rPr>
        <w:t>2</w:t>
      </w:r>
      <w:r>
        <w:rPr>
          <w:rFonts w:hint="default" w:ascii="Times New Roman" w:hAnsi="Times New Roman" w:eastAsia="黑体" w:cs="Times New Roman"/>
          <w:b/>
          <w:color w:val="auto"/>
          <w:sz w:val="21"/>
          <w:szCs w:val="21"/>
          <w:lang w:val="en-US" w:eastAsia="zh-CN"/>
        </w:rPr>
        <w:t>.1 精密度试验</w:t>
      </w:r>
    </w:p>
    <w:p>
      <w:pPr>
        <w:ind w:firstLine="420"/>
        <w:jc w:val="both"/>
        <w:rPr>
          <w:rFonts w:hint="eastAsia" w:ascii="Times New Roman" w:hAnsi="Times New Roman" w:eastAsia="宋体" w:cs="Times New Roman"/>
          <w:color w:val="auto"/>
          <w:lang w:val="en-US" w:eastAsia="zh-CN"/>
        </w:rPr>
      </w:pPr>
      <w:r>
        <w:rPr>
          <w:rFonts w:hint="eastAsia" w:cs="Times New Roman"/>
          <w:bCs/>
          <w:color w:val="auto"/>
          <w:szCs w:val="21"/>
          <w:lang w:val="en-US" w:eastAsia="zh-CN"/>
        </w:rPr>
        <w:t>将碲铜C14500试样按照本方法在重复性条件下平行测定7次，结果见表4-29。</w:t>
      </w:r>
    </w:p>
    <w:p>
      <w:pPr>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表4-29</w:t>
      </w:r>
      <w:r>
        <w:rPr>
          <w:rFonts w:hint="eastAsia" w:cs="Times New Roman"/>
          <w:color w:val="auto"/>
          <w:lang w:val="en-US" w:eastAsia="zh-CN"/>
        </w:rPr>
        <w:t xml:space="preserve"> </w:t>
      </w:r>
      <w:r>
        <w:rPr>
          <w:rFonts w:hint="eastAsia" w:ascii="Times New Roman" w:hAnsi="Times New Roman" w:eastAsia="宋体" w:cs="Times New Roman"/>
          <w:color w:val="auto"/>
          <w:lang w:val="en-US" w:eastAsia="zh-CN"/>
        </w:rPr>
        <w:t xml:space="preserve"> 方法二精密度试验数据</w:t>
      </w:r>
    </w:p>
    <w:tbl>
      <w:tblPr>
        <w:tblStyle w:val="12"/>
        <w:tblW w:w="9650" w:type="dxa"/>
        <w:jc w:val="center"/>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
      <w:tblGrid>
        <w:gridCol w:w="1404"/>
        <w:gridCol w:w="1292"/>
        <w:gridCol w:w="3404"/>
        <w:gridCol w:w="1235"/>
        <w:gridCol w:w="1309"/>
        <w:gridCol w:w="1006"/>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Ex>
        <w:trPr>
          <w:trHeight w:val="446" w:hRule="atLeast"/>
          <w:tblHeader/>
          <w:jc w:val="center"/>
        </w:trPr>
        <w:tc>
          <w:tcPr>
            <w:tcW w:w="1404" w:type="dxa"/>
            <w:tcBorders>
              <w:top w:val="single" w:color="auto" w:sz="12" w:space="0"/>
              <w:left w:val="single" w:color="auto" w:sz="12" w:space="0"/>
              <w:bottom w:val="single" w:color="auto" w:sz="4" w:space="0"/>
              <w:right w:val="single" w:color="auto" w:sz="4"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Times New Roman" w:hAnsi="Times New Roman"/>
                <w:b/>
                <w:color w:val="auto"/>
                <w:sz w:val="21"/>
                <w:szCs w:val="21"/>
                <w:lang w:val="en-US" w:eastAsia="zh-CN"/>
              </w:rPr>
            </w:pPr>
            <w:r>
              <w:rPr>
                <w:rFonts w:hint="eastAsia" w:ascii="Times New Roman" w:hAnsi="Times New Roman"/>
                <w:b/>
                <w:color w:val="auto"/>
                <w:sz w:val="21"/>
                <w:szCs w:val="21"/>
                <w:lang w:val="en-US" w:eastAsia="zh-CN"/>
              </w:rPr>
              <w:t>实验室</w:t>
            </w:r>
          </w:p>
        </w:tc>
        <w:tc>
          <w:tcPr>
            <w:tcW w:w="1292" w:type="dxa"/>
            <w:tcBorders>
              <w:top w:val="single" w:color="auto" w:sz="12"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Times New Roman" w:hAnsi="Times New Roman"/>
                <w:b/>
                <w:color w:val="auto"/>
                <w:sz w:val="21"/>
                <w:szCs w:val="21"/>
                <w:lang w:val="en-US" w:eastAsia="zh-CN"/>
              </w:rPr>
            </w:pPr>
            <w:r>
              <w:rPr>
                <w:rFonts w:hint="eastAsia" w:ascii="Times New Roman" w:hAnsi="Times New Roman"/>
                <w:b/>
                <w:color w:val="auto"/>
                <w:sz w:val="21"/>
                <w:szCs w:val="21"/>
                <w:lang w:val="en-US" w:eastAsia="zh-CN"/>
              </w:rPr>
              <w:t>样品编号</w:t>
            </w:r>
          </w:p>
        </w:tc>
        <w:tc>
          <w:tcPr>
            <w:tcW w:w="3404" w:type="dxa"/>
            <w:tcBorders>
              <w:top w:val="single" w:color="auto" w:sz="12"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Times New Roman" w:hAnsi="Times New Roman"/>
                <w:b/>
                <w:color w:val="auto"/>
                <w:sz w:val="21"/>
                <w:szCs w:val="21"/>
                <w:lang w:val="en-US" w:eastAsia="zh-CN"/>
              </w:rPr>
            </w:pPr>
            <w:r>
              <w:rPr>
                <w:rFonts w:hint="eastAsia" w:ascii="Times New Roman" w:hAnsi="Times New Roman"/>
                <w:b/>
                <w:color w:val="auto"/>
                <w:sz w:val="21"/>
                <w:szCs w:val="21"/>
                <w:lang w:val="en-US" w:eastAsia="zh-CN"/>
              </w:rPr>
              <w:t>测定结果/%</w:t>
            </w:r>
          </w:p>
        </w:tc>
        <w:tc>
          <w:tcPr>
            <w:tcW w:w="1235" w:type="dxa"/>
            <w:tcBorders>
              <w:top w:val="single" w:color="auto" w:sz="12"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Times New Roman" w:hAnsi="Times New Roman"/>
                <w:b/>
                <w:color w:val="auto"/>
                <w:sz w:val="21"/>
                <w:szCs w:val="21"/>
                <w:lang w:val="en-US" w:eastAsia="zh-CN"/>
              </w:rPr>
            </w:pPr>
            <w:r>
              <w:rPr>
                <w:rFonts w:hint="eastAsia" w:ascii="Times New Roman" w:hAnsi="Times New Roman"/>
                <w:b/>
                <w:color w:val="auto"/>
                <w:sz w:val="21"/>
                <w:szCs w:val="21"/>
                <w:lang w:val="en-US" w:eastAsia="zh-CN"/>
              </w:rPr>
              <w:t>平均值/%</w:t>
            </w:r>
          </w:p>
        </w:tc>
        <w:tc>
          <w:tcPr>
            <w:tcW w:w="1309" w:type="dxa"/>
            <w:tcBorders>
              <w:top w:val="single" w:color="auto" w:sz="12"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Times New Roman" w:hAnsi="Times New Roman"/>
                <w:b/>
                <w:color w:val="auto"/>
                <w:sz w:val="21"/>
                <w:szCs w:val="21"/>
                <w:lang w:val="en-US" w:eastAsia="zh-CN"/>
              </w:rPr>
            </w:pPr>
            <w:r>
              <w:rPr>
                <w:rFonts w:hint="eastAsia" w:ascii="Times New Roman" w:hAnsi="Times New Roman"/>
                <w:b/>
                <w:color w:val="auto"/>
                <w:sz w:val="21"/>
                <w:szCs w:val="21"/>
                <w:lang w:val="en-US" w:eastAsia="zh-CN"/>
              </w:rPr>
              <w:t>标准偏差/%</w:t>
            </w:r>
          </w:p>
        </w:tc>
        <w:tc>
          <w:tcPr>
            <w:tcW w:w="1006" w:type="dxa"/>
            <w:tcBorders>
              <w:top w:val="single" w:color="auto" w:sz="12"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Times New Roman" w:hAnsi="Times New Roman"/>
                <w:b/>
                <w:color w:val="auto"/>
                <w:sz w:val="21"/>
                <w:szCs w:val="21"/>
                <w:lang w:val="en-US" w:eastAsia="zh-CN"/>
              </w:rPr>
            </w:pPr>
            <w:r>
              <w:rPr>
                <w:rFonts w:hint="eastAsia" w:ascii="Times New Roman" w:hAnsi="Times New Roman"/>
                <w:b/>
                <w:color w:val="auto"/>
                <w:sz w:val="21"/>
                <w:szCs w:val="21"/>
                <w:lang w:val="en-US" w:eastAsia="zh-CN"/>
              </w:rPr>
              <w:t>RSD/%</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Ex>
        <w:trPr>
          <w:trHeight w:val="642" w:hRule="atLeast"/>
          <w:jc w:val="center"/>
        </w:trPr>
        <w:tc>
          <w:tcPr>
            <w:tcW w:w="1404"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中铝洛铜</w:t>
            </w:r>
          </w:p>
        </w:tc>
        <w:tc>
          <w:tcPr>
            <w:tcW w:w="1292"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C14500</w:t>
            </w:r>
          </w:p>
        </w:tc>
        <w:tc>
          <w:tcPr>
            <w:tcW w:w="340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宋体" w:hAnsi="宋体" w:eastAsia="宋体" w:cs="宋体"/>
                <w:b w:val="0"/>
                <w:color w:val="auto"/>
                <w:sz w:val="21"/>
                <w:szCs w:val="21"/>
                <w:lang w:val="en-US" w:eastAsia="zh-CN"/>
              </w:rPr>
            </w:pPr>
            <w:r>
              <w:rPr>
                <w:rFonts w:hint="default" w:ascii="Times New Roman" w:hAnsi="Times New Roman"/>
                <w:b w:val="0"/>
                <w:color w:val="auto"/>
                <w:sz w:val="21"/>
                <w:szCs w:val="21"/>
                <w:lang w:val="en-US" w:eastAsia="zh-CN"/>
              </w:rPr>
              <w:t>99.5</w:t>
            </w:r>
            <w:r>
              <w:rPr>
                <w:rFonts w:hint="eastAsia"/>
                <w:b w:val="0"/>
                <w:color w:val="auto"/>
                <w:sz w:val="21"/>
                <w:szCs w:val="21"/>
                <w:lang w:val="en-US" w:eastAsia="zh-CN"/>
              </w:rPr>
              <w:t>20</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w:t>
            </w:r>
            <w:r>
              <w:rPr>
                <w:rFonts w:hint="eastAsia"/>
                <w:b w:val="0"/>
                <w:color w:val="auto"/>
                <w:sz w:val="21"/>
                <w:szCs w:val="21"/>
                <w:lang w:val="en-US" w:eastAsia="zh-CN"/>
              </w:rPr>
              <w:t>81</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99.57</w:t>
            </w:r>
            <w:r>
              <w:rPr>
                <w:rFonts w:hint="eastAsia"/>
                <w:b w:val="0"/>
                <w:color w:val="auto"/>
                <w:sz w:val="21"/>
                <w:szCs w:val="21"/>
                <w:lang w:val="en-US" w:eastAsia="zh-CN"/>
              </w:rPr>
              <w:t>7</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w:t>
            </w:r>
            <w:r>
              <w:rPr>
                <w:rFonts w:hint="eastAsia"/>
                <w:b w:val="0"/>
                <w:color w:val="auto"/>
                <w:sz w:val="21"/>
                <w:szCs w:val="21"/>
                <w:lang w:val="en-US" w:eastAsia="zh-CN"/>
              </w:rPr>
              <w:t>27</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w:t>
            </w:r>
            <w:r>
              <w:rPr>
                <w:rFonts w:hint="eastAsia"/>
                <w:b w:val="0"/>
                <w:color w:val="auto"/>
                <w:sz w:val="21"/>
                <w:szCs w:val="21"/>
                <w:lang w:val="en-US" w:eastAsia="zh-CN"/>
              </w:rPr>
              <w:t>11</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w:t>
            </w:r>
            <w:r>
              <w:rPr>
                <w:rFonts w:hint="eastAsia"/>
                <w:b w:val="0"/>
                <w:color w:val="auto"/>
                <w:sz w:val="21"/>
                <w:szCs w:val="21"/>
                <w:lang w:val="en-US" w:eastAsia="zh-CN"/>
              </w:rPr>
              <w:t>95</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w:t>
            </w:r>
            <w:r>
              <w:rPr>
                <w:rFonts w:hint="eastAsia"/>
                <w:b w:val="0"/>
                <w:color w:val="auto"/>
                <w:sz w:val="21"/>
                <w:szCs w:val="21"/>
                <w:lang w:val="en-US" w:eastAsia="zh-CN"/>
              </w:rPr>
              <w:t>41</w:t>
            </w:r>
          </w:p>
        </w:tc>
        <w:tc>
          <w:tcPr>
            <w:tcW w:w="123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ascii="宋体" w:hAnsi="宋体" w:eastAsia="宋体" w:cs="宋体"/>
                <w:b w:val="0"/>
                <w:color w:val="auto"/>
                <w:sz w:val="21"/>
                <w:szCs w:val="21"/>
                <w:lang w:val="en-US" w:eastAsia="zh-CN"/>
              </w:rPr>
            </w:pPr>
            <w:r>
              <w:rPr>
                <w:rFonts w:hint="eastAsia" w:cs="Times New Roman"/>
                <w:b w:val="0"/>
                <w:bCs w:val="0"/>
                <w:color w:val="auto"/>
                <w:sz w:val="21"/>
                <w:szCs w:val="21"/>
                <w:lang w:val="en-US" w:eastAsia="zh-CN"/>
              </w:rPr>
              <w:t>99.550</w:t>
            </w:r>
          </w:p>
        </w:tc>
        <w:tc>
          <w:tcPr>
            <w:tcW w:w="1309"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ascii="宋体" w:hAnsi="宋体" w:eastAsia="宋体" w:cs="宋体"/>
                <w:b w:val="0"/>
                <w:color w:val="auto"/>
                <w:sz w:val="21"/>
                <w:szCs w:val="21"/>
                <w:lang w:val="en-US" w:eastAsia="zh-CN"/>
              </w:rPr>
            </w:pPr>
            <w:r>
              <w:rPr>
                <w:rFonts w:hint="eastAsia" w:cs="Times New Roman"/>
                <w:b w:val="0"/>
                <w:bCs w:val="0"/>
                <w:color w:val="auto"/>
                <w:sz w:val="21"/>
                <w:szCs w:val="21"/>
                <w:lang w:val="en-US" w:eastAsia="zh-CN"/>
              </w:rPr>
              <w:t>0.0335</w:t>
            </w:r>
          </w:p>
        </w:tc>
        <w:tc>
          <w:tcPr>
            <w:tcW w:w="100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jc w:val="center"/>
              <w:rPr>
                <w:rFonts w:hint="eastAsia" w:ascii="宋体" w:hAnsi="宋体" w:eastAsia="宋体" w:cs="宋体"/>
                <w:b w:val="0"/>
                <w:color w:val="auto"/>
                <w:sz w:val="21"/>
                <w:szCs w:val="21"/>
                <w:lang w:val="en-US" w:eastAsia="zh-CN"/>
              </w:rPr>
            </w:pPr>
            <w:r>
              <w:rPr>
                <w:rFonts w:hint="eastAsia" w:cs="Times New Roman"/>
                <w:b w:val="0"/>
                <w:bCs w:val="0"/>
                <w:color w:val="auto"/>
                <w:sz w:val="21"/>
                <w:szCs w:val="21"/>
                <w:lang w:val="en-US" w:eastAsia="zh-CN"/>
              </w:rPr>
              <w:t>0.0337</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Ex>
        <w:trPr>
          <w:trHeight w:val="642" w:hRule="atLeast"/>
          <w:jc w:val="center"/>
        </w:trPr>
        <w:tc>
          <w:tcPr>
            <w:tcW w:w="1404"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292"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C14500</w:t>
            </w:r>
          </w:p>
        </w:tc>
        <w:tc>
          <w:tcPr>
            <w:tcW w:w="340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Times New Roman" w:hAnsi="Times New Roman"/>
                <w:b w:val="0"/>
                <w:color w:val="auto"/>
                <w:sz w:val="21"/>
                <w:szCs w:val="21"/>
                <w:lang w:val="en-US" w:eastAsia="zh-CN"/>
              </w:rPr>
            </w:pPr>
          </w:p>
        </w:tc>
        <w:tc>
          <w:tcPr>
            <w:tcW w:w="123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309"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00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Ex>
        <w:trPr>
          <w:trHeight w:val="642" w:hRule="atLeast"/>
          <w:jc w:val="center"/>
        </w:trPr>
        <w:tc>
          <w:tcPr>
            <w:tcW w:w="1404"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292"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C14500</w:t>
            </w:r>
          </w:p>
        </w:tc>
        <w:tc>
          <w:tcPr>
            <w:tcW w:w="340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Times New Roman" w:hAnsi="Times New Roman"/>
                <w:b w:val="0"/>
                <w:color w:val="auto"/>
                <w:sz w:val="21"/>
                <w:szCs w:val="21"/>
                <w:lang w:val="en-US" w:eastAsia="zh-CN"/>
              </w:rPr>
            </w:pPr>
          </w:p>
        </w:tc>
        <w:tc>
          <w:tcPr>
            <w:tcW w:w="123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309"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00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Ex>
        <w:trPr>
          <w:trHeight w:val="642" w:hRule="atLeast"/>
          <w:jc w:val="center"/>
        </w:trPr>
        <w:tc>
          <w:tcPr>
            <w:tcW w:w="1404"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292"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C14500</w:t>
            </w:r>
          </w:p>
        </w:tc>
        <w:tc>
          <w:tcPr>
            <w:tcW w:w="340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Times New Roman" w:hAnsi="Times New Roman"/>
                <w:b w:val="0"/>
                <w:color w:val="auto"/>
                <w:sz w:val="21"/>
                <w:szCs w:val="21"/>
                <w:lang w:val="en-US" w:eastAsia="zh-CN"/>
              </w:rPr>
            </w:pPr>
          </w:p>
        </w:tc>
        <w:tc>
          <w:tcPr>
            <w:tcW w:w="123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309"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00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Ex>
        <w:trPr>
          <w:trHeight w:val="642" w:hRule="atLeast"/>
          <w:jc w:val="center"/>
        </w:trPr>
        <w:tc>
          <w:tcPr>
            <w:tcW w:w="1404"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浙江省冶金质检站</w:t>
            </w:r>
          </w:p>
        </w:tc>
        <w:tc>
          <w:tcPr>
            <w:tcW w:w="1292"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C14500</w:t>
            </w:r>
          </w:p>
        </w:tc>
        <w:tc>
          <w:tcPr>
            <w:tcW w:w="340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Times New Roman" w:hAnsi="Times New Roman"/>
                <w:b w:val="0"/>
                <w:color w:val="auto"/>
                <w:sz w:val="21"/>
                <w:szCs w:val="21"/>
                <w:lang w:val="en-US" w:eastAsia="zh-CN"/>
              </w:rPr>
            </w:pPr>
          </w:p>
        </w:tc>
        <w:tc>
          <w:tcPr>
            <w:tcW w:w="123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309"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c>
          <w:tcPr>
            <w:tcW w:w="100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Ex>
        <w:trPr>
          <w:trHeight w:val="642" w:hRule="atLeast"/>
          <w:jc w:val="center"/>
        </w:trPr>
        <w:tc>
          <w:tcPr>
            <w:tcW w:w="1404"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宋体" w:hAnsi="宋体" w:cs="宋体"/>
                <w:bCs/>
                <w:color w:val="auto"/>
                <w:szCs w:val="21"/>
                <w:lang w:val="en-US" w:eastAsia="zh-CN"/>
              </w:rPr>
            </w:pPr>
            <w:r>
              <w:rPr>
                <w:rFonts w:hint="eastAsia" w:ascii="宋体" w:hAnsi="宋体" w:cs="宋体"/>
                <w:bCs/>
                <w:color w:val="auto"/>
                <w:szCs w:val="21"/>
                <w:lang w:val="en-US" w:eastAsia="zh-CN"/>
              </w:rPr>
              <w:t>深圳双易达检测</w:t>
            </w:r>
          </w:p>
        </w:tc>
        <w:tc>
          <w:tcPr>
            <w:tcW w:w="1292"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C14500</w:t>
            </w:r>
          </w:p>
        </w:tc>
        <w:tc>
          <w:tcPr>
            <w:tcW w:w="340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snapToGrid w:val="0"/>
              <w:ind w:left="0" w:leftChars="0" w:right="0" w:rightChars="0" w:firstLine="0" w:firstLineChars="0"/>
              <w:jc w:val="center"/>
              <w:rPr>
                <w:rFonts w:hint="default" w:ascii="Times New Roman" w:hAnsi="Times New Roman"/>
                <w:b w:val="0"/>
                <w:color w:val="auto"/>
                <w:sz w:val="21"/>
                <w:szCs w:val="21"/>
                <w:lang w:val="en-US" w:eastAsia="zh-CN"/>
              </w:rPr>
            </w:pPr>
            <w:r>
              <w:rPr>
                <w:rFonts w:hint="default" w:ascii="Times New Roman" w:hAnsi="Times New Roman"/>
                <w:b w:val="0"/>
                <w:color w:val="000000"/>
                <w:sz w:val="21"/>
                <w:szCs w:val="21"/>
                <w:lang w:val="en-US" w:eastAsia="zh-CN"/>
              </w:rPr>
              <w:t>99.5</w:t>
            </w:r>
            <w:r>
              <w:rPr>
                <w:rFonts w:hint="eastAsia"/>
                <w:b w:val="0"/>
                <w:color w:val="000000"/>
                <w:sz w:val="21"/>
                <w:szCs w:val="21"/>
                <w:lang w:val="en-US" w:eastAsia="zh-CN"/>
              </w:rPr>
              <w:t>35</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99.5</w:t>
            </w:r>
            <w:r>
              <w:rPr>
                <w:rFonts w:hint="eastAsia"/>
                <w:b w:val="0"/>
                <w:color w:val="000000"/>
                <w:sz w:val="21"/>
                <w:szCs w:val="21"/>
                <w:lang w:val="en-US" w:eastAsia="zh-CN"/>
              </w:rPr>
              <w:t>22</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99.5</w:t>
            </w:r>
            <w:r>
              <w:rPr>
                <w:rFonts w:hint="eastAsia" w:ascii="Times New Roman" w:hAnsi="Times New Roman"/>
                <w:b w:val="0"/>
                <w:color w:val="000000"/>
                <w:sz w:val="21"/>
                <w:szCs w:val="21"/>
                <w:lang w:val="en-US" w:eastAsia="zh-CN"/>
              </w:rPr>
              <w:t>6</w:t>
            </w:r>
            <w:r>
              <w:rPr>
                <w:rFonts w:hint="eastAsia"/>
                <w:b w:val="0"/>
                <w:color w:val="000000"/>
                <w:sz w:val="21"/>
                <w:szCs w:val="21"/>
                <w:lang w:val="en-US" w:eastAsia="zh-CN"/>
              </w:rPr>
              <w:t>4</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99.5</w:t>
            </w:r>
            <w:r>
              <w:rPr>
                <w:rFonts w:hint="eastAsia"/>
                <w:b w:val="0"/>
                <w:color w:val="000000"/>
                <w:sz w:val="21"/>
                <w:szCs w:val="21"/>
                <w:lang w:val="en-US" w:eastAsia="zh-CN"/>
              </w:rPr>
              <w:t>38</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99.5</w:t>
            </w:r>
            <w:r>
              <w:rPr>
                <w:rFonts w:hint="eastAsia"/>
                <w:b w:val="0"/>
                <w:color w:val="000000"/>
                <w:sz w:val="21"/>
                <w:szCs w:val="21"/>
                <w:lang w:val="en-US" w:eastAsia="zh-CN"/>
              </w:rPr>
              <w:t>44</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99.5</w:t>
            </w:r>
            <w:r>
              <w:rPr>
                <w:rFonts w:hint="eastAsia"/>
                <w:b w:val="0"/>
                <w:color w:val="000000"/>
                <w:sz w:val="21"/>
                <w:szCs w:val="21"/>
                <w:lang w:val="en-US" w:eastAsia="zh-CN"/>
              </w:rPr>
              <w:t>72</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99.5</w:t>
            </w:r>
            <w:r>
              <w:rPr>
                <w:rFonts w:hint="eastAsia"/>
                <w:b w:val="0"/>
                <w:color w:val="000000"/>
                <w:sz w:val="21"/>
                <w:szCs w:val="21"/>
                <w:lang w:val="en-US" w:eastAsia="zh-CN"/>
              </w:rPr>
              <w:t>53</w:t>
            </w:r>
          </w:p>
        </w:tc>
        <w:tc>
          <w:tcPr>
            <w:tcW w:w="1235"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r>
              <w:rPr>
                <w:rFonts w:hint="eastAsia" w:cs="Times New Roman"/>
                <w:b w:val="0"/>
                <w:bCs w:val="0"/>
                <w:color w:val="000000"/>
                <w:sz w:val="21"/>
                <w:szCs w:val="21"/>
                <w:lang w:val="en-US" w:eastAsia="zh-CN"/>
              </w:rPr>
              <w:t>99.547</w:t>
            </w:r>
          </w:p>
        </w:tc>
        <w:tc>
          <w:tcPr>
            <w:tcW w:w="1309"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r>
              <w:rPr>
                <w:rFonts w:hint="eastAsia" w:cs="Times New Roman"/>
                <w:b w:val="0"/>
                <w:bCs w:val="0"/>
                <w:color w:val="000000"/>
                <w:sz w:val="21"/>
                <w:szCs w:val="21"/>
                <w:lang w:val="en-US" w:eastAsia="zh-CN"/>
              </w:rPr>
              <w:t>0.0174</w:t>
            </w:r>
          </w:p>
        </w:tc>
        <w:tc>
          <w:tcPr>
            <w:tcW w:w="1006"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pPr>
              <w:jc w:val="center"/>
              <w:rPr>
                <w:rFonts w:hint="eastAsia" w:cs="Times New Roman"/>
                <w:b w:val="0"/>
                <w:bCs w:val="0"/>
                <w:color w:val="auto"/>
                <w:sz w:val="21"/>
                <w:szCs w:val="21"/>
                <w:lang w:val="en-US" w:eastAsia="zh-CN"/>
              </w:rPr>
            </w:pPr>
            <w:r>
              <w:rPr>
                <w:rFonts w:hint="eastAsia" w:cs="Times New Roman"/>
                <w:b w:val="0"/>
                <w:bCs w:val="0"/>
                <w:color w:val="000000"/>
                <w:sz w:val="21"/>
                <w:szCs w:val="21"/>
                <w:lang w:val="en-US" w:eastAsia="zh-CN"/>
              </w:rPr>
              <w:t>0.017</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由表4-29结果可知，用本方法对碲铜C14500试样进行精密度试验，相对标准偏差在0.017%</w:t>
      </w:r>
      <w:r>
        <w:rPr>
          <w:rFonts w:hint="default" w:ascii="Times New Roman" w:hAnsi="Times New Roman" w:cs="Times New Roman"/>
          <w:bCs/>
          <w:color w:val="auto"/>
          <w:szCs w:val="21"/>
          <w:lang w:val="en-US" w:eastAsia="zh-CN"/>
        </w:rPr>
        <w:t>~</w:t>
      </w:r>
      <w:r>
        <w:rPr>
          <w:rFonts w:hint="eastAsia" w:cs="Times New Roman"/>
          <w:bCs/>
          <w:color w:val="auto"/>
          <w:szCs w:val="21"/>
          <w:lang w:val="en-US" w:eastAsia="zh-CN"/>
        </w:rPr>
        <w:t>0.0xx%之间，方法精密度能满足检测需求。</w:t>
      </w:r>
    </w:p>
    <w:p>
      <w:pPr>
        <w:spacing w:before="162" w:beforeLines="50" w:after="162" w:afterLines="50"/>
        <w:rPr>
          <w:rFonts w:hint="default"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2</w:t>
      </w:r>
      <w:r>
        <w:rPr>
          <w:rFonts w:hint="default" w:ascii="Times New Roman" w:hAnsi="Times New Roman" w:eastAsia="黑体" w:cs="Times New Roman"/>
          <w:b/>
          <w:bCs/>
          <w:color w:val="auto"/>
          <w:kern w:val="0"/>
          <w:szCs w:val="20"/>
          <w:lang w:val="en-US" w:eastAsia="zh-CN"/>
        </w:rPr>
        <w:t>.</w:t>
      </w:r>
      <w:r>
        <w:rPr>
          <w:rFonts w:hint="eastAsia" w:eastAsia="黑体" w:cs="Times New Roman"/>
          <w:b/>
          <w:bCs/>
          <w:color w:val="auto"/>
          <w:kern w:val="0"/>
          <w:szCs w:val="20"/>
          <w:lang w:val="en-US" w:eastAsia="zh-CN"/>
        </w:rPr>
        <w:t>2 电解残铜检测方法比对试验</w:t>
      </w:r>
    </w:p>
    <w:p>
      <w:pPr>
        <w:spacing w:before="162" w:beforeLines="50" w:after="162" w:afterLines="50"/>
        <w:rPr>
          <w:rFonts w:hint="default" w:ascii="Times New Roman" w:hAnsi="Times New Roman" w:eastAsia="黑体" w:cs="Times New Roman"/>
          <w:b/>
          <w:bCs/>
          <w:color w:val="auto"/>
          <w:kern w:val="0"/>
          <w:szCs w:val="20"/>
          <w:lang w:val="en-US" w:eastAsia="zh-CN"/>
        </w:rPr>
      </w:pPr>
      <w:r>
        <w:rPr>
          <w:rFonts w:hint="eastAsia" w:eastAsia="黑体" w:cs="Times New Roman"/>
          <w:b/>
          <w:bCs/>
          <w:color w:val="auto"/>
          <w:kern w:val="0"/>
          <w:szCs w:val="20"/>
          <w:lang w:val="en-US" w:eastAsia="zh-CN"/>
        </w:rPr>
        <w:t>2.2.1原子吸收光谱法</w:t>
      </w:r>
      <w:r>
        <w:rPr>
          <w:rFonts w:hint="default" w:ascii="Times New Roman" w:hAnsi="Times New Roman" w:eastAsia="黑体" w:cs="Times New Roman"/>
          <w:b/>
          <w:bCs/>
          <w:color w:val="auto"/>
          <w:kern w:val="0"/>
          <w:szCs w:val="20"/>
          <w:lang w:val="en-US" w:eastAsia="zh-CN"/>
        </w:rPr>
        <w:t>拟合曲线</w:t>
      </w:r>
    </w:p>
    <w:p>
      <w:pPr>
        <w:ind w:firstLine="43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电解后溶液中残留铜量的测定，采用</w:t>
      </w:r>
      <w:r>
        <w:rPr>
          <w:rFonts w:hint="eastAsia" w:ascii="Times New Roman" w:hAnsi="Times New Roman" w:cs="Times New Roman"/>
          <w:color w:val="auto"/>
          <w:lang w:val="en-US" w:eastAsia="zh-CN"/>
        </w:rPr>
        <w:t>原子吸收光谱法</w:t>
      </w:r>
      <w:r>
        <w:rPr>
          <w:rFonts w:hint="default" w:ascii="Times New Roman" w:hAnsi="Times New Roman" w:cs="Times New Roman"/>
          <w:color w:val="auto"/>
          <w:lang w:val="en-US" w:eastAsia="zh-CN"/>
        </w:rPr>
        <w:t>在</w:t>
      </w:r>
      <w:r>
        <w:rPr>
          <w:rFonts w:hint="default" w:ascii="Times New Roman" w:hAnsi="Times New Roman" w:cs="Times New Roman"/>
          <w:color w:val="auto"/>
          <w:highlight w:val="none"/>
          <w:lang w:val="en-US" w:eastAsia="zh-CN"/>
        </w:rPr>
        <w:t>波长324.7 nm</w:t>
      </w:r>
      <w:r>
        <w:rPr>
          <w:rFonts w:hint="default" w:ascii="Times New Roman" w:hAnsi="Times New Roman" w:cs="Times New Roman"/>
          <w:color w:val="auto"/>
          <w:lang w:val="en-US" w:eastAsia="zh-CN"/>
        </w:rPr>
        <w:t>处建立</w:t>
      </w:r>
      <w:r>
        <w:rPr>
          <w:rFonts w:hint="eastAsia" w:ascii="Times New Roman" w:hAnsi="Times New Roman" w:cs="Times New Roman"/>
          <w:color w:val="auto"/>
          <w:lang w:val="en-US" w:eastAsia="zh-CN"/>
        </w:rPr>
        <w:t>原子吸收</w:t>
      </w:r>
      <w:r>
        <w:rPr>
          <w:rFonts w:hint="default" w:ascii="Times New Roman" w:hAnsi="Times New Roman" w:cs="Times New Roman"/>
          <w:color w:val="auto"/>
          <w:lang w:val="en-US" w:eastAsia="zh-CN"/>
        </w:rPr>
        <w:t>标准曲线，结果</w:t>
      </w:r>
      <w:r>
        <w:rPr>
          <w:rFonts w:hint="eastAsia" w:cs="Times New Roman"/>
          <w:color w:val="auto"/>
          <w:lang w:val="en-US" w:eastAsia="zh-CN"/>
        </w:rPr>
        <w:t>如</w:t>
      </w:r>
      <w:r>
        <w:rPr>
          <w:rFonts w:hint="eastAsia" w:ascii="Times New Roman" w:hAnsi="Times New Roman" w:cs="Times New Roman"/>
          <w:color w:val="auto"/>
          <w:lang w:val="en-US" w:eastAsia="zh-CN"/>
        </w:rPr>
        <w:t>表4-30</w:t>
      </w:r>
      <w:r>
        <w:rPr>
          <w:rFonts w:hint="eastAsia" w:cs="Times New Roman"/>
          <w:color w:val="auto"/>
          <w:lang w:val="en-US" w:eastAsia="zh-CN"/>
        </w:rPr>
        <w:t>及</w:t>
      </w:r>
      <w:r>
        <w:rPr>
          <w:rFonts w:hint="eastAsia" w:cs="Times New Roman"/>
          <w:color w:val="auto"/>
          <w:highlight w:val="none"/>
          <w:lang w:val="en-US" w:eastAsia="zh-CN"/>
        </w:rPr>
        <w:t>图3-7所示</w:t>
      </w:r>
      <w:r>
        <w:rPr>
          <w:rFonts w:hint="default" w:ascii="Times New Roman" w:hAnsi="Times New Roman" w:cs="Times New Roman"/>
          <w:color w:val="auto"/>
          <w:highlight w:val="none"/>
          <w:lang w:val="en-US" w:eastAsia="zh-CN"/>
        </w:rPr>
        <w:t>。</w:t>
      </w:r>
    </w:p>
    <w:p>
      <w:pPr>
        <w:ind w:firstLine="435"/>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表4-30</w:t>
      </w:r>
      <w:r>
        <w:rPr>
          <w:rFonts w:hint="default" w:ascii="Times New Roman" w:hAnsi="Times New Roman" w:cs="Times New Roman"/>
          <w:color w:val="auto"/>
          <w:lang w:val="en-US" w:eastAsia="zh-CN"/>
        </w:rPr>
        <w:t xml:space="preserve"> </w:t>
      </w:r>
      <w:r>
        <w:rPr>
          <w:rFonts w:hint="eastAsia" w:cs="Times New Roman"/>
          <w:color w:val="auto"/>
          <w:lang w:val="en-US" w:eastAsia="zh-CN"/>
        </w:rPr>
        <w:t xml:space="preserve"> </w:t>
      </w:r>
      <w:r>
        <w:rPr>
          <w:rFonts w:hint="default" w:ascii="Times New Roman" w:hAnsi="Times New Roman" w:cs="Times New Roman"/>
          <w:color w:val="auto"/>
          <w:lang w:val="en-US" w:eastAsia="zh-CN"/>
        </w:rPr>
        <w:t>铜标准溶液浓度与吸光度数据</w:t>
      </w:r>
    </w:p>
    <w:tbl>
      <w:tblPr>
        <w:tblStyle w:val="13"/>
        <w:tblW w:w="9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31"/>
        <w:gridCol w:w="1338"/>
        <w:gridCol w:w="1242"/>
        <w:gridCol w:w="1319"/>
        <w:gridCol w:w="1304"/>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含量</w:t>
            </w:r>
            <w:r>
              <w:rPr>
                <w:rFonts w:hint="default" w:ascii="Times New Roman" w:hAnsi="Times New Roman" w:eastAsia="宋体" w:cs="Times New Roman"/>
                <w:color w:val="auto"/>
                <w:highlight w:val="none"/>
                <w:vertAlign w:val="baseline"/>
                <w:lang w:val="en-US" w:eastAsia="zh-CN"/>
              </w:rPr>
              <w:t>/</w:t>
            </w:r>
            <w:r>
              <w:rPr>
                <w:rFonts w:hint="default" w:ascii="Times New Roman" w:hAnsi="Times New Roman" w:cs="Times New Roman"/>
                <w:color w:val="auto"/>
                <w:highlight w:val="none"/>
                <w:vertAlign w:val="baseline"/>
                <w:lang w:val="en-US" w:eastAsia="zh-CN"/>
              </w:rPr>
              <w:t>μg</w:t>
            </w:r>
            <w:r>
              <w:rPr>
                <w:rFonts w:hint="eastAsia" w:ascii="Times New Roman" w:hAnsi="Times New Roman" w:cs="Times New Roman"/>
                <w:color w:val="auto"/>
                <w:highlight w:val="none"/>
                <w:vertAlign w:val="baseline"/>
                <w:lang w:val="en-US" w:eastAsia="zh-CN"/>
              </w:rPr>
              <w:t>/m</w:t>
            </w:r>
            <w:r>
              <w:rPr>
                <w:rFonts w:hint="eastAsia" w:ascii="Times New Roman" w:hAnsi="Times New Roman" w:cs="Times New Roman"/>
                <w:color w:val="auto"/>
                <w:vertAlign w:val="baseline"/>
                <w:lang w:val="en-US" w:eastAsia="zh-CN"/>
              </w:rPr>
              <w:t>L</w:t>
            </w:r>
          </w:p>
        </w:tc>
        <w:tc>
          <w:tcPr>
            <w:tcW w:w="1131"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338"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0.5</w:t>
            </w:r>
          </w:p>
        </w:tc>
        <w:tc>
          <w:tcPr>
            <w:tcW w:w="1242"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1</w:t>
            </w:r>
          </w:p>
        </w:tc>
        <w:tc>
          <w:tcPr>
            <w:tcW w:w="131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1.5</w:t>
            </w:r>
          </w:p>
        </w:tc>
        <w:tc>
          <w:tcPr>
            <w:tcW w:w="1304"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2</w:t>
            </w:r>
          </w:p>
        </w:tc>
        <w:tc>
          <w:tcPr>
            <w:tcW w:w="1237"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131"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338"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0.049</w:t>
            </w:r>
          </w:p>
        </w:tc>
        <w:tc>
          <w:tcPr>
            <w:tcW w:w="1242"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0.093</w:t>
            </w:r>
          </w:p>
        </w:tc>
        <w:tc>
          <w:tcPr>
            <w:tcW w:w="131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0.144</w:t>
            </w:r>
          </w:p>
        </w:tc>
        <w:tc>
          <w:tcPr>
            <w:tcW w:w="1304"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0.191</w:t>
            </w:r>
          </w:p>
        </w:tc>
        <w:tc>
          <w:tcPr>
            <w:tcW w:w="1237"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711" w:type="dxa"/>
            <w:gridSpan w:val="3"/>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color w:val="auto"/>
                <w:lang w:val="en-US" w:eastAsia="zh-CN"/>
              </w:rPr>
              <w:t>y=0.095x+0.0003</w:t>
            </w:r>
          </w:p>
        </w:tc>
        <w:tc>
          <w:tcPr>
            <w:tcW w:w="2623" w:type="dxa"/>
            <w:gridSpan w:val="2"/>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237" w:type="dxa"/>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vertAlign w:val="baseline"/>
                <w:lang w:val="en-US" w:eastAsia="zh-CN"/>
              </w:rPr>
            </w:pPr>
            <w:r>
              <w:rPr>
                <w:rFonts w:hint="default" w:ascii="Times New Roman" w:hAnsi="Times New Roman" w:cs="Times New Roman"/>
                <w:b w:val="0"/>
                <w:bCs/>
                <w:color w:val="auto"/>
                <w:vertAlign w:val="baseline"/>
                <w:lang w:val="en-US" w:eastAsia="zh-CN"/>
              </w:rPr>
              <w:t>0.999</w:t>
            </w:r>
            <w:r>
              <w:rPr>
                <w:rFonts w:hint="eastAsia" w:cs="Times New Roman"/>
                <w:b w:val="0"/>
                <w:bCs/>
                <w:color w:val="auto"/>
                <w:vertAlign w:val="baseline"/>
                <w:lang w:val="en-US" w:eastAsia="zh-CN"/>
              </w:rPr>
              <w:t>8</w:t>
            </w:r>
          </w:p>
        </w:tc>
      </w:tr>
    </w:tbl>
    <w:p>
      <w:pPr>
        <w:ind w:firstLine="435"/>
        <w:jc w:val="center"/>
        <w:rPr>
          <w:rFonts w:hint="default" w:ascii="Times New Roman" w:hAnsi="Times New Roman" w:cs="Times New Roman"/>
          <w:color w:val="auto"/>
        </w:rPr>
      </w:pPr>
      <w:r>
        <w:rPr>
          <w:color w:val="auto"/>
        </w:rPr>
        <w:drawing>
          <wp:inline distT="0" distB="0" distL="114300" distR="114300">
            <wp:extent cx="3433445" cy="2063115"/>
            <wp:effectExtent l="0" t="0" r="1460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433445" cy="2063115"/>
                    </a:xfrm>
                    <a:prstGeom prst="rect">
                      <a:avLst/>
                    </a:prstGeom>
                    <a:noFill/>
                    <a:ln>
                      <a:noFill/>
                    </a:ln>
                  </pic:spPr>
                </pic:pic>
              </a:graphicData>
            </a:graphic>
          </wp:inline>
        </w:drawing>
      </w:r>
    </w:p>
    <w:p>
      <w:pPr>
        <w:ind w:firstLine="435"/>
        <w:jc w:val="center"/>
        <w:rPr>
          <w:rFonts w:hint="eastAsia"/>
          <w:color w:val="auto"/>
          <w:lang w:val="en-US" w:eastAsia="zh-CN"/>
        </w:rPr>
      </w:pPr>
      <w:r>
        <w:rPr>
          <w:rFonts w:hint="default" w:ascii="Times New Roman" w:hAnsi="Times New Roman" w:cs="Times New Roman"/>
          <w:color w:val="auto"/>
          <w:lang w:val="en-US" w:eastAsia="zh-CN"/>
        </w:rPr>
        <w:t>图</w:t>
      </w:r>
      <w:r>
        <w:rPr>
          <w:rFonts w:hint="eastAsia" w:ascii="Times New Roman" w:hAnsi="Times New Roman" w:cs="Times New Roman"/>
          <w:color w:val="auto"/>
          <w:lang w:val="en-US" w:eastAsia="zh-CN"/>
        </w:rPr>
        <w:t>3-</w:t>
      </w:r>
      <w:r>
        <w:rPr>
          <w:rFonts w:hint="eastAsia" w:cs="Times New Roman"/>
          <w:color w:val="auto"/>
          <w:lang w:val="en-US" w:eastAsia="zh-CN"/>
        </w:rPr>
        <w:t>7</w:t>
      </w:r>
      <w:r>
        <w:rPr>
          <w:rFonts w:hint="default" w:ascii="Times New Roman" w:hAnsi="Times New Roman" w:cs="Times New Roman"/>
          <w:color w:val="auto"/>
          <w:lang w:val="en-US" w:eastAsia="zh-CN"/>
        </w:rPr>
        <w:t xml:space="preserve"> </w:t>
      </w:r>
      <w:r>
        <w:rPr>
          <w:rFonts w:hint="eastAsia"/>
          <w:color w:val="auto"/>
          <w:lang w:val="en-US" w:eastAsia="zh-CN"/>
        </w:rPr>
        <w:t>工作曲线图</w:t>
      </w:r>
    </w:p>
    <w:p>
      <w:pPr>
        <w:spacing w:line="360" w:lineRule="auto"/>
        <w:ind w:firstLine="420" w:firstLineChars="200"/>
        <w:outlineLvl w:val="9"/>
        <w:rPr>
          <w:rFonts w:hint="eastAsia" w:ascii="Times New Roman" w:hAnsi="Times New Roman" w:eastAsia="宋体"/>
          <w:color w:val="auto"/>
          <w:sz w:val="24"/>
          <w:szCs w:val="24"/>
          <w:lang w:val="en-US" w:eastAsia="zh-CN"/>
        </w:rPr>
      </w:pPr>
      <w:r>
        <w:rPr>
          <w:rFonts w:hint="eastAsia" w:ascii="宋体" w:hAnsi="宋体" w:eastAsia="宋体" w:cs="宋体"/>
          <w:color w:val="auto"/>
          <w:sz w:val="21"/>
          <w:szCs w:val="21"/>
          <w:lang w:val="en-US" w:eastAsia="zh-CN"/>
        </w:rPr>
        <w:t>一验单位北矿检测、国标（北京）检验、广东省科学院、浙江省冶金质检站、深圳双易达检测对该试验条件进行了验证，见表4-31</w:t>
      </w:r>
      <w:r>
        <w:rPr>
          <w:rFonts w:hint="default" w:ascii="Times New Roman" w:hAnsi="Times New Roman" w:eastAsia="宋体" w:cs="Times New Roman"/>
          <w:color w:val="auto"/>
          <w:sz w:val="21"/>
          <w:szCs w:val="21"/>
          <w:lang w:val="en-US" w:eastAsia="zh-CN"/>
        </w:rPr>
        <w:t>~</w:t>
      </w:r>
      <w:r>
        <w:rPr>
          <w:rFonts w:hint="eastAsia" w:ascii="宋体" w:hAnsi="宋体" w:eastAsia="宋体" w:cs="宋体"/>
          <w:color w:val="auto"/>
          <w:sz w:val="21"/>
          <w:szCs w:val="21"/>
          <w:lang w:val="en-US" w:eastAsia="zh-CN"/>
        </w:rPr>
        <w:t>表4-35、</w:t>
      </w:r>
      <w:r>
        <w:rPr>
          <w:rFonts w:hint="eastAsia" w:ascii="宋体" w:hAnsi="宋体" w:eastAsia="宋体" w:cs="宋体"/>
          <w:color w:val="auto"/>
          <w:sz w:val="21"/>
          <w:szCs w:val="21"/>
          <w:highlight w:val="none"/>
          <w:lang w:val="en-US" w:eastAsia="zh-CN"/>
        </w:rPr>
        <w:t>图3-8</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图3-12。</w:t>
      </w:r>
    </w:p>
    <w:p>
      <w:pPr>
        <w:bidi w:val="0"/>
        <w:jc w:val="center"/>
        <w:rPr>
          <w:rFonts w:hint="default" w:ascii="Times New Roman" w:hAnsi="Times New Roman" w:eastAsia="宋体" w:cs="Times New Roman"/>
          <w:b/>
          <w:bCs/>
          <w:color w:val="auto"/>
          <w:kern w:val="0"/>
          <w:sz w:val="21"/>
          <w:szCs w:val="20"/>
          <w:highlight w:val="none"/>
          <w:lang w:val="en-US" w:eastAsia="zh-CN" w:bidi="ar-SA"/>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4-31</w:t>
      </w:r>
      <w:r>
        <w:rPr>
          <w:rFonts w:hint="default" w:ascii="Times New Roman" w:hAnsi="Times New Roman" w:eastAsia="宋体" w:cs="Times New Roman"/>
          <w:b/>
          <w:bCs/>
          <w:color w:val="auto"/>
          <w:kern w:val="0"/>
          <w:sz w:val="21"/>
          <w:szCs w:val="20"/>
          <w:highlight w:val="none"/>
          <w:lang w:val="en-US" w:eastAsia="zh-CN" w:bidi="ar-SA"/>
        </w:rPr>
        <w:t xml:space="preserve"> </w:t>
      </w:r>
      <w:r>
        <w:rPr>
          <w:rFonts w:hint="eastAsia" w:ascii="Times New Roman" w:hAnsi="Times New Roman" w:eastAsia="宋体" w:cs="Times New Roman"/>
          <w:b/>
          <w:bCs/>
          <w:color w:val="auto"/>
          <w:kern w:val="0"/>
          <w:sz w:val="21"/>
          <w:szCs w:val="20"/>
          <w:highlight w:val="none"/>
          <w:lang w:val="en-US" w:eastAsia="zh-CN" w:bidi="ar-SA"/>
        </w:rPr>
        <w:t xml:space="preserve"> </w:t>
      </w:r>
      <w:r>
        <w:rPr>
          <w:rFonts w:hint="default" w:ascii="Times New Roman" w:hAnsi="Times New Roman" w:eastAsia="宋体" w:cs="Times New Roman"/>
          <w:b/>
          <w:bCs/>
          <w:color w:val="auto"/>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（北矿检测）</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rPr>
          <w:rFonts w:hint="eastAsia"/>
          <w:color w:val="auto"/>
          <w:lang w:val="en-US" w:eastAsia="zh-CN"/>
        </w:rPr>
      </w:pPr>
    </w:p>
    <w:p>
      <w:pPr>
        <w:rPr>
          <w:rFonts w:hint="eastAsia"/>
          <w:color w:val="auto"/>
          <w:lang w:val="en-US" w:eastAsia="zh-CN"/>
        </w:rPr>
      </w:pPr>
    </w:p>
    <w:p>
      <w:pPr>
        <w:rPr>
          <w:rFonts w:hint="eastAsia"/>
          <w:color w:val="auto"/>
          <w:lang w:val="en-US" w:eastAsia="zh-CN"/>
        </w:rPr>
      </w:pPr>
      <w:r>
        <w:rPr>
          <w:rFonts w:hint="eastAsia"/>
          <w:color w:val="auto"/>
          <w:lang w:val="en-US" w:eastAsia="zh-CN"/>
        </w:rPr>
        <w:t xml:space="preserve">                          图3-8 工作曲线图（北矿检测）</w:t>
      </w:r>
    </w:p>
    <w:p>
      <w:pPr>
        <w:rPr>
          <w:rFonts w:hint="default"/>
          <w:color w:val="auto"/>
          <w:lang w:val="en-US"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4-32</w:t>
      </w:r>
      <w:r>
        <w:rPr>
          <w:rFonts w:hint="default" w:ascii="Times New Roman" w:hAnsi="Times New Roman" w:eastAsia="宋体" w:cs="Times New Roman"/>
          <w:b/>
          <w:bCs/>
          <w:color w:val="auto"/>
          <w:kern w:val="0"/>
          <w:sz w:val="21"/>
          <w:szCs w:val="20"/>
          <w:highlight w:val="none"/>
          <w:lang w:val="en-US" w:eastAsia="zh-CN" w:bidi="ar-SA"/>
        </w:rPr>
        <w:t xml:space="preserve"> </w:t>
      </w:r>
      <w:r>
        <w:rPr>
          <w:rFonts w:hint="eastAsia" w:ascii="Times New Roman" w:hAnsi="Times New Roman" w:eastAsia="宋体" w:cs="Times New Roman"/>
          <w:b/>
          <w:bCs/>
          <w:color w:val="auto"/>
          <w:kern w:val="0"/>
          <w:sz w:val="21"/>
          <w:szCs w:val="20"/>
          <w:highlight w:val="none"/>
          <w:lang w:val="en-US" w:eastAsia="zh-CN" w:bidi="ar-SA"/>
        </w:rPr>
        <w:t xml:space="preserve"> </w:t>
      </w:r>
      <w:r>
        <w:rPr>
          <w:rFonts w:hint="default" w:ascii="Times New Roman" w:hAnsi="Times New Roman" w:eastAsia="宋体" w:cs="Times New Roman"/>
          <w:b/>
          <w:bCs/>
          <w:color w:val="auto"/>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（国标北京检验）</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pStyle w:val="4"/>
        <w:rPr>
          <w:color w:val="auto"/>
        </w:rPr>
      </w:pPr>
    </w:p>
    <w:p>
      <w:pPr>
        <w:rPr>
          <w:rFonts w:hint="eastAsia"/>
          <w:color w:val="auto"/>
          <w:lang w:val="en-US" w:eastAsia="zh-CN"/>
        </w:rPr>
      </w:pPr>
      <w:r>
        <w:rPr>
          <w:rFonts w:hint="eastAsia"/>
          <w:color w:val="auto"/>
          <w:lang w:val="en-US" w:eastAsia="zh-CN"/>
        </w:rPr>
        <w:t xml:space="preserve">                          图3-9 工作曲线图（国标北京检验）</w:t>
      </w:r>
    </w:p>
    <w:p>
      <w:pPr>
        <w:rPr>
          <w:rFonts w:hint="default"/>
          <w:color w:val="auto"/>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color w:val="auto"/>
          <w:lang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4-33</w:t>
      </w:r>
      <w:r>
        <w:rPr>
          <w:rFonts w:hint="default" w:ascii="Times New Roman" w:hAnsi="Times New Roman" w:eastAsia="宋体" w:cs="Times New Roman"/>
          <w:b/>
          <w:bCs/>
          <w:color w:val="auto"/>
          <w:kern w:val="0"/>
          <w:sz w:val="21"/>
          <w:szCs w:val="20"/>
          <w:highlight w:val="none"/>
          <w:lang w:val="en-US" w:eastAsia="zh-CN" w:bidi="ar-SA"/>
        </w:rPr>
        <w:t xml:space="preserve"> </w:t>
      </w:r>
      <w:r>
        <w:rPr>
          <w:rFonts w:hint="eastAsia" w:ascii="Times New Roman" w:hAnsi="Times New Roman" w:eastAsia="宋体" w:cs="Times New Roman"/>
          <w:b/>
          <w:bCs/>
          <w:color w:val="auto"/>
          <w:kern w:val="0"/>
          <w:sz w:val="21"/>
          <w:szCs w:val="20"/>
          <w:highlight w:val="none"/>
          <w:lang w:val="en-US" w:eastAsia="zh-CN" w:bidi="ar-SA"/>
        </w:rPr>
        <w:t xml:space="preserve"> </w:t>
      </w:r>
      <w:r>
        <w:rPr>
          <w:rFonts w:hint="default" w:ascii="Times New Roman" w:hAnsi="Times New Roman" w:eastAsia="宋体" w:cs="Times New Roman"/>
          <w:b/>
          <w:bCs/>
          <w:color w:val="auto"/>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（广东省科学院）</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pStyle w:val="4"/>
        <w:rPr>
          <w:color w:val="auto"/>
        </w:rPr>
      </w:pPr>
    </w:p>
    <w:p>
      <w:pPr>
        <w:rPr>
          <w:rFonts w:hint="eastAsia"/>
          <w:color w:val="auto"/>
          <w:lang w:val="en-US" w:eastAsia="zh-CN"/>
        </w:rPr>
      </w:pPr>
      <w:r>
        <w:rPr>
          <w:rFonts w:hint="eastAsia"/>
          <w:color w:val="auto"/>
          <w:lang w:val="en-US" w:eastAsia="zh-CN"/>
        </w:rPr>
        <w:t xml:space="preserve">                          图3-10 工作曲线图（广东省科学院）</w:t>
      </w:r>
    </w:p>
    <w:p>
      <w:pPr>
        <w:rPr>
          <w:rFonts w:hint="default"/>
          <w:color w:val="auto"/>
          <w:lang w:val="en-US"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4-34</w:t>
      </w:r>
      <w:r>
        <w:rPr>
          <w:rFonts w:hint="default" w:ascii="Times New Roman" w:hAnsi="Times New Roman" w:eastAsia="宋体" w:cs="Times New Roman"/>
          <w:b/>
          <w:bCs/>
          <w:color w:val="auto"/>
          <w:kern w:val="0"/>
          <w:sz w:val="21"/>
          <w:szCs w:val="20"/>
          <w:highlight w:val="none"/>
          <w:lang w:val="en-US" w:eastAsia="zh-CN" w:bidi="ar-SA"/>
        </w:rPr>
        <w:t xml:space="preserve"> </w:t>
      </w:r>
      <w:r>
        <w:rPr>
          <w:rFonts w:hint="eastAsia" w:ascii="Times New Roman" w:hAnsi="Times New Roman" w:eastAsia="宋体" w:cs="Times New Roman"/>
          <w:b/>
          <w:bCs/>
          <w:color w:val="auto"/>
          <w:kern w:val="0"/>
          <w:sz w:val="21"/>
          <w:szCs w:val="20"/>
          <w:highlight w:val="none"/>
          <w:lang w:val="en-US" w:eastAsia="zh-CN" w:bidi="ar-SA"/>
        </w:rPr>
        <w:t xml:space="preserve"> </w:t>
      </w:r>
      <w:r>
        <w:rPr>
          <w:rFonts w:hint="default" w:ascii="Times New Roman" w:hAnsi="Times New Roman" w:eastAsia="宋体" w:cs="Times New Roman"/>
          <w:b/>
          <w:bCs/>
          <w:color w:val="auto"/>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（浙江省冶金质检站）</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eastAsia" w:cs="Times New Roman"/>
                <w:color w:val="auto"/>
                <w:highlight w:val="none"/>
                <w:vertAlign w:val="baseline"/>
                <w:lang w:val="en-US" w:eastAsia="zh-CN"/>
              </w:rPr>
              <w:t>铜</w:t>
            </w: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auto"/>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auto"/>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p>
        </w:tc>
      </w:tr>
    </w:tbl>
    <w:p>
      <w:pPr>
        <w:pStyle w:val="4"/>
        <w:rPr>
          <w:color w:val="auto"/>
        </w:rPr>
      </w:pPr>
    </w:p>
    <w:p>
      <w:pPr>
        <w:rPr>
          <w:rFonts w:hint="eastAsia"/>
          <w:color w:val="auto"/>
          <w:lang w:val="en-US" w:eastAsia="zh-CN"/>
        </w:rPr>
      </w:pPr>
      <w:r>
        <w:rPr>
          <w:rFonts w:hint="eastAsia"/>
          <w:color w:val="auto"/>
          <w:lang w:val="en-US" w:eastAsia="zh-CN"/>
        </w:rPr>
        <w:t xml:space="preserve">                          图3-11 工作曲线图（浙江省冶金质检站）</w:t>
      </w:r>
    </w:p>
    <w:p>
      <w:pPr>
        <w:rPr>
          <w:rFonts w:hint="default"/>
          <w:color w:val="auto"/>
          <w:lang w:val="en-US" w:eastAsia="zh-CN"/>
        </w:rPr>
      </w:pPr>
    </w:p>
    <w:p>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4-35</w:t>
      </w:r>
      <w:r>
        <w:rPr>
          <w:rFonts w:hint="default" w:ascii="Times New Roman" w:hAnsi="Times New Roman" w:eastAsia="宋体" w:cs="Times New Roman"/>
          <w:b/>
          <w:bCs/>
          <w:color w:val="auto"/>
          <w:kern w:val="0"/>
          <w:sz w:val="21"/>
          <w:szCs w:val="20"/>
          <w:highlight w:val="none"/>
          <w:lang w:val="en-US" w:eastAsia="zh-CN" w:bidi="ar-SA"/>
        </w:rPr>
        <w:t xml:space="preserve"> </w:t>
      </w:r>
      <w:r>
        <w:rPr>
          <w:rFonts w:hint="eastAsia" w:ascii="Times New Roman" w:hAnsi="Times New Roman" w:eastAsia="宋体" w:cs="Times New Roman"/>
          <w:b/>
          <w:bCs/>
          <w:color w:val="auto"/>
          <w:kern w:val="0"/>
          <w:sz w:val="21"/>
          <w:szCs w:val="20"/>
          <w:highlight w:val="none"/>
          <w:lang w:val="en-US" w:eastAsia="zh-CN" w:bidi="ar-SA"/>
        </w:rPr>
        <w:t xml:space="preserve"> </w:t>
      </w:r>
      <w:r>
        <w:rPr>
          <w:rFonts w:hint="default" w:ascii="Times New Roman" w:hAnsi="Times New Roman" w:eastAsia="宋体" w:cs="Times New Roman"/>
          <w:b/>
          <w:bCs/>
          <w:color w:val="auto"/>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（深圳双易达检测）</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highlight w:val="none"/>
                <w:vertAlign w:val="baseline"/>
                <w:lang w:val="en-US" w:eastAsia="zh-CN"/>
              </w:rPr>
              <w:t>含量/</w:t>
            </w:r>
            <w:r>
              <w:rPr>
                <w:rFonts w:hint="default" w:ascii="Times New Roman" w:hAnsi="Times New Roman" w:cs="Times New Roman"/>
                <w:color w:val="auto"/>
                <w:highlight w:val="none"/>
                <w:vertAlign w:val="baseline"/>
                <w:lang w:val="en-US" w:eastAsia="zh-CN"/>
              </w:rPr>
              <w:t>μg</w:t>
            </w:r>
            <w:r>
              <w:rPr>
                <w:rFonts w:hint="eastAsia" w:ascii="Times New Roman" w:hAnsi="Times New Roman"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0.5</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1</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1.5</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auto"/>
                <w:kern w:val="2"/>
                <w:sz w:val="21"/>
                <w:szCs w:val="24"/>
                <w:vertAlign w:val="baseline"/>
                <w:lang w:val="en-US" w:eastAsia="zh-CN" w:bidi="ar-SA"/>
              </w:rPr>
            </w:pPr>
            <w:r>
              <w:rPr>
                <w:rFonts w:hint="default" w:ascii="Times New Roman" w:hAnsi="Times New Roman" w:eastAsia="宋体" w:cs="Times New Roman"/>
                <w:color w:val="auto"/>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b/>
                <w:color w:val="auto"/>
                <w:highlight w:val="none"/>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eastAsia="宋体" w:cs="Times New Roman"/>
                <w:color w:val="auto"/>
                <w:vertAlign w:val="baseline"/>
                <w:lang w:val="en-US" w:eastAsia="zh-CN"/>
              </w:rPr>
              <w:t>0.0</w:t>
            </w:r>
            <w:r>
              <w:rPr>
                <w:rFonts w:hint="eastAsia" w:ascii="Times New Roman" w:hAnsi="Times New Roman" w:eastAsia="宋体" w:cs="Times New Roman"/>
                <w:color w:val="auto"/>
                <w:vertAlign w:val="baseline"/>
                <w:lang w:val="en-US" w:eastAsia="zh-CN"/>
              </w:rPr>
              <w:t>52</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eastAsia="宋体" w:cs="Times New Roman"/>
                <w:color w:val="auto"/>
                <w:vertAlign w:val="baseline"/>
                <w:lang w:val="en-US" w:eastAsia="zh-CN"/>
              </w:rPr>
              <w:t>0.</w:t>
            </w:r>
            <w:r>
              <w:rPr>
                <w:rFonts w:hint="eastAsia" w:ascii="Times New Roman" w:hAnsi="Times New Roman" w:eastAsia="宋体" w:cs="Times New Roman"/>
                <w:color w:val="auto"/>
                <w:vertAlign w:val="baseline"/>
                <w:lang w:val="en-US" w:eastAsia="zh-CN"/>
              </w:rPr>
              <w:t>102</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eastAsia="宋体" w:cs="Times New Roman"/>
                <w:color w:val="auto"/>
                <w:vertAlign w:val="baseline"/>
                <w:lang w:val="en-US" w:eastAsia="zh-CN"/>
              </w:rPr>
              <w:t>0.1</w:t>
            </w:r>
            <w:r>
              <w:rPr>
                <w:rFonts w:hint="eastAsia" w:ascii="Times New Roman" w:hAnsi="Times New Roman" w:eastAsia="宋体" w:cs="Times New Roman"/>
                <w:color w:val="auto"/>
                <w:vertAlign w:val="baseline"/>
                <w:lang w:val="en-US" w:eastAsia="zh-CN"/>
              </w:rPr>
              <w:t>58</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color w:val="auto"/>
                <w:kern w:val="2"/>
                <w:sz w:val="21"/>
                <w:szCs w:val="24"/>
                <w:highlight w:val="none"/>
                <w:vertAlign w:val="baseline"/>
                <w:lang w:val="en-US" w:eastAsia="zh-CN" w:bidi="he-IL"/>
              </w:rPr>
            </w:pPr>
            <w:r>
              <w:rPr>
                <w:rFonts w:hint="default" w:ascii="Times New Roman" w:hAnsi="Times New Roman" w:eastAsia="宋体" w:cs="Times New Roman"/>
                <w:color w:val="auto"/>
                <w:vertAlign w:val="baseline"/>
                <w:lang w:val="en-US" w:eastAsia="zh-CN"/>
              </w:rPr>
              <w:t>0.</w:t>
            </w:r>
            <w:r>
              <w:rPr>
                <w:rFonts w:hint="eastAsia" w:ascii="Times New Roman" w:hAnsi="Times New Roman" w:eastAsia="宋体" w:cs="Times New Roman"/>
                <w:color w:val="auto"/>
                <w:vertAlign w:val="baseline"/>
                <w:lang w:val="en-US" w:eastAsia="zh-CN"/>
              </w:rPr>
              <w:t>211</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auto"/>
                <w:highlight w:val="none"/>
                <w:vertAlign w:val="baseline"/>
                <w:lang w:val="en-US"/>
              </w:rPr>
            </w:pPr>
            <w:r>
              <w:rPr>
                <w:rFonts w:hint="default" w:ascii="Times New Roman" w:hAnsi="Times New Roman" w:eastAsia="宋体" w:cs="Times New Roman"/>
                <w:color w:val="auto"/>
                <w:vertAlign w:val="baseline"/>
                <w:lang w:val="en-US" w:eastAsia="zh-CN"/>
              </w:rPr>
              <w:t>0.2</w:t>
            </w:r>
            <w:r>
              <w:rPr>
                <w:rFonts w:hint="eastAsia" w:ascii="Times New Roman" w:hAnsi="Times New Roman" w:eastAsia="宋体" w:cs="Times New Roman"/>
                <w:color w:val="auto"/>
                <w:vertAlign w:val="baseline"/>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eastAsia" w:ascii="宋体" w:hAnsi="宋体" w:eastAsia="宋体" w:cs="宋体"/>
                <w:color w:val="auto"/>
                <w:sz w:val="24"/>
                <w:szCs w:val="24"/>
                <w:lang w:val="en-US" w:eastAsia="zh-CN"/>
              </w:rPr>
              <w:t>y=0.</w:t>
            </w:r>
            <w:r>
              <w:rPr>
                <w:rFonts w:hint="eastAsia" w:ascii="宋体" w:hAnsi="宋体" w:cs="宋体"/>
                <w:color w:val="auto"/>
                <w:sz w:val="24"/>
                <w:szCs w:val="24"/>
                <w:lang w:val="en-US" w:eastAsia="zh-CN"/>
              </w:rPr>
              <w:t>104</w:t>
            </w:r>
            <w:r>
              <w:rPr>
                <w:rFonts w:hint="eastAsia" w:ascii="宋体" w:hAnsi="宋体" w:eastAsia="宋体" w:cs="宋体"/>
                <w:color w:val="auto"/>
                <w:sz w:val="24"/>
                <w:szCs w:val="24"/>
                <w:lang w:val="en-US" w:eastAsia="zh-CN"/>
              </w:rPr>
              <w:t>5x</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0.000</w:t>
            </w:r>
            <w:r>
              <w:rPr>
                <w:rFonts w:hint="eastAsia" w:ascii="宋体" w:hAnsi="宋体" w:cs="宋体"/>
                <w:color w:val="auto"/>
                <w:sz w:val="24"/>
                <w:szCs w:val="24"/>
                <w:lang w:val="en-US" w:eastAsia="zh-CN"/>
              </w:rPr>
              <w:t>2</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eastAsia" w:ascii="宋体" w:hAnsi="宋体" w:eastAsia="宋体" w:cs="宋体"/>
                <w:color w:val="auto"/>
                <w:sz w:val="24"/>
                <w:szCs w:val="24"/>
                <w:lang w:val="en-US" w:eastAsia="zh-CN"/>
              </w:rPr>
              <w:t>0.999</w:t>
            </w:r>
            <w:r>
              <w:rPr>
                <w:rFonts w:hint="eastAsia" w:ascii="宋体" w:hAnsi="宋体" w:cs="宋体"/>
                <w:color w:val="auto"/>
                <w:sz w:val="24"/>
                <w:szCs w:val="24"/>
                <w:lang w:val="en-US" w:eastAsia="zh-CN"/>
              </w:rPr>
              <w:t>7</w:t>
            </w:r>
          </w:p>
        </w:tc>
      </w:tr>
    </w:tbl>
    <w:p>
      <w:pPr>
        <w:pStyle w:val="4"/>
        <w:rPr>
          <w:color w:val="auto"/>
        </w:rPr>
      </w:pPr>
      <w:r>
        <w:rPr>
          <w:color w:val="auto"/>
        </w:rPr>
        <w:drawing>
          <wp:inline distT="0" distB="0" distL="114300" distR="114300">
            <wp:extent cx="3820160" cy="2009140"/>
            <wp:effectExtent l="0" t="0" r="8890"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rcRect b="8050"/>
                    <a:stretch>
                      <a:fillRect/>
                    </a:stretch>
                  </pic:blipFill>
                  <pic:spPr>
                    <a:xfrm>
                      <a:off x="0" y="0"/>
                      <a:ext cx="3820160" cy="2009140"/>
                    </a:xfrm>
                    <a:prstGeom prst="rect">
                      <a:avLst/>
                    </a:prstGeom>
                    <a:noFill/>
                    <a:ln>
                      <a:noFill/>
                    </a:ln>
                  </pic:spPr>
                </pic:pic>
              </a:graphicData>
            </a:graphic>
          </wp:inline>
        </w:drawing>
      </w:r>
    </w:p>
    <w:p>
      <w:pPr>
        <w:rPr>
          <w:rFonts w:hint="eastAsia" w:ascii="Times New Roman" w:hAnsi="Times New Roman" w:eastAsia="黑体" w:cs="Times New Roman"/>
          <w:b/>
          <w:bCs/>
          <w:color w:val="auto"/>
          <w:kern w:val="0"/>
          <w:szCs w:val="20"/>
          <w:lang w:val="en-US" w:eastAsia="zh-CN"/>
        </w:rPr>
      </w:pPr>
      <w:r>
        <w:rPr>
          <w:rFonts w:hint="eastAsia"/>
          <w:color w:val="auto"/>
          <w:lang w:val="en-US" w:eastAsia="zh-CN"/>
        </w:rPr>
        <w:t xml:space="preserve">                          图3-12 工作曲线图（深圳双易达检测）</w:t>
      </w:r>
    </w:p>
    <w:p>
      <w:pPr>
        <w:ind w:firstLine="435"/>
        <w:jc w:val="center"/>
        <w:rPr>
          <w:rFonts w:hint="default"/>
          <w:color w:val="auto"/>
          <w:lang w:val="en-US" w:eastAsia="zh-CN"/>
        </w:rPr>
      </w:pPr>
    </w:p>
    <w:p>
      <w:pPr>
        <w:spacing w:before="162" w:beforeLines="50" w:after="162" w:afterLines="50"/>
        <w:rPr>
          <w:rFonts w:hint="default"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2.2.2</w:t>
      </w:r>
      <w:r>
        <w:rPr>
          <w:rFonts w:hint="default" w:ascii="Times New Roman" w:hAnsi="Times New Roman" w:eastAsia="黑体" w:cs="Times New Roman"/>
          <w:b/>
          <w:bCs/>
          <w:color w:val="auto"/>
          <w:kern w:val="0"/>
          <w:szCs w:val="20"/>
          <w:lang w:val="en-US" w:eastAsia="zh-CN"/>
        </w:rPr>
        <w:t xml:space="preserve"> </w:t>
      </w:r>
      <w:r>
        <w:rPr>
          <w:rFonts w:hint="eastAsia" w:ascii="Times New Roman" w:hAnsi="Times New Roman" w:eastAsia="黑体" w:cs="Times New Roman"/>
          <w:b/>
          <w:bCs/>
          <w:color w:val="auto"/>
          <w:kern w:val="0"/>
          <w:szCs w:val="20"/>
          <w:lang w:val="en-US" w:eastAsia="zh-CN"/>
        </w:rPr>
        <w:t>ICP-AES法和FAAS法测定电解后残铜结果比对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color w:val="auto"/>
          <w:kern w:val="2"/>
          <w:sz w:val="21"/>
          <w:szCs w:val="21"/>
          <w:lang w:val="en-US" w:eastAsia="zh-CN" w:bidi="ar-SA"/>
        </w:rPr>
      </w:pPr>
      <w:r>
        <w:rPr>
          <w:rFonts w:hint="eastAsia" w:ascii="Times New Roman" w:hAnsi="Times New Roman" w:eastAsia="宋体" w:cs="Times New Roman"/>
          <w:b w:val="0"/>
          <w:bCs w:val="0"/>
          <w:color w:val="auto"/>
          <w:lang w:val="en-US" w:eastAsia="zh-CN"/>
        </w:rPr>
        <w:t>2.2.2.1</w:t>
      </w:r>
      <w:r>
        <w:rPr>
          <w:rFonts w:hint="default" w:ascii="Times New Roman" w:hAnsi="Times New Roman" w:eastAsia="宋体" w:cs="Times New Roman"/>
          <w:b w:val="0"/>
          <w:bCs w:val="0"/>
          <w:color w:val="auto"/>
          <w:lang w:val="en-US" w:eastAsia="zh-CN"/>
        </w:rPr>
        <w:t xml:space="preserve"> </w:t>
      </w:r>
      <w:r>
        <w:rPr>
          <w:rFonts w:hint="eastAsia" w:ascii="黑体" w:hAnsi="黑体" w:eastAsia="黑体" w:cs="黑体"/>
          <w:color w:val="auto"/>
          <w:kern w:val="2"/>
          <w:sz w:val="21"/>
          <w:szCs w:val="21"/>
          <w:lang w:val="en-US" w:eastAsia="zh-CN" w:bidi="ar-SA"/>
        </w:rPr>
        <w:t>中铝洛阳铜加工有限公司试验结果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采用电感耦合等离子体发射光谱法（ICP-</w:t>
      </w:r>
      <w:r>
        <w:rPr>
          <w:rFonts w:hint="eastAsia" w:ascii="Times New Roman" w:hAnsi="Times New Roman" w:cs="Times New Roman"/>
          <w:color w:val="auto"/>
          <w:lang w:val="en-US" w:eastAsia="zh-CN"/>
        </w:rPr>
        <w:t>A</w:t>
      </w:r>
      <w:r>
        <w:rPr>
          <w:rFonts w:hint="default" w:ascii="Times New Roman" w:hAnsi="Times New Roman" w:eastAsia="宋体" w:cs="Times New Roman"/>
          <w:color w:val="auto"/>
          <w:lang w:val="en-US" w:eastAsia="zh-CN"/>
        </w:rPr>
        <w:t>ES）</w:t>
      </w:r>
      <w:r>
        <w:rPr>
          <w:rFonts w:hint="eastAsia" w:ascii="Times New Roman" w:hAnsi="Times New Roman" w:cs="Times New Roman"/>
          <w:color w:val="auto"/>
          <w:lang w:val="en-US" w:eastAsia="zh-CN"/>
        </w:rPr>
        <w:t>与</w:t>
      </w:r>
      <w:r>
        <w:rPr>
          <w:rFonts w:hint="default" w:ascii="Times New Roman" w:hAnsi="Times New Roman" w:eastAsia="宋体" w:cs="Times New Roman"/>
          <w:color w:val="auto"/>
          <w:lang w:val="en-US" w:eastAsia="zh-CN"/>
        </w:rPr>
        <w:t>火焰原子吸收光谱法（FAAS）</w:t>
      </w:r>
      <w:r>
        <w:rPr>
          <w:rFonts w:hint="eastAsia" w:ascii="Times New Roman" w:hAnsi="Times New Roman" w:cs="Times New Roman"/>
          <w:color w:val="auto"/>
          <w:lang w:val="en-US" w:eastAsia="zh-CN"/>
        </w:rPr>
        <w:t>分别测定</w:t>
      </w:r>
      <w:r>
        <w:rPr>
          <w:rFonts w:hint="eastAsia" w:cs="Times New Roman"/>
          <w:color w:val="auto"/>
          <w:lang w:val="en-US" w:eastAsia="zh-CN"/>
        </w:rPr>
        <w:t>试样C14500</w:t>
      </w:r>
      <w:r>
        <w:rPr>
          <w:rFonts w:hint="default" w:ascii="Times New Roman" w:hAnsi="Times New Roman" w:eastAsia="宋体" w:cs="Times New Roman"/>
          <w:color w:val="auto"/>
          <w:lang w:val="en-US" w:eastAsia="zh-CN"/>
        </w:rPr>
        <w:t>电解后残铜溶液</w:t>
      </w:r>
      <w:r>
        <w:rPr>
          <w:rFonts w:hint="eastAsia" w:ascii="Times New Roman" w:hAnsi="Times New Roman" w:cs="Times New Roman"/>
          <w:color w:val="auto"/>
          <w:lang w:val="en-US" w:eastAsia="zh-CN"/>
        </w:rPr>
        <w:t>中铜含量</w:t>
      </w:r>
      <w:r>
        <w:rPr>
          <w:rFonts w:hint="default" w:ascii="Times New Roman" w:hAnsi="Times New Roman" w:eastAsia="宋体" w:cs="Times New Roman"/>
          <w:color w:val="auto"/>
          <w:lang w:val="en-US" w:eastAsia="zh-CN"/>
        </w:rPr>
        <w:t>，结果如</w:t>
      </w:r>
      <w:r>
        <w:rPr>
          <w:rFonts w:hint="eastAsia" w:ascii="Times New Roman" w:hAnsi="Times New Roman" w:eastAsia="宋体" w:cs="Times New Roman"/>
          <w:color w:val="auto"/>
          <w:lang w:val="en-US" w:eastAsia="zh-CN"/>
        </w:rPr>
        <w:t>表4-36</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表4-36</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 xml:space="preserve"> F</w:t>
      </w:r>
      <w:r>
        <w:rPr>
          <w:rFonts w:hint="default" w:ascii="Times New Roman" w:hAnsi="Times New Roman" w:cs="Times New Roman"/>
          <w:color w:val="auto"/>
          <w:lang w:val="en-US" w:eastAsia="zh-CN"/>
        </w:rPr>
        <w:t>AAS法与ICP-</w:t>
      </w:r>
      <w:r>
        <w:rPr>
          <w:rFonts w:hint="eastAsia" w:ascii="Times New Roman" w:hAnsi="Times New Roman" w:cs="Times New Roman"/>
          <w:color w:val="auto"/>
          <w:lang w:val="en-US" w:eastAsia="zh-CN"/>
        </w:rPr>
        <w:t>A</w:t>
      </w:r>
      <w:r>
        <w:rPr>
          <w:rFonts w:hint="default" w:ascii="Times New Roman" w:hAnsi="Times New Roman" w:cs="Times New Roman"/>
          <w:color w:val="auto"/>
          <w:lang w:val="en-US" w:eastAsia="zh-CN"/>
        </w:rPr>
        <w:t>ES法测定</w:t>
      </w:r>
      <w:r>
        <w:rPr>
          <w:rFonts w:hint="eastAsia" w:ascii="Times New Roman" w:hAnsi="Times New Roman" w:cs="Times New Roman"/>
          <w:color w:val="auto"/>
          <w:lang w:val="en-US" w:eastAsia="zh-CN"/>
        </w:rPr>
        <w:t>残铜</w:t>
      </w:r>
      <w:r>
        <w:rPr>
          <w:rFonts w:hint="default" w:ascii="Times New Roman" w:hAnsi="Times New Roman" w:cs="Times New Roman"/>
          <w:color w:val="auto"/>
          <w:lang w:val="en-US" w:eastAsia="zh-CN"/>
        </w:rPr>
        <w:t>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0.0141</w:t>
            </w:r>
          </w:p>
        </w:tc>
        <w:tc>
          <w:tcPr>
            <w:tcW w:w="118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0.0370</w:t>
            </w:r>
          </w:p>
        </w:tc>
        <w:tc>
          <w:tcPr>
            <w:tcW w:w="118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0.0314</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0.00853</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0.00528</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0.0165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0.0139</w:t>
            </w:r>
          </w:p>
        </w:tc>
        <w:tc>
          <w:tcPr>
            <w:tcW w:w="118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0.0378</w:t>
            </w:r>
          </w:p>
        </w:tc>
        <w:tc>
          <w:tcPr>
            <w:tcW w:w="1189"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0.0320</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0.00856</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0.00526</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0.0164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0.0179</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表4-36结果表明，</w:t>
      </w:r>
      <w:r>
        <w:rPr>
          <w:rFonts w:hint="default" w:ascii="Times New Roman" w:hAnsi="Times New Roman" w:eastAsia="宋体" w:cs="Times New Roman"/>
          <w:color w:val="auto"/>
          <w:lang w:val="en-US" w:eastAsia="zh-CN"/>
        </w:rPr>
        <w:t>ICP</w:t>
      </w:r>
      <w:r>
        <w:rPr>
          <w:rFonts w:hint="eastAsia" w:ascii="Times New Roman" w:hAnsi="Times New Roman" w:cs="Times New Roman"/>
          <w:color w:val="auto"/>
          <w:lang w:val="en-US" w:eastAsia="zh-CN"/>
        </w:rPr>
        <w:t>-AES法</w:t>
      </w:r>
      <w:r>
        <w:rPr>
          <w:rFonts w:hint="default" w:ascii="Times New Roman" w:hAnsi="Times New Roman" w:eastAsia="宋体" w:cs="Times New Roman"/>
          <w:color w:val="auto"/>
          <w:lang w:val="en-US" w:eastAsia="zh-CN"/>
        </w:rPr>
        <w:t>与FAAS方法</w:t>
      </w:r>
      <w:r>
        <w:rPr>
          <w:rFonts w:hint="eastAsia" w:ascii="Times New Roman" w:hAnsi="Times New Roman" w:cs="Times New Roman"/>
          <w:color w:val="auto"/>
          <w:lang w:val="en-US" w:eastAsia="zh-CN"/>
        </w:rPr>
        <w:t>铜含量检测</w:t>
      </w:r>
      <w:r>
        <w:rPr>
          <w:rFonts w:hint="default" w:ascii="Times New Roman" w:hAnsi="Times New Roman" w:eastAsia="宋体" w:cs="Times New Roman"/>
          <w:color w:val="auto"/>
          <w:lang w:val="en-US" w:eastAsia="zh-CN"/>
        </w:rPr>
        <w:t>数据一致，</w:t>
      </w:r>
      <w:r>
        <w:rPr>
          <w:rFonts w:hint="default" w:ascii="Times New Roman" w:hAnsi="Times New Roman" w:cs="Times New Roman"/>
          <w:color w:val="auto"/>
          <w:lang w:val="en-US" w:eastAsia="zh-CN"/>
        </w:rPr>
        <w:t>可选择使用电感耦合等离子体发射光谱法（ICP-</w:t>
      </w:r>
      <w:r>
        <w:rPr>
          <w:rFonts w:hint="eastAsia" w:ascii="Times New Roman" w:hAnsi="Times New Roman" w:cs="Times New Roman"/>
          <w:color w:val="auto"/>
          <w:lang w:val="en-US" w:eastAsia="zh-CN"/>
        </w:rPr>
        <w:t>A</w:t>
      </w:r>
      <w:r>
        <w:rPr>
          <w:rFonts w:hint="default" w:ascii="Times New Roman" w:hAnsi="Times New Roman" w:cs="Times New Roman"/>
          <w:color w:val="auto"/>
          <w:lang w:val="en-US" w:eastAsia="zh-CN"/>
        </w:rPr>
        <w:t>ES）代替原子吸收光谱法测定</w:t>
      </w:r>
      <w:r>
        <w:rPr>
          <w:rFonts w:hint="eastAsia" w:ascii="Times New Roman" w:hAnsi="Times New Roman" w:cs="Times New Roman"/>
          <w:color w:val="auto"/>
          <w:lang w:val="en-US" w:eastAsia="zh-CN"/>
        </w:rPr>
        <w:t>电解完溶液</w:t>
      </w:r>
      <w:r>
        <w:rPr>
          <w:rFonts w:hint="default" w:ascii="Times New Roman" w:hAnsi="Times New Roman" w:cs="Times New Roman"/>
          <w:color w:val="auto"/>
          <w:lang w:val="en-US" w:eastAsia="zh-CN"/>
        </w:rPr>
        <w:t>残铜。</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cs="Times New Roman"/>
          <w:b w:val="0"/>
          <w:bCs w:val="0"/>
          <w:color w:val="auto"/>
          <w:lang w:val="en-US" w:eastAsia="zh-CN"/>
        </w:rPr>
        <w:t>2.2.2.2</w:t>
      </w:r>
      <w:r>
        <w:rPr>
          <w:rFonts w:hint="default" w:ascii="Times New Roman" w:hAnsi="Times New Roman" w:eastAsia="宋体" w:cs="Times New Roman"/>
          <w:b w:val="0"/>
          <w:bCs w:val="0"/>
          <w:color w:val="auto"/>
          <w:lang w:val="en-US" w:eastAsia="zh-CN"/>
        </w:rPr>
        <w:t xml:space="preserve"> </w:t>
      </w:r>
      <w:r>
        <w:rPr>
          <w:rFonts w:hint="eastAsia" w:ascii="黑体" w:hAnsi="黑体" w:eastAsia="黑体" w:cs="黑体"/>
          <w:color w:val="auto"/>
          <w:kern w:val="2"/>
          <w:sz w:val="21"/>
          <w:szCs w:val="21"/>
          <w:lang w:val="en-US" w:eastAsia="zh-CN" w:bidi="ar-SA"/>
        </w:rPr>
        <w:t>北矿检测技术有限公司试验结果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表4-37</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表4-37</w:t>
      </w:r>
      <w:r>
        <w:rPr>
          <w:rFonts w:hint="eastAsia" w:cs="Times New Roman"/>
          <w:color w:val="auto"/>
          <w:lang w:val="en-US" w:eastAsia="zh-CN"/>
        </w:rPr>
        <w:t xml:space="preserve"> </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由表4-37结果可知，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cs="Times New Roman"/>
          <w:b w:val="0"/>
          <w:bCs w:val="0"/>
          <w:color w:val="auto"/>
          <w:lang w:val="en-US" w:eastAsia="zh-CN"/>
        </w:rPr>
        <w:t>2.2.2.3</w:t>
      </w:r>
      <w:r>
        <w:rPr>
          <w:rFonts w:hint="default" w:ascii="黑体" w:hAnsi="黑体" w:eastAsia="黑体" w:cs="黑体"/>
          <w:color w:val="auto"/>
          <w:kern w:val="2"/>
          <w:sz w:val="21"/>
          <w:szCs w:val="21"/>
          <w:lang w:val="en-US" w:eastAsia="zh-CN" w:bidi="ar-SA"/>
        </w:rPr>
        <w:t xml:space="preserve"> </w:t>
      </w:r>
      <w:r>
        <w:rPr>
          <w:rFonts w:hint="eastAsia" w:ascii="黑体" w:hAnsi="黑体" w:eastAsia="黑体" w:cs="黑体"/>
          <w:color w:val="auto"/>
          <w:kern w:val="2"/>
          <w:sz w:val="21"/>
          <w:szCs w:val="21"/>
          <w:lang w:val="en-US" w:eastAsia="zh-CN" w:bidi="ar-SA"/>
        </w:rPr>
        <w:t>国标（北京）检验认证有限公司试验结果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表4-38</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表4-38</w:t>
      </w:r>
      <w:r>
        <w:rPr>
          <w:rFonts w:hint="eastAsia" w:cs="Times New Roman"/>
          <w:color w:val="auto"/>
          <w:lang w:val="en-US" w:eastAsia="zh-CN"/>
        </w:rPr>
        <w:t xml:space="preserve"> </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由表4-38结果可知，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cs="Times New Roman"/>
          <w:b w:val="0"/>
          <w:bCs w:val="0"/>
          <w:color w:val="auto"/>
          <w:lang w:val="en-US" w:eastAsia="zh-CN"/>
        </w:rPr>
        <w:t>2.2.2.4</w:t>
      </w:r>
      <w:r>
        <w:rPr>
          <w:rFonts w:hint="default" w:ascii="黑体" w:hAnsi="黑体" w:eastAsia="黑体" w:cs="黑体"/>
          <w:color w:val="auto"/>
          <w:kern w:val="2"/>
          <w:sz w:val="21"/>
          <w:szCs w:val="21"/>
          <w:lang w:val="en-US" w:eastAsia="zh-CN" w:bidi="ar-SA"/>
        </w:rPr>
        <w:t xml:space="preserve"> </w:t>
      </w:r>
      <w:r>
        <w:rPr>
          <w:rFonts w:hint="eastAsia" w:ascii="黑体" w:hAnsi="黑体" w:eastAsia="黑体" w:cs="黑体"/>
          <w:color w:val="auto"/>
          <w:kern w:val="2"/>
          <w:sz w:val="21"/>
          <w:szCs w:val="21"/>
          <w:lang w:val="en-US" w:eastAsia="zh-CN" w:bidi="ar-SA"/>
        </w:rPr>
        <w:t>广东省科学院工业分析检测中心试验结果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表4-39</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表4-39</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由表4-39结果可知，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cs="Times New Roman"/>
          <w:b w:val="0"/>
          <w:bCs w:val="0"/>
          <w:color w:val="auto"/>
          <w:lang w:val="en-US" w:eastAsia="zh-CN"/>
        </w:rPr>
        <w:t>2.2.2.5</w:t>
      </w:r>
      <w:r>
        <w:rPr>
          <w:rFonts w:hint="eastAsia" w:ascii="黑体" w:hAnsi="黑体" w:eastAsia="黑体" w:cs="黑体"/>
          <w:color w:val="auto"/>
          <w:kern w:val="2"/>
          <w:sz w:val="21"/>
          <w:szCs w:val="21"/>
          <w:lang w:val="en-US" w:eastAsia="zh-CN" w:bidi="ar-SA"/>
        </w:rPr>
        <w:t>浙江冶金产品质量检验站有限公司试验结果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xxx</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表4-40</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 xml:space="preserve">表4-40 </w:t>
      </w:r>
      <w:r>
        <w:rPr>
          <w:rFonts w:hint="default"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89"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c>
          <w:tcPr>
            <w:tcW w:w="1190" w:type="dxa"/>
          </w:tcPr>
          <w:p>
            <w:pPr>
              <w:jc w:val="center"/>
              <w:rPr>
                <w:rFonts w:hint="default" w:ascii="Times New Roman" w:hAnsi="Times New Roman" w:eastAsia="宋体" w:cs="Times New Roman"/>
                <w:color w:val="auto"/>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eastAsia" w:cs="Times New Roman"/>
          <w:bCs/>
          <w:color w:val="auto"/>
          <w:szCs w:val="21"/>
          <w:lang w:val="en-US" w:eastAsia="zh-CN"/>
        </w:rPr>
        <w:t>由表4-40结果可知，</w:t>
      </w:r>
      <w:r>
        <w:rPr>
          <w:rFonts w:hint="default" w:ascii="Times New Roman" w:hAnsi="Times New Roman" w:cs="Times New Roman"/>
          <w:color w:val="auto"/>
          <w:lang w:val="en-US" w:eastAsia="zh-CN"/>
        </w:rPr>
        <w:t>ICP-</w:t>
      </w:r>
      <w:r>
        <w:rPr>
          <w:rFonts w:hint="eastAsia"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和</w:t>
      </w:r>
      <w:r>
        <w:rPr>
          <w:rFonts w:hint="default" w:ascii="Times New Roman" w:hAnsi="Times New Roman" w:eastAsia="宋体" w:cs="Times New Roman"/>
          <w:color w:val="auto"/>
          <w:lang w:val="en-US" w:eastAsia="zh-CN"/>
        </w:rPr>
        <w:t>FAAS</w:t>
      </w:r>
      <w:r>
        <w:rPr>
          <w:rFonts w:hint="eastAsia" w:cs="Times New Roman"/>
          <w:color w:val="auto"/>
          <w:lang w:val="en-US" w:eastAsia="zh-CN"/>
        </w:rPr>
        <w:t>法</w:t>
      </w:r>
      <w:r>
        <w:rPr>
          <w:rFonts w:hint="default" w:ascii="Times New Roman" w:hAnsi="Times New Roman" w:eastAsia="宋体" w:cs="Times New Roman"/>
          <w:color w:val="auto"/>
          <w:lang w:val="en-US" w:eastAsia="zh-CN"/>
        </w:rPr>
        <w:t>的</w:t>
      </w:r>
      <w:r>
        <w:rPr>
          <w:rFonts w:hint="eastAsia" w:cs="Times New Roman"/>
          <w:color w:val="auto"/>
          <w:lang w:val="en-US" w:eastAsia="zh-CN"/>
        </w:rPr>
        <w:t>检测结果</w:t>
      </w:r>
      <w:r>
        <w:rPr>
          <w:rFonts w:hint="default" w:ascii="Times New Roman" w:hAnsi="Times New Roman" w:eastAsia="宋体" w:cs="Times New Roman"/>
          <w:color w:val="auto"/>
          <w:lang w:val="en-US" w:eastAsia="zh-CN"/>
        </w:rPr>
        <w:t>一致</w:t>
      </w:r>
      <w:r>
        <w:rPr>
          <w:rFonts w:hint="eastAsia" w:cs="Times New Roman"/>
          <w:color w:val="auto"/>
          <w:lang w:val="en-US" w:eastAsia="zh-CN"/>
        </w:rPr>
        <w:t>性较好</w:t>
      </w:r>
      <w:r>
        <w:rPr>
          <w:rFonts w:hint="default" w:ascii="Times New Roman" w:hAnsi="Times New Roman" w:eastAsia="宋体" w:cs="Times New Roman"/>
          <w:color w:val="auto"/>
          <w:lang w:val="en-US" w:eastAsia="zh-CN"/>
        </w:rPr>
        <w:t>，</w:t>
      </w:r>
      <w:r>
        <w:rPr>
          <w:rFonts w:hint="default" w:ascii="Times New Roman" w:hAnsi="Times New Roman" w:cs="Times New Roman"/>
          <w:color w:val="auto"/>
          <w:lang w:val="en-US" w:eastAsia="zh-CN"/>
        </w:rPr>
        <w:t>可</w:t>
      </w:r>
      <w:r>
        <w:rPr>
          <w:rFonts w:hint="eastAsia" w:cs="Times New Roman"/>
          <w:color w:val="auto"/>
          <w:lang w:val="en-US" w:eastAsia="zh-CN"/>
        </w:rPr>
        <w:t>选用</w:t>
      </w:r>
      <w:r>
        <w:rPr>
          <w:rFonts w:hint="default" w:ascii="Times New Roman" w:hAnsi="Times New Roman" w:cs="Times New Roman"/>
          <w:color w:val="auto"/>
          <w:lang w:val="en-US" w:eastAsia="zh-CN"/>
        </w:rPr>
        <w:t>电感耦合等离子体发射光谱法代替原子吸收光谱法测定残留铜。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color w:val="auto"/>
          <w:kern w:val="0"/>
          <w:szCs w:val="20"/>
          <w:lang w:val="en-US" w:eastAsia="zh-CN"/>
        </w:rPr>
      </w:pPr>
      <w:r>
        <w:rPr>
          <w:rFonts w:hint="eastAsia" w:cs="Times New Roman"/>
          <w:b w:val="0"/>
          <w:bCs w:val="0"/>
          <w:color w:val="auto"/>
          <w:lang w:val="en-US" w:eastAsia="zh-CN"/>
        </w:rPr>
        <w:t>2.2.2.6</w:t>
      </w:r>
      <w:r>
        <w:rPr>
          <w:rFonts w:hint="eastAsia" w:ascii="黑体" w:hAnsi="黑体" w:eastAsia="黑体" w:cs="黑体"/>
          <w:color w:val="auto"/>
          <w:kern w:val="2"/>
          <w:sz w:val="21"/>
          <w:szCs w:val="21"/>
          <w:lang w:val="en-US" w:eastAsia="zh-CN" w:bidi="ar-SA"/>
        </w:rPr>
        <w:t>深圳双易达检测技术有限公司试验结果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采用火焰原子吸收光谱法与电感耦合等离子体发射光谱法对</w:t>
      </w:r>
      <w:r>
        <w:rPr>
          <w:rFonts w:hint="eastAsia" w:ascii="Times New Roman" w:hAnsi="Times New Roman" w:eastAsia="宋体" w:cs="Times New Roman"/>
          <w:color w:val="auto"/>
          <w:lang w:val="en-US" w:eastAsia="zh-CN"/>
        </w:rPr>
        <w:t>H68</w:t>
      </w:r>
      <w:r>
        <w:rPr>
          <w:rFonts w:hint="eastAsia" w:cs="Times New Roman"/>
          <w:color w:val="auto"/>
          <w:lang w:val="en-US" w:eastAsia="zh-CN"/>
        </w:rPr>
        <w:t>试样</w:t>
      </w:r>
      <w:r>
        <w:rPr>
          <w:rFonts w:hint="default" w:ascii="Times New Roman" w:hAnsi="Times New Roman" w:eastAsia="宋体" w:cs="Times New Roman"/>
          <w:color w:val="auto"/>
          <w:lang w:val="en-US" w:eastAsia="zh-CN"/>
        </w:rPr>
        <w:t>电解后残留铜溶液进行测定，结果如</w:t>
      </w:r>
      <w:r>
        <w:rPr>
          <w:rFonts w:hint="eastAsia" w:ascii="Times New Roman" w:hAnsi="Times New Roman" w:eastAsia="宋体" w:cs="Times New Roman"/>
          <w:color w:val="auto"/>
          <w:lang w:val="en-US" w:eastAsia="zh-CN"/>
        </w:rPr>
        <w:t>表4-41</w:t>
      </w:r>
      <w:r>
        <w:rPr>
          <w:rFonts w:hint="default" w:ascii="Times New Roman" w:hAnsi="Times New Roman" w:eastAsia="宋体" w:cs="Times New Roman"/>
          <w:color w:val="auto"/>
          <w:lang w:val="en-US" w:eastAsia="zh-CN"/>
        </w:rPr>
        <w:t>所示。</w:t>
      </w:r>
    </w:p>
    <w:p>
      <w:pPr>
        <w:jc w:val="center"/>
        <w:rPr>
          <w:rFonts w:hint="default" w:ascii="Times New Roman" w:hAnsi="Times New Roman" w:cs="Times New Roman"/>
          <w:color w:val="auto"/>
          <w:lang w:val="en-US" w:eastAsia="zh-CN"/>
        </w:rPr>
      </w:pPr>
      <w:r>
        <w:rPr>
          <w:rFonts w:hint="eastAsia" w:ascii="Times New Roman" w:hAnsi="Times New Roman" w:eastAsia="宋体" w:cs="Times New Roman"/>
          <w:color w:val="auto"/>
          <w:lang w:val="en-US" w:eastAsia="zh-CN"/>
        </w:rPr>
        <w:t>表4-41</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 xml:space="preserve"> </w:t>
      </w:r>
      <w:r>
        <w:rPr>
          <w:rFonts w:hint="eastAsia" w:cs="Times New Roman"/>
          <w:color w:val="auto"/>
          <w:lang w:val="en-US" w:eastAsia="zh-CN"/>
        </w:rPr>
        <w:t>F</w:t>
      </w:r>
      <w:r>
        <w:rPr>
          <w:rFonts w:hint="default" w:ascii="Times New Roman" w:hAnsi="Times New Roman" w:cs="Times New Roman"/>
          <w:color w:val="auto"/>
          <w:lang w:val="en-US" w:eastAsia="zh-CN"/>
        </w:rPr>
        <w:t>AAS法与ICP-</w:t>
      </w:r>
      <w:r>
        <w:rPr>
          <w:rFonts w:hint="eastAsia" w:cs="Times New Roman"/>
          <w:color w:val="auto"/>
          <w:lang w:val="en-US" w:eastAsia="zh-CN"/>
        </w:rPr>
        <w:t>A</w:t>
      </w:r>
      <w:r>
        <w:rPr>
          <w:rFonts w:hint="default" w:ascii="Times New Roman" w:hAnsi="Times New Roman" w:cs="Times New Roman"/>
          <w:color w:val="auto"/>
          <w:lang w:val="en-US" w:eastAsia="zh-CN"/>
        </w:rPr>
        <w:t>ES法测定结果对比</w:t>
      </w:r>
    </w:p>
    <w:tbl>
      <w:tblPr>
        <w:tblStyle w:val="13"/>
        <w:tblW w:w="9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89"/>
        <w:gridCol w:w="1189"/>
        <w:gridCol w:w="1189"/>
        <w:gridCol w:w="1190"/>
        <w:gridCol w:w="1190"/>
        <w:gridCol w:w="1190"/>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方法</w:t>
            </w:r>
          </w:p>
        </w:tc>
        <w:tc>
          <w:tcPr>
            <w:tcW w:w="1189" w:type="dxa"/>
            <w:vAlign w:val="top"/>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89"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c>
          <w:tcPr>
            <w:tcW w:w="1190" w:type="dxa"/>
            <w:vAlign w:val="top"/>
          </w:tcPr>
          <w:p>
            <w:pPr>
              <w:rPr>
                <w:rFonts w:hint="eastAsia"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7/</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FAAS</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0.0028</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0.0088</w:t>
            </w:r>
          </w:p>
        </w:tc>
        <w:tc>
          <w:tcPr>
            <w:tcW w:w="1190"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r>
              <w:rPr>
                <w:rFonts w:hint="eastAsia" w:cs="Times New Roman"/>
                <w:color w:val="auto"/>
                <w:vertAlign w:val="baseline"/>
                <w:lang w:val="en-US" w:eastAsia="zh-CN"/>
              </w:rPr>
              <w:t>.0075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tcPr>
          <w:p>
            <w:pPr>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ICP</w:t>
            </w:r>
            <w:r>
              <w:rPr>
                <w:rFonts w:hint="eastAsia" w:cs="Times New Roman"/>
                <w:color w:val="auto"/>
                <w:highlight w:val="none"/>
                <w:vertAlign w:val="baseline"/>
                <w:lang w:val="en-US" w:eastAsia="zh-CN"/>
              </w:rPr>
              <w:t>-AES</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0.0029</w:t>
            </w:r>
          </w:p>
        </w:tc>
        <w:tc>
          <w:tcPr>
            <w:tcW w:w="118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0.0089</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0.0074</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0.0025</w:t>
            </w:r>
          </w:p>
        </w:tc>
        <w:tc>
          <w:tcPr>
            <w:tcW w:w="1190"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0.0072</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lang w:val="en-US" w:eastAsia="zh-CN"/>
        </w:rPr>
      </w:pPr>
      <w:r>
        <w:rPr>
          <w:rFonts w:hint="eastAsia" w:cs="Times New Roman"/>
          <w:bCs/>
          <w:color w:val="auto"/>
          <w:szCs w:val="21"/>
          <w:lang w:val="en-US" w:eastAsia="zh-CN"/>
        </w:rPr>
        <w:t>由表4-41结果可知，</w:t>
      </w:r>
      <w:r>
        <w:rPr>
          <w:rFonts w:hint="default" w:cs="Times New Roman"/>
          <w:bCs/>
          <w:color w:val="auto"/>
          <w:szCs w:val="21"/>
          <w:lang w:val="en-US" w:eastAsia="zh-CN"/>
        </w:rPr>
        <w:t>ICP-</w:t>
      </w:r>
      <w:r>
        <w:rPr>
          <w:rFonts w:hint="eastAsia" w:cs="Times New Roman"/>
          <w:bCs/>
          <w:color w:val="auto"/>
          <w:szCs w:val="21"/>
          <w:lang w:val="en-US" w:eastAsia="zh-CN"/>
        </w:rPr>
        <w:t>A</w:t>
      </w:r>
      <w:r>
        <w:rPr>
          <w:rFonts w:hint="default" w:cs="Times New Roman"/>
          <w:bCs/>
          <w:color w:val="auto"/>
          <w:szCs w:val="21"/>
          <w:lang w:val="en-US" w:eastAsia="zh-CN"/>
        </w:rPr>
        <w:t>ES</w:t>
      </w:r>
      <w:r>
        <w:rPr>
          <w:rFonts w:hint="eastAsia" w:cs="Times New Roman"/>
          <w:bCs/>
          <w:color w:val="auto"/>
          <w:szCs w:val="21"/>
          <w:lang w:val="en-US" w:eastAsia="zh-CN"/>
        </w:rPr>
        <w:t>和</w:t>
      </w:r>
      <w:r>
        <w:rPr>
          <w:rFonts w:hint="default" w:cs="Times New Roman"/>
          <w:bCs/>
          <w:color w:val="auto"/>
          <w:szCs w:val="21"/>
          <w:lang w:val="en-US" w:eastAsia="zh-CN"/>
        </w:rPr>
        <w:t>FAAS</w:t>
      </w:r>
      <w:r>
        <w:rPr>
          <w:rFonts w:hint="eastAsia" w:cs="Times New Roman"/>
          <w:bCs/>
          <w:color w:val="auto"/>
          <w:szCs w:val="21"/>
          <w:lang w:val="en-US" w:eastAsia="zh-CN"/>
        </w:rPr>
        <w:t>法</w:t>
      </w:r>
      <w:r>
        <w:rPr>
          <w:rFonts w:hint="default" w:cs="Times New Roman"/>
          <w:bCs/>
          <w:color w:val="auto"/>
          <w:szCs w:val="21"/>
          <w:lang w:val="en-US" w:eastAsia="zh-CN"/>
        </w:rPr>
        <w:t>的</w:t>
      </w:r>
      <w:r>
        <w:rPr>
          <w:rFonts w:hint="eastAsia" w:cs="Times New Roman"/>
          <w:bCs/>
          <w:color w:val="auto"/>
          <w:szCs w:val="21"/>
          <w:lang w:val="en-US" w:eastAsia="zh-CN"/>
        </w:rPr>
        <w:t>检测结果</w:t>
      </w:r>
      <w:r>
        <w:rPr>
          <w:rFonts w:hint="default" w:cs="Times New Roman"/>
          <w:bCs/>
          <w:color w:val="auto"/>
          <w:szCs w:val="21"/>
          <w:lang w:val="en-US" w:eastAsia="zh-CN"/>
        </w:rPr>
        <w:t>一致</w:t>
      </w:r>
      <w:r>
        <w:rPr>
          <w:rFonts w:hint="eastAsia" w:cs="Times New Roman"/>
          <w:bCs/>
          <w:color w:val="auto"/>
          <w:szCs w:val="21"/>
          <w:lang w:val="en-US" w:eastAsia="zh-CN"/>
        </w:rPr>
        <w:t>性较好</w:t>
      </w:r>
      <w:r>
        <w:rPr>
          <w:rFonts w:hint="default" w:cs="Times New Roman"/>
          <w:bCs/>
          <w:color w:val="auto"/>
          <w:szCs w:val="21"/>
          <w:lang w:val="en-US" w:eastAsia="zh-CN"/>
        </w:rPr>
        <w:t>，可</w:t>
      </w:r>
      <w:r>
        <w:rPr>
          <w:rFonts w:hint="eastAsia" w:cs="Times New Roman"/>
          <w:bCs/>
          <w:color w:val="auto"/>
          <w:szCs w:val="21"/>
          <w:lang w:val="en-US" w:eastAsia="zh-CN"/>
        </w:rPr>
        <w:t>选用</w:t>
      </w:r>
      <w:r>
        <w:rPr>
          <w:rFonts w:hint="default" w:cs="Times New Roman"/>
          <w:bCs/>
          <w:color w:val="auto"/>
          <w:szCs w:val="21"/>
          <w:lang w:val="en-US" w:eastAsia="zh-CN"/>
        </w:rPr>
        <w:t>电感耦合等离子体发射光谱法代替原子吸收光谱法测定残留铜。</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default" w:ascii="Times New Roman" w:hAnsi="Times New Roman" w:eastAsia="黑体" w:cs="Times New Roman"/>
          <w:b/>
          <w:bCs/>
          <w:color w:val="auto"/>
          <w:lang w:val="en-US" w:eastAsia="zh-CN"/>
        </w:rPr>
      </w:pPr>
      <w:r>
        <w:rPr>
          <w:rFonts w:hint="eastAsia" w:ascii="Times New Roman" w:hAnsi="Times New Roman" w:eastAsia="黑体" w:cs="Times New Roman"/>
          <w:b/>
          <w:bCs/>
          <w:color w:val="auto"/>
          <w:lang w:val="en-US" w:eastAsia="zh-CN"/>
        </w:rPr>
        <w:t>2.3</w:t>
      </w:r>
      <w:r>
        <w:rPr>
          <w:rFonts w:hint="default" w:ascii="Times New Roman" w:hAnsi="Times New Roman" w:eastAsia="黑体" w:cs="Times New Roman"/>
          <w:b/>
          <w:bCs/>
          <w:color w:val="auto"/>
          <w:lang w:val="en-US" w:eastAsia="zh-CN"/>
        </w:rPr>
        <w:t xml:space="preserve"> 结论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lang w:val="en-US" w:eastAsia="zh-CN"/>
        </w:rPr>
      </w:pPr>
      <w:r>
        <w:rPr>
          <w:rFonts w:hint="eastAsia" w:cs="Times New Roman"/>
          <w:bCs/>
          <w:color w:val="auto"/>
          <w:szCs w:val="21"/>
          <w:lang w:val="en-US" w:eastAsia="zh-CN"/>
        </w:rPr>
        <w:t>本试验采用</w:t>
      </w:r>
      <w:r>
        <w:rPr>
          <w:rFonts w:hint="default" w:cs="Times New Roman"/>
          <w:bCs/>
          <w:color w:val="auto"/>
          <w:szCs w:val="21"/>
          <w:highlight w:val="none"/>
          <w:lang w:val="en-US" w:eastAsia="zh-CN"/>
        </w:rPr>
        <w:t>高锰酸钾氧化碲-电解-原子吸收光谱</w:t>
      </w:r>
      <w:r>
        <w:rPr>
          <w:rFonts w:hint="eastAsia" w:cs="Times New Roman"/>
          <w:bCs/>
          <w:color w:val="auto"/>
          <w:szCs w:val="21"/>
          <w:highlight w:val="none"/>
          <w:lang w:val="en-US" w:eastAsia="zh-CN"/>
        </w:rPr>
        <w:t>法</w:t>
      </w:r>
      <w:r>
        <w:rPr>
          <w:rFonts w:hint="eastAsia" w:cs="Times New Roman"/>
          <w:bCs/>
          <w:color w:val="auto"/>
          <w:szCs w:val="21"/>
          <w:lang w:val="en-US" w:eastAsia="zh-CN"/>
        </w:rPr>
        <w:t>测定铜及铜合金中铜含量，</w:t>
      </w:r>
      <w:r>
        <w:rPr>
          <w:rFonts w:hint="default" w:cs="Times New Roman"/>
          <w:bCs/>
          <w:color w:val="auto"/>
          <w:szCs w:val="21"/>
          <w:highlight w:val="none"/>
          <w:lang w:val="en-US" w:eastAsia="zh-CN"/>
        </w:rPr>
        <w:t>并验证了电感耦合等离子体发射光谱法替代</w:t>
      </w:r>
      <w:r>
        <w:rPr>
          <w:rFonts w:hint="eastAsia" w:cs="Times New Roman"/>
          <w:bCs/>
          <w:color w:val="auto"/>
          <w:szCs w:val="21"/>
          <w:highlight w:val="none"/>
          <w:lang w:val="en-US" w:eastAsia="zh-CN"/>
        </w:rPr>
        <w:t>火焰</w:t>
      </w:r>
      <w:r>
        <w:rPr>
          <w:rFonts w:hint="default" w:cs="Times New Roman"/>
          <w:bCs/>
          <w:color w:val="auto"/>
          <w:szCs w:val="21"/>
          <w:highlight w:val="none"/>
          <w:lang w:val="en-US" w:eastAsia="zh-CN"/>
        </w:rPr>
        <w:t>原子吸收光谱法测定残留铜的可行性</w:t>
      </w:r>
      <w:r>
        <w:rPr>
          <w:rFonts w:hint="eastAsia" w:cs="Times New Roman"/>
          <w:bCs/>
          <w:color w:val="auto"/>
          <w:szCs w:val="21"/>
          <w:lang w:val="en-US" w:eastAsia="zh-CN"/>
        </w:rPr>
        <w:t>。实验证明，该方法精密度较好</w:t>
      </w:r>
      <w:r>
        <w:rPr>
          <w:rFonts w:hint="eastAsia" w:cs="Times New Roman"/>
          <w:bCs/>
          <w:color w:val="auto"/>
          <w:szCs w:val="21"/>
          <w:highlight w:val="none"/>
          <w:lang w:val="en-US" w:eastAsia="zh-CN"/>
        </w:rPr>
        <w:t>，准确度较高，</w:t>
      </w:r>
      <w:r>
        <w:rPr>
          <w:rFonts w:hint="eastAsia" w:cs="Times New Roman"/>
          <w:bCs/>
          <w:color w:val="auto"/>
          <w:szCs w:val="21"/>
          <w:lang w:val="en-US" w:eastAsia="zh-CN"/>
        </w:rPr>
        <w:t>能满足铜及铜合金样品中对铜含量的分析要求。方法比对证实，ICP-AES法与</w:t>
      </w:r>
      <w:r>
        <w:rPr>
          <w:rFonts w:hint="default" w:cs="Times New Roman"/>
          <w:bCs/>
          <w:color w:val="auto"/>
          <w:szCs w:val="21"/>
          <w:lang w:val="en-US" w:eastAsia="zh-CN"/>
        </w:rPr>
        <w:t>原子吸收光谱</w:t>
      </w:r>
      <w:r>
        <w:rPr>
          <w:rFonts w:hint="eastAsia" w:cs="Times New Roman"/>
          <w:bCs/>
          <w:color w:val="auto"/>
          <w:szCs w:val="21"/>
          <w:lang w:val="en-US" w:eastAsia="zh-CN"/>
        </w:rPr>
        <w:t>法测定结果一致，可作为残留铜测定的有效补充。</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400" w:lineRule="exact"/>
        <w:ind w:left="0" w:leftChars="0" w:firstLine="0" w:firstLineChars="0"/>
        <w:textAlignment w:val="auto"/>
        <w:rPr>
          <w:rFonts w:hint="default" w:ascii="Times New Roman" w:hAnsi="Times New Roman" w:eastAsia="黑体" w:cs="Times New Roman"/>
          <w:b/>
          <w:bCs w:val="0"/>
          <w:color w:val="auto"/>
          <w:sz w:val="21"/>
          <w:szCs w:val="21"/>
          <w:lang w:val="en-US" w:eastAsia="zh-CN"/>
        </w:rPr>
      </w:pPr>
      <w:r>
        <w:rPr>
          <w:rFonts w:hint="eastAsia" w:ascii="Times New Roman" w:hAnsi="Times New Roman" w:eastAsia="黑体" w:cs="Times New Roman"/>
          <w:b/>
          <w:bCs w:val="0"/>
          <w:color w:val="auto"/>
          <w:sz w:val="21"/>
          <w:szCs w:val="21"/>
          <w:lang w:val="en-US" w:eastAsia="zh-CN"/>
        </w:rPr>
        <w:t>方法三 恒电流电解法（测定范围：</w:t>
      </w:r>
      <w:r>
        <w:rPr>
          <w:rFonts w:hint="default" w:ascii="Times New Roman" w:hAnsi="Times New Roman" w:eastAsia="黑体" w:cs="Times New Roman"/>
          <w:b/>
          <w:bCs w:val="0"/>
          <w:color w:val="auto"/>
          <w:sz w:val="21"/>
          <w:szCs w:val="21"/>
          <w:lang w:val="en-US" w:eastAsia="zh-CN"/>
        </w:rPr>
        <w:t>&gt;99.00%~99.98%</w:t>
      </w:r>
      <w:r>
        <w:rPr>
          <w:rFonts w:hint="eastAsia" w:ascii="Times New Roman" w:hAnsi="Times New Roman" w:eastAsia="黑体" w:cs="Times New Roman"/>
          <w:b/>
          <w:bCs w:val="0"/>
          <w:color w:val="auto"/>
          <w:sz w:val="21"/>
          <w:szCs w:val="21"/>
          <w:lang w:val="en-US" w:eastAsia="zh-CN"/>
        </w:rPr>
        <w:t>.）</w:t>
      </w:r>
    </w:p>
    <w:p>
      <w:pPr>
        <w:spacing w:before="162" w:beforeLines="50" w:after="162" w:afterLines="50"/>
        <w:rPr>
          <w:rFonts w:hint="default"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3.1精密度试验原始数据</w:t>
      </w:r>
    </w:p>
    <w:p>
      <w:pPr>
        <w:ind w:firstLine="420"/>
        <w:jc w:val="both"/>
        <w:rPr>
          <w:rFonts w:hint="default" w:ascii="Times New Roman" w:hAnsi="Times New Roman" w:cs="Times New Roman"/>
          <w:bCs/>
          <w:color w:val="auto"/>
          <w:szCs w:val="21"/>
          <w:lang w:val="en-US" w:eastAsia="zh-CN"/>
        </w:rPr>
      </w:pPr>
      <w:r>
        <w:rPr>
          <w:rFonts w:hint="eastAsia" w:cs="Times New Roman"/>
          <w:bCs/>
          <w:color w:val="auto"/>
          <w:szCs w:val="21"/>
          <w:lang w:val="en-US" w:eastAsia="zh-CN"/>
        </w:rPr>
        <w:t>对2个不同铜含量的铜及铜</w:t>
      </w:r>
      <w:r>
        <w:rPr>
          <w:rFonts w:hint="default" w:ascii="Times New Roman" w:hAnsi="Times New Roman" w:cs="Times New Roman"/>
          <w:bCs/>
          <w:color w:val="auto"/>
          <w:szCs w:val="21"/>
          <w:lang w:val="en-US" w:eastAsia="zh-CN"/>
        </w:rPr>
        <w:t>合金试样在重复性条件下平行测定7次，</w:t>
      </w:r>
      <w:r>
        <w:rPr>
          <w:rFonts w:hint="eastAsia" w:cs="Times New Roman"/>
          <w:bCs/>
          <w:color w:val="auto"/>
          <w:szCs w:val="21"/>
          <w:lang w:val="en-US" w:eastAsia="zh-CN"/>
        </w:rPr>
        <w:t>结果见表4-42。</w:t>
      </w:r>
    </w:p>
    <w:p>
      <w:pPr>
        <w:ind w:firstLine="420"/>
        <w:jc w:val="center"/>
        <w:rPr>
          <w:rFonts w:hint="default" w:cs="Times New Roman"/>
          <w:bCs/>
          <w:color w:val="auto"/>
          <w:szCs w:val="21"/>
          <w:lang w:val="en-US" w:eastAsia="zh-CN"/>
        </w:rPr>
      </w:pPr>
      <w:r>
        <w:rPr>
          <w:rFonts w:hint="eastAsia" w:cs="Times New Roman"/>
          <w:bCs/>
          <w:color w:val="auto"/>
          <w:szCs w:val="21"/>
          <w:lang w:val="en-US" w:eastAsia="zh-CN"/>
        </w:rPr>
        <w:t xml:space="preserve">表4-42  </w:t>
      </w:r>
      <w:r>
        <w:rPr>
          <w:rFonts w:hint="eastAsia" w:ascii="黑体" w:hAnsi="黑体" w:eastAsia="黑体" w:cs="黑体"/>
          <w:color w:val="auto"/>
          <w:kern w:val="2"/>
          <w:sz w:val="21"/>
          <w:szCs w:val="21"/>
          <w:lang w:val="en-US" w:eastAsia="zh-CN" w:bidi="ar-SA"/>
        </w:rPr>
        <w:t>中铝洛阳铜加工有限公司</w:t>
      </w:r>
      <w:r>
        <w:rPr>
          <w:rFonts w:hint="eastAsia" w:cs="Times New Roman"/>
          <w:bCs/>
          <w:color w:val="auto"/>
          <w:szCs w:val="21"/>
          <w:lang w:val="en-US" w:eastAsia="zh-CN"/>
        </w:rPr>
        <w:t>精密度数据</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TuMn</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99.564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99.572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99.575</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99.579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99.569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99.570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99.565</w:t>
            </w:r>
          </w:p>
        </w:tc>
        <w:tc>
          <w:tcPr>
            <w:tcW w:w="936" w:type="dxa"/>
            <w:tcBorders>
              <w:left w:val="single" w:color="auto" w:sz="4" w:space="0"/>
            </w:tcBorders>
            <w:noWrap w:val="0"/>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99.57</w:t>
            </w:r>
            <w:r>
              <w:rPr>
                <w:rFonts w:hint="default" w:ascii="Times New Roman" w:hAnsi="Times New Roman" w:eastAsia="宋体" w:cs="Times New Roman"/>
                <w:b w:val="0"/>
                <w:bCs w:val="0"/>
                <w:color w:val="auto"/>
                <w:sz w:val="21"/>
                <w:szCs w:val="21"/>
                <w:lang w:val="en-US" w:eastAsia="zh-CN"/>
              </w:rPr>
              <w:t>1</w:t>
            </w:r>
          </w:p>
        </w:tc>
        <w:tc>
          <w:tcPr>
            <w:tcW w:w="1141" w:type="dxa"/>
            <w:noWrap w:val="0"/>
            <w:vAlign w:val="center"/>
          </w:tcPr>
          <w:p>
            <w:pPr>
              <w:jc w:val="center"/>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0.0053</w:t>
            </w:r>
          </w:p>
        </w:tc>
        <w:tc>
          <w:tcPr>
            <w:tcW w:w="1168" w:type="dxa"/>
            <w:noWrap w:val="0"/>
            <w:vAlign w:val="center"/>
          </w:tcPr>
          <w:p>
            <w:pPr>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0.005</w:t>
            </w:r>
            <w:r>
              <w:rPr>
                <w:rFonts w:hint="eastAsia" w:cs="Times New Roman"/>
                <w:b w:val="0"/>
                <w:bCs w:val="0"/>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cs="Times New Roman"/>
                <w:bCs/>
                <w:color w:val="auto"/>
                <w:szCs w:val="21"/>
                <w:lang w:val="en-US" w:eastAsia="zh-CN"/>
              </w:rPr>
              <w:t>TP2-2#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 xml:space="preserve">99.947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99.948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99.951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99.948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99.943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99.943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99.949 </w:t>
            </w:r>
          </w:p>
        </w:tc>
        <w:tc>
          <w:tcPr>
            <w:tcW w:w="936" w:type="dxa"/>
            <w:tcBorders>
              <w:left w:val="single" w:color="auto" w:sz="4" w:space="0"/>
            </w:tcBorders>
            <w:noWrap w:val="0"/>
            <w:vAlign w:val="center"/>
          </w:tcPr>
          <w:p>
            <w:pPr>
              <w:jc w:val="center"/>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99.947</w:t>
            </w:r>
          </w:p>
        </w:tc>
        <w:tc>
          <w:tcPr>
            <w:tcW w:w="1141" w:type="dxa"/>
            <w:noWrap w:val="0"/>
            <w:vAlign w:val="center"/>
          </w:tcPr>
          <w:p>
            <w:pPr>
              <w:jc w:val="center"/>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0.0030</w:t>
            </w:r>
          </w:p>
        </w:tc>
        <w:tc>
          <w:tcPr>
            <w:tcW w:w="1168" w:type="dxa"/>
            <w:noWrap w:val="0"/>
            <w:vAlign w:val="center"/>
          </w:tcPr>
          <w:p>
            <w:pPr>
              <w:jc w:val="center"/>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cs="Times New Roman"/>
                <w:bCs/>
                <w:color w:val="auto"/>
                <w:szCs w:val="21"/>
                <w:highlight w:val="none"/>
                <w:lang w:val="en-US" w:eastAsia="zh-CN"/>
              </w:rPr>
            </w:pPr>
            <w:r>
              <w:rPr>
                <w:rFonts w:hint="eastAsia" w:cs="Times New Roman"/>
                <w:bCs/>
                <w:color w:val="auto"/>
                <w:szCs w:val="21"/>
                <w:highlight w:val="none"/>
                <w:lang w:val="en-US" w:eastAsia="zh-CN"/>
              </w:rPr>
              <w:t>备注</w:t>
            </w:r>
          </w:p>
        </w:tc>
        <w:tc>
          <w:tcPr>
            <w:tcW w:w="7705" w:type="dxa"/>
            <w:gridSpan w:val="4"/>
            <w:tcBorders>
              <w:top w:val="single" w:color="auto" w:sz="4" w:space="0"/>
              <w:left w:val="single" w:color="auto" w:sz="4" w:space="0"/>
              <w:bottom w:val="single" w:color="auto" w:sz="4" w:space="0"/>
            </w:tcBorders>
            <w:noWrap w:val="0"/>
            <w:vAlign w:val="center"/>
          </w:tcPr>
          <w:p>
            <w:pPr>
              <w:jc w:val="left"/>
              <w:rPr>
                <w:rFonts w:hint="default" w:ascii="Times New Roman" w:hAnsi="Times New Roman" w:eastAsia="宋体" w:cs="Times New Roman"/>
                <w:b w:val="0"/>
                <w:bCs w:val="0"/>
                <w:color w:val="auto"/>
                <w:sz w:val="21"/>
                <w:szCs w:val="21"/>
                <w:highlight w:val="none"/>
                <w:lang w:val="en-US"/>
              </w:rPr>
            </w:pPr>
            <w:r>
              <w:rPr>
                <w:rFonts w:hint="eastAsia" w:ascii="Times New Roman" w:hAnsi="Times New Roman"/>
                <w:b w:val="0"/>
                <w:color w:val="auto"/>
                <w:sz w:val="21"/>
                <w:szCs w:val="21"/>
                <w:lang w:val="en-US" w:eastAsia="zh-CN"/>
              </w:rPr>
              <w:t>TuMn</w:t>
            </w:r>
            <w:r>
              <w:rPr>
                <w:rFonts w:hint="eastAsia"/>
                <w:b w:val="0"/>
                <w:color w:val="auto"/>
                <w:sz w:val="21"/>
                <w:szCs w:val="21"/>
                <w:lang w:val="en-US" w:eastAsia="zh-CN"/>
              </w:rPr>
              <w:t>为有证标准样品（</w:t>
            </w:r>
            <w:r>
              <w:rPr>
                <w:rFonts w:hint="eastAsia" w:ascii="Times New Roman" w:hAnsi="Times New Roman" w:cs="Times New Roman"/>
                <w:b w:val="0"/>
                <w:color w:val="auto"/>
                <w:sz w:val="21"/>
                <w:szCs w:val="21"/>
                <w:lang w:val="en-US" w:eastAsia="zh-CN"/>
              </w:rPr>
              <w:t xml:space="preserve">BY1902 </w:t>
            </w:r>
            <w:r>
              <w:rPr>
                <w:rFonts w:hint="eastAsia"/>
                <w:b w:val="0"/>
                <w:color w:val="auto"/>
                <w:sz w:val="21"/>
                <w:szCs w:val="21"/>
                <w:lang w:val="en-US" w:eastAsia="zh-CN"/>
              </w:rPr>
              <w:t>标准值为99.58%），</w:t>
            </w:r>
            <w:r>
              <w:rPr>
                <w:rFonts w:hint="default" w:ascii="Times New Roman" w:hAnsi="Times New Roman" w:cs="Times New Roman"/>
                <w:bCs/>
                <w:color w:val="auto"/>
                <w:szCs w:val="21"/>
                <w:lang w:val="en-US" w:eastAsia="zh-CN"/>
              </w:rPr>
              <w:t>TP2-2#</w:t>
            </w:r>
            <w:r>
              <w:rPr>
                <w:rFonts w:hint="eastAsia"/>
                <w:b w:val="0"/>
                <w:color w:val="auto"/>
                <w:sz w:val="21"/>
                <w:szCs w:val="21"/>
                <w:lang w:val="en-US" w:eastAsia="zh-CN"/>
              </w:rPr>
              <w:t>为有证标准样品</w:t>
            </w:r>
            <w:r>
              <w:rPr>
                <w:rFonts w:hint="eastAsia" w:ascii="Times New Roman" w:hAnsi="Times New Roman" w:cs="Times New Roman"/>
                <w:b w:val="0"/>
                <w:color w:val="auto"/>
                <w:sz w:val="21"/>
                <w:szCs w:val="21"/>
                <w:lang w:val="en-US" w:eastAsia="zh-CN"/>
              </w:rPr>
              <w:t>（GSB04-1430-2001 标</w:t>
            </w:r>
            <w:r>
              <w:rPr>
                <w:rFonts w:hint="eastAsia"/>
                <w:b w:val="0"/>
                <w:color w:val="auto"/>
                <w:sz w:val="21"/>
                <w:szCs w:val="21"/>
                <w:lang w:val="en-US" w:eastAsia="zh-CN"/>
              </w:rPr>
              <w:t>准值为99.95%）。</w:t>
            </w:r>
          </w:p>
        </w:tc>
      </w:tr>
    </w:tbl>
    <w:p>
      <w:pPr>
        <w:ind w:firstLine="420"/>
        <w:jc w:val="both"/>
        <w:rPr>
          <w:rFonts w:hint="default" w:ascii="Times New Roman" w:hAnsi="Times New Roman" w:cs="Times New Roman"/>
          <w:bCs/>
          <w:color w:val="auto"/>
          <w:szCs w:val="21"/>
          <w:lang w:val="en-US" w:eastAsia="zh-CN"/>
        </w:rPr>
      </w:pPr>
      <w:r>
        <w:rPr>
          <w:rFonts w:hint="eastAsia" w:cs="Times New Roman"/>
          <w:bCs/>
          <w:color w:val="auto"/>
          <w:szCs w:val="21"/>
          <w:lang w:val="en-US" w:eastAsia="zh-CN"/>
        </w:rPr>
        <w:t>表4-42结果表明，</w:t>
      </w:r>
      <w:r>
        <w:rPr>
          <w:rFonts w:hint="default" w:ascii="Times New Roman" w:hAnsi="Times New Roman" w:cs="Times New Roman"/>
          <w:bCs/>
          <w:color w:val="auto"/>
          <w:szCs w:val="21"/>
          <w:lang w:val="en-US" w:eastAsia="zh-CN"/>
        </w:rPr>
        <w:t>本方法精密度优异，</w:t>
      </w:r>
      <w:r>
        <w:rPr>
          <w:rFonts w:hint="eastAsia" w:cs="Times New Roman"/>
          <w:bCs/>
          <w:color w:val="auto"/>
          <w:szCs w:val="21"/>
          <w:lang w:val="en-US" w:eastAsia="zh-CN"/>
        </w:rPr>
        <w:t>相对标准偏差较小</w:t>
      </w:r>
      <w:r>
        <w:rPr>
          <w:rFonts w:hint="default" w:ascii="Times New Roman" w:hAnsi="Times New Roman" w:cs="Times New Roman"/>
          <w:bCs/>
          <w:color w:val="auto"/>
          <w:szCs w:val="21"/>
          <w:lang w:val="en-US" w:eastAsia="zh-CN"/>
        </w:rPr>
        <w:t>，能满足</w:t>
      </w:r>
      <w:r>
        <w:rPr>
          <w:rFonts w:hint="eastAsia" w:cs="Times New Roman"/>
          <w:bCs/>
          <w:color w:val="auto"/>
          <w:szCs w:val="21"/>
          <w:lang w:val="en-US" w:eastAsia="zh-CN"/>
        </w:rPr>
        <w:t>铜含量</w:t>
      </w:r>
      <w:r>
        <w:rPr>
          <w:rFonts w:hAnsi="宋体"/>
          <w:color w:val="auto"/>
          <w:sz w:val="18"/>
          <w:szCs w:val="18"/>
        </w:rPr>
        <w:t>＞</w:t>
      </w:r>
      <w:r>
        <w:rPr>
          <w:rFonts w:hint="eastAsia"/>
          <w:bCs/>
          <w:color w:val="auto"/>
          <w:szCs w:val="18"/>
          <w:lang w:val="en-US" w:eastAsia="zh-CN"/>
        </w:rPr>
        <w:t>99.00</w:t>
      </w:r>
      <w:r>
        <w:rPr>
          <w:bCs/>
          <w:color w:val="auto"/>
          <w:szCs w:val="18"/>
        </w:rPr>
        <w:t>%</w:t>
      </w:r>
      <w:r>
        <w:rPr>
          <w:rFonts w:hAnsi="宋体"/>
          <w:bCs/>
          <w:color w:val="auto"/>
          <w:szCs w:val="18"/>
        </w:rPr>
        <w:t>～</w:t>
      </w:r>
      <w:r>
        <w:rPr>
          <w:rFonts w:hint="eastAsia"/>
          <w:bCs/>
          <w:color w:val="auto"/>
          <w:szCs w:val="18"/>
          <w:lang w:val="en-US" w:eastAsia="zh-CN"/>
        </w:rPr>
        <w:t>99.98</w:t>
      </w:r>
      <w:r>
        <w:rPr>
          <w:bCs/>
          <w:color w:val="auto"/>
          <w:szCs w:val="18"/>
        </w:rPr>
        <w:t>%</w:t>
      </w:r>
      <w:r>
        <w:rPr>
          <w:rFonts w:hint="default" w:ascii="Times New Roman" w:hAnsi="Times New Roman" w:cs="Times New Roman"/>
          <w:bCs/>
          <w:color w:val="auto"/>
          <w:szCs w:val="21"/>
          <w:lang w:val="en-US" w:eastAsia="zh-CN"/>
        </w:rPr>
        <w:t>铜合金样品的检测需求。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北矿检测技术有限公司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4-43。</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表4-43</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北矿检测技术有限公司精密度试验结果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TuMn</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bCs/>
                <w:color w:val="auto"/>
                <w:szCs w:val="21"/>
                <w:lang w:val="en-US" w:eastAsia="zh-CN"/>
              </w:rPr>
              <w:t>TP2-2#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由表4-43结果可知，用本方法对2个不同铜含量铜合金试样进行精密度试验，相对标准偏差在0.0xx%～0.0xx%之间，方法精密度能满足检测需求。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国标（北京）检验认证有限公司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4-44。</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表4-44</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国标（北京）检验认证有限公司精密度试验结果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TuMn</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bCs/>
                <w:color w:val="auto"/>
                <w:szCs w:val="21"/>
                <w:lang w:val="en-US" w:eastAsia="zh-CN"/>
              </w:rPr>
              <w:t>TP2-2#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由表4-44结果可知，用本方法对2个不同铜含量铜合金试样进行精密度试验，相对标准偏差在0.0xx%～0.0xx%之间，方法精密度能满足检测需求。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广东省科学院工业分析检测中心</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4-45。</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表4-45</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广东省科学院工业分析检测中心精密度试验结果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TuMn</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bCs/>
                <w:color w:val="auto"/>
                <w:szCs w:val="21"/>
                <w:lang w:val="en-US" w:eastAsia="zh-CN"/>
              </w:rPr>
              <w:t>TP2-2#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由表4-45结果可知，用本方法对2个不同铜含量铜合金试样进行精密度试验，相对标准偏差在0.0xx%～0.0xx%之间，方法精密度能满足检测需求。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浙江冶金产品质量检验站有限公司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4-46。</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表4-46</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浙江冶金产品质量检验站有限公司精密度试验结果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TuMn</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bCs/>
                <w:color w:val="auto"/>
                <w:szCs w:val="21"/>
                <w:lang w:val="en-US" w:eastAsia="zh-CN"/>
              </w:rPr>
              <w:t>TP2-2#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由表4-46结果可知，用本方法对2个不同铜含量铜合金试样进行精密度试验，相对标准偏差在0.0xx%～0.0xx%之间，方法精密度能满足检测需求。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深圳双易达检测技术有限公司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4-47。</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表4-47</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深圳双易达检测技术有限公司精密度试验结果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TuMn</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99.5</w:t>
            </w:r>
            <w:r>
              <w:rPr>
                <w:rFonts w:hint="eastAsia" w:ascii="Times New Roman" w:hAnsi="Times New Roman"/>
                <w:b w:val="0"/>
                <w:color w:val="auto"/>
                <w:sz w:val="21"/>
                <w:szCs w:val="21"/>
                <w:lang w:val="en-US" w:eastAsia="zh-CN"/>
              </w:rPr>
              <w:t xml:space="preserve">84  </w:t>
            </w:r>
            <w:r>
              <w:rPr>
                <w:rFonts w:hint="default" w:ascii="Times New Roman" w:hAnsi="Times New Roman"/>
                <w:b w:val="0"/>
                <w:color w:val="auto"/>
                <w:sz w:val="21"/>
                <w:szCs w:val="21"/>
                <w:lang w:val="en-US" w:eastAsia="zh-CN"/>
              </w:rPr>
              <w:t>99.5</w:t>
            </w:r>
            <w:r>
              <w:rPr>
                <w:rFonts w:hint="eastAsia" w:ascii="Times New Roman" w:hAnsi="Times New Roman"/>
                <w:b w:val="0"/>
                <w:color w:val="auto"/>
                <w:sz w:val="21"/>
                <w:szCs w:val="21"/>
                <w:lang w:val="en-US" w:eastAsia="zh-CN"/>
              </w:rPr>
              <w:t>7</w:t>
            </w:r>
            <w:r>
              <w:rPr>
                <w:rFonts w:hint="default" w:ascii="Times New Roman" w:hAnsi="Times New Roman"/>
                <w:b w:val="0"/>
                <w:color w:val="auto"/>
                <w:sz w:val="21"/>
                <w:szCs w:val="21"/>
                <w:lang w:val="en-US" w:eastAsia="zh-CN"/>
              </w:rPr>
              <w:t>4</w:t>
            </w:r>
            <w:r>
              <w:rPr>
                <w:rFonts w:hint="eastAsia"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99.57</w:t>
            </w:r>
            <w:r>
              <w:rPr>
                <w:rFonts w:hint="eastAsia" w:ascii="Times New Roman" w:hAnsi="Times New Roman"/>
                <w:b w:val="0"/>
                <w:color w:val="auto"/>
                <w:sz w:val="21"/>
                <w:szCs w:val="21"/>
                <w:lang w:val="en-US" w:eastAsia="zh-CN"/>
              </w:rPr>
              <w:t>8</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99.57</w:t>
            </w:r>
            <w:r>
              <w:rPr>
                <w:rFonts w:hint="eastAsia" w:ascii="Times New Roman" w:hAnsi="Times New Roman"/>
                <w:b w:val="0"/>
                <w:color w:val="auto"/>
                <w:sz w:val="21"/>
                <w:szCs w:val="21"/>
                <w:lang w:val="en-US" w:eastAsia="zh-CN"/>
              </w:rPr>
              <w:t>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99.5</w:t>
            </w:r>
            <w:r>
              <w:rPr>
                <w:rFonts w:hint="eastAsia" w:ascii="Times New Roman" w:hAnsi="Times New Roman"/>
                <w:b w:val="0"/>
                <w:color w:val="auto"/>
                <w:sz w:val="21"/>
                <w:szCs w:val="21"/>
                <w:lang w:val="en-US" w:eastAsia="zh-CN"/>
              </w:rPr>
              <w:t>81</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 99.5</w:t>
            </w:r>
            <w:r>
              <w:rPr>
                <w:rFonts w:hint="eastAsia" w:ascii="Times New Roman" w:hAnsi="Times New Roman"/>
                <w:b w:val="0"/>
                <w:color w:val="auto"/>
                <w:sz w:val="21"/>
                <w:szCs w:val="21"/>
                <w:lang w:val="en-US" w:eastAsia="zh-CN"/>
              </w:rPr>
              <w:t>7</w:t>
            </w:r>
            <w:r>
              <w:rPr>
                <w:rFonts w:hint="default" w:ascii="Times New Roman" w:hAnsi="Times New Roman"/>
                <w:b w:val="0"/>
                <w:color w:val="auto"/>
                <w:sz w:val="21"/>
                <w:szCs w:val="21"/>
                <w:lang w:val="en-US" w:eastAsia="zh-CN"/>
              </w:rPr>
              <w:t>5</w:t>
            </w:r>
            <w:r>
              <w:rPr>
                <w:rFonts w:hint="eastAsia"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99.5</w:t>
            </w:r>
            <w:r>
              <w:rPr>
                <w:rFonts w:hint="eastAsia" w:ascii="Times New Roman" w:hAnsi="Times New Roman"/>
                <w:b w:val="0"/>
                <w:color w:val="auto"/>
                <w:sz w:val="21"/>
                <w:szCs w:val="21"/>
                <w:lang w:val="en-US" w:eastAsia="zh-CN"/>
              </w:rPr>
              <w:t>8</w:t>
            </w:r>
            <w:r>
              <w:rPr>
                <w:rFonts w:hint="default" w:ascii="Times New Roman" w:hAnsi="Times New Roman"/>
                <w:b w:val="0"/>
                <w:color w:val="auto"/>
                <w:sz w:val="21"/>
                <w:szCs w:val="21"/>
                <w:lang w:val="en-US" w:eastAsia="zh-CN"/>
              </w:rPr>
              <w:t>2</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eastAsia="宋体" w:cs="Times New Roman"/>
                <w:b w:val="0"/>
                <w:bCs w:val="0"/>
                <w:color w:val="auto"/>
                <w:sz w:val="21"/>
                <w:szCs w:val="21"/>
              </w:rPr>
              <w:t>99.57</w:t>
            </w:r>
            <w:r>
              <w:rPr>
                <w:rFonts w:hint="eastAsia" w:ascii="Times New Roman" w:hAnsi="Times New Roman" w:eastAsia="宋体" w:cs="Times New Roman"/>
                <w:b w:val="0"/>
                <w:bCs w:val="0"/>
                <w:color w:val="auto"/>
                <w:sz w:val="21"/>
                <w:szCs w:val="21"/>
                <w:lang w:val="en-US" w:eastAsia="zh-CN"/>
              </w:rPr>
              <w:t>9</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eastAsia="宋体" w:cs="Times New Roman"/>
                <w:b w:val="0"/>
                <w:bCs w:val="0"/>
                <w:color w:val="auto"/>
                <w:sz w:val="21"/>
                <w:szCs w:val="21"/>
              </w:rPr>
              <w:t>0.00</w:t>
            </w:r>
            <w:r>
              <w:rPr>
                <w:rFonts w:hint="eastAsia" w:ascii="Times New Roman" w:hAnsi="Times New Roman" w:eastAsia="宋体" w:cs="Times New Roman"/>
                <w:b w:val="0"/>
                <w:bCs w:val="0"/>
                <w:color w:val="auto"/>
                <w:sz w:val="21"/>
                <w:szCs w:val="21"/>
                <w:lang w:val="en-US" w:eastAsia="zh-CN"/>
              </w:rPr>
              <w:t>39</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eastAsia="宋体" w:cs="Times New Roman"/>
                <w:b w:val="0"/>
                <w:bCs w:val="0"/>
                <w:color w:val="auto"/>
                <w:sz w:val="21"/>
                <w:szCs w:val="21"/>
              </w:rPr>
              <w:t>0.00</w:t>
            </w:r>
            <w:r>
              <w:rPr>
                <w:rFonts w:hint="eastAsia" w:ascii="Times New Roman" w:hAnsi="Times New Roman" w:eastAsia="宋体" w:cs="Times New Roman"/>
                <w:b w:val="0"/>
                <w:bCs w:val="0"/>
                <w:color w:val="auto"/>
                <w:sz w:val="21"/>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bCs/>
                <w:color w:val="auto"/>
                <w:szCs w:val="21"/>
                <w:lang w:val="en-US" w:eastAsia="zh-CN"/>
              </w:rPr>
              <w:t>TP2-2#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99.94</w:t>
            </w:r>
            <w:r>
              <w:rPr>
                <w:rFonts w:hint="eastAsia" w:ascii="Times New Roman" w:hAnsi="Times New Roman"/>
                <w:b w:val="0"/>
                <w:color w:val="auto"/>
                <w:sz w:val="21"/>
                <w:szCs w:val="21"/>
                <w:lang w:val="en-US" w:eastAsia="zh-CN"/>
              </w:rPr>
              <w:t>1</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99.94</w:t>
            </w:r>
            <w:r>
              <w:rPr>
                <w:rFonts w:hint="eastAsia" w:ascii="Times New Roman" w:hAnsi="Times New Roman"/>
                <w:b w:val="0"/>
                <w:color w:val="auto"/>
                <w:sz w:val="21"/>
                <w:szCs w:val="21"/>
                <w:lang w:val="en-US" w:eastAsia="zh-CN"/>
              </w:rPr>
              <w:t>5</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99.9</w:t>
            </w:r>
            <w:r>
              <w:rPr>
                <w:rFonts w:hint="eastAsia" w:ascii="Times New Roman" w:hAnsi="Times New Roman"/>
                <w:b w:val="0"/>
                <w:color w:val="auto"/>
                <w:sz w:val="21"/>
                <w:szCs w:val="21"/>
                <w:lang w:val="en-US" w:eastAsia="zh-CN"/>
              </w:rPr>
              <w:t>43</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99.94</w:t>
            </w:r>
            <w:r>
              <w:rPr>
                <w:rFonts w:hint="eastAsia" w:ascii="Times New Roman" w:hAnsi="Times New Roman"/>
                <w:b w:val="0"/>
                <w:color w:val="auto"/>
                <w:sz w:val="21"/>
                <w:szCs w:val="21"/>
                <w:lang w:val="en-US" w:eastAsia="zh-CN"/>
              </w:rPr>
              <w:t>5</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99.94</w:t>
            </w:r>
            <w:r>
              <w:rPr>
                <w:rFonts w:hint="eastAsia" w:ascii="Times New Roman" w:hAnsi="Times New Roman"/>
                <w:b w:val="0"/>
                <w:color w:val="auto"/>
                <w:sz w:val="21"/>
                <w:szCs w:val="21"/>
                <w:lang w:val="en-US" w:eastAsia="zh-CN"/>
              </w:rPr>
              <w:t>8</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99.9</w:t>
            </w:r>
            <w:r>
              <w:rPr>
                <w:rFonts w:hint="eastAsia" w:ascii="Times New Roman" w:hAnsi="Times New Roman"/>
                <w:b w:val="0"/>
                <w:color w:val="auto"/>
                <w:sz w:val="21"/>
                <w:szCs w:val="21"/>
                <w:lang w:val="en-US" w:eastAsia="zh-CN"/>
              </w:rPr>
              <w:t>50</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99.9</w:t>
            </w:r>
            <w:r>
              <w:rPr>
                <w:rFonts w:hint="eastAsia" w:ascii="Times New Roman" w:hAnsi="Times New Roman"/>
                <w:b w:val="0"/>
                <w:color w:val="auto"/>
                <w:sz w:val="21"/>
                <w:szCs w:val="21"/>
                <w:lang w:val="en-US" w:eastAsia="zh-CN"/>
              </w:rPr>
              <w:t>48</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eastAsia="宋体" w:cs="Times New Roman"/>
                <w:b w:val="0"/>
                <w:bCs w:val="0"/>
                <w:color w:val="auto"/>
                <w:sz w:val="21"/>
                <w:szCs w:val="21"/>
              </w:rPr>
              <w:t>99.94</w:t>
            </w:r>
            <w:r>
              <w:rPr>
                <w:rFonts w:hint="eastAsia" w:ascii="Times New Roman" w:hAnsi="Times New Roman" w:eastAsia="宋体" w:cs="Times New Roman"/>
                <w:b w:val="0"/>
                <w:bCs w:val="0"/>
                <w:color w:val="auto"/>
                <w:sz w:val="21"/>
                <w:szCs w:val="21"/>
                <w:lang w:val="en-US" w:eastAsia="zh-CN"/>
              </w:rPr>
              <w:t>6</w:t>
            </w: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r>
              <w:rPr>
                <w:rFonts w:hint="default" w:ascii="Times New Roman" w:hAnsi="Times New Roman" w:eastAsia="宋体" w:cs="Times New Roman"/>
                <w:b w:val="0"/>
                <w:bCs w:val="0"/>
                <w:color w:val="auto"/>
                <w:sz w:val="21"/>
                <w:szCs w:val="21"/>
              </w:rPr>
              <w:t>0.003</w:t>
            </w:r>
            <w:r>
              <w:rPr>
                <w:rFonts w:hint="eastAsia" w:ascii="Times New Roman" w:hAnsi="Times New Roman" w:eastAsia="宋体" w:cs="Times New Roman"/>
                <w:b w:val="0"/>
                <w:bCs w:val="0"/>
                <w:color w:val="auto"/>
                <w:sz w:val="21"/>
                <w:szCs w:val="21"/>
                <w:lang w:val="en-US" w:eastAsia="zh-CN"/>
              </w:rPr>
              <w:t>2</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eastAsia="宋体" w:cs="Times New Roman"/>
                <w:b w:val="0"/>
                <w:bCs w:val="0"/>
                <w:color w:val="auto"/>
                <w:sz w:val="21"/>
                <w:szCs w:val="21"/>
              </w:rPr>
              <w:t>0.003</w:t>
            </w:r>
            <w:r>
              <w:rPr>
                <w:rFonts w:hint="eastAsia" w:ascii="Times New Roman" w:hAnsi="Times New Roman" w:eastAsia="宋体" w:cs="Times New Roman"/>
                <w:b w:val="0"/>
                <w:bCs w:val="0"/>
                <w:color w:val="auto"/>
                <w:sz w:val="21"/>
                <w:szCs w:val="21"/>
                <w:lang w:val="en-US" w:eastAsia="zh-CN"/>
              </w:rPr>
              <w:t>2</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由表4-47结果可知，用本方法对2个不同铜含量铜合金试样进行精密度试验，相对标准偏差在0.0xx%～0.0xx%之间，方法精密度能满足检测需求。</w:t>
      </w:r>
    </w:p>
    <w:p>
      <w:pPr>
        <w:ind w:firstLine="420"/>
        <w:jc w:val="both"/>
        <w:rPr>
          <w:rFonts w:hint="default" w:ascii="Times New Roman" w:hAnsi="Times New Roman" w:cs="Times New Roman"/>
          <w:bCs/>
          <w:color w:val="auto"/>
          <w:szCs w:val="21"/>
          <w:lang w:val="en-US" w:eastAsia="zh-CN"/>
        </w:rPr>
      </w:pPr>
    </w:p>
    <w:p>
      <w:pPr>
        <w:spacing w:before="162" w:beforeLines="50" w:after="162" w:afterLines="50"/>
        <w:rPr>
          <w:rFonts w:hint="eastAsia"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3</w:t>
      </w:r>
      <w:r>
        <w:rPr>
          <w:rFonts w:hint="default" w:ascii="Times New Roman" w:hAnsi="Times New Roman" w:eastAsia="黑体" w:cs="Times New Roman"/>
          <w:b/>
          <w:bCs/>
          <w:color w:val="auto"/>
          <w:kern w:val="0"/>
          <w:szCs w:val="20"/>
          <w:lang w:val="en-US" w:eastAsia="zh-CN"/>
        </w:rPr>
        <w:t>.</w:t>
      </w:r>
      <w:r>
        <w:rPr>
          <w:rFonts w:hint="eastAsia" w:ascii="Times New Roman" w:hAnsi="Times New Roman" w:eastAsia="黑体" w:cs="Times New Roman"/>
          <w:b/>
          <w:bCs/>
          <w:color w:val="auto"/>
          <w:kern w:val="0"/>
          <w:szCs w:val="20"/>
          <w:lang w:val="en-US" w:eastAsia="zh-CN"/>
        </w:rPr>
        <w:t>2</w:t>
      </w:r>
      <w:r>
        <w:rPr>
          <w:rFonts w:hint="default" w:ascii="Times New Roman" w:hAnsi="Times New Roman" w:eastAsia="黑体" w:cs="Times New Roman"/>
          <w:b/>
          <w:bCs/>
          <w:color w:val="auto"/>
          <w:kern w:val="0"/>
          <w:szCs w:val="20"/>
          <w:lang w:val="en-US" w:eastAsia="zh-CN"/>
        </w:rPr>
        <w:t xml:space="preserve"> </w:t>
      </w:r>
      <w:r>
        <w:rPr>
          <w:rFonts w:hint="eastAsia" w:ascii="Times New Roman" w:hAnsi="Times New Roman" w:eastAsia="黑体" w:cs="Times New Roman"/>
          <w:b/>
          <w:bCs/>
          <w:color w:val="auto"/>
          <w:kern w:val="0"/>
          <w:szCs w:val="20"/>
          <w:lang w:val="en-US" w:eastAsia="zh-CN"/>
        </w:rPr>
        <w:t>电解残铜检测方法比对试验</w:t>
      </w:r>
    </w:p>
    <w:p>
      <w:pPr>
        <w:spacing w:before="162" w:beforeLines="50" w:after="162" w:afterLines="50"/>
        <w:rPr>
          <w:rFonts w:hint="eastAsia"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3.2.1 原子吸收光谱法拟合曲线</w:t>
      </w:r>
    </w:p>
    <w:p>
      <w:pPr>
        <w:ind w:firstLine="435"/>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电解后溶液中残留铜量的测定，采用</w:t>
      </w:r>
      <w:r>
        <w:rPr>
          <w:rFonts w:hint="eastAsia" w:ascii="Times New Roman" w:hAnsi="Times New Roman" w:cs="Times New Roman"/>
          <w:color w:val="auto"/>
          <w:lang w:val="en-US" w:eastAsia="zh-CN"/>
        </w:rPr>
        <w:t>原子吸收光谱法</w:t>
      </w:r>
      <w:r>
        <w:rPr>
          <w:rFonts w:hint="default" w:ascii="Times New Roman" w:hAnsi="Times New Roman" w:cs="Times New Roman"/>
          <w:color w:val="auto"/>
          <w:lang w:val="en-US" w:eastAsia="zh-CN"/>
        </w:rPr>
        <w:t>在</w:t>
      </w:r>
      <w:r>
        <w:rPr>
          <w:rFonts w:hint="default" w:ascii="Times New Roman" w:hAnsi="Times New Roman" w:cs="Times New Roman"/>
          <w:color w:val="auto"/>
          <w:highlight w:val="none"/>
          <w:lang w:val="en-US" w:eastAsia="zh-CN"/>
        </w:rPr>
        <w:t>波长</w:t>
      </w:r>
      <w:r>
        <w:rPr>
          <w:rFonts w:hint="default" w:ascii="Times New Roman" w:hAnsi="Times New Roman" w:cs="Times New Roman"/>
          <w:color w:val="auto"/>
          <w:highlight w:val="yellow"/>
          <w:lang w:val="en-US" w:eastAsia="zh-CN"/>
        </w:rPr>
        <w:t>324.7 n</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lang w:val="en-US" w:eastAsia="zh-CN"/>
        </w:rPr>
        <w:t>处建立</w:t>
      </w:r>
      <w:r>
        <w:rPr>
          <w:rFonts w:hint="eastAsia" w:ascii="Times New Roman" w:hAnsi="Times New Roman" w:cs="Times New Roman"/>
          <w:color w:val="auto"/>
          <w:lang w:val="en-US" w:eastAsia="zh-CN"/>
        </w:rPr>
        <w:t>原子吸收</w:t>
      </w:r>
      <w:r>
        <w:rPr>
          <w:rFonts w:hint="default" w:ascii="Times New Roman" w:hAnsi="Times New Roman" w:cs="Times New Roman"/>
          <w:color w:val="auto"/>
          <w:lang w:val="en-US" w:eastAsia="zh-CN"/>
        </w:rPr>
        <w:t>标准曲线，结果</w:t>
      </w:r>
      <w:r>
        <w:rPr>
          <w:rFonts w:hint="eastAsia" w:cs="Times New Roman"/>
          <w:color w:val="auto"/>
          <w:lang w:val="en-US" w:eastAsia="zh-CN"/>
        </w:rPr>
        <w:t>如</w:t>
      </w:r>
      <w:r>
        <w:rPr>
          <w:rFonts w:hint="eastAsia" w:ascii="Times New Roman" w:hAnsi="Times New Roman" w:cs="Times New Roman"/>
          <w:color w:val="auto"/>
          <w:lang w:val="en-US" w:eastAsia="zh-CN"/>
        </w:rPr>
        <w:t>表4-48</w:t>
      </w:r>
      <w:r>
        <w:rPr>
          <w:rFonts w:hint="eastAsia" w:cs="Times New Roman"/>
          <w:color w:val="auto"/>
          <w:lang w:val="en-US" w:eastAsia="zh-CN"/>
        </w:rPr>
        <w:t>及</w:t>
      </w:r>
      <w:r>
        <w:rPr>
          <w:rFonts w:hint="eastAsia" w:cs="Times New Roman"/>
          <w:color w:val="auto"/>
          <w:highlight w:val="none"/>
          <w:lang w:val="en-US" w:eastAsia="zh-CN"/>
        </w:rPr>
        <w:t>图3-13所示</w:t>
      </w:r>
      <w:r>
        <w:rPr>
          <w:rFonts w:hint="default" w:ascii="Times New Roman" w:hAnsi="Times New Roman" w:cs="Times New Roman"/>
          <w:color w:val="auto"/>
          <w:highlight w:val="none"/>
          <w:lang w:val="en-US" w:eastAsia="zh-CN"/>
        </w:rPr>
        <w:t>。</w:t>
      </w:r>
    </w:p>
    <w:p>
      <w:pPr>
        <w:ind w:firstLine="435"/>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表4-48</w:t>
      </w:r>
      <w:r>
        <w:rPr>
          <w:rFonts w:hint="eastAsia" w:cs="Times New Roman"/>
          <w:color w:val="auto"/>
          <w:lang w:val="en-US" w:eastAsia="zh-CN"/>
        </w:rPr>
        <w:t xml:space="preserve"> </w:t>
      </w:r>
      <w:r>
        <w:rPr>
          <w:rFonts w:hint="default" w:ascii="Times New Roman" w:hAnsi="Times New Roman" w:cs="Times New Roman"/>
          <w:color w:val="auto"/>
          <w:lang w:val="en-US" w:eastAsia="zh-CN"/>
        </w:rPr>
        <w:t xml:space="preserve"> 浓度与吸光度数据</w:t>
      </w:r>
    </w:p>
    <w:tbl>
      <w:tblPr>
        <w:tblStyle w:val="13"/>
        <w:tblW w:w="9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31"/>
        <w:gridCol w:w="1338"/>
        <w:gridCol w:w="1242"/>
        <w:gridCol w:w="1319"/>
        <w:gridCol w:w="1304"/>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含量//</w:t>
            </w:r>
            <w:r>
              <w:rPr>
                <w:rFonts w:hint="default" w:ascii="Times New Roman" w:hAnsi="Times New Roman" w:cs="Times New Roman"/>
                <w:color w:val="auto"/>
                <w:highlight w:val="yellow"/>
                <w:vertAlign w:val="baseline"/>
                <w:lang w:val="en-US" w:eastAsia="zh-CN"/>
              </w:rPr>
              <w:t>μg</w:t>
            </w:r>
            <w:r>
              <w:rPr>
                <w:rFonts w:hint="eastAsia" w:ascii="Times New Roman" w:hAnsi="Times New Roman" w:cs="Times New Roman"/>
                <w:color w:val="auto"/>
                <w:vertAlign w:val="baseline"/>
                <w:lang w:val="en-US" w:eastAsia="zh-CN"/>
              </w:rPr>
              <w:t>/mL</w:t>
            </w:r>
          </w:p>
        </w:tc>
        <w:tc>
          <w:tcPr>
            <w:tcW w:w="1131"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338"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10</w:t>
            </w:r>
          </w:p>
        </w:tc>
        <w:tc>
          <w:tcPr>
            <w:tcW w:w="1242"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20</w:t>
            </w:r>
          </w:p>
        </w:tc>
        <w:tc>
          <w:tcPr>
            <w:tcW w:w="131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30</w:t>
            </w:r>
          </w:p>
        </w:tc>
        <w:tc>
          <w:tcPr>
            <w:tcW w:w="1304"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40</w:t>
            </w:r>
          </w:p>
        </w:tc>
        <w:tc>
          <w:tcPr>
            <w:tcW w:w="1237"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5"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131" w:type="dxa"/>
          </w:tcPr>
          <w:p>
            <w:pPr>
              <w:jc w:val="center"/>
              <w:rPr>
                <w:rFonts w:hint="default" w:ascii="Times New Roman" w:hAnsi="Times New Roman" w:eastAsia="宋体" w:cs="Times New Roman"/>
                <w:color w:val="auto"/>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338"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0.085</w:t>
            </w:r>
          </w:p>
        </w:tc>
        <w:tc>
          <w:tcPr>
            <w:tcW w:w="1242"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0.165</w:t>
            </w:r>
          </w:p>
        </w:tc>
        <w:tc>
          <w:tcPr>
            <w:tcW w:w="1319"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0.240</w:t>
            </w:r>
          </w:p>
        </w:tc>
        <w:tc>
          <w:tcPr>
            <w:tcW w:w="1304"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0.330</w:t>
            </w:r>
          </w:p>
        </w:tc>
        <w:tc>
          <w:tcPr>
            <w:tcW w:w="1237"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0.405</w:t>
            </w:r>
          </w:p>
        </w:tc>
      </w:tr>
    </w:tbl>
    <w:p>
      <w:pPr>
        <w:ind w:firstLine="435"/>
        <w:jc w:val="center"/>
        <w:rPr>
          <w:color w:val="auto"/>
        </w:rPr>
      </w:pPr>
    </w:p>
    <w:p>
      <w:pPr>
        <w:ind w:firstLine="435"/>
        <w:jc w:val="center"/>
        <w:rPr>
          <w:rFonts w:hint="default" w:ascii="Times New Roman" w:hAnsi="Times New Roman" w:cs="Times New Roman"/>
          <w:color w:val="auto"/>
        </w:rPr>
      </w:pPr>
      <w:r>
        <w:rPr>
          <w:color w:val="auto"/>
        </w:rPr>
        <w:drawing>
          <wp:inline distT="0" distB="0" distL="114300" distR="114300">
            <wp:extent cx="3490595" cy="1979930"/>
            <wp:effectExtent l="0" t="0" r="146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90595" cy="1979930"/>
                    </a:xfrm>
                    <a:prstGeom prst="rect">
                      <a:avLst/>
                    </a:prstGeom>
                    <a:noFill/>
                    <a:ln>
                      <a:noFill/>
                    </a:ln>
                  </pic:spPr>
                </pic:pic>
              </a:graphicData>
            </a:graphic>
          </wp:inline>
        </w:drawing>
      </w:r>
    </w:p>
    <w:p>
      <w:pPr>
        <w:ind w:firstLine="435"/>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图</w:t>
      </w:r>
      <w:r>
        <w:rPr>
          <w:rFonts w:hint="eastAsia" w:ascii="Times New Roman" w:hAnsi="Times New Roman" w:cs="Times New Roman"/>
          <w:color w:val="auto"/>
          <w:highlight w:val="none"/>
          <w:lang w:val="en-US" w:eastAsia="zh-CN"/>
        </w:rPr>
        <w:t>3-13</w:t>
      </w:r>
      <w:r>
        <w:rPr>
          <w:rFonts w:hint="default" w:ascii="Times New Roman" w:hAnsi="Times New Roman" w:cs="Times New Roman"/>
          <w:color w:val="auto"/>
          <w:highlight w:val="none"/>
          <w:lang w:val="en-US" w:eastAsia="zh-CN"/>
        </w:rPr>
        <w:t xml:space="preserve"> </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不同浓度铜含量的光谱标准曲线图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由图</w:t>
      </w:r>
      <w:r>
        <w:rPr>
          <w:rFonts w:hint="eastAsia" w:ascii="Times New Roman" w:hAnsi="Times New Roman" w:cs="Times New Roman"/>
          <w:color w:val="auto"/>
          <w:lang w:val="en-US" w:eastAsia="zh-CN"/>
        </w:rPr>
        <w:t>3-13</w:t>
      </w:r>
      <w:r>
        <w:rPr>
          <w:rFonts w:hint="default" w:ascii="Times New Roman" w:hAnsi="Times New Roman" w:cs="Times New Roman"/>
          <w:color w:val="auto"/>
          <w:lang w:val="en-US" w:eastAsia="zh-CN"/>
        </w:rPr>
        <w:t>可知拟合所得标准曲线方程为y=</w:t>
      </w:r>
      <w:r>
        <w:rPr>
          <w:rFonts w:hint="eastAsia" w:ascii="Times New Roman" w:hAnsi="Times New Roman" w:cs="Times New Roman"/>
          <w:color w:val="auto"/>
          <w:lang w:val="en-US" w:eastAsia="zh-CN"/>
        </w:rPr>
        <w:t>0.0081</w:t>
      </w:r>
      <w:r>
        <w:rPr>
          <w:rFonts w:hint="default" w:ascii="Times New Roman" w:hAnsi="Times New Roman" w:cs="Times New Roman"/>
          <w:color w:val="auto"/>
          <w:lang w:val="en-US" w:eastAsia="zh-CN"/>
        </w:rPr>
        <w:t>x+</w:t>
      </w:r>
      <w:r>
        <w:rPr>
          <w:rFonts w:hint="eastAsia" w:ascii="Times New Roman" w:hAnsi="Times New Roman" w:cs="Times New Roman"/>
          <w:color w:val="auto"/>
          <w:lang w:val="en-US" w:eastAsia="zh-CN"/>
        </w:rPr>
        <w:t>0.0017</w:t>
      </w:r>
      <w:r>
        <w:rPr>
          <w:rFonts w:hint="default" w:ascii="Times New Roman" w:hAnsi="Times New Roman" w:cs="Times New Roman"/>
          <w:color w:val="auto"/>
          <w:lang w:val="en-US" w:eastAsia="zh-CN"/>
        </w:rPr>
        <w:t>，相关系数R</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=0.999</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，线性关系良好，满足测定要求。</w:t>
      </w:r>
    </w:p>
    <w:p>
      <w:pPr>
        <w:spacing w:line="360" w:lineRule="auto"/>
        <w:ind w:firstLine="420" w:firstLineChars="200"/>
        <w:outlineLvl w:val="9"/>
        <w:rPr>
          <w:rFonts w:hint="eastAsia" w:ascii="Times New Roman" w:hAnsi="Times New Roman" w:eastAsia="宋体"/>
          <w:color w:val="auto"/>
          <w:sz w:val="24"/>
          <w:szCs w:val="24"/>
          <w:lang w:val="en-US" w:eastAsia="zh-CN"/>
        </w:rPr>
      </w:pPr>
      <w:r>
        <w:rPr>
          <w:rFonts w:hint="eastAsia" w:ascii="宋体" w:hAnsi="宋体" w:eastAsia="宋体" w:cs="宋体"/>
          <w:color w:val="auto"/>
          <w:sz w:val="21"/>
          <w:szCs w:val="21"/>
          <w:lang w:val="en-US" w:eastAsia="zh-CN"/>
        </w:rPr>
        <w:t>一验单位北矿检测、国标（北京）检验、广东省科学院、浙江省冶金质检站、深圳双易达检测对该试验条件进行了验证，见表</w:t>
      </w:r>
      <w:r>
        <w:rPr>
          <w:rFonts w:hint="eastAsia" w:ascii="宋体" w:hAnsi="宋体" w:eastAsia="宋体" w:cs="宋体"/>
          <w:color w:val="auto"/>
          <w:sz w:val="21"/>
          <w:szCs w:val="21"/>
          <w:highlight w:val="none"/>
          <w:lang w:val="en-US" w:eastAsia="zh-CN"/>
        </w:rPr>
        <w:t>4-49</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表4-53、图3-14</w:t>
      </w:r>
      <w:r>
        <w:rPr>
          <w:rFonts w:hint="default" w:ascii="Times New Roman" w:hAnsi="Times New Roman" w:eastAsia="宋体" w:cs="Times New Roman"/>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图3-18</w:t>
      </w:r>
      <w:r>
        <w:rPr>
          <w:rFonts w:hint="eastAsia" w:ascii="宋体" w:hAnsi="宋体" w:eastAsia="宋体" w:cs="宋体"/>
          <w:color w:val="auto"/>
          <w:sz w:val="21"/>
          <w:szCs w:val="21"/>
          <w:lang w:val="en-US" w:eastAsia="zh-CN"/>
        </w:rPr>
        <w:t>。</w:t>
      </w:r>
    </w:p>
    <w:p>
      <w:pPr>
        <w:bidi w:val="0"/>
        <w:jc w:val="center"/>
        <w:rPr>
          <w:rFonts w:hint="default" w:ascii="Times New Roman" w:hAnsi="Times New Roman" w:eastAsia="宋体" w:cs="Times New Roman"/>
          <w:b/>
          <w:bCs/>
          <w:color w:val="auto"/>
          <w:kern w:val="0"/>
          <w:sz w:val="21"/>
          <w:szCs w:val="20"/>
          <w:highlight w:val="none"/>
          <w:lang w:val="en-US" w:eastAsia="zh-CN" w:bidi="ar-SA"/>
        </w:rPr>
      </w:pPr>
    </w:p>
    <w:p>
      <w:pPr>
        <w:bidi w:val="0"/>
        <w:jc w:val="center"/>
        <w:rPr>
          <w:rFonts w:hint="default" w:ascii="Times New Roman" w:hAnsi="Times New Roman" w:eastAsia="宋体" w:cs="Times New Roman"/>
          <w:b/>
          <w:bCs/>
          <w:color w:val="FF0000"/>
          <w:kern w:val="0"/>
          <w:sz w:val="21"/>
          <w:szCs w:val="20"/>
          <w:highlight w:val="none"/>
          <w:lang w:val="en-US" w:eastAsia="zh-CN" w:bidi="ar-SA"/>
        </w:rPr>
      </w:pPr>
      <w:r>
        <w:rPr>
          <w:rFonts w:hint="default" w:ascii="Times New Roman" w:hAnsi="Times New Roman" w:eastAsia="宋体" w:cs="Times New Roman"/>
          <w:b/>
          <w:bCs/>
          <w:color w:val="FF0000"/>
          <w:kern w:val="0"/>
          <w:sz w:val="21"/>
          <w:szCs w:val="20"/>
          <w:highlight w:val="none"/>
          <w:lang w:val="en-US" w:eastAsia="zh-CN" w:bidi="ar-SA"/>
        </w:rPr>
        <w:t>表</w:t>
      </w:r>
      <w:r>
        <w:rPr>
          <w:rFonts w:hint="eastAsia" w:ascii="Times New Roman" w:hAnsi="Times New Roman" w:eastAsia="宋体" w:cs="Times New Roman"/>
          <w:b/>
          <w:bCs/>
          <w:color w:val="FF0000"/>
          <w:kern w:val="0"/>
          <w:sz w:val="21"/>
          <w:szCs w:val="20"/>
          <w:highlight w:val="none"/>
          <w:lang w:val="en-US" w:eastAsia="zh-CN" w:bidi="ar-SA"/>
        </w:rPr>
        <w:t>4-49</w:t>
      </w:r>
      <w:r>
        <w:rPr>
          <w:rFonts w:hint="default" w:ascii="Times New Roman" w:hAnsi="Times New Roman" w:eastAsia="宋体" w:cs="Times New Roman"/>
          <w:b/>
          <w:bCs/>
          <w:color w:val="FF0000"/>
          <w:kern w:val="0"/>
          <w:sz w:val="21"/>
          <w:szCs w:val="20"/>
          <w:highlight w:val="none"/>
          <w:lang w:val="en-US" w:eastAsia="zh-CN" w:bidi="ar-SA"/>
        </w:rPr>
        <w:t xml:space="preserve"> </w:t>
      </w:r>
      <w:r>
        <w:rPr>
          <w:rFonts w:hint="eastAsia" w:ascii="Times New Roman" w:hAnsi="Times New Roman" w:eastAsia="宋体" w:cs="Times New Roman"/>
          <w:b/>
          <w:bCs/>
          <w:color w:val="FF0000"/>
          <w:kern w:val="0"/>
          <w:sz w:val="21"/>
          <w:szCs w:val="20"/>
          <w:highlight w:val="none"/>
          <w:lang w:val="en-US" w:eastAsia="zh-CN" w:bidi="ar-SA"/>
        </w:rPr>
        <w:t xml:space="preserve"> </w:t>
      </w:r>
      <w:r>
        <w:rPr>
          <w:rFonts w:hint="default" w:ascii="Times New Roman" w:hAnsi="Times New Roman" w:eastAsia="宋体" w:cs="Times New Roman"/>
          <w:b/>
          <w:bCs/>
          <w:color w:val="FF0000"/>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FF0000"/>
          <w:kern w:val="0"/>
          <w:sz w:val="21"/>
          <w:szCs w:val="20"/>
          <w:highlight w:val="none"/>
          <w:lang w:val="en-US" w:eastAsia="zh-CN" w:bidi="ar-SA"/>
        </w:rPr>
        <w:t>（北矿检测）</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eastAsia" w:cs="Times New Roman"/>
                <w:color w:val="FF0000"/>
                <w:highlight w:val="none"/>
                <w:vertAlign w:val="baseline"/>
                <w:lang w:val="en-US" w:eastAsia="zh-CN"/>
              </w:rPr>
              <w:t>铜</w:t>
            </w:r>
            <w:r>
              <w:rPr>
                <w:rFonts w:hint="default" w:ascii="Times New Roman" w:hAnsi="Times New Roman" w:eastAsia="宋体" w:cs="Times New Roman"/>
                <w:color w:val="FF0000"/>
                <w:highlight w:val="none"/>
                <w:vertAlign w:val="baseline"/>
                <w:lang w:val="en-US" w:eastAsia="zh-CN"/>
              </w:rPr>
              <w:t>含量/</w:t>
            </w:r>
            <w:r>
              <w:rPr>
                <w:rFonts w:hint="default" w:ascii="Times New Roman" w:hAnsi="Times New Roman" w:cs="Times New Roman"/>
                <w:color w:val="FF0000"/>
                <w:highlight w:val="none"/>
                <w:vertAlign w:val="baseline"/>
                <w:lang w:val="en-US" w:eastAsia="zh-CN"/>
              </w:rPr>
              <w:t>μg</w:t>
            </w:r>
            <w:r>
              <w:rPr>
                <w:rFonts w:hint="eastAsia" w:cs="Times New Roman"/>
                <w:color w:val="FF0000"/>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FF000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default" w:ascii="Times New Roman" w:hAnsi="Times New Roman" w:eastAsia="宋体" w:cs="Times New Roman"/>
                <w:color w:val="FF0000"/>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FF0000"/>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FF0000"/>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r>
              <w:rPr>
                <w:rFonts w:hint="default" w:ascii="Times New Roman" w:hAnsi="Times New Roman" w:cs="Times New Roman"/>
                <w:b w:val="0"/>
                <w:bCs/>
                <w:color w:val="FF0000"/>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FF0000"/>
                <w:vertAlign w:val="baseline"/>
              </w:rPr>
            </w:pPr>
            <w:r>
              <w:rPr>
                <w:rFonts w:hint="default" w:ascii="Times New Roman" w:hAnsi="Times New Roman" w:cs="Times New Roman"/>
                <w:b w:val="0"/>
                <w:bCs/>
                <w:color w:val="FF0000"/>
                <w:vertAlign w:val="baseline"/>
                <w:lang w:val="en-US" w:eastAsia="zh-CN"/>
              </w:rPr>
              <w:t>相关系数</w:t>
            </w:r>
            <w:r>
              <w:rPr>
                <w:rFonts w:hint="default" w:ascii="Times New Roman" w:hAnsi="Times New Roman" w:cs="Times New Roman"/>
                <w:color w:val="FF0000"/>
                <w:highlight w:val="none"/>
                <w:lang w:val="en-US" w:eastAsia="zh-CN"/>
              </w:rPr>
              <w:t>R</w:t>
            </w:r>
            <w:r>
              <w:rPr>
                <w:rFonts w:hint="default" w:ascii="Times New Roman" w:hAnsi="Times New Roman" w:cs="Times New Roman"/>
                <w:color w:val="FF0000"/>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r>
    </w:tbl>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r>
        <w:rPr>
          <w:rFonts w:hint="eastAsia"/>
          <w:color w:val="FF0000"/>
          <w:lang w:val="en-US" w:eastAsia="zh-CN"/>
        </w:rPr>
        <w:t xml:space="preserve">                          图3-14  工作曲线图（北矿检测）</w:t>
      </w:r>
    </w:p>
    <w:p>
      <w:pPr>
        <w:rPr>
          <w:rFonts w:hint="default"/>
          <w:color w:val="FF0000"/>
          <w:lang w:val="en-US" w:eastAsia="zh-CN"/>
        </w:rPr>
      </w:pPr>
    </w:p>
    <w:p>
      <w:pPr>
        <w:bidi w:val="0"/>
        <w:jc w:val="center"/>
        <w:rPr>
          <w:rFonts w:hint="default" w:ascii="Times New Roman" w:hAnsi="Times New Roman" w:eastAsia="宋体" w:cs="Times New Roman"/>
          <w:b/>
          <w:bCs/>
          <w:color w:val="FF0000"/>
          <w:kern w:val="0"/>
          <w:sz w:val="21"/>
          <w:szCs w:val="20"/>
          <w:highlight w:val="none"/>
          <w:lang w:val="en-US" w:eastAsia="zh-CN" w:bidi="ar-SA"/>
        </w:rPr>
      </w:pPr>
      <w:r>
        <w:rPr>
          <w:rFonts w:hint="default" w:ascii="Times New Roman" w:hAnsi="Times New Roman" w:eastAsia="宋体" w:cs="Times New Roman"/>
          <w:b/>
          <w:bCs/>
          <w:color w:val="FF0000"/>
          <w:kern w:val="0"/>
          <w:sz w:val="21"/>
          <w:szCs w:val="20"/>
          <w:highlight w:val="none"/>
          <w:lang w:val="en-US" w:eastAsia="zh-CN" w:bidi="ar-SA"/>
        </w:rPr>
        <w:t>表</w:t>
      </w:r>
      <w:r>
        <w:rPr>
          <w:rFonts w:hint="eastAsia" w:ascii="Times New Roman" w:hAnsi="Times New Roman" w:eastAsia="宋体" w:cs="Times New Roman"/>
          <w:b/>
          <w:bCs/>
          <w:color w:val="FF0000"/>
          <w:kern w:val="0"/>
          <w:sz w:val="21"/>
          <w:szCs w:val="20"/>
          <w:highlight w:val="none"/>
          <w:lang w:val="en-US" w:eastAsia="zh-CN" w:bidi="ar-SA"/>
        </w:rPr>
        <w:t>4-50</w:t>
      </w:r>
      <w:r>
        <w:rPr>
          <w:rFonts w:hint="default" w:ascii="Times New Roman" w:hAnsi="Times New Roman" w:eastAsia="宋体" w:cs="Times New Roman"/>
          <w:b/>
          <w:bCs/>
          <w:color w:val="FF0000"/>
          <w:kern w:val="0"/>
          <w:sz w:val="21"/>
          <w:szCs w:val="20"/>
          <w:highlight w:val="none"/>
          <w:lang w:val="en-US" w:eastAsia="zh-CN" w:bidi="ar-SA"/>
        </w:rPr>
        <w:t xml:space="preserve"> </w:t>
      </w:r>
      <w:r>
        <w:rPr>
          <w:rFonts w:hint="eastAsia" w:ascii="Times New Roman" w:hAnsi="Times New Roman" w:eastAsia="宋体" w:cs="Times New Roman"/>
          <w:b/>
          <w:bCs/>
          <w:color w:val="FF0000"/>
          <w:kern w:val="0"/>
          <w:sz w:val="21"/>
          <w:szCs w:val="20"/>
          <w:highlight w:val="none"/>
          <w:lang w:val="en-US" w:eastAsia="zh-CN" w:bidi="ar-SA"/>
        </w:rPr>
        <w:t xml:space="preserve"> </w:t>
      </w:r>
      <w:r>
        <w:rPr>
          <w:rFonts w:hint="default" w:ascii="Times New Roman" w:hAnsi="Times New Roman" w:eastAsia="宋体" w:cs="Times New Roman"/>
          <w:b/>
          <w:bCs/>
          <w:color w:val="FF0000"/>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FF0000"/>
          <w:kern w:val="0"/>
          <w:sz w:val="21"/>
          <w:szCs w:val="20"/>
          <w:highlight w:val="none"/>
          <w:lang w:val="en-US" w:eastAsia="zh-CN" w:bidi="ar-SA"/>
        </w:rPr>
        <w:t>（国标北京检验）</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eastAsia" w:cs="Times New Roman"/>
                <w:color w:val="FF0000"/>
                <w:highlight w:val="none"/>
                <w:vertAlign w:val="baseline"/>
                <w:lang w:val="en-US" w:eastAsia="zh-CN"/>
              </w:rPr>
              <w:t>铜</w:t>
            </w:r>
            <w:r>
              <w:rPr>
                <w:rFonts w:hint="default" w:ascii="Times New Roman" w:hAnsi="Times New Roman" w:eastAsia="宋体" w:cs="Times New Roman"/>
                <w:color w:val="FF0000"/>
                <w:highlight w:val="none"/>
                <w:vertAlign w:val="baseline"/>
                <w:lang w:val="en-US" w:eastAsia="zh-CN"/>
              </w:rPr>
              <w:t>含量/</w:t>
            </w:r>
            <w:r>
              <w:rPr>
                <w:rFonts w:hint="default" w:ascii="Times New Roman" w:hAnsi="Times New Roman" w:cs="Times New Roman"/>
                <w:color w:val="FF0000"/>
                <w:highlight w:val="none"/>
                <w:vertAlign w:val="baseline"/>
                <w:lang w:val="en-US" w:eastAsia="zh-CN"/>
              </w:rPr>
              <w:t>μg</w:t>
            </w:r>
            <w:r>
              <w:rPr>
                <w:rFonts w:hint="eastAsia" w:cs="Times New Roman"/>
                <w:color w:val="FF0000"/>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FF000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default" w:ascii="Times New Roman" w:hAnsi="Times New Roman" w:eastAsia="宋体" w:cs="Times New Roman"/>
                <w:color w:val="FF0000"/>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FF0000"/>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FF0000"/>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r>
              <w:rPr>
                <w:rFonts w:hint="default" w:ascii="Times New Roman" w:hAnsi="Times New Roman" w:cs="Times New Roman"/>
                <w:b w:val="0"/>
                <w:bCs/>
                <w:color w:val="FF0000"/>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FF0000"/>
                <w:vertAlign w:val="baseline"/>
              </w:rPr>
            </w:pPr>
            <w:r>
              <w:rPr>
                <w:rFonts w:hint="default" w:ascii="Times New Roman" w:hAnsi="Times New Roman" w:cs="Times New Roman"/>
                <w:b w:val="0"/>
                <w:bCs/>
                <w:color w:val="FF0000"/>
                <w:vertAlign w:val="baseline"/>
                <w:lang w:val="en-US" w:eastAsia="zh-CN"/>
              </w:rPr>
              <w:t>相关系数</w:t>
            </w:r>
            <w:r>
              <w:rPr>
                <w:rFonts w:hint="default" w:ascii="Times New Roman" w:hAnsi="Times New Roman" w:cs="Times New Roman"/>
                <w:color w:val="FF0000"/>
                <w:highlight w:val="none"/>
                <w:lang w:val="en-US" w:eastAsia="zh-CN"/>
              </w:rPr>
              <w:t>R</w:t>
            </w:r>
            <w:r>
              <w:rPr>
                <w:rFonts w:hint="default" w:ascii="Times New Roman" w:hAnsi="Times New Roman" w:cs="Times New Roman"/>
                <w:color w:val="FF0000"/>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r>
    </w:tbl>
    <w:p>
      <w:pPr>
        <w:pStyle w:val="4"/>
        <w:rPr>
          <w:color w:val="FF0000"/>
        </w:rPr>
      </w:pPr>
    </w:p>
    <w:p>
      <w:pPr>
        <w:rPr>
          <w:rFonts w:hint="eastAsia"/>
          <w:color w:val="FF0000"/>
          <w:lang w:val="en-US" w:eastAsia="zh-CN"/>
        </w:rPr>
      </w:pPr>
      <w:r>
        <w:rPr>
          <w:rFonts w:hint="eastAsia"/>
          <w:color w:val="FF0000"/>
          <w:lang w:val="en-US" w:eastAsia="zh-CN"/>
        </w:rPr>
        <w:t xml:space="preserve">                          图3-15  工作曲线图（国标北京检验）</w:t>
      </w:r>
    </w:p>
    <w:p>
      <w:pPr>
        <w:rPr>
          <w:rFonts w:hint="default"/>
          <w:color w:val="FF0000"/>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lang w:eastAsia="zh-CN"/>
        </w:rPr>
      </w:pPr>
    </w:p>
    <w:p>
      <w:pPr>
        <w:bidi w:val="0"/>
        <w:jc w:val="center"/>
        <w:rPr>
          <w:rFonts w:hint="default" w:ascii="Times New Roman" w:hAnsi="Times New Roman" w:eastAsia="宋体" w:cs="Times New Roman"/>
          <w:b/>
          <w:bCs/>
          <w:color w:val="FF0000"/>
          <w:kern w:val="0"/>
          <w:sz w:val="21"/>
          <w:szCs w:val="20"/>
          <w:highlight w:val="none"/>
          <w:lang w:val="en-US" w:eastAsia="zh-CN" w:bidi="ar-SA"/>
        </w:rPr>
      </w:pPr>
      <w:r>
        <w:rPr>
          <w:rFonts w:hint="default" w:ascii="Times New Roman" w:hAnsi="Times New Roman" w:eastAsia="宋体" w:cs="Times New Roman"/>
          <w:b/>
          <w:bCs/>
          <w:color w:val="FF0000"/>
          <w:kern w:val="0"/>
          <w:sz w:val="21"/>
          <w:szCs w:val="20"/>
          <w:highlight w:val="none"/>
          <w:lang w:val="en-US" w:eastAsia="zh-CN" w:bidi="ar-SA"/>
        </w:rPr>
        <w:t>表</w:t>
      </w:r>
      <w:r>
        <w:rPr>
          <w:rFonts w:hint="eastAsia" w:ascii="Times New Roman" w:hAnsi="Times New Roman" w:eastAsia="宋体" w:cs="Times New Roman"/>
          <w:b/>
          <w:bCs/>
          <w:color w:val="FF0000"/>
          <w:kern w:val="0"/>
          <w:sz w:val="21"/>
          <w:szCs w:val="20"/>
          <w:highlight w:val="none"/>
          <w:lang w:val="en-US" w:eastAsia="zh-CN" w:bidi="ar-SA"/>
        </w:rPr>
        <w:t>4-51</w:t>
      </w:r>
      <w:r>
        <w:rPr>
          <w:rFonts w:hint="default" w:ascii="Times New Roman" w:hAnsi="Times New Roman" w:eastAsia="宋体" w:cs="Times New Roman"/>
          <w:b/>
          <w:bCs/>
          <w:color w:val="FF0000"/>
          <w:kern w:val="0"/>
          <w:sz w:val="21"/>
          <w:szCs w:val="20"/>
          <w:highlight w:val="none"/>
          <w:lang w:val="en-US" w:eastAsia="zh-CN" w:bidi="ar-SA"/>
        </w:rPr>
        <w:t xml:space="preserve"> </w:t>
      </w:r>
      <w:r>
        <w:rPr>
          <w:rFonts w:hint="eastAsia" w:ascii="Times New Roman" w:hAnsi="Times New Roman" w:eastAsia="宋体" w:cs="Times New Roman"/>
          <w:b/>
          <w:bCs/>
          <w:color w:val="FF0000"/>
          <w:kern w:val="0"/>
          <w:sz w:val="21"/>
          <w:szCs w:val="20"/>
          <w:highlight w:val="none"/>
          <w:lang w:val="en-US" w:eastAsia="zh-CN" w:bidi="ar-SA"/>
        </w:rPr>
        <w:t xml:space="preserve"> </w:t>
      </w:r>
      <w:r>
        <w:rPr>
          <w:rFonts w:hint="default" w:ascii="Times New Roman" w:hAnsi="Times New Roman" w:eastAsia="宋体" w:cs="Times New Roman"/>
          <w:b/>
          <w:bCs/>
          <w:color w:val="FF0000"/>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FF0000"/>
          <w:kern w:val="0"/>
          <w:sz w:val="21"/>
          <w:szCs w:val="20"/>
          <w:highlight w:val="none"/>
          <w:lang w:val="en-US" w:eastAsia="zh-CN" w:bidi="ar-SA"/>
        </w:rPr>
        <w:t>（广东省科学院）</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eastAsia" w:cs="Times New Roman"/>
                <w:color w:val="FF0000"/>
                <w:highlight w:val="none"/>
                <w:vertAlign w:val="baseline"/>
                <w:lang w:val="en-US" w:eastAsia="zh-CN"/>
              </w:rPr>
              <w:t>铜</w:t>
            </w:r>
            <w:r>
              <w:rPr>
                <w:rFonts w:hint="default" w:ascii="Times New Roman" w:hAnsi="Times New Roman" w:eastAsia="宋体" w:cs="Times New Roman"/>
                <w:color w:val="FF0000"/>
                <w:highlight w:val="none"/>
                <w:vertAlign w:val="baseline"/>
                <w:lang w:val="en-US" w:eastAsia="zh-CN"/>
              </w:rPr>
              <w:t>含量/</w:t>
            </w:r>
            <w:r>
              <w:rPr>
                <w:rFonts w:hint="default" w:ascii="Times New Roman" w:hAnsi="Times New Roman" w:cs="Times New Roman"/>
                <w:color w:val="FF0000"/>
                <w:highlight w:val="none"/>
                <w:vertAlign w:val="baseline"/>
                <w:lang w:val="en-US" w:eastAsia="zh-CN"/>
              </w:rPr>
              <w:t>μg</w:t>
            </w:r>
            <w:r>
              <w:rPr>
                <w:rFonts w:hint="eastAsia" w:cs="Times New Roman"/>
                <w:color w:val="FF0000"/>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FF000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default" w:ascii="Times New Roman" w:hAnsi="Times New Roman" w:eastAsia="宋体" w:cs="Times New Roman"/>
                <w:color w:val="FF0000"/>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FF0000"/>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FF0000"/>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r>
              <w:rPr>
                <w:rFonts w:hint="default" w:ascii="Times New Roman" w:hAnsi="Times New Roman" w:cs="Times New Roman"/>
                <w:b w:val="0"/>
                <w:bCs/>
                <w:color w:val="FF0000"/>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FF0000"/>
                <w:vertAlign w:val="baseline"/>
              </w:rPr>
            </w:pPr>
            <w:r>
              <w:rPr>
                <w:rFonts w:hint="default" w:ascii="Times New Roman" w:hAnsi="Times New Roman" w:cs="Times New Roman"/>
                <w:b w:val="0"/>
                <w:bCs/>
                <w:color w:val="FF0000"/>
                <w:vertAlign w:val="baseline"/>
                <w:lang w:val="en-US" w:eastAsia="zh-CN"/>
              </w:rPr>
              <w:t>相关系数</w:t>
            </w:r>
            <w:r>
              <w:rPr>
                <w:rFonts w:hint="default" w:ascii="Times New Roman" w:hAnsi="Times New Roman" w:cs="Times New Roman"/>
                <w:color w:val="FF0000"/>
                <w:highlight w:val="none"/>
                <w:lang w:val="en-US" w:eastAsia="zh-CN"/>
              </w:rPr>
              <w:t>R</w:t>
            </w:r>
            <w:r>
              <w:rPr>
                <w:rFonts w:hint="default" w:ascii="Times New Roman" w:hAnsi="Times New Roman" w:cs="Times New Roman"/>
                <w:color w:val="FF0000"/>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r>
    </w:tbl>
    <w:p>
      <w:pPr>
        <w:pStyle w:val="4"/>
        <w:rPr>
          <w:color w:val="FF0000"/>
        </w:rPr>
      </w:pPr>
    </w:p>
    <w:p>
      <w:pPr>
        <w:rPr>
          <w:rFonts w:hint="eastAsia"/>
          <w:color w:val="FF0000"/>
          <w:lang w:val="en-US" w:eastAsia="zh-CN"/>
        </w:rPr>
      </w:pPr>
      <w:r>
        <w:rPr>
          <w:rFonts w:hint="eastAsia"/>
          <w:color w:val="FF0000"/>
          <w:lang w:val="en-US" w:eastAsia="zh-CN"/>
        </w:rPr>
        <w:t xml:space="preserve">                          图3-16  工作曲线图（广东省科学院）</w:t>
      </w:r>
    </w:p>
    <w:p>
      <w:pPr>
        <w:rPr>
          <w:rFonts w:hint="default"/>
          <w:color w:val="FF0000"/>
          <w:lang w:val="en-US" w:eastAsia="zh-CN"/>
        </w:rPr>
      </w:pPr>
    </w:p>
    <w:p>
      <w:pPr>
        <w:bidi w:val="0"/>
        <w:jc w:val="center"/>
        <w:rPr>
          <w:rFonts w:hint="default" w:ascii="Times New Roman" w:hAnsi="Times New Roman" w:eastAsia="宋体" w:cs="Times New Roman"/>
          <w:b/>
          <w:bCs/>
          <w:color w:val="FF0000"/>
          <w:kern w:val="0"/>
          <w:sz w:val="21"/>
          <w:szCs w:val="20"/>
          <w:highlight w:val="none"/>
          <w:lang w:val="en-US" w:eastAsia="zh-CN" w:bidi="ar-SA"/>
        </w:rPr>
      </w:pPr>
      <w:r>
        <w:rPr>
          <w:rFonts w:hint="default" w:ascii="Times New Roman" w:hAnsi="Times New Roman" w:eastAsia="宋体" w:cs="Times New Roman"/>
          <w:b/>
          <w:bCs/>
          <w:color w:val="FF0000"/>
          <w:kern w:val="0"/>
          <w:sz w:val="21"/>
          <w:szCs w:val="20"/>
          <w:highlight w:val="none"/>
          <w:lang w:val="en-US" w:eastAsia="zh-CN" w:bidi="ar-SA"/>
        </w:rPr>
        <w:t>表</w:t>
      </w:r>
      <w:r>
        <w:rPr>
          <w:rFonts w:hint="eastAsia" w:ascii="Times New Roman" w:hAnsi="Times New Roman" w:eastAsia="宋体" w:cs="Times New Roman"/>
          <w:b/>
          <w:bCs/>
          <w:color w:val="FF0000"/>
          <w:kern w:val="0"/>
          <w:sz w:val="21"/>
          <w:szCs w:val="20"/>
          <w:highlight w:val="none"/>
          <w:lang w:val="en-US" w:eastAsia="zh-CN" w:bidi="ar-SA"/>
        </w:rPr>
        <w:t>4-52</w:t>
      </w:r>
      <w:r>
        <w:rPr>
          <w:rFonts w:hint="default" w:ascii="Times New Roman" w:hAnsi="Times New Roman" w:eastAsia="宋体" w:cs="Times New Roman"/>
          <w:b/>
          <w:bCs/>
          <w:color w:val="FF0000"/>
          <w:kern w:val="0"/>
          <w:sz w:val="21"/>
          <w:szCs w:val="20"/>
          <w:highlight w:val="none"/>
          <w:lang w:val="en-US" w:eastAsia="zh-CN" w:bidi="ar-SA"/>
        </w:rPr>
        <w:t xml:space="preserve"> </w:t>
      </w:r>
      <w:r>
        <w:rPr>
          <w:rFonts w:hint="eastAsia" w:ascii="Times New Roman" w:hAnsi="Times New Roman" w:eastAsia="宋体" w:cs="Times New Roman"/>
          <w:b/>
          <w:bCs/>
          <w:color w:val="FF0000"/>
          <w:kern w:val="0"/>
          <w:sz w:val="21"/>
          <w:szCs w:val="20"/>
          <w:highlight w:val="none"/>
          <w:lang w:val="en-US" w:eastAsia="zh-CN" w:bidi="ar-SA"/>
        </w:rPr>
        <w:t xml:space="preserve"> </w:t>
      </w:r>
      <w:r>
        <w:rPr>
          <w:rFonts w:hint="default" w:ascii="Times New Roman" w:hAnsi="Times New Roman" w:eastAsia="宋体" w:cs="Times New Roman"/>
          <w:b/>
          <w:bCs/>
          <w:color w:val="FF0000"/>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FF0000"/>
          <w:kern w:val="0"/>
          <w:sz w:val="21"/>
          <w:szCs w:val="20"/>
          <w:highlight w:val="none"/>
          <w:lang w:val="en-US" w:eastAsia="zh-CN" w:bidi="ar-SA"/>
        </w:rPr>
        <w:t>（浙江省冶金质检站）</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eastAsia" w:cs="Times New Roman"/>
                <w:color w:val="FF0000"/>
                <w:highlight w:val="none"/>
                <w:vertAlign w:val="baseline"/>
                <w:lang w:val="en-US" w:eastAsia="zh-CN"/>
              </w:rPr>
              <w:t>铜</w:t>
            </w:r>
            <w:r>
              <w:rPr>
                <w:rFonts w:hint="default" w:ascii="Times New Roman" w:hAnsi="Times New Roman" w:eastAsia="宋体" w:cs="Times New Roman"/>
                <w:color w:val="FF0000"/>
                <w:highlight w:val="none"/>
                <w:vertAlign w:val="baseline"/>
                <w:lang w:val="en-US" w:eastAsia="zh-CN"/>
              </w:rPr>
              <w:t>含量/</w:t>
            </w:r>
            <w:r>
              <w:rPr>
                <w:rFonts w:hint="default" w:ascii="Times New Roman" w:hAnsi="Times New Roman" w:cs="Times New Roman"/>
                <w:color w:val="FF0000"/>
                <w:highlight w:val="none"/>
                <w:vertAlign w:val="baseline"/>
                <w:lang w:val="en-US" w:eastAsia="zh-CN"/>
              </w:rPr>
              <w:t>μg</w:t>
            </w:r>
            <w:r>
              <w:rPr>
                <w:rFonts w:hint="eastAsia" w:cs="Times New Roman"/>
                <w:color w:val="FF0000"/>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color w:val="FF0000"/>
                <w:kern w:val="2"/>
                <w:sz w:val="21"/>
                <w:szCs w:val="24"/>
                <w:vertAlign w:val="baseline"/>
                <w:lang w:val="en-US" w:eastAsia="zh-CN" w:bidi="ar-S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val="0"/>
                <w:bCs/>
                <w:color w:val="FF000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default" w:ascii="Times New Roman" w:hAnsi="Times New Roman" w:eastAsia="宋体" w:cs="Times New Roman"/>
                <w:color w:val="FF0000"/>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FF0000"/>
                <w:highlight w:val="none"/>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kern w:val="2"/>
                <w:sz w:val="21"/>
                <w:szCs w:val="24"/>
                <w:highlight w:val="none"/>
                <w:vertAlign w:val="baseline"/>
                <w:lang w:val="en-US" w:eastAsia="zh-CN" w:bidi="he-IL"/>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FF0000"/>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r>
              <w:rPr>
                <w:rFonts w:hint="default" w:ascii="Times New Roman" w:hAnsi="Times New Roman" w:cs="Times New Roman"/>
                <w:b w:val="0"/>
                <w:bCs/>
                <w:color w:val="FF0000"/>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FF0000"/>
                <w:vertAlign w:val="baseline"/>
              </w:rPr>
            </w:pPr>
            <w:r>
              <w:rPr>
                <w:rFonts w:hint="default" w:ascii="Times New Roman" w:hAnsi="Times New Roman" w:cs="Times New Roman"/>
                <w:b w:val="0"/>
                <w:bCs/>
                <w:color w:val="FF0000"/>
                <w:vertAlign w:val="baseline"/>
                <w:lang w:val="en-US" w:eastAsia="zh-CN"/>
              </w:rPr>
              <w:t>相关系数</w:t>
            </w:r>
            <w:r>
              <w:rPr>
                <w:rFonts w:hint="default" w:ascii="Times New Roman" w:hAnsi="Times New Roman" w:cs="Times New Roman"/>
                <w:color w:val="FF0000"/>
                <w:highlight w:val="none"/>
                <w:lang w:val="en-US" w:eastAsia="zh-CN"/>
              </w:rPr>
              <w:t>R</w:t>
            </w:r>
            <w:r>
              <w:rPr>
                <w:rFonts w:hint="default" w:ascii="Times New Roman" w:hAnsi="Times New Roman" w:cs="Times New Roman"/>
                <w:color w:val="FF0000"/>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FF0000"/>
                <w:vertAlign w:val="baseline"/>
                <w:lang w:val="en-US" w:eastAsia="zh-CN"/>
              </w:rPr>
            </w:pPr>
          </w:p>
        </w:tc>
      </w:tr>
    </w:tbl>
    <w:p>
      <w:pPr>
        <w:pStyle w:val="4"/>
        <w:rPr>
          <w:color w:val="FF0000"/>
        </w:rPr>
      </w:pPr>
    </w:p>
    <w:p>
      <w:pPr>
        <w:rPr>
          <w:rFonts w:hint="eastAsia"/>
          <w:color w:val="FF0000"/>
          <w:lang w:val="en-US" w:eastAsia="zh-CN"/>
        </w:rPr>
      </w:pPr>
      <w:r>
        <w:rPr>
          <w:rFonts w:hint="eastAsia"/>
          <w:color w:val="FF0000"/>
          <w:lang w:val="en-US" w:eastAsia="zh-CN"/>
        </w:rPr>
        <w:t xml:space="preserve">                          图3-17  工作曲线图（浙江省冶金质检站）</w:t>
      </w:r>
    </w:p>
    <w:p>
      <w:pPr>
        <w:rPr>
          <w:rFonts w:hint="default"/>
          <w:color w:val="FF0000"/>
          <w:lang w:val="en-US" w:eastAsia="zh-CN"/>
        </w:rPr>
      </w:pPr>
    </w:p>
    <w:p>
      <w:pPr>
        <w:rPr>
          <w:rFonts w:hint="default"/>
          <w:color w:val="FF0000"/>
          <w:lang w:val="en-US" w:eastAsia="zh-CN"/>
        </w:rPr>
      </w:pPr>
    </w:p>
    <w:p>
      <w:pPr>
        <w:rPr>
          <w:rFonts w:hint="default"/>
          <w:color w:val="FF0000"/>
          <w:lang w:val="en-US" w:eastAsia="zh-CN"/>
        </w:rPr>
      </w:pPr>
    </w:p>
    <w:p>
      <w:pPr>
        <w:bidi w:val="0"/>
        <w:jc w:val="center"/>
        <w:rPr>
          <w:rFonts w:hint="default" w:ascii="Times New Roman" w:hAnsi="Times New Roman" w:eastAsia="宋体" w:cs="Times New Roman"/>
          <w:b/>
          <w:bCs/>
          <w:color w:val="FF0000"/>
          <w:kern w:val="0"/>
          <w:sz w:val="21"/>
          <w:szCs w:val="20"/>
          <w:highlight w:val="none"/>
          <w:lang w:val="en-US" w:eastAsia="zh-CN" w:bidi="ar-SA"/>
        </w:rPr>
      </w:pPr>
      <w:r>
        <w:rPr>
          <w:rFonts w:hint="default" w:ascii="Times New Roman" w:hAnsi="Times New Roman" w:eastAsia="宋体" w:cs="Times New Roman"/>
          <w:b/>
          <w:bCs/>
          <w:color w:val="FF0000"/>
          <w:kern w:val="0"/>
          <w:sz w:val="21"/>
          <w:szCs w:val="20"/>
          <w:highlight w:val="none"/>
          <w:lang w:val="en-US" w:eastAsia="zh-CN" w:bidi="ar-SA"/>
        </w:rPr>
        <w:t>表</w:t>
      </w:r>
      <w:r>
        <w:rPr>
          <w:rFonts w:hint="eastAsia" w:ascii="Times New Roman" w:hAnsi="Times New Roman" w:eastAsia="宋体" w:cs="Times New Roman"/>
          <w:b/>
          <w:bCs/>
          <w:color w:val="FF0000"/>
          <w:kern w:val="0"/>
          <w:sz w:val="21"/>
          <w:szCs w:val="20"/>
          <w:highlight w:val="none"/>
          <w:lang w:val="en-US" w:eastAsia="zh-CN" w:bidi="ar-SA"/>
        </w:rPr>
        <w:t>4-53</w:t>
      </w:r>
      <w:r>
        <w:rPr>
          <w:rFonts w:hint="default" w:ascii="Times New Roman" w:hAnsi="Times New Roman" w:eastAsia="宋体" w:cs="Times New Roman"/>
          <w:b/>
          <w:bCs/>
          <w:color w:val="FF0000"/>
          <w:kern w:val="0"/>
          <w:sz w:val="21"/>
          <w:szCs w:val="20"/>
          <w:highlight w:val="none"/>
          <w:lang w:val="en-US" w:eastAsia="zh-CN" w:bidi="ar-SA"/>
        </w:rPr>
        <w:t xml:space="preserve"> </w:t>
      </w:r>
      <w:r>
        <w:rPr>
          <w:rFonts w:hint="eastAsia" w:ascii="Times New Roman" w:hAnsi="Times New Roman" w:eastAsia="宋体" w:cs="Times New Roman"/>
          <w:b/>
          <w:bCs/>
          <w:color w:val="FF0000"/>
          <w:kern w:val="0"/>
          <w:sz w:val="21"/>
          <w:szCs w:val="20"/>
          <w:highlight w:val="none"/>
          <w:lang w:val="en-US" w:eastAsia="zh-CN" w:bidi="ar-SA"/>
        </w:rPr>
        <w:t xml:space="preserve"> </w:t>
      </w:r>
      <w:r>
        <w:rPr>
          <w:rFonts w:hint="default" w:ascii="Times New Roman" w:hAnsi="Times New Roman" w:eastAsia="宋体" w:cs="Times New Roman"/>
          <w:b/>
          <w:bCs/>
          <w:color w:val="FF0000"/>
          <w:kern w:val="0"/>
          <w:sz w:val="21"/>
          <w:szCs w:val="20"/>
          <w:highlight w:val="none"/>
          <w:lang w:val="en-US" w:eastAsia="zh-CN" w:bidi="ar-SA"/>
        </w:rPr>
        <w:t>工作曲线的线性回归方程及相关系数</w:t>
      </w:r>
      <w:r>
        <w:rPr>
          <w:rFonts w:hint="eastAsia" w:ascii="Times New Roman" w:hAnsi="Times New Roman" w:eastAsia="宋体" w:cs="Times New Roman"/>
          <w:b/>
          <w:bCs/>
          <w:color w:val="FF0000"/>
          <w:kern w:val="0"/>
          <w:sz w:val="21"/>
          <w:szCs w:val="20"/>
          <w:highlight w:val="none"/>
          <w:lang w:val="en-US" w:eastAsia="zh-CN" w:bidi="ar-SA"/>
        </w:rPr>
        <w:t>（深圳双易达检测）</w:t>
      </w:r>
    </w:p>
    <w:tbl>
      <w:tblPr>
        <w:tblStyle w:val="12"/>
        <w:tblW w:w="7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016"/>
        <w:gridCol w:w="1016"/>
        <w:gridCol w:w="1018"/>
        <w:gridCol w:w="1050"/>
        <w:gridCol w:w="105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default" w:ascii="Times New Roman" w:hAnsi="Times New Roman" w:eastAsia="宋体" w:cs="Times New Roman"/>
                <w:color w:val="auto"/>
                <w:vertAlign w:val="baseline"/>
                <w:lang w:val="en-US" w:eastAsia="zh-CN"/>
              </w:rPr>
              <w:t>含</w:t>
            </w:r>
            <w:r>
              <w:rPr>
                <w:rFonts w:hint="default" w:ascii="Times New Roman" w:hAnsi="Times New Roman" w:eastAsia="宋体" w:cs="Times New Roman"/>
                <w:color w:val="auto"/>
                <w:highlight w:val="none"/>
                <w:vertAlign w:val="baseline"/>
                <w:lang w:val="en-US" w:eastAsia="zh-CN"/>
              </w:rPr>
              <w:t>量//</w:t>
            </w:r>
            <w:r>
              <w:rPr>
                <w:rFonts w:hint="default" w:ascii="Times New Roman" w:hAnsi="Times New Roman" w:cs="Times New Roman"/>
                <w:color w:val="auto"/>
                <w:highlight w:val="none"/>
                <w:vertAlign w:val="baseline"/>
                <w:lang w:val="en-US" w:eastAsia="zh-CN"/>
              </w:rPr>
              <w:t>μg</w:t>
            </w:r>
            <w:r>
              <w:rPr>
                <w:rFonts w:hint="eastAsia" w:ascii="Times New Roman" w:hAnsi="Times New Roman" w:cs="Times New Roman"/>
                <w:color w:val="auto"/>
                <w:highlight w:val="none"/>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val="0"/>
                <w:bCs/>
                <w:color w:val="FF0000"/>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val="0"/>
                <w:bCs/>
                <w:color w:val="FF0000"/>
                <w:kern w:val="2"/>
                <w:sz w:val="21"/>
                <w:szCs w:val="24"/>
                <w:vertAlign w:val="baseline"/>
                <w:lang w:val="en-US" w:eastAsia="zh-CN" w:bidi="ar-SA"/>
              </w:rPr>
            </w:pPr>
            <w:r>
              <w:rPr>
                <w:rFonts w:hint="eastAsia" w:cs="Times New Roman"/>
                <w:color w:val="auto"/>
                <w:vertAlign w:val="baseline"/>
                <w:lang w:val="en-US" w:eastAsia="zh-CN"/>
              </w:rPr>
              <w:t>0.2</w:t>
            </w: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val="0"/>
                <w:bCs/>
                <w:color w:val="FF0000"/>
                <w:kern w:val="2"/>
                <w:sz w:val="21"/>
                <w:szCs w:val="24"/>
                <w:vertAlign w:val="baseline"/>
                <w:lang w:val="en-US" w:eastAsia="zh-CN" w:bidi="ar-SA"/>
              </w:rPr>
            </w:pPr>
            <w:r>
              <w:rPr>
                <w:rFonts w:hint="eastAsia" w:cs="Times New Roman"/>
                <w:color w:val="auto"/>
                <w:vertAlign w:val="baseline"/>
                <w:lang w:val="en-US" w:eastAsia="zh-CN"/>
              </w:rPr>
              <w:t>0.4</w:t>
            </w: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val="0"/>
                <w:bCs/>
                <w:color w:val="FF0000"/>
                <w:kern w:val="2"/>
                <w:sz w:val="21"/>
                <w:szCs w:val="24"/>
                <w:vertAlign w:val="baseline"/>
                <w:lang w:val="en-US" w:eastAsia="zh-CN" w:bidi="ar-SA"/>
              </w:rPr>
            </w:pPr>
            <w:r>
              <w:rPr>
                <w:rFonts w:hint="eastAsia" w:cs="Times New Roman"/>
                <w:color w:val="auto"/>
                <w:vertAlign w:val="baseline"/>
                <w:lang w:val="en-US" w:eastAsia="zh-CN"/>
              </w:rPr>
              <w:t>0.6</w:t>
            </w: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val="0"/>
                <w:bCs/>
                <w:color w:val="FF0000"/>
                <w:kern w:val="2"/>
                <w:sz w:val="21"/>
                <w:szCs w:val="24"/>
                <w:vertAlign w:val="baseline"/>
                <w:lang w:val="en-US" w:eastAsia="zh-CN" w:bidi="ar-SA"/>
              </w:rPr>
            </w:pPr>
            <w:r>
              <w:rPr>
                <w:rFonts w:hint="eastAsia" w:cs="Times New Roman"/>
                <w:color w:val="auto"/>
                <w:vertAlign w:val="baseline"/>
                <w:lang w:val="en-US" w:eastAsia="zh-CN"/>
              </w:rPr>
              <w:t>0.8</w:t>
            </w: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val="0"/>
                <w:bCs/>
                <w:color w:val="FF0000"/>
                <w:kern w:val="2"/>
                <w:sz w:val="21"/>
                <w:szCs w:val="24"/>
                <w:vertAlign w:val="baseline"/>
                <w:lang w:val="en-US" w:eastAsia="zh-CN" w:bidi="ar-SA"/>
              </w:rPr>
            </w:pPr>
            <w:r>
              <w:rPr>
                <w:rFonts w:hint="eastAsia" w:cs="Times New Roman"/>
                <w:color w:val="auto"/>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vertAlign w:val="baseline"/>
                <w:lang w:val="en-US" w:eastAsia="zh-CN"/>
              </w:rPr>
            </w:pPr>
            <w:r>
              <w:rPr>
                <w:rFonts w:hint="default" w:ascii="Times New Roman" w:hAnsi="Times New Roman" w:eastAsia="宋体" w:cs="Times New Roman"/>
                <w:color w:val="auto"/>
                <w:vertAlign w:val="baseline"/>
                <w:lang w:val="en-US" w:eastAsia="zh-CN"/>
              </w:rPr>
              <w:t>吸光度/Abs</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imes New Roman" w:hAnsi="Times New Roman" w:eastAsia="宋体" w:cs="Times New Roman"/>
                <w:b/>
                <w:color w:val="FF0000"/>
                <w:highlight w:val="none"/>
                <w:vertAlign w:val="baseline"/>
                <w:lang w:val="en-US" w:eastAsia="zh-CN"/>
              </w:rPr>
            </w:pPr>
            <w:r>
              <w:rPr>
                <w:rFonts w:hint="default" w:ascii="Times New Roman" w:hAnsi="Times New Roman" w:eastAsia="宋体" w:cs="Times New Roman"/>
                <w:color w:val="auto"/>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r>
              <w:rPr>
                <w:rFonts w:hint="eastAsia" w:cs="Times New Roman"/>
                <w:color w:val="auto"/>
                <w:vertAlign w:val="baseline"/>
                <w:lang w:val="en-US" w:eastAsia="zh-CN"/>
              </w:rPr>
              <w:t>0.097</w:t>
            </w:r>
          </w:p>
        </w:tc>
        <w:tc>
          <w:tcPr>
            <w:tcW w:w="101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r>
              <w:rPr>
                <w:rFonts w:hint="eastAsia" w:cs="Times New Roman"/>
                <w:color w:val="auto"/>
                <w:vertAlign w:val="baseline"/>
                <w:lang w:val="en-US" w:eastAsia="zh-CN"/>
              </w:rPr>
              <w:t>0.196</w:t>
            </w: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highlight w:val="none"/>
                <w:vertAlign w:val="baseline"/>
                <w:lang w:val="en-US" w:eastAsia="zh-CN"/>
              </w:rPr>
            </w:pPr>
            <w:r>
              <w:rPr>
                <w:rFonts w:hint="eastAsia" w:cs="Times New Roman"/>
                <w:color w:val="auto"/>
                <w:vertAlign w:val="baseline"/>
                <w:lang w:val="en-US" w:eastAsia="zh-CN"/>
              </w:rPr>
              <w:t>0.298</w:t>
            </w:r>
          </w:p>
        </w:tc>
        <w:tc>
          <w:tcPr>
            <w:tcW w:w="105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宋体" w:cs="Times New Roman"/>
                <w:b/>
                <w:color w:val="FF0000"/>
                <w:kern w:val="2"/>
                <w:sz w:val="21"/>
                <w:szCs w:val="24"/>
                <w:highlight w:val="none"/>
                <w:vertAlign w:val="baseline"/>
                <w:lang w:val="en-US" w:eastAsia="zh-CN" w:bidi="he-IL"/>
              </w:rPr>
            </w:pPr>
            <w:r>
              <w:rPr>
                <w:rFonts w:hint="eastAsia" w:cs="Times New Roman"/>
                <w:color w:val="auto"/>
                <w:vertAlign w:val="baseline"/>
                <w:lang w:val="en-US" w:eastAsia="zh-CN"/>
              </w:rPr>
              <w:t>0.391</w:t>
            </w:r>
          </w:p>
        </w:tc>
        <w:tc>
          <w:tcPr>
            <w:tcW w:w="113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cs="Times New Roman"/>
                <w:b/>
                <w:color w:val="FF0000"/>
                <w:highlight w:val="none"/>
                <w:vertAlign w:val="baseline"/>
                <w:lang w:val="en-US"/>
              </w:rPr>
            </w:pPr>
            <w:r>
              <w:rPr>
                <w:rFonts w:hint="eastAsia" w:cs="Times New Roman"/>
                <w:color w:val="auto"/>
                <w:vertAlign w:val="baseline"/>
                <w:lang w:val="en-US" w:eastAsia="zh-CN"/>
              </w:rPr>
              <w:t>0.483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cs="Times New Roman" w:asciiTheme="minorHAnsi" w:hAnsiTheme="minorHAnsi" w:eastAsiaTheme="minorEastAsia"/>
                <w:color w:val="auto"/>
                <w:kern w:val="2"/>
                <w:sz w:val="21"/>
                <w:szCs w:val="22"/>
                <w:vertAlign w:val="baseline"/>
                <w:lang w:val="en-US" w:eastAsia="zh-CN" w:bidi="ar-SA"/>
              </w:rPr>
              <w:t>y=</w:t>
            </w:r>
            <w:r>
              <w:rPr>
                <w:rFonts w:hint="eastAsia" w:cs="Times New Roman" w:asciiTheme="minorHAnsi" w:hAnsiTheme="minorHAnsi" w:eastAsiaTheme="minorEastAsia"/>
                <w:color w:val="auto"/>
                <w:kern w:val="2"/>
                <w:sz w:val="21"/>
                <w:szCs w:val="22"/>
                <w:vertAlign w:val="baseline"/>
                <w:lang w:val="en-US" w:eastAsia="zh-CN" w:bidi="ar-SA"/>
              </w:rPr>
              <w:t>0.4856</w:t>
            </w:r>
            <w:r>
              <w:rPr>
                <w:rFonts w:hint="default" w:cs="Times New Roman" w:asciiTheme="minorHAnsi" w:hAnsiTheme="minorHAnsi" w:eastAsiaTheme="minorEastAsia"/>
                <w:color w:val="auto"/>
                <w:kern w:val="2"/>
                <w:sz w:val="21"/>
                <w:szCs w:val="22"/>
                <w:vertAlign w:val="baseline"/>
                <w:lang w:val="en-US" w:eastAsia="zh-CN" w:bidi="ar-SA"/>
              </w:rPr>
              <w:t>x+</w:t>
            </w:r>
            <w:r>
              <w:rPr>
                <w:rFonts w:hint="eastAsia" w:cs="Times New Roman" w:asciiTheme="minorHAnsi" w:hAnsiTheme="minorHAnsi" w:eastAsiaTheme="minorEastAsia"/>
                <w:color w:val="auto"/>
                <w:kern w:val="2"/>
                <w:sz w:val="21"/>
                <w:szCs w:val="22"/>
                <w:vertAlign w:val="baseline"/>
                <w:lang w:val="en-US" w:eastAsia="zh-CN" w:bidi="ar-SA"/>
              </w:rPr>
              <w:t>0.0014</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color w:val="auto"/>
                <w:highlight w:val="none"/>
                <w:lang w:val="en-US" w:eastAsia="zh-CN"/>
              </w:rPr>
              <w:t>R</w:t>
            </w:r>
            <w:r>
              <w:rPr>
                <w:rFonts w:hint="default" w:ascii="Times New Roman" w:hAnsi="Times New Roman" w:cs="Times New Roman"/>
                <w:color w:val="auto"/>
                <w:highlight w:val="none"/>
                <w:vertAlign w:val="superscript"/>
                <w:lang w:val="en-US" w:eastAsia="zh-CN"/>
              </w:rPr>
              <w:t>2</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eastAsia" w:ascii="Times New Roman" w:hAnsi="Times New Roman" w:eastAsia="宋体" w:cs="Times New Roman"/>
                <w:b/>
                <w:color w:val="auto"/>
                <w:vertAlign w:val="baseline"/>
                <w:lang w:val="en-US" w:eastAsia="zh-CN"/>
              </w:rPr>
              <w:t>0.9997</w:t>
            </w:r>
          </w:p>
        </w:tc>
      </w:tr>
    </w:tbl>
    <w:p>
      <w:pPr>
        <w:pStyle w:val="4"/>
        <w:rPr>
          <w:color w:val="FF0000"/>
        </w:rPr>
      </w:pPr>
      <w:r>
        <w:drawing>
          <wp:inline distT="0" distB="0" distL="114300" distR="114300">
            <wp:extent cx="3981450" cy="1972310"/>
            <wp:effectExtent l="0" t="0" r="0"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3981450" cy="1972310"/>
                    </a:xfrm>
                    <a:prstGeom prst="rect">
                      <a:avLst/>
                    </a:prstGeom>
                    <a:noFill/>
                    <a:ln>
                      <a:noFill/>
                    </a:ln>
                  </pic:spPr>
                </pic:pic>
              </a:graphicData>
            </a:graphic>
          </wp:inline>
        </w:drawing>
      </w:r>
    </w:p>
    <w:p>
      <w:pPr>
        <w:rPr>
          <w:rFonts w:hint="eastAsia" w:ascii="Times New Roman" w:hAnsi="Times New Roman" w:eastAsia="黑体" w:cs="Times New Roman"/>
          <w:b/>
          <w:bCs/>
          <w:kern w:val="0"/>
          <w:szCs w:val="20"/>
          <w:lang w:val="en-US" w:eastAsia="zh-CN"/>
        </w:rPr>
      </w:pPr>
      <w:r>
        <w:rPr>
          <w:rFonts w:hint="eastAsia"/>
          <w:color w:val="FF0000"/>
          <w:lang w:val="en-US" w:eastAsia="zh-CN"/>
        </w:rPr>
        <w:t xml:space="preserve">                          图3-18 工作曲线图（深圳双易达检测）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lang w:val="en-US" w:eastAsia="zh-CN"/>
        </w:rPr>
      </w:pPr>
    </w:p>
    <w:p>
      <w:pPr>
        <w:spacing w:before="162" w:beforeLines="50" w:after="162" w:afterLines="50"/>
        <w:rPr>
          <w:rFonts w:hint="eastAsia" w:ascii="Times New Roman" w:hAnsi="Times New Roman" w:eastAsia="黑体" w:cs="Times New Roman"/>
          <w:b/>
          <w:bCs/>
          <w:color w:val="auto"/>
          <w:kern w:val="0"/>
          <w:szCs w:val="20"/>
          <w:lang w:val="en-US" w:eastAsia="zh-CN"/>
        </w:rPr>
      </w:pPr>
      <w:r>
        <w:rPr>
          <w:rFonts w:hint="eastAsia" w:ascii="Times New Roman" w:hAnsi="Times New Roman" w:eastAsia="黑体" w:cs="Times New Roman"/>
          <w:b/>
          <w:bCs/>
          <w:color w:val="auto"/>
          <w:kern w:val="0"/>
          <w:szCs w:val="20"/>
          <w:lang w:val="en-US" w:eastAsia="zh-CN"/>
        </w:rPr>
        <w:t>3.2.2</w:t>
      </w:r>
      <w:r>
        <w:rPr>
          <w:rFonts w:hint="default" w:ascii="Times New Roman" w:hAnsi="Times New Roman" w:eastAsia="黑体" w:cs="Times New Roman"/>
          <w:b/>
          <w:bCs/>
          <w:color w:val="auto"/>
          <w:kern w:val="0"/>
          <w:szCs w:val="20"/>
          <w:lang w:val="en-US" w:eastAsia="zh-CN"/>
        </w:rPr>
        <w:t xml:space="preserve"> </w:t>
      </w:r>
      <w:r>
        <w:rPr>
          <w:rFonts w:hint="eastAsia" w:ascii="Times New Roman" w:hAnsi="Times New Roman" w:eastAsia="黑体" w:cs="Times New Roman"/>
          <w:b/>
          <w:bCs/>
          <w:color w:val="auto"/>
          <w:kern w:val="0"/>
          <w:szCs w:val="20"/>
          <w:lang w:val="en-US" w:eastAsia="zh-CN"/>
        </w:rPr>
        <w:t>结果比对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color w:val="auto"/>
          <w:lang w:val="en-US" w:eastAsia="zh-CN"/>
        </w:rPr>
      </w:pPr>
      <w:r>
        <w:rPr>
          <w:rFonts w:hint="eastAsia" w:cs="Times New Roman"/>
          <w:color w:val="auto"/>
          <w:highlight w:val="none"/>
          <w:lang w:val="en-US" w:eastAsia="zh-CN"/>
        </w:rPr>
        <w:t>采用分光光度法与FAAS法、ICP-AES法分别测定样品电解后残留铜量，结果见表4-52。</w:t>
      </w:r>
    </w:p>
    <w:p>
      <w:pPr>
        <w:ind w:firstLine="435"/>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表4-54 </w:t>
      </w:r>
      <w:r>
        <w:rPr>
          <w:rFonts w:hint="eastAsia" w:cs="Times New Roman"/>
          <w:color w:val="auto"/>
          <w:lang w:val="en-US" w:eastAsia="zh-CN"/>
        </w:rPr>
        <w:t xml:space="preserve"> </w:t>
      </w:r>
      <w:r>
        <w:rPr>
          <w:rFonts w:hint="default" w:ascii="Times New Roman" w:hAnsi="Times New Roman" w:cs="Times New Roman"/>
          <w:color w:val="auto"/>
          <w:lang w:val="en-US" w:eastAsia="zh-CN"/>
        </w:rPr>
        <w:t>分光光度法与ICP-</w:t>
      </w:r>
      <w:r>
        <w:rPr>
          <w:rFonts w:hint="eastAsia" w:ascii="Times New Roman" w:hAnsi="Times New Roman" w:cs="Times New Roman"/>
          <w:color w:val="auto"/>
          <w:lang w:val="en-US" w:eastAsia="zh-CN"/>
        </w:rPr>
        <w:t>A</w:t>
      </w:r>
      <w:r>
        <w:rPr>
          <w:rFonts w:hint="default" w:ascii="Times New Roman" w:hAnsi="Times New Roman" w:cs="Times New Roman"/>
          <w:color w:val="auto"/>
          <w:lang w:val="en-US" w:eastAsia="zh-CN"/>
        </w:rPr>
        <w:t>ES法测定</w:t>
      </w:r>
      <w:r>
        <w:rPr>
          <w:rFonts w:hint="eastAsia" w:ascii="Times New Roman" w:hAnsi="Times New Roman" w:cs="Times New Roman"/>
          <w:color w:val="auto"/>
          <w:lang w:val="en-US" w:eastAsia="zh-CN"/>
        </w:rPr>
        <w:t>残铜含量</w:t>
      </w:r>
      <w:r>
        <w:rPr>
          <w:rFonts w:hint="default" w:ascii="Times New Roman" w:hAnsi="Times New Roman" w:cs="Times New Roman"/>
          <w:color w:val="auto"/>
          <w:lang w:val="en-US" w:eastAsia="zh-CN"/>
        </w:rPr>
        <w:t>结果对比</w:t>
      </w:r>
    </w:p>
    <w:tbl>
      <w:tblPr>
        <w:tblStyle w:val="13"/>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195"/>
        <w:gridCol w:w="1195"/>
        <w:gridCol w:w="1195"/>
        <w:gridCol w:w="1196"/>
        <w:gridCol w:w="119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方法</w:t>
            </w:r>
          </w:p>
        </w:tc>
        <w:tc>
          <w:tcPr>
            <w:tcW w:w="1195" w:type="dxa"/>
          </w:tcPr>
          <w:p>
            <w:pPr>
              <w:jc w:val="cente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样品1</w:t>
            </w:r>
            <w:r>
              <w:rPr>
                <w:rFonts w:hint="eastAsia" w:cs="Times New Roman"/>
                <w:color w:val="auto"/>
                <w:vertAlign w:val="baseline"/>
                <w:lang w:val="en-US" w:eastAsia="zh-CN"/>
              </w:rPr>
              <w:t>/</w:t>
            </w:r>
            <w:r>
              <w:rPr>
                <w:rFonts w:hint="eastAsia" w:ascii="Times New Roman" w:hAnsi="Times New Roman" w:eastAsia="宋体" w:cs="Times New Roman"/>
                <w:color w:val="auto"/>
                <w:vertAlign w:val="baseline"/>
                <w:lang w:val="en-US" w:eastAsia="zh-CN"/>
              </w:rPr>
              <w:t>%</w:t>
            </w:r>
          </w:p>
        </w:tc>
        <w:tc>
          <w:tcPr>
            <w:tcW w:w="1195" w:type="dxa"/>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2/</w:t>
            </w:r>
            <w:r>
              <w:rPr>
                <w:rFonts w:hint="eastAsia" w:ascii="Times New Roman" w:hAnsi="Times New Roman" w:eastAsia="宋体" w:cs="Times New Roman"/>
                <w:color w:val="auto"/>
                <w:vertAlign w:val="baseline"/>
                <w:lang w:val="en-US" w:eastAsia="zh-CN"/>
              </w:rPr>
              <w:t>%</w:t>
            </w:r>
          </w:p>
        </w:tc>
        <w:tc>
          <w:tcPr>
            <w:tcW w:w="1195" w:type="dxa"/>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3/</w:t>
            </w:r>
            <w:r>
              <w:rPr>
                <w:rFonts w:hint="eastAsia" w:ascii="Times New Roman" w:hAnsi="Times New Roman" w:eastAsia="宋体" w:cs="Times New Roman"/>
                <w:color w:val="auto"/>
                <w:vertAlign w:val="baseline"/>
                <w:lang w:val="en-US" w:eastAsia="zh-CN"/>
              </w:rPr>
              <w:t>%</w:t>
            </w:r>
          </w:p>
        </w:tc>
        <w:tc>
          <w:tcPr>
            <w:tcW w:w="1196" w:type="dxa"/>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4/</w:t>
            </w:r>
            <w:r>
              <w:rPr>
                <w:rFonts w:hint="eastAsia" w:ascii="Times New Roman" w:hAnsi="Times New Roman" w:eastAsia="宋体" w:cs="Times New Roman"/>
                <w:color w:val="auto"/>
                <w:vertAlign w:val="baseline"/>
                <w:lang w:val="en-US" w:eastAsia="zh-CN"/>
              </w:rPr>
              <w:t>%</w:t>
            </w:r>
          </w:p>
        </w:tc>
        <w:tc>
          <w:tcPr>
            <w:tcW w:w="1196" w:type="dxa"/>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5/</w:t>
            </w:r>
            <w:r>
              <w:rPr>
                <w:rFonts w:hint="eastAsia" w:ascii="Times New Roman" w:hAnsi="Times New Roman" w:eastAsia="宋体" w:cs="Times New Roman"/>
                <w:color w:val="auto"/>
                <w:vertAlign w:val="baseline"/>
                <w:lang w:val="en-US" w:eastAsia="zh-CN"/>
              </w:rPr>
              <w:t>%</w:t>
            </w:r>
          </w:p>
        </w:tc>
        <w:tc>
          <w:tcPr>
            <w:tcW w:w="1701" w:type="dxa"/>
          </w:tcPr>
          <w:p>
            <w:pPr>
              <w:rPr>
                <w:rFonts w:hint="default" w:ascii="Times New Roman" w:hAnsi="Times New Roman" w:eastAsia="宋体" w:cs="Times New Roman"/>
                <w:color w:val="auto"/>
                <w:vertAlign w:val="baseline"/>
                <w:lang w:val="en-US" w:eastAsia="zh-CN"/>
              </w:rPr>
            </w:pPr>
            <w:r>
              <w:rPr>
                <w:rFonts w:hint="eastAsia" w:ascii="Times New Roman" w:hAnsi="Times New Roman" w:eastAsia="宋体" w:cs="Times New Roman"/>
                <w:color w:val="auto"/>
                <w:vertAlign w:val="baseline"/>
                <w:lang w:val="en-US" w:eastAsia="zh-CN"/>
              </w:rPr>
              <w:t>样品</w:t>
            </w:r>
            <w:r>
              <w:rPr>
                <w:rFonts w:hint="eastAsia" w:cs="Times New Roman"/>
                <w:color w:val="auto"/>
                <w:vertAlign w:val="baseline"/>
                <w:lang w:val="en-US" w:eastAsia="zh-CN"/>
              </w:rPr>
              <w:t>6/</w:t>
            </w:r>
            <w:r>
              <w:rPr>
                <w:rFonts w:hint="eastAsia" w:ascii="Times New Roman" w:hAnsi="Times New Roman" w:eastAsia="宋体" w:cs="Times New Roman"/>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color w:val="auto"/>
                <w:highlight w:val="green"/>
                <w:vertAlign w:val="baseline"/>
                <w:lang w:val="en-US" w:eastAsia="zh-CN"/>
              </w:rPr>
            </w:pPr>
            <w:r>
              <w:rPr>
                <w:rFonts w:hint="eastAsia" w:cs="Times New Roman"/>
                <w:color w:val="auto"/>
                <w:highlight w:val="none"/>
                <w:lang w:val="en-US" w:eastAsia="zh-CN"/>
              </w:rPr>
              <w:t>分光光度法</w:t>
            </w:r>
          </w:p>
        </w:tc>
        <w:tc>
          <w:tcPr>
            <w:tcW w:w="1195"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0.0020</w:t>
            </w:r>
          </w:p>
        </w:tc>
        <w:tc>
          <w:tcPr>
            <w:tcW w:w="1195"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0.0022</w:t>
            </w:r>
          </w:p>
        </w:tc>
        <w:tc>
          <w:tcPr>
            <w:tcW w:w="1195"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0.0032</w:t>
            </w:r>
          </w:p>
        </w:tc>
        <w:tc>
          <w:tcPr>
            <w:tcW w:w="1196" w:type="dxa"/>
            <w:vAlign w:val="top"/>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0.0036</w:t>
            </w:r>
          </w:p>
        </w:tc>
        <w:tc>
          <w:tcPr>
            <w:tcW w:w="1196"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0.0044</w:t>
            </w:r>
          </w:p>
        </w:tc>
        <w:tc>
          <w:tcPr>
            <w:tcW w:w="1701"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cs="Times New Roman"/>
                <w:color w:val="auto"/>
                <w:highlight w:val="none"/>
                <w:lang w:val="en-US" w:eastAsia="zh-CN"/>
              </w:rPr>
            </w:pPr>
            <w:r>
              <w:rPr>
                <w:rFonts w:hint="eastAsia" w:cs="Times New Roman"/>
                <w:color w:val="auto"/>
                <w:highlight w:val="none"/>
                <w:lang w:val="en-US" w:eastAsia="zh-CN"/>
              </w:rPr>
              <w:t>FAAS法</w:t>
            </w:r>
          </w:p>
        </w:tc>
        <w:tc>
          <w:tcPr>
            <w:tcW w:w="1195" w:type="dxa"/>
          </w:tcPr>
          <w:p>
            <w:pPr>
              <w:jc w:val="center"/>
              <w:rPr>
                <w:rFonts w:hint="default" w:cs="Times New Roman"/>
                <w:color w:val="auto"/>
                <w:vertAlign w:val="baseline"/>
                <w:lang w:val="en-US" w:eastAsia="zh-CN"/>
              </w:rPr>
            </w:pPr>
            <w:r>
              <w:rPr>
                <w:rFonts w:hint="eastAsia" w:cs="Times New Roman"/>
                <w:color w:val="auto"/>
                <w:vertAlign w:val="baseline"/>
                <w:lang w:val="en-US" w:eastAsia="zh-CN"/>
              </w:rPr>
              <w:t>0.0020</w:t>
            </w:r>
          </w:p>
        </w:tc>
        <w:tc>
          <w:tcPr>
            <w:tcW w:w="1195" w:type="dxa"/>
          </w:tcPr>
          <w:p>
            <w:pPr>
              <w:jc w:val="center"/>
              <w:rPr>
                <w:rFonts w:hint="default" w:cs="Times New Roman"/>
                <w:color w:val="auto"/>
                <w:vertAlign w:val="baseline"/>
                <w:lang w:val="en-US" w:eastAsia="zh-CN"/>
              </w:rPr>
            </w:pPr>
            <w:r>
              <w:rPr>
                <w:rFonts w:hint="eastAsia" w:cs="Times New Roman"/>
                <w:color w:val="auto"/>
                <w:vertAlign w:val="baseline"/>
                <w:lang w:val="en-US" w:eastAsia="zh-CN"/>
              </w:rPr>
              <w:t>0.0023</w:t>
            </w:r>
          </w:p>
        </w:tc>
        <w:tc>
          <w:tcPr>
            <w:tcW w:w="1195" w:type="dxa"/>
          </w:tcPr>
          <w:p>
            <w:pPr>
              <w:jc w:val="center"/>
              <w:rPr>
                <w:rFonts w:hint="default" w:cs="Times New Roman"/>
                <w:color w:val="auto"/>
                <w:vertAlign w:val="baseline"/>
                <w:lang w:val="en-US" w:eastAsia="zh-CN"/>
              </w:rPr>
            </w:pPr>
            <w:r>
              <w:rPr>
                <w:rFonts w:hint="eastAsia" w:cs="Times New Roman"/>
                <w:color w:val="auto"/>
                <w:vertAlign w:val="baseline"/>
                <w:lang w:val="en-US" w:eastAsia="zh-CN"/>
              </w:rPr>
              <w:t>0.0033</w:t>
            </w:r>
          </w:p>
        </w:tc>
        <w:tc>
          <w:tcPr>
            <w:tcW w:w="1196" w:type="dxa"/>
            <w:vAlign w:val="top"/>
          </w:tcPr>
          <w:p>
            <w:pPr>
              <w:jc w:val="center"/>
              <w:rPr>
                <w:rFonts w:hint="default" w:cs="Times New Roman"/>
                <w:color w:val="auto"/>
                <w:vertAlign w:val="baseline"/>
                <w:lang w:val="en-US" w:eastAsia="zh-CN"/>
              </w:rPr>
            </w:pPr>
            <w:r>
              <w:rPr>
                <w:rFonts w:hint="eastAsia" w:cs="Times New Roman"/>
                <w:color w:val="auto"/>
                <w:vertAlign w:val="baseline"/>
                <w:lang w:val="en-US" w:eastAsia="zh-CN"/>
              </w:rPr>
              <w:t>0.0037</w:t>
            </w:r>
          </w:p>
        </w:tc>
        <w:tc>
          <w:tcPr>
            <w:tcW w:w="1196" w:type="dxa"/>
          </w:tcPr>
          <w:p>
            <w:pPr>
              <w:jc w:val="center"/>
              <w:rPr>
                <w:rFonts w:hint="default" w:cs="Times New Roman"/>
                <w:color w:val="auto"/>
                <w:vertAlign w:val="baseline"/>
                <w:lang w:val="en-US" w:eastAsia="zh-CN"/>
              </w:rPr>
            </w:pPr>
            <w:r>
              <w:rPr>
                <w:rFonts w:hint="eastAsia" w:cs="Times New Roman"/>
                <w:color w:val="auto"/>
                <w:vertAlign w:val="baseline"/>
                <w:lang w:val="en-US" w:eastAsia="zh-CN"/>
              </w:rPr>
              <w:t>0.0044</w:t>
            </w:r>
          </w:p>
        </w:tc>
        <w:tc>
          <w:tcPr>
            <w:tcW w:w="1701" w:type="dxa"/>
          </w:tcPr>
          <w:p>
            <w:pPr>
              <w:jc w:val="center"/>
              <w:rPr>
                <w:rFonts w:hint="default" w:cs="Times New Roman"/>
                <w:color w:val="auto"/>
                <w:vertAlign w:val="baseline"/>
                <w:lang w:val="en-US" w:eastAsia="zh-CN"/>
              </w:rPr>
            </w:pPr>
            <w:r>
              <w:rPr>
                <w:rFonts w:hint="eastAsia" w:cs="Times New Roman"/>
                <w:color w:val="auto"/>
                <w:vertAlign w:val="baseline"/>
                <w:lang w:val="en-US" w:eastAsia="zh-CN"/>
              </w:rPr>
              <w:t>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color w:val="auto"/>
                <w:highlight w:val="green"/>
                <w:vertAlign w:val="baseline"/>
                <w:lang w:val="en-US" w:eastAsia="zh-CN"/>
              </w:rPr>
            </w:pPr>
            <w:r>
              <w:rPr>
                <w:rFonts w:hint="eastAsia" w:cs="Times New Roman"/>
                <w:color w:val="auto"/>
                <w:highlight w:val="none"/>
                <w:lang w:val="en-US" w:eastAsia="zh-CN"/>
              </w:rPr>
              <w:t>ICP-AES法</w:t>
            </w:r>
          </w:p>
        </w:tc>
        <w:tc>
          <w:tcPr>
            <w:tcW w:w="1195"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0.0019</w:t>
            </w:r>
          </w:p>
        </w:tc>
        <w:tc>
          <w:tcPr>
            <w:tcW w:w="1195"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0.0021</w:t>
            </w:r>
          </w:p>
        </w:tc>
        <w:tc>
          <w:tcPr>
            <w:tcW w:w="1195"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0.0032</w:t>
            </w:r>
          </w:p>
        </w:tc>
        <w:tc>
          <w:tcPr>
            <w:tcW w:w="1196" w:type="dxa"/>
            <w:vAlign w:val="top"/>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0.0036</w:t>
            </w:r>
          </w:p>
        </w:tc>
        <w:tc>
          <w:tcPr>
            <w:tcW w:w="1196"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0.0044</w:t>
            </w:r>
          </w:p>
        </w:tc>
        <w:tc>
          <w:tcPr>
            <w:tcW w:w="1701" w:type="dxa"/>
          </w:tcPr>
          <w:p>
            <w:pPr>
              <w:jc w:val="center"/>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0.0051</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表4-54</w:t>
      </w:r>
      <w:r>
        <w:rPr>
          <w:rFonts w:hint="eastAsia" w:cs="Times New Roman"/>
          <w:color w:val="auto"/>
          <w:lang w:val="en-US" w:eastAsia="zh-CN"/>
        </w:rPr>
        <w:t>结果表明</w:t>
      </w:r>
      <w:r>
        <w:rPr>
          <w:rFonts w:hint="default" w:ascii="Times New Roman" w:hAnsi="Times New Roman" w:cs="Times New Roman"/>
          <w:color w:val="auto"/>
          <w:lang w:val="en-US" w:eastAsia="zh-CN"/>
        </w:rPr>
        <w:t>，</w:t>
      </w:r>
      <w:r>
        <w:rPr>
          <w:rFonts w:hint="eastAsia" w:cs="Times New Roman"/>
          <w:color w:val="auto"/>
          <w:lang w:val="en-US" w:eastAsia="zh-CN"/>
        </w:rPr>
        <w:t>三</w:t>
      </w:r>
      <w:r>
        <w:rPr>
          <w:rFonts w:hint="default" w:ascii="Times New Roman" w:hAnsi="Times New Roman" w:cs="Times New Roman"/>
          <w:color w:val="auto"/>
          <w:lang w:val="en-US" w:eastAsia="zh-CN"/>
        </w:rPr>
        <w:t>种方法测定结果一致，可选择使用ICP-</w:t>
      </w:r>
      <w:r>
        <w:rPr>
          <w:rFonts w:hint="eastAsia" w:ascii="Times New Roman" w:hAnsi="Times New Roman" w:cs="Times New Roman"/>
          <w:color w:val="auto"/>
          <w:lang w:val="en-US" w:eastAsia="zh-CN"/>
        </w:rPr>
        <w:t>A</w:t>
      </w:r>
      <w:r>
        <w:rPr>
          <w:rFonts w:hint="default" w:ascii="Times New Roman" w:hAnsi="Times New Roman" w:cs="Times New Roman"/>
          <w:color w:val="auto"/>
          <w:lang w:val="en-US" w:eastAsia="zh-CN"/>
        </w:rPr>
        <w:t>ES</w:t>
      </w:r>
      <w:r>
        <w:rPr>
          <w:rFonts w:hint="eastAsia" w:cs="Times New Roman"/>
          <w:color w:val="auto"/>
          <w:lang w:val="en-US" w:eastAsia="zh-CN"/>
        </w:rPr>
        <w:t>、FAAS法</w:t>
      </w:r>
      <w:r>
        <w:rPr>
          <w:rFonts w:hint="default" w:ascii="Times New Roman" w:hAnsi="Times New Roman" w:cs="Times New Roman"/>
          <w:color w:val="auto"/>
          <w:lang w:val="en-US" w:eastAsia="zh-CN"/>
        </w:rPr>
        <w:t>替代分光光度法用于电解后残留铜的测定</w:t>
      </w:r>
      <w:r>
        <w:rPr>
          <w:rFonts w:hint="default" w:ascii="Times New Roman" w:hAnsi="Times New Roman" w:eastAsia="宋体"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kern w:val="0"/>
          <w:szCs w:val="20"/>
          <w:lang w:val="en-US" w:eastAsia="zh-CN"/>
        </w:rPr>
      </w:pPr>
      <w:r>
        <w:rPr>
          <w:rFonts w:hint="eastAsia" w:cs="Times New Roman"/>
          <w:b w:val="0"/>
          <w:bCs w:val="0"/>
          <w:lang w:val="en-US" w:eastAsia="zh-CN"/>
        </w:rPr>
        <w:t>3.2.2.2</w:t>
      </w:r>
      <w:r>
        <w:rPr>
          <w:rFonts w:hint="default" w:ascii="Times New Roman" w:hAnsi="Times New Roman" w:eastAsia="宋体" w:cs="Times New Roman"/>
          <w:b w:val="0"/>
          <w:bCs w:val="0"/>
          <w:lang w:val="en-US" w:eastAsia="zh-CN"/>
        </w:rPr>
        <w:t xml:space="preserve"> </w:t>
      </w:r>
      <w:r>
        <w:rPr>
          <w:rFonts w:hint="eastAsia" w:ascii="黑体" w:hAnsi="黑体" w:eastAsia="黑体" w:cs="黑体"/>
          <w:kern w:val="2"/>
          <w:sz w:val="21"/>
          <w:szCs w:val="21"/>
          <w:lang w:val="en-US" w:eastAsia="zh-CN" w:bidi="ar-SA"/>
        </w:rPr>
        <w:t>北矿检测技术有限公司试验结果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highlight w:val="none"/>
          <w:lang w:val="en-US" w:eastAsia="zh-CN"/>
        </w:rPr>
        <w:t>采用分光光度法与FAAS法、ICP-AES法分别</w:t>
      </w:r>
      <w:r>
        <w:rPr>
          <w:rFonts w:hint="default" w:ascii="Times New Roman" w:hAnsi="Times New Roman" w:eastAsia="宋体" w:cs="Times New Roman"/>
          <w:lang w:val="en-US" w:eastAsia="zh-CN"/>
        </w:rPr>
        <w:t>对</w:t>
      </w:r>
      <w:r>
        <w:rPr>
          <w:rFonts w:hint="eastAsia" w:ascii="Times New Roman" w:hAnsi="Times New Roman" w:eastAsia="宋体" w:cs="Times New Roman"/>
          <w:lang w:val="en-US" w:eastAsia="zh-CN"/>
        </w:rPr>
        <w:t>xxx</w:t>
      </w:r>
      <w:r>
        <w:rPr>
          <w:rFonts w:hint="eastAsia" w:cs="Times New Roman"/>
          <w:lang w:val="en-US" w:eastAsia="zh-CN"/>
        </w:rPr>
        <w:t>试样</w:t>
      </w:r>
      <w:r>
        <w:rPr>
          <w:rFonts w:hint="default" w:ascii="Times New Roman" w:hAnsi="Times New Roman" w:eastAsia="宋体" w:cs="Times New Roman"/>
          <w:lang w:val="en-US" w:eastAsia="zh-CN"/>
        </w:rPr>
        <w:t>电解后残留铜溶液进行测定，结果如</w:t>
      </w:r>
      <w:r>
        <w:rPr>
          <w:rFonts w:hint="eastAsia" w:ascii="Times New Roman" w:hAnsi="Times New Roman" w:eastAsia="宋体" w:cs="Times New Roman"/>
          <w:lang w:val="en-US" w:eastAsia="zh-CN"/>
        </w:rPr>
        <w:t>表4-55</w:t>
      </w:r>
      <w:r>
        <w:rPr>
          <w:rFonts w:hint="default" w:ascii="Times New Roman" w:hAnsi="Times New Roman" w:eastAsia="宋体" w:cs="Times New Roman"/>
          <w:lang w:val="en-US" w:eastAsia="zh-CN"/>
        </w:rPr>
        <w:t>所示。</w:t>
      </w:r>
    </w:p>
    <w:p>
      <w:pPr>
        <w:jc w:val="center"/>
        <w:rPr>
          <w:rFonts w:hint="default" w:ascii="Times New Roman" w:hAnsi="Times New Roman" w:cs="Times New Roman"/>
          <w:lang w:val="en-US" w:eastAsia="zh-CN"/>
        </w:rPr>
      </w:pPr>
      <w:r>
        <w:rPr>
          <w:rFonts w:hint="eastAsia" w:ascii="Times New Roman" w:hAnsi="Times New Roman" w:eastAsia="宋体" w:cs="Times New Roman"/>
          <w:lang w:val="en-US" w:eastAsia="zh-CN"/>
        </w:rPr>
        <w:t>表4-55</w:t>
      </w:r>
      <w:r>
        <w:rPr>
          <w:rFonts w:hint="eastAsia" w:cs="Times New Roman"/>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分光光度法与</w:t>
      </w:r>
      <w:r>
        <w:rPr>
          <w:rFonts w:hint="eastAsia" w:cs="Times New Roman"/>
          <w:highlight w:val="none"/>
          <w:lang w:val="en-US" w:eastAsia="zh-CN"/>
        </w:rPr>
        <w:t>FAAS法、ICP-AES法</w:t>
      </w:r>
      <w:r>
        <w:rPr>
          <w:rFonts w:hint="default" w:ascii="Times New Roman" w:hAnsi="Times New Roman" w:cs="Times New Roman"/>
          <w:lang w:val="en-US" w:eastAsia="zh-CN"/>
        </w:rPr>
        <w:t>测定</w:t>
      </w:r>
      <w:r>
        <w:rPr>
          <w:rFonts w:hint="eastAsia" w:ascii="Times New Roman" w:hAnsi="Times New Roman" w:cs="Times New Roman"/>
          <w:lang w:val="en-US" w:eastAsia="zh-CN"/>
        </w:rPr>
        <w:t>残铜含量</w:t>
      </w:r>
      <w:r>
        <w:rPr>
          <w:rFonts w:hint="default" w:ascii="Times New Roman" w:hAnsi="Times New Roman" w:cs="Times New Roman"/>
          <w:lang w:val="en-US" w:eastAsia="zh-CN"/>
        </w:rPr>
        <w:t>结果对比</w:t>
      </w:r>
    </w:p>
    <w:tbl>
      <w:tblPr>
        <w:tblStyle w:val="13"/>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195"/>
        <w:gridCol w:w="1195"/>
        <w:gridCol w:w="1195"/>
        <w:gridCol w:w="1196"/>
        <w:gridCol w:w="119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14" w:type="dxa"/>
          </w:tcPr>
          <w:p>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方法</w:t>
            </w:r>
          </w:p>
        </w:tc>
        <w:tc>
          <w:tcPr>
            <w:tcW w:w="1195" w:type="dxa"/>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样品1</w:t>
            </w:r>
            <w:r>
              <w:rPr>
                <w:rFonts w:hint="eastAsia" w:cs="Times New Roman"/>
                <w:vertAlign w:val="baseline"/>
                <w:lang w:val="en-US" w:eastAsia="zh-CN"/>
              </w:rPr>
              <w:t>/</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2/</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3/</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4/</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5/</w:t>
            </w:r>
            <w:r>
              <w:rPr>
                <w:rFonts w:hint="eastAsia" w:ascii="Times New Roman" w:hAnsi="Times New Roman" w:eastAsia="宋体" w:cs="Times New Roman"/>
                <w:vertAlign w:val="baseline"/>
                <w:lang w:val="en-US" w:eastAsia="zh-CN"/>
              </w:rPr>
              <w:t>%</w:t>
            </w:r>
          </w:p>
        </w:tc>
        <w:tc>
          <w:tcPr>
            <w:tcW w:w="1701"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6/</w:t>
            </w:r>
            <w:r>
              <w:rPr>
                <w:rFonts w:hint="eastAsia"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分光光度法</w:t>
            </w: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6" w:type="dxa"/>
            <w:vAlign w:val="top"/>
          </w:tcPr>
          <w:p>
            <w:pPr>
              <w:jc w:val="center"/>
              <w:rPr>
                <w:rFonts w:hint="default" w:ascii="Times New Roman" w:hAnsi="Times New Roman" w:eastAsia="宋体" w:cs="Times New Roman"/>
                <w:vertAlign w:val="baseline"/>
                <w:lang w:val="en-US" w:eastAsia="zh-CN"/>
              </w:rPr>
            </w:pPr>
          </w:p>
        </w:tc>
        <w:tc>
          <w:tcPr>
            <w:tcW w:w="1196" w:type="dxa"/>
          </w:tcPr>
          <w:p>
            <w:pPr>
              <w:jc w:val="center"/>
              <w:rPr>
                <w:rFonts w:hint="default" w:ascii="Times New Roman" w:hAnsi="Times New Roman" w:eastAsia="宋体" w:cs="Times New Roman"/>
                <w:vertAlign w:val="baseline"/>
                <w:lang w:val="en-US" w:eastAsia="zh-CN"/>
              </w:rPr>
            </w:pPr>
          </w:p>
        </w:tc>
        <w:tc>
          <w:tcPr>
            <w:tcW w:w="1701" w:type="dxa"/>
          </w:tcPr>
          <w:p>
            <w:pPr>
              <w:jc w:val="center"/>
              <w:rPr>
                <w:rFonts w:hint="default" w:ascii="Times New Roman" w:hAnsi="Times New Roman" w:eastAsia="宋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cs="Times New Roman"/>
                <w:highlight w:val="none"/>
                <w:lang w:val="en-US" w:eastAsia="zh-CN"/>
              </w:rPr>
            </w:pPr>
            <w:r>
              <w:rPr>
                <w:rFonts w:hint="eastAsia" w:cs="Times New Roman"/>
                <w:highlight w:val="none"/>
                <w:lang w:val="en-US" w:eastAsia="zh-CN"/>
              </w:rPr>
              <w:t>FAAS法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ICP-AES法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bCs/>
          <w:color w:val="000000"/>
          <w:szCs w:val="21"/>
          <w:lang w:val="en-US" w:eastAsia="zh-CN"/>
        </w:rPr>
        <w:t>由表4-55结果可知，</w:t>
      </w:r>
      <w:r>
        <w:rPr>
          <w:rFonts w:hint="eastAsia" w:cs="Times New Roman"/>
          <w:lang w:val="en-US" w:eastAsia="zh-CN"/>
        </w:rPr>
        <w:t>三</w:t>
      </w:r>
      <w:r>
        <w:rPr>
          <w:rFonts w:hint="default" w:ascii="Times New Roman" w:hAnsi="Times New Roman" w:cs="Times New Roman"/>
          <w:lang w:val="en-US" w:eastAsia="zh-CN"/>
        </w:rPr>
        <w:t>种方法</w:t>
      </w:r>
      <w:r>
        <w:rPr>
          <w:rFonts w:hint="eastAsia" w:cs="Times New Roman"/>
          <w:lang w:val="en-US" w:eastAsia="zh-CN"/>
        </w:rPr>
        <w:t>检测结果</w:t>
      </w:r>
      <w:r>
        <w:rPr>
          <w:rFonts w:hint="default" w:ascii="Times New Roman" w:hAnsi="Times New Roman" w:eastAsia="宋体" w:cs="Times New Roman"/>
          <w:lang w:val="en-US" w:eastAsia="zh-CN"/>
        </w:rPr>
        <w:t>一致</w:t>
      </w:r>
      <w:r>
        <w:rPr>
          <w:rFonts w:hint="eastAsia" w:cs="Times New Roman"/>
          <w:lang w:val="en-US" w:eastAsia="zh-CN"/>
        </w:rPr>
        <w:t>性较好</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可选择使用ICP-</w:t>
      </w:r>
      <w:r>
        <w:rPr>
          <w:rFonts w:hint="eastAsia" w:ascii="Times New Roman" w:hAnsi="Times New Roman" w:cs="Times New Roman"/>
          <w:lang w:val="en-US" w:eastAsia="zh-CN"/>
        </w:rPr>
        <w:t>A</w:t>
      </w:r>
      <w:r>
        <w:rPr>
          <w:rFonts w:hint="default" w:ascii="Times New Roman" w:hAnsi="Times New Roman" w:cs="Times New Roman"/>
          <w:lang w:val="en-US" w:eastAsia="zh-CN"/>
        </w:rPr>
        <w:t>ES</w:t>
      </w:r>
      <w:r>
        <w:rPr>
          <w:rFonts w:hint="eastAsia" w:cs="Times New Roman"/>
          <w:lang w:val="en-US" w:eastAsia="zh-CN"/>
        </w:rPr>
        <w:t>、FAAS法</w:t>
      </w:r>
      <w:r>
        <w:rPr>
          <w:rFonts w:hint="default" w:ascii="Times New Roman" w:hAnsi="Times New Roman" w:cs="Times New Roman"/>
          <w:lang w:val="en-US" w:eastAsia="zh-CN"/>
        </w:rPr>
        <w:t>替代分光光度法用于电解后残留铜的测定</w:t>
      </w:r>
      <w:r>
        <w:rPr>
          <w:rFonts w:hint="default"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kern w:val="0"/>
          <w:szCs w:val="20"/>
          <w:lang w:val="en-US" w:eastAsia="zh-CN"/>
        </w:rPr>
      </w:pPr>
      <w:r>
        <w:rPr>
          <w:rFonts w:hint="eastAsia" w:cs="Times New Roman"/>
          <w:b w:val="0"/>
          <w:bCs w:val="0"/>
          <w:lang w:val="en-US" w:eastAsia="zh-CN"/>
        </w:rPr>
        <w:t>3.2.2.3</w:t>
      </w:r>
      <w:r>
        <w:rPr>
          <w:rFonts w:hint="default" w:ascii="黑体" w:hAnsi="黑体" w:eastAsia="黑体" w:cs="黑体"/>
          <w:kern w:val="2"/>
          <w:sz w:val="21"/>
          <w:szCs w:val="21"/>
          <w:lang w:val="en-US" w:eastAsia="zh-CN" w:bidi="ar-SA"/>
        </w:rPr>
        <w:t xml:space="preserve"> </w:t>
      </w:r>
      <w:r>
        <w:rPr>
          <w:rFonts w:hint="eastAsia" w:ascii="黑体" w:hAnsi="黑体" w:eastAsia="黑体" w:cs="黑体"/>
          <w:kern w:val="2"/>
          <w:sz w:val="21"/>
          <w:szCs w:val="21"/>
          <w:lang w:val="en-US" w:eastAsia="zh-CN" w:bidi="ar-SA"/>
        </w:rPr>
        <w:t>国标（北京）检验认证有限公司试验结果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highlight w:val="none"/>
          <w:lang w:val="en-US" w:eastAsia="zh-CN"/>
        </w:rPr>
        <w:t>采用分光光度法与FAAS法、ICP-AES法分别</w:t>
      </w:r>
      <w:r>
        <w:rPr>
          <w:rFonts w:hint="default" w:ascii="Times New Roman" w:hAnsi="Times New Roman" w:eastAsia="宋体" w:cs="Times New Roman"/>
          <w:lang w:val="en-US" w:eastAsia="zh-CN"/>
        </w:rPr>
        <w:t>对</w:t>
      </w:r>
      <w:r>
        <w:rPr>
          <w:rFonts w:hint="eastAsia" w:ascii="Times New Roman" w:hAnsi="Times New Roman" w:eastAsia="宋体" w:cs="Times New Roman"/>
          <w:lang w:val="en-US" w:eastAsia="zh-CN"/>
        </w:rPr>
        <w:t>xxx</w:t>
      </w:r>
      <w:r>
        <w:rPr>
          <w:rFonts w:hint="eastAsia" w:cs="Times New Roman"/>
          <w:lang w:val="en-US" w:eastAsia="zh-CN"/>
        </w:rPr>
        <w:t>试样</w:t>
      </w:r>
      <w:r>
        <w:rPr>
          <w:rFonts w:hint="default" w:ascii="Times New Roman" w:hAnsi="Times New Roman" w:eastAsia="宋体" w:cs="Times New Roman"/>
          <w:lang w:val="en-US" w:eastAsia="zh-CN"/>
        </w:rPr>
        <w:t>电解后残留铜溶液进行测定，结果如</w:t>
      </w:r>
      <w:r>
        <w:rPr>
          <w:rFonts w:hint="eastAsia" w:ascii="Times New Roman" w:hAnsi="Times New Roman" w:eastAsia="宋体" w:cs="Times New Roman"/>
          <w:lang w:val="en-US" w:eastAsia="zh-CN"/>
        </w:rPr>
        <w:t>表4-56</w:t>
      </w:r>
      <w:r>
        <w:rPr>
          <w:rFonts w:hint="default" w:ascii="Times New Roman" w:hAnsi="Times New Roman" w:eastAsia="宋体" w:cs="Times New Roman"/>
          <w:lang w:val="en-US" w:eastAsia="zh-CN"/>
        </w:rPr>
        <w:t>所示。</w:t>
      </w:r>
    </w:p>
    <w:p>
      <w:pPr>
        <w:jc w:val="center"/>
        <w:rPr>
          <w:rFonts w:hint="default" w:ascii="Times New Roman" w:hAnsi="Times New Roman" w:cs="Times New Roman"/>
          <w:lang w:val="en-US" w:eastAsia="zh-CN"/>
        </w:rPr>
      </w:pPr>
      <w:r>
        <w:rPr>
          <w:rFonts w:hint="eastAsia" w:ascii="Times New Roman" w:hAnsi="Times New Roman" w:eastAsia="宋体" w:cs="Times New Roman"/>
          <w:lang w:val="en-US" w:eastAsia="zh-CN"/>
        </w:rPr>
        <w:t>表4-56</w:t>
      </w:r>
      <w:r>
        <w:rPr>
          <w:rFonts w:hint="eastAsia" w:cs="Times New Roman"/>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eastAsia="zh-CN"/>
        </w:rPr>
        <w:t>分光光度法与</w:t>
      </w:r>
      <w:r>
        <w:rPr>
          <w:rFonts w:hint="eastAsia" w:cs="Times New Roman"/>
          <w:highlight w:val="none"/>
          <w:lang w:val="en-US" w:eastAsia="zh-CN"/>
        </w:rPr>
        <w:t>FAAS法、ICP-AES法</w:t>
      </w:r>
      <w:r>
        <w:rPr>
          <w:rFonts w:hint="default" w:ascii="Times New Roman" w:hAnsi="Times New Roman" w:cs="Times New Roman"/>
          <w:lang w:val="en-US" w:eastAsia="zh-CN"/>
        </w:rPr>
        <w:t>测定</w:t>
      </w:r>
      <w:r>
        <w:rPr>
          <w:rFonts w:hint="eastAsia" w:ascii="Times New Roman" w:hAnsi="Times New Roman" w:cs="Times New Roman"/>
          <w:lang w:val="en-US" w:eastAsia="zh-CN"/>
        </w:rPr>
        <w:t>残铜含量</w:t>
      </w:r>
      <w:r>
        <w:rPr>
          <w:rFonts w:hint="default" w:ascii="Times New Roman" w:hAnsi="Times New Roman" w:cs="Times New Roman"/>
          <w:lang w:val="en-US" w:eastAsia="zh-CN"/>
        </w:rPr>
        <w:t>结果对比</w:t>
      </w:r>
    </w:p>
    <w:tbl>
      <w:tblPr>
        <w:tblStyle w:val="13"/>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195"/>
        <w:gridCol w:w="1195"/>
        <w:gridCol w:w="1195"/>
        <w:gridCol w:w="1196"/>
        <w:gridCol w:w="119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方法</w:t>
            </w:r>
          </w:p>
        </w:tc>
        <w:tc>
          <w:tcPr>
            <w:tcW w:w="1195" w:type="dxa"/>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样品1</w:t>
            </w:r>
            <w:r>
              <w:rPr>
                <w:rFonts w:hint="eastAsia" w:cs="Times New Roman"/>
                <w:vertAlign w:val="baseline"/>
                <w:lang w:val="en-US" w:eastAsia="zh-CN"/>
              </w:rPr>
              <w:t>/</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2/</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3/</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4/</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5/</w:t>
            </w:r>
            <w:r>
              <w:rPr>
                <w:rFonts w:hint="eastAsia" w:ascii="Times New Roman" w:hAnsi="Times New Roman" w:eastAsia="宋体" w:cs="Times New Roman"/>
                <w:vertAlign w:val="baseline"/>
                <w:lang w:val="en-US" w:eastAsia="zh-CN"/>
              </w:rPr>
              <w:t>%</w:t>
            </w:r>
          </w:p>
        </w:tc>
        <w:tc>
          <w:tcPr>
            <w:tcW w:w="1701"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6/</w:t>
            </w:r>
            <w:r>
              <w:rPr>
                <w:rFonts w:hint="eastAsia"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分光光度法</w:t>
            </w: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6" w:type="dxa"/>
            <w:vAlign w:val="top"/>
          </w:tcPr>
          <w:p>
            <w:pPr>
              <w:jc w:val="center"/>
              <w:rPr>
                <w:rFonts w:hint="default" w:ascii="Times New Roman" w:hAnsi="Times New Roman" w:eastAsia="宋体" w:cs="Times New Roman"/>
                <w:vertAlign w:val="baseline"/>
                <w:lang w:val="en-US" w:eastAsia="zh-CN"/>
              </w:rPr>
            </w:pPr>
          </w:p>
        </w:tc>
        <w:tc>
          <w:tcPr>
            <w:tcW w:w="1196" w:type="dxa"/>
          </w:tcPr>
          <w:p>
            <w:pPr>
              <w:jc w:val="center"/>
              <w:rPr>
                <w:rFonts w:hint="default" w:ascii="Times New Roman" w:hAnsi="Times New Roman" w:eastAsia="宋体" w:cs="Times New Roman"/>
                <w:vertAlign w:val="baseline"/>
                <w:lang w:val="en-US" w:eastAsia="zh-CN"/>
              </w:rPr>
            </w:pPr>
          </w:p>
        </w:tc>
        <w:tc>
          <w:tcPr>
            <w:tcW w:w="1701" w:type="dxa"/>
          </w:tcPr>
          <w:p>
            <w:pPr>
              <w:jc w:val="center"/>
              <w:rPr>
                <w:rFonts w:hint="default" w:ascii="Times New Roman" w:hAnsi="Times New Roman" w:eastAsia="宋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cs="Times New Roman"/>
                <w:highlight w:val="none"/>
                <w:lang w:val="en-US" w:eastAsia="zh-CN"/>
              </w:rPr>
            </w:pPr>
            <w:r>
              <w:rPr>
                <w:rFonts w:hint="eastAsia" w:cs="Times New Roman"/>
                <w:highlight w:val="none"/>
                <w:lang w:val="en-US" w:eastAsia="zh-CN"/>
              </w:rPr>
              <w:t>FAAS法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ICP-AES法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bCs/>
          <w:color w:val="000000"/>
          <w:szCs w:val="21"/>
          <w:lang w:val="en-US" w:eastAsia="zh-CN"/>
        </w:rPr>
        <w:t>由表4-56结果可知，</w:t>
      </w:r>
      <w:r>
        <w:rPr>
          <w:rFonts w:hint="eastAsia" w:cs="Times New Roman"/>
          <w:lang w:val="en-US" w:eastAsia="zh-CN"/>
        </w:rPr>
        <w:t>三</w:t>
      </w:r>
      <w:r>
        <w:rPr>
          <w:rFonts w:hint="default" w:ascii="Times New Roman" w:hAnsi="Times New Roman" w:cs="Times New Roman"/>
          <w:lang w:val="en-US" w:eastAsia="zh-CN"/>
        </w:rPr>
        <w:t>种方法</w:t>
      </w:r>
      <w:r>
        <w:rPr>
          <w:rFonts w:hint="eastAsia" w:cs="Times New Roman"/>
          <w:lang w:val="en-US" w:eastAsia="zh-CN"/>
        </w:rPr>
        <w:t>检测结果</w:t>
      </w:r>
      <w:r>
        <w:rPr>
          <w:rFonts w:hint="default" w:ascii="Times New Roman" w:hAnsi="Times New Roman" w:eastAsia="宋体" w:cs="Times New Roman"/>
          <w:lang w:val="en-US" w:eastAsia="zh-CN"/>
        </w:rPr>
        <w:t>一致</w:t>
      </w:r>
      <w:r>
        <w:rPr>
          <w:rFonts w:hint="eastAsia" w:cs="Times New Roman"/>
          <w:lang w:val="en-US" w:eastAsia="zh-CN"/>
        </w:rPr>
        <w:t>性较好</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可选择使用ICP-</w:t>
      </w:r>
      <w:r>
        <w:rPr>
          <w:rFonts w:hint="eastAsia" w:ascii="Times New Roman" w:hAnsi="Times New Roman" w:cs="Times New Roman"/>
          <w:lang w:val="en-US" w:eastAsia="zh-CN"/>
        </w:rPr>
        <w:t>A</w:t>
      </w:r>
      <w:r>
        <w:rPr>
          <w:rFonts w:hint="default" w:ascii="Times New Roman" w:hAnsi="Times New Roman" w:cs="Times New Roman"/>
          <w:lang w:val="en-US" w:eastAsia="zh-CN"/>
        </w:rPr>
        <w:t>ES</w:t>
      </w:r>
      <w:r>
        <w:rPr>
          <w:rFonts w:hint="eastAsia" w:cs="Times New Roman"/>
          <w:lang w:val="en-US" w:eastAsia="zh-CN"/>
        </w:rPr>
        <w:t>、FAAS法</w:t>
      </w:r>
      <w:r>
        <w:rPr>
          <w:rFonts w:hint="default" w:ascii="Times New Roman" w:hAnsi="Times New Roman" w:cs="Times New Roman"/>
          <w:lang w:val="en-US" w:eastAsia="zh-CN"/>
        </w:rPr>
        <w:t>替代分光光度法用于电解后残留铜的测定</w:t>
      </w:r>
      <w:r>
        <w:rPr>
          <w:rFonts w:hint="default"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kern w:val="0"/>
          <w:szCs w:val="20"/>
          <w:lang w:val="en-US" w:eastAsia="zh-CN"/>
        </w:rPr>
      </w:pPr>
      <w:r>
        <w:rPr>
          <w:rFonts w:hint="eastAsia" w:cs="Times New Roman"/>
          <w:b w:val="0"/>
          <w:bCs w:val="0"/>
          <w:lang w:val="en-US" w:eastAsia="zh-CN"/>
        </w:rPr>
        <w:t>3.2.2.4</w:t>
      </w:r>
      <w:r>
        <w:rPr>
          <w:rFonts w:hint="default" w:cs="Times New Roman"/>
          <w:b w:val="0"/>
          <w:bCs w:val="0"/>
          <w:lang w:val="en-US" w:eastAsia="zh-CN"/>
        </w:rPr>
        <w:t xml:space="preserve"> </w:t>
      </w:r>
      <w:r>
        <w:rPr>
          <w:rFonts w:hint="eastAsia" w:ascii="黑体" w:hAnsi="黑体" w:eastAsia="黑体" w:cs="黑体"/>
          <w:kern w:val="2"/>
          <w:sz w:val="21"/>
          <w:szCs w:val="21"/>
          <w:lang w:val="en-US" w:eastAsia="zh-CN" w:bidi="ar-SA"/>
        </w:rPr>
        <w:t>广东省科学院工业分析检测中心试验结果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highlight w:val="none"/>
          <w:lang w:val="en-US" w:eastAsia="zh-CN"/>
        </w:rPr>
        <w:t>采用分光光度法与FAAS法、ICP-AES法分别</w:t>
      </w:r>
      <w:r>
        <w:rPr>
          <w:rFonts w:hint="default" w:ascii="Times New Roman" w:hAnsi="Times New Roman" w:eastAsia="宋体" w:cs="Times New Roman"/>
          <w:lang w:val="en-US" w:eastAsia="zh-CN"/>
        </w:rPr>
        <w:t>对</w:t>
      </w:r>
      <w:r>
        <w:rPr>
          <w:rFonts w:hint="eastAsia" w:ascii="Times New Roman" w:hAnsi="Times New Roman" w:eastAsia="宋体" w:cs="Times New Roman"/>
          <w:lang w:val="en-US" w:eastAsia="zh-CN"/>
        </w:rPr>
        <w:t>xxx</w:t>
      </w:r>
      <w:r>
        <w:rPr>
          <w:rFonts w:hint="eastAsia" w:cs="Times New Roman"/>
          <w:lang w:val="en-US" w:eastAsia="zh-CN"/>
        </w:rPr>
        <w:t>试样</w:t>
      </w:r>
      <w:r>
        <w:rPr>
          <w:rFonts w:hint="default" w:ascii="Times New Roman" w:hAnsi="Times New Roman" w:eastAsia="宋体" w:cs="Times New Roman"/>
          <w:lang w:val="en-US" w:eastAsia="zh-CN"/>
        </w:rPr>
        <w:t>电解后残留铜溶液进行测定，结果如</w:t>
      </w:r>
      <w:r>
        <w:rPr>
          <w:rFonts w:hint="eastAsia" w:ascii="Times New Roman" w:hAnsi="Times New Roman" w:eastAsia="宋体" w:cs="Times New Roman"/>
          <w:lang w:val="en-US" w:eastAsia="zh-CN"/>
        </w:rPr>
        <w:t>表4-57</w:t>
      </w:r>
      <w:r>
        <w:rPr>
          <w:rFonts w:hint="default" w:ascii="Times New Roman" w:hAnsi="Times New Roman" w:eastAsia="宋体" w:cs="Times New Roman"/>
          <w:lang w:val="en-US" w:eastAsia="zh-CN"/>
        </w:rPr>
        <w:t>所示。</w:t>
      </w:r>
    </w:p>
    <w:p>
      <w:pPr>
        <w:jc w:val="center"/>
        <w:rPr>
          <w:rFonts w:hint="default" w:ascii="Times New Roman" w:hAnsi="Times New Roman" w:cs="Times New Roman"/>
          <w:lang w:val="en-US" w:eastAsia="zh-CN"/>
        </w:rPr>
      </w:pPr>
      <w:r>
        <w:rPr>
          <w:rFonts w:hint="eastAsia" w:ascii="Times New Roman" w:hAnsi="Times New Roman" w:eastAsia="宋体" w:cs="Times New Roman"/>
          <w:lang w:val="en-US" w:eastAsia="zh-CN"/>
        </w:rPr>
        <w:t>表4-57</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lang w:val="en-US" w:eastAsia="zh-CN"/>
        </w:rPr>
        <w:t>分光光度法与</w:t>
      </w:r>
      <w:r>
        <w:rPr>
          <w:rFonts w:hint="eastAsia" w:cs="Times New Roman"/>
          <w:highlight w:val="none"/>
          <w:lang w:val="en-US" w:eastAsia="zh-CN"/>
        </w:rPr>
        <w:t>FAAS法、ICP-AES法</w:t>
      </w:r>
      <w:r>
        <w:rPr>
          <w:rFonts w:hint="default" w:ascii="Times New Roman" w:hAnsi="Times New Roman" w:cs="Times New Roman"/>
          <w:lang w:val="en-US" w:eastAsia="zh-CN"/>
        </w:rPr>
        <w:t>测定</w:t>
      </w:r>
      <w:r>
        <w:rPr>
          <w:rFonts w:hint="eastAsia" w:ascii="Times New Roman" w:hAnsi="Times New Roman" w:cs="Times New Roman"/>
          <w:lang w:val="en-US" w:eastAsia="zh-CN"/>
        </w:rPr>
        <w:t>残铜含量</w:t>
      </w:r>
      <w:r>
        <w:rPr>
          <w:rFonts w:hint="default" w:ascii="Times New Roman" w:hAnsi="Times New Roman" w:cs="Times New Roman"/>
          <w:lang w:val="en-US" w:eastAsia="zh-CN"/>
        </w:rPr>
        <w:t>结果对比</w:t>
      </w:r>
    </w:p>
    <w:tbl>
      <w:tblPr>
        <w:tblStyle w:val="13"/>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195"/>
        <w:gridCol w:w="1195"/>
        <w:gridCol w:w="1195"/>
        <w:gridCol w:w="1196"/>
        <w:gridCol w:w="119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方法</w:t>
            </w:r>
          </w:p>
        </w:tc>
        <w:tc>
          <w:tcPr>
            <w:tcW w:w="1195" w:type="dxa"/>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样品1</w:t>
            </w:r>
            <w:r>
              <w:rPr>
                <w:rFonts w:hint="eastAsia" w:cs="Times New Roman"/>
                <w:vertAlign w:val="baseline"/>
                <w:lang w:val="en-US" w:eastAsia="zh-CN"/>
              </w:rPr>
              <w:t>/</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2/</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3/</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4/</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5/</w:t>
            </w:r>
            <w:r>
              <w:rPr>
                <w:rFonts w:hint="eastAsia" w:ascii="Times New Roman" w:hAnsi="Times New Roman" w:eastAsia="宋体" w:cs="Times New Roman"/>
                <w:vertAlign w:val="baseline"/>
                <w:lang w:val="en-US" w:eastAsia="zh-CN"/>
              </w:rPr>
              <w:t>%</w:t>
            </w:r>
          </w:p>
        </w:tc>
        <w:tc>
          <w:tcPr>
            <w:tcW w:w="1701"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6/</w:t>
            </w:r>
            <w:r>
              <w:rPr>
                <w:rFonts w:hint="eastAsia"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分光光度法</w:t>
            </w: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6" w:type="dxa"/>
            <w:vAlign w:val="top"/>
          </w:tcPr>
          <w:p>
            <w:pPr>
              <w:jc w:val="center"/>
              <w:rPr>
                <w:rFonts w:hint="default" w:ascii="Times New Roman" w:hAnsi="Times New Roman" w:eastAsia="宋体" w:cs="Times New Roman"/>
                <w:vertAlign w:val="baseline"/>
                <w:lang w:val="en-US" w:eastAsia="zh-CN"/>
              </w:rPr>
            </w:pPr>
          </w:p>
        </w:tc>
        <w:tc>
          <w:tcPr>
            <w:tcW w:w="1196" w:type="dxa"/>
          </w:tcPr>
          <w:p>
            <w:pPr>
              <w:jc w:val="center"/>
              <w:rPr>
                <w:rFonts w:hint="default" w:ascii="Times New Roman" w:hAnsi="Times New Roman" w:eastAsia="宋体" w:cs="Times New Roman"/>
                <w:vertAlign w:val="baseline"/>
                <w:lang w:val="en-US" w:eastAsia="zh-CN"/>
              </w:rPr>
            </w:pPr>
          </w:p>
        </w:tc>
        <w:tc>
          <w:tcPr>
            <w:tcW w:w="1701" w:type="dxa"/>
          </w:tcPr>
          <w:p>
            <w:pPr>
              <w:jc w:val="center"/>
              <w:rPr>
                <w:rFonts w:hint="default" w:ascii="Times New Roman" w:hAnsi="Times New Roman" w:eastAsia="宋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cs="Times New Roman"/>
                <w:highlight w:val="none"/>
                <w:lang w:val="en-US" w:eastAsia="zh-CN"/>
              </w:rPr>
            </w:pPr>
            <w:r>
              <w:rPr>
                <w:rFonts w:hint="eastAsia" w:cs="Times New Roman"/>
                <w:highlight w:val="none"/>
                <w:lang w:val="en-US" w:eastAsia="zh-CN"/>
              </w:rPr>
              <w:t>FAAS法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ICP-AES法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bCs/>
          <w:color w:val="000000"/>
          <w:szCs w:val="21"/>
          <w:lang w:val="en-US" w:eastAsia="zh-CN"/>
        </w:rPr>
        <w:t>由表4-57结果可知，</w:t>
      </w:r>
      <w:r>
        <w:rPr>
          <w:rFonts w:hint="eastAsia" w:cs="Times New Roman"/>
          <w:lang w:val="en-US" w:eastAsia="zh-CN"/>
        </w:rPr>
        <w:t>三</w:t>
      </w:r>
      <w:r>
        <w:rPr>
          <w:rFonts w:hint="default" w:ascii="Times New Roman" w:hAnsi="Times New Roman" w:cs="Times New Roman"/>
          <w:lang w:val="en-US" w:eastAsia="zh-CN"/>
        </w:rPr>
        <w:t>种方法</w:t>
      </w:r>
      <w:r>
        <w:rPr>
          <w:rFonts w:hint="eastAsia" w:cs="Times New Roman"/>
          <w:lang w:val="en-US" w:eastAsia="zh-CN"/>
        </w:rPr>
        <w:t>检测结果</w:t>
      </w:r>
      <w:r>
        <w:rPr>
          <w:rFonts w:hint="default" w:ascii="Times New Roman" w:hAnsi="Times New Roman" w:eastAsia="宋体" w:cs="Times New Roman"/>
          <w:lang w:val="en-US" w:eastAsia="zh-CN"/>
        </w:rPr>
        <w:t>一致</w:t>
      </w:r>
      <w:r>
        <w:rPr>
          <w:rFonts w:hint="eastAsia" w:cs="Times New Roman"/>
          <w:lang w:val="en-US" w:eastAsia="zh-CN"/>
        </w:rPr>
        <w:t>性较好</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可选择使用ICP-</w:t>
      </w:r>
      <w:r>
        <w:rPr>
          <w:rFonts w:hint="eastAsia" w:ascii="Times New Roman" w:hAnsi="Times New Roman" w:cs="Times New Roman"/>
          <w:lang w:val="en-US" w:eastAsia="zh-CN"/>
        </w:rPr>
        <w:t>A</w:t>
      </w:r>
      <w:r>
        <w:rPr>
          <w:rFonts w:hint="default" w:ascii="Times New Roman" w:hAnsi="Times New Roman" w:cs="Times New Roman"/>
          <w:lang w:val="en-US" w:eastAsia="zh-CN"/>
        </w:rPr>
        <w:t>ES</w:t>
      </w:r>
      <w:r>
        <w:rPr>
          <w:rFonts w:hint="eastAsia" w:cs="Times New Roman"/>
          <w:lang w:val="en-US" w:eastAsia="zh-CN"/>
        </w:rPr>
        <w:t>、FAAS法</w:t>
      </w:r>
      <w:r>
        <w:rPr>
          <w:rFonts w:hint="default" w:ascii="Times New Roman" w:hAnsi="Times New Roman" w:cs="Times New Roman"/>
          <w:lang w:val="en-US" w:eastAsia="zh-CN"/>
        </w:rPr>
        <w:t>替代分光光度法用于电解后残留铜的测定</w:t>
      </w:r>
      <w:r>
        <w:rPr>
          <w:rFonts w:hint="default"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kern w:val="0"/>
          <w:szCs w:val="20"/>
          <w:lang w:val="en-US" w:eastAsia="zh-CN"/>
        </w:rPr>
      </w:pPr>
      <w:r>
        <w:rPr>
          <w:rFonts w:hint="eastAsia" w:cs="Times New Roman"/>
          <w:b w:val="0"/>
          <w:bCs w:val="0"/>
          <w:lang w:val="en-US" w:eastAsia="zh-CN"/>
        </w:rPr>
        <w:t>3.2.2.5</w:t>
      </w:r>
      <w:r>
        <w:rPr>
          <w:rFonts w:hint="eastAsia" w:ascii="黑体" w:hAnsi="黑体" w:eastAsia="黑体" w:cs="黑体"/>
          <w:kern w:val="2"/>
          <w:sz w:val="21"/>
          <w:szCs w:val="21"/>
          <w:lang w:val="en-US" w:eastAsia="zh-CN" w:bidi="ar-SA"/>
        </w:rPr>
        <w:t>浙江冶金产品质量检验站有限公司试验结果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highlight w:val="none"/>
          <w:lang w:val="en-US" w:eastAsia="zh-CN"/>
        </w:rPr>
        <w:t>采用分光光度法与FAAS法、ICP-AES法分别</w:t>
      </w:r>
      <w:r>
        <w:rPr>
          <w:rFonts w:hint="default" w:ascii="Times New Roman" w:hAnsi="Times New Roman" w:eastAsia="宋体" w:cs="Times New Roman"/>
          <w:lang w:val="en-US" w:eastAsia="zh-CN"/>
        </w:rPr>
        <w:t>对</w:t>
      </w:r>
      <w:r>
        <w:rPr>
          <w:rFonts w:hint="eastAsia" w:ascii="Times New Roman" w:hAnsi="Times New Roman" w:eastAsia="宋体" w:cs="Times New Roman"/>
          <w:lang w:val="en-US" w:eastAsia="zh-CN"/>
        </w:rPr>
        <w:t>xxx</w:t>
      </w:r>
      <w:r>
        <w:rPr>
          <w:rFonts w:hint="eastAsia" w:cs="Times New Roman"/>
          <w:lang w:val="en-US" w:eastAsia="zh-CN"/>
        </w:rPr>
        <w:t>试样</w:t>
      </w:r>
      <w:r>
        <w:rPr>
          <w:rFonts w:hint="default" w:ascii="Times New Roman" w:hAnsi="Times New Roman" w:eastAsia="宋体" w:cs="Times New Roman"/>
          <w:lang w:val="en-US" w:eastAsia="zh-CN"/>
        </w:rPr>
        <w:t>电解后残留铜溶液进行测定，结果如</w:t>
      </w:r>
      <w:r>
        <w:rPr>
          <w:rFonts w:hint="eastAsia" w:ascii="Times New Roman" w:hAnsi="Times New Roman" w:eastAsia="宋体" w:cs="Times New Roman"/>
          <w:lang w:val="en-US" w:eastAsia="zh-CN"/>
        </w:rPr>
        <w:t>表4-58</w:t>
      </w:r>
      <w:r>
        <w:rPr>
          <w:rFonts w:hint="default" w:ascii="Times New Roman" w:hAnsi="Times New Roman" w:eastAsia="宋体" w:cs="Times New Roman"/>
          <w:lang w:val="en-US" w:eastAsia="zh-CN"/>
        </w:rPr>
        <w:t>所示。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表4-58</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lang w:val="en-US" w:eastAsia="zh-CN"/>
        </w:rPr>
        <w:t>分光光度法与</w:t>
      </w:r>
      <w:r>
        <w:rPr>
          <w:rFonts w:hint="eastAsia" w:cs="Times New Roman"/>
          <w:highlight w:val="none"/>
          <w:lang w:val="en-US" w:eastAsia="zh-CN"/>
        </w:rPr>
        <w:t>FAAS法、ICP-AES法</w:t>
      </w:r>
      <w:r>
        <w:rPr>
          <w:rFonts w:hint="default" w:ascii="Times New Roman" w:hAnsi="Times New Roman" w:cs="Times New Roman"/>
          <w:lang w:val="en-US" w:eastAsia="zh-CN"/>
        </w:rPr>
        <w:t>测定</w:t>
      </w:r>
      <w:r>
        <w:rPr>
          <w:rFonts w:hint="eastAsia" w:ascii="Times New Roman" w:hAnsi="Times New Roman" w:cs="Times New Roman"/>
          <w:lang w:val="en-US" w:eastAsia="zh-CN"/>
        </w:rPr>
        <w:t>残铜含量</w:t>
      </w:r>
      <w:r>
        <w:rPr>
          <w:rFonts w:hint="default" w:ascii="Times New Roman" w:hAnsi="Times New Roman" w:cs="Times New Roman"/>
          <w:lang w:val="en-US" w:eastAsia="zh-CN"/>
        </w:rPr>
        <w:t>结果对比</w:t>
      </w:r>
    </w:p>
    <w:tbl>
      <w:tblPr>
        <w:tblStyle w:val="13"/>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195"/>
        <w:gridCol w:w="1195"/>
        <w:gridCol w:w="1195"/>
        <w:gridCol w:w="1196"/>
        <w:gridCol w:w="119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方法</w:t>
            </w:r>
          </w:p>
        </w:tc>
        <w:tc>
          <w:tcPr>
            <w:tcW w:w="1195" w:type="dxa"/>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样品1</w:t>
            </w:r>
            <w:r>
              <w:rPr>
                <w:rFonts w:hint="eastAsia" w:cs="Times New Roman"/>
                <w:vertAlign w:val="baseline"/>
                <w:lang w:val="en-US" w:eastAsia="zh-CN"/>
              </w:rPr>
              <w:t>/</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2/</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3/</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4/</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5/</w:t>
            </w:r>
            <w:r>
              <w:rPr>
                <w:rFonts w:hint="eastAsia" w:ascii="Times New Roman" w:hAnsi="Times New Roman" w:eastAsia="宋体" w:cs="Times New Roman"/>
                <w:vertAlign w:val="baseline"/>
                <w:lang w:val="en-US" w:eastAsia="zh-CN"/>
              </w:rPr>
              <w:t>%</w:t>
            </w:r>
          </w:p>
        </w:tc>
        <w:tc>
          <w:tcPr>
            <w:tcW w:w="1701"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6/</w:t>
            </w:r>
            <w:r>
              <w:rPr>
                <w:rFonts w:hint="eastAsia"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分光光度法</w:t>
            </w: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6" w:type="dxa"/>
            <w:vAlign w:val="top"/>
          </w:tcPr>
          <w:p>
            <w:pPr>
              <w:jc w:val="center"/>
              <w:rPr>
                <w:rFonts w:hint="default" w:ascii="Times New Roman" w:hAnsi="Times New Roman" w:eastAsia="宋体" w:cs="Times New Roman"/>
                <w:vertAlign w:val="baseline"/>
                <w:lang w:val="en-US" w:eastAsia="zh-CN"/>
              </w:rPr>
            </w:pPr>
          </w:p>
        </w:tc>
        <w:tc>
          <w:tcPr>
            <w:tcW w:w="1196" w:type="dxa"/>
          </w:tcPr>
          <w:p>
            <w:pPr>
              <w:jc w:val="center"/>
              <w:rPr>
                <w:rFonts w:hint="default" w:ascii="Times New Roman" w:hAnsi="Times New Roman" w:eastAsia="宋体" w:cs="Times New Roman"/>
                <w:vertAlign w:val="baseline"/>
                <w:lang w:val="en-US" w:eastAsia="zh-CN"/>
              </w:rPr>
            </w:pPr>
          </w:p>
        </w:tc>
        <w:tc>
          <w:tcPr>
            <w:tcW w:w="1701" w:type="dxa"/>
          </w:tcPr>
          <w:p>
            <w:pPr>
              <w:jc w:val="center"/>
              <w:rPr>
                <w:rFonts w:hint="default" w:ascii="Times New Roman" w:hAnsi="Times New Roman" w:eastAsia="宋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cs="Times New Roman"/>
                <w:highlight w:val="none"/>
                <w:lang w:val="en-US" w:eastAsia="zh-CN"/>
              </w:rPr>
            </w:pPr>
            <w:r>
              <w:rPr>
                <w:rFonts w:hint="eastAsia" w:cs="Times New Roman"/>
                <w:highlight w:val="none"/>
                <w:lang w:val="en-US" w:eastAsia="zh-CN"/>
              </w:rPr>
              <w:t>FAAS法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ICP-AES法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bCs/>
          <w:color w:val="000000"/>
          <w:szCs w:val="21"/>
          <w:lang w:val="en-US" w:eastAsia="zh-CN"/>
        </w:rPr>
        <w:t>由表4-58结果可知，</w:t>
      </w:r>
      <w:r>
        <w:rPr>
          <w:rFonts w:hint="eastAsia" w:cs="Times New Roman"/>
          <w:lang w:val="en-US" w:eastAsia="zh-CN"/>
        </w:rPr>
        <w:t>三</w:t>
      </w:r>
      <w:r>
        <w:rPr>
          <w:rFonts w:hint="default" w:ascii="Times New Roman" w:hAnsi="Times New Roman" w:cs="Times New Roman"/>
          <w:lang w:val="en-US" w:eastAsia="zh-CN"/>
        </w:rPr>
        <w:t>种方法</w:t>
      </w:r>
      <w:r>
        <w:rPr>
          <w:rFonts w:hint="eastAsia" w:cs="Times New Roman"/>
          <w:lang w:val="en-US" w:eastAsia="zh-CN"/>
        </w:rPr>
        <w:t>检测结果</w:t>
      </w:r>
      <w:r>
        <w:rPr>
          <w:rFonts w:hint="default" w:ascii="Times New Roman" w:hAnsi="Times New Roman" w:eastAsia="宋体" w:cs="Times New Roman"/>
          <w:lang w:val="en-US" w:eastAsia="zh-CN"/>
        </w:rPr>
        <w:t>一致</w:t>
      </w:r>
      <w:r>
        <w:rPr>
          <w:rFonts w:hint="eastAsia" w:cs="Times New Roman"/>
          <w:lang w:val="en-US" w:eastAsia="zh-CN"/>
        </w:rPr>
        <w:t>性较好</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可选择使用ICP-</w:t>
      </w:r>
      <w:r>
        <w:rPr>
          <w:rFonts w:hint="eastAsia" w:ascii="Times New Roman" w:hAnsi="Times New Roman" w:cs="Times New Roman"/>
          <w:lang w:val="en-US" w:eastAsia="zh-CN"/>
        </w:rPr>
        <w:t>A</w:t>
      </w:r>
      <w:r>
        <w:rPr>
          <w:rFonts w:hint="default" w:ascii="Times New Roman" w:hAnsi="Times New Roman" w:cs="Times New Roman"/>
          <w:lang w:val="en-US" w:eastAsia="zh-CN"/>
        </w:rPr>
        <w:t>ES</w:t>
      </w:r>
      <w:r>
        <w:rPr>
          <w:rFonts w:hint="eastAsia" w:cs="Times New Roman"/>
          <w:lang w:val="en-US" w:eastAsia="zh-CN"/>
        </w:rPr>
        <w:t>、FAAS法</w:t>
      </w:r>
      <w:r>
        <w:rPr>
          <w:rFonts w:hint="default" w:ascii="Times New Roman" w:hAnsi="Times New Roman" w:cs="Times New Roman"/>
          <w:lang w:val="en-US" w:eastAsia="zh-CN"/>
        </w:rPr>
        <w:t>替代分光光度法用于电解后残留铜的测定</w:t>
      </w:r>
      <w:r>
        <w:rPr>
          <w:rFonts w:hint="default"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黑体" w:cs="Times New Roman"/>
          <w:b w:val="0"/>
          <w:bCs w:val="0"/>
          <w:kern w:val="0"/>
          <w:szCs w:val="20"/>
          <w:lang w:val="en-US" w:eastAsia="zh-CN"/>
        </w:rPr>
      </w:pPr>
      <w:r>
        <w:rPr>
          <w:rFonts w:hint="eastAsia" w:cs="Times New Roman"/>
          <w:b w:val="0"/>
          <w:bCs w:val="0"/>
          <w:lang w:val="en-US" w:eastAsia="zh-CN"/>
        </w:rPr>
        <w:t>3.2.2.6</w:t>
      </w:r>
      <w:r>
        <w:rPr>
          <w:rFonts w:hint="eastAsia" w:ascii="黑体" w:hAnsi="黑体" w:eastAsia="黑体" w:cs="黑体"/>
          <w:kern w:val="2"/>
          <w:sz w:val="21"/>
          <w:szCs w:val="21"/>
          <w:lang w:val="en-US" w:eastAsia="zh-CN" w:bidi="ar-SA"/>
        </w:rPr>
        <w:t>深圳双易达检测技术有限公司试验结果</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highlight w:val="none"/>
          <w:lang w:val="en-US" w:eastAsia="zh-CN"/>
        </w:rPr>
        <w:t>采用分光光度法与FAAS法、ICP-AES法分别</w:t>
      </w:r>
      <w:r>
        <w:rPr>
          <w:rFonts w:hint="default" w:ascii="Times New Roman" w:hAnsi="Times New Roman" w:eastAsia="宋体" w:cs="Times New Roman"/>
          <w:lang w:val="en-US" w:eastAsia="zh-CN"/>
        </w:rPr>
        <w:t>对</w:t>
      </w:r>
      <w:r>
        <w:rPr>
          <w:rFonts w:hint="eastAsia" w:ascii="Times New Roman" w:hAnsi="Times New Roman" w:eastAsia="宋体" w:cs="Times New Roman"/>
          <w:lang w:val="en-US" w:eastAsia="zh-CN"/>
        </w:rPr>
        <w:t>xxx</w:t>
      </w:r>
      <w:r>
        <w:rPr>
          <w:rFonts w:hint="eastAsia" w:cs="Times New Roman"/>
          <w:lang w:val="en-US" w:eastAsia="zh-CN"/>
        </w:rPr>
        <w:t>试样</w:t>
      </w:r>
      <w:r>
        <w:rPr>
          <w:rFonts w:hint="default" w:ascii="Times New Roman" w:hAnsi="Times New Roman" w:eastAsia="宋体" w:cs="Times New Roman"/>
          <w:lang w:val="en-US" w:eastAsia="zh-CN"/>
        </w:rPr>
        <w:t>电解后残留铜溶液进行测定，结果如</w:t>
      </w:r>
      <w:r>
        <w:rPr>
          <w:rFonts w:hint="eastAsia" w:ascii="Times New Roman" w:hAnsi="Times New Roman" w:eastAsia="宋体" w:cs="Times New Roman"/>
          <w:lang w:val="en-US" w:eastAsia="zh-CN"/>
        </w:rPr>
        <w:t>表4-59</w:t>
      </w:r>
      <w:r>
        <w:rPr>
          <w:rFonts w:hint="default" w:ascii="Times New Roman" w:hAnsi="Times New Roman" w:eastAsia="宋体" w:cs="Times New Roman"/>
          <w:lang w:val="en-US" w:eastAsia="zh-CN"/>
        </w:rPr>
        <w:t>所示。</w:t>
      </w:r>
    </w:p>
    <w:p>
      <w:pPr>
        <w:jc w:val="center"/>
        <w:rPr>
          <w:rFonts w:hint="default" w:ascii="Times New Roman" w:hAnsi="Times New Roman" w:cs="Times New Roman"/>
          <w:lang w:val="en-US" w:eastAsia="zh-CN"/>
        </w:rPr>
      </w:pPr>
      <w:r>
        <w:rPr>
          <w:rFonts w:hint="eastAsia" w:ascii="Times New Roman" w:hAnsi="Times New Roman" w:eastAsia="宋体" w:cs="Times New Roman"/>
          <w:lang w:val="en-US" w:eastAsia="zh-CN"/>
        </w:rPr>
        <w:t>表4-59</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 xml:space="preserve"> </w:t>
      </w:r>
      <w:r>
        <w:rPr>
          <w:rFonts w:hint="default" w:ascii="Times New Roman" w:hAnsi="Times New Roman" w:cs="Times New Roman"/>
          <w:lang w:val="en-US" w:eastAsia="zh-CN"/>
        </w:rPr>
        <w:t>分光光度法与</w:t>
      </w:r>
      <w:r>
        <w:rPr>
          <w:rFonts w:hint="eastAsia" w:cs="Times New Roman"/>
          <w:highlight w:val="none"/>
          <w:lang w:val="en-US" w:eastAsia="zh-CN"/>
        </w:rPr>
        <w:t>FAAS法、ICP-AES法</w:t>
      </w:r>
      <w:r>
        <w:rPr>
          <w:rFonts w:hint="default" w:ascii="Times New Roman" w:hAnsi="Times New Roman" w:cs="Times New Roman"/>
          <w:lang w:val="en-US" w:eastAsia="zh-CN"/>
        </w:rPr>
        <w:t>测定</w:t>
      </w:r>
      <w:r>
        <w:rPr>
          <w:rFonts w:hint="eastAsia" w:ascii="Times New Roman" w:hAnsi="Times New Roman" w:cs="Times New Roman"/>
          <w:lang w:val="en-US" w:eastAsia="zh-CN"/>
        </w:rPr>
        <w:t>残铜含量</w:t>
      </w:r>
      <w:r>
        <w:rPr>
          <w:rFonts w:hint="default" w:ascii="Times New Roman" w:hAnsi="Times New Roman" w:cs="Times New Roman"/>
          <w:lang w:val="en-US" w:eastAsia="zh-CN"/>
        </w:rPr>
        <w:t>结果对比</w:t>
      </w:r>
    </w:p>
    <w:tbl>
      <w:tblPr>
        <w:tblStyle w:val="13"/>
        <w:tblW w:w="93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195"/>
        <w:gridCol w:w="1195"/>
        <w:gridCol w:w="1195"/>
        <w:gridCol w:w="1196"/>
        <w:gridCol w:w="119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方法</w:t>
            </w:r>
          </w:p>
        </w:tc>
        <w:tc>
          <w:tcPr>
            <w:tcW w:w="1195" w:type="dxa"/>
          </w:tcPr>
          <w:p>
            <w:pPr>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样品1</w:t>
            </w:r>
            <w:r>
              <w:rPr>
                <w:rFonts w:hint="eastAsia" w:cs="Times New Roman"/>
                <w:vertAlign w:val="baseline"/>
                <w:lang w:val="en-US" w:eastAsia="zh-CN"/>
              </w:rPr>
              <w:t>/</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2/</w:t>
            </w:r>
            <w:r>
              <w:rPr>
                <w:rFonts w:hint="eastAsia" w:ascii="Times New Roman" w:hAnsi="Times New Roman" w:eastAsia="宋体" w:cs="Times New Roman"/>
                <w:vertAlign w:val="baseline"/>
                <w:lang w:val="en-US" w:eastAsia="zh-CN"/>
              </w:rPr>
              <w:t>%</w:t>
            </w:r>
          </w:p>
        </w:tc>
        <w:tc>
          <w:tcPr>
            <w:tcW w:w="1195"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3/</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4/</w:t>
            </w:r>
            <w:r>
              <w:rPr>
                <w:rFonts w:hint="eastAsia" w:ascii="Times New Roman" w:hAnsi="Times New Roman" w:eastAsia="宋体" w:cs="Times New Roman"/>
                <w:vertAlign w:val="baseline"/>
                <w:lang w:val="en-US" w:eastAsia="zh-CN"/>
              </w:rPr>
              <w:t>%</w:t>
            </w:r>
          </w:p>
        </w:tc>
        <w:tc>
          <w:tcPr>
            <w:tcW w:w="1196"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5/</w:t>
            </w:r>
            <w:r>
              <w:rPr>
                <w:rFonts w:hint="eastAsia" w:ascii="Times New Roman" w:hAnsi="Times New Roman" w:eastAsia="宋体" w:cs="Times New Roman"/>
                <w:vertAlign w:val="baseline"/>
                <w:lang w:val="en-US" w:eastAsia="zh-CN"/>
              </w:rPr>
              <w:t>%</w:t>
            </w:r>
          </w:p>
        </w:tc>
        <w:tc>
          <w:tcPr>
            <w:tcW w:w="1701" w:type="dxa"/>
          </w:tcPr>
          <w:p>
            <w:pP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样品</w:t>
            </w:r>
            <w:r>
              <w:rPr>
                <w:rFonts w:hint="eastAsia" w:cs="Times New Roman"/>
                <w:vertAlign w:val="baseline"/>
                <w:lang w:val="en-US" w:eastAsia="zh-CN"/>
              </w:rPr>
              <w:t>6/</w:t>
            </w:r>
            <w:r>
              <w:rPr>
                <w:rFonts w:hint="eastAsia" w:ascii="Times New Roman" w:hAnsi="Times New Roman" w:eastAsia="宋体" w:cs="Times New Roman"/>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分光光度法</w:t>
            </w: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5" w:type="dxa"/>
          </w:tcPr>
          <w:p>
            <w:pPr>
              <w:jc w:val="center"/>
              <w:rPr>
                <w:rFonts w:hint="default" w:ascii="Times New Roman" w:hAnsi="Times New Roman" w:eastAsia="宋体" w:cs="Times New Roman"/>
                <w:vertAlign w:val="baseline"/>
                <w:lang w:val="en-US" w:eastAsia="zh-CN"/>
              </w:rPr>
            </w:pPr>
          </w:p>
        </w:tc>
        <w:tc>
          <w:tcPr>
            <w:tcW w:w="1196" w:type="dxa"/>
            <w:vAlign w:val="top"/>
          </w:tcPr>
          <w:p>
            <w:pPr>
              <w:jc w:val="center"/>
              <w:rPr>
                <w:rFonts w:hint="default" w:ascii="Times New Roman" w:hAnsi="Times New Roman" w:eastAsia="宋体" w:cs="Times New Roman"/>
                <w:vertAlign w:val="baseline"/>
                <w:lang w:val="en-US" w:eastAsia="zh-CN"/>
              </w:rPr>
            </w:pPr>
          </w:p>
        </w:tc>
        <w:tc>
          <w:tcPr>
            <w:tcW w:w="1196" w:type="dxa"/>
          </w:tcPr>
          <w:p>
            <w:pPr>
              <w:jc w:val="center"/>
              <w:rPr>
                <w:rFonts w:hint="default" w:ascii="Times New Roman" w:hAnsi="Times New Roman" w:eastAsia="宋体" w:cs="Times New Roman"/>
                <w:vertAlign w:val="baseline"/>
                <w:lang w:val="en-US" w:eastAsia="zh-CN"/>
              </w:rPr>
            </w:pPr>
          </w:p>
        </w:tc>
        <w:tc>
          <w:tcPr>
            <w:tcW w:w="1701" w:type="dxa"/>
          </w:tcPr>
          <w:p>
            <w:pPr>
              <w:jc w:val="center"/>
              <w:rPr>
                <w:rFonts w:hint="default" w:ascii="Times New Roman" w:hAnsi="Times New Roman" w:eastAsia="宋体"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cs="Times New Roman"/>
                <w:highlight w:val="none"/>
                <w:lang w:val="en-US" w:eastAsia="zh-CN"/>
              </w:rPr>
            </w:pPr>
            <w:r>
              <w:rPr>
                <w:rFonts w:hint="eastAsia" w:cs="Times New Roman"/>
                <w:highlight w:val="none"/>
                <w:lang w:val="en-US" w:eastAsia="zh-CN"/>
              </w:rPr>
              <w:t>FAAS法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4" w:type="dxa"/>
          </w:tcPr>
          <w:p>
            <w:pPr>
              <w:jc w:val="center"/>
              <w:rPr>
                <w:rFonts w:hint="default" w:ascii="Times New Roman" w:hAnsi="Times New Roman" w:eastAsia="宋体" w:cs="Times New Roman"/>
                <w:highlight w:val="green"/>
                <w:vertAlign w:val="baseline"/>
                <w:lang w:val="en-US" w:eastAsia="zh-CN"/>
              </w:rPr>
            </w:pPr>
            <w:r>
              <w:rPr>
                <w:rFonts w:hint="eastAsia" w:cs="Times New Roman"/>
                <w:highlight w:val="none"/>
                <w:lang w:val="en-US" w:eastAsia="zh-CN"/>
              </w:rPr>
              <w:t>ICP-AES法</w:t>
            </w: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5"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196" w:type="dxa"/>
            <w:vAlign w:val="top"/>
          </w:tcPr>
          <w:p>
            <w:pPr>
              <w:jc w:val="center"/>
              <w:rPr>
                <w:rFonts w:hint="default" w:ascii="Times New Roman" w:hAnsi="Times New Roman" w:eastAsia="宋体" w:cs="Times New Roman"/>
                <w:kern w:val="2"/>
                <w:sz w:val="21"/>
                <w:szCs w:val="22"/>
                <w:vertAlign w:val="baseline"/>
                <w:lang w:val="en-US" w:eastAsia="zh-CN" w:bidi="ar-SA"/>
              </w:rPr>
            </w:pPr>
          </w:p>
        </w:tc>
        <w:tc>
          <w:tcPr>
            <w:tcW w:w="1701" w:type="dxa"/>
            <w:vAlign w:val="top"/>
          </w:tcPr>
          <w:p>
            <w:pPr>
              <w:jc w:val="center"/>
              <w:rPr>
                <w:rFonts w:hint="default" w:ascii="Times New Roman" w:hAnsi="Times New Roman" w:eastAsia="宋体" w:cs="Times New Roman"/>
                <w:kern w:val="2"/>
                <w:sz w:val="21"/>
                <w:szCs w:val="22"/>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s="Times New Roman"/>
          <w:bCs/>
          <w:color w:val="000000"/>
          <w:szCs w:val="21"/>
          <w:lang w:val="en-US" w:eastAsia="zh-CN"/>
        </w:rPr>
        <w:t>由表4-59结果可知，</w:t>
      </w:r>
      <w:r>
        <w:rPr>
          <w:rFonts w:hint="eastAsia" w:cs="Times New Roman"/>
          <w:lang w:val="en-US" w:eastAsia="zh-CN"/>
        </w:rPr>
        <w:t>三</w:t>
      </w:r>
      <w:r>
        <w:rPr>
          <w:rFonts w:hint="default" w:ascii="Times New Roman" w:hAnsi="Times New Roman" w:cs="Times New Roman"/>
          <w:lang w:val="en-US" w:eastAsia="zh-CN"/>
        </w:rPr>
        <w:t>种方法</w:t>
      </w:r>
      <w:r>
        <w:rPr>
          <w:rFonts w:hint="eastAsia" w:cs="Times New Roman"/>
          <w:lang w:val="en-US" w:eastAsia="zh-CN"/>
        </w:rPr>
        <w:t>检测结果</w:t>
      </w:r>
      <w:r>
        <w:rPr>
          <w:rFonts w:hint="default" w:ascii="Times New Roman" w:hAnsi="Times New Roman" w:eastAsia="宋体" w:cs="Times New Roman"/>
          <w:lang w:val="en-US" w:eastAsia="zh-CN"/>
        </w:rPr>
        <w:t>一致</w:t>
      </w:r>
      <w:r>
        <w:rPr>
          <w:rFonts w:hint="eastAsia" w:cs="Times New Roman"/>
          <w:lang w:val="en-US" w:eastAsia="zh-CN"/>
        </w:rPr>
        <w:t>性较好</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可选择使用ICP-</w:t>
      </w:r>
      <w:r>
        <w:rPr>
          <w:rFonts w:hint="eastAsia" w:ascii="Times New Roman" w:hAnsi="Times New Roman" w:cs="Times New Roman"/>
          <w:lang w:val="en-US" w:eastAsia="zh-CN"/>
        </w:rPr>
        <w:t>A</w:t>
      </w:r>
      <w:r>
        <w:rPr>
          <w:rFonts w:hint="default" w:ascii="Times New Roman" w:hAnsi="Times New Roman" w:cs="Times New Roman"/>
          <w:lang w:val="en-US" w:eastAsia="zh-CN"/>
        </w:rPr>
        <w:t>ES</w:t>
      </w:r>
      <w:r>
        <w:rPr>
          <w:rFonts w:hint="eastAsia" w:cs="Times New Roman"/>
          <w:lang w:val="en-US" w:eastAsia="zh-CN"/>
        </w:rPr>
        <w:t>、FAAS法</w:t>
      </w:r>
      <w:r>
        <w:rPr>
          <w:rFonts w:hint="default" w:ascii="Times New Roman" w:hAnsi="Times New Roman" w:cs="Times New Roman"/>
          <w:lang w:val="en-US" w:eastAsia="zh-CN"/>
        </w:rPr>
        <w:t>替代分光光度法用于电解后残留铜的测定</w:t>
      </w:r>
      <w:r>
        <w:rPr>
          <w:rFonts w:hint="default" w:ascii="Times New Roman" w:hAnsi="Times New Roman" w:eastAsia="宋体"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default" w:ascii="Times New Roman" w:hAnsi="Times New Roman" w:eastAsia="黑体" w:cs="Times New Roman"/>
          <w:b/>
          <w:bCs/>
          <w:color w:val="auto"/>
          <w:lang w:val="en-US" w:eastAsia="zh-CN"/>
        </w:rPr>
      </w:pPr>
      <w:r>
        <w:rPr>
          <w:rFonts w:hint="eastAsia" w:ascii="Times New Roman" w:hAnsi="Times New Roman" w:eastAsia="黑体" w:cs="Times New Roman"/>
          <w:b/>
          <w:bCs/>
          <w:color w:val="auto"/>
          <w:lang w:val="en-US" w:eastAsia="zh-CN"/>
        </w:rPr>
        <w:t>3.3</w:t>
      </w:r>
      <w:r>
        <w:rPr>
          <w:rFonts w:hint="default" w:ascii="Times New Roman" w:hAnsi="Times New Roman" w:eastAsia="黑体" w:cs="Times New Roman"/>
          <w:b/>
          <w:bCs/>
          <w:color w:val="auto"/>
          <w:lang w:val="en-US" w:eastAsia="zh-CN"/>
        </w:rPr>
        <w:t xml:space="preserve"> 结论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lang w:val="en-US" w:eastAsia="zh-CN"/>
        </w:rPr>
      </w:pPr>
      <w:r>
        <w:rPr>
          <w:rFonts w:hint="eastAsia" w:cs="Times New Roman"/>
          <w:bCs/>
          <w:color w:val="auto"/>
          <w:szCs w:val="21"/>
          <w:lang w:val="en-US" w:eastAsia="zh-CN"/>
        </w:rPr>
        <w:t>本试验采用</w:t>
      </w:r>
      <w:r>
        <w:rPr>
          <w:rFonts w:hint="eastAsia" w:cs="Times New Roman"/>
          <w:bCs/>
          <w:color w:val="auto"/>
          <w:szCs w:val="21"/>
          <w:highlight w:val="none"/>
          <w:lang w:val="en-US" w:eastAsia="zh-CN"/>
        </w:rPr>
        <w:t>恒电流电解法</w:t>
      </w:r>
      <w:r>
        <w:rPr>
          <w:rFonts w:hint="eastAsia" w:cs="Times New Roman"/>
          <w:bCs/>
          <w:color w:val="auto"/>
          <w:szCs w:val="21"/>
          <w:lang w:val="en-US" w:eastAsia="zh-CN"/>
        </w:rPr>
        <w:t>测定铜及铜合金中铜含量，</w:t>
      </w:r>
      <w:r>
        <w:rPr>
          <w:rFonts w:hint="default" w:cs="Times New Roman"/>
          <w:bCs/>
          <w:color w:val="auto"/>
          <w:szCs w:val="21"/>
          <w:highlight w:val="none"/>
          <w:lang w:val="en-US" w:eastAsia="zh-CN"/>
        </w:rPr>
        <w:t>并验证了电感耦合等离子体发射光谱法</w:t>
      </w:r>
      <w:r>
        <w:rPr>
          <w:rFonts w:hint="eastAsia" w:cs="Times New Roman"/>
          <w:bCs/>
          <w:color w:val="auto"/>
          <w:szCs w:val="21"/>
          <w:highlight w:val="none"/>
          <w:lang w:val="en-US" w:eastAsia="zh-CN"/>
        </w:rPr>
        <w:t>和火焰</w:t>
      </w:r>
      <w:r>
        <w:rPr>
          <w:rFonts w:hint="default" w:cs="Times New Roman"/>
          <w:bCs/>
          <w:color w:val="auto"/>
          <w:szCs w:val="21"/>
          <w:highlight w:val="none"/>
          <w:lang w:val="en-US" w:eastAsia="zh-CN"/>
        </w:rPr>
        <w:t>原子吸收光谱法替代</w:t>
      </w:r>
      <w:r>
        <w:rPr>
          <w:rFonts w:hint="eastAsia" w:cs="Times New Roman"/>
          <w:bCs/>
          <w:color w:val="auto"/>
          <w:szCs w:val="21"/>
          <w:highlight w:val="none"/>
          <w:lang w:val="en-US" w:eastAsia="zh-CN"/>
        </w:rPr>
        <w:t>分光光度法</w:t>
      </w:r>
      <w:r>
        <w:rPr>
          <w:rFonts w:hint="default" w:cs="Times New Roman"/>
          <w:bCs/>
          <w:color w:val="auto"/>
          <w:szCs w:val="21"/>
          <w:highlight w:val="none"/>
          <w:lang w:val="en-US" w:eastAsia="zh-CN"/>
        </w:rPr>
        <w:t>测定残留铜的可行性</w:t>
      </w:r>
      <w:r>
        <w:rPr>
          <w:rFonts w:hint="eastAsia" w:cs="Times New Roman"/>
          <w:bCs/>
          <w:color w:val="auto"/>
          <w:szCs w:val="21"/>
          <w:lang w:val="en-US" w:eastAsia="zh-CN"/>
        </w:rPr>
        <w:t>。实验证明，该方法精密度较好</w:t>
      </w:r>
      <w:r>
        <w:rPr>
          <w:rFonts w:hint="eastAsia" w:cs="Times New Roman"/>
          <w:bCs/>
          <w:color w:val="auto"/>
          <w:szCs w:val="21"/>
          <w:highlight w:val="none"/>
          <w:lang w:val="en-US" w:eastAsia="zh-CN"/>
        </w:rPr>
        <w:t>，准确度较高，</w:t>
      </w:r>
      <w:r>
        <w:rPr>
          <w:rFonts w:hint="eastAsia" w:cs="Times New Roman"/>
          <w:bCs/>
          <w:color w:val="auto"/>
          <w:szCs w:val="21"/>
          <w:lang w:val="en-US" w:eastAsia="zh-CN"/>
        </w:rPr>
        <w:t>能满足铜及铜合金样品中对铜含量的分析要求。方法比对证实，ICP-AES法、</w:t>
      </w:r>
      <w:r>
        <w:rPr>
          <w:rFonts w:hint="default" w:cs="Times New Roman"/>
          <w:bCs/>
          <w:color w:val="auto"/>
          <w:szCs w:val="21"/>
          <w:lang w:val="en-US" w:eastAsia="zh-CN"/>
        </w:rPr>
        <w:t>原子吸收光谱</w:t>
      </w:r>
      <w:r>
        <w:rPr>
          <w:rFonts w:hint="eastAsia" w:cs="Times New Roman"/>
          <w:bCs/>
          <w:color w:val="auto"/>
          <w:szCs w:val="21"/>
          <w:lang w:val="en-US" w:eastAsia="zh-CN"/>
        </w:rPr>
        <w:t>法与分光光度法测定结果一致，可作为残留铜测定的有效补充。</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lang w:val="en-US" w:eastAsia="zh-CN"/>
        </w:rPr>
      </w:pPr>
      <w:r>
        <w:rPr>
          <w:rFonts w:hint="eastAsia" w:ascii="Times New Roman" w:hAnsi="Times New Roman" w:eastAsia="黑体" w:cs="Times New Roman"/>
          <w:b/>
          <w:bCs w:val="0"/>
          <w:color w:val="auto"/>
          <w:sz w:val="21"/>
          <w:szCs w:val="21"/>
          <w:lang w:val="en-US" w:eastAsia="zh-CN"/>
        </w:rPr>
        <w:t>方法四 碘量法</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w:t>
      </w:r>
      <w:r>
        <w:rPr>
          <w:rFonts w:hint="default" w:ascii="Times New Roman" w:hAnsi="Times New Roman" w:cs="Times New Roman"/>
          <w:b/>
          <w:bCs/>
          <w:color w:val="auto"/>
          <w:kern w:val="0"/>
          <w:szCs w:val="20"/>
          <w:highlight w:val="none"/>
          <w:lang w:val="en-US" w:eastAsia="zh-CN"/>
        </w:rPr>
        <w:t>.1样品溶解试验</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w:t>
      </w:r>
      <w:r>
        <w:rPr>
          <w:rFonts w:hint="default" w:ascii="Times New Roman" w:hAnsi="Times New Roman" w:cs="Times New Roman"/>
          <w:b/>
          <w:bCs/>
          <w:color w:val="auto"/>
          <w:kern w:val="0"/>
          <w:szCs w:val="20"/>
          <w:highlight w:val="none"/>
          <w:lang w:val="en-US" w:eastAsia="zh-CN"/>
        </w:rPr>
        <w:t>.1.1锡为主成分的铜合金溶解试验</w:t>
      </w:r>
    </w:p>
    <w:p>
      <w:pPr>
        <w:keepNext w:val="0"/>
        <w:keepLines w:val="0"/>
        <w:pageBreakBefore w:val="0"/>
        <w:widowControl w:val="0"/>
        <w:kinsoku/>
        <w:wordWrap/>
        <w:overflowPunct/>
        <w:topLinePunct w:val="0"/>
        <w:autoSpaceDE/>
        <w:autoSpaceDN/>
        <w:bidi w:val="0"/>
        <w:adjustRightInd/>
        <w:snapToGrid/>
        <w:ind w:firstLine="420"/>
        <w:textAlignment w:val="auto"/>
        <w:rPr>
          <w:rFonts w:hint="eastAsia"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主成分为锡的铜合金试样，单独使用硝酸溶样会生成偏锡酸沉淀造成溶液浑浊，造成检测结果偏低，加入适量氢氟酸溶样在蒸发过程中也容易生成偏锡酸沉淀，故选取盐酸加过氧化氢溶解试样。</w:t>
      </w:r>
      <w:r>
        <w:rPr>
          <w:rFonts w:hint="default" w:ascii="Times New Roman" w:hAnsi="Times New Roman" w:cs="Times New Roman"/>
          <w:color w:val="auto"/>
        </w:rPr>
        <w:t>选用</w:t>
      </w:r>
      <w:r>
        <w:rPr>
          <w:rFonts w:hint="default" w:ascii="Times New Roman" w:hAnsi="Times New Roman" w:cs="Times New Roman"/>
          <w:color w:val="auto"/>
          <w:lang w:val="en-US" w:eastAsia="zh-CN"/>
        </w:rPr>
        <w:t>锡含量约17%的CuSn17试样</w:t>
      </w:r>
      <w:r>
        <w:rPr>
          <w:rFonts w:hint="default" w:ascii="Times New Roman" w:hAnsi="Times New Roman" w:cs="Times New Roman"/>
          <w:color w:val="auto"/>
        </w:rPr>
        <w:t>，</w:t>
      </w:r>
      <w:r>
        <w:rPr>
          <w:rFonts w:hint="default" w:ascii="Times New Roman" w:hAnsi="Times New Roman" w:cs="Times New Roman"/>
          <w:bCs/>
          <w:color w:val="auto"/>
          <w:szCs w:val="21"/>
          <w:highlight w:val="none"/>
          <w:lang w:val="en-US" w:eastAsia="zh-CN"/>
        </w:rPr>
        <w:t>固定加入3m</w:t>
      </w:r>
      <w:r>
        <w:rPr>
          <w:rFonts w:hint="eastAsia" w:ascii="Times New Roman" w:hAnsi="Times New Roman" w:cs="Times New Roman"/>
          <w:color w:val="auto"/>
          <w:lang w:val="en-US" w:eastAsia="zh-CN"/>
        </w:rPr>
        <w:t>L</w:t>
      </w:r>
      <w:r>
        <w:rPr>
          <w:rFonts w:hint="default" w:ascii="Times New Roman" w:hAnsi="Times New Roman" w:cs="Times New Roman"/>
          <w:bCs/>
          <w:color w:val="auto"/>
          <w:szCs w:val="21"/>
          <w:highlight w:val="none"/>
          <w:lang w:val="en-US" w:eastAsia="zh-CN"/>
        </w:rPr>
        <w:t>过氧化氢，分别加入不同量的盐酸，</w:t>
      </w:r>
      <w:r>
        <w:rPr>
          <w:rFonts w:hint="default" w:ascii="Times New Roman" w:hAnsi="Times New Roman" w:cs="Times New Roman"/>
          <w:bCs/>
          <w:color w:val="auto"/>
          <w:szCs w:val="21"/>
          <w:lang w:val="en-US" w:eastAsia="zh-CN"/>
        </w:rPr>
        <w:t>进行试验，结果见</w:t>
      </w:r>
      <w:r>
        <w:rPr>
          <w:rFonts w:hint="eastAsia" w:ascii="Times New Roman" w:hAnsi="Times New Roman" w:cs="Times New Roman"/>
          <w:bCs/>
          <w:color w:val="auto"/>
          <w:szCs w:val="21"/>
          <w:lang w:val="en-US" w:eastAsia="zh-CN"/>
        </w:rPr>
        <w:t>表5-1</w:t>
      </w:r>
      <w:r>
        <w:rPr>
          <w:rFonts w:hint="default" w:ascii="Times New Roman" w:hAnsi="Times New Roman" w:cs="Times New Roman"/>
          <w:bCs/>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ind w:firstLine="420"/>
        <w:jc w:val="center"/>
        <w:textAlignment w:val="auto"/>
        <w:rPr>
          <w:rFonts w:hint="default"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 xml:space="preserve">表5-1 </w:t>
      </w:r>
      <w:r>
        <w:rPr>
          <w:rFonts w:hint="default" w:ascii="Times New Roman" w:hAnsi="Times New Roman" w:cs="Times New Roman"/>
          <w:bCs/>
          <w:color w:val="auto"/>
          <w:szCs w:val="21"/>
          <w:highlight w:val="none"/>
          <w:lang w:val="en-US" w:eastAsia="zh-CN"/>
        </w:rPr>
        <w:t xml:space="preserve"> 盐酸加入量试验结果</w:t>
      </w:r>
    </w:p>
    <w:tbl>
      <w:tblPr>
        <w:tblStyle w:val="13"/>
        <w:tblpPr w:leftFromText="180" w:rightFromText="180" w:vertAnchor="text" w:horzAnchor="page" w:tblpX="1515" w:tblpY="140"/>
        <w:tblOverlap w:val="never"/>
        <w:tblW w:w="89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217"/>
        <w:gridCol w:w="1333"/>
        <w:gridCol w:w="1815"/>
        <w:gridCol w:w="159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334"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实验室</w:t>
            </w:r>
          </w:p>
        </w:tc>
        <w:tc>
          <w:tcPr>
            <w:tcW w:w="1217"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锡青铜试样铜含量/%</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盐酸</w:t>
            </w:r>
            <w:r>
              <w:rPr>
                <w:rFonts w:hint="default" w:ascii="Times New Roman" w:hAnsi="Times New Roman" w:cs="Times New Roman"/>
                <w:b w:val="0"/>
                <w:bCs/>
                <w:color w:val="auto"/>
                <w:szCs w:val="21"/>
                <w:vertAlign w:val="baseline"/>
                <w:lang w:val="en-US" w:eastAsia="zh-CN"/>
              </w:rPr>
              <w:t>加入量/mL</w:t>
            </w: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试验现象</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测的铜含量/%</w:t>
            </w:r>
          </w:p>
        </w:tc>
        <w:tc>
          <w:tcPr>
            <w:tcW w:w="16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334"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宋体" w:hAnsi="宋体" w:cs="宋体"/>
                <w:bCs/>
                <w:color w:val="auto"/>
                <w:szCs w:val="21"/>
                <w:lang w:val="en-US" w:eastAsia="zh-CN"/>
              </w:rPr>
              <w:t>中铝洛铜</w:t>
            </w:r>
          </w:p>
        </w:tc>
        <w:tc>
          <w:tcPr>
            <w:tcW w:w="1217"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80.32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w:t>
            </w: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试样溶解不完</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氨水中和生成氢氧化锡沉淀，加入乙酸后沉淀未消失，加入氟化氢铵后沉淀溶解完全，不影响检测结果。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334"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21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3</w:t>
            </w: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80.37</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21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5</w:t>
            </w: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80.32</w:t>
            </w:r>
          </w:p>
        </w:tc>
        <w:tc>
          <w:tcPr>
            <w:tcW w:w="169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217"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21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21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217"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21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21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217" w:type="dxa"/>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217" w:type="dxa"/>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217" w:type="dxa"/>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浙江省冶金质检站</w:t>
            </w:r>
          </w:p>
        </w:tc>
        <w:tc>
          <w:tcPr>
            <w:tcW w:w="1217"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21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21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9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深圳双易达检测</w:t>
            </w:r>
          </w:p>
        </w:tc>
        <w:tc>
          <w:tcPr>
            <w:tcW w:w="1217"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80.32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w:t>
            </w: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试样溶解不完</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w:t>
            </w:r>
          </w:p>
        </w:tc>
        <w:tc>
          <w:tcPr>
            <w:tcW w:w="169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Times New Roman" w:hAnsi="Times New Roman" w:eastAsia="宋体" w:cs="Times New Roman"/>
                <w:b w:val="0"/>
                <w:i w:val="0"/>
                <w:iCs w:val="0"/>
                <w:color w:val="auto"/>
                <w:kern w:val="0"/>
                <w:sz w:val="22"/>
                <w:szCs w:val="22"/>
                <w:u w:val="none"/>
                <w:lang w:val="en-US" w:eastAsia="zh-CN" w:bidi="ar"/>
              </w:rPr>
              <w:t>试验现象同上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21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3</w:t>
            </w: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80.3</w:t>
            </w:r>
            <w:r>
              <w:rPr>
                <w:rFonts w:hint="eastAsia" w:ascii="Times New Roman" w:hAnsi="Times New Roman" w:cs="Times New Roman"/>
                <w:b w:val="0"/>
                <w:bCs/>
                <w:color w:val="auto"/>
                <w:szCs w:val="21"/>
                <w:vertAlign w:val="baseline"/>
                <w:lang w:val="en-US" w:eastAsia="zh-CN"/>
              </w:rPr>
              <w:t>6</w:t>
            </w:r>
          </w:p>
        </w:tc>
        <w:tc>
          <w:tcPr>
            <w:tcW w:w="1695" w:type="dxa"/>
            <w:vMerge w:val="continue"/>
            <w:tcBorders>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21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5</w:t>
            </w:r>
          </w:p>
        </w:tc>
        <w:tc>
          <w:tcPr>
            <w:tcW w:w="18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80.3</w:t>
            </w:r>
            <w:r>
              <w:rPr>
                <w:rFonts w:hint="eastAsia" w:ascii="Times New Roman" w:hAnsi="Times New Roman" w:cs="Times New Roman"/>
                <w:b w:val="0"/>
                <w:bCs/>
                <w:color w:val="auto"/>
                <w:szCs w:val="21"/>
                <w:vertAlign w:val="baseline"/>
                <w:lang w:val="en-US" w:eastAsia="zh-CN"/>
              </w:rPr>
              <w:t>7</w:t>
            </w:r>
          </w:p>
        </w:tc>
        <w:tc>
          <w:tcPr>
            <w:tcW w:w="1695" w:type="dxa"/>
            <w:vMerge w:val="continue"/>
            <w:tcBorders>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25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color w:val="auto"/>
                <w:lang w:val="en-US" w:eastAsia="zh-CN"/>
              </w:rPr>
            </w:pPr>
            <w:r>
              <w:rPr>
                <w:rFonts w:hint="eastAsia"/>
                <w:color w:val="auto"/>
                <w:lang w:val="en-US" w:eastAsia="zh-CN"/>
              </w:rPr>
              <w:t>备注</w:t>
            </w:r>
          </w:p>
        </w:tc>
        <w:tc>
          <w:tcPr>
            <w:tcW w:w="6433"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r>
              <w:rPr>
                <w:rFonts w:hint="default" w:ascii="Times New Roman" w:hAnsi="Times New Roman" w:cs="Times New Roman"/>
                <w:b w:val="0"/>
                <w:bCs/>
                <w:color w:val="auto"/>
                <w:szCs w:val="21"/>
                <w:vertAlign w:val="baseline"/>
                <w:lang w:val="en-US" w:eastAsia="zh-CN"/>
              </w:rPr>
              <w:t>80.32%为电解重量法方法一检测结果。</w:t>
            </w:r>
          </w:p>
        </w:tc>
      </w:tr>
    </w:tbl>
    <w:p>
      <w:pPr>
        <w:spacing w:line="440" w:lineRule="exact"/>
        <w:ind w:firstLine="435"/>
        <w:rPr>
          <w:rFonts w:hint="default" w:ascii="Times New Roman" w:hAnsi="Times New Roman" w:cs="Times New Roman"/>
          <w:color w:val="auto"/>
        </w:rPr>
      </w:pPr>
      <w:r>
        <w:rPr>
          <w:rFonts w:hint="eastAsia" w:ascii="Times New Roman" w:hAnsi="Times New Roman" w:cs="Times New Roman"/>
          <w:color w:val="auto"/>
          <w:lang w:val="en-US" w:eastAsia="zh-CN"/>
        </w:rPr>
        <w:t>表5-1</w:t>
      </w:r>
      <w:r>
        <w:rPr>
          <w:rFonts w:hint="default" w:ascii="Times New Roman" w:hAnsi="Times New Roman" w:cs="Times New Roman"/>
          <w:color w:val="auto"/>
          <w:lang w:val="en-US" w:eastAsia="zh-CN"/>
        </w:rPr>
        <w:t>试</w:t>
      </w:r>
      <w:r>
        <w:rPr>
          <w:rFonts w:hint="default" w:ascii="Times New Roman" w:hAnsi="Times New Roman" w:cs="Times New Roman"/>
          <w:color w:val="auto"/>
        </w:rPr>
        <w:t>验表明，</w:t>
      </w:r>
      <w:r>
        <w:rPr>
          <w:rFonts w:hint="default" w:ascii="Times New Roman" w:hAnsi="Times New Roman" w:cs="Times New Roman"/>
          <w:color w:val="auto"/>
          <w:lang w:val="en-US" w:eastAsia="zh-CN"/>
        </w:rPr>
        <w:t>盐酸</w:t>
      </w:r>
      <w:r>
        <w:rPr>
          <w:rFonts w:hint="default" w:ascii="Times New Roman" w:hAnsi="Times New Roman" w:cs="Times New Roman"/>
          <w:color w:val="auto"/>
        </w:rPr>
        <w:t>加入量为</w:t>
      </w:r>
      <w:r>
        <w:rPr>
          <w:rFonts w:hint="default" w:ascii="Times New Roman" w:hAnsi="Times New Roman" w:cs="Times New Roman"/>
          <w:color w:val="auto"/>
          <w:lang w:val="en-US" w:eastAsia="zh-CN"/>
        </w:rPr>
        <w:t>3</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m</w:t>
      </w:r>
      <w:r>
        <w:rPr>
          <w:rFonts w:hint="eastAsia" w:ascii="Times New Roman" w:hAnsi="Times New Roman" w:cs="Times New Roman"/>
          <w:color w:val="auto"/>
          <w:lang w:val="en-US" w:eastAsia="zh-CN"/>
        </w:rPr>
        <w:t>L</w:t>
      </w:r>
      <w:r>
        <w:rPr>
          <w:rFonts w:hint="default" w:ascii="Times New Roman" w:hAnsi="Times New Roman" w:cs="Times New Roman"/>
          <w:color w:val="auto"/>
        </w:rPr>
        <w:t>时</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溶液清澈透明，试验</w:t>
      </w:r>
      <w:r>
        <w:rPr>
          <w:rFonts w:hint="default" w:ascii="Times New Roman" w:hAnsi="Times New Roman" w:cs="Times New Roman"/>
          <w:color w:val="auto"/>
        </w:rPr>
        <w:t>现象</w:t>
      </w:r>
      <w:r>
        <w:rPr>
          <w:rFonts w:hint="default" w:ascii="Times New Roman" w:hAnsi="Times New Roman" w:cs="Times New Roman"/>
          <w:color w:val="auto"/>
          <w:lang w:val="en-US" w:eastAsia="zh-CN"/>
        </w:rPr>
        <w:t>及结果</w:t>
      </w:r>
      <w:r>
        <w:rPr>
          <w:rFonts w:hint="default" w:ascii="Times New Roman" w:hAnsi="Times New Roman" w:cs="Times New Roman"/>
          <w:color w:val="auto"/>
        </w:rPr>
        <w:t>正常</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为保证反应完全盐酸</w:t>
      </w:r>
      <w:r>
        <w:rPr>
          <w:rFonts w:hint="default" w:ascii="Times New Roman" w:hAnsi="Times New Roman" w:cs="Times New Roman"/>
          <w:color w:val="auto"/>
        </w:rPr>
        <w:t>加入量</w:t>
      </w:r>
      <w:r>
        <w:rPr>
          <w:rFonts w:hint="default" w:ascii="Times New Roman" w:hAnsi="Times New Roman" w:cs="Times New Roman"/>
          <w:color w:val="auto"/>
          <w:lang w:val="en-US" w:eastAsia="zh-CN"/>
        </w:rPr>
        <w:t>选择5</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m</w:t>
      </w:r>
      <w:r>
        <w:rPr>
          <w:rFonts w:hint="eastAsia" w:ascii="Times New Roman" w:hAnsi="Times New Roman" w:cs="Times New Roman"/>
          <w:color w:val="auto"/>
          <w:lang w:val="en-US" w:eastAsia="zh-CN"/>
        </w:rPr>
        <w:t>L</w:t>
      </w:r>
      <w:r>
        <w:rPr>
          <w:rFonts w:hint="default" w:ascii="Times New Roman" w:hAnsi="Times New Roman" w:cs="Times New Roman"/>
          <w:color w:val="auto"/>
        </w:rPr>
        <w:t>为宜。</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4.1.2铬为主成分铜合金溶解试验</w:t>
      </w:r>
    </w:p>
    <w:p>
      <w:pPr>
        <w:keepNext w:val="0"/>
        <w:keepLines w:val="0"/>
        <w:pageBreakBefore w:val="0"/>
        <w:widowControl w:val="0"/>
        <w:kinsoku/>
        <w:wordWrap/>
        <w:overflowPunct/>
        <w:topLinePunct w:val="0"/>
        <w:autoSpaceDE/>
        <w:autoSpaceDN/>
        <w:bidi w:val="0"/>
        <w:adjustRightInd/>
        <w:snapToGrid/>
        <w:spacing w:before="162" w:beforeLines="50" w:after="162" w:afterLines="50"/>
        <w:ind w:firstLine="420" w:firstLineChars="200"/>
        <w:textAlignment w:val="auto"/>
        <w:rPr>
          <w:rFonts w:hint="default"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针对以当铬元素为主要成分合金的溶样需求，将</w:t>
      </w:r>
      <w:r>
        <w:rPr>
          <w:rFonts w:hint="eastAsia" w:cs="Times New Roman"/>
          <w:bCs/>
          <w:color w:val="auto"/>
          <w:szCs w:val="21"/>
          <w:highlight w:val="none"/>
          <w:lang w:val="en-US" w:eastAsia="zh-CN"/>
        </w:rPr>
        <w:t>C18000铬含量为0.42%</w:t>
      </w:r>
      <w:r>
        <w:rPr>
          <w:rFonts w:hint="default" w:ascii="Times New Roman" w:hAnsi="Times New Roman" w:cs="Times New Roman"/>
          <w:bCs/>
          <w:color w:val="auto"/>
          <w:szCs w:val="21"/>
          <w:highlight w:val="none"/>
          <w:lang w:val="en-US" w:eastAsia="zh-CN"/>
        </w:rPr>
        <w:t>铜含量为</w:t>
      </w:r>
      <w:r>
        <w:rPr>
          <w:rFonts w:hint="eastAsia" w:cs="Times New Roman"/>
          <w:bCs/>
          <w:color w:val="auto"/>
          <w:szCs w:val="21"/>
          <w:highlight w:val="none"/>
          <w:lang w:val="en-US" w:eastAsia="zh-CN"/>
        </w:rPr>
        <w:t>96.69</w:t>
      </w:r>
      <w:r>
        <w:rPr>
          <w:rFonts w:hint="default" w:ascii="Times New Roman" w:hAnsi="Times New Roman" w:cs="Times New Roman"/>
          <w:bCs/>
          <w:color w:val="auto"/>
          <w:szCs w:val="21"/>
          <w:highlight w:val="none"/>
          <w:lang w:val="en-US" w:eastAsia="zh-CN"/>
        </w:rPr>
        <w:t>%的铜合金进行溶样试验。</w:t>
      </w:r>
      <w:r>
        <w:rPr>
          <w:rFonts w:hint="eastAsia" w:cs="Times New Roman"/>
          <w:bCs/>
          <w:color w:val="auto"/>
          <w:szCs w:val="21"/>
          <w:highlight w:val="none"/>
          <w:lang w:val="en-US" w:eastAsia="zh-CN"/>
        </w:rPr>
        <w:t>分别加入5 mL硝酸（1+1）和不同量的高氯酸进行试验，结果见表5-2。</w:t>
      </w:r>
    </w:p>
    <w:p>
      <w:pPr>
        <w:keepNext w:val="0"/>
        <w:keepLines w:val="0"/>
        <w:pageBreakBefore w:val="0"/>
        <w:widowControl w:val="0"/>
        <w:kinsoku/>
        <w:wordWrap/>
        <w:overflowPunct/>
        <w:topLinePunct w:val="0"/>
        <w:autoSpaceDE/>
        <w:autoSpaceDN/>
        <w:bidi w:val="0"/>
        <w:adjustRightInd/>
        <w:snapToGrid/>
        <w:spacing w:after="157" w:afterLines="50"/>
        <w:ind w:firstLine="420"/>
        <w:jc w:val="center"/>
        <w:textAlignment w:val="auto"/>
        <w:rPr>
          <w:rFonts w:hint="default"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 xml:space="preserve">表5-2 </w:t>
      </w:r>
      <w:r>
        <w:rPr>
          <w:rFonts w:hint="default" w:ascii="Times New Roman" w:hAnsi="Times New Roman" w:cs="Times New Roman"/>
          <w:bCs/>
          <w:color w:val="auto"/>
          <w:szCs w:val="21"/>
          <w:highlight w:val="none"/>
          <w:lang w:val="en-US" w:eastAsia="zh-CN"/>
        </w:rPr>
        <w:t xml:space="preserve"> 溶样试验</w:t>
      </w:r>
    </w:p>
    <w:tbl>
      <w:tblPr>
        <w:tblStyle w:val="13"/>
        <w:tblpPr w:leftFromText="180" w:rightFromText="180" w:vertAnchor="text" w:horzAnchor="page" w:tblpX="1515" w:tblpY="140"/>
        <w:tblOverlap w:val="never"/>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80"/>
        <w:gridCol w:w="1754"/>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334"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实验室</w:t>
            </w:r>
          </w:p>
        </w:tc>
        <w:tc>
          <w:tcPr>
            <w:tcW w:w="1580"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C18000标样铜含量/%</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高氯酸加入量/mL</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34"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宋体" w:hAnsi="宋体" w:cs="宋体"/>
                <w:bCs/>
                <w:color w:val="auto"/>
                <w:szCs w:val="21"/>
                <w:lang w:val="en-US" w:eastAsia="zh-CN"/>
              </w:rPr>
              <w:t>中铝洛铜</w:t>
            </w:r>
          </w:p>
        </w:tc>
        <w:tc>
          <w:tcPr>
            <w:tcW w:w="1580"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96.69</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0</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试样溶解不完，剩余较多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334"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1</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3</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96.69</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0</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1</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3</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96.69</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0</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1</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3</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580" w:type="dxa"/>
            <w:vMerge w:val="restart"/>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96.69</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0</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1</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3</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浙江省冶金质检站</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96.69</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0</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1</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3</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深圳双易达检测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96.69</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0</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试样溶解不完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1</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ascii="Times New Roman" w:hAnsi="Times New Roman" w:cs="Times New Roman"/>
                <w:bCs/>
                <w:color w:val="auto"/>
                <w:szCs w:val="21"/>
                <w:vertAlign w:val="baseline"/>
                <w:lang w:val="en-US" w:eastAsia="zh-CN"/>
              </w:rPr>
              <w:t>3</w:t>
            </w:r>
          </w:p>
        </w:tc>
        <w:tc>
          <w:tcPr>
            <w:tcW w:w="44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试样溶解完全</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由</w:t>
      </w:r>
      <w:r>
        <w:rPr>
          <w:rFonts w:hint="eastAsia" w:ascii="Times New Roman" w:hAnsi="Times New Roman" w:cs="Times New Roman"/>
          <w:bCs/>
          <w:color w:val="auto"/>
          <w:szCs w:val="21"/>
          <w:lang w:val="en-US" w:eastAsia="zh-CN"/>
        </w:rPr>
        <w:t>表5-2</w:t>
      </w:r>
      <w:r>
        <w:rPr>
          <w:rFonts w:hint="default" w:ascii="Times New Roman" w:hAnsi="Times New Roman" w:cs="Times New Roman"/>
          <w:bCs/>
          <w:color w:val="auto"/>
          <w:szCs w:val="21"/>
          <w:lang w:val="en-US" w:eastAsia="zh-CN"/>
        </w:rPr>
        <w:t>可知，</w:t>
      </w:r>
      <w:r>
        <w:rPr>
          <w:rFonts w:hint="eastAsia" w:ascii="Times New Roman" w:hAnsi="Times New Roman" w:cs="Times New Roman"/>
          <w:bCs/>
          <w:color w:val="auto"/>
          <w:szCs w:val="21"/>
          <w:lang w:val="en-US" w:eastAsia="zh-CN"/>
        </w:rPr>
        <w:t>高氯酸加入量为1 mL时，溶液清澈透明，试验现象正常，为保证较高含量铬时反应完全高氯酸加入量选择3 mL为宜。</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w:t>
      </w:r>
      <w:r>
        <w:rPr>
          <w:rFonts w:hint="default" w:ascii="Times New Roman" w:hAnsi="Times New Roman" w:cs="Times New Roman"/>
          <w:b/>
          <w:bCs/>
          <w:color w:val="auto"/>
          <w:kern w:val="0"/>
          <w:szCs w:val="20"/>
          <w:highlight w:val="none"/>
          <w:lang w:val="en-US" w:eastAsia="zh-CN"/>
        </w:rPr>
        <w:t>.</w:t>
      </w:r>
      <w:r>
        <w:rPr>
          <w:rFonts w:hint="eastAsia" w:ascii="Times New Roman" w:hAnsi="Times New Roman" w:cs="Times New Roman"/>
          <w:b/>
          <w:bCs/>
          <w:color w:val="auto"/>
          <w:kern w:val="0"/>
          <w:szCs w:val="20"/>
          <w:highlight w:val="none"/>
          <w:lang w:val="en-US" w:eastAsia="zh-CN"/>
        </w:rPr>
        <w:t>2</w:t>
      </w:r>
      <w:r>
        <w:rPr>
          <w:rFonts w:hint="default" w:ascii="Times New Roman" w:hAnsi="Times New Roman" w:cs="Times New Roman"/>
          <w:b/>
          <w:bCs/>
          <w:color w:val="auto"/>
          <w:kern w:val="0"/>
          <w:szCs w:val="20"/>
          <w:highlight w:val="none"/>
          <w:lang w:val="en-US" w:eastAsia="zh-CN"/>
        </w:rPr>
        <w:t>试剂加入量</w:t>
      </w:r>
      <w:r>
        <w:rPr>
          <w:rFonts w:hint="eastAsia" w:ascii="Times New Roman" w:hAnsi="Times New Roman" w:cs="Times New Roman"/>
          <w:b/>
          <w:bCs/>
          <w:color w:val="auto"/>
          <w:kern w:val="0"/>
          <w:szCs w:val="20"/>
          <w:highlight w:val="none"/>
          <w:lang w:val="en-US" w:eastAsia="zh-CN"/>
        </w:rPr>
        <w:t>试验</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4.2.1 冰乙酸加入量试验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color w:val="auto"/>
          <w:szCs w:val="21"/>
          <w:highlight w:val="none"/>
          <w:lang w:val="en-US" w:eastAsia="zh-CN"/>
        </w:rPr>
      </w:pPr>
      <w:r>
        <w:rPr>
          <w:rFonts w:hint="default" w:ascii="Times New Roman" w:hAnsi="Times New Roman" w:cs="Times New Roman"/>
          <w:bCs/>
          <w:color w:val="auto"/>
          <w:szCs w:val="21"/>
          <w:lang w:val="en-US" w:eastAsia="zh-CN"/>
        </w:rPr>
        <w:t>为确定冰乙酸的适宜加入量，</w:t>
      </w:r>
      <w:r>
        <w:rPr>
          <w:rFonts w:hint="eastAsia" w:cs="Times New Roman"/>
          <w:bCs/>
          <w:color w:val="auto"/>
          <w:szCs w:val="21"/>
          <w:lang w:val="en-US" w:eastAsia="zh-CN"/>
        </w:rPr>
        <w:t>选用H68黄铜标样，按本方法进行至</w:t>
      </w:r>
      <w:r>
        <w:rPr>
          <w:rFonts w:hint="eastAsia" w:ascii="宋体" w:hAnsi="宋体" w:cs="宋体"/>
          <w:b w:val="0"/>
          <w:bCs w:val="0"/>
          <w:color w:val="auto"/>
          <w:lang w:val="en-US" w:eastAsia="zh-CN"/>
        </w:rPr>
        <w:t>用氨水中和至刚出现氢氧化铜蓝色沉淀时，</w:t>
      </w:r>
      <w:r>
        <w:rPr>
          <w:rFonts w:hint="default" w:ascii="Times New Roman" w:hAnsi="Times New Roman" w:cs="Times New Roman"/>
          <w:bCs/>
          <w:color w:val="auto"/>
          <w:szCs w:val="21"/>
          <w:lang w:val="en-US" w:eastAsia="zh-CN"/>
        </w:rPr>
        <w:t>分别加入</w:t>
      </w:r>
      <w:r>
        <w:rPr>
          <w:rFonts w:hint="eastAsia" w:cs="Times New Roman"/>
          <w:bCs/>
          <w:color w:val="auto"/>
          <w:szCs w:val="21"/>
          <w:lang w:val="en-US" w:eastAsia="zh-CN"/>
        </w:rPr>
        <w:t>不同量的冰乙酸酸化后试验</w:t>
      </w:r>
      <w:r>
        <w:rPr>
          <w:rFonts w:hint="default" w:ascii="Times New Roman" w:hAnsi="Times New Roman" w:cs="Times New Roman"/>
          <w:bCs/>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ind w:firstLine="420"/>
        <w:jc w:val="center"/>
        <w:textAlignment w:val="auto"/>
        <w:rPr>
          <w:rFonts w:hint="default"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 xml:space="preserve">表5-3  </w:t>
      </w:r>
      <w:r>
        <w:rPr>
          <w:rFonts w:hint="default" w:ascii="Times New Roman" w:hAnsi="Times New Roman" w:cs="Times New Roman"/>
          <w:bCs/>
          <w:color w:val="auto"/>
          <w:szCs w:val="21"/>
          <w:highlight w:val="none"/>
          <w:lang w:val="en-US" w:eastAsia="zh-CN"/>
        </w:rPr>
        <w:t>冰乙酸酸加入量</w:t>
      </w:r>
    </w:p>
    <w:tbl>
      <w:tblPr>
        <w:tblStyle w:val="13"/>
        <w:tblpPr w:leftFromText="180" w:rightFromText="180" w:vertAnchor="text" w:horzAnchor="page" w:tblpX="1515" w:tblpY="140"/>
        <w:tblOverlap w:val="never"/>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80"/>
        <w:gridCol w:w="1754"/>
        <w:gridCol w:w="279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334"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实验室</w:t>
            </w:r>
          </w:p>
        </w:tc>
        <w:tc>
          <w:tcPr>
            <w:tcW w:w="1580"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H68标样铜含量/%</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highlight w:val="none"/>
                <w:vertAlign w:val="baseline"/>
                <w:lang w:val="en-US" w:eastAsia="zh-CN"/>
              </w:rPr>
              <w:t>冰乙酸加入量/mL</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试验现象</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测的铜含量/%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34"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宋体" w:hAnsi="宋体" w:cs="宋体"/>
                <w:bCs/>
                <w:color w:val="auto"/>
                <w:szCs w:val="21"/>
                <w:lang w:val="en-US" w:eastAsia="zh-CN"/>
              </w:rPr>
              <w:t>中铝洛铜</w:t>
            </w:r>
          </w:p>
        </w:tc>
        <w:tc>
          <w:tcPr>
            <w:tcW w:w="1580"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334"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580" w:type="dxa"/>
            <w:vMerge w:val="restart"/>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浙江省冶金质检站</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深圳双易达检测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numPr>
                <w:ilvl w:val="0"/>
                <w:numId w:val="0"/>
              </w:numPr>
              <w:ind w:firstLine="420" w:firstLineChars="200"/>
              <w:jc w:val="both"/>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67.82</w:t>
            </w:r>
          </w:p>
        </w:tc>
      </w:tr>
    </w:tbl>
    <w:p>
      <w:pPr>
        <w:keepNext w:val="0"/>
        <w:keepLines w:val="0"/>
        <w:pageBreakBefore w:val="0"/>
        <w:widowControl w:val="0"/>
        <w:kinsoku/>
        <w:wordWrap/>
        <w:overflowPunct/>
        <w:topLinePunct w:val="0"/>
        <w:autoSpaceDE/>
        <w:autoSpaceDN/>
        <w:bidi w:val="0"/>
        <w:adjustRightInd/>
        <w:snapToGrid/>
        <w:spacing w:after="157" w:afterLines="50"/>
        <w:ind w:firstLine="420"/>
        <w:jc w:val="center"/>
        <w:textAlignment w:val="auto"/>
        <w:rPr>
          <w:rFonts w:hint="default" w:ascii="Times New Roman" w:hAnsi="Times New Roman"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color w:val="auto"/>
        </w:rPr>
      </w:pPr>
      <w:r>
        <w:rPr>
          <w:rFonts w:hint="default" w:ascii="Times New Roman" w:hAnsi="Times New Roman" w:cs="Times New Roman"/>
          <w:bCs/>
          <w:color w:val="auto"/>
          <w:szCs w:val="21"/>
          <w:lang w:val="en-US" w:eastAsia="zh-CN"/>
        </w:rPr>
        <w:t>由</w:t>
      </w:r>
      <w:r>
        <w:rPr>
          <w:rFonts w:hint="eastAsia" w:ascii="Times New Roman" w:hAnsi="Times New Roman" w:cs="Times New Roman"/>
          <w:bCs/>
          <w:color w:val="auto"/>
          <w:szCs w:val="21"/>
          <w:lang w:val="en-US" w:eastAsia="zh-CN"/>
        </w:rPr>
        <w:t>表5-3</w:t>
      </w:r>
      <w:r>
        <w:rPr>
          <w:rFonts w:hint="default" w:ascii="Times New Roman" w:hAnsi="Times New Roman" w:cs="Times New Roman"/>
          <w:bCs/>
          <w:color w:val="auto"/>
          <w:szCs w:val="21"/>
          <w:lang w:val="en-US" w:eastAsia="zh-CN"/>
        </w:rPr>
        <w:t>可知，冰乙酸</w:t>
      </w:r>
      <w:r>
        <w:rPr>
          <w:rFonts w:hint="eastAsia" w:ascii="Times New Roman" w:hAnsi="Times New Roman" w:cs="Times New Roman"/>
          <w:bCs/>
          <w:color w:val="auto"/>
          <w:szCs w:val="21"/>
          <w:lang w:val="en-US" w:eastAsia="zh-CN"/>
        </w:rPr>
        <w:t>加入量为1 m</w:t>
      </w:r>
      <w:r>
        <w:rPr>
          <w:rFonts w:hint="eastAsia" w:ascii="Times New Roman" w:hAnsi="Times New Roman" w:cs="Times New Roman"/>
          <w:color w:val="auto"/>
          <w:lang w:val="en-US" w:eastAsia="zh-CN"/>
        </w:rPr>
        <w:t>L</w:t>
      </w:r>
      <w:r>
        <w:rPr>
          <w:rFonts w:hint="eastAsia" w:ascii="Times New Roman" w:hAnsi="Times New Roman" w:cs="Times New Roman"/>
          <w:bCs/>
          <w:color w:val="auto"/>
          <w:szCs w:val="21"/>
          <w:lang w:val="en-US" w:eastAsia="zh-CN"/>
        </w:rPr>
        <w:t>时，能满足酸度要求，为保证反应完全</w:t>
      </w:r>
      <w:r>
        <w:rPr>
          <w:rFonts w:hint="default" w:ascii="Times New Roman" w:hAnsi="Times New Roman" w:cs="Times New Roman"/>
          <w:bCs/>
          <w:color w:val="auto"/>
          <w:szCs w:val="21"/>
          <w:lang w:val="en-US" w:eastAsia="zh-CN"/>
        </w:rPr>
        <w:t>冰乙酸</w:t>
      </w:r>
      <w:r>
        <w:rPr>
          <w:rFonts w:hint="eastAsia" w:ascii="Times New Roman" w:hAnsi="Times New Roman" w:cs="Times New Roman"/>
          <w:bCs/>
          <w:color w:val="auto"/>
          <w:szCs w:val="21"/>
          <w:lang w:val="en-US" w:eastAsia="zh-CN"/>
        </w:rPr>
        <w:t>加入量选择3 m</w:t>
      </w:r>
      <w:r>
        <w:rPr>
          <w:rFonts w:hint="eastAsia" w:ascii="Times New Roman" w:hAnsi="Times New Roman" w:cs="Times New Roman"/>
          <w:color w:val="auto"/>
          <w:lang w:val="en-US" w:eastAsia="zh-CN"/>
        </w:rPr>
        <w:t>L</w:t>
      </w:r>
      <w:r>
        <w:rPr>
          <w:rFonts w:hint="eastAsia" w:ascii="Times New Roman" w:hAnsi="Times New Roman" w:cs="Times New Roman"/>
          <w:bCs/>
          <w:color w:val="auto"/>
          <w:szCs w:val="21"/>
          <w:lang w:val="en-US" w:eastAsia="zh-CN"/>
        </w:rPr>
        <w:t>为宜。</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4.2.2 氟化氢铵加入量试验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auto"/>
          <w:szCs w:val="21"/>
          <w:lang w:val="en-US" w:eastAsia="zh-CN"/>
        </w:rPr>
      </w:pPr>
      <w:r>
        <w:rPr>
          <w:rFonts w:hint="eastAsia" w:cs="Times New Roman"/>
          <w:bCs/>
          <w:color w:val="auto"/>
          <w:szCs w:val="21"/>
          <w:lang w:val="en-US" w:eastAsia="zh-CN"/>
        </w:rPr>
        <w:t>按照产品中最大的铁量，移取</w:t>
      </w:r>
      <w:r>
        <w:rPr>
          <w:rFonts w:hint="default" w:ascii="Times New Roman" w:hAnsi="Times New Roman" w:cs="Times New Roman"/>
          <w:bCs/>
          <w:color w:val="auto"/>
          <w:szCs w:val="21"/>
          <w:lang w:val="en-US" w:eastAsia="zh-CN"/>
        </w:rPr>
        <w:t>25 mg Fe</w:t>
      </w:r>
      <w:r>
        <w:rPr>
          <w:rFonts w:hint="eastAsia" w:cs="Times New Roman"/>
          <w:bCs/>
          <w:color w:val="auto"/>
          <w:szCs w:val="21"/>
          <w:lang w:val="en-US" w:eastAsia="zh-CN"/>
        </w:rPr>
        <w:t>加到H68标样中</w:t>
      </w:r>
      <w:r>
        <w:rPr>
          <w:rFonts w:hint="default" w:ascii="Times New Roman" w:hAnsi="Times New Roman" w:cs="Times New Roman"/>
          <w:bCs/>
          <w:color w:val="auto"/>
          <w:szCs w:val="21"/>
          <w:lang w:val="en-US" w:eastAsia="zh-CN"/>
        </w:rPr>
        <w:t>，</w:t>
      </w:r>
      <w:r>
        <w:rPr>
          <w:rFonts w:hint="eastAsia" w:cs="Times New Roman"/>
          <w:bCs/>
          <w:color w:val="auto"/>
          <w:szCs w:val="21"/>
          <w:lang w:val="en-US" w:eastAsia="zh-CN"/>
        </w:rPr>
        <w:t>按本方法进行试验，中和沉淀加入3mL冰乙酸，分别加入不同量的氟化氢铵</w:t>
      </w:r>
      <w:r>
        <w:rPr>
          <w:rFonts w:hint="default" w:ascii="Times New Roman" w:hAnsi="Times New Roman" w:cs="Times New Roman"/>
          <w:bCs/>
          <w:color w:val="auto"/>
          <w:szCs w:val="21"/>
          <w:lang w:val="en-US" w:eastAsia="zh-CN"/>
        </w:rPr>
        <w:t>进行试验</w:t>
      </w:r>
      <w:r>
        <w:rPr>
          <w:rFonts w:hint="eastAsia" w:cs="Times New Roman"/>
          <w:bCs/>
          <w:color w:val="auto"/>
          <w:szCs w:val="21"/>
          <w:lang w:val="en-US" w:eastAsia="zh-CN"/>
        </w:rPr>
        <w:t>，结果见表5-4。</w:t>
      </w:r>
    </w:p>
    <w:p>
      <w:pPr>
        <w:keepNext w:val="0"/>
        <w:keepLines w:val="0"/>
        <w:pageBreakBefore w:val="0"/>
        <w:widowControl w:val="0"/>
        <w:kinsoku/>
        <w:wordWrap/>
        <w:overflowPunct/>
        <w:topLinePunct w:val="0"/>
        <w:autoSpaceDE/>
        <w:autoSpaceDN/>
        <w:bidi w:val="0"/>
        <w:adjustRightInd/>
        <w:snapToGrid/>
        <w:spacing w:after="157" w:afterLines="50"/>
        <w:ind w:firstLine="420"/>
        <w:jc w:val="center"/>
        <w:textAlignment w:val="auto"/>
        <w:rPr>
          <w:rFonts w:hint="eastAsia" w:ascii="Times New Roman" w:hAnsi="Times New Roman"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ind w:firstLine="420"/>
        <w:jc w:val="center"/>
        <w:textAlignment w:val="auto"/>
        <w:rPr>
          <w:rFonts w:hint="default"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表5-4</w:t>
      </w:r>
      <w:r>
        <w:rPr>
          <w:rFonts w:hint="default" w:ascii="Times New Roman" w:hAnsi="Times New Roman" w:cs="Times New Roman"/>
          <w:bCs/>
          <w:color w:val="auto"/>
          <w:szCs w:val="21"/>
          <w:highlight w:val="none"/>
          <w:lang w:val="en-US" w:eastAsia="zh-CN"/>
        </w:rPr>
        <w:t xml:space="preserve">  氟化氢铵加入量</w:t>
      </w:r>
    </w:p>
    <w:tbl>
      <w:tblPr>
        <w:tblStyle w:val="13"/>
        <w:tblpPr w:leftFromText="180" w:rightFromText="180" w:vertAnchor="text" w:horzAnchor="page" w:tblpX="1515" w:tblpY="140"/>
        <w:tblOverlap w:val="never"/>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80"/>
        <w:gridCol w:w="1754"/>
        <w:gridCol w:w="279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334"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实验室</w:t>
            </w:r>
          </w:p>
        </w:tc>
        <w:tc>
          <w:tcPr>
            <w:tcW w:w="1580"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H68标样铜含量/%</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氟化氢铵</w:t>
            </w:r>
            <w:r>
              <w:rPr>
                <w:rFonts w:hint="eastAsia" w:cs="Times New Roman"/>
                <w:b w:val="0"/>
                <w:bCs/>
                <w:color w:val="auto"/>
                <w:szCs w:val="21"/>
                <w:vertAlign w:val="baseline"/>
                <w:lang w:val="en-US" w:eastAsia="zh-CN"/>
              </w:rPr>
              <w:t>加入量/mL</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试验现象</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测的铜含量/%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34"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宋体" w:hAnsi="宋体" w:cs="宋体"/>
                <w:bCs/>
                <w:color w:val="auto"/>
                <w:szCs w:val="21"/>
                <w:lang w:val="en-US" w:eastAsia="zh-CN"/>
              </w:rPr>
              <w:t>中铝洛铜</w:t>
            </w:r>
          </w:p>
        </w:tc>
        <w:tc>
          <w:tcPr>
            <w:tcW w:w="1580"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vertAlign w:val="baseline"/>
                <w:lang w:val="en-US" w:eastAsia="zh-CN"/>
              </w:rPr>
              <w:t>0.5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溶液黄色未完全褪去</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334"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溶液由黄变蓝色</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vertAlign w:val="baseline"/>
                <w:lang w:val="en-US" w:eastAsia="zh-CN"/>
              </w:rPr>
              <w:t>2</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溶液由黄变蓝色</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2</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2</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580" w:type="dxa"/>
            <w:vMerge w:val="restart"/>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2</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浙江省冶金质检站</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2</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深圳双易达检测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0.5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溶液呈黄色，终点回头</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1</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溶液呈蓝色</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vertAlign w:val="baseline"/>
                <w:lang w:val="en-US" w:eastAsia="zh-CN"/>
              </w:rPr>
              <w:t>2</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溶液呈蓝色</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67.81</w:t>
            </w:r>
          </w:p>
        </w:tc>
      </w:tr>
    </w:tbl>
    <w:p>
      <w:pPr>
        <w:keepNext w:val="0"/>
        <w:keepLines w:val="0"/>
        <w:pageBreakBefore w:val="0"/>
        <w:widowControl w:val="0"/>
        <w:kinsoku/>
        <w:wordWrap/>
        <w:overflowPunct/>
        <w:topLinePunct w:val="0"/>
        <w:autoSpaceDE/>
        <w:autoSpaceDN/>
        <w:bidi w:val="0"/>
        <w:adjustRightInd/>
        <w:snapToGrid/>
        <w:spacing w:after="157" w:afterLines="50"/>
        <w:ind w:firstLine="420"/>
        <w:jc w:val="center"/>
        <w:textAlignment w:val="auto"/>
        <w:rPr>
          <w:rFonts w:hint="default" w:ascii="Times New Roman" w:hAnsi="Times New Roman"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cs="Times New Roman"/>
          <w:bCs/>
          <w:color w:val="auto"/>
          <w:szCs w:val="21"/>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lang w:eastAsia="zh-CN"/>
        </w:rPr>
      </w:pPr>
      <w:r>
        <w:rPr>
          <w:rFonts w:hint="eastAsia" w:cs="Times New Roman"/>
          <w:bCs/>
          <w:color w:val="auto"/>
          <w:szCs w:val="21"/>
          <w:lang w:val="en-US" w:eastAsia="zh-CN"/>
        </w:rPr>
        <w:t xml:space="preserve">表5-4结果可知，加入1 </w:t>
      </w:r>
      <w:r>
        <w:rPr>
          <w:rFonts w:hint="eastAsia" w:cs="Times New Roman"/>
          <w:b w:val="0"/>
          <w:bCs/>
          <w:color w:val="auto"/>
          <w:szCs w:val="21"/>
          <w:vertAlign w:val="baseline"/>
          <w:lang w:val="en-US" w:eastAsia="zh-CN"/>
        </w:rPr>
        <w:t>mL</w:t>
      </w:r>
      <w:r>
        <w:rPr>
          <w:rFonts w:hint="default" w:ascii="Times New Roman" w:hAnsi="Times New Roman" w:cs="Times New Roman"/>
          <w:bCs/>
          <w:color w:val="auto"/>
          <w:szCs w:val="21"/>
          <w:vertAlign w:val="baseline"/>
          <w:lang w:val="en-US" w:eastAsia="zh-CN"/>
        </w:rPr>
        <w:t>氟化氢铵</w:t>
      </w:r>
      <w:r>
        <w:rPr>
          <w:rFonts w:hint="eastAsia" w:cs="Times New Roman"/>
          <w:bCs/>
          <w:color w:val="auto"/>
          <w:szCs w:val="21"/>
          <w:lang w:val="en-US" w:eastAsia="zh-CN"/>
        </w:rPr>
        <w:t>时，铁离子已经掩蔽完全，不干扰测定，本方法选择加入1 mL</w:t>
      </w:r>
      <w:r>
        <w:rPr>
          <w:rFonts w:hint="default" w:ascii="Times New Roman" w:hAnsi="Times New Roman" w:cs="Times New Roman"/>
          <w:bCs/>
          <w:color w:val="auto"/>
          <w:szCs w:val="21"/>
          <w:vertAlign w:val="baseline"/>
          <w:lang w:val="en-US" w:eastAsia="zh-CN"/>
        </w:rPr>
        <w:t>氟化氢铵</w:t>
      </w:r>
      <w:r>
        <w:rPr>
          <w:rFonts w:hint="eastAsia" w:cs="Times New Roman"/>
          <w:bCs/>
          <w:color w:val="auto"/>
          <w:szCs w:val="21"/>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4.2.3 碘化钾加入量试验</w:t>
      </w:r>
    </w:p>
    <w:p>
      <w:pPr>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取</w:t>
      </w:r>
      <w:r>
        <w:rPr>
          <w:rFonts w:hint="default" w:ascii="Times New Roman" w:hAnsi="Times New Roman" w:cs="Times New Roman"/>
          <w:color w:val="auto"/>
          <w:sz w:val="21"/>
          <w:szCs w:val="21"/>
          <w:lang w:val="en-US" w:eastAsia="zh-CN"/>
        </w:rPr>
        <w:t>纯铜TuMn</w:t>
      </w:r>
      <w:r>
        <w:rPr>
          <w:rFonts w:hint="default" w:ascii="Times New Roman" w:hAnsi="Times New Roman" w:cs="Times New Roman"/>
          <w:color w:val="auto"/>
          <w:sz w:val="21"/>
          <w:szCs w:val="21"/>
          <w:highlight w:val="none"/>
          <w:lang w:val="en-US" w:eastAsia="zh-CN"/>
        </w:rPr>
        <w:t>（BY1902)</w:t>
      </w:r>
      <w:r>
        <w:rPr>
          <w:rFonts w:hint="default" w:ascii="Times New Roman" w:hAnsi="Times New Roman" w:cs="Times New Roman"/>
          <w:color w:val="auto"/>
          <w:sz w:val="21"/>
          <w:szCs w:val="21"/>
          <w:lang w:val="en-US" w:eastAsia="zh-CN"/>
        </w:rPr>
        <w:t>标样</w:t>
      </w:r>
      <w:r>
        <w:rPr>
          <w:rFonts w:hint="default" w:ascii="Times New Roman" w:hAnsi="Times New Roman" w:cs="Times New Roman"/>
          <w:color w:val="auto"/>
          <w:sz w:val="21"/>
          <w:szCs w:val="21"/>
        </w:rPr>
        <w:t>，按照试验方法要求，分别加入不同剂量的碘化钾溶液进行独立试验，试验结果见</w:t>
      </w:r>
      <w:r>
        <w:rPr>
          <w:rFonts w:hint="eastAsia" w:ascii="Times New Roman" w:hAnsi="Times New Roman" w:cs="Times New Roman"/>
          <w:color w:val="auto"/>
          <w:sz w:val="21"/>
          <w:szCs w:val="21"/>
          <w:lang w:eastAsia="zh-CN"/>
        </w:rPr>
        <w:t>表</w:t>
      </w:r>
      <w:r>
        <w:rPr>
          <w:rFonts w:hint="eastAsia" w:ascii="Times New Roman" w:hAnsi="Times New Roman" w:cs="Times New Roman"/>
          <w:color w:val="auto"/>
          <w:sz w:val="21"/>
          <w:szCs w:val="21"/>
          <w:lang w:val="en-US" w:eastAsia="zh-CN"/>
        </w:rPr>
        <w:t>5-5</w:t>
      </w:r>
      <w:r>
        <w:rPr>
          <w:rFonts w:hint="default" w:ascii="Times New Roman" w:hAnsi="Times New Roman" w:cs="Times New Roman"/>
          <w:color w:val="auto"/>
          <w:sz w:val="21"/>
          <w:szCs w:val="21"/>
        </w:rPr>
        <w:t>。</w:t>
      </w:r>
    </w:p>
    <w:p>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表5-5</w:t>
      </w:r>
      <w:r>
        <w:rPr>
          <w:rFonts w:hint="default" w:ascii="Times New Roman" w:hAnsi="Times New Roman" w:cs="Times New Roman"/>
          <w:bCs/>
          <w:color w:val="auto"/>
          <w:szCs w:val="21"/>
          <w:highlight w:val="none"/>
          <w:lang w:val="en-US" w:eastAsia="zh-CN"/>
        </w:rPr>
        <w:t xml:space="preserve">  不同剂量的碘化钾时试验结果</w:t>
      </w:r>
    </w:p>
    <w:tbl>
      <w:tblPr>
        <w:tblStyle w:val="13"/>
        <w:tblpPr w:leftFromText="180" w:rightFromText="180" w:vertAnchor="text" w:horzAnchor="page" w:tblpX="1515" w:tblpY="140"/>
        <w:tblOverlap w:val="never"/>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80"/>
        <w:gridCol w:w="1754"/>
        <w:gridCol w:w="279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334"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实验室</w:t>
            </w:r>
          </w:p>
        </w:tc>
        <w:tc>
          <w:tcPr>
            <w:tcW w:w="1580"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TuMn标样铜含量/%</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color w:val="auto"/>
                <w:szCs w:val="21"/>
              </w:rPr>
              <w:t>碘化钾</w:t>
            </w:r>
            <w:r>
              <w:rPr>
                <w:rFonts w:hint="default" w:ascii="Times New Roman" w:hAnsi="Times New Roman" w:cs="Times New Roman"/>
                <w:b w:val="0"/>
                <w:bCs/>
                <w:color w:val="auto"/>
                <w:szCs w:val="21"/>
                <w:vertAlign w:val="baseline"/>
                <w:lang w:val="en-US" w:eastAsia="zh-CN"/>
              </w:rPr>
              <w:t>加入量/mL</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试验现象</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测的铜含量/%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34"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宋体" w:hAnsi="宋体" w:cs="宋体"/>
                <w:bCs/>
                <w:color w:val="auto"/>
                <w:szCs w:val="21"/>
                <w:lang w:val="en-US" w:eastAsia="zh-CN"/>
              </w:rPr>
              <w:t>中铝洛铜</w:t>
            </w:r>
          </w:p>
        </w:tc>
        <w:tc>
          <w:tcPr>
            <w:tcW w:w="1580"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99.58</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正常</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color w:val="auto"/>
                <w:szCs w:val="21"/>
                <w:lang w:val="en-US" w:eastAsia="zh-CN"/>
              </w:rPr>
              <w:t>95.32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334"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正常</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color w:val="auto"/>
                <w:szCs w:val="21"/>
                <w:lang w:val="en-US" w:eastAsia="zh-CN"/>
              </w:rPr>
              <w:t>95.47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正常</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color w:val="auto"/>
                <w:szCs w:val="21"/>
                <w:lang w:val="en-US" w:eastAsia="zh-CN"/>
              </w:rPr>
              <w:t>95.52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99.58</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99.58</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580" w:type="dxa"/>
            <w:vMerge w:val="restart"/>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99.58</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浙江省冶金质检站</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99.58</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深圳双易达检测</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default" w:ascii="Times New Roman" w:hAnsi="Times New Roman" w:cs="Times New Roman"/>
                <w:b w:val="0"/>
                <w:bCs/>
                <w:color w:val="auto"/>
                <w:szCs w:val="21"/>
                <w:vertAlign w:val="baseline"/>
                <w:lang w:val="en-US" w:eastAsia="zh-CN"/>
              </w:rPr>
              <w:t>99.58</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numPr>
                <w:ilvl w:val="0"/>
                <w:numId w:val="0"/>
              </w:numPr>
              <w:ind w:firstLine="420" w:firstLineChars="200"/>
              <w:jc w:val="both"/>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10</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default" w:ascii="Times New Roman" w:hAnsi="Times New Roman" w:cs="Times New Roman"/>
                <w:bCs/>
                <w:color w:val="auto"/>
                <w:szCs w:val="21"/>
                <w:vertAlign w:val="baseline"/>
                <w:lang w:val="en-US" w:eastAsia="zh-CN"/>
              </w:rPr>
              <w:t>15</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沉淀完全溶解</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67.82</w:t>
            </w:r>
          </w:p>
        </w:tc>
      </w:tr>
    </w:tbl>
    <w:p>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Times New Roman" w:hAnsi="Times New Roman" w:cs="Times New Roman"/>
          <w:bCs/>
          <w:color w:val="auto"/>
          <w:szCs w:val="21"/>
          <w:highlight w:val="none"/>
          <w:lang w:val="en-US" w:eastAsia="zh-CN"/>
        </w:rPr>
      </w:pPr>
    </w:p>
    <w:p>
      <w:pPr>
        <w:spacing w:line="360" w:lineRule="auto"/>
        <w:ind w:firstLine="420"/>
        <w:rPr>
          <w:rFonts w:hint="eastAsia" w:ascii="宋体" w:hAnsi="宋体"/>
          <w:color w:val="auto"/>
          <w:sz w:val="21"/>
          <w:szCs w:val="21"/>
        </w:rPr>
      </w:pPr>
      <w:r>
        <w:rPr>
          <w:rFonts w:hint="eastAsia" w:ascii="Times New Roman" w:hAnsi="Times New Roman" w:cs="Times New Roman"/>
          <w:color w:val="auto"/>
          <w:sz w:val="21"/>
          <w:szCs w:val="21"/>
          <w:lang w:val="en-US" w:eastAsia="zh-CN"/>
        </w:rPr>
        <w:t>表5-5</w:t>
      </w:r>
      <w:r>
        <w:rPr>
          <w:rFonts w:hint="default" w:ascii="Times New Roman" w:hAnsi="Times New Roman" w:cs="Times New Roman"/>
          <w:color w:val="auto"/>
          <w:sz w:val="21"/>
          <w:szCs w:val="21"/>
        </w:rPr>
        <w:t>结果表明，</w:t>
      </w:r>
      <w:r>
        <w:rPr>
          <w:rFonts w:hint="default"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mL的碘化钾取用量已经</w:t>
      </w:r>
      <w:r>
        <w:rPr>
          <w:rFonts w:hint="default" w:ascii="Times New Roman" w:hAnsi="Times New Roman" w:cs="Times New Roman"/>
          <w:color w:val="auto"/>
          <w:sz w:val="21"/>
          <w:szCs w:val="21"/>
          <w:lang w:val="en-US" w:eastAsia="zh-CN"/>
        </w:rPr>
        <w:t>基本</w:t>
      </w:r>
      <w:r>
        <w:rPr>
          <w:rFonts w:hint="default" w:ascii="Times New Roman" w:hAnsi="Times New Roman" w:cs="Times New Roman"/>
          <w:color w:val="auto"/>
          <w:sz w:val="21"/>
          <w:szCs w:val="21"/>
        </w:rPr>
        <w:t>能满足本标准中铜量的检测需要，</w:t>
      </w:r>
      <w:r>
        <w:rPr>
          <w:rFonts w:hint="default" w:ascii="Times New Roman" w:hAnsi="Times New Roman" w:cs="Times New Roman"/>
          <w:color w:val="auto"/>
          <w:sz w:val="21"/>
          <w:szCs w:val="21"/>
          <w:lang w:val="en-US" w:eastAsia="zh-CN"/>
        </w:rPr>
        <w:t>为保证反应完全</w:t>
      </w:r>
      <w:r>
        <w:rPr>
          <w:rFonts w:hint="default" w:ascii="Times New Roman" w:hAnsi="Times New Roman" w:cs="Times New Roman"/>
          <w:color w:val="auto"/>
          <w:sz w:val="21"/>
          <w:szCs w:val="21"/>
        </w:rPr>
        <w:t>碘化钾溶液加入量</w:t>
      </w:r>
      <w:r>
        <w:rPr>
          <w:rFonts w:hint="default" w:ascii="Times New Roman" w:hAnsi="Times New Roman" w:cs="Times New Roman"/>
          <w:color w:val="auto"/>
          <w:sz w:val="21"/>
          <w:szCs w:val="21"/>
          <w:lang w:val="en-US" w:eastAsia="zh-CN"/>
        </w:rPr>
        <w:t>选择10</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rPr>
        <w:t>L为宜。</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4.3 共存元素的影响试验</w:t>
      </w:r>
    </w:p>
    <w:p>
      <w:pPr>
        <w:keepNext w:val="0"/>
        <w:keepLines w:val="0"/>
        <w:pageBreakBefore w:val="0"/>
        <w:kinsoku/>
        <w:wordWrap/>
        <w:overflowPunct/>
        <w:topLinePunct w:val="0"/>
        <w:autoSpaceDE/>
        <w:autoSpaceDN/>
        <w:bidi w:val="0"/>
        <w:adjustRightInd/>
        <w:snapToGrid/>
        <w:spacing w:line="400" w:lineRule="exact"/>
        <w:ind w:firstLine="420"/>
        <w:rPr>
          <w:rFonts w:hint="eastAsia" w:cs="Times New Roman"/>
          <w:bCs/>
          <w:color w:val="auto"/>
          <w:szCs w:val="21"/>
          <w:highlight w:val="yellow"/>
          <w:lang w:val="en-US" w:eastAsia="zh-CN"/>
        </w:rPr>
      </w:pPr>
      <w:r>
        <w:rPr>
          <w:rFonts w:hint="eastAsia" w:cs="Times New Roman"/>
          <w:bCs/>
          <w:color w:val="auto"/>
          <w:szCs w:val="21"/>
          <w:lang w:val="en-US" w:eastAsia="zh-CN"/>
        </w:rPr>
        <w:t>经查阅相关铜合金产品标准，</w:t>
      </w:r>
      <w:r>
        <w:rPr>
          <w:rFonts w:hint="eastAsia" w:cs="Times New Roman"/>
          <w:bCs/>
          <w:color w:val="auto"/>
          <w:szCs w:val="21"/>
          <w:highlight w:val="none"/>
          <w:lang w:val="en-US" w:eastAsia="zh-CN"/>
        </w:rPr>
        <w:t>在铜及铜合金材料发生氧化还原反应可能影响检测结果的元素见表5-6</w:t>
      </w:r>
      <w:r>
        <w:rPr>
          <w:rFonts w:hint="eastAsia" w:cs="Times New Roman"/>
          <w:bCs/>
          <w:color w:val="auto"/>
          <w:szCs w:val="21"/>
          <w:lang w:val="en-US" w:eastAsia="zh-CN"/>
        </w:rPr>
        <w:t>，计算其在试料中的可能最大含量。</w:t>
      </w:r>
    </w:p>
    <w:p>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表5-6  共存元素可能的最大含量</w:t>
      </w:r>
    </w:p>
    <w:tbl>
      <w:tblPr>
        <w:tblStyle w:val="13"/>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共存元素</w:t>
            </w:r>
          </w:p>
        </w:tc>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在试料中/mg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Sb</w:t>
            </w:r>
          </w:p>
        </w:tc>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As</w:t>
            </w:r>
          </w:p>
        </w:tc>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Se</w:t>
            </w:r>
          </w:p>
        </w:tc>
        <w:tc>
          <w:tcPr>
            <w:tcW w:w="4785" w:type="dxa"/>
            <w:noWrap w:val="0"/>
            <w:vAlign w:val="top"/>
          </w:tcPr>
          <w:p>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3.3</w:t>
            </w: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cs="Times New Roman"/>
          <w:color w:val="auto"/>
          <w:szCs w:val="21"/>
        </w:rPr>
      </w:pPr>
      <w:r>
        <w:rPr>
          <w:rFonts w:hint="default" w:cs="Times New Roman"/>
          <w:bCs/>
          <w:color w:val="auto"/>
          <w:szCs w:val="21"/>
          <w:lang w:val="en-US" w:eastAsia="zh-CN"/>
        </w:rPr>
        <w:t>准确</w:t>
      </w:r>
      <w:r>
        <w:rPr>
          <w:rFonts w:hint="eastAsia" w:cs="Times New Roman"/>
          <w:bCs/>
          <w:color w:val="auto"/>
          <w:szCs w:val="21"/>
          <w:lang w:val="en-US" w:eastAsia="zh-CN"/>
        </w:rPr>
        <w:t xml:space="preserve">称取0.400 g黄铜H68标样置于250 </w:t>
      </w:r>
      <w:r>
        <w:rPr>
          <w:rFonts w:hint="default" w:cs="Times New Roman"/>
          <w:bCs/>
          <w:color w:val="auto"/>
          <w:szCs w:val="21"/>
          <w:lang w:val="en-US" w:eastAsia="zh-CN"/>
        </w:rPr>
        <w:t>mL</w:t>
      </w:r>
      <w:r>
        <w:rPr>
          <w:rFonts w:hint="eastAsia" w:cs="Times New Roman"/>
          <w:bCs/>
          <w:color w:val="auto"/>
          <w:szCs w:val="21"/>
          <w:lang w:val="en-US" w:eastAsia="zh-CN"/>
        </w:rPr>
        <w:t>高型烧杯</w:t>
      </w:r>
      <w:r>
        <w:rPr>
          <w:rFonts w:hint="default" w:cs="Times New Roman"/>
          <w:bCs/>
          <w:color w:val="auto"/>
          <w:szCs w:val="21"/>
          <w:lang w:val="en-US" w:eastAsia="zh-CN"/>
        </w:rPr>
        <w:t>中，按表</w:t>
      </w:r>
      <w:r>
        <w:rPr>
          <w:rFonts w:hint="eastAsia" w:cs="Times New Roman"/>
          <w:bCs/>
          <w:color w:val="auto"/>
          <w:szCs w:val="21"/>
          <w:highlight w:val="none"/>
          <w:lang w:val="en-US" w:eastAsia="zh-CN"/>
        </w:rPr>
        <w:t>3-20</w:t>
      </w:r>
      <w:r>
        <w:rPr>
          <w:rFonts w:hint="default" w:cs="Times New Roman"/>
          <w:bCs/>
          <w:color w:val="auto"/>
          <w:szCs w:val="21"/>
          <w:lang w:val="en-US" w:eastAsia="zh-CN"/>
        </w:rPr>
        <w:t>分别加入各元素，按</w:t>
      </w:r>
      <w:r>
        <w:rPr>
          <w:rFonts w:hint="eastAsia" w:cs="Times New Roman"/>
          <w:bCs/>
          <w:color w:val="auto"/>
          <w:szCs w:val="21"/>
          <w:lang w:val="en-US" w:eastAsia="zh-CN"/>
        </w:rPr>
        <w:t>本方法</w:t>
      </w:r>
      <w:r>
        <w:rPr>
          <w:rFonts w:hint="default" w:cs="Times New Roman"/>
          <w:bCs/>
          <w:color w:val="auto"/>
          <w:szCs w:val="21"/>
          <w:lang w:val="en-US" w:eastAsia="zh-CN"/>
        </w:rPr>
        <w:t>测定</w:t>
      </w:r>
      <w:r>
        <w:rPr>
          <w:rFonts w:hint="eastAsia" w:cs="Times New Roman"/>
          <w:bCs/>
          <w:color w:val="auto"/>
          <w:szCs w:val="21"/>
          <w:lang w:val="en-US" w:eastAsia="zh-CN"/>
        </w:rPr>
        <w:t>铜含</w:t>
      </w:r>
      <w:r>
        <w:rPr>
          <w:rFonts w:hint="default" w:cs="Times New Roman"/>
          <w:bCs/>
          <w:color w:val="auto"/>
          <w:szCs w:val="21"/>
          <w:lang w:val="en-US" w:eastAsia="zh-CN"/>
        </w:rPr>
        <w:t>量，结果见</w:t>
      </w:r>
      <w:r>
        <w:rPr>
          <w:rFonts w:hint="eastAsia" w:cs="Times New Roman"/>
          <w:bCs/>
          <w:color w:val="auto"/>
          <w:szCs w:val="21"/>
          <w:lang w:val="en-US" w:eastAsia="zh-CN"/>
        </w:rPr>
        <w:t>表5-7</w:t>
      </w:r>
      <w:r>
        <w:rPr>
          <w:rFonts w:hint="default" w:cs="Times New Roman"/>
          <w:bCs/>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ind w:firstLine="420"/>
        <w:jc w:val="center"/>
        <w:textAlignment w:val="auto"/>
        <w:rPr>
          <w:rFonts w:hint="eastAsia"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表5-7  各元素对铜测定的影响</w:t>
      </w:r>
    </w:p>
    <w:tbl>
      <w:tblPr>
        <w:tblStyle w:val="13"/>
        <w:tblpPr w:leftFromText="180" w:rightFromText="180" w:vertAnchor="text" w:horzAnchor="page" w:tblpX="1515" w:tblpY="140"/>
        <w:tblOverlap w:val="never"/>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80"/>
        <w:gridCol w:w="1754"/>
        <w:gridCol w:w="279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334"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实验室</w:t>
            </w:r>
          </w:p>
        </w:tc>
        <w:tc>
          <w:tcPr>
            <w:tcW w:w="1580"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H68标样铜含量/%</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ascii="Times New Roman" w:hAnsi="Times New Roman"/>
                <w:bCs/>
                <w:color w:val="auto"/>
                <w:sz w:val="24"/>
                <w:szCs w:val="24"/>
              </w:rPr>
              <w:t>共存元素</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ascii="Times New Roman" w:hAnsi="Times New Roman"/>
                <w:bCs/>
                <w:color w:val="auto"/>
                <w:sz w:val="24"/>
                <w:szCs w:val="24"/>
              </w:rPr>
              <w:t>各元素加入量</w:t>
            </w:r>
            <w:r>
              <w:rPr>
                <w:rFonts w:hint="eastAsia" w:ascii="Times New Roman" w:hAnsi="Times New Roman"/>
                <w:bCs/>
                <w:color w:val="auto"/>
                <w:sz w:val="24"/>
                <w:szCs w:val="24"/>
                <w:lang w:val="en-US" w:eastAsia="zh-CN"/>
              </w:rPr>
              <w:t>/</w:t>
            </w:r>
            <w:r>
              <w:rPr>
                <w:rFonts w:ascii="Times New Roman" w:hAnsi="Times New Roman"/>
                <w:bCs/>
                <w:color w:val="auto"/>
                <w:sz w:val="24"/>
                <w:szCs w:val="24"/>
              </w:rPr>
              <w:t>mg</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测的铜含量/%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34"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宋体" w:hAnsi="宋体" w:cs="宋体"/>
                <w:bCs/>
                <w:color w:val="auto"/>
                <w:szCs w:val="21"/>
                <w:lang w:val="en-US" w:eastAsia="zh-CN"/>
              </w:rPr>
              <w:t>中铝洛铜</w:t>
            </w:r>
          </w:p>
        </w:tc>
        <w:tc>
          <w:tcPr>
            <w:tcW w:w="1580"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As</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67.79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334"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Sb</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10</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67.85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Se</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67.90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580" w:type="dxa"/>
            <w:vMerge w:val="restart"/>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As</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Sb</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10</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Se</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580" w:type="dxa"/>
            <w:vMerge w:val="restart"/>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As</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Sb</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10</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Se</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580" w:type="dxa"/>
            <w:vMerge w:val="restart"/>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As</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Sb</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10</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Se</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浙江省冶金质检站</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As</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Sb</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10</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Se</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val="0"/>
                <w:bCs/>
                <w:color w:val="auto"/>
                <w:sz w:val="21"/>
                <w:szCs w:val="21"/>
                <w:vertAlign w:val="baseline"/>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深圳双易达检测</w:t>
            </w:r>
          </w:p>
        </w:tc>
        <w:tc>
          <w:tcPr>
            <w:tcW w:w="1580" w:type="dxa"/>
            <w:vMerge w:val="restart"/>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67.82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As</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67.83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Sb</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10</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Cs/>
                <w:color w:val="auto"/>
                <w:sz w:val="21"/>
                <w:szCs w:val="21"/>
                <w:lang w:val="en-US" w:eastAsia="zh-CN"/>
              </w:rPr>
              <w:t>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 w:val="21"/>
                <w:szCs w:val="21"/>
                <w:vertAlign w:val="baseline"/>
                <w:lang w:val="en-US" w:eastAsia="zh-CN"/>
              </w:rPr>
            </w:pPr>
            <w:r>
              <w:rPr>
                <w:rFonts w:hint="eastAsia" w:ascii="Times New Roman" w:hAnsi="Times New Roman"/>
                <w:bCs/>
                <w:color w:val="auto"/>
                <w:sz w:val="21"/>
                <w:szCs w:val="21"/>
                <w:lang w:val="en-US" w:eastAsia="zh-CN"/>
              </w:rPr>
              <w:t>Se</w:t>
            </w:r>
          </w:p>
        </w:tc>
        <w:tc>
          <w:tcPr>
            <w:tcW w:w="279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 w:val="21"/>
                <w:szCs w:val="21"/>
                <w:vertAlign w:val="baseline"/>
                <w:lang w:val="en-US" w:eastAsia="zh-CN"/>
              </w:rPr>
            </w:pPr>
            <w:r>
              <w:rPr>
                <w:rFonts w:hint="eastAsia" w:ascii="Times New Roman" w:hAnsi="Times New Roman"/>
                <w:bCs/>
                <w:color w:val="auto"/>
                <w:sz w:val="21"/>
                <w:szCs w:val="21"/>
                <w:lang w:val="en-US" w:eastAsia="zh-CN"/>
              </w:rPr>
              <w:t>5</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 w:val="21"/>
                <w:szCs w:val="21"/>
                <w:vertAlign w:val="baseline"/>
                <w:lang w:val="en-US" w:eastAsia="zh-CN"/>
              </w:rPr>
            </w:pPr>
            <w:r>
              <w:rPr>
                <w:rFonts w:hint="eastAsia"/>
                <w:bCs/>
                <w:color w:val="auto"/>
                <w:sz w:val="21"/>
                <w:szCs w:val="21"/>
                <w:lang w:val="en-US" w:eastAsia="zh-CN"/>
              </w:rPr>
              <w:t>67.85</w:t>
            </w:r>
          </w:p>
        </w:tc>
      </w:tr>
    </w:tbl>
    <w:p>
      <w:pPr>
        <w:keepNext w:val="0"/>
        <w:keepLines w:val="0"/>
        <w:pageBreakBefore w:val="0"/>
        <w:widowControl w:val="0"/>
        <w:kinsoku/>
        <w:wordWrap/>
        <w:overflowPunct/>
        <w:topLinePunct w:val="0"/>
        <w:autoSpaceDE/>
        <w:autoSpaceDN/>
        <w:bidi w:val="0"/>
        <w:adjustRightInd/>
        <w:snapToGrid/>
        <w:ind w:firstLine="420"/>
        <w:jc w:val="center"/>
        <w:textAlignment w:val="auto"/>
        <w:rPr>
          <w:rFonts w:hint="eastAsia" w:ascii="Times New Roman" w:hAnsi="Times New Roman" w:cs="Times New Roman"/>
          <w:bCs/>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由</w:t>
      </w:r>
      <w:r>
        <w:rPr>
          <w:rFonts w:hint="eastAsia" w:ascii="Times New Roman" w:hAnsi="Times New Roman" w:cs="Times New Roman"/>
          <w:bCs/>
          <w:color w:val="auto"/>
          <w:szCs w:val="21"/>
          <w:lang w:val="en-US" w:eastAsia="zh-CN"/>
        </w:rPr>
        <w:t>表5-7</w:t>
      </w:r>
      <w:r>
        <w:rPr>
          <w:rFonts w:hint="default" w:ascii="Times New Roman" w:hAnsi="Times New Roman" w:cs="Times New Roman"/>
          <w:bCs/>
          <w:color w:val="auto"/>
          <w:szCs w:val="21"/>
          <w:lang w:val="en-US" w:eastAsia="zh-CN"/>
        </w:rPr>
        <w:t>可以得到，</w:t>
      </w:r>
      <w:r>
        <w:rPr>
          <w:rFonts w:hint="eastAsia" w:ascii="Times New Roman" w:hAnsi="Times New Roman" w:cs="Times New Roman"/>
          <w:bCs/>
          <w:color w:val="auto"/>
          <w:szCs w:val="21"/>
          <w:lang w:val="en-US" w:eastAsia="zh-CN"/>
        </w:rPr>
        <w:t>5 mgAs、Se相当于1.25%，10 mgSb相当于2.5%等元素存在时对结果测定不影响。</w:t>
      </w:r>
    </w:p>
    <w:p>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default" w:ascii="Times New Roman" w:hAnsi="Times New Roman" w:cs="Times New Roman"/>
          <w:bCs/>
          <w:color w:val="auto"/>
          <w:szCs w:val="21"/>
          <w:lang w:val="en-US" w:eastAsia="zh-CN"/>
        </w:rPr>
      </w:pPr>
      <w:r>
        <w:rPr>
          <w:rFonts w:hint="eastAsia" w:ascii="Times New Roman" w:hAnsi="Times New Roman" w:cs="Times New Roman"/>
          <w:bCs/>
          <w:color w:val="auto"/>
          <w:szCs w:val="21"/>
          <w:lang w:val="en-US" w:eastAsia="zh-CN"/>
        </w:rPr>
        <w:t>考虑As和Sb元素加标As和Sb元素和实际铜合金试验可能会有差异，选用CuSb1.7（Sb：1.83%）试样按本方法采用硝酸（1+1）加入不同量的氢溴酸进行试验</w:t>
      </w:r>
      <w:r>
        <w:rPr>
          <w:rFonts w:hint="default" w:ascii="Times New Roman" w:hAnsi="Times New Roman" w:cs="Times New Roman"/>
          <w:bCs/>
          <w:color w:val="auto"/>
          <w:szCs w:val="21"/>
          <w:lang w:val="en-US" w:eastAsia="zh-CN"/>
        </w:rPr>
        <w:t>，结果见</w:t>
      </w:r>
      <w:r>
        <w:rPr>
          <w:rFonts w:hint="eastAsia" w:ascii="Times New Roman" w:hAnsi="Times New Roman" w:cs="Times New Roman"/>
          <w:bCs/>
          <w:color w:val="auto"/>
          <w:szCs w:val="21"/>
          <w:lang w:val="en-US" w:eastAsia="zh-CN"/>
        </w:rPr>
        <w:t>表5-8</w:t>
      </w:r>
      <w:r>
        <w:rPr>
          <w:rFonts w:hint="default" w:ascii="Times New Roman" w:hAnsi="Times New Roman" w:cs="Times New Roman"/>
          <w:bCs/>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437"/>
        <w:jc w:val="center"/>
        <w:textAlignment w:val="auto"/>
        <w:outlineLvl w:val="0"/>
        <w:rPr>
          <w:rFonts w:hint="eastAsia" w:ascii="Times New Roman" w:hAnsi="Times New Roman"/>
          <w:color w:val="auto"/>
          <w:szCs w:val="21"/>
          <w:lang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437"/>
        <w:jc w:val="center"/>
        <w:textAlignment w:val="auto"/>
        <w:outlineLvl w:val="0"/>
        <w:rPr>
          <w:rFonts w:ascii="Times New Roman" w:hAnsi="Times New Roman"/>
          <w:color w:val="auto"/>
          <w:szCs w:val="21"/>
        </w:rPr>
      </w:pPr>
      <w:r>
        <w:rPr>
          <w:rFonts w:hint="eastAsia" w:ascii="Times New Roman" w:hAnsi="Times New Roman"/>
          <w:color w:val="auto"/>
          <w:szCs w:val="21"/>
          <w:lang w:eastAsia="zh-CN"/>
        </w:rPr>
        <w:t>表</w:t>
      </w:r>
      <w:r>
        <w:rPr>
          <w:rFonts w:hint="eastAsia" w:ascii="Times New Roman" w:hAnsi="Times New Roman"/>
          <w:color w:val="auto"/>
          <w:szCs w:val="21"/>
          <w:lang w:val="en-US" w:eastAsia="zh-CN"/>
        </w:rPr>
        <w:t xml:space="preserve">5-8 </w:t>
      </w:r>
      <w:r>
        <w:rPr>
          <w:rFonts w:ascii="Times New Roman" w:hAnsi="Times New Roman"/>
          <w:color w:val="auto"/>
          <w:szCs w:val="21"/>
        </w:rPr>
        <w:t xml:space="preserve"> </w:t>
      </w:r>
      <w:r>
        <w:rPr>
          <w:rFonts w:hint="eastAsia"/>
          <w:color w:val="auto"/>
          <w:szCs w:val="21"/>
          <w:lang w:val="en-US" w:eastAsia="zh-CN"/>
        </w:rPr>
        <w:t>干扰元素砷和锑</w:t>
      </w:r>
      <w:r>
        <w:rPr>
          <w:rFonts w:ascii="Times New Roman" w:hAnsi="Times New Roman"/>
          <w:color w:val="auto"/>
          <w:szCs w:val="21"/>
        </w:rPr>
        <w:t>对</w:t>
      </w:r>
      <w:r>
        <w:rPr>
          <w:rFonts w:hint="eastAsia"/>
          <w:color w:val="auto"/>
          <w:szCs w:val="21"/>
          <w:lang w:val="en-US" w:eastAsia="zh-CN"/>
        </w:rPr>
        <w:t>铜</w:t>
      </w:r>
      <w:r>
        <w:rPr>
          <w:rFonts w:ascii="Times New Roman" w:hAnsi="Times New Roman"/>
          <w:color w:val="auto"/>
          <w:szCs w:val="21"/>
        </w:rPr>
        <w:t>测定的影响</w:t>
      </w:r>
    </w:p>
    <w:tbl>
      <w:tblPr>
        <w:tblStyle w:val="13"/>
        <w:tblpPr w:leftFromText="180" w:rightFromText="180" w:vertAnchor="text" w:horzAnchor="page" w:tblpX="1515" w:tblpY="140"/>
        <w:tblOverlap w:val="never"/>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580"/>
        <w:gridCol w:w="1754"/>
        <w:gridCol w:w="2031"/>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334"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Times New Roman" w:hAnsi="Times New Roman" w:cs="Times New Roman"/>
                <w:b w:val="0"/>
                <w:bCs/>
                <w:color w:val="auto"/>
                <w:szCs w:val="21"/>
                <w:vertAlign w:val="baseline"/>
                <w:lang w:val="en-US" w:eastAsia="zh-CN"/>
              </w:rPr>
              <w:t>实验室</w:t>
            </w:r>
          </w:p>
        </w:tc>
        <w:tc>
          <w:tcPr>
            <w:tcW w:w="1580"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CuSb1.7样品铜含量/%</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序号</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vertAlign w:val="baseline"/>
                <w:lang w:val="en-US" w:eastAsia="zh-CN"/>
              </w:rPr>
              <w:t>氢溴酸</w:t>
            </w:r>
            <w:r>
              <w:rPr>
                <w:rFonts w:hint="eastAsia" w:cs="Times New Roman"/>
                <w:b w:val="0"/>
                <w:bCs/>
                <w:color w:val="auto"/>
                <w:szCs w:val="21"/>
                <w:vertAlign w:val="baseline"/>
                <w:lang w:val="en-US" w:eastAsia="zh-CN"/>
              </w:rPr>
              <w:t>加入量/mL</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测定结果/%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34"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cs="Times New Roman"/>
                <w:b w:val="0"/>
                <w:bCs/>
                <w:color w:val="auto"/>
                <w:szCs w:val="21"/>
                <w:vertAlign w:val="baseline"/>
                <w:lang w:val="en-US" w:eastAsia="zh-CN"/>
              </w:rPr>
            </w:pPr>
            <w:r>
              <w:rPr>
                <w:rFonts w:hint="eastAsia" w:ascii="宋体" w:hAnsi="宋体" w:cs="宋体"/>
                <w:bCs/>
                <w:color w:val="auto"/>
                <w:szCs w:val="21"/>
                <w:lang w:val="en-US" w:eastAsia="zh-CN"/>
              </w:rPr>
              <w:t>中铝洛铜</w:t>
            </w:r>
          </w:p>
        </w:tc>
        <w:tc>
          <w:tcPr>
            <w:tcW w:w="1580"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61.52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lang w:val="en-US" w:eastAsia="zh-CN"/>
              </w:rPr>
              <w:t>60.62、60.71、61.21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334"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kern w:val="2"/>
                <w:sz w:val="21"/>
                <w:szCs w:val="21"/>
                <w:highlight w:val="none"/>
                <w:vertAlign w:val="baseline"/>
                <w:lang w:val="en-US" w:eastAsia="zh-CN" w:bidi="ar-SA"/>
              </w:rPr>
              <w:t>61.55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5</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bCs/>
                <w:color w:val="auto"/>
                <w:sz w:val="24"/>
                <w:szCs w:val="24"/>
                <w:lang w:val="en-US" w:eastAsia="zh-CN"/>
              </w:rPr>
            </w:pPr>
            <w:r>
              <w:rPr>
                <w:rFonts w:hint="eastAsia" w:cs="Times New Roman"/>
                <w:bCs/>
                <w:color w:val="auto"/>
                <w:kern w:val="2"/>
                <w:sz w:val="21"/>
                <w:szCs w:val="21"/>
                <w:highlight w:val="none"/>
                <w:vertAlign w:val="baseline"/>
                <w:lang w:val="en-US" w:eastAsia="zh-CN" w:bidi="ar-SA"/>
              </w:rPr>
              <w:t>61.59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7</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kern w:val="2"/>
                <w:sz w:val="21"/>
                <w:szCs w:val="21"/>
                <w:highlight w:val="none"/>
                <w:vertAlign w:val="baseline"/>
                <w:lang w:val="en-US" w:eastAsia="zh-CN" w:bidi="ar-SA"/>
              </w:rPr>
              <w:t>61.51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北矿检测</w:t>
            </w:r>
          </w:p>
        </w:tc>
        <w:tc>
          <w:tcPr>
            <w:tcW w:w="1580" w:type="dxa"/>
            <w:vMerge w:val="restart"/>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61.52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5</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7</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国标（北京）检验</w:t>
            </w:r>
          </w:p>
        </w:tc>
        <w:tc>
          <w:tcPr>
            <w:tcW w:w="1580" w:type="dxa"/>
            <w:vMerge w:val="restart"/>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61.52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1</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5</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7</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广东省科学院</w:t>
            </w:r>
          </w:p>
        </w:tc>
        <w:tc>
          <w:tcPr>
            <w:tcW w:w="1580" w:type="dxa"/>
            <w:vMerge w:val="restart"/>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61.52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1</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7</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浙江省冶金质检站</w:t>
            </w:r>
          </w:p>
        </w:tc>
        <w:tc>
          <w:tcPr>
            <w:tcW w:w="1580"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61.52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1</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eastAsia" w:ascii="宋体" w:hAnsi="宋体" w:cs="宋体"/>
                <w:bCs/>
                <w:color w:val="auto"/>
                <w:szCs w:val="21"/>
                <w:lang w:val="en-US" w:eastAsia="zh-CN"/>
              </w:rPr>
            </w:pPr>
          </w:p>
        </w:tc>
        <w:tc>
          <w:tcPr>
            <w:tcW w:w="1580"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7</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restart"/>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r>
              <w:rPr>
                <w:rFonts w:hint="eastAsia" w:ascii="宋体" w:hAnsi="宋体" w:cs="宋体"/>
                <w:bCs/>
                <w:color w:val="auto"/>
                <w:szCs w:val="21"/>
                <w:lang w:val="en-US" w:eastAsia="zh-CN"/>
              </w:rPr>
              <w:t>深圳双易达检测</w:t>
            </w:r>
          </w:p>
        </w:tc>
        <w:tc>
          <w:tcPr>
            <w:tcW w:w="1580" w:type="dxa"/>
            <w:vMerge w:val="restart"/>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 w:val="0"/>
                <w:bCs/>
                <w:color w:val="auto"/>
                <w:szCs w:val="21"/>
                <w:vertAlign w:val="baseline"/>
                <w:lang w:val="en-US" w:eastAsia="zh-CN"/>
              </w:rPr>
              <w:t>61.52</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0</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lang w:val="en-US" w:eastAsia="zh-CN"/>
              </w:rPr>
              <w:t>60.53、61.39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1</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bCs/>
                <w:color w:val="auto"/>
                <w:sz w:val="24"/>
                <w:szCs w:val="24"/>
                <w:lang w:val="en-US" w:eastAsia="zh-CN"/>
              </w:rPr>
            </w:pPr>
            <w:r>
              <w:rPr>
                <w:rFonts w:hint="eastAsia" w:cs="Times New Roman"/>
                <w:bCs/>
                <w:color w:val="auto"/>
                <w:szCs w:val="21"/>
                <w:highlight w:val="none"/>
                <w:vertAlign w:val="baseline"/>
                <w:lang w:val="en-US" w:eastAsia="zh-CN"/>
              </w:rPr>
              <w:t>3</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Cs/>
                <w:color w:val="auto"/>
                <w:sz w:val="24"/>
                <w:szCs w:val="24"/>
                <w:lang w:val="en-US" w:eastAsia="zh-CN"/>
              </w:rPr>
            </w:pPr>
            <w:r>
              <w:rPr>
                <w:rFonts w:hint="eastAsia" w:cs="Times New Roman"/>
                <w:bCs/>
                <w:color w:val="auto"/>
                <w:kern w:val="2"/>
                <w:sz w:val="21"/>
                <w:szCs w:val="21"/>
                <w:highlight w:val="none"/>
                <w:vertAlign w:val="baseline"/>
                <w:lang w:val="en-US" w:eastAsia="zh-CN" w:bidi="ar-SA"/>
              </w:rPr>
              <w:t>61.48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2</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5</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b w:val="0"/>
                <w:bCs/>
                <w:color w:val="auto"/>
                <w:szCs w:val="21"/>
                <w:vertAlign w:val="baseline"/>
                <w:lang w:val="en-US" w:eastAsia="zh-CN"/>
              </w:rPr>
            </w:pPr>
            <w:r>
              <w:rPr>
                <w:rFonts w:hint="eastAsia" w:cs="Times New Roman"/>
                <w:bCs/>
                <w:color w:val="auto"/>
                <w:kern w:val="2"/>
                <w:sz w:val="21"/>
                <w:szCs w:val="21"/>
                <w:highlight w:val="none"/>
                <w:vertAlign w:val="baseline"/>
                <w:lang w:val="en-US" w:eastAsia="zh-CN" w:bidi="ar-SA"/>
              </w:rPr>
              <w:t>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4" w:type="dxa"/>
            <w:vMerge w:val="continue"/>
            <w:tcBorders>
              <w:left w:val="single" w:color="auto" w:sz="4" w:space="0"/>
              <w:bottom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eastAsia="宋体" w:cs="Times New Roman"/>
                <w:b w:val="0"/>
                <w:i w:val="0"/>
                <w:iCs w:val="0"/>
                <w:color w:val="auto"/>
                <w:kern w:val="0"/>
                <w:sz w:val="22"/>
                <w:szCs w:val="22"/>
                <w:u w:val="none"/>
                <w:lang w:val="en-US" w:eastAsia="zh-CN" w:bidi="ar"/>
              </w:rPr>
            </w:pPr>
          </w:p>
        </w:tc>
        <w:tc>
          <w:tcPr>
            <w:tcW w:w="15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Cs/>
                <w:color w:val="auto"/>
                <w:szCs w:val="21"/>
                <w:vertAlign w:val="baseline"/>
                <w:lang w:val="en-US" w:eastAsia="zh-CN"/>
              </w:rPr>
            </w:pPr>
            <w:r>
              <w:rPr>
                <w:rFonts w:hint="eastAsia" w:cs="Times New Roman"/>
                <w:bCs/>
                <w:color w:val="auto"/>
                <w:szCs w:val="21"/>
                <w:highlight w:val="none"/>
                <w:vertAlign w:val="baseline"/>
                <w:lang w:val="en-US" w:eastAsia="zh-CN"/>
              </w:rPr>
              <w:t>3</w:t>
            </w:r>
          </w:p>
        </w:tc>
        <w:tc>
          <w:tcPr>
            <w:tcW w:w="20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szCs w:val="21"/>
                <w:highlight w:val="none"/>
                <w:vertAlign w:val="baseline"/>
                <w:lang w:val="en-US" w:eastAsia="zh-CN"/>
              </w:rPr>
              <w:t>7</w:t>
            </w:r>
          </w:p>
        </w:tc>
        <w:tc>
          <w:tcPr>
            <w:tcW w:w="24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val="0"/>
                <w:bCs/>
                <w:color w:val="auto"/>
                <w:szCs w:val="21"/>
                <w:vertAlign w:val="baseline"/>
                <w:lang w:val="en-US" w:eastAsia="zh-CN"/>
              </w:rPr>
            </w:pPr>
            <w:r>
              <w:rPr>
                <w:rFonts w:hint="eastAsia" w:cs="Times New Roman"/>
                <w:bCs/>
                <w:color w:val="auto"/>
                <w:kern w:val="2"/>
                <w:sz w:val="21"/>
                <w:szCs w:val="21"/>
                <w:highlight w:val="none"/>
                <w:vertAlign w:val="baseline"/>
                <w:lang w:val="en-US" w:eastAsia="zh-CN" w:bidi="ar-SA"/>
              </w:rPr>
              <w:t>61.57</w:t>
            </w:r>
          </w:p>
        </w:tc>
      </w:tr>
    </w:tbl>
    <w:p>
      <w:pPr>
        <w:keepNext w:val="0"/>
        <w:keepLines w:val="0"/>
        <w:pageBreakBefore w:val="0"/>
        <w:widowControl w:val="0"/>
        <w:kinsoku/>
        <w:wordWrap/>
        <w:overflowPunct/>
        <w:topLinePunct w:val="0"/>
        <w:autoSpaceDE/>
        <w:autoSpaceDN/>
        <w:bidi w:val="0"/>
        <w:adjustRightInd/>
        <w:snapToGrid/>
        <w:spacing w:after="157" w:afterLines="50" w:line="240" w:lineRule="auto"/>
        <w:ind w:firstLine="437"/>
        <w:jc w:val="center"/>
        <w:textAlignment w:val="auto"/>
        <w:outlineLvl w:val="0"/>
        <w:rPr>
          <w:rFonts w:ascii="Times New Roman" w:hAnsi="Times New Roman"/>
          <w:color w:val="auto"/>
          <w:szCs w:val="21"/>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Times New Roman"/>
          <w:bCs/>
          <w:color w:val="auto"/>
          <w:sz w:val="24"/>
          <w:szCs w:val="24"/>
          <w:lang w:val="en-US" w:eastAsia="zh-CN"/>
        </w:rPr>
      </w:pPr>
      <w:r>
        <w:rPr>
          <w:rFonts w:hint="default" w:ascii="Times New Roman" w:hAnsi="Times New Roman" w:cs="Times New Roman"/>
          <w:bCs/>
          <w:color w:val="auto"/>
          <w:szCs w:val="21"/>
          <w:lang w:val="en-US" w:eastAsia="zh-CN"/>
        </w:rPr>
        <w:t>由</w:t>
      </w:r>
      <w:r>
        <w:rPr>
          <w:rFonts w:hint="eastAsia" w:ascii="Times New Roman" w:hAnsi="Times New Roman" w:cs="Times New Roman"/>
          <w:bCs/>
          <w:color w:val="auto"/>
          <w:szCs w:val="21"/>
          <w:lang w:val="en-US" w:eastAsia="zh-CN"/>
        </w:rPr>
        <w:t>表5-8</w:t>
      </w:r>
      <w:r>
        <w:rPr>
          <w:rFonts w:hint="default" w:ascii="Times New Roman" w:hAnsi="Times New Roman" w:cs="Times New Roman"/>
          <w:bCs/>
          <w:color w:val="auto"/>
          <w:szCs w:val="21"/>
          <w:lang w:val="en-US" w:eastAsia="zh-CN"/>
        </w:rPr>
        <w:t>可以得到，</w:t>
      </w:r>
      <w:bookmarkStart w:id="2" w:name="OLE_LINK4"/>
      <w:r>
        <w:rPr>
          <w:rFonts w:hint="eastAsia" w:ascii="Times New Roman" w:hAnsi="Times New Roman" w:cs="Times New Roman"/>
          <w:bCs/>
          <w:color w:val="auto"/>
          <w:szCs w:val="21"/>
          <w:lang w:val="en-US" w:eastAsia="zh-CN"/>
        </w:rPr>
        <w:t>锑为主成分对检测结果有较大影响，3 mL氢溴酸的加入对锑（含砷）干扰消除</w:t>
      </w:r>
      <w:bookmarkEnd w:id="2"/>
      <w:r>
        <w:rPr>
          <w:rFonts w:hint="eastAsia" w:ascii="Times New Roman" w:hAnsi="Times New Roman" w:cs="Times New Roman"/>
          <w:bCs/>
          <w:color w:val="auto"/>
          <w:szCs w:val="21"/>
          <w:lang w:val="en-US" w:eastAsia="zh-CN"/>
        </w:rPr>
        <w:t>起到较好的作用，为保证反应完全氢溴酸溶液加入量选择5 mL为宜。</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default"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w:t>
      </w:r>
      <w:r>
        <w:rPr>
          <w:rFonts w:hint="default" w:ascii="Times New Roman" w:hAnsi="Times New Roman" w:cs="Times New Roman"/>
          <w:b/>
          <w:bCs/>
          <w:color w:val="auto"/>
          <w:kern w:val="0"/>
          <w:szCs w:val="20"/>
          <w:highlight w:val="none"/>
          <w:lang w:val="en-US" w:eastAsia="zh-CN"/>
        </w:rPr>
        <w:t>.</w:t>
      </w:r>
      <w:r>
        <w:rPr>
          <w:rFonts w:hint="eastAsia" w:ascii="Times New Roman" w:hAnsi="Times New Roman" w:cs="Times New Roman"/>
          <w:b/>
          <w:bCs/>
          <w:color w:val="auto"/>
          <w:kern w:val="0"/>
          <w:szCs w:val="20"/>
          <w:highlight w:val="none"/>
          <w:lang w:val="en-US" w:eastAsia="zh-CN"/>
        </w:rPr>
        <w:t>4铜合金检测</w:t>
      </w:r>
      <w:r>
        <w:rPr>
          <w:rFonts w:hint="default" w:ascii="Times New Roman" w:hAnsi="Times New Roman" w:cs="Times New Roman"/>
          <w:b/>
          <w:bCs/>
          <w:color w:val="auto"/>
          <w:kern w:val="0"/>
          <w:szCs w:val="20"/>
          <w:highlight w:val="none"/>
          <w:lang w:val="en-US" w:eastAsia="zh-CN"/>
        </w:rPr>
        <w:t>准确</w:t>
      </w:r>
      <w:r>
        <w:rPr>
          <w:rFonts w:hint="eastAsia" w:ascii="Times New Roman" w:hAnsi="Times New Roman" w:cs="Times New Roman"/>
          <w:b/>
          <w:bCs/>
          <w:color w:val="auto"/>
          <w:kern w:val="0"/>
          <w:szCs w:val="20"/>
          <w:highlight w:val="none"/>
          <w:lang w:val="en-US" w:eastAsia="zh-CN"/>
        </w:rPr>
        <w:t>度</w:t>
      </w:r>
      <w:r>
        <w:rPr>
          <w:rFonts w:hint="default" w:ascii="Times New Roman" w:hAnsi="Times New Roman" w:cs="Times New Roman"/>
          <w:b/>
          <w:bCs/>
          <w:color w:val="auto"/>
          <w:kern w:val="0"/>
          <w:szCs w:val="20"/>
          <w:highlight w:val="none"/>
          <w:lang w:val="en-US" w:eastAsia="zh-CN"/>
        </w:rPr>
        <w:t>试验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bCs/>
          <w:color w:val="auto"/>
          <w:szCs w:val="21"/>
          <w:lang w:val="en-US" w:eastAsia="zh-CN"/>
        </w:rPr>
      </w:pPr>
      <w:r>
        <w:rPr>
          <w:rFonts w:hint="default" w:cs="Times New Roman"/>
          <w:bCs/>
          <w:color w:val="auto"/>
          <w:szCs w:val="21"/>
          <w:highlight w:val="none"/>
          <w:lang w:val="en-US" w:eastAsia="zh-CN"/>
        </w:rPr>
        <w:t>采用</w:t>
      </w:r>
      <w:r>
        <w:rPr>
          <w:rFonts w:hint="eastAsia" w:cs="Times New Roman"/>
          <w:bCs/>
          <w:color w:val="auto"/>
          <w:szCs w:val="21"/>
          <w:highlight w:val="none"/>
          <w:lang w:val="en-US" w:eastAsia="zh-CN"/>
        </w:rPr>
        <w:t>3</w:t>
      </w:r>
      <w:r>
        <w:rPr>
          <w:rFonts w:hint="default" w:cs="Times New Roman"/>
          <w:bCs/>
          <w:color w:val="auto"/>
          <w:szCs w:val="21"/>
          <w:highlight w:val="none"/>
          <w:lang w:val="en-US" w:eastAsia="zh-CN"/>
        </w:rPr>
        <w:t>个有证标准样品进行准确度验证</w:t>
      </w:r>
      <w:r>
        <w:rPr>
          <w:rFonts w:hint="eastAsia" w:cs="Times New Roman"/>
          <w:bCs/>
          <w:color w:val="auto"/>
          <w:szCs w:val="21"/>
          <w:highlight w:val="none"/>
          <w:lang w:val="en-US" w:eastAsia="zh-CN"/>
        </w:rPr>
        <w:t>，结果如表</w:t>
      </w:r>
      <w:r>
        <w:rPr>
          <w:rFonts w:hint="eastAsia" w:ascii="Times New Roman" w:hAnsi="Times New Roman" w:cs="Times New Roman"/>
          <w:bCs/>
          <w:color w:val="auto"/>
          <w:szCs w:val="21"/>
          <w:lang w:val="en-US" w:eastAsia="zh-CN"/>
        </w:rPr>
        <w:t>5-9</w:t>
      </w:r>
      <w:r>
        <w:rPr>
          <w:rFonts w:hint="eastAsia" w:cs="Times New Roman"/>
          <w:bCs/>
          <w:color w:val="auto"/>
          <w:szCs w:val="21"/>
          <w:highlight w:val="none"/>
          <w:lang w:val="en-US" w:eastAsia="zh-CN"/>
        </w:rPr>
        <w:t>所示</w:t>
      </w:r>
      <w:r>
        <w:rPr>
          <w:rFonts w:hint="default" w:cs="Times New Roman"/>
          <w:bCs/>
          <w:color w:val="auto"/>
          <w:szCs w:val="21"/>
          <w:highlight w:val="none"/>
          <w:lang w:val="en-US" w:eastAsia="zh-CN"/>
        </w:rPr>
        <w:t>。</w:t>
      </w:r>
    </w:p>
    <w:p>
      <w:pPr>
        <w:ind w:firstLine="420"/>
        <w:jc w:val="center"/>
        <w:rPr>
          <w:rFonts w:hint="default" w:cs="Times New Roman"/>
          <w:bCs/>
          <w:color w:val="auto"/>
          <w:szCs w:val="21"/>
          <w:lang w:val="en-US" w:eastAsia="zh-CN"/>
        </w:rPr>
      </w:pPr>
      <w:r>
        <w:rPr>
          <w:rFonts w:hint="eastAsia" w:cs="Times New Roman"/>
          <w:bCs/>
          <w:color w:val="auto"/>
          <w:szCs w:val="21"/>
          <w:lang w:val="en-US" w:eastAsia="zh-CN"/>
        </w:rPr>
        <w:t>表</w:t>
      </w:r>
      <w:r>
        <w:rPr>
          <w:rFonts w:hint="eastAsia" w:ascii="Times New Roman" w:hAnsi="Times New Roman" w:cs="Times New Roman"/>
          <w:bCs/>
          <w:color w:val="auto"/>
          <w:szCs w:val="21"/>
          <w:lang w:val="en-US" w:eastAsia="zh-CN"/>
        </w:rPr>
        <w:t xml:space="preserve">5-9 </w:t>
      </w:r>
      <w:r>
        <w:rPr>
          <w:rFonts w:hint="eastAsia" w:cs="Times New Roman"/>
          <w:bCs/>
          <w:color w:val="auto"/>
          <w:szCs w:val="21"/>
          <w:lang w:val="en-US" w:eastAsia="zh-CN"/>
        </w:rPr>
        <w:t xml:space="preserve"> 准确度试验数据</w:t>
      </w:r>
    </w:p>
    <w:tbl>
      <w:tblPr>
        <w:tblStyle w:val="12"/>
        <w:tblW w:w="8962" w:type="dxa"/>
        <w:jc w:val="center"/>
        <w:tblInd w:w="0" w:type="dxa"/>
        <w:tblLayout w:type="fixed"/>
        <w:tblCellMar>
          <w:top w:w="0" w:type="dxa"/>
          <w:left w:w="108" w:type="dxa"/>
          <w:bottom w:w="0" w:type="dxa"/>
          <w:right w:w="108" w:type="dxa"/>
        </w:tblCellMar>
      </w:tblPr>
      <w:tblGrid>
        <w:gridCol w:w="2756"/>
        <w:gridCol w:w="2885"/>
        <w:gridCol w:w="1546"/>
        <w:gridCol w:w="1775"/>
      </w:tblGrid>
      <w:tr>
        <w:tblPrEx>
          <w:tblLayout w:type="fixed"/>
          <w:tblCellMar>
            <w:top w:w="0" w:type="dxa"/>
            <w:left w:w="108" w:type="dxa"/>
            <w:bottom w:w="0" w:type="dxa"/>
            <w:right w:w="108" w:type="dxa"/>
          </w:tblCellMar>
        </w:tblPrEx>
        <w:trPr>
          <w:trHeight w:val="270" w:hRule="atLeast"/>
          <w:jc w:val="center"/>
        </w:trPr>
        <w:tc>
          <w:tcPr>
            <w:tcW w:w="2756"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实验室</w:t>
            </w:r>
          </w:p>
        </w:tc>
        <w:tc>
          <w:tcPr>
            <w:tcW w:w="2885" w:type="dxa"/>
            <w:tcBorders>
              <w:top w:val="single" w:color="auto" w:sz="4" w:space="0"/>
              <w:left w:val="single" w:color="auto" w:sz="4" w:space="0"/>
              <w:bottom w:val="single" w:color="auto" w:sz="4" w:space="0"/>
              <w:right w:val="single" w:color="auto" w:sz="4" w:space="0"/>
              <w:tl2br w:val="nil"/>
            </w:tcBorders>
            <w:shd w:val="clear" w:color="auto" w:fill="FFFFFF"/>
            <w:noWrap w:val="0"/>
            <w:vAlign w:val="center"/>
          </w:tcPr>
          <w:p>
            <w:pPr>
              <w:jc w:val="center"/>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标准样品名称及编号</w:t>
            </w:r>
          </w:p>
        </w:tc>
        <w:tc>
          <w:tcPr>
            <w:tcW w:w="1546"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b w:val="0"/>
                <w:color w:val="auto"/>
                <w:sz w:val="21"/>
                <w:szCs w:val="21"/>
                <w:highlight w:val="none"/>
                <w:lang w:val="en-US" w:eastAsia="zh-CN"/>
              </w:rPr>
              <w:t>标准值</w:t>
            </w:r>
            <w:r>
              <w:rPr>
                <w:rFonts w:hint="eastAsia"/>
                <w:b w:val="0"/>
                <w:color w:val="auto"/>
                <w:kern w:val="0"/>
                <w:sz w:val="21"/>
                <w:szCs w:val="21"/>
                <w:highlight w:val="none"/>
                <w:lang w:val="en-US" w:eastAsia="zh-CN"/>
              </w:rPr>
              <w:t>/%</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jc w:val="center"/>
              <w:rPr>
                <w:rFonts w:hint="default" w:ascii="Times New Roman" w:hAnsi="Times New Roman"/>
                <w:b w:val="0"/>
                <w:color w:val="auto"/>
                <w:kern w:val="0"/>
                <w:sz w:val="21"/>
                <w:szCs w:val="21"/>
                <w:highlight w:val="none"/>
                <w:lang w:val="en-US" w:eastAsia="zh-CN"/>
              </w:rPr>
            </w:pPr>
            <w:r>
              <w:rPr>
                <w:rFonts w:hint="eastAsia"/>
                <w:b w:val="0"/>
                <w:color w:val="auto"/>
                <w:sz w:val="21"/>
                <w:szCs w:val="21"/>
                <w:highlight w:val="none"/>
                <w:lang w:val="en-US" w:eastAsia="zh-CN"/>
              </w:rPr>
              <w:t>测定值</w:t>
            </w:r>
          </w:p>
        </w:tc>
      </w:tr>
      <w:tr>
        <w:tblPrEx>
          <w:tblLayout w:type="fixed"/>
          <w:tblCellMar>
            <w:top w:w="0" w:type="dxa"/>
            <w:left w:w="108" w:type="dxa"/>
            <w:bottom w:w="0" w:type="dxa"/>
            <w:right w:w="108" w:type="dxa"/>
          </w:tblCellMar>
        </w:tblPrEx>
        <w:trPr>
          <w:trHeight w:val="270" w:hRule="atLeast"/>
          <w:jc w:val="center"/>
        </w:trPr>
        <w:tc>
          <w:tcPr>
            <w:tcW w:w="2756"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b w:val="0"/>
                <w:color w:val="auto"/>
                <w:sz w:val="21"/>
                <w:szCs w:val="21"/>
                <w:highlight w:val="none"/>
                <w:lang w:val="en-US" w:eastAsia="zh-CN"/>
              </w:rPr>
            </w:pPr>
            <w:r>
              <w:rPr>
                <w:rFonts w:hint="eastAsia" w:ascii="宋体" w:hAnsi="宋体" w:cs="宋体"/>
                <w:bCs/>
                <w:color w:val="auto"/>
                <w:szCs w:val="21"/>
                <w:lang w:val="en-US" w:eastAsia="zh-CN"/>
              </w:rPr>
              <w:t>中铝洛铜</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77.71</w:t>
            </w: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both"/>
              <w:rPr>
                <w:rFonts w:hint="eastAsia"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TuMn     BY1902</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99.58</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99.57</w:t>
            </w:r>
          </w:p>
        </w:tc>
      </w:tr>
      <w:tr>
        <w:tblPrEx>
          <w:tblLayout w:type="fixed"/>
          <w:tblCellMar>
            <w:top w:w="0" w:type="dxa"/>
            <w:left w:w="108" w:type="dxa"/>
            <w:bottom w:w="0" w:type="dxa"/>
            <w:right w:w="108" w:type="dxa"/>
          </w:tblCellMar>
        </w:tblPrEx>
        <w:trPr>
          <w:trHeight w:val="270" w:hRule="atLeast"/>
          <w:jc w:val="center"/>
        </w:trPr>
        <w:tc>
          <w:tcPr>
            <w:tcW w:w="2756"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b w:val="0"/>
                <w:color w:val="auto"/>
                <w:sz w:val="21"/>
                <w:szCs w:val="21"/>
                <w:highlight w:val="none"/>
                <w:lang w:val="en-US" w:eastAsia="zh-CN"/>
              </w:rPr>
            </w:pPr>
            <w:r>
              <w:rPr>
                <w:rFonts w:hint="eastAsia" w:ascii="宋体" w:hAnsi="宋体" w:cs="宋体"/>
                <w:bCs/>
                <w:color w:val="auto"/>
                <w:szCs w:val="21"/>
                <w:lang w:val="en-US" w:eastAsia="zh-CN"/>
              </w:rPr>
              <w:t>北矿检测</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both"/>
              <w:rPr>
                <w:rFonts w:hint="eastAsia"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TuMn     BY1902</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99.58</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b w:val="0"/>
                <w:color w:val="auto"/>
                <w:sz w:val="21"/>
                <w:szCs w:val="21"/>
                <w:highlight w:val="none"/>
                <w:lang w:val="en-US" w:eastAsia="zh-CN"/>
              </w:rPr>
            </w:pPr>
            <w:r>
              <w:rPr>
                <w:rFonts w:hint="eastAsia" w:ascii="宋体" w:hAnsi="宋体" w:cs="宋体"/>
                <w:bCs/>
                <w:color w:val="auto"/>
                <w:szCs w:val="21"/>
                <w:lang w:val="en-US" w:eastAsia="zh-CN"/>
              </w:rPr>
              <w:t>国标（北京）检验</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both"/>
              <w:rPr>
                <w:rFonts w:hint="eastAsia"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TuMn     BY1902</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99.58</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b w:val="0"/>
                <w:color w:val="auto"/>
                <w:sz w:val="21"/>
                <w:szCs w:val="21"/>
                <w:highlight w:val="none"/>
                <w:lang w:val="en-US" w:eastAsia="zh-CN"/>
              </w:rPr>
            </w:pPr>
            <w:r>
              <w:rPr>
                <w:rFonts w:hint="eastAsia" w:ascii="宋体" w:hAnsi="宋体" w:cs="宋体"/>
                <w:bCs/>
                <w:color w:val="auto"/>
                <w:szCs w:val="21"/>
                <w:lang w:val="en-US" w:eastAsia="zh-CN"/>
              </w:rPr>
              <w:t>广东省科学院</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both"/>
              <w:rPr>
                <w:rFonts w:hint="eastAsia"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TuMn     BY1902</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99.58</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b w:val="0"/>
                <w:color w:val="auto"/>
                <w:sz w:val="21"/>
                <w:szCs w:val="21"/>
                <w:highlight w:val="none"/>
                <w:lang w:val="en-US" w:eastAsia="zh-CN"/>
              </w:rPr>
            </w:pPr>
            <w:r>
              <w:rPr>
                <w:rFonts w:hint="eastAsia" w:ascii="宋体" w:hAnsi="宋体" w:cs="宋体"/>
                <w:bCs/>
                <w:color w:val="auto"/>
                <w:szCs w:val="21"/>
                <w:lang w:val="en-US" w:eastAsia="zh-CN"/>
              </w:rPr>
              <w:t>浙江省冶金质检站</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67.82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77.72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both"/>
              <w:rPr>
                <w:rFonts w:hint="eastAsia"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TuMn     BY1902</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b w:val="0"/>
                <w:color w:val="auto"/>
                <w:sz w:val="21"/>
                <w:szCs w:val="21"/>
                <w:highlight w:val="none"/>
                <w:lang w:val="en-US" w:eastAsia="zh-CN"/>
              </w:rPr>
            </w:pPr>
            <w:r>
              <w:rPr>
                <w:rFonts w:hint="eastAsia"/>
                <w:b w:val="0"/>
                <w:color w:val="auto"/>
                <w:sz w:val="21"/>
                <w:szCs w:val="21"/>
                <w:highlight w:val="none"/>
                <w:lang w:val="en-US" w:eastAsia="zh-CN"/>
              </w:rPr>
              <w:t>99.58</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b w:val="0"/>
                <w:color w:val="auto"/>
                <w:sz w:val="21"/>
                <w:szCs w:val="21"/>
                <w:highlight w:val="none"/>
                <w:lang w:val="en-US" w:eastAsia="zh-CN"/>
              </w:rPr>
            </w:pPr>
          </w:p>
        </w:tc>
      </w:tr>
      <w:tr>
        <w:tblPrEx>
          <w:tblLayout w:type="fixed"/>
          <w:tblCellMar>
            <w:top w:w="0" w:type="dxa"/>
            <w:left w:w="108" w:type="dxa"/>
            <w:bottom w:w="0" w:type="dxa"/>
            <w:right w:w="108" w:type="dxa"/>
          </w:tblCellMar>
        </w:tblPrEx>
        <w:trPr>
          <w:trHeight w:val="270" w:hRule="atLeast"/>
          <w:jc w:val="center"/>
        </w:trPr>
        <w:tc>
          <w:tcPr>
            <w:tcW w:w="2756" w:type="dxa"/>
            <w:vMerge w:val="restart"/>
            <w:tcBorders>
              <w:top w:val="single" w:color="auto" w:sz="4" w:space="0"/>
              <w:left w:val="single" w:color="auto" w:sz="4" w:space="0"/>
              <w:right w:val="single" w:color="auto" w:sz="4" w:space="0"/>
            </w:tcBorders>
            <w:shd w:val="clear" w:color="auto" w:fill="FFFFFF"/>
            <w:noWrap w:val="0"/>
            <w:vAlign w:val="center"/>
          </w:tcPr>
          <w:p>
            <w:pPr>
              <w:snapToGrid w:val="0"/>
              <w:ind w:left="0" w:leftChars="0" w:right="0" w:rightChars="0" w:firstLine="0" w:firstLineChars="0"/>
              <w:jc w:val="center"/>
              <w:rPr>
                <w:rFonts w:hint="default" w:ascii="Times New Roman" w:hAnsi="Times New Roman"/>
                <w:b w:val="0"/>
                <w:color w:val="auto"/>
                <w:sz w:val="21"/>
                <w:szCs w:val="21"/>
                <w:highlight w:val="none"/>
                <w:lang w:val="en-US" w:eastAsia="zh-CN"/>
              </w:rPr>
            </w:pPr>
            <w:r>
              <w:rPr>
                <w:rFonts w:hint="eastAsia" w:ascii="宋体" w:hAnsi="宋体" w:cs="宋体"/>
                <w:bCs/>
                <w:color w:val="auto"/>
                <w:szCs w:val="21"/>
                <w:lang w:val="en-US" w:eastAsia="zh-CN"/>
              </w:rPr>
              <w:t>深圳双易达检测</w:t>
            </w: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H6</w:t>
            </w:r>
            <w:r>
              <w:rPr>
                <w:rFonts w:hint="eastAsia" w:ascii="Times New Roman" w:hAnsi="Times New Roman" w:cs="Times New Roman"/>
                <w:bCs/>
                <w:color w:val="auto"/>
                <w:szCs w:val="21"/>
                <w:highlight w:val="none"/>
                <w:lang w:val="en-US" w:eastAsia="zh-CN"/>
              </w:rPr>
              <w:t xml:space="preserve">8  </w:t>
            </w:r>
            <w:r>
              <w:rPr>
                <w:rFonts w:hint="default" w:ascii="Times New Roman" w:hAnsi="Times New Roman" w:cs="Times New Roman"/>
                <w:bCs/>
                <w:color w:val="auto"/>
                <w:szCs w:val="21"/>
                <w:highlight w:val="none"/>
                <w:lang w:val="en-US" w:eastAsia="zh-CN"/>
              </w:rPr>
              <w:t>GSBH62012</w:t>
            </w:r>
            <w:r>
              <w:rPr>
                <w:rFonts w:hint="eastAsia" w:ascii="Times New Roman" w:hAnsi="Times New Roman" w:cs="Times New Roman"/>
                <w:bCs/>
                <w:color w:val="auto"/>
                <w:szCs w:val="21"/>
                <w:highlight w:val="none"/>
                <w:lang w:val="en-US" w:eastAsia="zh-CN"/>
              </w:rPr>
              <w:t>-1996</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b w:val="0"/>
                <w:color w:val="auto"/>
                <w:sz w:val="21"/>
                <w:szCs w:val="21"/>
                <w:highlight w:val="none"/>
                <w:lang w:val="en-US" w:eastAsia="zh-CN"/>
              </w:rPr>
              <w:t>67.82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b w:val="0"/>
                <w:color w:val="auto"/>
                <w:kern w:val="0"/>
                <w:sz w:val="21"/>
                <w:szCs w:val="21"/>
                <w:highlight w:val="none"/>
                <w:lang w:val="en-US" w:eastAsia="zh-CN"/>
              </w:rPr>
            </w:pPr>
            <w:r>
              <w:rPr>
                <w:rFonts w:hint="eastAsia"/>
                <w:b w:val="0"/>
                <w:color w:val="auto"/>
                <w:sz w:val="21"/>
                <w:szCs w:val="21"/>
                <w:highlight w:val="none"/>
                <w:lang w:val="en-US" w:eastAsia="zh-CN"/>
              </w:rPr>
              <w:t>67.86</w:t>
            </w: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right w:val="single" w:color="auto" w:sz="4" w:space="0"/>
            </w:tcBorders>
            <w:shd w:val="clear" w:color="auto" w:fill="FFFFFF"/>
            <w:noWrap w:val="0"/>
            <w:vAlign w:val="center"/>
          </w:tcPr>
          <w:p>
            <w:pPr>
              <w:jc w:val="center"/>
              <w:rPr>
                <w:rFonts w:hint="default" w:ascii="Times New Roman" w:hAnsi="Times New Roman"/>
                <w:b w:val="0"/>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cs="Times New Roman"/>
                <w:bCs/>
                <w:color w:val="auto"/>
                <w:szCs w:val="21"/>
                <w:highlight w:val="none"/>
                <w:lang w:val="en-US" w:eastAsia="zh-CN"/>
              </w:rPr>
            </w:pPr>
            <w:r>
              <w:rPr>
                <w:rFonts w:hint="eastAsia" w:cs="Times New Roman"/>
                <w:bCs/>
                <w:color w:val="auto"/>
                <w:szCs w:val="21"/>
                <w:highlight w:val="none"/>
                <w:lang w:val="en-US" w:eastAsia="zh-CN"/>
              </w:rPr>
              <w:t xml:space="preserve">QAl9-4/6   </w:t>
            </w:r>
            <w:r>
              <w:rPr>
                <w:rFonts w:hint="eastAsia" w:ascii="Times New Roman" w:hAnsi="Times New Roman" w:cs="Times New Roman"/>
                <w:bCs/>
                <w:color w:val="auto"/>
                <w:szCs w:val="21"/>
                <w:highlight w:val="none"/>
                <w:lang w:val="en-US" w:eastAsia="zh-CN"/>
              </w:rPr>
              <w:t>YSS080-2015</w:t>
            </w:r>
            <w:r>
              <w:rPr>
                <w:rFonts w:hint="eastAsia" w:ascii="宋体" w:hAnsi="宋体" w:cs="Times New Roman"/>
                <w:color w:val="auto"/>
                <w:sz w:val="24"/>
                <w:highlight w:val="none"/>
                <w:lang w:val="en-US" w:eastAsia="zh-CN"/>
              </w:rPr>
              <w:t xml:space="preserve"> </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b w:val="0"/>
                <w:color w:val="auto"/>
                <w:sz w:val="21"/>
                <w:szCs w:val="21"/>
                <w:highlight w:val="none"/>
                <w:lang w:val="en-US" w:eastAsia="zh-CN"/>
              </w:rPr>
              <w:t>77.72</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Times New Roman" w:hAnsi="Times New Roman"/>
                <w:b w:val="0"/>
                <w:color w:val="auto"/>
                <w:kern w:val="0"/>
                <w:sz w:val="21"/>
                <w:szCs w:val="21"/>
                <w:highlight w:val="none"/>
                <w:lang w:val="en-US" w:eastAsia="zh-CN"/>
              </w:rPr>
            </w:pPr>
            <w:r>
              <w:rPr>
                <w:rFonts w:hint="eastAsia"/>
                <w:b w:val="0"/>
                <w:color w:val="auto"/>
                <w:sz w:val="21"/>
                <w:szCs w:val="21"/>
                <w:highlight w:val="none"/>
                <w:lang w:val="en-US" w:eastAsia="zh-CN"/>
              </w:rPr>
              <w:t>77.48</w:t>
            </w:r>
          </w:p>
        </w:tc>
      </w:tr>
      <w:tr>
        <w:tblPrEx>
          <w:tblLayout w:type="fixed"/>
          <w:tblCellMar>
            <w:top w:w="0" w:type="dxa"/>
            <w:left w:w="108" w:type="dxa"/>
            <w:bottom w:w="0" w:type="dxa"/>
            <w:right w:w="108" w:type="dxa"/>
          </w:tblCellMar>
        </w:tblPrEx>
        <w:trPr>
          <w:trHeight w:val="270" w:hRule="atLeast"/>
          <w:jc w:val="center"/>
        </w:trPr>
        <w:tc>
          <w:tcPr>
            <w:tcW w:w="2756" w:type="dxa"/>
            <w:vMerge w:val="continue"/>
            <w:tcBorders>
              <w:left w:val="single" w:color="auto" w:sz="4" w:space="0"/>
              <w:bottom w:val="single" w:color="auto" w:sz="4" w:space="0"/>
              <w:right w:val="single" w:color="auto" w:sz="4" w:space="0"/>
            </w:tcBorders>
            <w:shd w:val="clear" w:color="auto" w:fill="FFFFFF"/>
            <w:noWrap w:val="0"/>
            <w:vAlign w:val="center"/>
          </w:tcPr>
          <w:p>
            <w:pPr>
              <w:ind w:firstLine="210" w:firstLineChars="100"/>
              <w:jc w:val="both"/>
              <w:rPr>
                <w:rFonts w:hint="default"/>
                <w:b w:val="0"/>
                <w:bCs/>
                <w:color w:val="auto"/>
                <w:sz w:val="21"/>
                <w:szCs w:val="21"/>
                <w:highlight w:val="none"/>
                <w:lang w:val="en-US" w:eastAsia="zh-CN"/>
              </w:rPr>
            </w:pPr>
          </w:p>
        </w:tc>
        <w:tc>
          <w:tcPr>
            <w:tcW w:w="28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jc w:val="both"/>
              <w:rPr>
                <w:rFonts w:hint="eastAsia" w:ascii="Times New Roman" w:hAnsi="Times New Roman"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TuMn     BY1902</w:t>
            </w:r>
          </w:p>
        </w:tc>
        <w:tc>
          <w:tcPr>
            <w:tcW w:w="15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imes New Roman" w:hAnsi="Times New Roman" w:eastAsia="宋体" w:cs="Times New Roman"/>
                <w:b w:val="0"/>
                <w:color w:val="auto"/>
                <w:kern w:val="2"/>
                <w:sz w:val="21"/>
                <w:szCs w:val="21"/>
                <w:highlight w:val="none"/>
                <w:lang w:val="en-US" w:eastAsia="zh-CN" w:bidi="ar-SA"/>
              </w:rPr>
            </w:pPr>
            <w:r>
              <w:rPr>
                <w:rFonts w:hint="eastAsia"/>
                <w:b w:val="0"/>
                <w:color w:val="auto"/>
                <w:sz w:val="21"/>
                <w:szCs w:val="21"/>
                <w:highlight w:val="none"/>
                <w:lang w:val="en-US" w:eastAsia="zh-CN"/>
              </w:rPr>
              <w:t>99.58</w:t>
            </w:r>
          </w:p>
        </w:tc>
        <w:tc>
          <w:tcPr>
            <w:tcW w:w="17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b w:val="0"/>
                <w:color w:val="auto"/>
                <w:kern w:val="0"/>
                <w:sz w:val="21"/>
                <w:szCs w:val="21"/>
                <w:highlight w:val="none"/>
                <w:lang w:val="en-US" w:eastAsia="zh-CN"/>
              </w:rPr>
            </w:pPr>
            <w:r>
              <w:rPr>
                <w:rFonts w:hint="eastAsia"/>
                <w:b w:val="0"/>
                <w:color w:val="auto"/>
                <w:sz w:val="21"/>
                <w:szCs w:val="21"/>
                <w:highlight w:val="none"/>
                <w:lang w:val="en-US" w:eastAsia="zh-CN"/>
              </w:rPr>
              <w:t>99.52</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auto"/>
          <w:szCs w:val="21"/>
          <w:highlight w:val="none"/>
          <w:lang w:val="en-US" w:eastAsia="zh-CN"/>
        </w:rPr>
      </w:pPr>
      <w:r>
        <w:rPr>
          <w:rFonts w:hint="eastAsia" w:cs="Times New Roman"/>
          <w:bCs/>
          <w:color w:val="auto"/>
          <w:szCs w:val="21"/>
          <w:highlight w:val="none"/>
          <w:lang w:val="en-US" w:eastAsia="zh-CN"/>
        </w:rPr>
        <w:t>表</w:t>
      </w:r>
      <w:r>
        <w:rPr>
          <w:rFonts w:hint="eastAsia" w:ascii="Times New Roman" w:hAnsi="Times New Roman" w:cs="Times New Roman"/>
          <w:bCs/>
          <w:color w:val="auto"/>
          <w:szCs w:val="21"/>
          <w:lang w:val="en-US" w:eastAsia="zh-CN"/>
        </w:rPr>
        <w:t>5-9</w:t>
      </w:r>
      <w:r>
        <w:rPr>
          <w:rFonts w:hint="default" w:cs="Times New Roman"/>
          <w:bCs/>
          <w:color w:val="auto"/>
          <w:szCs w:val="21"/>
          <w:highlight w:val="none"/>
          <w:lang w:val="en-US" w:eastAsia="zh-CN"/>
        </w:rPr>
        <w:t>结果显示，有证标准样品H</w:t>
      </w:r>
      <w:r>
        <w:rPr>
          <w:rFonts w:hint="eastAsia" w:cs="Times New Roman"/>
          <w:bCs/>
          <w:color w:val="auto"/>
          <w:szCs w:val="21"/>
          <w:highlight w:val="none"/>
          <w:lang w:val="en-US" w:eastAsia="zh-CN"/>
        </w:rPr>
        <w:t>68、QAl9-4/6和</w:t>
      </w:r>
      <w:r>
        <w:rPr>
          <w:rFonts w:hint="eastAsia" w:ascii="Times New Roman" w:hAnsi="Times New Roman" w:cs="Times New Roman"/>
          <w:bCs/>
          <w:color w:val="auto"/>
          <w:szCs w:val="21"/>
          <w:highlight w:val="none"/>
          <w:lang w:val="en-US" w:eastAsia="zh-CN"/>
        </w:rPr>
        <w:t xml:space="preserve">TuMn </w:t>
      </w:r>
      <w:r>
        <w:rPr>
          <w:rFonts w:hint="default" w:cs="Times New Roman"/>
          <w:bCs/>
          <w:color w:val="auto"/>
          <w:szCs w:val="21"/>
          <w:highlight w:val="none"/>
          <w:lang w:val="en-US" w:eastAsia="zh-CN"/>
        </w:rPr>
        <w:t>的</w:t>
      </w:r>
      <w:r>
        <w:rPr>
          <w:rFonts w:hint="eastAsia" w:cs="Times New Roman"/>
          <w:bCs/>
          <w:color w:val="auto"/>
          <w:szCs w:val="21"/>
          <w:highlight w:val="none"/>
          <w:lang w:val="en-US" w:eastAsia="zh-CN"/>
        </w:rPr>
        <w:t>测定结果与标准值吻合较好</w:t>
      </w:r>
      <w:r>
        <w:rPr>
          <w:rFonts w:hint="default" w:cs="Times New Roman"/>
          <w:bCs/>
          <w:color w:val="auto"/>
          <w:szCs w:val="21"/>
          <w:highlight w:val="none"/>
          <w:lang w:val="en-US" w:eastAsia="zh-CN"/>
        </w:rPr>
        <w:t>，表明本方法准确度良好，能满足铜合金中</w:t>
      </w:r>
      <w:r>
        <w:rPr>
          <w:rFonts w:hint="eastAsia" w:cs="Times New Roman"/>
          <w:bCs/>
          <w:color w:val="auto"/>
          <w:szCs w:val="21"/>
          <w:highlight w:val="none"/>
          <w:lang w:val="en-US" w:eastAsia="zh-CN"/>
        </w:rPr>
        <w:t>铜</w:t>
      </w:r>
      <w:r>
        <w:rPr>
          <w:rFonts w:hint="default" w:cs="Times New Roman"/>
          <w:bCs/>
          <w:color w:val="auto"/>
          <w:szCs w:val="21"/>
          <w:highlight w:val="none"/>
          <w:lang w:val="en-US" w:eastAsia="zh-CN"/>
        </w:rPr>
        <w:t>含量的检测要求。</w:t>
      </w:r>
    </w:p>
    <w:p>
      <w:pPr>
        <w:keepNext w:val="0"/>
        <w:keepLines w:val="0"/>
        <w:pageBreakBefore w:val="0"/>
        <w:widowControl/>
        <w:numPr>
          <w:ilvl w:val="1"/>
          <w:numId w:val="0"/>
        </w:numPr>
        <w:kinsoku/>
        <w:wordWrap/>
        <w:overflowPunct/>
        <w:topLinePunct w:val="0"/>
        <w:autoSpaceDE/>
        <w:autoSpaceDN/>
        <w:bidi w:val="0"/>
        <w:adjustRightInd/>
        <w:snapToGrid/>
        <w:textAlignment w:val="auto"/>
        <w:outlineLvl w:val="1"/>
        <w:rPr>
          <w:rFonts w:hint="eastAsia" w:ascii="Times New Roman" w:hAnsi="Times New Roman" w:cs="Times New Roman"/>
          <w:b/>
          <w:bCs/>
          <w:color w:val="auto"/>
          <w:kern w:val="0"/>
          <w:szCs w:val="20"/>
          <w:highlight w:val="none"/>
          <w:lang w:val="en-US" w:eastAsia="zh-CN"/>
        </w:rPr>
      </w:pPr>
      <w:r>
        <w:rPr>
          <w:rFonts w:hint="eastAsia" w:ascii="Times New Roman" w:hAnsi="Times New Roman" w:cs="Times New Roman"/>
          <w:b/>
          <w:bCs/>
          <w:color w:val="auto"/>
          <w:kern w:val="0"/>
          <w:szCs w:val="20"/>
          <w:highlight w:val="none"/>
          <w:lang w:val="en-US" w:eastAsia="zh-CN"/>
        </w:rPr>
        <w:t>4.5  铜合金检测精密度试验</w:t>
      </w:r>
    </w:p>
    <w:p>
      <w:pPr>
        <w:ind w:firstLine="420"/>
        <w:jc w:val="both"/>
        <w:rPr>
          <w:rFonts w:hint="default" w:cs="Times New Roman"/>
          <w:bCs/>
          <w:color w:val="auto"/>
          <w:szCs w:val="21"/>
          <w:lang w:val="en-US" w:eastAsia="zh-CN"/>
        </w:rPr>
      </w:pPr>
      <w:r>
        <w:rPr>
          <w:rFonts w:hint="eastAsia" w:cs="Times New Roman"/>
          <w:bCs/>
          <w:color w:val="auto"/>
          <w:szCs w:val="21"/>
          <w:lang w:val="en-US" w:eastAsia="zh-CN"/>
        </w:rPr>
        <w:t>对5个不同铜含量的铜及铜合金试样在重复性条件下平行测定7次，结果见表</w:t>
      </w:r>
      <w:r>
        <w:rPr>
          <w:rFonts w:hint="eastAsia" w:ascii="Times New Roman" w:hAnsi="Times New Roman" w:cs="Times New Roman"/>
          <w:bCs/>
          <w:color w:val="auto"/>
          <w:szCs w:val="21"/>
          <w:lang w:val="en-US" w:eastAsia="zh-CN"/>
        </w:rPr>
        <w:t>5-10</w:t>
      </w:r>
      <w:r>
        <w:rPr>
          <w:rFonts w:hint="eastAsia" w:cs="Times New Roman"/>
          <w:bCs/>
          <w:color w:val="auto"/>
          <w:szCs w:val="21"/>
          <w:lang w:val="en-US" w:eastAsia="zh-CN"/>
        </w:rPr>
        <w:t>。</w:t>
      </w:r>
    </w:p>
    <w:p>
      <w:pPr>
        <w:ind w:firstLine="420"/>
        <w:jc w:val="center"/>
        <w:rPr>
          <w:rFonts w:hint="default" w:cs="Times New Roman"/>
          <w:bCs/>
          <w:color w:val="auto"/>
          <w:szCs w:val="21"/>
          <w:lang w:val="en-US" w:eastAsia="zh-CN"/>
        </w:rPr>
      </w:pPr>
      <w:r>
        <w:rPr>
          <w:rFonts w:hint="eastAsia" w:cs="Times New Roman"/>
          <w:bCs/>
          <w:color w:val="auto"/>
          <w:szCs w:val="21"/>
          <w:lang w:val="en-US" w:eastAsia="zh-CN"/>
        </w:rPr>
        <w:t>表5-10  精密度数据</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134"/>
        <w:gridCol w:w="1262"/>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134"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1262"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HMn58</w:t>
            </w:r>
            <w:r>
              <w:rPr>
                <w:rFonts w:hint="eastAsia"/>
                <w:b w:val="0"/>
                <w:color w:val="auto"/>
                <w:sz w:val="21"/>
                <w:szCs w:val="21"/>
                <w:lang w:val="en-US" w:eastAsia="zh-CN"/>
              </w:rPr>
              <w:t>-</w:t>
            </w:r>
            <w:r>
              <w:rPr>
                <w:rFonts w:hint="eastAsia" w:ascii="Times New Roman" w:hAnsi="Times New Roman"/>
                <w:b w:val="0"/>
                <w:color w:val="auto"/>
                <w:sz w:val="21"/>
                <w:szCs w:val="21"/>
                <w:lang w:val="en-US" w:eastAsia="zh-CN"/>
              </w:rPr>
              <w:t>2 HC3</w:t>
            </w:r>
          </w:p>
        </w:tc>
        <w:tc>
          <w:tcPr>
            <w:tcW w:w="4134"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18</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56.24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.30</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56.28</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19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32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56.2</w:t>
            </w:r>
            <w:r>
              <w:rPr>
                <w:rFonts w:hint="eastAsia"/>
                <w:b w:val="0"/>
                <w:color w:val="auto"/>
                <w:sz w:val="21"/>
                <w:szCs w:val="21"/>
                <w:lang w:val="en-US" w:eastAsia="zh-CN"/>
              </w:rPr>
              <w:t>2</w:t>
            </w:r>
          </w:p>
        </w:tc>
        <w:tc>
          <w:tcPr>
            <w:tcW w:w="1262" w:type="dxa"/>
            <w:tcBorders>
              <w:left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56.2</w:t>
            </w:r>
            <w:r>
              <w:rPr>
                <w:rFonts w:hint="eastAsia"/>
                <w:b w:val="0"/>
                <w:color w:val="auto"/>
                <w:sz w:val="21"/>
                <w:szCs w:val="21"/>
                <w:lang w:val="en-US" w:eastAsia="zh-CN"/>
              </w:rPr>
              <w:t>5</w:t>
            </w:r>
          </w:p>
        </w:tc>
        <w:tc>
          <w:tcPr>
            <w:tcW w:w="1141"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54</w:t>
            </w:r>
          </w:p>
        </w:tc>
        <w:tc>
          <w:tcPr>
            <w:tcW w:w="1168"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b w:val="0"/>
                <w:bCs/>
                <w:color w:val="auto"/>
                <w:sz w:val="21"/>
                <w:szCs w:val="21"/>
                <w:lang w:val="en-US" w:eastAsia="zh-CN"/>
              </w:rPr>
            </w:pPr>
            <w:r>
              <w:rPr>
                <w:rFonts w:hint="eastAsia" w:ascii="Times New Roman" w:hAnsi="Times New Roman"/>
                <w:b w:val="0"/>
                <w:color w:val="auto"/>
                <w:sz w:val="21"/>
                <w:szCs w:val="21"/>
                <w:lang w:val="en-US" w:eastAsia="zh-CN"/>
              </w:rPr>
              <w:t>H68</w:t>
            </w:r>
          </w:p>
        </w:tc>
        <w:tc>
          <w:tcPr>
            <w:tcW w:w="4134" w:type="dxa"/>
            <w:tcBorders>
              <w:top w:val="single" w:color="auto" w:sz="4" w:space="0"/>
              <w:left w:val="single" w:color="auto" w:sz="4" w:space="0"/>
              <w:bottom w:val="single" w:color="auto" w:sz="4" w:space="0"/>
              <w:right w:val="nil"/>
            </w:tcBorders>
            <w:noWrap w:val="0"/>
            <w:vAlign w:val="center"/>
          </w:tcPr>
          <w:p>
            <w:pPr>
              <w:jc w:val="center"/>
              <w:rPr>
                <w:rFonts w:hint="eastAsia"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67.75</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67.88</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67.74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67.79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67.84</w:t>
            </w:r>
          </w:p>
        </w:tc>
        <w:tc>
          <w:tcPr>
            <w:tcW w:w="1262" w:type="dxa"/>
            <w:tcBorders>
              <w:left w:val="single" w:color="auto" w:sz="4" w:space="0"/>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67.8</w:t>
            </w:r>
            <w:r>
              <w:rPr>
                <w:rFonts w:hint="eastAsia" w:ascii="Times New Roman" w:hAnsi="Times New Roman"/>
                <w:b w:val="0"/>
                <w:color w:val="auto"/>
                <w:sz w:val="21"/>
                <w:szCs w:val="21"/>
                <w:lang w:val="en-US" w:eastAsia="zh-CN"/>
              </w:rPr>
              <w:t>2</w:t>
            </w:r>
          </w:p>
        </w:tc>
        <w:tc>
          <w:tcPr>
            <w:tcW w:w="1141"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60</w:t>
            </w:r>
          </w:p>
        </w:tc>
        <w:tc>
          <w:tcPr>
            <w:tcW w:w="1168"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b w:val="0"/>
                <w:bCs/>
                <w:color w:val="auto"/>
                <w:sz w:val="21"/>
                <w:szCs w:val="21"/>
                <w:lang w:val="en-US" w:eastAsia="zh-CN"/>
              </w:rPr>
            </w:pPr>
            <w:r>
              <w:rPr>
                <w:rFonts w:hint="eastAsia" w:ascii="Times New Roman" w:hAnsi="Times New Roman"/>
                <w:b w:val="0"/>
                <w:color w:val="auto"/>
                <w:sz w:val="21"/>
                <w:szCs w:val="21"/>
                <w:lang w:val="en-US" w:eastAsia="zh-CN"/>
              </w:rPr>
              <w:t>QAl9-4/6</w:t>
            </w:r>
          </w:p>
        </w:tc>
        <w:tc>
          <w:tcPr>
            <w:tcW w:w="4134" w:type="dxa"/>
            <w:tcBorders>
              <w:top w:val="single" w:color="auto" w:sz="4" w:space="0"/>
              <w:left w:val="single" w:color="auto" w:sz="4" w:space="0"/>
              <w:bottom w:val="single" w:color="auto" w:sz="4" w:space="0"/>
              <w:right w:val="nil"/>
            </w:tcBorders>
            <w:noWrap w:val="0"/>
            <w:vAlign w:val="center"/>
          </w:tcPr>
          <w:p>
            <w:pPr>
              <w:jc w:val="center"/>
              <w:rPr>
                <w:rFonts w:hint="eastAsia"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77.81</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77.69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77.69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 xml:space="preserve">77.70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77.65</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77.68</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77.76</w:t>
            </w:r>
          </w:p>
        </w:tc>
        <w:tc>
          <w:tcPr>
            <w:tcW w:w="1262" w:type="dxa"/>
            <w:tcBorders>
              <w:left w:val="single" w:color="auto" w:sz="4" w:space="0"/>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77.71</w:t>
            </w:r>
          </w:p>
        </w:tc>
        <w:tc>
          <w:tcPr>
            <w:tcW w:w="1141"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0.05</w:t>
            </w:r>
            <w:r>
              <w:rPr>
                <w:rFonts w:hint="eastAsia"/>
                <w:b w:val="0"/>
                <w:color w:val="auto"/>
                <w:sz w:val="21"/>
                <w:szCs w:val="21"/>
                <w:lang w:val="en-US" w:eastAsia="zh-CN"/>
              </w:rPr>
              <w:t>5</w:t>
            </w:r>
          </w:p>
        </w:tc>
        <w:tc>
          <w:tcPr>
            <w:tcW w:w="1168"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b w:val="0"/>
                <w:bCs/>
                <w:color w:val="auto"/>
                <w:sz w:val="21"/>
                <w:szCs w:val="21"/>
                <w:lang w:val="en-US" w:eastAsia="zh-CN"/>
              </w:rPr>
            </w:pPr>
            <w:r>
              <w:rPr>
                <w:rFonts w:hint="eastAsia" w:ascii="Times New Roman" w:hAnsi="Times New Roman"/>
                <w:b w:val="0"/>
                <w:color w:val="auto"/>
                <w:sz w:val="21"/>
                <w:szCs w:val="21"/>
                <w:lang w:val="en-US" w:eastAsia="zh-CN"/>
              </w:rPr>
              <w:t>B10-2</w:t>
            </w:r>
          </w:p>
        </w:tc>
        <w:tc>
          <w:tcPr>
            <w:tcW w:w="4134" w:type="dxa"/>
            <w:tcBorders>
              <w:top w:val="single" w:color="auto" w:sz="4" w:space="0"/>
              <w:left w:val="single" w:color="auto" w:sz="4" w:space="0"/>
              <w:bottom w:val="single" w:color="auto" w:sz="4" w:space="0"/>
              <w:right w:val="nil"/>
            </w:tcBorders>
            <w:noWrap w:val="0"/>
            <w:vAlign w:val="center"/>
          </w:tcPr>
          <w:p>
            <w:pPr>
              <w:jc w:val="center"/>
              <w:rPr>
                <w:rFonts w:hint="eastAsia"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87.85</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87.79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87.81</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87.82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87.76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87.83</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87.72</w:t>
            </w:r>
          </w:p>
        </w:tc>
        <w:tc>
          <w:tcPr>
            <w:tcW w:w="1262" w:type="dxa"/>
            <w:tcBorders>
              <w:left w:val="single" w:color="auto" w:sz="4" w:space="0"/>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87.</w:t>
            </w:r>
            <w:r>
              <w:rPr>
                <w:rFonts w:hint="eastAsia" w:ascii="Times New Roman" w:hAnsi="Times New Roman"/>
                <w:b w:val="0"/>
                <w:color w:val="auto"/>
                <w:sz w:val="21"/>
                <w:szCs w:val="21"/>
                <w:lang w:val="en-US" w:eastAsia="zh-CN"/>
              </w:rPr>
              <w:t>80</w:t>
            </w:r>
          </w:p>
        </w:tc>
        <w:tc>
          <w:tcPr>
            <w:tcW w:w="1141"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0.04</w:t>
            </w:r>
            <w:r>
              <w:rPr>
                <w:rFonts w:hint="eastAsia"/>
                <w:b w:val="0"/>
                <w:color w:val="auto"/>
                <w:sz w:val="21"/>
                <w:szCs w:val="21"/>
                <w:lang w:val="en-US" w:eastAsia="zh-CN"/>
              </w:rPr>
              <w:t>5</w:t>
            </w:r>
          </w:p>
        </w:tc>
        <w:tc>
          <w:tcPr>
            <w:tcW w:w="1168"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0.05</w:t>
            </w:r>
            <w:r>
              <w:rPr>
                <w:rFonts w:hint="eastAsia"/>
                <w:b w:val="0"/>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b w:val="0"/>
                <w:bCs/>
                <w:color w:val="auto"/>
                <w:sz w:val="21"/>
                <w:szCs w:val="21"/>
                <w:lang w:val="en-US" w:eastAsia="zh-CN"/>
              </w:rPr>
            </w:pPr>
            <w:r>
              <w:rPr>
                <w:rFonts w:hint="eastAsia" w:ascii="Times New Roman" w:hAnsi="Times New Roman"/>
                <w:b w:val="0"/>
                <w:color w:val="auto"/>
                <w:sz w:val="21"/>
                <w:szCs w:val="21"/>
                <w:highlight w:val="none"/>
                <w:lang w:val="en-US" w:eastAsia="zh-CN"/>
              </w:rPr>
              <w:t>QCr0.5</w:t>
            </w:r>
          </w:p>
        </w:tc>
        <w:tc>
          <w:tcPr>
            <w:tcW w:w="4134"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99.09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98.94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99.06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99.01</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98.97</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99.09</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99.08</w:t>
            </w:r>
          </w:p>
        </w:tc>
        <w:tc>
          <w:tcPr>
            <w:tcW w:w="1262" w:type="dxa"/>
            <w:tcBorders>
              <w:left w:val="single" w:color="auto" w:sz="4" w:space="0"/>
            </w:tcBorders>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99.03</w:t>
            </w:r>
          </w:p>
        </w:tc>
        <w:tc>
          <w:tcPr>
            <w:tcW w:w="1141"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0.0613</w:t>
            </w:r>
          </w:p>
        </w:tc>
        <w:tc>
          <w:tcPr>
            <w:tcW w:w="1168" w:type="dxa"/>
            <w:noWrap w:val="0"/>
            <w:vAlign w:val="center"/>
          </w:tcPr>
          <w:p>
            <w:pPr>
              <w:jc w:val="center"/>
              <w:rPr>
                <w:rFonts w:hint="default" w:ascii="Times New Roman" w:hAnsi="Times New Roman"/>
                <w:b w:val="0"/>
                <w:color w:val="auto"/>
                <w:sz w:val="21"/>
                <w:szCs w:val="21"/>
                <w:lang w:val="en-US" w:eastAsia="zh-CN"/>
              </w:rPr>
            </w:pPr>
            <w:r>
              <w:rPr>
                <w:rFonts w:hint="default" w:ascii="Times New Roman" w:hAnsi="Times New Roman"/>
                <w:b w:val="0"/>
                <w:color w:val="auto"/>
                <w:sz w:val="21"/>
                <w:szCs w:val="21"/>
                <w:lang w:val="en-US" w:eastAsia="zh-CN"/>
              </w:rPr>
              <w:t>0.06</w:t>
            </w:r>
            <w:r>
              <w:rPr>
                <w:rFonts w:hint="eastAsia"/>
                <w:b w:val="0"/>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b w:val="0"/>
                <w:color w:val="auto"/>
                <w:sz w:val="21"/>
                <w:szCs w:val="21"/>
                <w:highlight w:val="none"/>
                <w:lang w:val="en-US" w:eastAsia="zh-CN"/>
              </w:rPr>
            </w:pPr>
            <w:r>
              <w:rPr>
                <w:rFonts w:hint="eastAsia"/>
                <w:b w:val="0"/>
                <w:color w:val="auto"/>
                <w:sz w:val="21"/>
                <w:szCs w:val="21"/>
                <w:lang w:val="en-US" w:eastAsia="zh-CN"/>
              </w:rPr>
              <w:t>备 注</w:t>
            </w:r>
          </w:p>
        </w:tc>
        <w:tc>
          <w:tcPr>
            <w:tcW w:w="7705" w:type="dxa"/>
            <w:gridSpan w:val="4"/>
            <w:tcBorders>
              <w:top w:val="single" w:color="auto" w:sz="4" w:space="0"/>
              <w:left w:val="single" w:color="auto" w:sz="4" w:space="0"/>
              <w:bottom w:val="single" w:color="auto" w:sz="4" w:space="0"/>
            </w:tcBorders>
            <w:noWrap w:val="0"/>
            <w:vAlign w:val="center"/>
          </w:tcPr>
          <w:p>
            <w:pPr>
              <w:numPr>
                <w:ilvl w:val="0"/>
                <w:numId w:val="10"/>
              </w:numPr>
              <w:rPr>
                <w:rFonts w:hint="eastAsia"/>
                <w:b w:val="0"/>
                <w:color w:val="auto"/>
                <w:sz w:val="21"/>
                <w:szCs w:val="21"/>
                <w:highlight w:val="none"/>
                <w:lang w:val="en-US" w:eastAsia="zh-CN"/>
              </w:rPr>
            </w:pPr>
            <w:r>
              <w:rPr>
                <w:rFonts w:hint="eastAsia" w:ascii="Times New Roman" w:hAnsi="Times New Roman"/>
                <w:b w:val="0"/>
                <w:color w:val="auto"/>
                <w:sz w:val="21"/>
                <w:szCs w:val="21"/>
                <w:lang w:val="en-US" w:eastAsia="zh-CN"/>
              </w:rPr>
              <w:t>H68和QAl9-4/6</w:t>
            </w:r>
            <w:r>
              <w:rPr>
                <w:rFonts w:hint="eastAsia" w:ascii="Times New Roman" w:hAnsi="Times New Roman"/>
                <w:b w:val="0"/>
                <w:color w:val="auto"/>
                <w:sz w:val="21"/>
                <w:szCs w:val="21"/>
                <w:highlight w:val="none"/>
                <w:lang w:val="en-US" w:eastAsia="zh-CN"/>
              </w:rPr>
              <w:t>为有证标准样品</w:t>
            </w:r>
            <w:r>
              <w:rPr>
                <w:rFonts w:hint="eastAsia"/>
                <w:b w:val="0"/>
                <w:color w:val="auto"/>
                <w:sz w:val="21"/>
                <w:szCs w:val="21"/>
                <w:highlight w:val="none"/>
                <w:lang w:val="en-US" w:eastAsia="zh-CN"/>
              </w:rPr>
              <w:t>；</w:t>
            </w:r>
          </w:p>
          <w:p>
            <w:pPr>
              <w:numPr>
                <w:ilvl w:val="0"/>
                <w:numId w:val="10"/>
              </w:numPr>
              <w:rPr>
                <w:rFonts w:hint="default" w:ascii="Times New Roman" w:hAnsi="Times New Roman"/>
                <w:b w:val="0"/>
                <w:color w:val="auto"/>
                <w:sz w:val="21"/>
                <w:szCs w:val="21"/>
                <w:lang w:val="en-US" w:eastAsia="zh-CN"/>
              </w:rPr>
            </w:pPr>
            <w:r>
              <w:rPr>
                <w:rFonts w:hint="eastAsia"/>
                <w:b w:val="0"/>
                <w:color w:val="auto"/>
                <w:sz w:val="21"/>
                <w:szCs w:val="21"/>
                <w:highlight w:val="none"/>
                <w:lang w:val="en-US" w:eastAsia="zh-CN"/>
              </w:rPr>
              <w:t>QCr0.5要按照1.4.2.2 铬为主成分铜合金进行标定和试验。</w:t>
            </w:r>
          </w:p>
        </w:tc>
      </w:tr>
    </w:tbl>
    <w:p>
      <w:pPr>
        <w:ind w:firstLine="420"/>
        <w:jc w:val="both"/>
        <w:rPr>
          <w:rFonts w:hint="eastAsia" w:cs="Times New Roman"/>
          <w:bCs/>
          <w:color w:val="auto"/>
          <w:szCs w:val="21"/>
          <w:lang w:val="en-US" w:eastAsia="zh-CN"/>
        </w:rPr>
      </w:pPr>
      <w:r>
        <w:rPr>
          <w:rFonts w:hint="eastAsia" w:ascii="Times New Roman" w:hAnsi="Times New Roman" w:cs="Times New Roman"/>
          <w:bCs/>
          <w:color w:val="auto"/>
          <w:szCs w:val="21"/>
          <w:highlight w:val="none"/>
          <w:lang w:val="en-US" w:eastAsia="zh-CN"/>
        </w:rPr>
        <w:t>表</w:t>
      </w:r>
      <w:r>
        <w:rPr>
          <w:rFonts w:hint="eastAsia" w:ascii="Times New Roman" w:hAnsi="Times New Roman" w:cs="Times New Roman"/>
          <w:bCs/>
          <w:color w:val="auto"/>
          <w:szCs w:val="21"/>
          <w:lang w:val="en-US" w:eastAsia="zh-CN"/>
        </w:rPr>
        <w:t>5-10</w:t>
      </w:r>
      <w:r>
        <w:rPr>
          <w:rFonts w:hint="eastAsia" w:ascii="Times New Roman" w:hAnsi="Times New Roman" w:cs="Times New Roman"/>
          <w:bCs/>
          <w:color w:val="auto"/>
          <w:szCs w:val="21"/>
          <w:highlight w:val="none"/>
          <w:lang w:val="en-US" w:eastAsia="zh-CN"/>
        </w:rPr>
        <w:t>结果表明，用本方法对5个不同铜含量铜合金试样进行重复性试验，相对标准偏差均小于0.2%，方法精密度能满足检测需求</w:t>
      </w:r>
      <w:r>
        <w:rPr>
          <w:rFonts w:hint="eastAsia" w:cs="Times New Roman"/>
          <w:bCs/>
          <w:color w:val="auto"/>
          <w:szCs w:val="21"/>
          <w:lang w:val="en-US" w:eastAsia="zh-CN"/>
        </w:rPr>
        <w:t>。</w:t>
      </w:r>
    </w:p>
    <w:p>
      <w:pPr>
        <w:ind w:firstLine="420"/>
        <w:jc w:val="both"/>
        <w:rPr>
          <w:rFonts w:hint="eastAsia" w:cs="Times New Roman"/>
          <w:bCs/>
          <w:color w:val="auto"/>
          <w:szCs w:val="21"/>
          <w:lang w:val="en-US" w:eastAsia="zh-CN"/>
        </w:rPr>
      </w:pP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北矿检测技术有限公司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5-11。</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5-11  </w:t>
      </w:r>
      <w:r>
        <w:rPr>
          <w:rFonts w:hint="eastAsia" w:ascii="黑体" w:hAnsi="黑体" w:eastAsia="黑体" w:cs="黑体"/>
          <w:color w:val="auto"/>
          <w:kern w:val="2"/>
          <w:sz w:val="21"/>
          <w:szCs w:val="21"/>
          <w:lang w:val="en-US" w:eastAsia="zh-CN" w:bidi="ar-SA"/>
        </w:rPr>
        <w:t>北矿检测技术有限公司精密度试验结果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由表5-11结果可知，用本方法对5个不同铜含量铜合金试样进行精密度试验，相对标准偏差在0.0xx%～0.0xx%之间，方法精密度能满足检测需求。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国标（北京）检验认证有限公司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5-12。</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w:t>
      </w:r>
      <w:r>
        <w:rPr>
          <w:rFonts w:hint="eastAsia" w:cs="Times New Roman"/>
          <w:bCs/>
          <w:color w:val="auto"/>
          <w:szCs w:val="21"/>
          <w:lang w:val="en-US" w:eastAsia="zh-CN"/>
        </w:rPr>
        <w:t xml:space="preserve">5-12  </w:t>
      </w:r>
      <w:r>
        <w:rPr>
          <w:rFonts w:hint="eastAsia" w:ascii="黑体" w:hAnsi="黑体" w:eastAsia="黑体" w:cs="黑体"/>
          <w:color w:val="auto"/>
          <w:kern w:val="2"/>
          <w:sz w:val="21"/>
          <w:szCs w:val="21"/>
          <w:lang w:val="en-US" w:eastAsia="zh-CN" w:bidi="ar-SA"/>
        </w:rPr>
        <w:t>国标（北京）检验认证有限公司精密度试验结果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由表5-12结果可知，用本方法对5个不同铜含量铜合金试样进行精密度试验，相对标准偏差在0.0xx%～0.0xx%之间，方法精密度能满足检测需求。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广东省科学院工业分析检测中心</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5-13。</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表5-13</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广东省科学院工业分析检测中心精密度试验结果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由表5-13结果可知，用本方法对5个不同铜含量铜合金试样进行精密度试验，相对标准偏差在0.0xx%～0.0xx%之间，方法精密度能满足检测需求。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浙江冶金产品质量检验站有限公司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5-14。</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表5-14</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浙江冶金产品质量检验站有限公司精密度试验结果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HMn58</w:t>
            </w:r>
            <w:r>
              <w:rPr>
                <w:rFonts w:hint="eastAsia"/>
                <w:b w:val="0"/>
                <w:color w:val="auto"/>
                <w:sz w:val="21"/>
                <w:szCs w:val="21"/>
                <w:highlight w:val="none"/>
                <w:lang w:val="en-US" w:eastAsia="zh-CN"/>
              </w:rPr>
              <w:t>-2</w:t>
            </w:r>
            <w:r>
              <w:rPr>
                <w:rFonts w:hint="eastAsia" w:ascii="Times New Roman" w:hAnsi="Times New Roman"/>
                <w:b w:val="0"/>
                <w:color w:val="auto"/>
                <w:sz w:val="21"/>
                <w:szCs w:val="21"/>
                <w:highlight w:val="none"/>
                <w:lang w:val="en-US" w:eastAsia="zh-CN"/>
              </w:rPr>
              <w:t>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CuNi</w:t>
            </w:r>
            <w:r>
              <w:rPr>
                <w:rFonts w:hint="eastAsia"/>
                <w:b w:val="0"/>
                <w:color w:val="auto"/>
                <w:sz w:val="21"/>
                <w:szCs w:val="21"/>
                <w:highlight w:val="none"/>
                <w:lang w:val="en-US" w:eastAsia="zh-CN"/>
              </w:rPr>
              <w:t>Si6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firstLine="420"/>
        <w:jc w:val="both"/>
        <w:rPr>
          <w:rFonts w:hint="eastAsia" w:cs="Times New Roman"/>
          <w:bCs/>
          <w:color w:val="auto"/>
          <w:szCs w:val="21"/>
          <w:lang w:val="en-US" w:eastAsia="zh-CN"/>
        </w:rPr>
      </w:pPr>
      <w:r>
        <w:rPr>
          <w:rFonts w:hint="eastAsia" w:cs="Times New Roman"/>
          <w:bCs/>
          <w:color w:val="auto"/>
          <w:szCs w:val="21"/>
          <w:lang w:val="en-US" w:eastAsia="zh-CN"/>
        </w:rPr>
        <w:t>由表5-14结果可知，用本方法对5个不同铜含量铜合金试样进行精密度试验，相对标准偏差在0.0xx%～0.0xx%之间，方法精密度能满足检测需求。</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第一验证单位</w:t>
      </w:r>
      <w:r>
        <w:rPr>
          <w:rFonts w:hint="eastAsia" w:ascii="宋体" w:hAnsi="宋体"/>
          <w:bCs/>
          <w:color w:val="auto"/>
          <w:szCs w:val="21"/>
          <w:highlight w:val="none"/>
        </w:rPr>
        <w:t>深圳双易达检测技术有限公司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5-15。</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表5-15</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深圳双易达检测技术有限公司精密度试验结果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HMn58</w:t>
            </w:r>
            <w:r>
              <w:rPr>
                <w:rFonts w:hint="eastAsia"/>
                <w:b w:val="0"/>
                <w:color w:val="auto"/>
                <w:sz w:val="21"/>
                <w:szCs w:val="21"/>
                <w:lang w:val="en-US" w:eastAsia="zh-CN"/>
              </w:rPr>
              <w:t>-2</w:t>
            </w:r>
            <w:r>
              <w:rPr>
                <w:rFonts w:hint="eastAsia" w:ascii="Times New Roman" w:hAnsi="Times New Roman"/>
                <w:b w:val="0"/>
                <w:color w:val="auto"/>
                <w:sz w:val="21"/>
                <w:szCs w:val="21"/>
                <w:lang w:val="en-US" w:eastAsia="zh-CN"/>
              </w:rPr>
              <w:t xml:space="preserve"> 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10</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17</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.26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12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28</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14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56.2</w:t>
            </w:r>
            <w:r>
              <w:rPr>
                <w:rFonts w:hint="eastAsia"/>
                <w:b w:val="0"/>
                <w:color w:val="auto"/>
                <w:sz w:val="21"/>
                <w:szCs w:val="21"/>
                <w:lang w:val="en-US" w:eastAsia="zh-CN"/>
              </w:rPr>
              <w:t>5</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56.</w:t>
            </w:r>
            <w:r>
              <w:rPr>
                <w:rFonts w:hint="eastAsia"/>
                <w:b w:val="0"/>
                <w:color w:val="auto"/>
                <w:sz w:val="21"/>
                <w:szCs w:val="21"/>
                <w:lang w:val="en-US" w:eastAsia="zh-CN"/>
              </w:rPr>
              <w:t>19</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74</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w:t>
            </w:r>
            <w:r>
              <w:rPr>
                <w:rFonts w:hint="eastAsia"/>
                <w:b w:val="0"/>
                <w:color w:val="auto"/>
                <w:sz w:val="21"/>
                <w:szCs w:val="21"/>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67.</w:t>
            </w:r>
            <w:r>
              <w:rPr>
                <w:rFonts w:hint="eastAsia"/>
                <w:b w:val="0"/>
                <w:color w:val="auto"/>
                <w:sz w:val="21"/>
                <w:szCs w:val="21"/>
                <w:lang w:val="en-US" w:eastAsia="zh-CN"/>
              </w:rPr>
              <w:t>8</w:t>
            </w:r>
            <w:r>
              <w:rPr>
                <w:rFonts w:hint="default" w:ascii="Times New Roman" w:hAnsi="Times New Roman"/>
                <w:b w:val="0"/>
                <w:color w:val="auto"/>
                <w:sz w:val="21"/>
                <w:szCs w:val="21"/>
                <w:lang w:val="en-US" w:eastAsia="zh-CN"/>
              </w:rPr>
              <w:t>5</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w:t>
            </w:r>
            <w:r>
              <w:rPr>
                <w:rFonts w:hint="eastAsia"/>
                <w:b w:val="0"/>
                <w:color w:val="auto"/>
                <w:sz w:val="21"/>
                <w:szCs w:val="21"/>
                <w:lang w:val="en-US" w:eastAsia="zh-CN"/>
              </w:rPr>
              <w:t>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w:t>
            </w:r>
            <w:r>
              <w:rPr>
                <w:rFonts w:hint="eastAsia"/>
                <w:b w:val="0"/>
                <w:color w:val="auto"/>
                <w:sz w:val="21"/>
                <w:szCs w:val="21"/>
                <w:lang w:val="en-US" w:eastAsia="zh-CN"/>
              </w:rPr>
              <w:t>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w:t>
            </w:r>
            <w:r>
              <w:rPr>
                <w:rFonts w:hint="eastAsia"/>
                <w:b w:val="0"/>
                <w:color w:val="auto"/>
                <w:sz w:val="21"/>
                <w:szCs w:val="21"/>
                <w:lang w:val="en-US" w:eastAsia="zh-CN"/>
              </w:rPr>
              <w:t>0</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w:t>
            </w:r>
            <w:r>
              <w:rPr>
                <w:rFonts w:hint="eastAsia"/>
                <w:b w:val="0"/>
                <w:color w:val="auto"/>
                <w:sz w:val="21"/>
                <w:szCs w:val="21"/>
                <w:lang w:val="en-US" w:eastAsia="zh-CN"/>
              </w:rPr>
              <w:t>88</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w:t>
            </w:r>
            <w:r>
              <w:rPr>
                <w:rFonts w:hint="eastAsia"/>
                <w:b w:val="0"/>
                <w:color w:val="auto"/>
                <w:sz w:val="21"/>
                <w:szCs w:val="21"/>
                <w:lang w:val="en-US" w:eastAsia="zh-CN"/>
              </w:rPr>
              <w:t>82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67.8</w:t>
            </w:r>
            <w:r>
              <w:rPr>
                <w:rFonts w:hint="eastAsia"/>
                <w:b w:val="0"/>
                <w:color w:val="auto"/>
                <w:sz w:val="21"/>
                <w:szCs w:val="21"/>
                <w:lang w:val="en-US" w:eastAsia="zh-CN"/>
              </w:rPr>
              <w:t>9</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67.8</w:t>
            </w:r>
            <w:r>
              <w:rPr>
                <w:rFonts w:hint="eastAsia"/>
                <w:b w:val="0"/>
                <w:color w:val="auto"/>
                <w:sz w:val="21"/>
                <w:szCs w:val="21"/>
                <w:lang w:val="en-US" w:eastAsia="zh-CN"/>
              </w:rPr>
              <w:t>5</w:t>
            </w: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34</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46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43</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53</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48</w:t>
            </w:r>
            <w:r>
              <w:rPr>
                <w:rFonts w:hint="default" w:ascii="Times New Roman" w:hAnsi="Times New Roman"/>
                <w:b w:val="0"/>
                <w:color w:val="auto"/>
                <w:sz w:val="21"/>
                <w:szCs w:val="21"/>
                <w:lang w:val="en-US" w:eastAsia="zh-CN"/>
              </w:rPr>
              <w:t xml:space="preserve"> </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4</w:t>
            </w:r>
            <w:r>
              <w:rPr>
                <w:rFonts w:hint="default" w:ascii="Times New Roman" w:hAnsi="Times New Roman"/>
                <w:b w:val="0"/>
                <w:color w:val="auto"/>
                <w:sz w:val="21"/>
                <w:szCs w:val="21"/>
                <w:lang w:val="en-US" w:eastAsia="zh-CN"/>
              </w:rPr>
              <w:t>5</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57</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52</w:t>
            </w: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77.</w:t>
            </w:r>
            <w:r>
              <w:rPr>
                <w:rFonts w:hint="eastAsia"/>
                <w:b w:val="0"/>
                <w:color w:val="auto"/>
                <w:sz w:val="21"/>
                <w:szCs w:val="21"/>
                <w:lang w:val="en-US" w:eastAsia="zh-CN"/>
              </w:rPr>
              <w:t>49</w:t>
            </w: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0.05</w:t>
            </w:r>
            <w:r>
              <w:rPr>
                <w:rFonts w:hint="eastAsia"/>
                <w:b w:val="0"/>
                <w:color w:val="auto"/>
                <w:sz w:val="21"/>
                <w:szCs w:val="21"/>
                <w:lang w:val="en-US" w:eastAsia="zh-CN"/>
              </w:rPr>
              <w:t>1</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87.</w:t>
            </w:r>
            <w:r>
              <w:rPr>
                <w:rFonts w:hint="eastAsia"/>
                <w:b w:val="0"/>
                <w:color w:val="auto"/>
                <w:sz w:val="21"/>
                <w:szCs w:val="21"/>
                <w:lang w:val="en-US" w:eastAsia="zh-CN"/>
              </w:rPr>
              <w:t>76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87.7</w:t>
            </w:r>
            <w:r>
              <w:rPr>
                <w:rFonts w:hint="eastAsia"/>
                <w:b w:val="0"/>
                <w:color w:val="auto"/>
                <w:sz w:val="21"/>
                <w:szCs w:val="21"/>
                <w:lang w:val="en-US" w:eastAsia="zh-CN"/>
              </w:rPr>
              <w:t>1</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87.8</w:t>
            </w:r>
            <w:r>
              <w:rPr>
                <w:rFonts w:hint="eastAsia"/>
                <w:b w:val="0"/>
                <w:color w:val="auto"/>
                <w:sz w:val="21"/>
                <w:szCs w:val="21"/>
                <w:lang w:val="en-US" w:eastAsia="zh-CN"/>
              </w:rPr>
              <w:t>3</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w:t>
            </w:r>
            <w:r>
              <w:rPr>
                <w:rFonts w:hint="eastAsia"/>
                <w:b w:val="0"/>
                <w:color w:val="auto"/>
                <w:sz w:val="21"/>
                <w:szCs w:val="21"/>
                <w:lang w:val="en-US" w:eastAsia="zh-CN"/>
              </w:rPr>
              <w:t>74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w:t>
            </w:r>
            <w:r>
              <w:rPr>
                <w:rFonts w:hint="eastAsia"/>
                <w:b w:val="0"/>
                <w:color w:val="auto"/>
                <w:sz w:val="21"/>
                <w:szCs w:val="21"/>
                <w:lang w:val="en-US" w:eastAsia="zh-CN"/>
              </w:rPr>
              <w:t>84</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w:t>
            </w:r>
            <w:r>
              <w:rPr>
                <w:rFonts w:hint="eastAsia"/>
                <w:b w:val="0"/>
                <w:color w:val="auto"/>
                <w:sz w:val="21"/>
                <w:szCs w:val="21"/>
                <w:lang w:val="en-US" w:eastAsia="zh-CN"/>
              </w:rPr>
              <w:t>77</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87.</w:t>
            </w:r>
            <w:r>
              <w:rPr>
                <w:rFonts w:hint="eastAsia"/>
                <w:b w:val="0"/>
                <w:color w:val="auto"/>
                <w:sz w:val="21"/>
                <w:szCs w:val="21"/>
                <w:lang w:val="en-US" w:eastAsia="zh-CN"/>
              </w:rPr>
              <w:t>69</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87.</w:t>
            </w:r>
            <w:r>
              <w:rPr>
                <w:rFonts w:hint="eastAsia"/>
                <w:b w:val="0"/>
                <w:color w:val="auto"/>
                <w:sz w:val="21"/>
                <w:szCs w:val="21"/>
                <w:lang w:val="en-US" w:eastAsia="zh-CN"/>
              </w:rPr>
              <w:t>76</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57</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QCr0.5</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99.</w:t>
            </w:r>
            <w:r>
              <w:rPr>
                <w:rFonts w:hint="eastAsia"/>
                <w:b w:val="0"/>
                <w:color w:val="auto"/>
                <w:sz w:val="21"/>
                <w:szCs w:val="21"/>
                <w:lang w:val="en-US" w:eastAsia="zh-CN"/>
              </w:rPr>
              <w:t>12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w:t>
            </w:r>
            <w:r>
              <w:rPr>
                <w:rFonts w:hint="eastAsia"/>
                <w:b w:val="0"/>
                <w:color w:val="auto"/>
                <w:sz w:val="21"/>
                <w:szCs w:val="21"/>
                <w:lang w:val="en-US" w:eastAsia="zh-CN"/>
              </w:rPr>
              <w:t>9</w:t>
            </w:r>
            <w:r>
              <w:rPr>
                <w:rFonts w:hint="default" w:ascii="Times New Roman" w:hAnsi="Times New Roman"/>
                <w:b w:val="0"/>
                <w:color w:val="auto"/>
                <w:sz w:val="21"/>
                <w:szCs w:val="21"/>
                <w:lang w:val="en-US" w:eastAsia="zh-CN"/>
              </w:rPr>
              <w:t>.</w:t>
            </w:r>
            <w:r>
              <w:rPr>
                <w:rFonts w:hint="eastAsia"/>
                <w:b w:val="0"/>
                <w:color w:val="auto"/>
                <w:sz w:val="21"/>
                <w:szCs w:val="21"/>
                <w:lang w:val="en-US" w:eastAsia="zh-CN"/>
              </w:rPr>
              <w:t>03</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w:t>
            </w:r>
            <w:r>
              <w:rPr>
                <w:rFonts w:hint="eastAsia"/>
                <w:b w:val="0"/>
                <w:color w:val="auto"/>
                <w:sz w:val="21"/>
                <w:szCs w:val="21"/>
                <w:lang w:val="en-US" w:eastAsia="zh-CN"/>
              </w:rPr>
              <w:t>13</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w:t>
            </w:r>
            <w:r>
              <w:rPr>
                <w:rFonts w:hint="eastAsia"/>
                <w:b w:val="0"/>
                <w:color w:val="auto"/>
                <w:sz w:val="21"/>
                <w:szCs w:val="21"/>
                <w:lang w:val="en-US" w:eastAsia="zh-CN"/>
              </w:rPr>
              <w:t>8</w:t>
            </w:r>
            <w:r>
              <w:rPr>
                <w:rFonts w:hint="default" w:ascii="Times New Roman" w:hAnsi="Times New Roman"/>
                <w:b w:val="0"/>
                <w:color w:val="auto"/>
                <w:sz w:val="21"/>
                <w:szCs w:val="21"/>
                <w:lang w:val="en-US" w:eastAsia="zh-CN"/>
              </w:rPr>
              <w:t>.</w:t>
            </w:r>
            <w:r>
              <w:rPr>
                <w:rFonts w:hint="eastAsia"/>
                <w:b w:val="0"/>
                <w:color w:val="auto"/>
                <w:sz w:val="21"/>
                <w:szCs w:val="21"/>
                <w:lang w:val="en-US" w:eastAsia="zh-CN"/>
              </w:rPr>
              <w:t>92</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98.97</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w:t>
            </w:r>
            <w:r>
              <w:rPr>
                <w:rFonts w:hint="eastAsia"/>
                <w:b w:val="0"/>
                <w:color w:val="auto"/>
                <w:sz w:val="21"/>
                <w:szCs w:val="21"/>
                <w:lang w:val="en-US" w:eastAsia="zh-CN"/>
              </w:rPr>
              <w:t>8</w:t>
            </w:r>
            <w:r>
              <w:rPr>
                <w:rFonts w:hint="default" w:ascii="Times New Roman" w:hAnsi="Times New Roman"/>
                <w:b w:val="0"/>
                <w:color w:val="auto"/>
                <w:sz w:val="21"/>
                <w:szCs w:val="21"/>
                <w:lang w:val="en-US" w:eastAsia="zh-CN"/>
              </w:rPr>
              <w:t>.</w:t>
            </w:r>
            <w:r>
              <w:rPr>
                <w:rFonts w:hint="eastAsia"/>
                <w:b w:val="0"/>
                <w:color w:val="auto"/>
                <w:sz w:val="21"/>
                <w:szCs w:val="21"/>
                <w:lang w:val="en-US" w:eastAsia="zh-CN"/>
              </w:rPr>
              <w:t>96</w:t>
            </w:r>
            <w:r>
              <w:rPr>
                <w:rFonts w:hint="default" w:ascii="Times New Roman" w:hAnsi="Times New Roman"/>
                <w:b w:val="0"/>
                <w:color w:val="auto"/>
                <w:sz w:val="21"/>
                <w:szCs w:val="21"/>
                <w:lang w:val="en-US" w:eastAsia="zh-CN"/>
              </w:rPr>
              <w:tab/>
            </w:r>
            <w:r>
              <w:rPr>
                <w:rFonts w:hint="default" w:ascii="Times New Roman" w:hAnsi="Times New Roman"/>
                <w:b w:val="0"/>
                <w:color w:val="auto"/>
                <w:sz w:val="21"/>
                <w:szCs w:val="21"/>
                <w:lang w:val="en-US" w:eastAsia="zh-CN"/>
              </w:rPr>
              <w:t>99.0</w:t>
            </w:r>
            <w:r>
              <w:rPr>
                <w:rFonts w:hint="eastAsia"/>
                <w:b w:val="0"/>
                <w:color w:val="auto"/>
                <w:sz w:val="21"/>
                <w:szCs w:val="21"/>
                <w:lang w:val="en-US" w:eastAsia="zh-CN"/>
              </w:rPr>
              <w:t>4</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99.0</w:t>
            </w:r>
            <w:r>
              <w:rPr>
                <w:rFonts w:hint="eastAsia"/>
                <w:b w:val="0"/>
                <w:color w:val="auto"/>
                <w:sz w:val="21"/>
                <w:szCs w:val="21"/>
                <w:lang w:val="en-US" w:eastAsia="zh-CN"/>
              </w:rPr>
              <w:t>2</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81</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lang w:val="en-US" w:eastAsia="zh-CN"/>
              </w:rPr>
              <w:t>0.0</w:t>
            </w:r>
            <w:r>
              <w:rPr>
                <w:rFonts w:hint="eastAsia"/>
                <w:b w:val="0"/>
                <w:color w:val="auto"/>
                <w:sz w:val="21"/>
                <w:szCs w:val="21"/>
                <w:lang w:val="en-US" w:eastAsia="zh-CN"/>
              </w:rPr>
              <w:t>81</w:t>
            </w:r>
          </w:p>
        </w:tc>
      </w:tr>
    </w:tbl>
    <w:p>
      <w:pPr>
        <w:spacing w:line="360" w:lineRule="auto"/>
        <w:ind w:firstLine="420"/>
        <w:jc w:val="both"/>
        <w:rPr>
          <w:rFonts w:hint="eastAsia" w:cs="Times New Roman"/>
          <w:bCs/>
          <w:color w:val="auto"/>
          <w:szCs w:val="21"/>
          <w:lang w:val="en-US" w:eastAsia="zh-CN"/>
        </w:rPr>
      </w:pPr>
      <w:r>
        <w:rPr>
          <w:rFonts w:hint="eastAsia" w:cs="Times New Roman"/>
          <w:bCs/>
          <w:color w:val="auto"/>
          <w:szCs w:val="21"/>
          <w:lang w:val="en-US" w:eastAsia="zh-CN"/>
        </w:rPr>
        <w:t>由表5-15结果可知，用本方法</w:t>
      </w:r>
      <w:r>
        <w:rPr>
          <w:rFonts w:hint="eastAsia" w:ascii="Times New Roman" w:hAnsi="Times New Roman" w:cs="Times New Roman"/>
          <w:bCs/>
          <w:color w:val="auto"/>
          <w:szCs w:val="21"/>
          <w:highlight w:val="none"/>
          <w:lang w:val="en-US" w:eastAsia="zh-CN"/>
        </w:rPr>
        <w:t>对5个不同铜含量铜合金试样进行重复性试验，相对标准偏差均小于0.2%，方法精密度能满足检测需求</w:t>
      </w:r>
      <w:r>
        <w:rPr>
          <w:rFonts w:hint="eastAsia" w:cs="Times New Roman"/>
          <w:bCs/>
          <w:color w:val="auto"/>
          <w:szCs w:val="21"/>
          <w:lang w:val="en-US" w:eastAsia="zh-CN"/>
        </w:rPr>
        <w:t>。</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中国船舶重工集团公司第七二五研究所（洛阳船舶材料研究所）</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5-16。</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表5-16</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中国船舶重工集团公司第七二五研究所精密度试验结果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HMn58</w:t>
            </w:r>
            <w:r>
              <w:rPr>
                <w:rFonts w:hint="eastAsia"/>
                <w:b w:val="0"/>
                <w:color w:val="auto"/>
                <w:sz w:val="21"/>
                <w:szCs w:val="21"/>
                <w:lang w:val="en-US" w:eastAsia="zh-CN"/>
              </w:rPr>
              <w:t>-2</w:t>
            </w:r>
            <w:r>
              <w:rPr>
                <w:rFonts w:hint="eastAsia" w:ascii="Times New Roman" w:hAnsi="Times New Roman"/>
                <w:b w:val="0"/>
                <w:color w:val="auto"/>
                <w:sz w:val="21"/>
                <w:szCs w:val="21"/>
                <w:lang w:val="en-US" w:eastAsia="zh-CN"/>
              </w:rPr>
              <w:t xml:space="preserve"> 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56.36</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56.33</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56.37</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56.22</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56.36</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56.36</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56.33</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0.054</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67.90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67.89</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67.88</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67.81</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67.89</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67.85</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67.86</w:t>
            </w: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21"/>
                <w:szCs w:val="21"/>
              </w:rPr>
              <w:t>0.041</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21"/>
                <w:szCs w:val="21"/>
              </w:rPr>
              <w:t>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77.54</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77.54</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77.50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77.58</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77.58</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77.60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77.62</w:t>
            </w: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21"/>
                <w:szCs w:val="21"/>
              </w:rPr>
              <w:t>77.57</w:t>
            </w: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21"/>
                <w:szCs w:val="21"/>
              </w:rPr>
              <w:t>0.041</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仿宋" w:cs="Times New Roman"/>
                <w:sz w:val="21"/>
                <w:szCs w:val="21"/>
              </w:rPr>
              <w:t>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eastAsia" w:ascii="Times New Roman" w:hAnsi="Times New Roman"/>
                <w:b w:val="0"/>
                <w:color w:val="auto"/>
                <w:sz w:val="21"/>
                <w:szCs w:val="21"/>
                <w:highlight w:val="none"/>
                <w:lang w:val="en-US" w:eastAsia="zh-CN"/>
              </w:rPr>
            </w:pPr>
            <w:r>
              <w:rPr>
                <w:rFonts w:hint="eastAsia" w:ascii="Times New Roman" w:hAnsi="Times New Roman"/>
                <w:b w:val="0"/>
                <w:color w:val="auto"/>
                <w:sz w:val="21"/>
                <w:szCs w:val="21"/>
                <w:lang w:val="en-US" w:eastAsia="zh-CN"/>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87.77</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87.76</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87.79</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87.79</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87.70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87.74</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87.76</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87.76</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0.031</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b w:val="0"/>
                <w:color w:val="auto"/>
                <w:sz w:val="21"/>
                <w:szCs w:val="21"/>
                <w:highlight w:val="none"/>
                <w:lang w:val="en-US" w:eastAsia="zh-CN"/>
              </w:rPr>
              <w:t>QCr0.5</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98.98</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99.00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98.94</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98.93</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99.00</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98.97</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98.92</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98.96</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0.033</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eastAsia" w:ascii="Times New Roman" w:hAnsi="Times New Roman" w:eastAsia="仿宋" w:cs="Times New Roman"/>
                <w:sz w:val="21"/>
                <w:szCs w:val="21"/>
              </w:rPr>
              <w:t>0.033</w:t>
            </w:r>
          </w:p>
        </w:tc>
      </w:tr>
    </w:tbl>
    <w:p>
      <w:pPr>
        <w:spacing w:line="360" w:lineRule="auto"/>
        <w:ind w:firstLine="420"/>
        <w:jc w:val="both"/>
        <w:rPr>
          <w:rFonts w:hint="eastAsia" w:cs="Times New Roman"/>
          <w:bCs/>
          <w:color w:val="auto"/>
          <w:szCs w:val="21"/>
          <w:lang w:val="en-US" w:eastAsia="zh-CN"/>
        </w:rPr>
      </w:pPr>
      <w:r>
        <w:rPr>
          <w:rFonts w:hint="eastAsia" w:cs="Times New Roman"/>
          <w:bCs/>
          <w:color w:val="auto"/>
          <w:szCs w:val="21"/>
          <w:lang w:val="en-US" w:eastAsia="zh-CN"/>
        </w:rPr>
        <w:t>由表5-16结果可知，用本方法</w:t>
      </w:r>
      <w:r>
        <w:rPr>
          <w:rFonts w:hint="eastAsia" w:ascii="Times New Roman" w:hAnsi="Times New Roman" w:cs="Times New Roman"/>
          <w:bCs/>
          <w:color w:val="auto"/>
          <w:szCs w:val="21"/>
          <w:highlight w:val="none"/>
          <w:lang w:val="en-US" w:eastAsia="zh-CN"/>
        </w:rPr>
        <w:t>对5个不同铜含量铜合金试样进行重复性试验，相对标准偏差均小于0.2%，方法精密度能满足检测需求</w:t>
      </w:r>
      <w:r>
        <w:rPr>
          <w:rFonts w:hint="eastAsia" w:cs="Times New Roman"/>
          <w:bCs/>
          <w:color w:val="auto"/>
          <w:szCs w:val="21"/>
          <w:lang w:val="en-US" w:eastAsia="zh-CN"/>
        </w:rPr>
        <w:t>。</w:t>
      </w:r>
    </w:p>
    <w:p>
      <w:pPr>
        <w:spacing w:line="400" w:lineRule="exact"/>
        <w:ind w:firstLine="420" w:firstLineChars="200"/>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铜陵有色金属集团控股有限公司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5-17。</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表5-17</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 xml:space="preserve"> 铜陵有色金属集团控股有限公司精密度试验结果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56.32、56.36、56.27、56.34、56.37、56.36、56.39</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1"/>
                <w:szCs w:val="21"/>
              </w:rPr>
              <w:t>56.3</w:t>
            </w:r>
            <w:r>
              <w:rPr>
                <w:rFonts w:hint="eastAsia" w:ascii="Times New Roman" w:hAnsi="Times New Roman" w:eastAsia="宋体"/>
                <w:sz w:val="21"/>
                <w:szCs w:val="21"/>
              </w:rPr>
              <w:t>4</w:t>
            </w:r>
          </w:p>
        </w:tc>
        <w:tc>
          <w:tcPr>
            <w:tcW w:w="1141"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0.040</w:t>
            </w:r>
          </w:p>
        </w:tc>
        <w:tc>
          <w:tcPr>
            <w:tcW w:w="1168"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67.75、67.78、67.84、67.86、67.87、67.75、67.88</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67.82</w:t>
            </w:r>
          </w:p>
        </w:tc>
        <w:tc>
          <w:tcPr>
            <w:tcW w:w="1141" w:type="dxa"/>
            <w:noWrap w:val="0"/>
            <w:vAlign w:val="center"/>
          </w:tcPr>
          <w:p>
            <w:pPr>
              <w:spacing w:after="0" w:line="240" w:lineRule="auto"/>
              <w:jc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eastAsia="宋体"/>
                <w:sz w:val="21"/>
                <w:szCs w:val="21"/>
              </w:rPr>
              <w:t>0.057</w:t>
            </w:r>
          </w:p>
        </w:tc>
        <w:tc>
          <w:tcPr>
            <w:tcW w:w="1168" w:type="dxa"/>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sz w:val="21"/>
                <w:szCs w:val="21"/>
              </w:rPr>
              <w:t>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tabs>
                <w:tab w:val="left" w:pos="2544"/>
              </w:tabs>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77.41、77.44、77.39、77.58、77.47、77.47、77.45</w:t>
            </w:r>
          </w:p>
        </w:tc>
        <w:tc>
          <w:tcPr>
            <w:tcW w:w="936" w:type="dxa"/>
            <w:tcBorders>
              <w:left w:val="single" w:color="auto" w:sz="4" w:space="0"/>
            </w:tcBorders>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olor w:val="auto"/>
                <w:sz w:val="21"/>
                <w:szCs w:val="21"/>
              </w:rPr>
              <w:t>77.46</w:t>
            </w:r>
          </w:p>
        </w:tc>
        <w:tc>
          <w:tcPr>
            <w:tcW w:w="1141" w:type="dxa"/>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sz w:val="21"/>
                <w:szCs w:val="21"/>
              </w:rPr>
              <w:t>0.061</w:t>
            </w:r>
          </w:p>
        </w:tc>
        <w:tc>
          <w:tcPr>
            <w:tcW w:w="1168" w:type="dxa"/>
            <w:noWrap w:val="0"/>
            <w:vAlign w:val="center"/>
          </w:tcPr>
          <w:p>
            <w:pPr>
              <w:spacing w:after="0" w:line="240" w:lineRule="auto"/>
              <w:jc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sz w:val="21"/>
                <w:szCs w:val="21"/>
              </w:rPr>
              <w:t>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87.74、87.70、87.82、87.86、87.80、87.82、87.86</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87.80</w:t>
            </w:r>
          </w:p>
        </w:tc>
        <w:tc>
          <w:tcPr>
            <w:tcW w:w="1141"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0.060</w:t>
            </w:r>
          </w:p>
        </w:tc>
        <w:tc>
          <w:tcPr>
            <w:tcW w:w="1168"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QCr0.5</w:t>
            </w:r>
          </w:p>
        </w:tc>
        <w:tc>
          <w:tcPr>
            <w:tcW w:w="4460" w:type="dxa"/>
            <w:tcBorders>
              <w:top w:val="single" w:color="auto" w:sz="4" w:space="0"/>
              <w:left w:val="single" w:color="auto" w:sz="4" w:space="0"/>
              <w:bottom w:val="single" w:color="auto" w:sz="4" w:space="0"/>
              <w:right w:val="nil"/>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98.92、99.02、98.97、98.98、99.03、98.99、98.97</w:t>
            </w:r>
          </w:p>
        </w:tc>
        <w:tc>
          <w:tcPr>
            <w:tcW w:w="936" w:type="dxa"/>
            <w:tcBorders>
              <w:lef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98.98</w:t>
            </w:r>
          </w:p>
        </w:tc>
        <w:tc>
          <w:tcPr>
            <w:tcW w:w="1141"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0.036</w:t>
            </w:r>
          </w:p>
        </w:tc>
        <w:tc>
          <w:tcPr>
            <w:tcW w:w="1168" w:type="dxa"/>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1"/>
                <w:szCs w:val="21"/>
              </w:rPr>
              <w:t>0.037</w:t>
            </w:r>
          </w:p>
        </w:tc>
      </w:tr>
    </w:tbl>
    <w:p>
      <w:pPr>
        <w:spacing w:line="360" w:lineRule="auto"/>
        <w:ind w:firstLine="420"/>
        <w:jc w:val="both"/>
        <w:rPr>
          <w:rFonts w:hint="eastAsia" w:cs="Times New Roman"/>
          <w:bCs/>
          <w:color w:val="auto"/>
          <w:szCs w:val="21"/>
          <w:lang w:val="en-US" w:eastAsia="zh-CN"/>
        </w:rPr>
      </w:pPr>
      <w:r>
        <w:rPr>
          <w:rFonts w:hint="eastAsia" w:cs="Times New Roman"/>
          <w:bCs/>
          <w:color w:val="auto"/>
          <w:szCs w:val="21"/>
          <w:lang w:val="en-US" w:eastAsia="zh-CN"/>
        </w:rPr>
        <w:t>由表5-17结果可知，用本方法</w:t>
      </w:r>
      <w:r>
        <w:rPr>
          <w:rFonts w:hint="eastAsia" w:ascii="Times New Roman" w:hAnsi="Times New Roman" w:cs="Times New Roman"/>
          <w:bCs/>
          <w:color w:val="auto"/>
          <w:szCs w:val="21"/>
          <w:highlight w:val="none"/>
          <w:lang w:val="en-US" w:eastAsia="zh-CN"/>
        </w:rPr>
        <w:t>对5个不同铜含量铜合金试样进行重复性试验，相对标准偏差均小于0.2%，方法精密度能满足检测需求</w:t>
      </w:r>
      <w:r>
        <w:rPr>
          <w:rFonts w:hint="eastAsia" w:cs="Times New Roman"/>
          <w:bCs/>
          <w:color w:val="auto"/>
          <w:szCs w:val="21"/>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新疆有色金属研究所有限公司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5-18。</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表5-18</w:t>
      </w:r>
      <w:r>
        <w:rPr>
          <w:rFonts w:hint="eastAsia" w:cs="Times New Roman"/>
          <w:bCs/>
          <w:color w:val="auto"/>
          <w:szCs w:val="21"/>
          <w:lang w:val="en-US" w:eastAsia="zh-CN"/>
        </w:rPr>
        <w:t xml:space="preserve">  </w:t>
      </w:r>
      <w:r>
        <w:rPr>
          <w:rFonts w:hint="eastAsia" w:ascii="宋体" w:hAnsi="宋体"/>
          <w:bCs/>
          <w:color w:val="auto"/>
          <w:szCs w:val="21"/>
          <w:highlight w:val="none"/>
        </w:rPr>
        <w:t>新疆有色金属研究所有限公司</w:t>
      </w:r>
      <w:r>
        <w:rPr>
          <w:rFonts w:hint="eastAsia" w:ascii="黑体" w:hAnsi="黑体" w:eastAsia="黑体" w:cs="黑体"/>
          <w:color w:val="auto"/>
          <w:kern w:val="2"/>
          <w:sz w:val="21"/>
          <w:szCs w:val="21"/>
          <w:lang w:val="en-US" w:eastAsia="zh-CN" w:bidi="ar-SA"/>
        </w:rPr>
        <w:t>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56.</w:t>
            </w:r>
            <w:r>
              <w:rPr>
                <w:rFonts w:hint="eastAsia"/>
                <w:b w:val="0"/>
                <w:color w:val="000000"/>
                <w:sz w:val="21"/>
                <w:szCs w:val="21"/>
                <w:lang w:val="en-US" w:eastAsia="zh-CN"/>
              </w:rPr>
              <w:t>18</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56.24</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56</w:t>
            </w:r>
            <w:r>
              <w:rPr>
                <w:rFonts w:hint="eastAsia"/>
                <w:b w:val="0"/>
                <w:color w:val="000000"/>
                <w:sz w:val="21"/>
                <w:szCs w:val="21"/>
                <w:lang w:val="en-US" w:eastAsia="zh-CN"/>
              </w:rPr>
              <w:t>.30</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56.28</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56.</w:t>
            </w:r>
            <w:r>
              <w:rPr>
                <w:rFonts w:hint="eastAsia"/>
                <w:b w:val="0"/>
                <w:color w:val="000000"/>
                <w:sz w:val="21"/>
                <w:szCs w:val="21"/>
                <w:lang w:val="en-US" w:eastAsia="zh-CN"/>
              </w:rPr>
              <w:t>19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56.</w:t>
            </w:r>
            <w:r>
              <w:rPr>
                <w:rFonts w:hint="eastAsia"/>
                <w:b w:val="0"/>
                <w:color w:val="000000"/>
                <w:sz w:val="21"/>
                <w:szCs w:val="21"/>
                <w:lang w:val="en-US" w:eastAsia="zh-CN"/>
              </w:rPr>
              <w:t>32</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56.2</w:t>
            </w:r>
            <w:r>
              <w:rPr>
                <w:rFonts w:hint="eastAsia"/>
                <w:b w:val="0"/>
                <w:color w:val="000000"/>
                <w:sz w:val="21"/>
                <w:szCs w:val="21"/>
                <w:lang w:val="en-US" w:eastAsia="zh-CN"/>
              </w:rPr>
              <w:t>2</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56.2</w:t>
            </w:r>
            <w:r>
              <w:rPr>
                <w:rFonts w:hint="eastAsia"/>
                <w:b w:val="0"/>
                <w:color w:val="000000"/>
                <w:sz w:val="21"/>
                <w:szCs w:val="21"/>
                <w:lang w:val="en-US" w:eastAsia="zh-CN"/>
              </w:rPr>
              <w:t>5</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w:t>
            </w:r>
            <w:r>
              <w:rPr>
                <w:rFonts w:hint="eastAsia"/>
                <w:b w:val="0"/>
                <w:color w:val="000000"/>
                <w:sz w:val="21"/>
                <w:szCs w:val="21"/>
                <w:lang w:val="en-US" w:eastAsia="zh-CN"/>
              </w:rPr>
              <w:t>54</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w:t>
            </w:r>
            <w:r>
              <w:rPr>
                <w:rFonts w:hint="eastAsia"/>
                <w:b w:val="0"/>
                <w:color w:val="000000"/>
                <w:sz w:val="21"/>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67.75</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67.89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67.88</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67.84</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67.74</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67.79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67.84</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67.8</w:t>
            </w:r>
            <w:r>
              <w:rPr>
                <w:rFonts w:hint="eastAsia" w:ascii="Times New Roman" w:hAnsi="Times New Roman"/>
                <w:b w:val="0"/>
                <w:color w:val="000000"/>
                <w:sz w:val="21"/>
                <w:szCs w:val="21"/>
                <w:lang w:val="en-US" w:eastAsia="zh-CN"/>
              </w:rPr>
              <w:t>2</w:t>
            </w:r>
          </w:p>
        </w:tc>
        <w:tc>
          <w:tcPr>
            <w:tcW w:w="1141" w:type="dxa"/>
            <w:noWrap w:val="0"/>
            <w:vAlign w:val="center"/>
          </w:tcPr>
          <w:p>
            <w:pPr>
              <w:jc w:val="center"/>
              <w:rPr>
                <w:rFonts w:hint="eastAsia" w:ascii="Times New Roman" w:hAnsi="Times New Roman" w:cs="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w:t>
            </w:r>
            <w:r>
              <w:rPr>
                <w:rFonts w:hint="eastAsia"/>
                <w:b w:val="0"/>
                <w:color w:val="000000"/>
                <w:sz w:val="21"/>
                <w:szCs w:val="21"/>
                <w:lang w:val="en-US" w:eastAsia="zh-CN"/>
              </w:rPr>
              <w:t>60</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77.81</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77.69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77.69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 xml:space="preserve">77.70 </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77.65</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77.68</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77.76</w:t>
            </w:r>
          </w:p>
        </w:tc>
        <w:tc>
          <w:tcPr>
            <w:tcW w:w="936" w:type="dxa"/>
            <w:tcBorders>
              <w:left w:val="single" w:color="auto" w:sz="4" w:space="0"/>
            </w:tcBorders>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77.71</w:t>
            </w:r>
          </w:p>
        </w:tc>
        <w:tc>
          <w:tcPr>
            <w:tcW w:w="1141"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0.05</w:t>
            </w:r>
            <w:r>
              <w:rPr>
                <w:rFonts w:hint="eastAsia"/>
                <w:b w:val="0"/>
                <w:color w:val="000000"/>
                <w:sz w:val="21"/>
                <w:szCs w:val="21"/>
                <w:lang w:val="en-US" w:eastAsia="zh-CN"/>
              </w:rPr>
              <w:t>5</w:t>
            </w:r>
          </w:p>
        </w:tc>
        <w:tc>
          <w:tcPr>
            <w:tcW w:w="1168" w:type="dxa"/>
            <w:noWrap w:val="0"/>
            <w:vAlign w:val="center"/>
          </w:tcPr>
          <w:p>
            <w:pPr>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87.85</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87.79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87.81</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87.82</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87.76</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87.83</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87.72</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87.</w:t>
            </w:r>
            <w:r>
              <w:rPr>
                <w:rFonts w:hint="eastAsia" w:ascii="Times New Roman" w:hAnsi="Times New Roman"/>
                <w:b w:val="0"/>
                <w:color w:val="000000"/>
                <w:sz w:val="21"/>
                <w:szCs w:val="21"/>
                <w:lang w:val="en-US" w:eastAsia="zh-CN"/>
              </w:rPr>
              <w:t>80</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0.04</w:t>
            </w:r>
            <w:r>
              <w:rPr>
                <w:rFonts w:hint="eastAsia"/>
                <w:b w:val="0"/>
                <w:color w:val="000000"/>
                <w:sz w:val="21"/>
                <w:szCs w:val="21"/>
                <w:lang w:val="en-US" w:eastAsia="zh-CN"/>
              </w:rPr>
              <w:t>5</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0.05</w:t>
            </w:r>
            <w:r>
              <w:rPr>
                <w:rFonts w:hint="eastAsia"/>
                <w:b w:val="0"/>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QCr0.5</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99.09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98.94</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99.06</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99.01</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98.97</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99.09</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99.08</w:t>
            </w:r>
          </w:p>
        </w:tc>
        <w:tc>
          <w:tcPr>
            <w:tcW w:w="936" w:type="dxa"/>
            <w:tcBorders>
              <w:left w:val="single" w:color="auto" w:sz="4" w:space="0"/>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99.03</w:t>
            </w:r>
          </w:p>
        </w:tc>
        <w:tc>
          <w:tcPr>
            <w:tcW w:w="1141"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0.0613</w:t>
            </w:r>
          </w:p>
        </w:tc>
        <w:tc>
          <w:tcPr>
            <w:tcW w:w="1168" w:type="dxa"/>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000000"/>
                <w:sz w:val="21"/>
                <w:szCs w:val="21"/>
                <w:lang w:val="en-US" w:eastAsia="zh-CN"/>
              </w:rPr>
              <w:t>0.06</w:t>
            </w:r>
            <w:r>
              <w:rPr>
                <w:rFonts w:hint="eastAsia"/>
                <w:b w:val="0"/>
                <w:color w:val="000000"/>
                <w:sz w:val="21"/>
                <w:szCs w:val="21"/>
                <w:lang w:val="en-US" w:eastAsia="zh-CN"/>
              </w:rPr>
              <w:t>2</w:t>
            </w:r>
          </w:p>
        </w:tc>
      </w:tr>
    </w:tbl>
    <w:p>
      <w:pPr>
        <w:spacing w:line="360" w:lineRule="auto"/>
        <w:ind w:firstLine="420"/>
        <w:jc w:val="both"/>
        <w:rPr>
          <w:rFonts w:hint="eastAsia" w:cs="Times New Roman"/>
          <w:bCs/>
          <w:color w:val="auto"/>
          <w:szCs w:val="21"/>
          <w:lang w:val="en-US" w:eastAsia="zh-CN"/>
        </w:rPr>
      </w:pPr>
      <w:r>
        <w:rPr>
          <w:rFonts w:hint="eastAsia" w:cs="Times New Roman"/>
          <w:bCs/>
          <w:color w:val="auto"/>
          <w:szCs w:val="21"/>
          <w:lang w:val="en-US" w:eastAsia="zh-CN"/>
        </w:rPr>
        <w:t>由表5-18结果可知，用本方法</w:t>
      </w:r>
      <w:r>
        <w:rPr>
          <w:rFonts w:hint="eastAsia" w:ascii="Times New Roman" w:hAnsi="Times New Roman" w:cs="Times New Roman"/>
          <w:bCs/>
          <w:color w:val="auto"/>
          <w:szCs w:val="21"/>
          <w:highlight w:val="none"/>
          <w:lang w:val="en-US" w:eastAsia="zh-CN"/>
        </w:rPr>
        <w:t>对5个不同铜含量铜合金试样进行重复性试验，相对标准偏差均小于0.2%，方法精密度能满足检测需求</w:t>
      </w:r>
      <w:r>
        <w:rPr>
          <w:rFonts w:hint="eastAsia" w:cs="Times New Roman"/>
          <w:bCs/>
          <w:color w:val="auto"/>
          <w:szCs w:val="21"/>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山东中金岭南铜业有限责任公司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5-19。</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表5-19</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山东中金岭南铜业有限责任公司精密度试验结果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56.312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56.373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56.290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56.396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56.319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56.329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56.251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56.324 </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0.049 </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67.802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67.859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67.723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67.814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67.834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67.852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67.729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67.802 </w:t>
            </w:r>
          </w:p>
        </w:tc>
        <w:tc>
          <w:tcPr>
            <w:tcW w:w="1141" w:type="dxa"/>
            <w:noWrap w:val="0"/>
            <w:vAlign w:val="center"/>
          </w:tcPr>
          <w:p>
            <w:pPr>
              <w:keepNext w:val="0"/>
              <w:keepLines w:val="0"/>
              <w:widowControl/>
              <w:suppressLineNumbers w:val="0"/>
              <w:jc w:val="center"/>
              <w:textAlignment w:val="center"/>
              <w:rPr>
                <w:rFonts w:hint="eastAsia"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0.056 </w:t>
            </w:r>
          </w:p>
        </w:tc>
        <w:tc>
          <w:tcPr>
            <w:tcW w:w="1168"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77.452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77.441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77.560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77.636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77.423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77.508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77.484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77.501 </w:t>
            </w:r>
          </w:p>
        </w:tc>
        <w:tc>
          <w:tcPr>
            <w:tcW w:w="1141"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0.075 </w:t>
            </w:r>
          </w:p>
        </w:tc>
        <w:tc>
          <w:tcPr>
            <w:tcW w:w="1168" w:type="dxa"/>
            <w:noWrap w:val="0"/>
            <w:vAlign w:val="center"/>
          </w:tcPr>
          <w:p>
            <w:pPr>
              <w:keepNext w:val="0"/>
              <w:keepLines w:val="0"/>
              <w:widowControl/>
              <w:suppressLineNumbers w:val="0"/>
              <w:jc w:val="center"/>
              <w:textAlignment w:val="center"/>
              <w:rPr>
                <w:rFonts w:hint="default" w:ascii="Times New Roman" w:hAnsi="Times New Roman" w:cs="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87.733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87.694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87.841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87.678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87.717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87.782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87.809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87.751 </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0.061 </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QCr0.5</w:t>
            </w:r>
          </w:p>
        </w:tc>
        <w:tc>
          <w:tcPr>
            <w:tcW w:w="4460" w:type="dxa"/>
            <w:tcBorders>
              <w:top w:val="single" w:color="auto" w:sz="4" w:space="0"/>
              <w:left w:val="single" w:color="auto" w:sz="4" w:space="0"/>
              <w:bottom w:val="single" w:color="auto" w:sz="4" w:space="0"/>
              <w:right w:val="nil"/>
            </w:tcBorders>
            <w:noWrap w:val="0"/>
            <w:vAlign w:val="center"/>
          </w:tcPr>
          <w:p>
            <w:pPr>
              <w:jc w:val="center"/>
              <w:rPr>
                <w:rFonts w:hint="default" w:ascii="Times New Roman" w:hAnsi="Times New Roman"/>
                <w:b w:val="0"/>
                <w:color w:val="auto"/>
                <w:sz w:val="21"/>
                <w:szCs w:val="21"/>
                <w:highlight w:val="none"/>
                <w:lang w:val="en-US" w:eastAsia="zh-CN"/>
              </w:rPr>
            </w:pPr>
            <w:r>
              <w:rPr>
                <w:rFonts w:hint="default" w:ascii="Times New Roman" w:hAnsi="Times New Roman"/>
                <w:b w:val="0"/>
                <w:color w:val="auto"/>
                <w:sz w:val="21"/>
                <w:szCs w:val="21"/>
                <w:highlight w:val="none"/>
                <w:lang w:val="en-US" w:eastAsia="zh-CN"/>
              </w:rPr>
              <w:t xml:space="preserve">99.031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99.030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99.071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99.019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99.139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99.140 </w:t>
            </w:r>
            <w:r>
              <w:rPr>
                <w:rFonts w:hint="default" w:ascii="Times New Roman" w:hAnsi="Times New Roman"/>
                <w:b w:val="0"/>
                <w:color w:val="auto"/>
                <w:sz w:val="21"/>
                <w:szCs w:val="21"/>
                <w:highlight w:val="none"/>
                <w:lang w:val="en-US" w:eastAsia="zh-CN"/>
              </w:rPr>
              <w:tab/>
            </w:r>
            <w:r>
              <w:rPr>
                <w:rFonts w:hint="default" w:ascii="Times New Roman" w:hAnsi="Times New Roman"/>
                <w:b w:val="0"/>
                <w:color w:val="auto"/>
                <w:sz w:val="21"/>
                <w:szCs w:val="21"/>
                <w:highlight w:val="none"/>
                <w:lang w:val="en-US" w:eastAsia="zh-CN"/>
              </w:rPr>
              <w:t xml:space="preserve">99.038 </w:t>
            </w:r>
          </w:p>
        </w:tc>
        <w:tc>
          <w:tcPr>
            <w:tcW w:w="936" w:type="dxa"/>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99.067 </w:t>
            </w:r>
          </w:p>
        </w:tc>
        <w:tc>
          <w:tcPr>
            <w:tcW w:w="1141"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0.052 </w:t>
            </w:r>
          </w:p>
        </w:tc>
        <w:tc>
          <w:tcPr>
            <w:tcW w:w="1168" w:type="dxa"/>
            <w:noWrap w:val="0"/>
            <w:vAlign w:val="center"/>
          </w:tcPr>
          <w:p>
            <w:pPr>
              <w:keepNext w:val="0"/>
              <w:keepLines w:val="0"/>
              <w:widowControl/>
              <w:suppressLineNumbers w:val="0"/>
              <w:jc w:val="center"/>
              <w:textAlignment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s="Times New Roman"/>
                <w:b w:val="0"/>
                <w:i w:val="0"/>
                <w:iCs w:val="0"/>
                <w:color w:val="000000"/>
                <w:kern w:val="0"/>
                <w:sz w:val="20"/>
                <w:szCs w:val="20"/>
                <w:u w:val="none"/>
                <w:lang w:val="en-US" w:eastAsia="zh-CN" w:bidi="ar"/>
              </w:rPr>
              <w:t xml:space="preserve">0.053 </w:t>
            </w:r>
          </w:p>
        </w:tc>
      </w:tr>
    </w:tbl>
    <w:p>
      <w:pPr>
        <w:spacing w:line="360" w:lineRule="auto"/>
        <w:ind w:firstLine="420"/>
        <w:jc w:val="both"/>
        <w:rPr>
          <w:rFonts w:hint="eastAsia" w:cs="Times New Roman"/>
          <w:bCs/>
          <w:color w:val="auto"/>
          <w:szCs w:val="21"/>
          <w:lang w:val="en-US" w:eastAsia="zh-CN"/>
        </w:rPr>
      </w:pPr>
      <w:r>
        <w:rPr>
          <w:rFonts w:hint="eastAsia" w:cs="Times New Roman"/>
          <w:bCs/>
          <w:color w:val="auto"/>
          <w:szCs w:val="21"/>
          <w:lang w:val="en-US" w:eastAsia="zh-CN"/>
        </w:rPr>
        <w:t>由表5-19结果可知，用本方法</w:t>
      </w:r>
      <w:r>
        <w:rPr>
          <w:rFonts w:hint="eastAsia" w:ascii="Times New Roman" w:hAnsi="Times New Roman" w:cs="Times New Roman"/>
          <w:bCs/>
          <w:color w:val="auto"/>
          <w:szCs w:val="21"/>
          <w:highlight w:val="none"/>
          <w:lang w:val="en-US" w:eastAsia="zh-CN"/>
        </w:rPr>
        <w:t>对5个不同铜含量铜合金试样进行重复性试验，相对标准偏差均小于0.2%，方法精密度能满足检测需求</w:t>
      </w:r>
      <w:r>
        <w:rPr>
          <w:rFonts w:hint="eastAsia" w:cs="Times New Roman"/>
          <w:bCs/>
          <w:color w:val="auto"/>
          <w:szCs w:val="21"/>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昆明冶金研究院有限公司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5-20。</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中国检验认证集团广西有限公司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5-21。</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表5-21</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中国检验认证集团广西有限公司精密度试验结果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bookmarkStart w:id="7" w:name="_GoBack"/>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color w:val="auto"/>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56.26、56.30、56.29、56.29、56.29、56.28、56.25</w:t>
            </w:r>
          </w:p>
        </w:tc>
        <w:tc>
          <w:tcPr>
            <w:tcW w:w="936" w:type="dxa"/>
            <w:tcBorders>
              <w:left w:val="single" w:color="auto" w:sz="4" w:space="0"/>
            </w:tcBorders>
            <w:noWrap w:val="0"/>
            <w:vAlign w:val="center"/>
          </w:tcPr>
          <w:p>
            <w:pPr>
              <w:tabs>
                <w:tab w:val="left" w:pos="1350"/>
              </w:tabs>
              <w:snapToGrid w:val="0"/>
              <w:spacing w:line="360" w:lineRule="atLeast"/>
              <w:ind w:firstLine="105" w:firstLineChars="50"/>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56.28</w:t>
            </w:r>
          </w:p>
        </w:tc>
        <w:tc>
          <w:tcPr>
            <w:tcW w:w="1141" w:type="dxa"/>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0.017</w:t>
            </w:r>
          </w:p>
        </w:tc>
        <w:tc>
          <w:tcPr>
            <w:tcW w:w="1168" w:type="dxa"/>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color w:val="auto"/>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67.77、67.90、67.87、67.79、67.80、67.78、67.87</w:t>
            </w:r>
          </w:p>
        </w:tc>
        <w:tc>
          <w:tcPr>
            <w:tcW w:w="936" w:type="dxa"/>
            <w:tcBorders>
              <w:left w:val="single" w:color="auto" w:sz="4" w:space="0"/>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67.83</w:t>
            </w:r>
          </w:p>
        </w:tc>
        <w:tc>
          <w:tcPr>
            <w:tcW w:w="1141" w:type="dxa"/>
            <w:noWrap w:val="0"/>
            <w:vAlign w:val="center"/>
          </w:tcPr>
          <w:p>
            <w:pPr>
              <w:tabs>
                <w:tab w:val="left" w:pos="1350"/>
              </w:tabs>
              <w:snapToGrid w:val="0"/>
              <w:spacing w:line="360" w:lineRule="atLeast"/>
              <w:jc w:val="center"/>
              <w:rPr>
                <w:rFonts w:hint="eastAsia" w:ascii="Times New Roman" w:hAnsi="Times New Roman" w:cs="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0.051</w:t>
            </w:r>
          </w:p>
        </w:tc>
        <w:tc>
          <w:tcPr>
            <w:tcW w:w="1168" w:type="dxa"/>
            <w:noWrap w:val="0"/>
            <w:vAlign w:val="center"/>
          </w:tcPr>
          <w:p>
            <w:pPr>
              <w:tabs>
                <w:tab w:val="left" w:pos="1350"/>
              </w:tabs>
              <w:snapToGrid w:val="0"/>
              <w:spacing w:line="360" w:lineRule="atLeast"/>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color w:val="auto"/>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77.61、77.63、77.58、77.62、77.60、77.62、77.68</w:t>
            </w:r>
          </w:p>
        </w:tc>
        <w:tc>
          <w:tcPr>
            <w:tcW w:w="936" w:type="dxa"/>
            <w:tcBorders>
              <w:left w:val="single" w:color="auto" w:sz="4" w:space="0"/>
            </w:tcBorders>
            <w:noWrap w:val="0"/>
            <w:vAlign w:val="center"/>
          </w:tcPr>
          <w:p>
            <w:pPr>
              <w:tabs>
                <w:tab w:val="left" w:pos="1350"/>
              </w:tabs>
              <w:snapToGrid w:val="0"/>
              <w:spacing w:line="360" w:lineRule="atLeast"/>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77.62</w:t>
            </w:r>
          </w:p>
        </w:tc>
        <w:tc>
          <w:tcPr>
            <w:tcW w:w="1141" w:type="dxa"/>
            <w:noWrap w:val="0"/>
            <w:vAlign w:val="center"/>
          </w:tcPr>
          <w:p>
            <w:pPr>
              <w:tabs>
                <w:tab w:val="left" w:pos="1350"/>
              </w:tabs>
              <w:snapToGrid w:val="0"/>
              <w:spacing w:line="360" w:lineRule="atLeast"/>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0.029</w:t>
            </w:r>
          </w:p>
        </w:tc>
        <w:tc>
          <w:tcPr>
            <w:tcW w:w="1168" w:type="dxa"/>
            <w:noWrap w:val="0"/>
            <w:vAlign w:val="center"/>
          </w:tcPr>
          <w:p>
            <w:pPr>
              <w:tabs>
                <w:tab w:val="left" w:pos="1350"/>
              </w:tabs>
              <w:snapToGrid w:val="0"/>
              <w:spacing w:line="360" w:lineRule="atLeast"/>
              <w:jc w:val="center"/>
              <w:rPr>
                <w:rFonts w:hint="default" w:ascii="Times New Roman" w:hAnsi="Times New Roman" w:cs="Times New Roman"/>
                <w:b w:val="0"/>
                <w:color w:val="auto"/>
                <w:sz w:val="21"/>
                <w:szCs w:val="21"/>
                <w:highlight w:val="none"/>
                <w:lang w:val="en-US" w:eastAsia="zh-CN"/>
              </w:rPr>
            </w:pPr>
            <w:r>
              <w:rPr>
                <w:rFonts w:hint="default" w:ascii="Times New Roman" w:hAnsi="Times New Roman" w:cs="Times New Roman"/>
                <w:color w:val="auto"/>
                <w:szCs w:val="21"/>
                <w:lang w:val="en-US" w:eastAsia="zh-CN"/>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color w:val="auto"/>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default" w:ascii="Times New Roman" w:hAnsi="Times New Roman" w:cs="Times New Roman"/>
                <w:color w:val="auto"/>
                <w:szCs w:val="21"/>
                <w:lang w:val="en-US" w:eastAsia="zh-CN" w:bidi="ar"/>
              </w:rPr>
              <w:t>87.74、87.74、87.72、87.72、87.75、87.79、87.82</w:t>
            </w:r>
          </w:p>
        </w:tc>
        <w:tc>
          <w:tcPr>
            <w:tcW w:w="936" w:type="dxa"/>
            <w:tcBorders>
              <w:left w:val="single" w:color="auto" w:sz="4" w:space="0"/>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eastAsia" w:ascii="Times New Roman" w:hAnsi="Times New Roman" w:cs="Times New Roman"/>
                <w:color w:val="auto"/>
                <w:szCs w:val="21"/>
                <w:lang w:val="en-US" w:eastAsia="zh-CN" w:bidi="ar"/>
              </w:rPr>
              <w:t>87.75</w:t>
            </w:r>
          </w:p>
        </w:tc>
        <w:tc>
          <w:tcPr>
            <w:tcW w:w="1141" w:type="dxa"/>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eastAsia" w:ascii="Times New Roman" w:hAnsi="Times New Roman" w:cs="Times New Roman"/>
                <w:color w:val="auto"/>
                <w:szCs w:val="21"/>
                <w:lang w:val="en-US" w:eastAsia="zh-CN" w:bidi="ar"/>
              </w:rPr>
              <w:t>0.035</w:t>
            </w:r>
          </w:p>
        </w:tc>
        <w:tc>
          <w:tcPr>
            <w:tcW w:w="1168" w:type="dxa"/>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eastAsia" w:ascii="Times New Roman" w:hAnsi="Times New Roman" w:cs="Times New Roman"/>
                <w:color w:val="auto"/>
                <w:szCs w:val="21"/>
                <w:lang w:val="en-US" w:eastAsia="zh-CN" w:bidi="ar"/>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color w:val="auto"/>
                <w:sz w:val="24"/>
                <w:szCs w:val="28"/>
                <w:lang w:val="en-US" w:eastAsia="zh-CN"/>
              </w:rPr>
              <w:t>QCr0.5</w:t>
            </w:r>
          </w:p>
        </w:tc>
        <w:tc>
          <w:tcPr>
            <w:tcW w:w="4460" w:type="dxa"/>
            <w:tcBorders>
              <w:top w:val="single" w:color="auto" w:sz="4" w:space="0"/>
              <w:left w:val="single" w:color="auto" w:sz="4" w:space="0"/>
              <w:bottom w:val="single" w:color="auto" w:sz="4" w:space="0"/>
              <w:right w:val="nil"/>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eastAsia" w:ascii="Times New Roman" w:hAnsi="Times New Roman" w:cs="Times New Roman"/>
                <w:color w:val="auto"/>
                <w:szCs w:val="21"/>
                <w:lang w:val="en-US" w:eastAsia="zh-CN" w:bidi="ar"/>
              </w:rPr>
              <w:t>98.90、98.88、98.92、98.89、98.91、98.94、98.89</w:t>
            </w:r>
          </w:p>
        </w:tc>
        <w:tc>
          <w:tcPr>
            <w:tcW w:w="936" w:type="dxa"/>
            <w:tcBorders>
              <w:left w:val="single" w:color="auto" w:sz="4" w:space="0"/>
            </w:tcBorders>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eastAsia" w:ascii="Times New Roman" w:hAnsi="Times New Roman" w:cs="Times New Roman"/>
                <w:color w:val="auto"/>
                <w:szCs w:val="21"/>
                <w:lang w:val="en-US" w:eastAsia="zh-CN" w:bidi="ar"/>
              </w:rPr>
              <w:t>98.90</w:t>
            </w:r>
          </w:p>
        </w:tc>
        <w:tc>
          <w:tcPr>
            <w:tcW w:w="1141" w:type="dxa"/>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eastAsia" w:ascii="Times New Roman" w:hAnsi="Times New Roman" w:cs="Times New Roman"/>
                <w:color w:val="auto"/>
                <w:szCs w:val="21"/>
                <w:lang w:val="en-US" w:eastAsia="zh-CN" w:bidi="ar"/>
              </w:rPr>
              <w:t>0.020</w:t>
            </w:r>
          </w:p>
        </w:tc>
        <w:tc>
          <w:tcPr>
            <w:tcW w:w="1168" w:type="dxa"/>
            <w:noWrap w:val="0"/>
            <w:vAlign w:val="center"/>
          </w:tcPr>
          <w:p>
            <w:pPr>
              <w:tabs>
                <w:tab w:val="left" w:pos="1350"/>
              </w:tabs>
              <w:snapToGrid w:val="0"/>
              <w:spacing w:line="360" w:lineRule="atLeast"/>
              <w:jc w:val="center"/>
              <w:rPr>
                <w:rFonts w:hint="default" w:ascii="Times New Roman" w:hAnsi="Times New Roman"/>
                <w:b w:val="0"/>
                <w:color w:val="auto"/>
                <w:sz w:val="21"/>
                <w:szCs w:val="21"/>
                <w:highlight w:val="none"/>
                <w:lang w:val="en-US" w:eastAsia="zh-CN"/>
              </w:rPr>
            </w:pPr>
            <w:r>
              <w:rPr>
                <w:rFonts w:hint="eastAsia" w:ascii="Times New Roman" w:hAnsi="Times New Roman" w:cs="Times New Roman"/>
                <w:color w:val="auto"/>
                <w:szCs w:val="21"/>
                <w:lang w:val="en-US" w:eastAsia="zh-CN" w:bidi="ar"/>
              </w:rPr>
              <w:t>0.021</w:t>
            </w:r>
          </w:p>
        </w:tc>
      </w:tr>
      <w:bookmarkEnd w:id="7"/>
    </w:tbl>
    <w:p>
      <w:pPr>
        <w:spacing w:line="360" w:lineRule="auto"/>
        <w:ind w:firstLine="420"/>
        <w:jc w:val="both"/>
        <w:rPr>
          <w:rFonts w:hint="eastAsia" w:cs="Times New Roman"/>
          <w:bCs/>
          <w:color w:val="auto"/>
          <w:szCs w:val="21"/>
          <w:lang w:val="en-US" w:eastAsia="zh-CN"/>
        </w:rPr>
      </w:pPr>
      <w:r>
        <w:rPr>
          <w:rFonts w:hint="eastAsia" w:cs="Times New Roman"/>
          <w:bCs/>
          <w:color w:val="auto"/>
          <w:szCs w:val="21"/>
          <w:lang w:val="en-US" w:eastAsia="zh-CN"/>
        </w:rPr>
        <w:t>由表5-21结果可知，用本方法</w:t>
      </w:r>
      <w:r>
        <w:rPr>
          <w:rFonts w:hint="eastAsia" w:ascii="Times New Roman" w:hAnsi="Times New Roman" w:cs="Times New Roman"/>
          <w:bCs/>
          <w:color w:val="auto"/>
          <w:szCs w:val="21"/>
          <w:highlight w:val="none"/>
          <w:lang w:val="en-US" w:eastAsia="zh-CN"/>
        </w:rPr>
        <w:t>对5个不同铜含量铜合金试样进行重复性试验，相对标准偏差均小于0.1%，方法精密度能满足检测需求</w:t>
      </w:r>
      <w:r>
        <w:rPr>
          <w:rFonts w:hint="eastAsia" w:cs="Times New Roman"/>
          <w:bCs/>
          <w:color w:val="auto"/>
          <w:szCs w:val="21"/>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紫金铜业有限公司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5-22。</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大冶有色设计研究院有限公司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5-23。</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有研亿金新材料有限公司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5-24。</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r>
        <w:rPr>
          <w:rFonts w:hint="eastAsia" w:ascii="宋体" w:hAnsi="宋体"/>
          <w:bCs/>
          <w:color w:val="auto"/>
          <w:szCs w:val="21"/>
        </w:rPr>
        <w:t>第</w:t>
      </w:r>
      <w:r>
        <w:rPr>
          <w:rFonts w:hint="eastAsia" w:ascii="宋体" w:hAnsi="宋体"/>
          <w:bCs/>
          <w:color w:val="auto"/>
          <w:szCs w:val="21"/>
          <w:lang w:val="en-US" w:eastAsia="zh-CN"/>
        </w:rPr>
        <w:t>二</w:t>
      </w:r>
      <w:r>
        <w:rPr>
          <w:rFonts w:hint="eastAsia" w:ascii="宋体" w:hAnsi="宋体"/>
          <w:bCs/>
          <w:color w:val="auto"/>
          <w:szCs w:val="21"/>
        </w:rPr>
        <w:t>验证单位</w:t>
      </w:r>
      <w:r>
        <w:rPr>
          <w:rFonts w:hint="eastAsia" w:ascii="宋体" w:hAnsi="宋体"/>
          <w:bCs/>
          <w:color w:val="auto"/>
          <w:szCs w:val="21"/>
          <w:highlight w:val="none"/>
        </w:rPr>
        <w:t>防城港东途矿产检测公司</w:t>
      </w:r>
      <w:r>
        <w:rPr>
          <w:rFonts w:hint="eastAsia" w:ascii="宋体" w:hAnsi="宋体"/>
          <w:bCs/>
          <w:color w:val="auto"/>
          <w:szCs w:val="21"/>
        </w:rPr>
        <w:t>的</w:t>
      </w:r>
      <w:r>
        <w:rPr>
          <w:rFonts w:hint="eastAsia" w:ascii="宋体" w:hAnsi="宋体"/>
          <w:bCs/>
          <w:color w:val="auto"/>
        </w:rPr>
        <w:t>精密度试验结果见表</w:t>
      </w:r>
      <w:r>
        <w:rPr>
          <w:rFonts w:hint="eastAsia" w:ascii="宋体" w:hAnsi="宋体"/>
          <w:bCs/>
          <w:color w:val="auto"/>
          <w:lang w:val="en-US" w:eastAsia="zh-CN"/>
        </w:rPr>
        <w:t>5-25。</w:t>
      </w:r>
    </w:p>
    <w:p>
      <w:pPr>
        <w:ind w:firstLine="420"/>
        <w:jc w:val="center"/>
        <w:rPr>
          <w:rFonts w:hint="default" w:cs="Times New Roman"/>
          <w:bCs/>
          <w:color w:val="auto"/>
          <w:szCs w:val="21"/>
          <w:lang w:val="en-US" w:eastAsia="zh-CN"/>
        </w:rPr>
      </w:pPr>
      <w:r>
        <w:rPr>
          <w:rFonts w:hint="eastAsia" w:ascii="黑体" w:hAnsi="黑体" w:eastAsia="黑体" w:cs="黑体"/>
          <w:color w:val="auto"/>
          <w:kern w:val="2"/>
          <w:sz w:val="21"/>
          <w:szCs w:val="21"/>
          <w:lang w:val="en-US" w:eastAsia="zh-CN" w:bidi="ar-SA"/>
        </w:rPr>
        <w:t>表5-25</w:t>
      </w:r>
      <w:r>
        <w:rPr>
          <w:rFonts w:hint="eastAsia" w:cs="Times New Roman"/>
          <w:bCs/>
          <w:color w:val="auto"/>
          <w:szCs w:val="21"/>
          <w:lang w:val="en-US" w:eastAsia="zh-CN"/>
        </w:rPr>
        <w:t xml:space="preserve"> </w:t>
      </w:r>
      <w:r>
        <w:rPr>
          <w:rFonts w:hint="eastAsia" w:ascii="黑体" w:hAnsi="黑体" w:eastAsia="黑体" w:cs="黑体"/>
          <w:color w:val="auto"/>
          <w:kern w:val="2"/>
          <w:sz w:val="21"/>
          <w:szCs w:val="21"/>
          <w:lang w:val="en-US" w:eastAsia="zh-CN" w:bidi="ar-SA"/>
        </w:rPr>
        <w:t>防城港东途矿产检测公司精密度试验结果</w:t>
      </w:r>
    </w:p>
    <w:tbl>
      <w:tblPr>
        <w:tblStyle w:val="1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4" w:hRule="atLeast"/>
          <w:jc w:val="center"/>
        </w:trPr>
        <w:tc>
          <w:tcPr>
            <w:tcW w:w="1509"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460" w:type="dxa"/>
            <w:tcBorders>
              <w:bottom w:val="single" w:color="auto" w:sz="4" w:space="0"/>
            </w:tcBorders>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HMn58-2HC3</w:t>
            </w:r>
          </w:p>
        </w:tc>
        <w:tc>
          <w:tcPr>
            <w:tcW w:w="4460" w:type="dxa"/>
            <w:tcBorders>
              <w:top w:val="single" w:color="auto" w:sz="4" w:space="0"/>
              <w:left w:val="single" w:color="auto" w:sz="4" w:space="0"/>
              <w:bottom w:val="single" w:color="auto" w:sz="4" w:space="0"/>
              <w:right w:val="nil"/>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56.25  56.31  56.38  56.31  56.30   56.38  56.30</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56.32</w:t>
            </w:r>
          </w:p>
        </w:tc>
        <w:tc>
          <w:tcPr>
            <w:tcW w:w="1141"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0.043</w:t>
            </w:r>
          </w:p>
        </w:tc>
        <w:tc>
          <w:tcPr>
            <w:tcW w:w="1168"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H68</w:t>
            </w:r>
          </w:p>
        </w:tc>
        <w:tc>
          <w:tcPr>
            <w:tcW w:w="4460" w:type="dxa"/>
            <w:tcBorders>
              <w:top w:val="single" w:color="auto" w:sz="4" w:space="0"/>
              <w:left w:val="single" w:color="auto" w:sz="4" w:space="0"/>
              <w:bottom w:val="single" w:color="auto" w:sz="4" w:space="0"/>
              <w:right w:val="nil"/>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67.87  67.80  67.81  67.88  67.86  67.79  67.89</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67.84</w:t>
            </w:r>
          </w:p>
        </w:tc>
        <w:tc>
          <w:tcPr>
            <w:tcW w:w="1141" w:type="dxa"/>
            <w:noWrap w:val="0"/>
            <w:vAlign w:val="center"/>
          </w:tcPr>
          <w:p>
            <w:pPr>
              <w:widowControl/>
              <w:jc w:val="center"/>
              <w:rPr>
                <w:rFonts w:hint="eastAsia" w:ascii="Times New Roman" w:hAnsi="Times New Roman" w:cs="Times New Roman"/>
                <w:b w:val="0"/>
                <w:color w:val="auto"/>
                <w:sz w:val="21"/>
                <w:szCs w:val="21"/>
                <w:highlight w:val="none"/>
                <w:lang w:val="en-US" w:eastAsia="zh-CN"/>
              </w:rPr>
            </w:pPr>
            <w:r>
              <w:rPr>
                <w:rFonts w:eastAsia="等线"/>
                <w:b w:val="0"/>
                <w:color w:val="000000"/>
                <w:kern w:val="0"/>
                <w:sz w:val="21"/>
                <w:szCs w:val="21"/>
              </w:rPr>
              <w:t>0.038</w:t>
            </w:r>
          </w:p>
        </w:tc>
        <w:tc>
          <w:tcPr>
            <w:tcW w:w="1168" w:type="dxa"/>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ascii="Times New Roman" w:hAnsi="Times New Roman" w:eastAsia="宋体"/>
                <w:sz w:val="24"/>
                <w:szCs w:val="28"/>
              </w:rPr>
              <w:t>QAl9-4/6</w:t>
            </w:r>
          </w:p>
        </w:tc>
        <w:tc>
          <w:tcPr>
            <w:tcW w:w="4460" w:type="dxa"/>
            <w:tcBorders>
              <w:top w:val="single" w:color="auto" w:sz="4" w:space="0"/>
              <w:left w:val="single" w:color="auto" w:sz="4" w:space="0"/>
              <w:bottom w:val="single" w:color="auto" w:sz="4" w:space="0"/>
              <w:right w:val="nil"/>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77.62  77.39  77.59  77.40  77.61  77.52  77.65</w:t>
            </w:r>
          </w:p>
        </w:tc>
        <w:tc>
          <w:tcPr>
            <w:tcW w:w="936" w:type="dxa"/>
            <w:tcBorders>
              <w:left w:val="single" w:color="auto" w:sz="4" w:space="0"/>
            </w:tcBorders>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77.54</w:t>
            </w:r>
          </w:p>
        </w:tc>
        <w:tc>
          <w:tcPr>
            <w:tcW w:w="1141" w:type="dxa"/>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0.099</w:t>
            </w:r>
          </w:p>
        </w:tc>
        <w:tc>
          <w:tcPr>
            <w:tcW w:w="1168" w:type="dxa"/>
            <w:noWrap w:val="0"/>
            <w:vAlign w:val="center"/>
          </w:tcPr>
          <w:p>
            <w:pPr>
              <w:widowControl/>
              <w:jc w:val="center"/>
              <w:rPr>
                <w:rFonts w:hint="default" w:ascii="Times New Roman" w:hAnsi="Times New Roman" w:cs="Times New Roman"/>
                <w:b w:val="0"/>
                <w:color w:val="auto"/>
                <w:sz w:val="21"/>
                <w:szCs w:val="21"/>
                <w:highlight w:val="none"/>
                <w:lang w:val="en-US" w:eastAsia="zh-CN"/>
              </w:rPr>
            </w:pPr>
            <w:r>
              <w:rPr>
                <w:rFonts w:eastAsia="等线"/>
                <w:b w:val="0"/>
                <w:color w:val="000000"/>
                <w:kern w:val="0"/>
                <w:sz w:val="21"/>
                <w:szCs w:val="21"/>
              </w:rPr>
              <w:t>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eastAsia" w:ascii="Times New Roman" w:hAnsi="Times New Roman"/>
                <w:b w:val="0"/>
                <w:color w:val="auto"/>
                <w:sz w:val="21"/>
                <w:szCs w:val="21"/>
                <w:highlight w:val="none"/>
                <w:lang w:val="en-US" w:eastAsia="zh-CN"/>
              </w:rPr>
            </w:pPr>
            <w:r>
              <w:rPr>
                <w:rFonts w:ascii="Times New Roman" w:hAnsi="Times New Roman" w:eastAsia="宋体"/>
                <w:sz w:val="24"/>
                <w:szCs w:val="28"/>
              </w:rPr>
              <w:t>B10-2</w:t>
            </w:r>
          </w:p>
        </w:tc>
        <w:tc>
          <w:tcPr>
            <w:tcW w:w="4460" w:type="dxa"/>
            <w:tcBorders>
              <w:top w:val="single" w:color="auto" w:sz="4" w:space="0"/>
              <w:left w:val="single" w:color="auto" w:sz="4" w:space="0"/>
              <w:bottom w:val="single" w:color="auto" w:sz="4" w:space="0"/>
              <w:right w:val="nil"/>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87.79  87.80  87.75  87.74  87.72  87.76  87.83</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87.77</w:t>
            </w:r>
          </w:p>
        </w:tc>
        <w:tc>
          <w:tcPr>
            <w:tcW w:w="1141"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0.035</w:t>
            </w:r>
          </w:p>
        </w:tc>
        <w:tc>
          <w:tcPr>
            <w:tcW w:w="1168"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1509" w:type="dxa"/>
            <w:tcBorders>
              <w:right w:val="single" w:color="auto" w:sz="4" w:space="0"/>
            </w:tcBorders>
            <w:noWrap w:val="0"/>
            <w:vAlign w:val="center"/>
          </w:tcPr>
          <w:p>
            <w:pPr>
              <w:spacing w:after="0" w:line="240" w:lineRule="auto"/>
              <w:jc w:val="center"/>
              <w:rPr>
                <w:rFonts w:hint="default" w:ascii="Times New Roman" w:hAnsi="Times New Roman"/>
                <w:b w:val="0"/>
                <w:color w:val="auto"/>
                <w:sz w:val="21"/>
                <w:szCs w:val="21"/>
                <w:highlight w:val="none"/>
                <w:lang w:val="en-US" w:eastAsia="zh-CN"/>
              </w:rPr>
            </w:pPr>
            <w:r>
              <w:rPr>
                <w:rFonts w:hint="eastAsia" w:ascii="Times New Roman" w:hAnsi="Times New Roman" w:eastAsia="宋体"/>
                <w:sz w:val="24"/>
                <w:szCs w:val="28"/>
                <w:lang w:val="en-US" w:eastAsia="zh-CN"/>
              </w:rPr>
              <w:t>QCr0.5</w:t>
            </w:r>
          </w:p>
        </w:tc>
        <w:tc>
          <w:tcPr>
            <w:tcW w:w="4460" w:type="dxa"/>
            <w:tcBorders>
              <w:top w:val="single" w:color="auto" w:sz="4" w:space="0"/>
              <w:left w:val="single" w:color="auto" w:sz="4" w:space="0"/>
              <w:bottom w:val="single" w:color="auto" w:sz="4" w:space="0"/>
              <w:right w:val="nil"/>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98.89  98.91  98.91  99.03   98.92  99.06  99.14</w:t>
            </w:r>
          </w:p>
        </w:tc>
        <w:tc>
          <w:tcPr>
            <w:tcW w:w="936" w:type="dxa"/>
            <w:tcBorders>
              <w:left w:val="single" w:color="auto" w:sz="4" w:space="0"/>
            </w:tcBorders>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98.98</w:t>
            </w:r>
          </w:p>
        </w:tc>
        <w:tc>
          <w:tcPr>
            <w:tcW w:w="1141"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0.089</w:t>
            </w:r>
          </w:p>
        </w:tc>
        <w:tc>
          <w:tcPr>
            <w:tcW w:w="1168" w:type="dxa"/>
            <w:noWrap w:val="0"/>
            <w:vAlign w:val="center"/>
          </w:tcPr>
          <w:p>
            <w:pPr>
              <w:widowControl/>
              <w:jc w:val="center"/>
              <w:rPr>
                <w:rFonts w:hint="default" w:ascii="Times New Roman" w:hAnsi="Times New Roman"/>
                <w:b w:val="0"/>
                <w:color w:val="auto"/>
                <w:sz w:val="21"/>
                <w:szCs w:val="21"/>
                <w:highlight w:val="none"/>
                <w:lang w:val="en-US" w:eastAsia="zh-CN"/>
              </w:rPr>
            </w:pPr>
            <w:r>
              <w:rPr>
                <w:rFonts w:eastAsia="等线"/>
                <w:b w:val="0"/>
                <w:color w:val="000000"/>
                <w:kern w:val="0"/>
                <w:sz w:val="21"/>
                <w:szCs w:val="21"/>
              </w:rPr>
              <w:t>0.090</w:t>
            </w:r>
          </w:p>
        </w:tc>
      </w:tr>
    </w:tbl>
    <w:p>
      <w:pPr>
        <w:spacing w:line="360" w:lineRule="auto"/>
        <w:ind w:firstLine="420"/>
        <w:jc w:val="both"/>
        <w:rPr>
          <w:rFonts w:hint="eastAsia" w:cs="Times New Roman"/>
          <w:bCs/>
          <w:color w:val="auto"/>
          <w:szCs w:val="21"/>
          <w:lang w:val="en-US" w:eastAsia="zh-CN"/>
        </w:rPr>
      </w:pPr>
      <w:r>
        <w:rPr>
          <w:rFonts w:hint="eastAsia" w:cs="Times New Roman"/>
          <w:bCs/>
          <w:color w:val="auto"/>
          <w:szCs w:val="21"/>
          <w:lang w:val="en-US" w:eastAsia="zh-CN"/>
        </w:rPr>
        <w:t>由表5-25结果可知，</w:t>
      </w:r>
      <w:r>
        <w:rPr>
          <w:rFonts w:hint="eastAsia" w:ascii="Times New Roman" w:hAnsi="Times New Roman" w:cs="Times New Roman"/>
          <w:bCs/>
          <w:color w:val="auto"/>
          <w:szCs w:val="21"/>
          <w:highlight w:val="none"/>
          <w:lang w:val="en-US" w:eastAsia="zh-CN"/>
        </w:rPr>
        <w:t>用本方法对5个不同铜含量铜合金试样进行重复性试验，相对标准偏差均小于0.2%，方法精密度能满足检测需求</w:t>
      </w:r>
      <w:r>
        <w:rPr>
          <w:rFonts w:hint="eastAsia" w:cs="Times New Roman"/>
          <w:bCs/>
          <w:color w:val="auto"/>
          <w:szCs w:val="21"/>
          <w:lang w:val="en-US" w:eastAsia="zh-CN"/>
        </w:rPr>
        <w:t>。</w:t>
      </w:r>
    </w:p>
    <w:p>
      <w:pPr>
        <w:keepNext w:val="0"/>
        <w:keepLines w:val="0"/>
        <w:pageBreakBefore w:val="0"/>
        <w:kinsoku/>
        <w:wordWrap/>
        <w:overflowPunct/>
        <w:topLinePunct w:val="0"/>
        <w:autoSpaceDE/>
        <w:autoSpaceDN/>
        <w:bidi w:val="0"/>
        <w:adjustRightInd/>
        <w:snapToGrid/>
        <w:spacing w:line="400" w:lineRule="exact"/>
        <w:ind w:firstLine="420"/>
        <w:jc w:val="both"/>
        <w:rPr>
          <w:rFonts w:hint="eastAsia" w:ascii="宋体" w:hAnsi="宋体"/>
          <w:bCs/>
          <w:color w:val="auto"/>
          <w:lang w:val="en-US" w:eastAsia="zh-CN"/>
        </w:rPr>
      </w:pPr>
    </w:p>
    <w:p>
      <w:pPr>
        <w:pStyle w:val="3"/>
        <w:numPr>
          <w:ilvl w:val="0"/>
          <w:numId w:val="0"/>
        </w:numPr>
        <w:jc w:val="both"/>
        <w:outlineLvl w:val="2"/>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（四）精密度数据的统计分析及重复性限、再现性限的计算</w:t>
      </w:r>
    </w:p>
    <w:p>
      <w:pPr>
        <w:pStyle w:val="3"/>
        <w:numPr>
          <w:ilvl w:val="0"/>
          <w:numId w:val="0"/>
        </w:numPr>
        <w:ind w:left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（五）标准的先进性、创新性、标准实施后预期产生的经济效益和社会效益</w:t>
      </w:r>
    </w:p>
    <w:p>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5.1先进性、创新性</w:t>
      </w:r>
    </w:p>
    <w:p>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该标准的制定，对铜及铜合金产品的生产、研发和贸易有重要的指导意义，也使GB/T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5.2经济效益</w:t>
      </w:r>
    </w:p>
    <w:p>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color w:val="auto"/>
          <w:sz w:val="21"/>
          <w:szCs w:val="21"/>
          <w:lang w:val="en-US" w:eastAsia="zh-CN"/>
        </w:rPr>
        <w:t>新标准的制定和发布将推动铜及铜合金产业的发展，提升产品的质量和竞争力。通过完善</w:t>
      </w:r>
      <w:r>
        <w:rPr>
          <w:rFonts w:hint="eastAsia" w:ascii="宋体" w:hAnsi="宋体" w:eastAsia="宋体" w:cs="宋体"/>
          <w:color w:val="auto"/>
          <w:sz w:val="21"/>
          <w:szCs w:val="21"/>
          <w:lang w:val="en-US" w:eastAsia="zh-CN"/>
        </w:rPr>
        <w:t>铜含量的测定方法，企业可以更加准确地控制产品中的铜含</w:t>
      </w:r>
      <w:r>
        <w:rPr>
          <w:rFonts w:hint="eastAsia" w:ascii="宋体" w:eastAsia="宋体"/>
          <w:color w:val="auto"/>
          <w:sz w:val="21"/>
          <w:szCs w:val="21"/>
          <w:lang w:val="en-US" w:eastAsia="zh-CN"/>
        </w:rPr>
        <w:t>量，从而生产出符合市场需求的高品质铜及铜合金产品。这将有助于提高企业的生产效率和经济效益，增强其在国内外市场的竞争力</w:t>
      </w:r>
      <w:r>
        <w:rPr>
          <w:rFonts w:hint="eastAsia" w:ascii="宋体" w:hAnsi="宋体" w:eastAsiaTheme="minorEastAsia" w:cstheme="minorBidi"/>
          <w:color w:val="auto"/>
          <w:kern w:val="2"/>
          <w:sz w:val="21"/>
          <w:szCs w:val="21"/>
          <w:lang w:val="en-US" w:eastAsia="zh-CN" w:bidi="ar-SA"/>
        </w:rPr>
        <w:t>。</w:t>
      </w:r>
    </w:p>
    <w:p>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5.3社会效益</w:t>
      </w:r>
    </w:p>
    <w:p>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eastAsia="宋体"/>
          <w:color w:val="auto"/>
          <w:sz w:val="21"/>
          <w:szCs w:val="21"/>
          <w:lang w:val="en-US" w:eastAsia="zh-CN"/>
        </w:rPr>
        <w:t>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r>
        <w:rPr>
          <w:rFonts w:hint="eastAsia" w:ascii="宋体" w:hAnsi="宋体" w:eastAsiaTheme="minorEastAsia" w:cstheme="minorBidi"/>
          <w:color w:val="auto"/>
          <w:kern w:val="2"/>
          <w:sz w:val="21"/>
          <w:szCs w:val="21"/>
          <w:lang w:val="en-US" w:eastAsia="zh-CN" w:bidi="ar-SA"/>
        </w:rPr>
        <w:t>。</w:t>
      </w:r>
    </w:p>
    <w:p>
      <w:pPr>
        <w:pStyle w:val="4"/>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5.4 生态效益</w:t>
      </w:r>
    </w:p>
    <w:p>
      <w:pPr>
        <w:pStyle w:val="3"/>
        <w:ind w:firstLine="420" w:firstLineChars="200"/>
        <w:rPr>
          <w:rFonts w:hint="eastAsia" w:ascii="宋体" w:hAnsi="宋体" w:eastAsia="宋体" w:cs="宋体"/>
          <w:color w:val="auto"/>
          <w:lang w:val="en-US" w:eastAsia="zh-CN"/>
        </w:rPr>
      </w:pPr>
      <w:r>
        <w:rPr>
          <w:rFonts w:hint="eastAsia" w:ascii="宋体" w:hAnsi="宋体" w:eastAsia="宋体" w:cs="宋体"/>
          <w:color w:val="auto"/>
          <w:sz w:val="21"/>
          <w:szCs w:val="21"/>
          <w:lang w:val="en-US" w:eastAsia="zh-CN"/>
        </w:rPr>
        <w:t>新标准的实施将有助于推动含铜及铜合金的应用和推广。通过准确测定铜及铜合金中的铜含量，企业可以更好地控制材料的成分和性能，从而生产出更加环保、可持续的铜合金产品。这将有助于减少环境污染和资源浪费，推动绿色发展和可持续发展。</w:t>
      </w:r>
    </w:p>
    <w:p>
      <w:pPr>
        <w:pStyle w:val="3"/>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pPr>
        <w:pStyle w:val="3"/>
        <w:spacing w:after="0"/>
        <w:ind w:firstLine="420" w:firstLineChars="200"/>
        <w:rPr>
          <w:rFonts w:hint="eastAsia"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在铜及铜合金铜含量检测领域，除本标准外，目前国外还有：《EN 16117-1-2012 铜和铜合金 铜含量的测定 第2部分:铜含量低于99.80%的材料中铜的电解测定》、《EN 16117-2-2012 铜和铜合金 铜含量的测定 第2部分:铜含量高于99.80%的材料中铜的电解测定》、《JIS H1051-2022 铜和铜合金中铜的测定方法》以及《ASTM E478-08 Standard Test Methods forChemical Analysis of Copper Alloys》，以及被本文件修改采用的《</w:t>
      </w:r>
      <w:r>
        <w:rPr>
          <w:rFonts w:hint="eastAsia" w:ascii="宋体" w:hAnsi="Courier New" w:cs="Courier New"/>
          <w:color w:val="auto"/>
          <w:kern w:val="2"/>
          <w:sz w:val="21"/>
          <w:szCs w:val="21"/>
          <w:lang w:val="en-US" w:eastAsia="zh-CN" w:bidi="ar-SA"/>
        </w:rPr>
        <w:t>ISO 1554：1976 Unalloyed copper containing not less than 99,90 % of copper — Determination of copper content — Electrolytic method》</w:t>
      </w:r>
      <w:r>
        <w:rPr>
          <w:rFonts w:hint="eastAsia" w:ascii="宋体" w:hAnsi="Times New Roman" w:eastAsia="宋体" w:cs="Times New Roman"/>
          <w:color w:val="auto"/>
          <w:sz w:val="21"/>
          <w:szCs w:val="21"/>
          <w:lang w:val="en-US" w:eastAsia="zh-CN"/>
        </w:rPr>
        <w:t>,但这些方法在干扰元素的消除、检测范围、检测效率及方法多样性方面均有所不足。</w:t>
      </w:r>
    </w:p>
    <w:p>
      <w:pPr>
        <w:pStyle w:val="3"/>
        <w:spacing w:after="0"/>
        <w:ind w:firstLine="420" w:firstLineChars="200"/>
        <w:rPr>
          <w:rFonts w:hint="default" w:ascii="宋体" w:hAnsi="Times New Roman" w:eastAsia="宋体" w:cs="Times New Roman"/>
          <w:color w:val="auto"/>
          <w:sz w:val="21"/>
          <w:szCs w:val="21"/>
          <w:lang w:val="en-US" w:eastAsia="zh-CN"/>
        </w:rPr>
      </w:pPr>
      <w:r>
        <w:rPr>
          <w:rFonts w:hint="eastAsia" w:ascii="宋体" w:hAnsi="Times New Roman" w:eastAsia="宋体" w:cs="Times New Roman"/>
          <w:color w:val="auto"/>
          <w:sz w:val="21"/>
          <w:szCs w:val="21"/>
          <w:lang w:val="en-US" w:eastAsia="zh-CN"/>
        </w:rPr>
        <w:t>具体而言，EN 16117、ASTM、JIS H1051标准虽对铜含量的电解测定进行了分级，但对于复杂基体中常见的干扰元素（如碲、砷、硒等）的消除措施未作详细规定，而本标准针对碲含量较高的试样明确了高锰酸钾的添加步骤，有效解决了其对测定的干扰问题。电解方法操作流程相对繁琐，检测效率有待提升，且本标准在修订过程中，在保证准确度的前提下，创新性地并入了碘量法，丰富了检测手段，使得标准的适用范围更广，能更好地应对不同类型铜及铜合金材料的检测挑战，尤其对于铋黄铜等特殊材料，碘量法展现出更好的适应性。通过与这些国际和国外先进标准的对比可见，本标准在技术内容上既借鉴了国际经验，又结合国内实际需求进行了创新和完善，在干扰控制、检测范围拓展、方法多样性及操作规范性等方面均体现了显著的技术优势。</w:t>
      </w:r>
    </w:p>
    <w:p>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Courier New" w:cs="Courier New"/>
          <w:color w:val="auto"/>
          <w:kern w:val="2"/>
          <w:sz w:val="21"/>
          <w:szCs w:val="21"/>
          <w:lang w:val="en-US" w:eastAsia="zh-CN" w:bidi="ar-SA"/>
        </w:rPr>
      </w:pPr>
      <w:r>
        <w:rPr>
          <w:rFonts w:hint="eastAsia" w:ascii="宋体" w:hAnsi="Courier New" w:cs="Courier New"/>
          <w:color w:val="auto"/>
          <w:kern w:val="2"/>
          <w:sz w:val="21"/>
          <w:szCs w:val="21"/>
          <w:lang w:val="en-US" w:eastAsia="zh-CN" w:bidi="ar-SA"/>
        </w:rPr>
        <w:t>本标准修改采用了ISO 1554：1976，该国际标准规定了铜合金中铜含量的电解测定方法。本标准在修订过程中，充分借鉴了ISO 1554：1976中关于电解条件控制、电极处理、称量等核心技术要点，确保了电解重量法的准确度和可靠性。同时，考虑到国内铜及铜合金产品种类丰富、成分复杂的特点，本标准在ISO 1554：1976的基础上进行了扩展和优化。例如，针对ISO 1554：1976流程较长的缺点，本标准通过引入碘量法，进一步提升了检测效率，尤其适用于中低含量铜的快速测定，弥补了国际标准方法单一的不足。此外，对于ISO 1554：1976中未明确规定的干扰元素处理，本标准结合国内材料特点，增加了对干扰元素的消除措施，使方法的适用性更强。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Courier New" w:cs="Courier New"/>
          <w:color w:val="auto"/>
          <w:kern w:val="2"/>
          <w:sz w:val="21"/>
          <w:szCs w:val="21"/>
          <w:lang w:val="en-US" w:eastAsia="zh-CN" w:bidi="ar-SA"/>
        </w:rPr>
      </w:pPr>
      <w:r>
        <w:rPr>
          <w:rFonts w:hint="eastAsia" w:ascii="宋体" w:hAnsi="Courier New" w:cs="Courier New"/>
          <w:color w:val="auto"/>
          <w:kern w:val="2"/>
          <w:sz w:val="21"/>
          <w:szCs w:val="21"/>
          <w:lang w:val="en-US" w:eastAsia="zh-CN" w:bidi="ar-SA"/>
        </w:rPr>
        <w:t>关于未采用其他国际标准的原因，主要是由于部分国际标准如ISO 1553：1976已明确废止，其技术内容已不适应当前检测需求。因此，本标准在合规采用ISO 1554：1976核心技术的基础上，通过自主创新和优化，形成了更符合我国国情、覆盖范围更广、操作性更强的检测方法，未采用其他国际标准是基于对标准实用性、先进性及国内产业实际需求的综合考量。</w:t>
      </w:r>
    </w:p>
    <w:p>
      <w:pPr>
        <w:keepNext w:val="0"/>
        <w:keepLines w:val="0"/>
        <w:pageBreakBefore w:val="0"/>
        <w:numPr>
          <w:ilvl w:val="0"/>
          <w:numId w:val="11"/>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pPr>
        <w:pStyle w:val="2"/>
        <w:keepNext w:val="0"/>
        <w:keepLines w:val="0"/>
        <w:pageBreakBefore w:val="0"/>
        <w:kinsoku/>
        <w:wordWrap/>
        <w:overflowPunct/>
        <w:topLinePunct w:val="0"/>
        <w:bidi w:val="0"/>
        <w:snapToGrid/>
        <w:spacing w:line="240" w:lineRule="auto"/>
        <w:ind w:firstLine="420" w:firstLineChars="200"/>
        <w:textAlignment w:val="auto"/>
        <w:rPr>
          <w:rFonts w:hint="eastAsia" w:eastAsia="宋体"/>
          <w:color w:val="auto"/>
          <w:sz w:val="21"/>
          <w:szCs w:val="21"/>
          <w:lang w:eastAsia="zh-CN"/>
        </w:rPr>
      </w:pPr>
      <w:r>
        <w:rPr>
          <w:rFonts w:hint="eastAsia" w:ascii="宋体" w:hAnsi="宋体" w:eastAsia="宋体" w:cs="宋体"/>
          <w:color w:val="auto"/>
          <w:sz w:val="21"/>
          <w:szCs w:val="21"/>
          <w:lang w:val="en-US" w:eastAsia="zh-CN"/>
        </w:rPr>
        <w:t>目前，该标准与正在实施的GB/T 5121系列标准中的其他28个部分配套使用，本部分测定的元素为</w:t>
      </w:r>
      <w:r>
        <w:rPr>
          <w:rFonts w:hint="eastAsia" w:cs="宋体"/>
          <w:color w:val="auto"/>
          <w:sz w:val="21"/>
          <w:szCs w:val="21"/>
          <w:lang w:val="en-US" w:eastAsia="zh-CN"/>
        </w:rPr>
        <w:t>铜</w:t>
      </w:r>
      <w:r>
        <w:rPr>
          <w:rFonts w:hint="eastAsia" w:ascii="宋体" w:hAnsi="宋体" w:eastAsia="宋体" w:cs="宋体"/>
          <w:color w:val="auto"/>
          <w:sz w:val="21"/>
          <w:szCs w:val="21"/>
          <w:lang w:val="en-US" w:eastAsia="zh-CN"/>
        </w:rPr>
        <w:t>，与其他各部分均无重复和冲突。该系列标准目前尚无其他部分正在制定中，因此本标准</w:t>
      </w:r>
      <w:r>
        <w:rPr>
          <w:rFonts w:hint="eastAsia" w:ascii="宋体" w:hAnsi="宋体" w:eastAsia="宋体" w:cs="宋体"/>
          <w:color w:val="auto"/>
          <w:sz w:val="21"/>
          <w:szCs w:val="21"/>
        </w:rPr>
        <w:t>与现有标准、制定中标准</w:t>
      </w:r>
      <w:r>
        <w:rPr>
          <w:rFonts w:hint="eastAsia" w:ascii="宋体" w:hAnsi="宋体" w:eastAsia="宋体" w:cs="宋体"/>
          <w:color w:val="auto"/>
          <w:sz w:val="21"/>
          <w:szCs w:val="21"/>
          <w:lang w:eastAsia="zh-CN"/>
        </w:rPr>
        <w:t>没有矛盾。</w:t>
      </w:r>
    </w:p>
    <w:p>
      <w:pPr>
        <w:keepNext w:val="0"/>
        <w:keepLines w:val="0"/>
        <w:pageBreakBefore w:val="0"/>
        <w:kinsoku/>
        <w:wordWrap/>
        <w:overflowPunct/>
        <w:topLinePunct w:val="0"/>
        <w:bidi w:val="0"/>
        <w:snapToGrid/>
        <w:spacing w:line="240" w:lineRule="auto"/>
        <w:ind w:firstLine="420" w:firstLineChars="200"/>
        <w:textAlignment w:val="auto"/>
        <w:rPr>
          <w:rFonts w:ascii="宋体" w:hAnsi="宋体"/>
          <w:color w:val="auto"/>
          <w:sz w:val="21"/>
          <w:szCs w:val="21"/>
        </w:rPr>
      </w:pPr>
      <w:r>
        <w:rPr>
          <w:rFonts w:hint="eastAsia" w:ascii="宋体" w:hAnsi="宋体"/>
          <w:color w:val="auto"/>
          <w:sz w:val="21"/>
          <w:szCs w:val="21"/>
        </w:rPr>
        <w:t>本标准符合现行法律、法规的要求，并与其他同类国家标准、国家J用标准、行业标准无冲突、重叠和不协调之处。</w:t>
      </w:r>
    </w:p>
    <w:p>
      <w:pPr>
        <w:keepNext w:val="0"/>
        <w:keepLines w:val="0"/>
        <w:pageBreakBefore w:val="0"/>
        <w:numPr>
          <w:ilvl w:val="0"/>
          <w:numId w:val="11"/>
        </w:numPr>
        <w:kinsoku/>
        <w:wordWrap/>
        <w:overflowPunct/>
        <w:topLinePunct w:val="0"/>
        <w:bidi w:val="0"/>
        <w:snapToGrid/>
        <w:spacing w:beforeLines="50" w:afterLines="50" w:line="440" w:lineRule="exact"/>
        <w:ind w:left="0" w:leftChars="0" w:firstLine="0" w:firstLineChars="0"/>
        <w:textAlignment w:val="auto"/>
        <w:rPr>
          <w:rFonts w:hint="eastAsia"/>
          <w:color w:val="auto"/>
          <w:lang w:val="en-US" w:eastAsia="zh-CN"/>
        </w:rPr>
      </w:pPr>
      <w:bookmarkStart w:id="3" w:name="_Toc32100"/>
      <w:r>
        <w:rPr>
          <w:rFonts w:hint="eastAsia" w:ascii="黑体" w:hAnsi="宋体" w:eastAsia="黑体" w:cs="宋体"/>
          <w:bCs/>
          <w:color w:val="auto"/>
          <w:sz w:val="21"/>
          <w:szCs w:val="21"/>
          <w:lang w:val="en-US" w:eastAsia="zh-CN"/>
        </w:rPr>
        <w:t>重大分歧意见的处理经过和依据</w:t>
      </w:r>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Theme="minorEastAsia"/>
          <w:color w:val="auto"/>
          <w:sz w:val="21"/>
          <w:szCs w:val="21"/>
          <w:lang w:eastAsia="zh-CN"/>
        </w:rPr>
      </w:pPr>
      <w:r>
        <w:rPr>
          <w:rFonts w:hint="eastAsia" w:ascii="宋体" w:hAnsi="宋体"/>
          <w:color w:val="auto"/>
          <w:sz w:val="21"/>
          <w:szCs w:val="21"/>
        </w:rPr>
        <w:t>暂无。</w:t>
      </w:r>
    </w:p>
    <w:p>
      <w:pPr>
        <w:pStyle w:val="3"/>
        <w:rPr>
          <w:rFonts w:hint="eastAsia"/>
          <w:color w:val="auto"/>
          <w:lang w:val="en-US" w:eastAsia="zh-CN"/>
        </w:rPr>
      </w:pPr>
    </w:p>
    <w:p>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pPr>
        <w:pStyle w:val="3"/>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3"/>
    <w:p>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4"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4"/>
    </w:p>
    <w:p>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bookmarkStart w:id="5" w:name="_Toc15588"/>
    </w:p>
    <w:p>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w:t>
      </w:r>
    </w:p>
    <w:p>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Courier New" w:eastAsia="宋体" w:cs="Courier New"/>
          <w:color w:val="auto"/>
          <w:kern w:val="2"/>
          <w:sz w:val="21"/>
          <w:szCs w:val="21"/>
          <w:lang w:val="en-US" w:eastAsia="zh-CN" w:bidi="ar-SA"/>
        </w:rPr>
        <w:t>同时，对标准执行情况进行跟踪调查，及时发现标准执行中的问题，不断修改完善，提升标准水平，提高标准的科学性、合理性、协调性和可操作性。</w:t>
      </w:r>
    </w:p>
    <w:bookmarkEnd w:id="5"/>
    <w:p>
      <w:pPr>
        <w:keepNext w:val="0"/>
        <w:keepLines w:val="0"/>
        <w:pageBreakBefore w:val="0"/>
        <w:kinsoku/>
        <w:wordWrap/>
        <w:overflowPunct/>
        <w:topLinePunct w:val="0"/>
        <w:bidi w:val="0"/>
        <w:snapToGrid/>
        <w:spacing w:line="24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本标准为第二次修订，可以替代现行标准GB/T 5121.1-2008《铜及铜合化学分析方法 第1部分 铜含量的测定》。建议本标准自发布之日起代替GB/T 5121.1-2008《铜及铜合化学分析方法 第1部分 铜含量的测定》，</w:t>
      </w:r>
      <w:r>
        <w:rPr>
          <w:rFonts w:hint="eastAsia" w:ascii="宋体" w:hAnsi="宋体" w:eastAsia="宋体" w:cs="宋体"/>
          <w:color w:val="auto"/>
          <w:sz w:val="21"/>
          <w:szCs w:val="21"/>
          <w:highlight w:val="none"/>
          <w:lang w:val="en-US" w:eastAsia="zh-CN"/>
        </w:rPr>
        <w:t>标准发布后6个月实施。</w:t>
      </w:r>
    </w:p>
    <w:p>
      <w:pPr>
        <w:keepNext w:val="0"/>
        <w:keepLines w:val="0"/>
        <w:pageBreakBefore w:val="0"/>
        <w:numPr>
          <w:ilvl w:val="0"/>
          <w:numId w:val="12"/>
        </w:numPr>
        <w:kinsoku/>
        <w:wordWrap/>
        <w:overflowPunct/>
        <w:topLinePunct w:val="0"/>
        <w:bidi w:val="0"/>
        <w:snapToGrid/>
        <w:spacing w:beforeLines="50" w:afterLines="50" w:line="440" w:lineRule="exact"/>
        <w:textAlignment w:val="auto"/>
        <w:rPr>
          <w:rFonts w:hint="eastAsia"/>
          <w:color w:val="auto"/>
        </w:rPr>
      </w:pPr>
      <w:bookmarkStart w:id="6" w:name="_Toc22451"/>
      <w:r>
        <w:rPr>
          <w:rFonts w:hint="eastAsia" w:ascii="黑体" w:hAnsi="宋体" w:eastAsia="黑体" w:cs="宋体"/>
          <w:bCs/>
          <w:color w:val="auto"/>
          <w:sz w:val="21"/>
          <w:szCs w:val="21"/>
        </w:rPr>
        <w:t>公平竞争审查</w:t>
      </w:r>
    </w:p>
    <w:p>
      <w:pPr>
        <w:pStyle w:val="3"/>
        <w:ind w:firstLine="630" w:firstLineChars="300"/>
        <w:rPr>
          <w:rFonts w:hint="eastAsia" w:ascii="宋体" w:hAnsi="宋体" w:eastAsia="宋体" w:cs="宋体"/>
          <w:b/>
          <w:bCs/>
          <w:color w:val="auto"/>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pPr>
        <w:keepNext w:val="0"/>
        <w:keepLines w:val="0"/>
        <w:pageBreakBefore w:val="0"/>
        <w:numPr>
          <w:ilvl w:val="0"/>
          <w:numId w:val="12"/>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6"/>
    </w:p>
    <w:p>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eastAsiaTheme="minorEastAsia"/>
          <w:color w:val="auto"/>
          <w:sz w:val="21"/>
          <w:szCs w:val="21"/>
          <w:lang w:eastAsia="zh-CN"/>
        </w:rPr>
      </w:pPr>
      <w:r>
        <w:rPr>
          <w:rFonts w:hint="eastAsia" w:ascii="宋体" w:hAnsi="宋体" w:cs="宋体"/>
          <w:color w:val="auto"/>
          <w:sz w:val="21"/>
          <w:szCs w:val="21"/>
        </w:rPr>
        <w:t>无。</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color w:val="auto"/>
          <w:lang w:val="en-US" w:eastAsia="zh-CN"/>
        </w:rPr>
      </w:pPr>
      <w:r>
        <w:rPr>
          <w:rFonts w:hint="eastAsia"/>
          <w:color w:val="auto"/>
          <w:sz w:val="21"/>
          <w:szCs w:val="21"/>
        </w:rPr>
        <w:t xml:space="preserve">                           </w:t>
      </w:r>
      <w:r>
        <w:rPr>
          <w:rFonts w:hint="eastAsia" w:ascii="宋体" w:hAnsi="宋体" w:eastAsia="宋体" w:cs="宋体"/>
          <w:color w:val="auto"/>
          <w:kern w:val="2"/>
          <w:sz w:val="21"/>
          <w:szCs w:val="21"/>
          <w:lang w:val="en-US" w:eastAsia="zh-CN" w:bidi="ar-SA"/>
        </w:rPr>
        <w:t>《铜及铜合化学分析方法 第1部分 铜含量的测定</w:t>
      </w:r>
      <w:r>
        <w:rPr>
          <w:rFonts w:hint="eastAsia"/>
          <w:color w:val="auto"/>
          <w:sz w:val="21"/>
          <w:szCs w:val="21"/>
        </w:rPr>
        <w:t>》</w:t>
      </w:r>
      <w:r>
        <w:rPr>
          <w:rFonts w:hint="eastAsia" w:ascii="宋体" w:hAnsi="宋体" w:eastAsia="宋体"/>
          <w:color w:val="auto"/>
          <w:sz w:val="21"/>
          <w:szCs w:val="21"/>
        </w:rPr>
        <w:t>编制组</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日</w:t>
      </w:r>
    </w:p>
    <w:sectPr>
      <w:pgSz w:w="11906" w:h="16838"/>
      <w:pgMar w:top="1440" w:right="1780" w:bottom="1440" w:left="17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9B99F"/>
    <w:multiLevelType w:val="singleLevel"/>
    <w:tmpl w:val="9A39B99F"/>
    <w:lvl w:ilvl="0" w:tentative="0">
      <w:start w:val="1"/>
      <w:numFmt w:val="decimal"/>
      <w:lvlText w:val="%1."/>
      <w:lvlJc w:val="left"/>
      <w:pPr>
        <w:tabs>
          <w:tab w:val="left" w:pos="312"/>
        </w:tabs>
      </w:pPr>
    </w:lvl>
  </w:abstractNum>
  <w:abstractNum w:abstractNumId="1">
    <w:nsid w:val="D01FE678"/>
    <w:multiLevelType w:val="singleLevel"/>
    <w:tmpl w:val="D01FE678"/>
    <w:lvl w:ilvl="0" w:tentative="0">
      <w:start w:val="1"/>
      <w:numFmt w:val="decimal"/>
      <w:suff w:val="nothing"/>
      <w:lvlText w:val="（%1）"/>
      <w:lvlJc w:val="left"/>
    </w:lvl>
  </w:abstractNum>
  <w:abstractNum w:abstractNumId="2">
    <w:nsid w:val="DA9F0784"/>
    <w:multiLevelType w:val="singleLevel"/>
    <w:tmpl w:val="DA9F0784"/>
    <w:lvl w:ilvl="0" w:tentative="0">
      <w:start w:val="5"/>
      <w:numFmt w:val="chineseCounting"/>
      <w:suff w:val="nothing"/>
      <w:lvlText w:val="%1、"/>
      <w:lvlJc w:val="left"/>
      <w:rPr>
        <w:rFonts w:hint="eastAsia" w:ascii="黑体" w:hAnsi="黑体" w:eastAsia="黑体" w:cs="黑体"/>
      </w:rPr>
    </w:lvl>
  </w:abstractNum>
  <w:abstractNum w:abstractNumId="3">
    <w:nsid w:val="0E2B40FB"/>
    <w:multiLevelType w:val="singleLevel"/>
    <w:tmpl w:val="0E2B40FB"/>
    <w:lvl w:ilvl="0" w:tentative="0">
      <w:start w:val="1"/>
      <w:numFmt w:val="upperLetter"/>
      <w:lvlText w:val="%1."/>
      <w:lvlJc w:val="left"/>
      <w:pPr>
        <w:tabs>
          <w:tab w:val="left" w:pos="312"/>
        </w:tabs>
      </w:pPr>
    </w:lvl>
  </w:abstractNum>
  <w:abstractNum w:abstractNumId="4">
    <w:nsid w:val="11D898E2"/>
    <w:multiLevelType w:val="singleLevel"/>
    <w:tmpl w:val="11D898E2"/>
    <w:lvl w:ilvl="0" w:tentative="0">
      <w:start w:val="10"/>
      <w:numFmt w:val="chineseCounting"/>
      <w:suff w:val="nothing"/>
      <w:lvlText w:val="%1、"/>
      <w:lvlJc w:val="left"/>
      <w:rPr>
        <w:rFonts w:hint="eastAsia" w:ascii="黑体" w:hAnsi="黑体" w:eastAsia="黑体" w:cs="黑体"/>
        <w:b w:val="0"/>
        <w:bCs w:val="0"/>
      </w:rPr>
    </w:lvl>
  </w:abstractNum>
  <w:abstractNum w:abstractNumId="5">
    <w:nsid w:val="1EB3146E"/>
    <w:multiLevelType w:val="singleLevel"/>
    <w:tmpl w:val="1EB3146E"/>
    <w:lvl w:ilvl="0" w:tentative="0">
      <w:start w:val="3"/>
      <w:numFmt w:val="decimal"/>
      <w:suff w:val="space"/>
      <w:lvlText w:val="%1."/>
      <w:lvlJc w:val="left"/>
    </w:lvl>
  </w:abstractNum>
  <w:abstractNum w:abstractNumId="6">
    <w:nsid w:val="20CDE2E5"/>
    <w:multiLevelType w:val="singleLevel"/>
    <w:tmpl w:val="20CDE2E5"/>
    <w:lvl w:ilvl="0" w:tentative="0">
      <w:start w:val="1"/>
      <w:numFmt w:val="decimal"/>
      <w:lvlText w:val="%1."/>
      <w:lvlJc w:val="left"/>
      <w:pPr>
        <w:ind w:left="425" w:hanging="425"/>
      </w:pPr>
      <w:rPr>
        <w:rFonts w:hint="default"/>
      </w:rPr>
    </w:lvl>
  </w:abstractNum>
  <w:abstractNum w:abstractNumId="7">
    <w:nsid w:val="212844A9"/>
    <w:multiLevelType w:val="singleLevel"/>
    <w:tmpl w:val="212844A9"/>
    <w:lvl w:ilvl="0" w:tentative="0">
      <w:start w:val="1"/>
      <w:numFmt w:val="decimal"/>
      <w:suff w:val="nothing"/>
      <w:lvlText w:val="（%1）"/>
      <w:lvlJc w:val="left"/>
    </w:lvl>
  </w:abstractNum>
  <w:abstractNum w:abstractNumId="8">
    <w:nsid w:val="4916F4FC"/>
    <w:multiLevelType w:val="singleLevel"/>
    <w:tmpl w:val="4916F4FC"/>
    <w:lvl w:ilvl="0" w:tentative="0">
      <w:start w:val="3"/>
      <w:numFmt w:val="chineseCounting"/>
      <w:suff w:val="nothing"/>
      <w:lvlText w:val="%1、"/>
      <w:lvlJc w:val="left"/>
      <w:rPr>
        <w:rFonts w:hint="eastAsia"/>
      </w:rPr>
    </w:lvl>
  </w:abstractNum>
  <w:abstractNum w:abstractNumId="9">
    <w:nsid w:val="514E4EF8"/>
    <w:multiLevelType w:val="singleLevel"/>
    <w:tmpl w:val="514E4EF8"/>
    <w:lvl w:ilvl="0" w:tentative="0">
      <w:start w:val="1"/>
      <w:numFmt w:val="lowerLetter"/>
      <w:lvlText w:val="%1)"/>
      <w:lvlJc w:val="left"/>
      <w:pPr>
        <w:tabs>
          <w:tab w:val="left" w:pos="312"/>
        </w:tabs>
      </w:pPr>
    </w:lvl>
  </w:abstractNum>
  <w:abstractNum w:abstractNumId="10">
    <w:nsid w:val="646260FA"/>
    <w:multiLevelType w:val="multilevel"/>
    <w:tmpl w:val="646260FA"/>
    <w:lvl w:ilvl="0" w:tentative="0">
      <w:start w:val="1"/>
      <w:numFmt w:val="decimal"/>
      <w:pStyle w:val="24"/>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4678"/>
        </w:tabs>
        <w:ind w:left="4678" w:hanging="567"/>
      </w:pPr>
      <w:rPr>
        <w:rFonts w:hint="eastAsia"/>
      </w:rPr>
    </w:lvl>
    <w:lvl w:ilvl="2" w:tentative="0">
      <w:start w:val="1"/>
      <w:numFmt w:val="decimal"/>
      <w:lvlText w:val="%1.%2.%3"/>
      <w:lvlJc w:val="left"/>
      <w:pPr>
        <w:tabs>
          <w:tab w:val="left" w:pos="5104"/>
        </w:tabs>
        <w:ind w:left="5104" w:hanging="567"/>
      </w:pPr>
      <w:rPr>
        <w:rFonts w:hint="eastAsia"/>
      </w:rPr>
    </w:lvl>
    <w:lvl w:ilvl="3" w:tentative="0">
      <w:start w:val="1"/>
      <w:numFmt w:val="decimal"/>
      <w:lvlText w:val="%1.%2.%3.%4"/>
      <w:lvlJc w:val="left"/>
      <w:pPr>
        <w:tabs>
          <w:tab w:val="left" w:pos="5670"/>
        </w:tabs>
        <w:ind w:left="5670" w:hanging="708"/>
      </w:pPr>
      <w:rPr>
        <w:rFonts w:hint="eastAsia"/>
      </w:rPr>
    </w:lvl>
    <w:lvl w:ilvl="4" w:tentative="0">
      <w:start w:val="1"/>
      <w:numFmt w:val="decimal"/>
      <w:lvlText w:val="%1.%2.%3.%4.%5"/>
      <w:lvlJc w:val="left"/>
      <w:pPr>
        <w:tabs>
          <w:tab w:val="left" w:pos="6237"/>
        </w:tabs>
        <w:ind w:left="6237" w:hanging="850"/>
      </w:pPr>
      <w:rPr>
        <w:rFonts w:hint="eastAsia"/>
      </w:rPr>
    </w:lvl>
    <w:lvl w:ilvl="5" w:tentative="0">
      <w:start w:val="1"/>
      <w:numFmt w:val="decimal"/>
      <w:lvlText w:val="%1.%2.%3.%4.%5.%6"/>
      <w:lvlJc w:val="left"/>
      <w:pPr>
        <w:tabs>
          <w:tab w:val="left" w:pos="6946"/>
        </w:tabs>
        <w:ind w:left="6946" w:hanging="1134"/>
      </w:pPr>
      <w:rPr>
        <w:rFonts w:hint="eastAsia"/>
      </w:rPr>
    </w:lvl>
    <w:lvl w:ilvl="6" w:tentative="0">
      <w:start w:val="1"/>
      <w:numFmt w:val="decimal"/>
      <w:lvlText w:val="%1.%2.%3.%4.%5.%6.%7"/>
      <w:lvlJc w:val="left"/>
      <w:pPr>
        <w:tabs>
          <w:tab w:val="left" w:pos="7513"/>
        </w:tabs>
        <w:ind w:left="7513" w:hanging="1276"/>
      </w:pPr>
      <w:rPr>
        <w:rFonts w:hint="eastAsia"/>
      </w:rPr>
    </w:lvl>
    <w:lvl w:ilvl="7" w:tentative="0">
      <w:start w:val="1"/>
      <w:numFmt w:val="decimal"/>
      <w:lvlText w:val="%1.%2.%3.%4.%5.%6.%7.%8"/>
      <w:lvlJc w:val="left"/>
      <w:pPr>
        <w:tabs>
          <w:tab w:val="left" w:pos="8080"/>
        </w:tabs>
        <w:ind w:left="8080" w:hanging="1418"/>
      </w:pPr>
      <w:rPr>
        <w:rFonts w:hint="eastAsia"/>
      </w:rPr>
    </w:lvl>
    <w:lvl w:ilvl="8" w:tentative="0">
      <w:start w:val="1"/>
      <w:numFmt w:val="decimal"/>
      <w:lvlText w:val="%1.%2.%3.%4.%5.%6.%7.%8.%9"/>
      <w:lvlJc w:val="left"/>
      <w:pPr>
        <w:tabs>
          <w:tab w:val="left" w:pos="8788"/>
        </w:tabs>
        <w:ind w:left="8788" w:hanging="1700"/>
      </w:pPr>
      <w:rPr>
        <w:rFonts w:hint="eastAsia"/>
      </w:rPr>
    </w:lvl>
  </w:abstractNum>
  <w:abstractNum w:abstractNumId="11">
    <w:nsid w:val="75657C17"/>
    <w:multiLevelType w:val="singleLevel"/>
    <w:tmpl w:val="75657C17"/>
    <w:lvl w:ilvl="0" w:tentative="0">
      <w:start w:val="3"/>
      <w:numFmt w:val="decimal"/>
      <w:suff w:val="nothing"/>
      <w:lvlText w:val="%1、"/>
      <w:lvlJc w:val="left"/>
      <w:rPr>
        <w:rFonts w:hint="default"/>
        <w:color w:val="auto"/>
      </w:rPr>
    </w:lvl>
  </w:abstractNum>
  <w:num w:numId="1">
    <w:abstractNumId w:val="10"/>
  </w:num>
  <w:num w:numId="2">
    <w:abstractNumId w:val="7"/>
  </w:num>
  <w:num w:numId="3">
    <w:abstractNumId w:val="6"/>
  </w:num>
  <w:num w:numId="4">
    <w:abstractNumId w:val="1"/>
  </w:num>
  <w:num w:numId="5">
    <w:abstractNumId w:val="3"/>
  </w:num>
  <w:num w:numId="6">
    <w:abstractNumId w:val="11"/>
  </w:num>
  <w:num w:numId="7">
    <w:abstractNumId w:val="9"/>
  </w:num>
  <w:num w:numId="8">
    <w:abstractNumId w:val="8"/>
  </w:num>
  <w:num w:numId="9">
    <w:abstractNumId w:val="5"/>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xNGEzNDk1ZjY1ZDdlOWU3ZmFiZDlhOTM4NTZhMjEifQ=="/>
  </w:docVars>
  <w:rsids>
    <w:rsidRoot w:val="00172A27"/>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474E2"/>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2177"/>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6E044A"/>
    <w:rsid w:val="01C33E73"/>
    <w:rsid w:val="03634057"/>
    <w:rsid w:val="03D33D6B"/>
    <w:rsid w:val="053C1A4C"/>
    <w:rsid w:val="070B5632"/>
    <w:rsid w:val="07126147"/>
    <w:rsid w:val="07D3765B"/>
    <w:rsid w:val="0C482343"/>
    <w:rsid w:val="0EBC5AA6"/>
    <w:rsid w:val="10046849"/>
    <w:rsid w:val="113967AD"/>
    <w:rsid w:val="156E35D4"/>
    <w:rsid w:val="162A6636"/>
    <w:rsid w:val="166770F7"/>
    <w:rsid w:val="16D05547"/>
    <w:rsid w:val="17581BFD"/>
    <w:rsid w:val="18704CB4"/>
    <w:rsid w:val="18897969"/>
    <w:rsid w:val="192E28F8"/>
    <w:rsid w:val="1C6314A4"/>
    <w:rsid w:val="1CE70829"/>
    <w:rsid w:val="1E007EA8"/>
    <w:rsid w:val="1EC14D4F"/>
    <w:rsid w:val="1F7E10A0"/>
    <w:rsid w:val="1FB5426A"/>
    <w:rsid w:val="1FDD57A2"/>
    <w:rsid w:val="20443AED"/>
    <w:rsid w:val="20DD111C"/>
    <w:rsid w:val="22A357A0"/>
    <w:rsid w:val="22C80A1D"/>
    <w:rsid w:val="234A45D7"/>
    <w:rsid w:val="24677974"/>
    <w:rsid w:val="249B7F9B"/>
    <w:rsid w:val="25396B3D"/>
    <w:rsid w:val="263D19BC"/>
    <w:rsid w:val="264112D7"/>
    <w:rsid w:val="27DB2458"/>
    <w:rsid w:val="28E92B74"/>
    <w:rsid w:val="28FA455F"/>
    <w:rsid w:val="294F02AB"/>
    <w:rsid w:val="2AC40CBD"/>
    <w:rsid w:val="2AF42FD1"/>
    <w:rsid w:val="2C5512FE"/>
    <w:rsid w:val="2CF17ED9"/>
    <w:rsid w:val="2D491F9E"/>
    <w:rsid w:val="2DD6396D"/>
    <w:rsid w:val="2E583F97"/>
    <w:rsid w:val="2EE3075D"/>
    <w:rsid w:val="2F20599A"/>
    <w:rsid w:val="2FE50BA9"/>
    <w:rsid w:val="2FF11A3B"/>
    <w:rsid w:val="300D31F0"/>
    <w:rsid w:val="30DD7310"/>
    <w:rsid w:val="314538E0"/>
    <w:rsid w:val="31454585"/>
    <w:rsid w:val="316F5DC0"/>
    <w:rsid w:val="317F0BCA"/>
    <w:rsid w:val="32832A04"/>
    <w:rsid w:val="32EB3B6C"/>
    <w:rsid w:val="3529425D"/>
    <w:rsid w:val="35BF13B7"/>
    <w:rsid w:val="36637F71"/>
    <w:rsid w:val="38754DAD"/>
    <w:rsid w:val="391C28EE"/>
    <w:rsid w:val="3A01592F"/>
    <w:rsid w:val="3A6C3919"/>
    <w:rsid w:val="3B686CB4"/>
    <w:rsid w:val="3B7A0F58"/>
    <w:rsid w:val="3C672EE2"/>
    <w:rsid w:val="3C7374FB"/>
    <w:rsid w:val="3CA50704"/>
    <w:rsid w:val="3D223C77"/>
    <w:rsid w:val="3F83364E"/>
    <w:rsid w:val="3F88629F"/>
    <w:rsid w:val="40103246"/>
    <w:rsid w:val="40E031C9"/>
    <w:rsid w:val="414255BB"/>
    <w:rsid w:val="417F054A"/>
    <w:rsid w:val="42770160"/>
    <w:rsid w:val="42C06BCB"/>
    <w:rsid w:val="42D35CEF"/>
    <w:rsid w:val="440E176A"/>
    <w:rsid w:val="446018E3"/>
    <w:rsid w:val="44716FB4"/>
    <w:rsid w:val="44A521BE"/>
    <w:rsid w:val="46A870C2"/>
    <w:rsid w:val="474C7C5B"/>
    <w:rsid w:val="47DB5E66"/>
    <w:rsid w:val="48960B41"/>
    <w:rsid w:val="493733B5"/>
    <w:rsid w:val="49EC224C"/>
    <w:rsid w:val="4ABE43DE"/>
    <w:rsid w:val="4B200DC8"/>
    <w:rsid w:val="4C4C62F7"/>
    <w:rsid w:val="4E2112F7"/>
    <w:rsid w:val="4FD37F56"/>
    <w:rsid w:val="50935BE4"/>
    <w:rsid w:val="50CE10DD"/>
    <w:rsid w:val="512C17ED"/>
    <w:rsid w:val="51AB5048"/>
    <w:rsid w:val="51F24D49"/>
    <w:rsid w:val="523A01C3"/>
    <w:rsid w:val="534F55FA"/>
    <w:rsid w:val="53CF7BF0"/>
    <w:rsid w:val="588B5C5F"/>
    <w:rsid w:val="59D12D3B"/>
    <w:rsid w:val="59FC6A77"/>
    <w:rsid w:val="5ADC3132"/>
    <w:rsid w:val="5BC70D6D"/>
    <w:rsid w:val="5C8F620A"/>
    <w:rsid w:val="5DFE5BFC"/>
    <w:rsid w:val="5F3C3C45"/>
    <w:rsid w:val="63232C9C"/>
    <w:rsid w:val="65676A1E"/>
    <w:rsid w:val="678708EC"/>
    <w:rsid w:val="680F415A"/>
    <w:rsid w:val="68FE744E"/>
    <w:rsid w:val="6ADB20F2"/>
    <w:rsid w:val="6B3E697D"/>
    <w:rsid w:val="6C520B18"/>
    <w:rsid w:val="6C853379"/>
    <w:rsid w:val="6C89649A"/>
    <w:rsid w:val="6E31052B"/>
    <w:rsid w:val="6E3C6504"/>
    <w:rsid w:val="6EDF5828"/>
    <w:rsid w:val="6F3335BA"/>
    <w:rsid w:val="6F6C3363"/>
    <w:rsid w:val="6F93098D"/>
    <w:rsid w:val="6FEE7313"/>
    <w:rsid w:val="73025D8D"/>
    <w:rsid w:val="73092098"/>
    <w:rsid w:val="73353DBE"/>
    <w:rsid w:val="748F311E"/>
    <w:rsid w:val="74FD531C"/>
    <w:rsid w:val="76A76695"/>
    <w:rsid w:val="76DE3E86"/>
    <w:rsid w:val="76E521D9"/>
    <w:rsid w:val="791F67D2"/>
    <w:rsid w:val="7A241826"/>
    <w:rsid w:val="7B8239A1"/>
    <w:rsid w:val="7CDE22B4"/>
    <w:rsid w:val="7D2F3BDC"/>
    <w:rsid w:val="7E6D3105"/>
    <w:rsid w:val="7FB2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qFormat/>
    <w:uiPriority w:val="0"/>
    <w:pPr>
      <w:spacing w:line="360" w:lineRule="auto"/>
      <w:jc w:val="left"/>
    </w:pPr>
    <w:rPr>
      <w:rFonts w:ascii="宋体" w:hAnsi="宋体" w:eastAsia="宋体" w:cs="Times New Roman"/>
      <w:szCs w:val="24"/>
    </w:rPr>
  </w:style>
  <w:style w:type="paragraph" w:styleId="3">
    <w:name w:val="Body Text"/>
    <w:basedOn w:val="1"/>
    <w:next w:val="4"/>
    <w:unhideWhenUsed/>
    <w:qFormat/>
    <w:uiPriority w:val="99"/>
    <w:pPr>
      <w:spacing w:after="120"/>
    </w:pPr>
    <w:rPr>
      <w:rFonts w:eastAsia="仿宋_GB2312"/>
    </w:rPr>
  </w:style>
  <w:style w:type="paragraph" w:styleId="4">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5">
    <w:name w:val="Body Text Indent"/>
    <w:basedOn w:val="1"/>
    <w:link w:val="19"/>
    <w:qFormat/>
    <w:uiPriority w:val="0"/>
    <w:pPr>
      <w:ind w:firstLine="420"/>
    </w:pPr>
    <w:rPr>
      <w:rFonts w:ascii="Times New Roman" w:hAnsi="Times New Roman" w:eastAsia="宋体" w:cs="Times New Roman"/>
      <w:sz w:val="24"/>
      <w:szCs w:val="24"/>
    </w:rPr>
  </w:style>
  <w:style w:type="paragraph" w:styleId="6">
    <w:name w:val="Plain Text"/>
    <w:basedOn w:val="1"/>
    <w:next w:val="3"/>
    <w:qFormat/>
    <w:uiPriority w:val="0"/>
    <w:rPr>
      <w:rFonts w:ascii="宋体" w:hAnsi="Courier New" w:cs="Courier New"/>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5">
    <w:name w:val="批注框文本 Char"/>
    <w:basedOn w:val="14"/>
    <w:link w:val="7"/>
    <w:semiHidden/>
    <w:qFormat/>
    <w:uiPriority w:val="99"/>
    <w:rPr>
      <w:sz w:val="18"/>
      <w:szCs w:val="18"/>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paragraph" w:customStyle="1" w:styleId="18">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9">
    <w:name w:val="正文文本缩进 Char"/>
    <w:basedOn w:val="14"/>
    <w:link w:val="5"/>
    <w:qFormat/>
    <w:uiPriority w:val="0"/>
    <w:rPr>
      <w:rFonts w:ascii="Times New Roman" w:hAnsi="Times New Roman" w:eastAsia="宋体" w:cs="Times New Roman"/>
      <w:sz w:val="24"/>
      <w:szCs w:val="24"/>
    </w:rPr>
  </w:style>
  <w:style w:type="character" w:customStyle="1" w:styleId="20">
    <w:name w:val="批注文字 Char"/>
    <w:basedOn w:val="14"/>
    <w:link w:val="2"/>
    <w:qFormat/>
    <w:uiPriority w:val="0"/>
    <w:rPr>
      <w:rFonts w:ascii="宋体" w:hAnsi="宋体" w:eastAsia="宋体" w:cs="Times New Roman"/>
      <w:szCs w:val="24"/>
    </w:rPr>
  </w:style>
  <w:style w:type="paragraph" w:styleId="21">
    <w:name w:val="List Paragraph"/>
    <w:basedOn w:val="1"/>
    <w:next w:val="1"/>
    <w:qFormat/>
    <w:uiPriority w:val="34"/>
    <w:pPr>
      <w:ind w:firstLine="420" w:firstLineChars="200"/>
    </w:pPr>
  </w:style>
  <w:style w:type="paragraph" w:customStyle="1" w:styleId="22">
    <w:name w:val="段"/>
    <w:link w:val="23"/>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3">
    <w:name w:val="段 Char"/>
    <w:link w:val="22"/>
    <w:qFormat/>
    <w:uiPriority w:val="0"/>
    <w:rPr>
      <w:rFonts w:ascii="宋体" w:hAnsi="Times New Roman" w:eastAsia="宋体" w:cs="Times New Roman"/>
      <w:kern w:val="0"/>
    </w:rPr>
  </w:style>
  <w:style w:type="paragraph" w:customStyle="1" w:styleId="24">
    <w:name w:val="正文表标题"/>
    <w:next w:val="22"/>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5">
    <w:name w:val="一级条标题"/>
    <w:basedOn w:val="18"/>
    <w:next w:val="1"/>
    <w:qFormat/>
    <w:uiPriority w:val="0"/>
    <w:pPr>
      <w:spacing w:beforeLines="0" w:afterLines="0"/>
      <w:outlineLvl w:val="2"/>
    </w:pPr>
  </w:style>
  <w:style w:type="paragraph" w:customStyle="1" w:styleId="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6033</Words>
  <Characters>6369</Characters>
  <Lines>68</Lines>
  <Paragraphs>19</Paragraphs>
  <TotalTime>7</TotalTime>
  <ScaleCrop>false</ScaleCrop>
  <LinksUpToDate>false</LinksUpToDate>
  <CharactersWithSpaces>6400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岳好锋</cp:lastModifiedBy>
  <cp:lastPrinted>2026-03-31T01:22:00Z</cp:lastPrinted>
  <dcterms:modified xsi:type="dcterms:W3CDTF">2026-05-14T08:34:17Z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73794E7302A54839BDCAFCC345F79FFD</vt:lpwstr>
  </property>
  <property fmtid="{D5CDD505-2E9C-101B-9397-08002B2CF9AE}" pid="4" name="KSOTemplateDocerSaveRecord">
    <vt:lpwstr>eyJoZGlkIjoiMWY1ZTliOTQ3YjRkNTVkMDY0MDEyZDk5ZTEwZjNjNmEiLCJ1c2VySWQiOiI0Mzk4ODQ3NDYifQ==</vt:lpwstr>
  </property>
</Properties>
</file>