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06BD8">
      <w:pPr>
        <w:pStyle w:val="98"/>
        <w:rPr>
          <w:rFonts w:hint="default" w:ascii="Times New Roman" w:hAnsi="Times New Roman" w:cs="Times New Roman"/>
          <w:color w:val="000000" w:themeColor="text1"/>
          <w14:textFill>
            <w14:solidFill>
              <w14:schemeClr w14:val="tx1"/>
            </w14:solidFill>
          </w14:textFill>
        </w:rPr>
      </w:pPr>
      <w:bookmarkStart w:id="0" w:name="SectionMark0"/>
      <w:bookmarkStart w:id="1" w:name="SectionMark4"/>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margin">
                  <wp:posOffset>-8255</wp:posOffset>
                </wp:positionH>
                <wp:positionV relativeFrom="margin">
                  <wp:posOffset>7177405</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0AC46200">
                            <w:pPr>
                              <w:pStyle w:val="75"/>
                              <w:rPr>
                                <w:rFonts w:ascii="宋体" w:hAnsi="宋体" w:eastAsia="宋体" w:cs="宋体"/>
                                <w:spacing w:val="58"/>
                                <w:w w:val="120"/>
                                <w:kern w:val="2"/>
                                <w:sz w:val="28"/>
                                <w:szCs w:val="28"/>
                              </w:rPr>
                            </w:pPr>
                          </w:p>
                          <w:p w14:paraId="1A565782">
                            <w:pPr>
                              <w:jc w:val="center"/>
                              <w:rPr>
                                <w:rFonts w:ascii="宋体" w:hAnsi="宋体" w:cs="宋体"/>
                                <w:spacing w:val="58"/>
                                <w:w w:val="120"/>
                                <w:sz w:val="28"/>
                                <w:szCs w:val="28"/>
                              </w:rPr>
                            </w:pPr>
                            <w:r>
                              <w:rPr>
                                <w:rFonts w:hint="eastAsia" w:ascii="宋体" w:hAnsi="宋体" w:cs="宋体"/>
                                <w:spacing w:val="58"/>
                                <w:w w:val="120"/>
                                <w:sz w:val="28"/>
                                <w:szCs w:val="28"/>
                              </w:rPr>
                              <w:t>相控阵超声探伤仪校准规范</w:t>
                            </w:r>
                          </w:p>
                          <w:p w14:paraId="5D4A48C1">
                            <w:pPr>
                              <w:jc w:val="center"/>
                              <w:rPr>
                                <w:rFonts w:ascii="宋体" w:hAnsi="宋体" w:cs="宋体"/>
                                <w:sz w:val="28"/>
                                <w:szCs w:val="28"/>
                              </w:rPr>
                            </w:pPr>
                            <w:r>
                              <w:rPr>
                                <w:rFonts w:hint="eastAsia" w:ascii="宋体" w:hAnsi="宋体" w:cs="宋体"/>
                                <w:spacing w:val="58"/>
                                <w:w w:val="120"/>
                                <w:sz w:val="28"/>
                                <w:szCs w:val="28"/>
                              </w:rPr>
                              <w:t>编制组</w:t>
                            </w:r>
                          </w:p>
                          <w:p w14:paraId="15B6C29B">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0.65pt;margin-top:565.15pt;height:121.6pt;width:481.9pt;mso-position-horizontal-relative:margin;mso-position-vertical-relative:margin;z-index:251659264;mso-width-relative:page;mso-height-relative:page;" fillcolor="#FFFFFF" filled="t" stroked="f" coordsize="21600,21600" o:gfxdata="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NJrfr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0AC46200">
                      <w:pPr>
                        <w:pStyle w:val="75"/>
                        <w:rPr>
                          <w:rFonts w:ascii="宋体" w:hAnsi="宋体" w:eastAsia="宋体" w:cs="宋体"/>
                          <w:spacing w:val="58"/>
                          <w:w w:val="120"/>
                          <w:kern w:val="2"/>
                          <w:sz w:val="28"/>
                          <w:szCs w:val="28"/>
                        </w:rPr>
                      </w:pPr>
                    </w:p>
                    <w:p w14:paraId="1A565782">
                      <w:pPr>
                        <w:jc w:val="center"/>
                        <w:rPr>
                          <w:rFonts w:ascii="宋体" w:hAnsi="宋体" w:cs="宋体"/>
                          <w:spacing w:val="58"/>
                          <w:w w:val="120"/>
                          <w:sz w:val="28"/>
                          <w:szCs w:val="28"/>
                        </w:rPr>
                      </w:pPr>
                      <w:r>
                        <w:rPr>
                          <w:rFonts w:hint="eastAsia" w:ascii="宋体" w:hAnsi="宋体" w:cs="宋体"/>
                          <w:spacing w:val="58"/>
                          <w:w w:val="120"/>
                          <w:sz w:val="28"/>
                          <w:szCs w:val="28"/>
                        </w:rPr>
                        <w:t>相控阵超声探伤仪校准规范</w:t>
                      </w:r>
                    </w:p>
                    <w:p w14:paraId="5D4A48C1">
                      <w:pPr>
                        <w:jc w:val="center"/>
                        <w:rPr>
                          <w:rFonts w:ascii="宋体" w:hAnsi="宋体" w:cs="宋体"/>
                          <w:sz w:val="28"/>
                          <w:szCs w:val="28"/>
                        </w:rPr>
                      </w:pPr>
                      <w:r>
                        <w:rPr>
                          <w:rFonts w:hint="eastAsia" w:ascii="宋体" w:hAnsi="宋体" w:cs="宋体"/>
                          <w:spacing w:val="58"/>
                          <w:w w:val="120"/>
                          <w:sz w:val="28"/>
                          <w:szCs w:val="28"/>
                        </w:rPr>
                        <w:t>编制组</w:t>
                      </w:r>
                    </w:p>
                    <w:p w14:paraId="15B6C29B">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margin">
                  <wp:posOffset>1270</wp:posOffset>
                </wp:positionH>
                <wp:positionV relativeFrom="margin">
                  <wp:posOffset>4467225</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70820CF3">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审定</w:t>
                            </w:r>
                            <w:r>
                              <w:rPr>
                                <w:rFonts w:hint="eastAsia" w:ascii="黑体" w:hAnsi="黑体" w:eastAsia="黑体"/>
                                <w:sz w:val="36"/>
                                <w:szCs w:val="36"/>
                              </w:rPr>
                              <w:t>稿</w:t>
                            </w:r>
                          </w:p>
                          <w:p w14:paraId="036BCD7D">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5</w:t>
                            </w:r>
                          </w:p>
                        </w:txbxContent>
                      </wps:txbx>
                      <wps:bodyPr lIns="0" tIns="0" rIns="0" bIns="0" upright="1"/>
                    </wps:wsp>
                  </a:graphicData>
                </a:graphic>
              </wp:anchor>
            </w:drawing>
          </mc:Choice>
          <mc:Fallback>
            <w:pict>
              <v:rect id="文本框 5" o:spid="_x0000_s1026" o:spt="1" style="position:absolute;left:0pt;margin-left:0.1pt;margin-top:351.75pt;height:140.1pt;width:470pt;mso-position-horizontal-relative:margin;mso-position-vertical-relative:margin;z-index:251660288;mso-width-relative:page;mso-height-relative:page;" fillcolor="#FFFFFF" filled="t" stroked="f" coordsize="21600,21600" o:gfxdata="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qzjsNUAAAAIAQAADwAAAAAAAAABACAAAAAiAAAAZHJzL2Rv&#10;d25yZXYueG1sUEsBAhQAFAAAAAgAh07iQDE7zCDLAQAAkgMAAA4AAAAAAAAAAQAgAAAAJAEAAGRy&#10;cy9lMm9Eb2MueG1sUEsFBgAAAAAGAAYAWQEAAGEFAAAAAA==&#10;">
                <v:fill on="t" focussize="0,0"/>
                <v:stroke on="f"/>
                <v:imagedata o:title=""/>
                <o:lock v:ext="edit" aspectratio="f"/>
                <v:textbox inset="0mm,0mm,0mm,0mm">
                  <w:txbxContent>
                    <w:p w14:paraId="70820CF3">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审定</w:t>
                      </w:r>
                      <w:r>
                        <w:rPr>
                          <w:rFonts w:hint="eastAsia" w:ascii="黑体" w:hAnsi="黑体" w:eastAsia="黑体"/>
                          <w:sz w:val="36"/>
                          <w:szCs w:val="36"/>
                        </w:rPr>
                        <w:t>稿</w:t>
                      </w:r>
                    </w:p>
                    <w:p w14:paraId="036BCD7D">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5</w:t>
                      </w:r>
                    </w:p>
                  </w:txbxContent>
                </v:textbox>
                <w10:anchorlock/>
              </v:rect>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152400</wp:posOffset>
                </wp:positionH>
                <wp:positionV relativeFrom="margin">
                  <wp:posOffset>1163320</wp:posOffset>
                </wp:positionV>
                <wp:extent cx="6120130" cy="2383790"/>
                <wp:effectExtent l="0" t="0" r="13970" b="1651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0EC84EB7">
                            <w:pPr>
                              <w:pStyle w:val="75"/>
                              <w:rPr>
                                <w:rFonts w:hAnsi="黑体" w:cs="黑体"/>
                                <w:sz w:val="44"/>
                                <w:szCs w:val="44"/>
                              </w:rPr>
                            </w:pPr>
                            <w:bookmarkStart w:id="84"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4"/>
                          <w:p w14:paraId="1386164D">
                            <w:pPr>
                              <w:pStyle w:val="75"/>
                              <w:rPr>
                                <w:rFonts w:hAnsi="黑体" w:cs="黑体"/>
                                <w:szCs w:val="52"/>
                              </w:rPr>
                            </w:pPr>
                            <w:r>
                              <w:rPr>
                                <w:rFonts w:hint="eastAsia" w:hAnsi="黑体" w:cs="黑体"/>
                                <w:szCs w:val="52"/>
                              </w:rPr>
                              <w:t>相控阵超声探伤仪校准规范</w:t>
                            </w:r>
                          </w:p>
                          <w:p w14:paraId="3608AB8A">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12pt;margin-top:91.6pt;height:187.7pt;width:481.9pt;mso-position-horizontal-relative:margin;mso-position-vertical-relative:margin;z-index:251661312;mso-width-relative:page;mso-height-relative:page;" fillcolor="#FFFFFF" filled="t" stroked="f" coordsize="21600,21600" o:gfxdata="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kYo3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0EC84EB7">
                      <w:pPr>
                        <w:pStyle w:val="75"/>
                        <w:rPr>
                          <w:rFonts w:hAnsi="黑体" w:cs="黑体"/>
                          <w:sz w:val="44"/>
                          <w:szCs w:val="44"/>
                        </w:rPr>
                      </w:pPr>
                      <w:bookmarkStart w:id="84"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4"/>
                    <w:p w14:paraId="1386164D">
                      <w:pPr>
                        <w:pStyle w:val="75"/>
                        <w:rPr>
                          <w:rFonts w:hAnsi="黑体" w:cs="黑体"/>
                          <w:szCs w:val="52"/>
                        </w:rPr>
                      </w:pPr>
                      <w:r>
                        <w:rPr>
                          <w:rFonts w:hint="eastAsia" w:hAnsi="黑体" w:cs="黑体"/>
                          <w:szCs w:val="52"/>
                        </w:rPr>
                        <w:t>相控阵超声探伤仪校准规范</w:t>
                      </w:r>
                    </w:p>
                    <w:p w14:paraId="3608AB8A">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bookmarkEnd w:id="0"/>
    </w:p>
    <w:p w14:paraId="5BD45A6C">
      <w:pPr>
        <w:pStyle w:val="72"/>
        <w:numPr>
          <w:ilvl w:val="0"/>
          <w:numId w:val="0"/>
        </w:numPr>
        <w:ind w:left="840" w:hanging="420"/>
        <w:jc w:val="center"/>
        <w:rPr>
          <w:rFonts w:hint="default" w:ascii="Times New Roman" w:hAnsi="Times New Roman" w:cs="Times New Roman"/>
          <w:b/>
          <w:color w:val="000000" w:themeColor="text1"/>
          <w14:textFill>
            <w14:solidFill>
              <w14:schemeClr w14:val="tx1"/>
            </w14:solidFill>
          </w14:textFill>
        </w:rPr>
      </w:pPr>
    </w:p>
    <w:p w14:paraId="793E6075">
      <w:pPr>
        <w:pStyle w:val="58"/>
        <w:ind w:firstLine="420"/>
        <w:rPr>
          <w:rFonts w:hint="default" w:ascii="Times New Roman" w:hAnsi="Times New Roman" w:cs="Times New Roman"/>
          <w:color w:val="000000" w:themeColor="text1"/>
          <w14:textFill>
            <w14:solidFill>
              <w14:schemeClr w14:val="tx1"/>
            </w14:solidFill>
          </w14:textFill>
        </w:rPr>
        <w:sectPr>
          <w:headerReference r:id="rId3" w:type="default"/>
          <w:footerReference r:id="rId5" w:type="default"/>
          <w:headerReference r:id="rId4" w:type="even"/>
          <w:footerReference r:id="rId6" w:type="even"/>
          <w:pgSz w:w="11907" w:h="16839"/>
          <w:pgMar w:top="1418" w:right="1134" w:bottom="1134" w:left="1418" w:header="1418" w:footer="851" w:gutter="0"/>
          <w:pgNumType w:fmt="upperRoman" w:start="1"/>
          <w:cols w:space="720" w:num="1"/>
          <w:docGrid w:type="linesAndChars" w:linePitch="312" w:charSpace="0"/>
        </w:sectPr>
      </w:pPr>
    </w:p>
    <w:p w14:paraId="05466CEB">
      <w:pPr>
        <w:pStyle w:val="74"/>
        <w:keepNext w:val="0"/>
        <w:keepLines w:val="0"/>
        <w:pageBreakBefore w:val="0"/>
        <w:widowControl/>
        <w:numPr>
          <w:ilvl w:val="0"/>
          <w:numId w:val="0"/>
        </w:numPr>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bookmarkStart w:id="2" w:name="_Toc464728891"/>
      <w:r>
        <w:rPr>
          <w:rFonts w:hint="default" w:ascii="Times New Roman" w:hAnsi="Times New Roman" w:cs="Times New Roman"/>
          <w:color w:val="000000" w:themeColor="text1"/>
          <w:sz w:val="28"/>
          <w:szCs w:val="28"/>
          <w:lang w:val="en-US" w:eastAsia="zh-CN"/>
          <w14:textFill>
            <w14:solidFill>
              <w14:schemeClr w14:val="tx1"/>
            </w14:solidFill>
          </w14:textFill>
        </w:rPr>
        <w:t>一、</w:t>
      </w:r>
      <w:r>
        <w:rPr>
          <w:rFonts w:hint="default" w:ascii="Times New Roman" w:hAnsi="Times New Roman" w:cs="Times New Roman"/>
          <w:color w:val="000000" w:themeColor="text1"/>
          <w:sz w:val="28"/>
          <w:szCs w:val="28"/>
          <w14:textFill>
            <w14:solidFill>
              <w14:schemeClr w14:val="tx1"/>
            </w14:solidFill>
          </w14:textFill>
        </w:rPr>
        <w:t>工作简况</w:t>
      </w:r>
      <w:bookmarkEnd w:id="2"/>
    </w:p>
    <w:p w14:paraId="0D225827">
      <w:pPr>
        <w:pStyle w:val="61"/>
        <w:ind w:firstLine="0" w:firstLineChars="0"/>
        <w:rPr>
          <w:rFonts w:hint="default" w:ascii="Times New Roman" w:hAnsi="Times New Roman" w:eastAsia="黑体" w:cs="Times New Roman"/>
          <w:color w:val="000000" w:themeColor="text1"/>
          <w:sz w:val="24"/>
          <w:szCs w:val="24"/>
          <w14:textFill>
            <w14:solidFill>
              <w14:schemeClr w14:val="tx1"/>
            </w14:solidFill>
          </w14:textFill>
        </w:rPr>
      </w:pPr>
      <w:bookmarkStart w:id="3" w:name="_Toc464728892"/>
      <w:bookmarkStart w:id="4" w:name="_Toc456592524"/>
      <w:r>
        <w:rPr>
          <w:rFonts w:hint="default" w:ascii="Times New Roman" w:hAnsi="Times New Roman" w:eastAsia="黑体" w:cs="Times New Roman"/>
          <w:color w:val="000000" w:themeColor="text1"/>
          <w:sz w:val="24"/>
          <w:szCs w:val="24"/>
          <w14:textFill>
            <w14:solidFill>
              <w14:schemeClr w14:val="tx1"/>
            </w14:solidFill>
          </w14:textFill>
        </w:rPr>
        <w:t>1.立项目的</w:t>
      </w:r>
      <w:bookmarkEnd w:id="3"/>
      <w:bookmarkEnd w:id="4"/>
    </w:p>
    <w:p w14:paraId="309482F9">
      <w:pPr>
        <w:spacing w:line="300" w:lineRule="auto"/>
        <w:ind w:firstLine="420" w:firstLineChars="200"/>
        <w:rPr>
          <w:rFonts w:hint="default" w:ascii="Times New Roman" w:hAnsi="Times New Roman" w:cs="Times New Roman"/>
          <w:color w:val="000000" w:themeColor="text1"/>
          <w14:textFill>
            <w14:solidFill>
              <w14:schemeClr w14:val="tx1"/>
            </w14:solidFill>
          </w14:textFill>
        </w:rPr>
      </w:pPr>
      <w:bookmarkStart w:id="5" w:name="_Toc464728896"/>
      <w:r>
        <w:rPr>
          <w:rFonts w:hint="default" w:ascii="Times New Roman" w:hAnsi="Times New Roman" w:cs="Times New Roman"/>
          <w:color w:val="000000" w:themeColor="text1"/>
          <w14:textFill>
            <w14:solidFill>
              <w14:schemeClr w14:val="tx1"/>
            </w14:solidFill>
          </w14:textFill>
        </w:rPr>
        <w:t>相控阵超声探伤仪主要用于无损检测。和A型常规检测仪一样</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相控阵超声均是基于采用脉冲反射法检测，均采用相同的缺陷定量及定位方法。但相控阵超声检测仪是高性能的数字化仪器，能够实现检测全过程信号的记录</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通过对信号进行处理</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系统能生成和显示不同方向投影的高质量图像。</w:t>
      </w:r>
    </w:p>
    <w:p w14:paraId="198D8981">
      <w:pPr>
        <w:spacing w:line="30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目前，</w:t>
      </w:r>
      <w:r>
        <w:rPr>
          <w:rFonts w:hint="default" w:ascii="Times New Roman" w:hAnsi="Times New Roman" w:cs="Times New Roman"/>
          <w:color w:val="000000" w:themeColor="text1"/>
          <w:sz w:val="21"/>
          <w:szCs w:val="21"/>
          <w14:textFill>
            <w14:solidFill>
              <w14:schemeClr w14:val="tx1"/>
            </w14:solidFill>
          </w14:textFill>
        </w:rPr>
        <w:t>可参考对相控阵超声探伤仪进行校准的有JJF 1338-2012 《相控阵超声探伤仪校准规范》，</w:t>
      </w:r>
      <w:r>
        <w:rPr>
          <w:rFonts w:hint="default" w:ascii="Times New Roman" w:hAnsi="Times New Roman" w:cs="Times New Roman" w:eastAsiaTheme="minorEastAsia"/>
          <w:color w:val="000000" w:themeColor="text1"/>
          <w:kern w:val="0"/>
          <w:sz w:val="21"/>
          <w:szCs w:val="21"/>
          <w14:textFill>
            <w14:solidFill>
              <w14:schemeClr w14:val="tx1"/>
            </w14:solidFill>
          </w14:textFill>
        </w:rPr>
        <w:t>ISO 18563-1:2022 《无损检测仪器 相控阵超声设备的性能与检验 第1部分》</w:t>
      </w:r>
      <w:r>
        <w:rPr>
          <w:rFonts w:hint="default" w:ascii="Times New Roman" w:hAnsi="Times New Roman" w:cs="Times New Roman"/>
          <w:color w:val="000000" w:themeColor="text1"/>
          <w:sz w:val="21"/>
          <w:szCs w:val="21"/>
          <w14:textFill>
            <w14:solidFill>
              <w14:schemeClr w14:val="tx1"/>
            </w14:solidFill>
          </w14:textFill>
        </w:rPr>
        <w:t>等规范。但这些规范的发布日期距离当前已经有较长时间，导致这些规范在当前的实际校准工作中存在校准</w:t>
      </w:r>
      <w:r>
        <w:rPr>
          <w:rFonts w:hint="default" w:ascii="Times New Roman" w:hAnsi="Times New Roman" w:cs="Times New Roman"/>
          <w:color w:val="000000" w:themeColor="text1"/>
          <w14:textFill>
            <w14:solidFill>
              <w14:schemeClr w14:val="tx1"/>
            </w14:solidFill>
          </w14:textFill>
        </w:rPr>
        <w:t>方法不适用等问题，无法保证校准结果的准确性与可靠性。重新编写更适用于相控阵超声探伤仪的校准方法，完善相关校准项目，保证相控阵超声探伤仪校准结果的准确可靠，可以为指定的探伤工艺提供保障，进一步帮助有色金属行业实现高标准、高质量的的发展目标。</w:t>
      </w:r>
    </w:p>
    <w:p w14:paraId="27D83D44">
      <w:pPr>
        <w:pStyle w:val="61"/>
        <w:ind w:firstLine="0" w:firstLineChars="0"/>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2.任务来源</w:t>
      </w:r>
      <w:bookmarkEnd w:id="5"/>
    </w:p>
    <w:p w14:paraId="587CD488">
      <w:pPr>
        <w:spacing w:line="300" w:lineRule="auto"/>
        <w:ind w:firstLine="420" w:firstLineChars="200"/>
        <w:contextualSpacing/>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为保证用于校准</w:t>
      </w:r>
      <w:r>
        <w:rPr>
          <w:rFonts w:hint="default" w:ascii="Times New Roman" w:hAnsi="Times New Roman" w:cs="Times New Roman"/>
          <w:color w:val="000000" w:themeColor="text1"/>
          <w14:textFill>
            <w14:solidFill>
              <w14:schemeClr w14:val="tx1"/>
            </w14:solidFill>
          </w14:textFill>
        </w:rPr>
        <w:t>相控阵超声探伤仪</w:t>
      </w:r>
      <w:r>
        <w:rPr>
          <w:rFonts w:hint="default" w:ascii="Times New Roman" w:hAnsi="Times New Roman" w:cs="Times New Roman"/>
          <w:color w:val="000000" w:themeColor="text1"/>
          <w:szCs w:val="21"/>
          <w14:textFill>
            <w14:solidFill>
              <w14:schemeClr w14:val="tx1"/>
            </w14:solidFill>
          </w14:textFill>
        </w:rPr>
        <w:t>的量值准确、可靠，适应我国有色金属行业的快速发展和满足国内外市场的需要，工业和信息化部以工信厅下达了根据工信部《工业和信息化部办公厅关于印发2024年行业计量技术规范制修订计划的通知》(工厅科〔2024〕602号)</w:t>
      </w:r>
      <w:r>
        <w:rPr>
          <w:rFonts w:hint="default" w:ascii="Times New Roman" w:hAnsi="Times New Roman" w:cs="Times New Roman"/>
          <w:bCs/>
          <w:color w:val="000000" w:themeColor="text1"/>
          <w:szCs w:val="21"/>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计划完成年限为202</w:t>
      </w:r>
      <w:r>
        <w:rPr>
          <w:rFonts w:hint="default" w:ascii="Times New Roman" w:hAnsi="Times New Roman" w:cs="Times New Roman"/>
          <w:color w:val="000000" w:themeColor="text1"/>
          <w:szCs w:val="21"/>
          <w:lang w:val="en-US" w:eastAsia="zh-CN"/>
          <w14:textFill>
            <w14:solidFill>
              <w14:schemeClr w14:val="tx1"/>
            </w14:solidFill>
          </w14:textFill>
        </w:rPr>
        <w:t>6</w:t>
      </w:r>
      <w:r>
        <w:rPr>
          <w:rFonts w:hint="default" w:ascii="Times New Roman" w:hAnsi="Times New Roman" w:cs="Times New Roman"/>
          <w:color w:val="000000" w:themeColor="text1"/>
          <w:szCs w:val="21"/>
          <w14:textFill>
            <w14:solidFill>
              <w14:schemeClr w14:val="tx1"/>
            </w14:solidFill>
          </w14:textFill>
        </w:rPr>
        <w:t>年。</w:t>
      </w:r>
    </w:p>
    <w:p w14:paraId="1360F77F">
      <w:pPr>
        <w:pStyle w:val="61"/>
        <w:ind w:firstLine="0" w:firstLineChars="0"/>
        <w:rPr>
          <w:rFonts w:hint="default" w:ascii="Times New Roman" w:hAnsi="Times New Roman" w:eastAsia="黑体" w:cs="Times New Roman"/>
          <w:color w:val="000000" w:themeColor="text1"/>
          <w:sz w:val="24"/>
          <w:szCs w:val="24"/>
          <w14:textFill>
            <w14:solidFill>
              <w14:schemeClr w14:val="tx1"/>
            </w14:solidFill>
          </w14:textFill>
        </w:rPr>
      </w:pPr>
      <w:bookmarkStart w:id="6" w:name="_Toc462884342"/>
      <w:bookmarkStart w:id="7" w:name="_Toc464728898"/>
      <w:r>
        <w:rPr>
          <w:rFonts w:hint="default" w:ascii="Times New Roman" w:hAnsi="Times New Roman" w:eastAsia="黑体" w:cs="Times New Roman"/>
          <w:color w:val="000000" w:themeColor="text1"/>
          <w:sz w:val="24"/>
          <w:szCs w:val="24"/>
          <w14:textFill>
            <w14:solidFill>
              <w14:schemeClr w14:val="tx1"/>
            </w14:solidFill>
          </w14:textFill>
        </w:rPr>
        <w:t>3.项目编制组单位简况</w:t>
      </w:r>
      <w:bookmarkEnd w:id="6"/>
      <w:bookmarkEnd w:id="7"/>
      <w:r>
        <w:rPr>
          <w:rFonts w:hint="default" w:ascii="Times New Roman" w:hAnsi="Times New Roman" w:eastAsia="黑体" w:cs="Times New Roman"/>
          <w:color w:val="000000" w:themeColor="text1"/>
          <w:sz w:val="24"/>
          <w:szCs w:val="24"/>
          <w14:textFill>
            <w14:solidFill>
              <w14:schemeClr w14:val="tx1"/>
            </w14:solidFill>
          </w14:textFill>
        </w:rPr>
        <w:t xml:space="preserve">      </w:t>
      </w:r>
    </w:p>
    <w:p w14:paraId="33CF4905">
      <w:pPr>
        <w:pStyle w:val="4"/>
        <w:spacing w:before="156" w:beforeLines="50" w:after="156" w:afterLines="50" w:line="240" w:lineRule="auto"/>
        <w:rPr>
          <w:rFonts w:hint="default" w:ascii="Times New Roman" w:hAnsi="Times New Roman" w:eastAsia="黑体" w:cs="Times New Roman"/>
          <w:b w:val="0"/>
          <w:bCs w:val="0"/>
          <w:sz w:val="21"/>
        </w:rPr>
      </w:pPr>
      <w:bookmarkStart w:id="8" w:name="_Toc462884343"/>
      <w:bookmarkStart w:id="9" w:name="_Toc464728899"/>
      <w:r>
        <w:rPr>
          <w:rFonts w:hint="default" w:ascii="Times New Roman" w:hAnsi="Times New Roman" w:eastAsia="黑体" w:cs="Times New Roman"/>
          <w:b w:val="0"/>
          <w:bCs w:val="0"/>
          <w:sz w:val="21"/>
        </w:rPr>
        <w:t>3.1编制组成员单位</w:t>
      </w:r>
      <w:bookmarkEnd w:id="8"/>
      <w:bookmarkEnd w:id="9"/>
    </w:p>
    <w:p w14:paraId="41D86B1A">
      <w:pPr>
        <w:widowControl/>
        <w:autoSpaceDE w:val="0"/>
        <w:autoSpaceDN w:val="0"/>
        <w:spacing w:line="360" w:lineRule="auto"/>
        <w:ind w:firstLine="420" w:firstLineChars="200"/>
        <w:rPr>
          <w:rFonts w:hint="default" w:ascii="Times New Roman" w:hAnsi="Times New Roman" w:eastAsia="宋体" w:cs="Times New Roman"/>
          <w:color w:val="000000" w:themeColor="text1"/>
          <w:szCs w:val="21"/>
          <w:lang w:eastAsia="zh-CN"/>
          <w14:textFill>
            <w14:solidFill>
              <w14:schemeClr w14:val="tx1"/>
            </w14:solidFill>
          </w14:textFill>
        </w:rPr>
      </w:pPr>
      <w:bookmarkStart w:id="10" w:name="_Toc464728900"/>
      <w:bookmarkStart w:id="11" w:name="_Toc462884344"/>
      <w:r>
        <w:rPr>
          <w:rFonts w:hint="default" w:ascii="Times New Roman" w:hAnsi="Times New Roman" w:cs="Times New Roman"/>
          <w:color w:val="000000" w:themeColor="text1"/>
          <w:szCs w:val="21"/>
          <w14:textFill>
            <w14:solidFill>
              <w14:schemeClr w14:val="tx1"/>
            </w14:solidFill>
          </w14:textFill>
        </w:rPr>
        <w:t>本规范的编制组单位为：西安汉唐分析检测有限公司</w:t>
      </w:r>
      <w:r>
        <w:rPr>
          <w:rFonts w:hint="default" w:ascii="Times New Roman" w:hAnsi="Times New Roman" w:cs="Times New Roman"/>
          <w:color w:val="000000" w:themeColor="text1"/>
          <w:szCs w:val="21"/>
          <w:lang w:eastAsia="zh-CN"/>
          <w14:textFill>
            <w14:solidFill>
              <w14:schemeClr w14:val="tx1"/>
            </w14:solidFill>
          </w14:textFill>
        </w:rPr>
        <w:t>、西部超导材料科技股份有限公司、西南铝业（集团）有限责任公司、陕西天成航空材料股份有限公司、西部金属材料股份有限公司、宝钛集团有限公司、中核集团西安核设备有限公司、湖南湘投金天钛业科技股份有限公司、西安建筑科技大学。</w:t>
      </w:r>
    </w:p>
    <w:bookmarkEnd w:id="10"/>
    <w:bookmarkEnd w:id="11"/>
    <w:p w14:paraId="211C085F">
      <w:pPr>
        <w:pStyle w:val="4"/>
        <w:spacing w:before="156" w:beforeLines="50" w:after="156" w:afterLines="50" w:line="240" w:lineRule="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3.2主编单位简介</w:t>
      </w:r>
    </w:p>
    <w:p w14:paraId="4574A0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安汉唐分析检测有限公司(以下简称公司)成立于2018年8月，是西北有色金属研究院控股的具有独立法人地位的第三方检验检测机构。公司在西安、宝鸡两地三区设立实验室，拥有各种仪器设备设施1200多台套，检测面积14000余平米现有工作人员260余名，其中技术人员180余名。</w:t>
      </w:r>
    </w:p>
    <w:p w14:paraId="7C2341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司业务包含金属材料检测、计量校准两大领域，先后通过国家认证认可监督委员会(CMA)、中国合格评定国家认可委员会(CNAS)、国防科技工业实验室认可委员会(DILAC)、国家航空航天和国防合同方授信项目(NADCAP)认证，资质齐全。材料检测领域，公司是全国最大的钛合金检测机构，全面的金属复合材料、核电堆芯材料检测实验中心;计量校准领域，公司是陕西省市场监督管理局授权的法定计量检定机构，涉及力学、理化、热工、几何量、电磁学等400余项检定校准资质。同时，面向社会提供技术咨询、实验室规划设计、标准制定、分析方法研究、标准物质研制、人员培训等服务项目.</w:t>
      </w:r>
    </w:p>
    <w:p w14:paraId="7D8E48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司是国家高新技术企业、科技型中小企业、陕西省专精特新企业，是中国有色金属工业西北质量监督检验中心国家新材料测试评价平台西安区域中心(筹)、工业(稀有金属)产品质量和技术评价实验室、陕西省有色金属产品质量监督检验站、陕西省有色金属材料产业计量测试中心等29个国家、省、市级创新平台的依托单位。先后承担国家及省市科技创新项目20余项，起草检测标准和计量规范245项，发表学术论文100余篇，授权专利60余件，获得国家行业等各级成果奖励30余项，荣获西安市硬科技之星、未来之星企业等称号。</w:t>
      </w:r>
    </w:p>
    <w:p w14:paraId="261AB105">
      <w:pPr>
        <w:pStyle w:val="4"/>
        <w:spacing w:before="156" w:beforeLines="50" w:after="156" w:afterLines="50" w:line="240" w:lineRule="auto"/>
        <w:rPr>
          <w:rFonts w:hint="default" w:ascii="Times New Roman" w:hAnsi="Times New Roman" w:eastAsia="黑体" w:cs="Times New Roman"/>
          <w:b w:val="0"/>
          <w:bCs w:val="0"/>
          <w:sz w:val="21"/>
        </w:rPr>
      </w:pPr>
      <w:bookmarkStart w:id="12" w:name="_Toc462884345"/>
      <w:bookmarkStart w:id="13" w:name="_Toc464728901"/>
      <w:r>
        <w:rPr>
          <w:rFonts w:hint="default" w:ascii="Times New Roman" w:hAnsi="Times New Roman" w:eastAsia="黑体" w:cs="Times New Roman"/>
          <w:b w:val="0"/>
          <w:bCs w:val="0"/>
          <w:sz w:val="21"/>
        </w:rPr>
        <w:t>3.3成员单位简介</w:t>
      </w:r>
      <w:bookmarkEnd w:id="12"/>
      <w:bookmarkEnd w:id="13"/>
    </w:p>
    <w:p w14:paraId="61455ECC">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3.3.1</w:t>
      </w:r>
      <w:r>
        <w:rPr>
          <w:rFonts w:hint="default" w:ascii="Times New Roman" w:hAnsi="Times New Roman" w:cs="Times New Roman"/>
          <w:color w:val="000000" w:themeColor="text1"/>
          <w:szCs w:val="21"/>
          <w:lang w:eastAsia="zh-CN"/>
          <w14:textFill>
            <w14:solidFill>
              <w14:schemeClr w14:val="tx1"/>
            </w14:solidFill>
          </w14:textFill>
        </w:rPr>
        <w:t>西部超导材料科技股份有限公司</w:t>
      </w:r>
    </w:p>
    <w:p w14:paraId="5D26AF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西部超导材料科技股份有限公司</w:t>
      </w:r>
      <w:r>
        <w:rPr>
          <w:rFonts w:hint="default" w:ascii="Times New Roman" w:hAnsi="Times New Roman" w:eastAsia="宋体" w:cs="Times New Roman"/>
          <w:color w:val="000000" w:themeColor="text1"/>
          <w14:textFill>
            <w14:solidFill>
              <w14:schemeClr w14:val="tx1"/>
            </w14:solidFill>
          </w14:textFill>
        </w:rPr>
        <w:t>是</w:t>
      </w:r>
      <w:r>
        <w:rPr>
          <w:rFonts w:hint="default" w:ascii="Times New Roman" w:hAnsi="Times New Roman" w:eastAsia="宋体" w:cs="Times New Roman"/>
          <w:color w:val="000000" w:themeColor="text1"/>
          <w:lang w:val="en-US" w:eastAsia="zh-CN"/>
          <w14:textFill>
            <w14:solidFill>
              <w14:schemeClr w14:val="tx1"/>
            </w14:solidFill>
          </w14:textFill>
        </w:rPr>
        <w:t>是西北有色院成果转化的一个典范型公司。2003年成立于西安经开区，</w:t>
      </w:r>
      <w:r>
        <w:rPr>
          <w:rFonts w:hint="default" w:ascii="Times New Roman" w:hAnsi="Times New Roman" w:eastAsia="宋体" w:cs="Times New Roman"/>
          <w:color w:val="000000" w:themeColor="text1"/>
          <w14:textFill>
            <w14:solidFill>
              <w14:schemeClr w14:val="tx1"/>
            </w14:solidFill>
          </w14:textFill>
        </w:rPr>
        <w:t>主要从事新材料、新工艺、新装备等研发和工程化等。</w:t>
      </w:r>
    </w:p>
    <w:p w14:paraId="5FE31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依托“超导材料制备国家工程实验室”“特种合金制国家地方联合工程实验室”等创新平台，开展新材料、新工艺、新装备等研发和工程化，先后承担国家、省、市、区等各类科技项目百余项，取得400余项发明专利。先后荣获国家技术发明奖（二等奖）、国家科学技术进步奖（二等奖）、中国工业大奖、制造业单项冠军等多项重要荣誉。形成以数十位稀有金属材料加工资深专家为核心的创新技术团队，锻造了一支从事新材料及装备研发、中试和产业化的高端人才队伍，其中超导材料制备及应用技术创新团队，在2023年首次以党中央、国务院名义开展的“国家工程师奖”表彰活动中，被授予“国家卓越工程师团队”称号。</w:t>
      </w:r>
    </w:p>
    <w:p w14:paraId="0940CB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对规范中线对密度示值误差的校准过程提出了有效建议，是该规范的验证单位（附验证报告），</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21B1ACC2">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3.3.2</w:t>
      </w:r>
      <w:r>
        <w:rPr>
          <w:rFonts w:hint="default" w:ascii="Times New Roman" w:hAnsi="Times New Roman" w:cs="Times New Roman"/>
          <w:color w:val="000000" w:themeColor="text1"/>
          <w:szCs w:val="21"/>
          <w:lang w:eastAsia="zh-CN"/>
          <w14:textFill>
            <w14:solidFill>
              <w14:schemeClr w14:val="tx1"/>
            </w14:solidFill>
          </w14:textFill>
        </w:rPr>
        <w:t>西南铝业（集团）有限责任公司</w:t>
      </w:r>
    </w:p>
    <w:p w14:paraId="279D13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铝培养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40A99BE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该单位积极参与编制组的各项工作会议，对规范的技术指标、校准方法等内容提出了有效建议，在标志组中发挥了主要作用。</w:t>
      </w:r>
    </w:p>
    <w:p w14:paraId="7F9D74A3">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3.3.3</w:t>
      </w:r>
      <w:r>
        <w:rPr>
          <w:rFonts w:hint="default" w:ascii="Times New Roman" w:hAnsi="Times New Roman" w:cs="Times New Roman"/>
          <w:color w:val="000000" w:themeColor="text1"/>
          <w:szCs w:val="21"/>
          <w:lang w:eastAsia="zh-CN"/>
          <w14:textFill>
            <w14:solidFill>
              <w14:schemeClr w14:val="tx1"/>
            </w14:solidFill>
          </w14:textFill>
        </w:rPr>
        <w:t>陕西天成航空材料股份有限公司</w:t>
      </w:r>
    </w:p>
    <w:p w14:paraId="5EC02A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陕西天成航空材料有限公司天成航材成立于2007年，是专业从事钛合金材料研发、生产的高新技术企业。公司于2008年投产，目前拥有自主知识产权及各项成果100余项，研发人员占比15%，累计研发投入上亿元，是国内较早涉足钛合金产业的技术队伍之一。</w:t>
      </w:r>
    </w:p>
    <w:p w14:paraId="52B011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司产品定位于高端钛材应用，主营产品包含钛合金棒材、线材、锻件等，以一流的“航空标准”管理体系支撑钛产业高质量发展。公司自主研发、设计了国内首条航空级钛合金全流程动态多向控温控轧生产线，可为航空、医疗等高端领域用户提供超细晶钛棒及高品质钛盘卷，从材料端创新突破，解决了多项航空材料“卡脖子”难题；大规格棒材生产线采取“以轧代锻、锻轧结合”的方式，进一步优化生产工艺，可为航空终端提供发动机盘、轴件及飞机结构件用原材料，赋能中国航空业态升级。</w:t>
      </w:r>
    </w:p>
    <w:p w14:paraId="557693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公司致力于通过先进材料的开发及应用推动航空航天事业的进步与发展，先后获得航天特种工艺Nadcap无损检测认证及AS9100D、ISO13485、ISO14001、ISO45001等资质认证。</w:t>
      </w:r>
    </w:p>
    <w:p w14:paraId="53F6FD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司努力寻求高附加值、高技术含量的钛合金产业新突破，投资12.8亿建成的现代化、智能化生产基地已于2019年投入使用，建筑面积达80000㎡，项目配套3000㎡先进材料实验室及企业研发中心，预计到2025年，公司年产能将达到20000吨。</w:t>
      </w:r>
    </w:p>
    <w:p w14:paraId="403C3E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该单位积极参加编制工作，开展相关的验证试验，提供修改意见。</w:t>
      </w:r>
    </w:p>
    <w:p w14:paraId="6600CF65">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3.3.4</w:t>
      </w:r>
      <w:r>
        <w:rPr>
          <w:rFonts w:hint="default" w:ascii="Times New Roman" w:hAnsi="Times New Roman" w:cs="Times New Roman"/>
          <w:color w:val="000000" w:themeColor="text1"/>
          <w:szCs w:val="21"/>
          <w:lang w:eastAsia="zh-CN"/>
          <w14:textFill>
            <w14:solidFill>
              <w14:schemeClr w14:val="tx1"/>
            </w14:solidFill>
          </w14:textFill>
        </w:rPr>
        <w:t>西部金属材料股份有限公司</w:t>
      </w:r>
    </w:p>
    <w:p w14:paraId="7E53C8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西部金属材料股份有限公司现有员工877人，其中中国工程院院士1名，博士、硕士学历的77人 。公司现地跨西安和宝鸡两地五区,占地1000多亩,建筑面积40000平方米,拥有总资产10.25亿元，其中固定资产 1.45亿元。</w:t>
      </w:r>
    </w:p>
    <w:p w14:paraId="3FF8CB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公司拥有一支科技人员占41%的高素质专业人才队伍，拥有包括15项国家专利、12项国家标准、17项行业标准和一大批成果奖励在内的自主知识产权、拥有科学先进的管理经验、在稀有难熔金属材料、</w:t>
      </w:r>
      <w:r>
        <w:rPr>
          <w:rFonts w:hint="default" w:ascii="Times New Roman" w:hAnsi="Times New Roman" w:eastAsia="宋体" w:cs="Times New Roman"/>
          <w:color w:val="000000" w:themeColor="text1"/>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lang w:val="en-US" w:eastAsia="zh-CN"/>
          <w14:textFill>
            <w14:solidFill>
              <w14:schemeClr w14:val="tx1"/>
            </w14:solidFill>
          </w14:textFill>
        </w:rPr>
        <w:instrText xml:space="preserve"> HYPERLINK "https://baike.baidu.com/item/%E9%87%91%E5%B1%9E%E5%A4%8D%E5%90%88%E6%9D%90%E6%96%99/8764800?fromModule=lemma_inlink" \t "https://baike.baidu.com/item/%E8%A5%BF%E9%83%A8%E9%87%91%E5%B1%9E%E6%9D%90%E6%96%99%E8%82%A1%E4%BB%BD%E6%9C%89%E9%99%90%E5%85%AC%E5%8F%B8/_blank" </w:instrText>
      </w:r>
      <w:r>
        <w:rPr>
          <w:rFonts w:hint="default" w:ascii="Times New Roman" w:hAnsi="Times New Roman" w:eastAsia="宋体" w:cs="Times New Roman"/>
          <w:color w:val="000000" w:themeColor="text1"/>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lang w:val="en-US" w:eastAsia="zh-CN"/>
          <w14:textFill>
            <w14:solidFill>
              <w14:schemeClr w14:val="tx1"/>
            </w14:solidFill>
          </w14:textFill>
        </w:rPr>
        <w:t>金属复合材料</w:t>
      </w:r>
      <w:r>
        <w:rPr>
          <w:rFonts w:hint="default" w:ascii="Times New Roman" w:hAnsi="Times New Roman" w:eastAsia="宋体" w:cs="Times New Roman"/>
          <w:color w:val="000000" w:themeColor="text1"/>
          <w:lang w:val="en-US" w:eastAsia="zh-CN"/>
          <w14:textFill>
            <w14:solidFill>
              <w14:schemeClr w14:val="tx1"/>
            </w14:solidFill>
          </w14:textFill>
        </w:rPr>
        <w:fldChar w:fldCharType="end"/>
      </w:r>
      <w:r>
        <w:rPr>
          <w:rFonts w:hint="default" w:ascii="Times New Roman" w:hAnsi="Times New Roman" w:eastAsia="宋体" w:cs="Times New Roman"/>
          <w:color w:val="000000" w:themeColor="text1"/>
          <w:lang w:val="en-US" w:eastAsia="zh-CN"/>
          <w14:textFill>
            <w14:solidFill>
              <w14:schemeClr w14:val="tx1"/>
            </w14:solidFill>
          </w14:textFill>
        </w:rPr>
        <w:t>、稀有金属装备制造、贵金属材料、金属纤维及制品、稀有金属管道管件等领域,具有雄厚的研发和产业优势,承担国家、部委高新技术研发和重点产业化项目40余项，多项产品获得国家重点新产品称号。 公司产品已广泛应用于冶金、石化、化工、化纤、电力、电子、通讯及能源等国民经济主要部门和国家重大工程项目,并跻身国际市场,与国际多家知名公司有长期合作关系，充分展示了公司的科工贸整体竞争实力，公司在国内外稀有金属材料加工领域已成为具有一定影响和地位的</w:t>
      </w:r>
      <w:r>
        <w:rPr>
          <w:rFonts w:hint="default" w:ascii="Times New Roman" w:hAnsi="Times New Roman" w:eastAsia="宋体" w:cs="Times New Roman"/>
          <w:color w:val="000000" w:themeColor="text1"/>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lang w:val="en-US" w:eastAsia="zh-CN"/>
          <w14:textFill>
            <w14:solidFill>
              <w14:schemeClr w14:val="tx1"/>
            </w14:solidFill>
          </w14:textFill>
        </w:rPr>
        <w:instrText xml:space="preserve"> HYPERLINK "https://baike.baidu.com/item/%E9%AB%98%E6%96%B0%E6%8A%80%E6%9C%AF%E4%BC%81%E4%B8%9A/3673778?fromModule=lemma_inlink" \t "https://baike.baidu.com/item/%E8%A5%BF%E9%83%A8%E9%87%91%E5%B1%9E%E6%9D%90%E6%96%99%E8%82%A1%E4%BB%BD%E6%9C%89%E9%99%90%E5%85%AC%E5%8F%B8/_blank" </w:instrText>
      </w:r>
      <w:r>
        <w:rPr>
          <w:rFonts w:hint="default" w:ascii="Times New Roman" w:hAnsi="Times New Roman" w:eastAsia="宋体" w:cs="Times New Roman"/>
          <w:color w:val="000000" w:themeColor="text1"/>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lang w:val="en-US" w:eastAsia="zh-CN"/>
          <w14:textFill>
            <w14:solidFill>
              <w14:schemeClr w14:val="tx1"/>
            </w14:solidFill>
          </w14:textFill>
        </w:rPr>
        <w:t>高新技术企业</w:t>
      </w:r>
      <w:r>
        <w:rPr>
          <w:rFonts w:hint="default" w:ascii="Times New Roman" w:hAnsi="Times New Roman" w:eastAsia="宋体" w:cs="Times New Roman"/>
          <w:color w:val="000000" w:themeColor="text1"/>
          <w:lang w:val="en-US" w:eastAsia="zh-CN"/>
          <w14:textFill>
            <w14:solidFill>
              <w14:schemeClr w14:val="tx1"/>
            </w14:solidFill>
          </w14:textFill>
        </w:rPr>
        <w:fldChar w:fldCharType="end"/>
      </w:r>
      <w:r>
        <w:rPr>
          <w:rFonts w:hint="default" w:ascii="Times New Roman" w:hAnsi="Times New Roman" w:eastAsia="宋体" w:cs="Times New Roman"/>
          <w:color w:val="000000" w:themeColor="text1"/>
          <w:lang w:val="en-US" w:eastAsia="zh-CN"/>
          <w14:textFill>
            <w14:solidFill>
              <w14:schemeClr w14:val="tx1"/>
            </w14:solidFill>
          </w14:textFill>
        </w:rPr>
        <w:t>。</w:t>
      </w:r>
    </w:p>
    <w:p w14:paraId="53F164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该单位积极参与编制组的各项工作会议，对规范的技术指标、校准方法等内容提出了有效建议，在标志组中发挥了主要作用。</w:t>
      </w:r>
    </w:p>
    <w:p w14:paraId="49087855">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3.3.5</w:t>
      </w:r>
      <w:r>
        <w:rPr>
          <w:rFonts w:hint="default" w:ascii="Times New Roman" w:hAnsi="Times New Roman" w:cs="Times New Roman"/>
          <w:color w:val="000000" w:themeColor="text1"/>
          <w:szCs w:val="21"/>
          <w:lang w:eastAsia="zh-CN"/>
          <w14:textFill>
            <w14:solidFill>
              <w14:schemeClr w14:val="tx1"/>
            </w14:solidFill>
          </w14:textFill>
        </w:rPr>
        <w:t>宝钛集团有限公司</w:t>
      </w:r>
    </w:p>
    <w:p w14:paraId="275829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宝钛集团有限公司(简称宝钛集团)是陕西有色金属控股集团有限公司控股的大型企业集团，是中国最大的以钛及钛合金为主的专业化稀有金属生产、科研基地。历经40年的发展，宝钛集团已成为拥有宝鸡钛业股份有限公司、国核宝钛锆业股份公司、南京宝色股份公司等7个控股公司、3个参股公司、6个全资子公司及5个直接经营单位的国有集团公司，建成了拥有世界一流检测装备的大型材料检测中心。宝钛集团先后为中国的材料制备和尖端科技承担了8000多项新材料的试制生产任务，取得科技成果600多项。其中，获得省部级科技成果145项，目前已获授权专利19项，包括发明13项，实用新型6项。</w:t>
      </w:r>
    </w:p>
    <w:p w14:paraId="4C9E72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该单位积极参加编制工作，开展相关的验证试验，提供修改意见，是该规范的验证单位（附验证报告）。</w:t>
      </w:r>
    </w:p>
    <w:p w14:paraId="1B9EDC91">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3.3.6</w:t>
      </w:r>
      <w:r>
        <w:rPr>
          <w:rFonts w:hint="default" w:ascii="Times New Roman" w:hAnsi="Times New Roman" w:cs="Times New Roman"/>
          <w:color w:val="000000" w:themeColor="text1"/>
          <w:szCs w:val="21"/>
          <w:lang w:eastAsia="zh-CN"/>
          <w14:textFill>
            <w14:solidFill>
              <w14:schemeClr w14:val="tx1"/>
            </w14:solidFill>
          </w14:textFill>
        </w:rPr>
        <w:t>中核集团西安核设备有限公司</w:t>
      </w:r>
    </w:p>
    <w:p w14:paraId="78ACE7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安核设备有限公司（以下简称西核设备）是中国核工业集团有限公司所属的唯一大型专用装备设计、制造、集成供货及全寿期运维服务企业。西核设备始建于1969年，地处西安市行政中心，总占地面积400亩，现有干部职工、科研人员近800人。秉承“强核报国、创新奉献”的新时代核工业精神，西核设备深入打造核特色装备研发制造与全寿期运维服务平台，形成了核环保与核燃料装备、核电装备、特种装备、消防装备等四大主营装备制造业务，是国内唯一具有制造全套核电燃料操作与贮存系统（RFH）设备业绩和能力、实现多项化工领域核心设备首台套研制的企业，并先后参与多项国家重大科技产品的研制。</w:t>
      </w:r>
    </w:p>
    <w:p w14:paraId="5CBFDB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该单位积极参与编制组的各项工作会议，对规范的技术指标、校准方法等内容提出了有效建议，在标志组中发挥了主要作用。</w:t>
      </w:r>
    </w:p>
    <w:p w14:paraId="5AB84381">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3.3.7</w:t>
      </w:r>
      <w:r>
        <w:rPr>
          <w:rFonts w:hint="default" w:ascii="Times New Roman" w:hAnsi="Times New Roman" w:cs="Times New Roman"/>
          <w:color w:val="000000" w:themeColor="text1"/>
          <w:szCs w:val="21"/>
          <w:lang w:eastAsia="zh-CN"/>
          <w14:textFill>
            <w14:solidFill>
              <w14:schemeClr w14:val="tx1"/>
            </w14:solidFill>
          </w14:textFill>
        </w:rPr>
        <w:t>湖南湘投金天钛业科技股份有限公司</w:t>
      </w:r>
    </w:p>
    <w:p w14:paraId="3E598F69">
      <w:pPr>
        <w:pStyle w:val="37"/>
        <w:keepNext w:val="0"/>
        <w:keepLines w:val="0"/>
        <w:widowControl/>
        <w:suppressLineNumbers w:val="0"/>
        <w:spacing w:before="0" w:beforeAutospacing="0" w:after="0" w:afterAutospacing="0"/>
        <w:ind w:left="0" w:right="0" w:firstLine="420"/>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湖南湘投金天钛业科技股份有限公司是一家专业从事高端钛及钛合金材料研发、生产和销售的国有控股上市企业。控股股东为湖南能源集团有限公司全资子公司湖南能源集团金天科技有限公司。金天钛业位于常德经济技术开发区，注册资本4.625亿元，占地450亩。主营产品为钛及钛合金棒材、锻坯及零部件等，产品主要应用于航空、航天、舰船等高端装备领域。</w:t>
      </w:r>
    </w:p>
    <w:p w14:paraId="29EA31F4">
      <w:pPr>
        <w:pStyle w:val="37"/>
        <w:keepNext w:val="0"/>
        <w:keepLines w:val="0"/>
        <w:widowControl/>
        <w:suppressLineNumbers w:val="0"/>
        <w:spacing w:before="0" w:beforeAutospacing="0" w:after="0" w:afterAutospacing="0"/>
        <w:ind w:left="0" w:right="0" w:firstLine="420"/>
        <w:jc w:val="left"/>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作为高新技术企业，金天钛业始终以科技创新为核心驱动力，瞄准我国高端装备领域市场，坚持产品和技术创新，承担并完成多项国家重点型号装备关键材料的研制生产任务，形成了一支由专家引领、博士牵头的近百人技术团队，建有国家级博士后科研工作站、湖南省高端装备特种钛合金工程技术研究中心、企业技术中心、工业设计中心等多个创新研发平台。同时，公司拥有国际先进的钛合金材料生产线与检测实验室，以及国内两用市场准入资质、AS9100、Nadcap、CNAS等资格认证，是中国高端装备用钛及钛合金材料主要研发生产基地之一。此外，公司获得了国家级专精特新小巨人企业、湖南省专精特新中小企业、湖南省工业品牌培育示范企业、第五批湖南省制造业单项冠军企业等称号，以及中国有色金属工业科学技术一等奖、湖南省科学技术进步一等奖、全国有色金属工业卓越品牌（钛加工产品）等荣誉。</w:t>
      </w:r>
    </w:p>
    <w:p w14:paraId="23197D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该单位积极参与编制组的各项工作会议，对规范的技术指标、校准方法等内容提出了有效建议，在标志组中发挥了主要作用。</w:t>
      </w:r>
    </w:p>
    <w:p w14:paraId="4D401759">
      <w:pPr>
        <w:spacing w:line="360" w:lineRule="auto"/>
        <w:contextualSpacing/>
        <w:jc w:val="left"/>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3.3.8</w:t>
      </w:r>
      <w:r>
        <w:rPr>
          <w:rFonts w:hint="default" w:ascii="Times New Roman" w:hAnsi="Times New Roman" w:cs="Times New Roman"/>
          <w:color w:val="000000" w:themeColor="text1"/>
          <w:szCs w:val="21"/>
          <w:lang w:eastAsia="zh-CN"/>
          <w14:textFill>
            <w14:solidFill>
              <w14:schemeClr w14:val="tx1"/>
            </w14:solidFill>
          </w14:textFill>
        </w:rPr>
        <w:t>西安建筑科技大学</w:t>
      </w:r>
    </w:p>
    <w:p w14:paraId="61FE4DF2">
      <w:pPr>
        <w:pStyle w:val="37"/>
        <w:keepNext w:val="0"/>
        <w:keepLines w:val="0"/>
        <w:widowControl/>
        <w:suppressLineNumbers w:val="0"/>
        <w:spacing w:before="0" w:beforeAutospacing="0" w:after="0" w:afterAutospacing="0"/>
        <w:ind w:left="0" w:right="0" w:firstLine="420"/>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西安建筑科技大学是国务院首批获准有权授予博士、硕士和学士学位的单位，学校拥有原国家重点学科3个(结构工程、环境工程、建筑设计及其理论)，入选陕西省第二轮国家“双一流”培育高校，建筑学入选有望冲刺国家“双一流”建设的学科。学校现有博士点10个，其中，一级学科博士学位授权点8个，博士专业学位授权点2个，博士后流动站9个；硕士点44个，其中，一级学科硕士学位授权点25个，硕士专业学位授权点19个。博士点涉及工学、管理学2个学科门类，硕士点涉及工学、管理学、艺术学、理学、法学、哲学、文学、教育学、经济学、交叉学科等10个学科门类，基本涵盖学校所有本科专业。学校紧盯“双一流”建设目标，不断强化学科内涵建设，学科发展取得里程碑式的成绩，建筑学、土木工程、环境科学与工程等学科在全国第五轮学科评估中取得重要突破，城乡规划学、风景园林学、管理科学与工程、材料科学与工程等4个学科取得预期成果，“建筑科技”学科链群优势更加彰显。工程学进入ESI排名全球前1.48‰，材料科学、环境与生态学、化学学科进入全球前1%。建筑与建造环境学科进入QS世界大学学科排名前200名。土木工程、环境科学与工程、化学工程、能源科学与工程、生物工程、冶金工程等6个学科入选“软科世界一流学科排名”榜单。</w:t>
      </w:r>
    </w:p>
    <w:p w14:paraId="0299899D">
      <w:pPr>
        <w:pStyle w:val="37"/>
        <w:keepNext w:val="0"/>
        <w:keepLines w:val="0"/>
        <w:widowControl/>
        <w:suppressLineNumbers w:val="0"/>
        <w:spacing w:before="0" w:beforeAutospacing="0" w:after="0" w:afterAutospacing="0"/>
        <w:ind w:left="0" w:right="0" w:firstLine="420"/>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该单位积极参与编制组的各项工作会议，对规范起草过程中不确定度评定内容提出了有效的修改意见，在编制组中发挥了主要作用。</w:t>
      </w:r>
    </w:p>
    <w:p w14:paraId="1CA26D8A">
      <w:pPr>
        <w:pStyle w:val="4"/>
        <w:spacing w:before="156" w:beforeLines="50" w:after="156" w:afterLines="50" w:line="240" w:lineRule="auto"/>
        <w:rPr>
          <w:rFonts w:hint="default" w:ascii="Times New Roman" w:hAnsi="Times New Roman" w:eastAsia="黑体" w:cs="Times New Roman"/>
          <w:b w:val="0"/>
          <w:bCs w:val="0"/>
          <w:sz w:val="21"/>
        </w:rPr>
      </w:pPr>
      <w:r>
        <w:rPr>
          <w:rFonts w:hint="default" w:ascii="Times New Roman" w:hAnsi="Times New Roman" w:eastAsia="黑体" w:cs="Times New Roman"/>
          <w:b w:val="0"/>
          <w:bCs w:val="0"/>
          <w:sz w:val="21"/>
        </w:rPr>
        <w:t>3.</w:t>
      </w:r>
      <w:r>
        <w:rPr>
          <w:rFonts w:hint="default" w:ascii="Times New Roman" w:hAnsi="Times New Roman" w:eastAsia="黑体" w:cs="Times New Roman"/>
          <w:b w:val="0"/>
          <w:bCs w:val="0"/>
          <w:sz w:val="21"/>
          <w:lang w:val="en-US" w:eastAsia="zh-CN"/>
        </w:rPr>
        <w:t>4</w:t>
      </w:r>
      <w:r>
        <w:rPr>
          <w:rFonts w:hint="default" w:ascii="Times New Roman" w:hAnsi="Times New Roman" w:eastAsia="黑体" w:cs="Times New Roman"/>
          <w:b w:val="0"/>
          <w:bCs w:val="0"/>
          <w:sz w:val="21"/>
          <w:lang w:eastAsia="zh-CN"/>
        </w:rPr>
        <w:t>各单位分工情况</w:t>
      </w:r>
    </w:p>
    <w:p w14:paraId="35305676">
      <w:pPr>
        <w:pStyle w:val="59"/>
        <w:numPr>
          <w:ilvl w:val="3"/>
          <w:numId w:val="0"/>
        </w:numPr>
        <w:spacing w:before="156" w:beforeLines="50" w:after="156" w:afterLines="50"/>
        <w:ind w:left="2" w:leftChars="0" w:firstLine="396" w:firstLineChars="200"/>
        <w:contextualSpacing/>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sz w:val="21"/>
          <w:szCs w:val="21"/>
          <w:lang w:val="en-US" w:eastAsia="zh-CN"/>
        </w:rPr>
        <w:t>编制组依据各单位情况，对整个规范的起草进行了分工。西安汉唐分析检测有限公司（主编单位）</w:t>
      </w:r>
      <w:r>
        <w:rPr>
          <w:rFonts w:hint="default" w:ascii="Times New Roman" w:hAnsi="Times New Roman" w:eastAsia="宋体" w:cs="Times New Roman"/>
          <w:b w:val="0"/>
          <w:bCs w:val="0"/>
          <w:color w:val="auto"/>
          <w:kern w:val="2"/>
          <w:sz w:val="21"/>
          <w:szCs w:val="21"/>
          <w:highlight w:val="none"/>
          <w:lang w:val="en-US" w:eastAsia="zh-CN"/>
        </w:rPr>
        <w:t>负责资料的调研、收集，完成分析方法研究工作，撰写标准文稿、编制说明和研究报告。</w:t>
      </w:r>
      <w:r>
        <w:rPr>
          <w:rFonts w:hint="default" w:ascii="Times New Roman" w:hAnsi="Times New Roman" w:cs="Times New Roman"/>
          <w:color w:val="000000" w:themeColor="text1"/>
          <w:szCs w:val="21"/>
          <w:lang w:eastAsia="zh-CN"/>
          <w14:textFill>
            <w14:solidFill>
              <w14:schemeClr w14:val="tx1"/>
            </w14:solidFill>
          </w14:textFill>
        </w:rPr>
        <w:t>西部超导材料科技股份有限公司、西南铝业（集团）有限责任公司、陕西天成航空材料股份有限公司、西部金属材料股份有限公司、宝钛集团有限公司、中核集团西安核设备有限公司、湖南湘投金天钛业科技股份有限公司、西安建筑科技大学。</w:t>
      </w:r>
      <w:r>
        <w:rPr>
          <w:rFonts w:hint="default" w:ascii="Times New Roman" w:hAnsi="Times New Roman" w:eastAsia="宋体" w:cs="Times New Roman"/>
          <w:sz w:val="21"/>
          <w:szCs w:val="21"/>
          <w:lang w:val="en-US" w:eastAsia="zh-CN"/>
        </w:rPr>
        <w:t>对规范内容提出具体修改意见，</w:t>
      </w:r>
      <w:r>
        <w:rPr>
          <w:rFonts w:hint="default" w:ascii="Times New Roman" w:hAnsi="Times New Roman" w:eastAsia="宋体" w:cs="Times New Roman"/>
          <w:b w:val="0"/>
          <w:bCs w:val="0"/>
          <w:color w:val="auto"/>
          <w:kern w:val="2"/>
          <w:sz w:val="21"/>
          <w:szCs w:val="21"/>
          <w:highlight w:val="none"/>
          <w:lang w:val="en-US" w:eastAsia="zh-CN"/>
        </w:rPr>
        <w:t>提供对规范方法的验证工作及完成相应验证报告，并对标准文稿等提出相应修改意见，分工见表1。</w:t>
      </w:r>
    </w:p>
    <w:p w14:paraId="6875DD3B">
      <w:pPr>
        <w:pStyle w:val="58"/>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1 各单位分工表</w:t>
      </w:r>
    </w:p>
    <w:tbl>
      <w:tblPr>
        <w:tblStyle w:val="42"/>
        <w:tblpPr w:leftFromText="180" w:rightFromText="180" w:vertAnchor="text" w:horzAnchor="page" w:tblpX="1340" w:tblpY="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036"/>
        <w:gridCol w:w="982"/>
        <w:gridCol w:w="5623"/>
      </w:tblGrid>
      <w:tr w14:paraId="2FC0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top"/>
          </w:tcPr>
          <w:p w14:paraId="708844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单位</w:t>
            </w:r>
          </w:p>
        </w:tc>
        <w:tc>
          <w:tcPr>
            <w:tcW w:w="541" w:type="pct"/>
            <w:noWrap w:val="0"/>
            <w:vAlign w:val="top"/>
          </w:tcPr>
          <w:p w14:paraId="1AC836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人员</w:t>
            </w:r>
          </w:p>
        </w:tc>
        <w:tc>
          <w:tcPr>
            <w:tcW w:w="513" w:type="pct"/>
            <w:noWrap w:val="0"/>
            <w:vAlign w:val="top"/>
          </w:tcPr>
          <w:p w14:paraId="7D6D74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职称</w:t>
            </w:r>
          </w:p>
        </w:tc>
        <w:tc>
          <w:tcPr>
            <w:tcW w:w="2937" w:type="pct"/>
            <w:noWrap w:val="0"/>
            <w:vAlign w:val="top"/>
          </w:tcPr>
          <w:p w14:paraId="3EB09C5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工作分工</w:t>
            </w:r>
          </w:p>
        </w:tc>
      </w:tr>
      <w:tr w14:paraId="667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4A52022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lang w:val="en-US" w:eastAsia="zh-CN"/>
              </w:rPr>
              <w:t>西安汉唐分析检测有限公司</w:t>
            </w:r>
          </w:p>
        </w:tc>
        <w:tc>
          <w:tcPr>
            <w:tcW w:w="541" w:type="pct"/>
            <w:noWrap w:val="0"/>
            <w:vAlign w:val="center"/>
          </w:tcPr>
          <w:p w14:paraId="3F127E2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lang w:val="en-US" w:eastAsia="zh-CN"/>
              </w:rPr>
              <w:t>刘泽晨</w:t>
            </w:r>
          </w:p>
        </w:tc>
        <w:tc>
          <w:tcPr>
            <w:tcW w:w="513" w:type="pct"/>
            <w:noWrap w:val="0"/>
            <w:vAlign w:val="center"/>
          </w:tcPr>
          <w:p w14:paraId="37CDD9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lang w:val="en-US" w:eastAsia="zh-CN"/>
              </w:rPr>
              <w:t>工程师</w:t>
            </w:r>
          </w:p>
        </w:tc>
        <w:tc>
          <w:tcPr>
            <w:tcW w:w="2937" w:type="pct"/>
            <w:noWrap w:val="0"/>
            <w:vAlign w:val="center"/>
          </w:tcPr>
          <w:p w14:paraId="28791FA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规范起草编制，试验方案编订，实验数据分析，编制说明的撰写工作，会议纪要整理及规范的完善</w:t>
            </w:r>
          </w:p>
        </w:tc>
      </w:tr>
      <w:tr w14:paraId="6316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28151EE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default" w:ascii="Times New Roman" w:hAnsi="Times New Roman" w:eastAsia="宋体" w:cs="Times New Roman"/>
                <w:sz w:val="21"/>
                <w:szCs w:val="21"/>
                <w:lang w:eastAsia="zh-CN"/>
              </w:rPr>
              <w:t>西安建筑科技大学</w:t>
            </w:r>
          </w:p>
        </w:tc>
        <w:tc>
          <w:tcPr>
            <w:tcW w:w="541" w:type="pct"/>
            <w:noWrap w:val="0"/>
            <w:vAlign w:val="center"/>
          </w:tcPr>
          <w:p w14:paraId="1BD770B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高黎黎</w:t>
            </w:r>
          </w:p>
        </w:tc>
        <w:tc>
          <w:tcPr>
            <w:tcW w:w="513" w:type="pct"/>
            <w:noWrap w:val="0"/>
            <w:vAlign w:val="center"/>
          </w:tcPr>
          <w:p w14:paraId="51D19D7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lang w:val="en-US" w:eastAsia="zh-CN"/>
              </w:rPr>
              <w:t>工程师</w:t>
            </w:r>
          </w:p>
        </w:tc>
        <w:tc>
          <w:tcPr>
            <w:tcW w:w="2937" w:type="pct"/>
            <w:noWrap w:val="0"/>
            <w:vAlign w:val="center"/>
          </w:tcPr>
          <w:p w14:paraId="03659F6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highlight w:val="yellow"/>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规范实验数据分析及讨论，内容审阅并提出修改意见，会议纪要整理</w:t>
            </w:r>
          </w:p>
        </w:tc>
      </w:tr>
      <w:tr w14:paraId="33F9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52F8D4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有色金属技术经济研究院有限责任公司</w:t>
            </w:r>
          </w:p>
        </w:tc>
        <w:tc>
          <w:tcPr>
            <w:tcW w:w="541" w:type="pct"/>
            <w:noWrap w:val="0"/>
            <w:vAlign w:val="center"/>
          </w:tcPr>
          <w:p w14:paraId="710427F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闫雁楠</w:t>
            </w:r>
          </w:p>
        </w:tc>
        <w:tc>
          <w:tcPr>
            <w:tcW w:w="513" w:type="pct"/>
            <w:noWrap w:val="0"/>
            <w:vAlign w:val="center"/>
          </w:tcPr>
          <w:p w14:paraId="62C2A7D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高级工程师</w:t>
            </w:r>
          </w:p>
        </w:tc>
        <w:tc>
          <w:tcPr>
            <w:tcW w:w="2937" w:type="pct"/>
            <w:noWrap w:val="0"/>
            <w:vAlign w:val="center"/>
          </w:tcPr>
          <w:p w14:paraId="19951C7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w:t>
            </w:r>
          </w:p>
        </w:tc>
      </w:tr>
      <w:tr w14:paraId="543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 w:type="pct"/>
            <w:noWrap w:val="0"/>
            <w:vAlign w:val="center"/>
          </w:tcPr>
          <w:p w14:paraId="5868C1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sz w:val="21"/>
                <w:szCs w:val="21"/>
                <w:lang w:val="en-US" w:eastAsia="zh-CN"/>
              </w:rPr>
              <w:t>西部超导材料科技股份有限公司</w:t>
            </w:r>
          </w:p>
        </w:tc>
        <w:tc>
          <w:tcPr>
            <w:tcW w:w="541" w:type="pct"/>
            <w:noWrap w:val="0"/>
            <w:vAlign w:val="center"/>
          </w:tcPr>
          <w:p w14:paraId="4DF778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刘柯</w:t>
            </w:r>
          </w:p>
        </w:tc>
        <w:tc>
          <w:tcPr>
            <w:tcW w:w="513" w:type="pct"/>
            <w:noWrap w:val="0"/>
            <w:vAlign w:val="center"/>
          </w:tcPr>
          <w:p w14:paraId="3E8D22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kern w:val="2"/>
                <w:sz w:val="21"/>
                <w:szCs w:val="21"/>
                <w:lang w:val="en-US" w:eastAsia="zh-CN"/>
              </w:rPr>
              <w:t>工程师</w:t>
            </w:r>
          </w:p>
        </w:tc>
        <w:tc>
          <w:tcPr>
            <w:tcW w:w="2937" w:type="pct"/>
            <w:noWrap w:val="0"/>
            <w:vAlign w:val="center"/>
          </w:tcPr>
          <w:p w14:paraId="3E3EFB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内容审阅并提出修改意见，规范二验工作</w:t>
            </w:r>
          </w:p>
        </w:tc>
      </w:tr>
      <w:tr w14:paraId="590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01596C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default" w:ascii="Times New Roman" w:hAnsi="Times New Roman" w:eastAsia="宋体" w:cs="Times New Roman"/>
                <w:sz w:val="21"/>
                <w:szCs w:val="21"/>
                <w:lang w:eastAsia="zh-CN"/>
              </w:rPr>
              <w:t>宝钛集团有限公司</w:t>
            </w:r>
          </w:p>
        </w:tc>
        <w:tc>
          <w:tcPr>
            <w:tcW w:w="541" w:type="pct"/>
            <w:noWrap w:val="0"/>
            <w:vAlign w:val="center"/>
          </w:tcPr>
          <w:p w14:paraId="1610928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刘宏伟</w:t>
            </w:r>
          </w:p>
        </w:tc>
        <w:tc>
          <w:tcPr>
            <w:tcW w:w="513" w:type="pct"/>
            <w:noWrap w:val="0"/>
            <w:vAlign w:val="center"/>
          </w:tcPr>
          <w:p w14:paraId="1B7E746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highlight w:val="none"/>
                <w:vertAlign w:val="baseline"/>
                <w:lang w:val="en-US" w:eastAsia="zh-CN" w:bidi="ar-SA"/>
              </w:rPr>
            </w:pPr>
            <w:r>
              <w:rPr>
                <w:rFonts w:hint="default" w:ascii="Times New Roman" w:hAnsi="Times New Roman" w:cs="Times New Roman"/>
                <w:b w:val="0"/>
                <w:bCs w:val="0"/>
                <w:color w:val="auto"/>
                <w:kern w:val="2"/>
                <w:sz w:val="21"/>
                <w:szCs w:val="21"/>
                <w:lang w:val="en-US" w:eastAsia="zh-CN"/>
              </w:rPr>
              <w:t>工程师</w:t>
            </w:r>
          </w:p>
        </w:tc>
        <w:tc>
          <w:tcPr>
            <w:tcW w:w="2937" w:type="pct"/>
            <w:noWrap w:val="0"/>
            <w:vAlign w:val="center"/>
          </w:tcPr>
          <w:p w14:paraId="3E6332D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内容审阅并提出修改意见，规范二验</w:t>
            </w:r>
          </w:p>
        </w:tc>
      </w:tr>
      <w:tr w14:paraId="0FEB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76F7A28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cs="Times New Roman"/>
                <w:color w:val="000000" w:themeColor="text1"/>
                <w:szCs w:val="21"/>
                <w:lang w:eastAsia="zh-CN"/>
                <w14:textFill>
                  <w14:solidFill>
                    <w14:schemeClr w14:val="tx1"/>
                  </w14:solidFill>
                </w14:textFill>
              </w:rPr>
              <w:t>西南铝业（集团）有限责任公司</w:t>
            </w:r>
          </w:p>
        </w:tc>
        <w:tc>
          <w:tcPr>
            <w:tcW w:w="541" w:type="pct"/>
            <w:noWrap w:val="0"/>
            <w:vAlign w:val="center"/>
          </w:tcPr>
          <w:p w14:paraId="2E0CA47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张国栋</w:t>
            </w:r>
          </w:p>
        </w:tc>
        <w:tc>
          <w:tcPr>
            <w:tcW w:w="513" w:type="pct"/>
            <w:noWrap w:val="0"/>
            <w:vAlign w:val="center"/>
          </w:tcPr>
          <w:p w14:paraId="0294672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高级工程师</w:t>
            </w:r>
          </w:p>
        </w:tc>
        <w:tc>
          <w:tcPr>
            <w:tcW w:w="2937" w:type="pct"/>
            <w:noWrap w:val="0"/>
            <w:vAlign w:val="center"/>
          </w:tcPr>
          <w:p w14:paraId="48CD56E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w:t>
            </w:r>
          </w:p>
        </w:tc>
      </w:tr>
      <w:tr w14:paraId="59CD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1F7B55B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陕西天成航空材料股份有限公司</w:t>
            </w:r>
          </w:p>
        </w:tc>
        <w:tc>
          <w:tcPr>
            <w:tcW w:w="541" w:type="pct"/>
            <w:noWrap w:val="0"/>
            <w:vAlign w:val="center"/>
          </w:tcPr>
          <w:p w14:paraId="77DECD3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孙宝洋</w:t>
            </w:r>
          </w:p>
        </w:tc>
        <w:tc>
          <w:tcPr>
            <w:tcW w:w="513" w:type="pct"/>
            <w:noWrap w:val="0"/>
            <w:vAlign w:val="center"/>
          </w:tcPr>
          <w:p w14:paraId="76A47D3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高级工程师</w:t>
            </w:r>
          </w:p>
        </w:tc>
        <w:tc>
          <w:tcPr>
            <w:tcW w:w="2937" w:type="pct"/>
            <w:noWrap w:val="0"/>
            <w:vAlign w:val="center"/>
          </w:tcPr>
          <w:p w14:paraId="69C017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提供实验设备，进行校准方法验证工作</w:t>
            </w:r>
          </w:p>
        </w:tc>
      </w:tr>
      <w:tr w14:paraId="5EA1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3DCCB49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西部金属材料股份有限公司</w:t>
            </w:r>
          </w:p>
        </w:tc>
        <w:tc>
          <w:tcPr>
            <w:tcW w:w="541" w:type="pct"/>
            <w:noWrap w:val="0"/>
            <w:vAlign w:val="center"/>
          </w:tcPr>
          <w:p w14:paraId="5D276C6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王礼营</w:t>
            </w:r>
          </w:p>
        </w:tc>
        <w:tc>
          <w:tcPr>
            <w:tcW w:w="513" w:type="pct"/>
            <w:noWrap w:val="0"/>
            <w:vAlign w:val="center"/>
          </w:tcPr>
          <w:p w14:paraId="70F82C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高级工程师</w:t>
            </w:r>
          </w:p>
        </w:tc>
        <w:tc>
          <w:tcPr>
            <w:tcW w:w="2937" w:type="pct"/>
            <w:noWrap w:val="0"/>
            <w:vAlign w:val="center"/>
          </w:tcPr>
          <w:p w14:paraId="4AB63B1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w:t>
            </w:r>
          </w:p>
        </w:tc>
      </w:tr>
      <w:tr w14:paraId="543B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30E5DF4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中核集团西安核设备有限公司</w:t>
            </w:r>
          </w:p>
        </w:tc>
        <w:tc>
          <w:tcPr>
            <w:tcW w:w="541" w:type="pct"/>
            <w:noWrap w:val="0"/>
            <w:vAlign w:val="center"/>
          </w:tcPr>
          <w:p w14:paraId="3F8A002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王  辉</w:t>
            </w:r>
          </w:p>
        </w:tc>
        <w:tc>
          <w:tcPr>
            <w:tcW w:w="513" w:type="pct"/>
            <w:shd w:val="clear" w:color="auto" w:fill="auto"/>
            <w:noWrap w:val="0"/>
            <w:vAlign w:val="center"/>
          </w:tcPr>
          <w:p w14:paraId="51CFE47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rPr>
              <w:t>高级工程师</w:t>
            </w:r>
          </w:p>
        </w:tc>
        <w:tc>
          <w:tcPr>
            <w:tcW w:w="2937" w:type="pct"/>
            <w:shd w:val="clear" w:color="auto" w:fill="auto"/>
            <w:noWrap w:val="0"/>
            <w:vAlign w:val="center"/>
          </w:tcPr>
          <w:p w14:paraId="1AC429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w:t>
            </w:r>
          </w:p>
        </w:tc>
      </w:tr>
      <w:tr w14:paraId="4A79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1F50F13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湖南湘投金天钛业科技股份有限公司</w:t>
            </w:r>
          </w:p>
        </w:tc>
        <w:tc>
          <w:tcPr>
            <w:tcW w:w="541" w:type="pct"/>
            <w:noWrap w:val="0"/>
            <w:vAlign w:val="center"/>
          </w:tcPr>
          <w:p w14:paraId="75B50E1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刘  飞</w:t>
            </w:r>
          </w:p>
        </w:tc>
        <w:tc>
          <w:tcPr>
            <w:tcW w:w="513" w:type="pct"/>
            <w:shd w:val="clear" w:color="auto" w:fill="auto"/>
            <w:noWrap w:val="0"/>
            <w:vAlign w:val="center"/>
          </w:tcPr>
          <w:p w14:paraId="10C9816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高级工程师</w:t>
            </w:r>
          </w:p>
        </w:tc>
        <w:tc>
          <w:tcPr>
            <w:tcW w:w="2937" w:type="pct"/>
            <w:shd w:val="clear" w:color="auto" w:fill="auto"/>
            <w:noWrap w:val="0"/>
            <w:vAlign w:val="center"/>
          </w:tcPr>
          <w:p w14:paraId="203C119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w:t>
            </w:r>
          </w:p>
        </w:tc>
      </w:tr>
      <w:tr w14:paraId="4C16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7F92D54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西安建筑科技大学</w:t>
            </w:r>
          </w:p>
        </w:tc>
        <w:tc>
          <w:tcPr>
            <w:tcW w:w="541" w:type="pct"/>
            <w:noWrap w:val="0"/>
            <w:vAlign w:val="center"/>
          </w:tcPr>
          <w:p w14:paraId="30A3DA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杨俊宙</w:t>
            </w:r>
          </w:p>
        </w:tc>
        <w:tc>
          <w:tcPr>
            <w:tcW w:w="513" w:type="pct"/>
            <w:shd w:val="clear" w:color="auto" w:fill="auto"/>
            <w:noWrap w:val="0"/>
            <w:vAlign w:val="center"/>
          </w:tcPr>
          <w:p w14:paraId="0A1598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讲师</w:t>
            </w:r>
          </w:p>
        </w:tc>
        <w:tc>
          <w:tcPr>
            <w:tcW w:w="2937" w:type="pct"/>
            <w:shd w:val="clear" w:color="auto" w:fill="auto"/>
            <w:noWrap w:val="0"/>
            <w:vAlign w:val="center"/>
          </w:tcPr>
          <w:p w14:paraId="7590F5C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cs="Times New Roman"/>
                <w:b w:val="0"/>
                <w:color w:val="auto"/>
                <w:kern w:val="2"/>
                <w:sz w:val="21"/>
                <w:szCs w:val="21"/>
                <w:vertAlign w:val="baseline"/>
                <w:lang w:val="en-US" w:eastAsia="zh-CN" w:bidi="ar-SA"/>
              </w:rPr>
            </w:pPr>
            <w:r>
              <w:rPr>
                <w:rFonts w:hint="default" w:ascii="Times New Roman" w:hAnsi="Times New Roman" w:cs="Times New Roman"/>
                <w:b w:val="0"/>
                <w:color w:val="auto"/>
                <w:kern w:val="2"/>
                <w:sz w:val="21"/>
                <w:szCs w:val="21"/>
                <w:vertAlign w:val="baseline"/>
                <w:lang w:val="en-US" w:eastAsia="zh-CN" w:bidi="ar-SA"/>
              </w:rPr>
              <w:t>内容审阅并提出修改意见</w:t>
            </w:r>
          </w:p>
        </w:tc>
      </w:tr>
    </w:tbl>
    <w:p w14:paraId="67EDF76C">
      <w:pPr>
        <w:pStyle w:val="37"/>
        <w:keepNext w:val="0"/>
        <w:keepLines w:val="0"/>
        <w:widowControl/>
        <w:suppressLineNumbers w:val="0"/>
        <w:spacing w:before="0" w:beforeAutospacing="0" w:after="0" w:afterAutospacing="0"/>
        <w:ind w:left="0" w:right="0" w:firstLine="420"/>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p w14:paraId="2890FF81">
      <w:pPr>
        <w:pStyle w:val="61"/>
        <w:ind w:firstLine="0" w:firstLineChars="0"/>
        <w:rPr>
          <w:rFonts w:hint="default" w:ascii="Times New Roman" w:hAnsi="Times New Roman" w:eastAsia="黑体" w:cs="Times New Roman"/>
          <w:color w:val="000000" w:themeColor="text1"/>
          <w:sz w:val="24"/>
          <w:szCs w:val="24"/>
          <w14:textFill>
            <w14:solidFill>
              <w14:schemeClr w14:val="tx1"/>
            </w14:solidFill>
          </w14:textFill>
        </w:rPr>
      </w:pPr>
      <w:bookmarkStart w:id="14" w:name="_Toc464728913"/>
      <w:bookmarkStart w:id="15" w:name="_Toc462884357"/>
      <w:r>
        <w:rPr>
          <w:rFonts w:hint="default" w:ascii="Times New Roman" w:hAnsi="Times New Roman" w:eastAsia="黑体" w:cs="Times New Roman"/>
          <w:color w:val="000000" w:themeColor="text1"/>
          <w:sz w:val="24"/>
          <w:szCs w:val="24"/>
          <w14:textFill>
            <w14:solidFill>
              <w14:schemeClr w14:val="tx1"/>
            </w14:solidFill>
          </w14:textFill>
        </w:rPr>
        <w:t>4.主要工作过程</w:t>
      </w:r>
      <w:bookmarkEnd w:id="14"/>
      <w:bookmarkEnd w:id="15"/>
    </w:p>
    <w:p w14:paraId="3236E2F6">
      <w:pPr>
        <w:spacing w:line="400" w:lineRule="exact"/>
        <w:ind w:firstLine="420" w:firstLineChars="200"/>
        <w:rPr>
          <w:rFonts w:hint="default" w:ascii="Times New Roman" w:hAnsi="Times New Roman" w:cs="Times New Roman"/>
          <w:bCs/>
          <w:color w:val="000000" w:themeColor="text1"/>
          <w14:textFill>
            <w14:solidFill>
              <w14:schemeClr w14:val="tx1"/>
            </w14:solidFill>
          </w14:textFill>
        </w:rPr>
      </w:pPr>
      <w:bookmarkStart w:id="16" w:name="_Toc464728924"/>
      <w:r>
        <w:rPr>
          <w:rFonts w:hint="default" w:ascii="Times New Roman" w:hAnsi="Times New Roman" w:cs="Times New Roman"/>
          <w:bCs/>
          <w:color w:val="000000" w:themeColor="text1"/>
          <w14:textFill>
            <w14:solidFill>
              <w14:schemeClr w14:val="tx1"/>
            </w14:solidFill>
          </w14:textFill>
        </w:rPr>
        <w:t>西安汉唐分析检测有限公司</w:t>
      </w:r>
      <w:r>
        <w:rPr>
          <w:rFonts w:hint="eastAsia"/>
        </w:rPr>
        <w:t>于2024年9月</w:t>
      </w:r>
      <w:r>
        <w:rPr>
          <w:rFonts w:hint="default" w:ascii="Times New Roman" w:hAnsi="Times New Roman" w:cs="Times New Roman"/>
          <w:bCs/>
          <w:color w:val="000000" w:themeColor="text1"/>
          <w14:textFill>
            <w14:solidFill>
              <w14:schemeClr w14:val="tx1"/>
            </w14:solidFill>
          </w14:textFill>
        </w:rPr>
        <w:t>接到有色金属行业计量技术委员会转发下达的制定任务后，成立了计量规范编制组，对计量技术规范编写工作进行了部署和分工，制定了制定原则及计划工作。</w:t>
      </w:r>
      <w:r>
        <w:rPr>
          <w:rFonts w:hint="eastAsia"/>
        </w:rPr>
        <w:t>本项目主要工作过程经过了以下几个阶段：</w:t>
      </w:r>
    </w:p>
    <w:p w14:paraId="727F5A52">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r>
        <w:rPr>
          <w:rFonts w:hint="eastAsia" w:cs="Times New Roman"/>
          <w:bCs/>
          <w:color w:val="000000" w:themeColor="text1"/>
          <w:lang w:val="en-US" w:eastAsia="zh-CN"/>
          <w14:textFill>
            <w14:solidFill>
              <w14:schemeClr w14:val="tx1"/>
            </w14:solidFill>
          </w14:textFill>
        </w:rPr>
        <w:t>1）</w:t>
      </w:r>
      <w:r>
        <w:rPr>
          <w:rFonts w:hint="default" w:ascii="Times New Roman" w:hAnsi="Times New Roman" w:cs="Times New Roman"/>
          <w:bCs/>
          <w:color w:val="000000" w:themeColor="text1"/>
          <w14:textFill>
            <w14:solidFill>
              <w14:schemeClr w14:val="tx1"/>
            </w14:solidFill>
          </w14:textFill>
        </w:rPr>
        <w:t>2024年11月成立了计量规范编制组，明确编制组成员各自的工作内容及任务，对被校对象的使用单位进行了校准需求调研，收集相关资料。</w:t>
      </w:r>
    </w:p>
    <w:p w14:paraId="123E7865">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r>
        <w:rPr>
          <w:rFonts w:hint="eastAsia" w:cs="Times New Roman"/>
          <w:bCs/>
          <w:color w:val="000000" w:themeColor="text1"/>
          <w:lang w:val="en-US" w:eastAsia="zh-CN"/>
          <w14:textFill>
            <w14:solidFill>
              <w14:schemeClr w14:val="tx1"/>
            </w14:solidFill>
          </w14:textFill>
        </w:rPr>
        <w:t>2）</w:t>
      </w:r>
      <w:r>
        <w:rPr>
          <w:rFonts w:hint="default" w:ascii="Times New Roman" w:hAnsi="Times New Roman" w:cs="Times New Roman"/>
          <w:bCs/>
          <w:color w:val="000000" w:themeColor="text1"/>
          <w14:textFill>
            <w14:solidFill>
              <w14:schemeClr w14:val="tx1"/>
            </w14:solidFill>
          </w14:textFill>
        </w:rPr>
        <w:t>2024年12月~2025年4月编制组成员对校准规范中的计量特性及校准方法进行了讨论，确定了校准项目及方法，对关键技术指标提出了修改意见最终行成讨论稿。</w:t>
      </w:r>
    </w:p>
    <w:p w14:paraId="57CAA79E">
      <w:pPr>
        <w:spacing w:line="360" w:lineRule="auto"/>
        <w:ind w:firstLine="420" w:firstLineChars="200"/>
        <w:rPr>
          <w:rFonts w:hint="default" w:ascii="Times New Roman" w:hAnsi="Times New Roman" w:cs="Times New Roman"/>
          <w:szCs w:val="21"/>
        </w:rPr>
      </w:pPr>
      <w:r>
        <w:rPr>
          <w:rFonts w:hint="eastAsia" w:cs="Times New Roman"/>
          <w:szCs w:val="21"/>
          <w:lang w:val="en-US" w:eastAsia="zh-CN"/>
        </w:rPr>
        <w:t>3）</w:t>
      </w:r>
      <w:r>
        <w:rPr>
          <w:rFonts w:hint="default" w:ascii="Times New Roman" w:hAnsi="Times New Roman" w:cs="Times New Roman"/>
          <w:szCs w:val="21"/>
        </w:rPr>
        <w:t>202</w:t>
      </w:r>
      <w:r>
        <w:rPr>
          <w:rFonts w:hint="default" w:ascii="Times New Roman" w:hAnsi="Times New Roman" w:cs="Times New Roman"/>
          <w:szCs w:val="21"/>
          <w:lang w:val="en-US" w:eastAsia="zh-CN"/>
        </w:rPr>
        <w:t>5</w:t>
      </w:r>
      <w:r>
        <w:rPr>
          <w:rFonts w:hint="default" w:ascii="Times New Roman" w:hAnsi="Times New Roman" w:cs="Times New Roman"/>
          <w:szCs w:val="21"/>
        </w:rPr>
        <w:t>年</w:t>
      </w:r>
      <w:r>
        <w:rPr>
          <w:rFonts w:hint="default" w:ascii="Times New Roman" w:hAnsi="Times New Roman" w:cs="Times New Roman"/>
          <w:szCs w:val="21"/>
          <w:lang w:val="en-US" w:eastAsia="zh-CN"/>
        </w:rPr>
        <w:t>5</w:t>
      </w:r>
      <w:r>
        <w:rPr>
          <w:rFonts w:hint="default" w:ascii="Times New Roman" w:hAnsi="Times New Roman" w:cs="Times New Roman"/>
          <w:szCs w:val="21"/>
        </w:rPr>
        <w:t>月</w:t>
      </w:r>
      <w:r>
        <w:rPr>
          <w:rFonts w:hint="default" w:ascii="Times New Roman" w:hAnsi="Times New Roman" w:cs="Times New Roman"/>
          <w:szCs w:val="21"/>
          <w:lang w:val="en-US" w:eastAsia="zh-CN"/>
        </w:rPr>
        <w:t>8</w:t>
      </w:r>
      <w:r>
        <w:rPr>
          <w:rFonts w:hint="default" w:ascii="Times New Roman" w:hAnsi="Times New Roman" w:cs="Times New Roman"/>
          <w:szCs w:val="21"/>
        </w:rPr>
        <w:t>日~</w:t>
      </w:r>
      <w:r>
        <w:rPr>
          <w:rFonts w:hint="default" w:ascii="Times New Roman" w:hAnsi="Times New Roman" w:cs="Times New Roman"/>
          <w:szCs w:val="21"/>
          <w:lang w:val="en-US" w:eastAsia="zh-CN"/>
        </w:rPr>
        <w:t>9</w:t>
      </w:r>
      <w:r>
        <w:rPr>
          <w:rFonts w:hint="default" w:ascii="Times New Roman" w:hAnsi="Times New Roman" w:cs="Times New Roman"/>
          <w:szCs w:val="21"/>
        </w:rPr>
        <w:t>日，编制组成员参加了由有色金属行业计量技术委员会组织的在</w:t>
      </w:r>
      <w:r>
        <w:rPr>
          <w:rFonts w:hint="default" w:ascii="Times New Roman" w:hAnsi="Times New Roman" w:cs="Times New Roman"/>
          <w:szCs w:val="21"/>
          <w:lang w:val="en-US" w:eastAsia="zh-CN"/>
        </w:rPr>
        <w:t>河南省洛阳市东山华悦酒店</w:t>
      </w:r>
      <w:r>
        <w:rPr>
          <w:rFonts w:hint="default" w:ascii="Times New Roman" w:hAnsi="Times New Roman" w:cs="Times New Roman"/>
          <w:szCs w:val="21"/>
        </w:rPr>
        <w:t>召开的有色金属计量技术规范讨论会，与会专家和各单位代表对《</w:t>
      </w:r>
      <w:r>
        <w:rPr>
          <w:rFonts w:hint="default" w:ascii="Times New Roman" w:hAnsi="Times New Roman" w:cs="Times New Roman"/>
          <w:szCs w:val="21"/>
          <w:lang w:val="en-US" w:eastAsia="zh-CN"/>
        </w:rPr>
        <w:t>相控阵超声探伤仪校准规范</w:t>
      </w:r>
      <w:r>
        <w:rPr>
          <w:rFonts w:hint="default" w:ascii="Times New Roman" w:hAnsi="Times New Roman" w:cs="Times New Roman"/>
          <w:szCs w:val="21"/>
        </w:rPr>
        <w:t>-讨论稿》提出了修改意见，并且在会上确定了项目负责起草单位明确了各项工作时间进度要求，编制组依据讨论会上提出的修改意见，修改讨论稿并形成征求意见稿，具体内容见表</w:t>
      </w:r>
      <w:r>
        <w:rPr>
          <w:rFonts w:hint="default" w:ascii="Times New Roman" w:hAnsi="Times New Roman" w:cs="Times New Roman"/>
          <w:szCs w:val="21"/>
          <w:lang w:val="en-US" w:eastAsia="zh-CN"/>
        </w:rPr>
        <w:t>2</w:t>
      </w:r>
      <w:r>
        <w:rPr>
          <w:rFonts w:hint="default" w:ascii="Times New Roman" w:hAnsi="Times New Roman" w:cs="Times New Roman"/>
          <w:szCs w:val="21"/>
        </w:rPr>
        <w:t>。修改后形成了《</w:t>
      </w:r>
      <w:r>
        <w:rPr>
          <w:rFonts w:hint="default" w:ascii="Times New Roman" w:hAnsi="Times New Roman" w:cs="Times New Roman"/>
          <w:szCs w:val="21"/>
          <w:lang w:val="en-US" w:eastAsia="zh-CN"/>
        </w:rPr>
        <w:t>相控阵超声探伤仪</w:t>
      </w:r>
      <w:r>
        <w:rPr>
          <w:rFonts w:hint="default" w:ascii="Times New Roman" w:hAnsi="Times New Roman" w:cs="Times New Roman"/>
          <w:szCs w:val="21"/>
        </w:rPr>
        <w:t>校准规范-征求意见稿》。</w:t>
      </w:r>
    </w:p>
    <w:p w14:paraId="03C88872">
      <w:pPr>
        <w:pStyle w:val="58"/>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表2</w:t>
      </w:r>
    </w:p>
    <w:tbl>
      <w:tblPr>
        <w:tblStyle w:val="41"/>
        <w:tblpPr w:leftFromText="180" w:rightFromText="180" w:vertAnchor="text" w:horzAnchor="page" w:tblpX="1412" w:tblpY="446"/>
        <w:tblOverlap w:val="never"/>
        <w:tblW w:w="4861" w:type="pct"/>
        <w:tblInd w:w="0" w:type="dxa"/>
        <w:tblLayout w:type="fixed"/>
        <w:tblCellMar>
          <w:top w:w="0" w:type="dxa"/>
          <w:left w:w="108" w:type="dxa"/>
          <w:bottom w:w="0" w:type="dxa"/>
          <w:right w:w="108" w:type="dxa"/>
        </w:tblCellMar>
      </w:tblPr>
      <w:tblGrid>
        <w:gridCol w:w="1025"/>
        <w:gridCol w:w="1024"/>
        <w:gridCol w:w="4431"/>
        <w:gridCol w:w="1407"/>
        <w:gridCol w:w="1418"/>
      </w:tblGrid>
      <w:tr w14:paraId="0B5B089C">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A854D15">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7AB7F22">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FB31D">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08F916">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4ADD7A">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041F8A5C">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9CEE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B3892">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F47CF">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4.7修改表1 幅度线性的允许范围</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14FE5">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宝钛集团</w:t>
            </w:r>
            <w:r>
              <w:rPr>
                <w:rFonts w:hint="default" w:ascii="Times New Roman" w:hAnsi="Times New Roman" w:cs="Times New Roman"/>
                <w:kern w:val="0"/>
                <w:szCs w:val="21"/>
              </w:rPr>
              <w:t>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0314F">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174DF9E2">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E9A65">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B86CF">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91FDC">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6.2.3频率响应中增加连线示意图</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65A1B">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szCs w:val="21"/>
                <w:lang w:val="en-US" w:eastAsia="zh-CN"/>
              </w:rPr>
              <w:t>南山铝业</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A6B66">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6D484B80">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A598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3FAB6">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6A513">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6.2.4增加公式</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6F4D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xml:space="preserve"> </w:t>
            </w:r>
            <w:r>
              <w:rPr>
                <w:rFonts w:hint="default" w:ascii="Times New Roman" w:hAnsi="Times New Roman" w:cs="Times New Roman"/>
                <w:kern w:val="0"/>
                <w:szCs w:val="21"/>
                <w:lang w:val="en-US" w:eastAsia="zh-CN"/>
              </w:rPr>
              <w:t>西部超导</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FA5F0">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4D6121D4">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FDE28">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21E999">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495A0">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6.2.4增加公式</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3C036">
            <w:pPr>
              <w:widowControl/>
              <w:jc w:val="center"/>
              <w:rPr>
                <w:rFonts w:hint="default" w:ascii="Times New Roman" w:hAnsi="Times New Roman" w:cs="Times New Roman"/>
                <w:kern w:val="0"/>
                <w:szCs w:val="21"/>
              </w:rPr>
            </w:pPr>
            <w:r>
              <w:rPr>
                <w:rFonts w:hint="default" w:ascii="Times New Roman" w:hAnsi="Times New Roman" w:eastAsia="宋体" w:cs="Times New Roman"/>
                <w:bCs/>
                <w:color w:val="000000" w:themeColor="text1"/>
                <w:szCs w:val="21"/>
                <w:lang w:val="en-US" w:eastAsia="zh-CN"/>
                <w14:textFill>
                  <w14:solidFill>
                    <w14:schemeClr w14:val="tx1"/>
                  </w14:solidFill>
                </w14:textFill>
              </w:rPr>
              <w:t>赤峰市产品质量检验检测中心</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6C7C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4CA5D680">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66942">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A9456">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51100">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6.2.6增益线性修改为衰减器误差，并增加公式</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1DD27">
            <w:pPr>
              <w:widowControl/>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eastAsia="宋体" w:cs="Times New Roman"/>
                <w:bCs/>
                <w:color w:val="000000" w:themeColor="text1"/>
                <w:szCs w:val="21"/>
                <w:lang w:val="en-US" w:eastAsia="zh-CN"/>
                <w14:textFill>
                  <w14:solidFill>
                    <w14:schemeClr w14:val="tx1"/>
                  </w14:solidFill>
                </w14:textFill>
              </w:rPr>
              <w:t>西安汉唐分析检测有限公司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A98C9">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259A277C">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30AF9">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651EF">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62555">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6.2.8幅度线性</w:t>
            </w:r>
            <w:r>
              <w:rPr>
                <w:rFonts w:hint="eastAsia" w:ascii="Times New Roman" w:hAnsi="Times New Roman" w:cs="Times New Roman"/>
                <w:kern w:val="0"/>
                <w:szCs w:val="21"/>
                <w:lang w:val="en-US" w:eastAsia="zh-CN"/>
              </w:rPr>
              <w:t>误差</w:t>
            </w:r>
            <w:r>
              <w:rPr>
                <w:rFonts w:hint="default" w:ascii="Times New Roman" w:hAnsi="Times New Roman" w:cs="Times New Roman"/>
                <w:kern w:val="0"/>
                <w:szCs w:val="21"/>
                <w:lang w:val="en-US" w:eastAsia="zh-CN"/>
              </w:rPr>
              <w:t>修改为幅度线性</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FC0CC">
            <w:pPr>
              <w:widowControl/>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eastAsia="宋体" w:cs="Times New Roman"/>
                <w:bCs/>
                <w:color w:val="000000" w:themeColor="text1"/>
                <w:szCs w:val="21"/>
                <w:lang w:val="en-US" w:eastAsia="zh-CN"/>
                <w14:textFill>
                  <w14:solidFill>
                    <w14:schemeClr w14:val="tx1"/>
                  </w14:solidFill>
                </w14:textFill>
              </w:rPr>
              <w:t>西安汉唐分析检测有限公司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CC9F9">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42CECBC5">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364FB">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7</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74D60">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附录A、附录B</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BA900">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根据要求修改格式</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8E374">
            <w:pPr>
              <w:widowControl/>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szCs w:val="21"/>
                <w:lang w:val="en-US" w:eastAsia="zh-CN"/>
              </w:rPr>
              <w:t>南山铝业</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4DF0F">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bl>
    <w:p w14:paraId="407BF177">
      <w:pPr>
        <w:spacing w:line="400" w:lineRule="exac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eastAsia"/>
          <w:szCs w:val="21"/>
          <w:lang w:val="en-US" w:eastAsia="zh-CN"/>
        </w:rPr>
        <w:t>4</w:t>
      </w:r>
      <w:r>
        <w:rPr>
          <w:rFonts w:hint="eastAsia"/>
          <w:szCs w:val="21"/>
        </w:rPr>
        <w:t>）</w:t>
      </w:r>
      <w:r>
        <w:rPr>
          <w:rFonts w:hint="eastAsia"/>
          <w:b w:val="0"/>
          <w:bCs w:val="0"/>
          <w:highlight w:val="none"/>
        </w:rPr>
        <w:t>202</w:t>
      </w:r>
      <w:r>
        <w:rPr>
          <w:rFonts w:hint="eastAsia"/>
          <w:b w:val="0"/>
          <w:bCs w:val="0"/>
          <w:highlight w:val="none"/>
          <w:lang w:val="en-US" w:eastAsia="zh-CN"/>
        </w:rPr>
        <w:t>5</w:t>
      </w:r>
      <w:r>
        <w:rPr>
          <w:rFonts w:hint="eastAsia"/>
          <w:b w:val="0"/>
          <w:bCs w:val="0"/>
          <w:highlight w:val="none"/>
        </w:rPr>
        <w:t>年</w:t>
      </w:r>
      <w:r>
        <w:rPr>
          <w:rFonts w:hint="eastAsia"/>
          <w:b w:val="0"/>
          <w:bCs w:val="0"/>
          <w:highlight w:val="none"/>
          <w:lang w:val="en-US" w:eastAsia="zh-CN"/>
        </w:rPr>
        <w:t>7</w:t>
      </w:r>
      <w:r>
        <w:rPr>
          <w:rFonts w:hint="eastAsia"/>
          <w:b w:val="0"/>
          <w:bCs w:val="0"/>
          <w:highlight w:val="none"/>
        </w:rPr>
        <w:t>月</w:t>
      </w:r>
      <w:r>
        <w:rPr>
          <w:rFonts w:hint="eastAsia"/>
          <w:b w:val="0"/>
          <w:bCs w:val="0"/>
          <w:highlight w:val="none"/>
          <w:lang w:eastAsia="zh-CN"/>
        </w:rPr>
        <w:t>，</w:t>
      </w:r>
      <w:r>
        <w:rPr>
          <w:rFonts w:hint="eastAsia"/>
          <w:b w:val="0"/>
          <w:bCs w:val="0"/>
          <w:highlight w:val="none"/>
          <w:lang w:val="en-US" w:eastAsia="zh-CN"/>
        </w:rPr>
        <w:t>有色金属行业计量技术委员会发文《关于对&lt;接触（触针）式表面轮廓测量仪校准规范校准规范&gt;等5项计量技术规范征求意见的函》</w:t>
      </w:r>
      <w:r>
        <w:rPr>
          <w:rFonts w:hint="eastAsia" w:ascii="宋体" w:hAnsi="宋体" w:cs="宋体"/>
          <w:b w:val="0"/>
          <w:bCs w:val="0"/>
          <w:highlight w:val="none"/>
          <w:lang w:val="en-US" w:eastAsia="zh-CN"/>
        </w:rPr>
        <w:t>（有色计量委字〔</w:t>
      </w:r>
      <w:r>
        <w:rPr>
          <w:rFonts w:hint="eastAsia" w:ascii="宋体" w:hAnsi="宋体" w:eastAsia="宋体" w:cs="宋体"/>
          <w:b w:val="0"/>
          <w:bCs w:val="0"/>
          <w:highlight w:val="none"/>
          <w:lang w:val="en-US" w:eastAsia="zh-CN"/>
        </w:rPr>
        <w:t>202</w:t>
      </w:r>
      <w:r>
        <w:rPr>
          <w:rFonts w:hint="eastAsia" w:ascii="宋体" w:hAnsi="宋体" w:cs="宋体"/>
          <w:b w:val="0"/>
          <w:bCs w:val="0"/>
          <w:highlight w:val="none"/>
          <w:lang w:val="en-US" w:eastAsia="zh-CN"/>
        </w:rPr>
        <w:t>5〕7</w:t>
      </w:r>
      <w:r>
        <w:rPr>
          <w:rFonts w:hint="eastAsia" w:ascii="宋体" w:hAnsi="宋体" w:eastAsia="宋体" w:cs="宋体"/>
          <w:b w:val="0"/>
          <w:bCs w:val="0"/>
          <w:highlight w:val="none"/>
          <w:lang w:val="en-US" w:eastAsia="zh-CN"/>
        </w:rPr>
        <w:t>号</w:t>
      </w:r>
      <w:r>
        <w:rPr>
          <w:rFonts w:hint="eastAsia" w:ascii="宋体" w:hAnsi="宋体" w:cs="宋体"/>
          <w:b w:val="0"/>
          <w:bCs w:val="0"/>
          <w:highlight w:val="none"/>
          <w:lang w:val="en-US" w:eastAsia="zh-CN"/>
        </w:rPr>
        <w:t>），其中包含</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相控阵超声探伤仪校准规范</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征求意见</w:t>
      </w:r>
      <w:r>
        <w:rPr>
          <w:rFonts w:hint="default" w:ascii="Times New Roman" w:hAnsi="Times New Roman" w:cs="Times New Roman"/>
          <w:color w:val="000000" w:themeColor="text1"/>
          <w:szCs w:val="21"/>
          <w14:textFill>
            <w14:solidFill>
              <w14:schemeClr w14:val="tx1"/>
            </w14:solidFill>
          </w14:textFill>
        </w:rPr>
        <w:t>稿》</w:t>
      </w:r>
      <w:r>
        <w:rPr>
          <w:rFonts w:hint="eastAsia" w:ascii="宋体" w:hAnsi="宋体" w:cs="宋体"/>
          <w:b w:val="0"/>
          <w:bCs w:val="0"/>
          <w:highlight w:val="none"/>
          <w:lang w:val="en-US" w:eastAsia="zh-CN"/>
        </w:rPr>
        <w:t>，并向</w:t>
      </w:r>
      <w:r>
        <w:rPr>
          <w:rFonts w:hint="eastAsia"/>
          <w:b w:val="0"/>
          <w:bCs w:val="0"/>
          <w:highlight w:val="none"/>
          <w:lang w:val="en-US" w:eastAsia="zh-CN"/>
        </w:rPr>
        <w:t>社会广泛征求意见</w:t>
      </w:r>
      <w:r>
        <w:rPr>
          <w:rFonts w:hint="eastAsia"/>
          <w:b w:val="0"/>
          <w:bCs w:val="0"/>
          <w:highlight w:val="none"/>
        </w:rPr>
        <w:t>。</w:t>
      </w:r>
    </w:p>
    <w:p w14:paraId="1DE473A5">
      <w:pPr>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202</w:t>
      </w:r>
      <w:r>
        <w:rPr>
          <w:rFonts w:hint="default" w:ascii="Times New Roman" w:hAnsi="Times New Roman"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年</w:t>
      </w:r>
      <w:r>
        <w:rPr>
          <w:rFonts w:hint="default" w:ascii="Times New Roman" w:hAnsi="Times New Roman" w:cs="Times New Roman"/>
          <w:color w:val="000000" w:themeColor="text1"/>
          <w:szCs w:val="21"/>
          <w:lang w:val="en-US" w:eastAsia="zh-CN"/>
          <w14:textFill>
            <w14:solidFill>
              <w14:schemeClr w14:val="tx1"/>
            </w14:solidFill>
          </w14:textFill>
        </w:rPr>
        <w:t>9</w:t>
      </w:r>
      <w:r>
        <w:rPr>
          <w:rFonts w:hint="default" w:ascii="Times New Roman" w:hAnsi="Times New Roman" w:cs="Times New Roman"/>
          <w:color w:val="000000" w:themeColor="text1"/>
          <w:szCs w:val="21"/>
          <w14:textFill>
            <w14:solidFill>
              <w14:schemeClr w14:val="tx1"/>
            </w14:solidFill>
          </w14:textFill>
        </w:rPr>
        <w:t>月</w:t>
      </w:r>
      <w:r>
        <w:rPr>
          <w:rFonts w:hint="default" w:ascii="Times New Roman" w:hAnsi="Times New Roman" w:cs="Times New Roman"/>
          <w:color w:val="000000" w:themeColor="text1"/>
          <w:szCs w:val="21"/>
          <w:lang w:val="en-US" w:eastAsia="zh-CN"/>
          <w14:textFill>
            <w14:solidFill>
              <w14:schemeClr w14:val="tx1"/>
            </w14:solidFill>
          </w14:textFill>
        </w:rPr>
        <w:t>23</w:t>
      </w:r>
      <w:r>
        <w:rPr>
          <w:rFonts w:hint="default" w:ascii="Times New Roman" w:hAnsi="Times New Roman" w:cs="Times New Roman"/>
          <w:color w:val="000000" w:themeColor="text1"/>
          <w:szCs w:val="21"/>
          <w14:textFill>
            <w14:solidFill>
              <w14:schemeClr w14:val="tx1"/>
            </w14:solidFill>
          </w14:textFill>
        </w:rPr>
        <w:t>日~</w:t>
      </w:r>
      <w:r>
        <w:rPr>
          <w:rFonts w:hint="default" w:ascii="Times New Roman" w:hAnsi="Times New Roman" w:cs="Times New Roman"/>
          <w:color w:val="000000" w:themeColor="text1"/>
          <w:szCs w:val="21"/>
          <w:lang w:val="en-US" w:eastAsia="zh-CN"/>
          <w14:textFill>
            <w14:solidFill>
              <w14:schemeClr w14:val="tx1"/>
            </w14:solidFill>
          </w14:textFill>
        </w:rPr>
        <w:t>24</w:t>
      </w:r>
      <w:r>
        <w:rPr>
          <w:rFonts w:hint="default" w:ascii="Times New Roman" w:hAnsi="Times New Roman" w:cs="Times New Roman"/>
          <w:color w:val="000000" w:themeColor="text1"/>
          <w:szCs w:val="21"/>
          <w14:textFill>
            <w14:solidFill>
              <w14:schemeClr w14:val="tx1"/>
            </w14:solidFill>
          </w14:textFill>
        </w:rPr>
        <w:t>日，编制组成员参加了由有色金属行业计量技术委员会组织的在</w:t>
      </w:r>
      <w:r>
        <w:rPr>
          <w:rFonts w:hint="default" w:ascii="Times New Roman" w:hAnsi="Times New Roman" w:cs="Times New Roman"/>
          <w:color w:val="000000" w:themeColor="text1"/>
          <w:szCs w:val="21"/>
          <w:lang w:val="en-US" w:eastAsia="zh-CN"/>
          <w14:textFill>
            <w14:solidFill>
              <w14:schemeClr w14:val="tx1"/>
            </w14:solidFill>
          </w14:textFill>
        </w:rPr>
        <w:t>陕西省西安市大秦温泉酒店</w:t>
      </w:r>
      <w:r>
        <w:rPr>
          <w:rFonts w:hint="default" w:ascii="Times New Roman" w:hAnsi="Times New Roman" w:cs="Times New Roman"/>
          <w:color w:val="000000" w:themeColor="text1"/>
          <w:szCs w:val="21"/>
          <w14:textFill>
            <w14:solidFill>
              <w14:schemeClr w14:val="tx1"/>
            </w14:solidFill>
          </w14:textFill>
        </w:rPr>
        <w:t>召开的有色金属计量技术规范讨论会，与会专家和各单位代表对《</w:t>
      </w:r>
      <w:r>
        <w:rPr>
          <w:rFonts w:hint="default" w:ascii="Times New Roman" w:hAnsi="Times New Roman" w:cs="Times New Roman"/>
          <w:color w:val="000000" w:themeColor="text1"/>
          <w:szCs w:val="21"/>
          <w:lang w:val="en-US" w:eastAsia="zh-CN"/>
          <w14:textFill>
            <w14:solidFill>
              <w14:schemeClr w14:val="tx1"/>
            </w14:solidFill>
          </w14:textFill>
        </w:rPr>
        <w:t>相控阵超声探伤仪校准规范</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征求意见</w:t>
      </w:r>
      <w:r>
        <w:rPr>
          <w:rFonts w:hint="default" w:ascii="Times New Roman" w:hAnsi="Times New Roman" w:cs="Times New Roman"/>
          <w:color w:val="000000" w:themeColor="text1"/>
          <w:szCs w:val="21"/>
          <w14:textFill>
            <w14:solidFill>
              <w14:schemeClr w14:val="tx1"/>
            </w14:solidFill>
          </w14:textFill>
        </w:rPr>
        <w:t>稿》提出了修改意见，并且在会上确定了项目负责起草单位明确了各项工作时间进度要求，编制组依据讨论会上提出的修改意见，修改讨论稿并形成征求意见稿，具体内容见表</w:t>
      </w:r>
      <w:r>
        <w:rPr>
          <w:rFonts w:hint="default" w:ascii="Times New Roman" w:hAnsi="Times New Roman" w:cs="Times New Roman"/>
          <w:color w:val="000000" w:themeColor="text1"/>
          <w:szCs w:val="21"/>
          <w:lang w:val="en-US" w:eastAsia="zh-CN"/>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。修改后形成了《</w:t>
      </w:r>
      <w:r>
        <w:rPr>
          <w:rFonts w:hint="default" w:ascii="Times New Roman" w:hAnsi="Times New Roman" w:cs="Times New Roman"/>
          <w:color w:val="000000" w:themeColor="text1"/>
          <w:szCs w:val="21"/>
          <w:lang w:val="en-US" w:eastAsia="zh-CN"/>
          <w14:textFill>
            <w14:solidFill>
              <w14:schemeClr w14:val="tx1"/>
            </w14:solidFill>
          </w14:textFill>
        </w:rPr>
        <w:t>相控阵超声探伤仪</w:t>
      </w:r>
      <w:r>
        <w:rPr>
          <w:rFonts w:hint="default" w:ascii="Times New Roman" w:hAnsi="Times New Roman" w:cs="Times New Roman"/>
          <w:color w:val="000000" w:themeColor="text1"/>
          <w:szCs w:val="21"/>
          <w14:textFill>
            <w14:solidFill>
              <w14:schemeClr w14:val="tx1"/>
            </w14:solidFill>
          </w14:textFill>
        </w:rPr>
        <w:t>校准规范-</w:t>
      </w:r>
      <w:r>
        <w:rPr>
          <w:rFonts w:hint="default" w:ascii="Times New Roman" w:hAnsi="Times New Roman" w:cs="Times New Roman"/>
          <w:color w:val="000000" w:themeColor="text1"/>
          <w:szCs w:val="21"/>
          <w:lang w:val="en-US" w:eastAsia="zh-CN"/>
          <w14:textFill>
            <w14:solidFill>
              <w14:schemeClr w14:val="tx1"/>
            </w14:solidFill>
          </w14:textFill>
        </w:rPr>
        <w:t>预审</w:t>
      </w:r>
      <w:r>
        <w:rPr>
          <w:rFonts w:hint="default" w:ascii="Times New Roman" w:hAnsi="Times New Roman" w:cs="Times New Roman"/>
          <w:color w:val="000000" w:themeColor="text1"/>
          <w:szCs w:val="21"/>
          <w14:textFill>
            <w14:solidFill>
              <w14:schemeClr w14:val="tx1"/>
            </w14:solidFill>
          </w14:textFill>
        </w:rPr>
        <w:t>稿》。</w:t>
      </w:r>
    </w:p>
    <w:p w14:paraId="6B9A628F">
      <w:pPr>
        <w:pStyle w:val="58"/>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表3</w:t>
      </w:r>
    </w:p>
    <w:tbl>
      <w:tblPr>
        <w:tblStyle w:val="41"/>
        <w:tblpPr w:leftFromText="180" w:rightFromText="180" w:vertAnchor="text" w:horzAnchor="page" w:tblpX="1412" w:tblpY="446"/>
        <w:tblOverlap w:val="never"/>
        <w:tblW w:w="4861" w:type="pct"/>
        <w:tblInd w:w="0" w:type="dxa"/>
        <w:tblLayout w:type="fixed"/>
        <w:tblCellMar>
          <w:top w:w="0" w:type="dxa"/>
          <w:left w:w="108" w:type="dxa"/>
          <w:bottom w:w="0" w:type="dxa"/>
          <w:right w:w="108" w:type="dxa"/>
        </w:tblCellMar>
      </w:tblPr>
      <w:tblGrid>
        <w:gridCol w:w="1025"/>
        <w:gridCol w:w="1024"/>
        <w:gridCol w:w="4431"/>
        <w:gridCol w:w="1407"/>
        <w:gridCol w:w="1418"/>
      </w:tblGrid>
      <w:tr w14:paraId="35D8C11B">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6CA67469">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D9F533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标准章条编号</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724AA">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意见内容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97341">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提出单位</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D3757">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处理意见</w:t>
            </w:r>
          </w:p>
        </w:tc>
      </w:tr>
      <w:tr w14:paraId="36E4E8A3">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0CDE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BE10D">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70927">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概述中增加相控阵超声探伤仪工作原理示意图</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39E9C">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宝钛集团</w:t>
            </w:r>
            <w:r>
              <w:rPr>
                <w:rFonts w:hint="default" w:ascii="Times New Roman" w:hAnsi="Times New Roman" w:cs="Times New Roman"/>
                <w:kern w:val="0"/>
                <w:szCs w:val="21"/>
              </w:rPr>
              <w:t>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894746">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7E24D21B">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C37C5">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F1EE5">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CF79F">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4.1计量特性拆分为3个</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8431E">
            <w:pPr>
              <w:widowControl/>
              <w:jc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sz w:val="21"/>
                <w:szCs w:val="21"/>
                <w:lang w:val="en-US" w:eastAsia="zh-CN"/>
              </w:rPr>
              <w:t>西部超导材料科技股份有限公司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9AA71">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24957CAC">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BF9D6">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A9924">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0655F">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5.1环境条件建议修改为室温：（15~35）℃。</w:t>
            </w:r>
          </w:p>
        </w:tc>
        <w:tc>
          <w:tcPr>
            <w:tcW w:w="14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4D29F">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西部超导材料科技股份有限公司</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E7F51">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3710271B">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5574B">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95270">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CB878">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5.2测量标准内容按照表格形式列出</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EDB31C">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 xml:space="preserve"> </w:t>
            </w:r>
            <w:r>
              <w:rPr>
                <w:rFonts w:hint="default" w:ascii="Times New Roman" w:hAnsi="Times New Roman" w:cs="Times New Roman"/>
              </w:rPr>
              <w:t>有色金属技术经济研究院有限责任公司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1E828">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675B1C59">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4730A">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4</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36345">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EBC28">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删除校准前检查内容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31A39">
            <w:pPr>
              <w:widowControl/>
              <w:jc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rPr>
              <w:t>宝钛集团</w:t>
            </w:r>
            <w:r>
              <w:rPr>
                <w:rFonts w:hint="default" w:ascii="Times New Roman" w:hAnsi="Times New Roman" w:cs="Times New Roman"/>
                <w:kern w:val="0"/>
                <w:szCs w:val="21"/>
              </w:rPr>
              <w:t>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472CD">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1ADCD6A4">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25D45">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5</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1F61C">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1D70B">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6.2.2增加校准方法相应描述</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A95A0">
            <w:pPr>
              <w:widowControl/>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kern w:val="0"/>
                <w:szCs w:val="21"/>
                <w:lang w:val="en-US" w:eastAsia="zh-CN"/>
              </w:rPr>
              <w:t>宝钛集团</w:t>
            </w:r>
            <w:r>
              <w:rPr>
                <w:rFonts w:hint="default" w:ascii="Times New Roman" w:hAnsi="Times New Roman" w:cs="Times New Roman"/>
                <w:kern w:val="0"/>
                <w:szCs w:val="21"/>
              </w:rPr>
              <w:t>有限公司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1A844">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1040A65A">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969FD">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51321">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6章节</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B51FA">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6.2.4中校准方法描述中使用标准器增加信号发生器；统一公式中物理量的格式</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65528">
            <w:pPr>
              <w:widowControl/>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eastAsia="宋体" w:cs="Times New Roman"/>
                <w:bCs/>
                <w:color w:val="000000" w:themeColor="text1"/>
                <w:szCs w:val="21"/>
                <w:lang w:val="en-US" w:eastAsia="zh-CN"/>
                <w14:textFill>
                  <w14:solidFill>
                    <w14:schemeClr w14:val="tx1"/>
                  </w14:solidFill>
                </w14:textFill>
              </w:rPr>
              <w:t>西南铝业（集团）有限责任公司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6F3B3">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03B8E5F1">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BD3E1">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7</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6B51A">
            <w:pPr>
              <w:widowControl/>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附录A、附录B</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BADC03">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原始记录及证书参考格式中不确定度采用相对不确定度</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74766">
            <w:pPr>
              <w:widowControl/>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default" w:ascii="Times New Roman" w:hAnsi="Times New Roman" w:cs="Times New Roman"/>
              </w:rPr>
              <w:t>有色金属技术经济研究院有限责任公司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78334">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采纳</w:t>
            </w:r>
          </w:p>
        </w:tc>
      </w:tr>
      <w:tr w14:paraId="3C62ABD4">
        <w:tblPrEx>
          <w:tblCellMar>
            <w:top w:w="0" w:type="dxa"/>
            <w:left w:w="108" w:type="dxa"/>
            <w:bottom w:w="0" w:type="dxa"/>
            <w:right w:w="108" w:type="dxa"/>
          </w:tblCellMar>
        </w:tblPrEx>
        <w:trPr>
          <w:trHeight w:val="567" w:hRule="atLeast"/>
        </w:trPr>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10256">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8</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D05D9">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附录C</w:t>
            </w:r>
          </w:p>
        </w:tc>
        <w:tc>
          <w:tcPr>
            <w:tcW w:w="2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0D433">
            <w:pPr>
              <w:widowControl/>
              <w:jc w:val="center"/>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不确定度评定内容采用固定格式修改</w:t>
            </w:r>
          </w:p>
        </w:tc>
        <w:tc>
          <w:tcPr>
            <w:tcW w:w="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0566F">
            <w:pPr>
              <w:widowControl/>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rPr>
              <w:t>有色金属技术经济研究院有限责任公司</w:t>
            </w:r>
          </w:p>
        </w:tc>
        <w:tc>
          <w:tcPr>
            <w:tcW w:w="7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DFF36">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采纳</w:t>
            </w:r>
          </w:p>
        </w:tc>
      </w:tr>
    </w:tbl>
    <w:p w14:paraId="329AC9AE">
      <w:pPr>
        <w:spacing w:line="360" w:lineRule="auto"/>
        <w:ind w:firstLine="420" w:firstLineChars="200"/>
        <w:rPr>
          <w:rFonts w:hint="default" w:ascii="Times New Roman" w:hAnsi="Times New Roman" w:cs="Times New Roman"/>
          <w:szCs w:val="21"/>
        </w:rPr>
      </w:pPr>
    </w:p>
    <w:p w14:paraId="2209ED8A">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二、</w:t>
      </w:r>
      <w:r>
        <w:rPr>
          <w:rFonts w:hint="default" w:ascii="Times New Roman" w:hAnsi="Times New Roman" w:cs="Times New Roman"/>
          <w:color w:val="000000" w:themeColor="text1"/>
          <w:sz w:val="28"/>
          <w:szCs w:val="28"/>
          <w14:textFill>
            <w14:solidFill>
              <w14:schemeClr w14:val="tx1"/>
            </w14:solidFill>
          </w14:textFill>
        </w:rPr>
        <w:t>编制原则和</w:t>
      </w:r>
      <w:bookmarkEnd w:id="16"/>
      <w:r>
        <w:rPr>
          <w:rFonts w:hint="default" w:ascii="Times New Roman" w:hAnsi="Times New Roman" w:cs="Times New Roman"/>
          <w:color w:val="000000" w:themeColor="text1"/>
          <w:sz w:val="28"/>
          <w:szCs w:val="28"/>
          <w14:textFill>
            <w14:solidFill>
              <w14:schemeClr w14:val="tx1"/>
            </w14:solidFill>
          </w14:textFill>
        </w:rPr>
        <w:t>依据</w:t>
      </w:r>
    </w:p>
    <w:p w14:paraId="659D095E">
      <w:pPr>
        <w:pStyle w:val="79"/>
        <w:wordWrap/>
        <w:spacing w:beforeLines="0" w:after="156" w:line="360" w:lineRule="auto"/>
        <w:rPr>
          <w:rFonts w:hint="default" w:ascii="Times New Roman" w:hAnsi="Times New Roman" w:cs="Times New Roman"/>
          <w:color w:val="000000" w:themeColor="text1"/>
          <w:sz w:val="24"/>
          <w:szCs w:val="24"/>
          <w14:textFill>
            <w14:solidFill>
              <w14:schemeClr w14:val="tx1"/>
            </w14:solidFill>
          </w14:textFill>
        </w:rPr>
      </w:pPr>
      <w:bookmarkStart w:id="17" w:name="_Toc464728925"/>
      <w:r>
        <w:rPr>
          <w:rFonts w:hint="default" w:ascii="Times New Roman" w:hAnsi="Times New Roman" w:cs="Times New Roman"/>
          <w:color w:val="000000" w:themeColor="text1"/>
          <w:sz w:val="24"/>
          <w:szCs w:val="24"/>
          <w14:textFill>
            <w14:solidFill>
              <w14:schemeClr w14:val="tx1"/>
            </w14:solidFill>
          </w14:textFill>
        </w:rPr>
        <w:t>编制原则</w:t>
      </w:r>
      <w:bookmarkEnd w:id="17"/>
    </w:p>
    <w:p w14:paraId="2D456FB6">
      <w:pPr>
        <w:spacing w:line="360" w:lineRule="auto"/>
        <w:ind w:firstLine="420" w:firstLineChars="200"/>
        <w:rPr>
          <w:rFonts w:hint="default" w:ascii="Times New Roman" w:hAnsi="Times New Roman" w:cs="Times New Roman"/>
          <w:szCs w:val="21"/>
          <w:lang w:val="en-US" w:eastAsia="zh-CN"/>
        </w:rPr>
      </w:pPr>
      <w:bookmarkStart w:id="18" w:name="_Toc464728926"/>
      <w:r>
        <w:rPr>
          <w:rFonts w:hint="default" w:ascii="Times New Roman" w:hAnsi="Times New Roman" w:cs="Times New Roman"/>
          <w:szCs w:val="21"/>
          <w:lang w:val="en-US" w:eastAsia="zh-CN"/>
        </w:rPr>
        <w:t>JJF 1071 《国家计量校准规范编写规则》、JJF 1001《通用计量术语及定义》和JJF 1059.1《测量不确定度评定与表示》共同构成支撑校准规范制修订工作的基础性系列规范。</w:t>
      </w:r>
    </w:p>
    <w:p w14:paraId="267F275A">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本规范参考了ISO 18563-1:2022 《无损检测仪器 相控阵超声设备的性能与检验 第1部分》（Non-destructive testing — Characterization and verification of ultrasonic phased array equipment）中的技术内容，提出了相控阵超声探伤仪的校准项目和校准方法，解决了目前没有相控阵超声探伤仪电信号参数校准方法的难题。</w:t>
      </w:r>
    </w:p>
    <w:p w14:paraId="4F52ECF9">
      <w:pPr>
        <w:pStyle w:val="79"/>
        <w:wordWrap/>
        <w:spacing w:beforeLines="0" w:after="156"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确定主要内</w:t>
      </w:r>
      <w:bookmarkEnd w:id="18"/>
      <w:r>
        <w:rPr>
          <w:rFonts w:hint="default" w:ascii="Times New Roman" w:hAnsi="Times New Roman" w:cs="Times New Roman"/>
          <w:color w:val="000000" w:themeColor="text1"/>
          <w:sz w:val="24"/>
          <w:szCs w:val="24"/>
          <w14:textFill>
            <w14:solidFill>
              <w14:schemeClr w14:val="tx1"/>
            </w14:solidFill>
          </w14:textFill>
        </w:rPr>
        <w:t>容</w:t>
      </w:r>
    </w:p>
    <w:p w14:paraId="47378396">
      <w:pPr>
        <w:spacing w:line="360" w:lineRule="auto"/>
        <w:ind w:firstLine="420" w:firstLineChars="200"/>
        <w:rPr>
          <w:rFonts w:hint="default" w:ascii="Times New Roman" w:hAnsi="Times New Roman" w:cs="Times New Roman"/>
          <w:szCs w:val="21"/>
          <w:lang w:val="en-US" w:eastAsia="zh-CN"/>
        </w:rPr>
      </w:pPr>
      <w:bookmarkStart w:id="19" w:name="_Toc193860208"/>
      <w:bookmarkStart w:id="20" w:name="_Toc500258929"/>
      <w:bookmarkStart w:id="21" w:name="_Toc193860177"/>
      <w:bookmarkStart w:id="22" w:name="_Toc193860027"/>
      <w:bookmarkStart w:id="23" w:name="_Toc23837_WPSOffice_Level1"/>
      <w:bookmarkStart w:id="24" w:name="_Toc464728964"/>
      <w:r>
        <w:rPr>
          <w:rFonts w:hint="default" w:ascii="Times New Roman" w:hAnsi="Times New Roman" w:cs="Times New Roman"/>
          <w:szCs w:val="21"/>
          <w:lang w:val="en-US" w:eastAsia="zh-CN"/>
        </w:rPr>
        <w:t>标准调研基本情况：</w:t>
      </w:r>
    </w:p>
    <w:p w14:paraId="7CBEB29F">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相控阵超声探伤仪相关校准规范目前有 JJF 1338-2012 《相控阵超声探伤仪校准规范》，其计量特性主要围绕相控阵超声探伤仪与相控阵超声换能器组合制定，不能完全反应出相控阵超声探伤仪本身的电参数性能。相控超声探伤仪在使用过程中需要设置其电信号参数以制定符合实际相控阵超声检测的检测工艺，电信号参数的准确与否对检测结果有着重要的影响。</w:t>
      </w:r>
    </w:p>
    <w:p w14:paraId="0548E42C">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目前没有对相控阵超声探伤仪进行电参数校准的校准规范。为规范校准操作并确保校准结果的准确可靠，制定本规范。</w:t>
      </w:r>
    </w:p>
    <w:p w14:paraId="1630FF35">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JJF 1338-2012 《相控阵超声探伤仪校准规范》计量特性如下：</w:t>
      </w:r>
    </w:p>
    <w:p w14:paraId="57128EB1">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5.1 扇扫成像横向分辨力</w:t>
      </w:r>
    </w:p>
    <w:p w14:paraId="281A8768">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扇扫成像横向分辨力一般不大于2mm。</w:t>
      </w:r>
    </w:p>
    <w:p w14:paraId="06360721">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5.2扇扫成像纵向分辨力</w:t>
      </w:r>
    </w:p>
    <w:p w14:paraId="72FFC47C">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扇扫成像纵向分辨力一般不大于2mm。</w:t>
      </w:r>
    </w:p>
    <w:p w14:paraId="4B35FD43">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5.3 短缺陷分辨力</w:t>
      </w:r>
    </w:p>
    <w:p w14:paraId="60A30EE0">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短缺陷分辨力一般不大于5mm。</w:t>
      </w:r>
    </w:p>
    <w:p w14:paraId="540A61B5">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5.4 成像横向几何尺寸测量误差</w:t>
      </w:r>
    </w:p>
    <w:p w14:paraId="6908BD4D">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人工缺陷成像的横向几何尺寸测量误差一般不超过士5%。</w:t>
      </w:r>
    </w:p>
    <w:p w14:paraId="0DC5CD9A">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5.5 成像纵向几何尺寸测量误差</w:t>
      </w:r>
    </w:p>
    <w:p w14:paraId="77AF1E45">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人工缺陷成像的纵向几何尺寸测量误差一般不起过士5%。</w:t>
      </w:r>
    </w:p>
    <w:p w14:paraId="710A720A">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5.6 扇扫角度范围测量误差</w:t>
      </w:r>
    </w:p>
    <w:p w14:paraId="5B8851B4">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通过对人工缺陷的扇形扫查成像，确定扫查角度范围，测量误差一般不超过士3°。</w:t>
      </w:r>
    </w:p>
    <w:p w14:paraId="2F0836CA">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5.7 扇扫角度分辨力</w:t>
      </w:r>
    </w:p>
    <w:p w14:paraId="24BAB89F">
      <w:pPr>
        <w:spacing w:line="360" w:lineRule="auto"/>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角度分辨力一般不大于2.5。</w:t>
      </w:r>
    </w:p>
    <w:p w14:paraId="5969862D">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1 范围</w:t>
      </w:r>
      <w:bookmarkEnd w:id="19"/>
      <w:bookmarkEnd w:id="20"/>
      <w:bookmarkEnd w:id="21"/>
      <w:bookmarkEnd w:id="22"/>
      <w:bookmarkEnd w:id="23"/>
    </w:p>
    <w:p w14:paraId="302F6B2C">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bookmarkStart w:id="25" w:name="_Toc193860178"/>
      <w:bookmarkStart w:id="26" w:name="_Toc193860209"/>
      <w:bookmarkStart w:id="27" w:name="_Toc193860028"/>
      <w:bookmarkStart w:id="28" w:name="_Toc500258930"/>
      <w:bookmarkStart w:id="29" w:name="_Toc7848_WPSOffice_Level1"/>
      <w:r>
        <w:rPr>
          <w:rFonts w:hint="default" w:ascii="Times New Roman" w:hAnsi="Times New Roman" w:cs="Times New Roman"/>
          <w:color w:val="000000" w:themeColor="text1"/>
          <w:kern w:val="2"/>
          <w:szCs w:val="21"/>
          <w14:textFill>
            <w14:solidFill>
              <w14:schemeClr w14:val="tx1"/>
            </w14:solidFill>
          </w14:textFill>
        </w:rPr>
        <w:t>本规范规定了用于超声无损检测的相控阵超声探伤仪的计量特性、校准条件和校准方法。本规范适用于频率在（0.5~10）MHz范围内的相控阵超声检测仪的校准。</w:t>
      </w:r>
    </w:p>
    <w:p w14:paraId="0190AF03">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2 引用文</w:t>
      </w:r>
      <w:bookmarkEnd w:id="25"/>
      <w:bookmarkEnd w:id="26"/>
      <w:bookmarkEnd w:id="27"/>
      <w:r>
        <w:rPr>
          <w:rFonts w:hint="default" w:ascii="Times New Roman" w:hAnsi="Times New Roman" w:eastAsia="黑体" w:cs="Times New Roman"/>
          <w:color w:val="000000" w:themeColor="text1"/>
          <w14:textFill>
            <w14:solidFill>
              <w14:schemeClr w14:val="tx1"/>
            </w14:solidFill>
          </w14:textFill>
        </w:rPr>
        <w:t>件</w:t>
      </w:r>
      <w:bookmarkEnd w:id="28"/>
      <w:bookmarkEnd w:id="29"/>
    </w:p>
    <w:p w14:paraId="4A763545">
      <w:pPr>
        <w:spacing w:line="360" w:lineRule="auto"/>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bookmarkStart w:id="30" w:name="_Toc193618952"/>
      <w:bookmarkStart w:id="31" w:name="_Toc13054_WPSOffice_Level1"/>
      <w:bookmarkStart w:id="32" w:name="_Toc193860180"/>
      <w:bookmarkStart w:id="33" w:name="_Toc193619055"/>
      <w:bookmarkStart w:id="34" w:name="_Toc193860211"/>
      <w:bookmarkStart w:id="35" w:name="_Toc193860030"/>
      <w:bookmarkStart w:id="36" w:name="_Toc193619097"/>
      <w:bookmarkStart w:id="37" w:name="_Toc500258937"/>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本规范参考了ISO 18563-1:2022 《无损检测仪器 相控阵超声设备的性能与检验 第1部分》（Non-destructive testing — Characterization and verification of ultrasonic phased array equipment）的</w:t>
      </w: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相关</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内容。</w:t>
      </w:r>
    </w:p>
    <w:p w14:paraId="78D66807">
      <w:pPr>
        <w:spacing w:line="360" w:lineRule="auto"/>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本规范无引用文件。</w:t>
      </w:r>
    </w:p>
    <w:p w14:paraId="6B1A370E">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3 概述</w:t>
      </w:r>
      <w:bookmarkEnd w:id="30"/>
      <w:bookmarkEnd w:id="31"/>
      <w:bookmarkEnd w:id="32"/>
      <w:bookmarkEnd w:id="33"/>
      <w:bookmarkEnd w:id="34"/>
      <w:bookmarkEnd w:id="35"/>
      <w:bookmarkEnd w:id="36"/>
      <w:bookmarkEnd w:id="37"/>
    </w:p>
    <w:p w14:paraId="5A9CB2AF">
      <w:pPr>
        <w:spacing w:line="360" w:lineRule="auto"/>
        <w:ind w:firstLine="420" w:firstLineChars="200"/>
        <w:rPr>
          <w:rFonts w:hint="default" w:ascii="Times New Roman" w:hAnsi="Times New Roman" w:cs="Times New Roman"/>
          <w:szCs w:val="21"/>
          <w:lang w:val="en-US" w:eastAsia="zh-CN"/>
        </w:rPr>
      </w:pPr>
      <w:bookmarkStart w:id="38" w:name="_Toc193619098"/>
      <w:bookmarkStart w:id="39" w:name="_Toc500258938"/>
      <w:bookmarkStart w:id="40" w:name="_Toc193619056"/>
      <w:bookmarkStart w:id="41" w:name="_Toc193860212"/>
      <w:bookmarkStart w:id="42" w:name="_Toc19851_WPSOffice_Level1"/>
      <w:bookmarkStart w:id="43" w:name="_Toc193618953"/>
      <w:bookmarkStart w:id="44" w:name="_Toc193860031"/>
      <w:bookmarkStart w:id="45" w:name="_Toc193860181"/>
      <w:r>
        <w:rPr>
          <w:rFonts w:hint="default" w:ascii="Times New Roman" w:hAnsi="Times New Roman" w:cs="Times New Roman"/>
          <w:szCs w:val="21"/>
          <w:lang w:val="en-US" w:eastAsia="zh-CN"/>
        </w:rPr>
        <w:t>相控阵超声探伤仪是一种激励相控阵超声换能器产生超声波，并接收在材料中传播或反射的超声信号以评价材料内部缺陷的无损检测仪器，通过软件可以单独控制相控阵探头中每个晶片的激发时间，从而控制产生波束的角度、聚焦位置和焦点尺寸。广泛应用于航空航天、铁路、船舶、特种设备、建筑、冶金等行业的非破坏性检测。</w:t>
      </w:r>
    </w:p>
    <w:p w14:paraId="2BA578E5">
      <w:pPr>
        <w:spacing w:line="360" w:lineRule="auto"/>
        <w:ind w:firstLine="480" w:firstLineChars="200"/>
        <w:rPr>
          <w:rFonts w:hint="default" w:ascii="Times New Roman" w:hAnsi="Times New Roman" w:cs="Times New Roman"/>
          <w:szCs w:val="21"/>
          <w:lang w:val="en-US" w:eastAsia="zh-CN"/>
        </w:rPr>
      </w:pPr>
      <w:r>
        <w:rPr>
          <w:rFonts w:hint="default" w:ascii="Times New Roman" w:hAnsi="Times New Roman" w:cs="Times New Roman" w:eastAsiaTheme="minorEastAsia"/>
          <w:strike w:val="0"/>
          <w:dstrike w:val="0"/>
          <w:kern w:val="0"/>
          <w:sz w:val="24"/>
          <w:lang w:val="en-US" w:eastAsia="zh-CN"/>
        </w:rPr>
        <w:drawing>
          <wp:anchor distT="0" distB="0" distL="114300" distR="114300" simplePos="0" relativeHeight="251662336" behindDoc="0" locked="0" layoutInCell="1" allowOverlap="1">
            <wp:simplePos x="0" y="0"/>
            <wp:positionH relativeFrom="column">
              <wp:posOffset>2034540</wp:posOffset>
            </wp:positionH>
            <wp:positionV relativeFrom="paragraph">
              <wp:posOffset>43815</wp:posOffset>
            </wp:positionV>
            <wp:extent cx="2000250" cy="1381125"/>
            <wp:effectExtent l="0" t="0" r="0" b="9525"/>
            <wp:wrapNone/>
            <wp:docPr id="11" name="图片 11" descr="download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ownloaded-image"/>
                    <pic:cNvPicPr>
                      <a:picLocks noChangeAspect="1"/>
                    </pic:cNvPicPr>
                  </pic:nvPicPr>
                  <pic:blipFill>
                    <a:blip r:embed="rId11"/>
                    <a:stretch>
                      <a:fillRect/>
                    </a:stretch>
                  </pic:blipFill>
                  <pic:spPr>
                    <a:xfrm>
                      <a:off x="0" y="0"/>
                      <a:ext cx="2000250" cy="1381125"/>
                    </a:xfrm>
                    <a:prstGeom prst="rect">
                      <a:avLst/>
                    </a:prstGeom>
                  </pic:spPr>
                </pic:pic>
              </a:graphicData>
            </a:graphic>
          </wp:anchor>
        </w:drawing>
      </w:r>
    </w:p>
    <w:p w14:paraId="6746E97C">
      <w:pPr>
        <w:spacing w:line="360" w:lineRule="auto"/>
        <w:ind w:firstLine="420" w:firstLineChars="200"/>
        <w:rPr>
          <w:rFonts w:hint="default" w:ascii="Times New Roman" w:hAnsi="Times New Roman" w:cs="Times New Roman"/>
          <w:szCs w:val="21"/>
          <w:lang w:val="en-US" w:eastAsia="zh-CN"/>
        </w:rPr>
      </w:pPr>
    </w:p>
    <w:p w14:paraId="35DFE9FF">
      <w:pPr>
        <w:spacing w:line="360" w:lineRule="auto"/>
        <w:ind w:firstLine="420" w:firstLineChars="200"/>
        <w:rPr>
          <w:rFonts w:hint="default" w:ascii="Times New Roman" w:hAnsi="Times New Roman" w:cs="Times New Roman"/>
          <w:szCs w:val="21"/>
          <w:lang w:val="en-US" w:eastAsia="zh-CN"/>
        </w:rPr>
      </w:pPr>
    </w:p>
    <w:p w14:paraId="75E4FEBC">
      <w:pPr>
        <w:spacing w:line="360" w:lineRule="auto"/>
        <w:ind w:firstLine="420" w:firstLineChars="200"/>
        <w:rPr>
          <w:rFonts w:hint="default" w:ascii="Times New Roman" w:hAnsi="Times New Roman" w:cs="Times New Roman"/>
          <w:szCs w:val="21"/>
          <w:lang w:val="en-US" w:eastAsia="zh-CN"/>
        </w:rPr>
      </w:pPr>
    </w:p>
    <w:p w14:paraId="4C5BB9DD">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kern w:val="2"/>
          <w:sz w:val="21"/>
          <w:szCs w:val="21"/>
          <w:lang w:val="en-US" w:eastAsia="zh-CN" w:bidi="ar"/>
        </w:rPr>
      </w:pPr>
    </w:p>
    <w:p w14:paraId="503929F2">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图</w:t>
      </w:r>
      <w:r>
        <w:rPr>
          <w:rFonts w:hint="default" w:ascii="Times New Roman" w:hAnsi="Times New Roman" w:cs="Times New Roman"/>
          <w:color w:val="000000"/>
          <w:kern w:val="2"/>
          <w:sz w:val="21"/>
          <w:szCs w:val="21"/>
          <w:lang w:val="en-US" w:eastAsia="zh-CN" w:bidi="ar"/>
        </w:rPr>
        <w:t xml:space="preserve">1  </w:t>
      </w:r>
      <w:r>
        <w:rPr>
          <w:rFonts w:hint="default" w:ascii="Times New Roman" w:hAnsi="Times New Roman" w:eastAsia="宋体" w:cs="Times New Roman"/>
          <w:color w:val="000000"/>
          <w:kern w:val="2"/>
          <w:sz w:val="21"/>
          <w:szCs w:val="21"/>
          <w:lang w:val="en-US" w:eastAsia="zh-CN" w:bidi="ar"/>
        </w:rPr>
        <w:t>相控阵超声</w:t>
      </w:r>
      <w:r>
        <w:rPr>
          <w:rFonts w:hint="default" w:ascii="Times New Roman" w:hAnsi="Times New Roman" w:cs="Times New Roman"/>
          <w:color w:val="000000"/>
          <w:kern w:val="2"/>
          <w:sz w:val="21"/>
          <w:szCs w:val="21"/>
          <w:lang w:val="en-US" w:eastAsia="zh-CN" w:bidi="ar"/>
        </w:rPr>
        <w:t>探伤仪实物图</w:t>
      </w:r>
    </w:p>
    <w:p w14:paraId="1E224FED">
      <w:pPr>
        <w:spacing w:line="360" w:lineRule="auto"/>
        <w:ind w:firstLine="480" w:firstLineChars="200"/>
        <w:jc w:val="center"/>
        <w:rPr>
          <w:rFonts w:hint="default" w:ascii="Times New Roman" w:hAnsi="Times New Roman" w:cs="Times New Roman"/>
          <w:szCs w:val="21"/>
          <w:lang w:val="en-US" w:eastAsia="zh-CN"/>
        </w:rPr>
      </w:pPr>
      <w:r>
        <w:rPr>
          <w:rFonts w:hint="default" w:ascii="Times New Roman" w:hAnsi="Times New Roman" w:cs="Times New Roman" w:eastAsiaTheme="minorEastAsia"/>
          <w:strike w:val="0"/>
          <w:dstrike w:val="0"/>
          <w:kern w:val="0"/>
          <w:sz w:val="24"/>
          <w:lang w:val="en-US" w:eastAsia="zh-CN"/>
        </w:rPr>
        <w:drawing>
          <wp:inline distT="0" distB="0" distL="114300" distR="114300">
            <wp:extent cx="3288665" cy="1608455"/>
            <wp:effectExtent l="0" t="0" r="6985" b="10795"/>
            <wp:docPr id="12" name="图片 12" descr="download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ownloaded-image"/>
                    <pic:cNvPicPr>
                      <a:picLocks noChangeAspect="1"/>
                    </pic:cNvPicPr>
                  </pic:nvPicPr>
                  <pic:blipFill>
                    <a:blip r:embed="rId12"/>
                    <a:stretch>
                      <a:fillRect/>
                    </a:stretch>
                  </pic:blipFill>
                  <pic:spPr>
                    <a:xfrm>
                      <a:off x="0" y="0"/>
                      <a:ext cx="3288665" cy="1608455"/>
                    </a:xfrm>
                    <a:prstGeom prst="rect">
                      <a:avLst/>
                    </a:prstGeom>
                  </pic:spPr>
                </pic:pic>
              </a:graphicData>
            </a:graphic>
          </wp:inline>
        </w:drawing>
      </w:r>
    </w:p>
    <w:p w14:paraId="05D8D22E">
      <w:pPr>
        <w:autoSpaceDE w:val="0"/>
        <w:autoSpaceDN w:val="0"/>
        <w:adjustRightInd w:val="0"/>
        <w:spacing w:line="360" w:lineRule="auto"/>
        <w:jc w:val="center"/>
        <w:rPr>
          <w:rFonts w:hint="default" w:ascii="Times New Roman" w:hAnsi="Times New Roman"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图</w:t>
      </w:r>
      <w:r>
        <w:rPr>
          <w:rFonts w:hint="default" w:ascii="Times New Roman" w:hAnsi="Times New Roman" w:cs="Times New Roman"/>
          <w:color w:val="000000"/>
          <w:kern w:val="2"/>
          <w:sz w:val="21"/>
          <w:szCs w:val="21"/>
          <w:lang w:val="en-US" w:eastAsia="zh-CN" w:bidi="ar"/>
        </w:rPr>
        <w:t xml:space="preserve">2  </w:t>
      </w:r>
      <w:r>
        <w:rPr>
          <w:rFonts w:hint="default" w:ascii="Times New Roman" w:hAnsi="Times New Roman" w:eastAsia="宋体" w:cs="Times New Roman"/>
          <w:color w:val="000000"/>
          <w:kern w:val="2"/>
          <w:sz w:val="21"/>
          <w:szCs w:val="21"/>
          <w:lang w:val="en-US" w:eastAsia="zh-CN" w:bidi="ar"/>
        </w:rPr>
        <w:t>相控阵超声</w:t>
      </w:r>
      <w:r>
        <w:rPr>
          <w:rFonts w:hint="default" w:ascii="Times New Roman" w:hAnsi="Times New Roman" w:cs="Times New Roman"/>
          <w:color w:val="000000"/>
          <w:kern w:val="2"/>
          <w:sz w:val="21"/>
          <w:szCs w:val="21"/>
          <w:lang w:val="en-US" w:eastAsia="zh-CN" w:bidi="ar"/>
        </w:rPr>
        <w:t>探伤仪工作原理示意图</w:t>
      </w:r>
    </w:p>
    <w:p w14:paraId="503CEAA5">
      <w:pPr>
        <w:pStyle w:val="61"/>
        <w:ind w:firstLine="0" w:firstLineChars="0"/>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4 计量特性</w:t>
      </w:r>
      <w:bookmarkEnd w:id="38"/>
      <w:bookmarkEnd w:id="39"/>
      <w:bookmarkEnd w:id="40"/>
      <w:bookmarkEnd w:id="41"/>
      <w:bookmarkEnd w:id="42"/>
      <w:bookmarkEnd w:id="43"/>
      <w:bookmarkEnd w:id="44"/>
      <w:bookmarkEnd w:id="45"/>
    </w:p>
    <w:p w14:paraId="7608ED7E">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bookmarkStart w:id="46" w:name="_Toc25829_WPSOffice_Level1"/>
      <w:r>
        <w:rPr>
          <w:rFonts w:hint="default" w:ascii="Times New Roman" w:hAnsi="Times New Roman" w:cs="Times New Roman"/>
          <w:color w:val="000000" w:themeColor="text1"/>
          <w:kern w:val="2"/>
          <w:szCs w:val="21"/>
          <w14:textFill>
            <w14:solidFill>
              <w14:schemeClr w14:val="tx1"/>
            </w14:solidFill>
          </w14:textFill>
        </w:rPr>
        <w:t>4.1 发射脉冲电压</w:t>
      </w:r>
    </w:p>
    <w:p w14:paraId="1CC08555">
      <w:pPr>
        <w:pStyle w:val="58"/>
        <w:spacing w:line="324" w:lineRule="auto"/>
        <w:ind w:firstLineChars="0"/>
        <w:rPr>
          <w:rFonts w:hint="default" w:ascii="Times New Roman" w:hAnsi="Times New Roman" w:eastAsia="宋体" w:cs="Times New Roman"/>
          <w:color w:val="000000" w:themeColor="text1"/>
          <w:kern w:val="2"/>
          <w:szCs w:val="21"/>
          <w:lang w:val="en-US" w:eastAsia="zh-CN"/>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18563-1中9.3.2.2的要求确定了发射脉冲电压计量特性。</w:t>
      </w:r>
    </w:p>
    <w:p w14:paraId="316E6CAD">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发射脉冲电压与制造商技术要求不超过±10%。</w:t>
      </w:r>
    </w:p>
    <w:p w14:paraId="0BEFDA0B">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4.2 上升时间</w:t>
      </w:r>
    </w:p>
    <w:p w14:paraId="5273B8B0">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18563-1中9.3.2.2的要求确定了上升时间计量特性。</w:t>
      </w:r>
    </w:p>
    <w:p w14:paraId="2A83AC0F">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上升时间应小于制造商技术要求的最大值。</w:t>
      </w:r>
    </w:p>
    <w:p w14:paraId="321FAC2C">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4.3 脉冲宽度</w:t>
      </w:r>
    </w:p>
    <w:p w14:paraId="2664971B">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18563-1中9.3.2.2的要求确定了脉冲宽度计量特性。</w:t>
      </w:r>
    </w:p>
    <w:p w14:paraId="3A963A13">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对于方波脉冲和双极性脉冲波形，每个单独测量通道的脉冲宽度应在制造商技术要求规定值的±10%范围内；</w:t>
      </w:r>
    </w:p>
    <w:p w14:paraId="007DB975">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当使用一个尖峰脉冲时，脉冲宽度应小于制造商技术规范中规定的最大值，且通道之间的变化应在±20%范围内。</w:t>
      </w:r>
    </w:p>
    <w:p w14:paraId="334381A1">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rPr>
        <w:drawing>
          <wp:inline distT="0" distB="0" distL="114300" distR="114300">
            <wp:extent cx="5935345" cy="2506345"/>
            <wp:effectExtent l="0" t="0" r="825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935345" cy="2506345"/>
                    </a:xfrm>
                    <a:prstGeom prst="rect">
                      <a:avLst/>
                    </a:prstGeom>
                    <a:noFill/>
                    <a:ln>
                      <a:noFill/>
                    </a:ln>
                  </pic:spPr>
                </pic:pic>
              </a:graphicData>
            </a:graphic>
          </wp:inline>
        </w:drawing>
      </w:r>
    </w:p>
    <w:p w14:paraId="7AB96EC1">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4.4 频率响应</w:t>
      </w:r>
    </w:p>
    <w:p w14:paraId="2C6849DC">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18563-1中9.4.2.2的要求确定了脉冲宽度计量特性。</w:t>
      </w:r>
    </w:p>
    <w:p w14:paraId="563C947C">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频率响应包括中心频率和带宽。中心频率和带宽在制造商技术要求规定的±10%范围内。</w:t>
      </w:r>
    </w:p>
    <w:p w14:paraId="4962C48D">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rPr>
        <w:drawing>
          <wp:inline distT="0" distB="0" distL="114300" distR="114300">
            <wp:extent cx="5934710" cy="1180465"/>
            <wp:effectExtent l="0" t="0" r="889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5934710" cy="1180465"/>
                    </a:xfrm>
                    <a:prstGeom prst="rect">
                      <a:avLst/>
                    </a:prstGeom>
                    <a:noFill/>
                    <a:ln>
                      <a:noFill/>
                    </a:ln>
                  </pic:spPr>
                </pic:pic>
              </a:graphicData>
            </a:graphic>
          </wp:inline>
        </w:drawing>
      </w:r>
    </w:p>
    <w:p w14:paraId="5F6C1A1A">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4.5等效输入噪声</w:t>
      </w:r>
    </w:p>
    <w:p w14:paraId="3F21E709">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18563-1中9.4.3.2的要求确定了等效输入噪声计量特性。</w:t>
      </w:r>
    </w:p>
    <w:p w14:paraId="021DAAD9">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小于制造商技术要求规定值。</w:t>
      </w:r>
    </w:p>
    <w:p w14:paraId="4BDFF652">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rPr>
        <w:drawing>
          <wp:inline distT="0" distB="0" distL="114300" distR="114300">
            <wp:extent cx="5930900" cy="626745"/>
            <wp:effectExtent l="0" t="0" r="12700" b="19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5"/>
                    <a:stretch>
                      <a:fillRect/>
                    </a:stretch>
                  </pic:blipFill>
                  <pic:spPr>
                    <a:xfrm>
                      <a:off x="0" y="0"/>
                      <a:ext cx="5930900" cy="626745"/>
                    </a:xfrm>
                    <a:prstGeom prst="rect">
                      <a:avLst/>
                    </a:prstGeom>
                    <a:noFill/>
                    <a:ln>
                      <a:noFill/>
                    </a:ln>
                  </pic:spPr>
                </pic:pic>
              </a:graphicData>
            </a:graphic>
          </wp:inline>
        </w:drawing>
      </w:r>
    </w:p>
    <w:p w14:paraId="7C0AF06A">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4.6 衰减器误差</w:t>
      </w:r>
    </w:p>
    <w:p w14:paraId="2F77413F">
      <w:pPr>
        <w:pStyle w:val="58"/>
        <w:spacing w:line="324" w:lineRule="auto"/>
        <w:ind w:left="0" w:leftChars="0" w:firstLine="420" w:firstLineChars="20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18563-1中9.4.4.2的要求确定了衰减器误差计量特性。</w:t>
      </w:r>
    </w:p>
    <w:p w14:paraId="7E31D4D6">
      <w:pPr>
        <w:pStyle w:val="58"/>
        <w:spacing w:line="324" w:lineRule="auto"/>
        <w:ind w:left="0" w:leftChars="0" w:firstLine="420" w:firstLineChars="20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在制造商技术要求规定的整个增益范围内的任何连续1dB范围内，衰减器误差应不超过±0.5 dB；在制造商技术要求规定的整个增益范围内的任何连续20dB范围内，衰减器误差应不超过±1 dB；在制造商技术要求规定的增益范围内衰减器总误差应不超过±2 dB。</w:t>
      </w:r>
    </w:p>
    <w:p w14:paraId="021B42DD">
      <w:pPr>
        <w:pStyle w:val="58"/>
        <w:spacing w:line="324" w:lineRule="auto"/>
        <w:ind w:left="0" w:leftChars="0" w:firstLine="420" w:firstLineChars="20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rPr>
        <w:drawing>
          <wp:inline distT="0" distB="0" distL="114300" distR="114300">
            <wp:extent cx="5933440" cy="1536700"/>
            <wp:effectExtent l="0" t="0" r="1016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6"/>
                    <a:stretch>
                      <a:fillRect/>
                    </a:stretch>
                  </pic:blipFill>
                  <pic:spPr>
                    <a:xfrm>
                      <a:off x="0" y="0"/>
                      <a:ext cx="5933440" cy="1536700"/>
                    </a:xfrm>
                    <a:prstGeom prst="rect">
                      <a:avLst/>
                    </a:prstGeom>
                    <a:noFill/>
                    <a:ln>
                      <a:noFill/>
                    </a:ln>
                  </pic:spPr>
                </pic:pic>
              </a:graphicData>
            </a:graphic>
          </wp:inline>
        </w:drawing>
      </w:r>
    </w:p>
    <w:p w14:paraId="7BF2BF06">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4.7 通道增益偏差</w:t>
      </w:r>
    </w:p>
    <w:p w14:paraId="14E5A02D">
      <w:pPr>
        <w:pStyle w:val="58"/>
        <w:spacing w:line="324" w:lineRule="auto"/>
        <w:ind w:left="0" w:leftChars="0" w:firstLine="420" w:firstLineChars="20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18563-1中9.4.5.2的要求确定了通道增益偏差计量特性。</w:t>
      </w:r>
    </w:p>
    <w:p w14:paraId="5912A425">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通道增益偏差应小于3dB。</w:t>
      </w:r>
    </w:p>
    <w:p w14:paraId="0BEEEADA">
      <w:pPr>
        <w:pStyle w:val="58"/>
        <w:spacing w:line="324" w:lineRule="auto"/>
        <w:ind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rPr>
        <w:drawing>
          <wp:inline distT="0" distB="0" distL="114300" distR="114300">
            <wp:extent cx="5937250" cy="759460"/>
            <wp:effectExtent l="0" t="0" r="6350" b="254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7"/>
                    <a:stretch>
                      <a:fillRect/>
                    </a:stretch>
                  </pic:blipFill>
                  <pic:spPr>
                    <a:xfrm>
                      <a:off x="0" y="0"/>
                      <a:ext cx="5937250" cy="759460"/>
                    </a:xfrm>
                    <a:prstGeom prst="rect">
                      <a:avLst/>
                    </a:prstGeom>
                    <a:noFill/>
                    <a:ln>
                      <a:noFill/>
                    </a:ln>
                  </pic:spPr>
                </pic:pic>
              </a:graphicData>
            </a:graphic>
          </wp:inline>
        </w:drawing>
      </w:r>
    </w:p>
    <w:p w14:paraId="7904C9E1">
      <w:pPr>
        <w:pStyle w:val="58"/>
        <w:spacing w:line="324" w:lineRule="auto"/>
        <w:ind w:left="0" w:leftChars="0" w:firstLine="0" w:firstLineChars="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4.8 幅度线性</w:t>
      </w:r>
    </w:p>
    <w:p w14:paraId="5217549B">
      <w:pPr>
        <w:pStyle w:val="58"/>
        <w:spacing w:line="324" w:lineRule="auto"/>
        <w:ind w:left="0" w:leftChars="0" w:firstLine="420" w:firstLineChars="200"/>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依据ISO 18563-1中9.4.6.2的要求确定了幅度线性计量特性。</w:t>
      </w:r>
    </w:p>
    <w:p w14:paraId="5264F04C">
      <w:pPr>
        <w:autoSpaceDE w:val="0"/>
        <w:autoSpaceDN w:val="0"/>
        <w:adjustRightInd w:val="0"/>
        <w:spacing w:line="360" w:lineRule="auto"/>
        <w:ind w:firstLine="420" w:firstLineChars="200"/>
        <w:rPr>
          <w:rFonts w:hint="default" w:ascii="Times New Roman" w:hAnsi="Times New Roman" w:cs="Times New Roman" w:eastAsiaTheme="minorEastAsia"/>
          <w:color w:val="000000" w:themeColor="text1"/>
          <w:kern w:val="0"/>
          <w:sz w:val="21"/>
          <w:szCs w:val="20"/>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1"/>
          <w:szCs w:val="20"/>
          <w:lang w:val="en-US" w:eastAsia="zh-CN" w:bidi="ar-SA"/>
          <w14:textFill>
            <w14:solidFill>
              <w14:schemeClr w14:val="tx1"/>
            </w14:solidFill>
          </w14:textFill>
        </w:rPr>
        <w:t>测得的信号幅度在允许范围内，允许范围见表4。</w:t>
      </w:r>
    </w:p>
    <w:p w14:paraId="3A0764AF">
      <w:pPr>
        <w:spacing w:line="360" w:lineRule="auto"/>
        <w:jc w:val="center"/>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表</w:t>
      </w:r>
      <w:r>
        <w:rPr>
          <w:rFonts w:hint="default" w:ascii="Times New Roman" w:hAnsi="Times New Roman" w:eastAsia="黑体" w:cs="Times New Roman"/>
          <w:color w:val="000000" w:themeColor="text1"/>
          <w:kern w:val="0"/>
          <w:szCs w:val="21"/>
          <w:lang w:val="en-US" w:eastAsia="zh-CN"/>
          <w14:textFill>
            <w14:solidFill>
              <w14:schemeClr w14:val="tx1"/>
            </w14:solidFill>
          </w14:textFill>
        </w:rPr>
        <w:t>4</w:t>
      </w:r>
      <w:r>
        <w:rPr>
          <w:rFonts w:hint="default" w:ascii="Times New Roman" w:hAnsi="Times New Roman" w:eastAsia="黑体" w:cs="Times New Roman"/>
          <w:color w:val="000000" w:themeColor="text1"/>
          <w:kern w:val="0"/>
          <w:szCs w:val="21"/>
          <w14:textFill>
            <w14:solidFill>
              <w14:schemeClr w14:val="tx1"/>
            </w14:solidFill>
          </w14:textFill>
        </w:rPr>
        <w:t xml:space="preserve"> 幅度线性的验收指标</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4F107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0FB15E3B">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外部</w:t>
            </w:r>
            <w:r>
              <w:rPr>
                <w:rFonts w:hint="default" w:ascii="Times New Roman" w:hAnsi="Times New Roman" w:cs="Times New Roman" w:eastAsiaTheme="minorEastAsia"/>
                <w:kern w:val="0"/>
                <w:szCs w:val="21"/>
                <w:lang w:val="en-US" w:eastAsia="zh-CN"/>
              </w:rPr>
              <w:t>标准</w:t>
            </w:r>
            <w:r>
              <w:rPr>
                <w:rFonts w:hint="default" w:ascii="Times New Roman" w:hAnsi="Times New Roman" w:cs="Times New Roman" w:eastAsiaTheme="minorEastAsia"/>
                <w:kern w:val="0"/>
                <w:szCs w:val="21"/>
              </w:rPr>
              <w:t>衰减器设定值</w:t>
            </w:r>
            <w:r>
              <w:rPr>
                <w:rFonts w:hint="default" w:ascii="Times New Roman" w:hAnsi="Times New Roman" w:cs="Times New Roman" w:eastAsiaTheme="minorEastAsia"/>
                <w:kern w:val="0"/>
                <w:szCs w:val="21"/>
                <w:lang w:val="en-US" w:eastAsia="zh-CN"/>
              </w:rPr>
              <w:t>/</w:t>
            </w:r>
            <w:r>
              <w:rPr>
                <w:rFonts w:hint="default" w:ascii="Times New Roman" w:hAnsi="Times New Roman" w:cs="Times New Roman" w:eastAsiaTheme="minorEastAsia"/>
                <w:kern w:val="0"/>
                <w:szCs w:val="21"/>
              </w:rPr>
              <w:t>dB</w:t>
            </w:r>
          </w:p>
        </w:tc>
        <w:tc>
          <w:tcPr>
            <w:tcW w:w="3190" w:type="dxa"/>
            <w:tcBorders>
              <w:tl2br w:val="nil"/>
              <w:tr2bl w:val="nil"/>
            </w:tcBorders>
            <w:vAlign w:val="center"/>
          </w:tcPr>
          <w:p w14:paraId="38ADCD4B">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所显示信号幅度的理论值</w:t>
            </w:r>
          </w:p>
          <w:p w14:paraId="250CB4EF">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（全屏高度的百分比/%）</w:t>
            </w:r>
          </w:p>
        </w:tc>
        <w:tc>
          <w:tcPr>
            <w:tcW w:w="3191" w:type="dxa"/>
            <w:tcBorders>
              <w:tl2br w:val="nil"/>
              <w:tr2bl w:val="nil"/>
            </w:tcBorders>
            <w:vAlign w:val="center"/>
          </w:tcPr>
          <w:p w14:paraId="2A2D516A">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lang w:val="en-US" w:eastAsia="zh-CN"/>
              </w:rPr>
              <w:t>允许范围</w:t>
            </w:r>
            <w:r>
              <w:rPr>
                <w:rFonts w:hint="default" w:ascii="Times New Roman" w:hAnsi="Times New Roman" w:cs="Times New Roman" w:eastAsiaTheme="minorEastAsia"/>
                <w:kern w:val="0"/>
                <w:szCs w:val="21"/>
              </w:rPr>
              <w:t>/</w:t>
            </w:r>
          </w:p>
          <w:p w14:paraId="0FA81A2E">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lang w:val="en-US" w:eastAsia="zh-CN"/>
              </w:rPr>
              <w:t>（全屏高度的百分比/%）</w:t>
            </w:r>
          </w:p>
        </w:tc>
      </w:tr>
      <w:tr w14:paraId="6948E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152A2990">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0</w:t>
            </w:r>
          </w:p>
        </w:tc>
        <w:tc>
          <w:tcPr>
            <w:tcW w:w="3190" w:type="dxa"/>
            <w:tcBorders>
              <w:tl2br w:val="nil"/>
              <w:tr2bl w:val="nil"/>
            </w:tcBorders>
            <w:vAlign w:val="center"/>
          </w:tcPr>
          <w:p w14:paraId="790D03CE">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100</w:t>
            </w:r>
          </w:p>
        </w:tc>
        <w:tc>
          <w:tcPr>
            <w:tcW w:w="3191" w:type="dxa"/>
            <w:tcBorders>
              <w:tl2br w:val="nil"/>
              <w:tr2bl w:val="nil"/>
            </w:tcBorders>
            <w:vAlign w:val="center"/>
          </w:tcPr>
          <w:p w14:paraId="73496CC1">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98~102</w:t>
            </w:r>
          </w:p>
        </w:tc>
      </w:tr>
      <w:tr w14:paraId="75C2C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74D6DBA1">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w:t>
            </w:r>
          </w:p>
        </w:tc>
        <w:tc>
          <w:tcPr>
            <w:tcW w:w="3190" w:type="dxa"/>
            <w:tcBorders>
              <w:tl2br w:val="nil"/>
              <w:tr2bl w:val="nil"/>
            </w:tcBorders>
            <w:vAlign w:val="center"/>
          </w:tcPr>
          <w:p w14:paraId="4E56963A">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90</w:t>
            </w:r>
          </w:p>
        </w:tc>
        <w:tc>
          <w:tcPr>
            <w:tcW w:w="3191" w:type="dxa"/>
            <w:tcBorders>
              <w:tl2br w:val="nil"/>
              <w:tr2bl w:val="nil"/>
            </w:tcBorders>
            <w:vAlign w:val="center"/>
          </w:tcPr>
          <w:p w14:paraId="04F1EFCD">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88~92</w:t>
            </w:r>
          </w:p>
        </w:tc>
      </w:tr>
      <w:tr w14:paraId="3D3EA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0FCAAD2C">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w:t>
            </w:r>
          </w:p>
        </w:tc>
        <w:tc>
          <w:tcPr>
            <w:tcW w:w="3190" w:type="dxa"/>
            <w:tcBorders>
              <w:tl2br w:val="nil"/>
              <w:tr2bl w:val="nil"/>
            </w:tcBorders>
            <w:vAlign w:val="center"/>
          </w:tcPr>
          <w:p w14:paraId="7F4CA45E">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80</w:t>
            </w:r>
          </w:p>
        </w:tc>
        <w:tc>
          <w:tcPr>
            <w:tcW w:w="3191" w:type="dxa"/>
            <w:tcBorders>
              <w:tl2br w:val="nil"/>
              <w:tr2bl w:val="nil"/>
            </w:tcBorders>
            <w:vAlign w:val="center"/>
          </w:tcPr>
          <w:p w14:paraId="71469325">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参考线</w:t>
            </w:r>
          </w:p>
        </w:tc>
      </w:tr>
      <w:tr w14:paraId="154FE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3C4927D8">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4</w:t>
            </w:r>
          </w:p>
        </w:tc>
        <w:tc>
          <w:tcPr>
            <w:tcW w:w="3190" w:type="dxa"/>
            <w:tcBorders>
              <w:tl2br w:val="nil"/>
              <w:tr2bl w:val="nil"/>
            </w:tcBorders>
            <w:vAlign w:val="center"/>
          </w:tcPr>
          <w:p w14:paraId="38E4F276">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64</w:t>
            </w:r>
          </w:p>
        </w:tc>
        <w:tc>
          <w:tcPr>
            <w:tcW w:w="3191" w:type="dxa"/>
            <w:tcBorders>
              <w:tl2br w:val="nil"/>
              <w:tr2bl w:val="nil"/>
            </w:tcBorders>
            <w:vAlign w:val="center"/>
          </w:tcPr>
          <w:p w14:paraId="0BC30BD3">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62~66</w:t>
            </w:r>
          </w:p>
        </w:tc>
      </w:tr>
      <w:tr w14:paraId="127F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5F9B1483">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5</w:t>
            </w:r>
          </w:p>
        </w:tc>
        <w:tc>
          <w:tcPr>
            <w:tcW w:w="3190" w:type="dxa"/>
            <w:tcBorders>
              <w:tl2br w:val="nil"/>
              <w:tr2bl w:val="nil"/>
            </w:tcBorders>
            <w:vAlign w:val="center"/>
          </w:tcPr>
          <w:p w14:paraId="3FFD6161">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50</w:t>
            </w:r>
          </w:p>
        </w:tc>
        <w:tc>
          <w:tcPr>
            <w:tcW w:w="3191" w:type="dxa"/>
            <w:tcBorders>
              <w:tl2br w:val="nil"/>
              <w:tr2bl w:val="nil"/>
            </w:tcBorders>
            <w:vAlign w:val="center"/>
          </w:tcPr>
          <w:p w14:paraId="44C64E88">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48~52</w:t>
            </w:r>
          </w:p>
        </w:tc>
      </w:tr>
      <w:tr w14:paraId="0BF25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55404967">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8</w:t>
            </w:r>
          </w:p>
        </w:tc>
        <w:tc>
          <w:tcPr>
            <w:tcW w:w="3190" w:type="dxa"/>
            <w:tcBorders>
              <w:tl2br w:val="nil"/>
              <w:tr2bl w:val="nil"/>
            </w:tcBorders>
            <w:vAlign w:val="center"/>
          </w:tcPr>
          <w:p w14:paraId="78C3AD53">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40</w:t>
            </w:r>
          </w:p>
        </w:tc>
        <w:tc>
          <w:tcPr>
            <w:tcW w:w="3191" w:type="dxa"/>
            <w:tcBorders>
              <w:tl2br w:val="nil"/>
              <w:tr2bl w:val="nil"/>
            </w:tcBorders>
            <w:vAlign w:val="center"/>
          </w:tcPr>
          <w:p w14:paraId="5637CD23">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38~42</w:t>
            </w:r>
          </w:p>
        </w:tc>
      </w:tr>
      <w:tr w14:paraId="562D6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7108C5DB">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12</w:t>
            </w:r>
          </w:p>
        </w:tc>
        <w:tc>
          <w:tcPr>
            <w:tcW w:w="3190" w:type="dxa"/>
            <w:tcBorders>
              <w:tl2br w:val="nil"/>
              <w:tr2bl w:val="nil"/>
            </w:tcBorders>
            <w:vAlign w:val="center"/>
          </w:tcPr>
          <w:p w14:paraId="2A1F88C1">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25</w:t>
            </w:r>
          </w:p>
        </w:tc>
        <w:tc>
          <w:tcPr>
            <w:tcW w:w="3191" w:type="dxa"/>
            <w:tcBorders>
              <w:tl2br w:val="nil"/>
              <w:tr2bl w:val="nil"/>
            </w:tcBorders>
            <w:vAlign w:val="center"/>
          </w:tcPr>
          <w:p w14:paraId="3B598FBD">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23~27</w:t>
            </w:r>
          </w:p>
        </w:tc>
      </w:tr>
      <w:tr w14:paraId="2D430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63A72718">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14</w:t>
            </w:r>
          </w:p>
        </w:tc>
        <w:tc>
          <w:tcPr>
            <w:tcW w:w="3190" w:type="dxa"/>
            <w:tcBorders>
              <w:tl2br w:val="nil"/>
              <w:tr2bl w:val="nil"/>
            </w:tcBorders>
            <w:vAlign w:val="center"/>
          </w:tcPr>
          <w:p w14:paraId="6135BB8C">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20</w:t>
            </w:r>
          </w:p>
        </w:tc>
        <w:tc>
          <w:tcPr>
            <w:tcW w:w="3191" w:type="dxa"/>
            <w:tcBorders>
              <w:tl2br w:val="nil"/>
              <w:tr2bl w:val="nil"/>
            </w:tcBorders>
            <w:vAlign w:val="center"/>
          </w:tcPr>
          <w:p w14:paraId="1EB01CF9">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18~22</w:t>
            </w:r>
          </w:p>
        </w:tc>
      </w:tr>
      <w:tr w14:paraId="57B41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59E20944">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20</w:t>
            </w:r>
          </w:p>
        </w:tc>
        <w:tc>
          <w:tcPr>
            <w:tcW w:w="3190" w:type="dxa"/>
            <w:tcBorders>
              <w:tl2br w:val="nil"/>
              <w:tr2bl w:val="nil"/>
            </w:tcBorders>
            <w:vAlign w:val="center"/>
          </w:tcPr>
          <w:p w14:paraId="34BC961E">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10</w:t>
            </w:r>
          </w:p>
        </w:tc>
        <w:tc>
          <w:tcPr>
            <w:tcW w:w="3191" w:type="dxa"/>
            <w:tcBorders>
              <w:tl2br w:val="nil"/>
              <w:tr2bl w:val="nil"/>
            </w:tcBorders>
            <w:vAlign w:val="center"/>
          </w:tcPr>
          <w:p w14:paraId="3FF6BF88">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8~12</w:t>
            </w:r>
          </w:p>
        </w:tc>
      </w:tr>
      <w:tr w14:paraId="02080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190" w:type="dxa"/>
            <w:tcBorders>
              <w:tl2br w:val="nil"/>
              <w:tr2bl w:val="nil"/>
            </w:tcBorders>
            <w:vAlign w:val="center"/>
          </w:tcPr>
          <w:p w14:paraId="552EB5D3">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26</w:t>
            </w:r>
          </w:p>
        </w:tc>
        <w:tc>
          <w:tcPr>
            <w:tcW w:w="3190" w:type="dxa"/>
            <w:tcBorders>
              <w:tl2br w:val="nil"/>
              <w:tr2bl w:val="nil"/>
            </w:tcBorders>
            <w:vAlign w:val="center"/>
          </w:tcPr>
          <w:p w14:paraId="72BEAC01">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5</w:t>
            </w:r>
          </w:p>
        </w:tc>
        <w:tc>
          <w:tcPr>
            <w:tcW w:w="3191" w:type="dxa"/>
            <w:tcBorders>
              <w:tl2br w:val="nil"/>
              <w:tr2bl w:val="nil"/>
            </w:tcBorders>
            <w:vAlign w:val="center"/>
          </w:tcPr>
          <w:p w14:paraId="5658CD23">
            <w:pPr>
              <w:autoSpaceDE w:val="0"/>
              <w:autoSpaceDN w:val="0"/>
              <w:adjustRightInd w:val="0"/>
              <w:spacing w:line="360" w:lineRule="auto"/>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3~7</w:t>
            </w:r>
          </w:p>
        </w:tc>
      </w:tr>
    </w:tbl>
    <w:p w14:paraId="71BD9C3A">
      <w:pPr>
        <w:pStyle w:val="58"/>
        <w:rPr>
          <w:rFonts w:hint="default" w:ascii="Times New Roman" w:hAnsi="Times New Roman" w:eastAsia="宋体" w:cs="Times New Roman"/>
          <w:lang w:val="en-US" w:eastAsia="zh-CN"/>
        </w:rPr>
      </w:pPr>
    </w:p>
    <w:p w14:paraId="4EA60DB2">
      <w:pPr>
        <w:pStyle w:val="58"/>
        <w:rPr>
          <w:rFonts w:hint="default" w:ascii="Times New Roman" w:hAnsi="Times New Roman" w:cs="Times New Roman"/>
        </w:rPr>
      </w:pPr>
      <w:r>
        <w:rPr>
          <w:rFonts w:hint="default" w:ascii="Times New Roman" w:hAnsi="Times New Roman" w:cs="Times New Roman"/>
        </w:rPr>
        <w:drawing>
          <wp:inline distT="0" distB="0" distL="114300" distR="114300">
            <wp:extent cx="5934710" cy="715010"/>
            <wp:effectExtent l="0" t="0" r="8890" b="889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8"/>
                    <a:stretch>
                      <a:fillRect/>
                    </a:stretch>
                  </pic:blipFill>
                  <pic:spPr>
                    <a:xfrm>
                      <a:off x="0" y="0"/>
                      <a:ext cx="5934710" cy="715010"/>
                    </a:xfrm>
                    <a:prstGeom prst="rect">
                      <a:avLst/>
                    </a:prstGeom>
                    <a:noFill/>
                    <a:ln>
                      <a:noFill/>
                    </a:ln>
                  </pic:spPr>
                </pic:pic>
              </a:graphicData>
            </a:graphic>
          </wp:inline>
        </w:drawing>
      </w:r>
    </w:p>
    <w:p w14:paraId="44508042">
      <w:pPr>
        <w:pStyle w:val="61"/>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drawing>
          <wp:inline distT="0" distB="0" distL="114300" distR="114300">
            <wp:extent cx="5937250" cy="3029585"/>
            <wp:effectExtent l="0" t="0" r="6350" b="1841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9"/>
                    <a:stretch>
                      <a:fillRect/>
                    </a:stretch>
                  </pic:blipFill>
                  <pic:spPr>
                    <a:xfrm>
                      <a:off x="0" y="0"/>
                      <a:ext cx="5937250" cy="3029585"/>
                    </a:xfrm>
                    <a:prstGeom prst="rect">
                      <a:avLst/>
                    </a:prstGeom>
                    <a:noFill/>
                    <a:ln>
                      <a:noFill/>
                    </a:ln>
                  </pic:spPr>
                </pic:pic>
              </a:graphicData>
            </a:graphic>
          </wp:inline>
        </w:drawing>
      </w:r>
    </w:p>
    <w:p w14:paraId="50DF3770">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5 校准条件</w:t>
      </w:r>
      <w:bookmarkEnd w:id="46"/>
      <w:bookmarkStart w:id="47" w:name="_Toc193860183"/>
      <w:bookmarkStart w:id="48" w:name="_Toc500258942"/>
      <w:bookmarkStart w:id="49" w:name="_Toc193860214"/>
      <w:bookmarkStart w:id="50" w:name="_Toc193860033"/>
    </w:p>
    <w:bookmarkEnd w:id="47"/>
    <w:bookmarkEnd w:id="48"/>
    <w:bookmarkEnd w:id="49"/>
    <w:bookmarkEnd w:id="50"/>
    <w:p w14:paraId="29F83538">
      <w:pPr>
        <w:pStyle w:val="61"/>
        <w:ind w:firstLine="0" w:firstLineChars="0"/>
        <w:rPr>
          <w:rFonts w:hint="default" w:ascii="Times New Roman" w:hAnsi="Times New Roman" w:cs="Times New Roman"/>
          <w:color w:val="000000" w:themeColor="text1"/>
          <w14:textFill>
            <w14:solidFill>
              <w14:schemeClr w14:val="tx1"/>
            </w14:solidFill>
          </w14:textFill>
        </w:rPr>
      </w:pPr>
      <w:bookmarkStart w:id="51" w:name="_Toc193860216"/>
      <w:bookmarkStart w:id="52" w:name="_Toc193860035"/>
      <w:bookmarkStart w:id="53" w:name="_Toc193860185"/>
      <w:bookmarkStart w:id="54" w:name="_Toc193618955"/>
      <w:bookmarkStart w:id="55" w:name="_Toc193619100"/>
      <w:bookmarkStart w:id="56" w:name="_Toc193619058"/>
      <w:bookmarkStart w:id="57" w:name="_Toc500258944"/>
      <w:bookmarkStart w:id="58" w:name="_Toc2741_WPSOffice_Level1"/>
      <w:r>
        <w:rPr>
          <w:rFonts w:hint="default" w:ascii="Times New Roman" w:hAnsi="Times New Roman" w:cs="Times New Roman"/>
          <w:color w:val="000000" w:themeColor="text1"/>
          <w14:textFill>
            <w14:solidFill>
              <w14:schemeClr w14:val="tx1"/>
            </w14:solidFill>
          </w14:textFill>
        </w:rPr>
        <w:t>5.1</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环境条件</w:t>
      </w:r>
    </w:p>
    <w:p w14:paraId="293720C7">
      <w:pPr>
        <w:pStyle w:val="58"/>
        <w:spacing w:line="324" w:lineRule="auto"/>
        <w:ind w:left="0" w:leftChars="0" w:firstLine="420" w:firstLineChars="200"/>
        <w:rPr>
          <w:rFonts w:hint="default" w:ascii="Times New Roman" w:hAnsi="Times New Roman" w:cs="Times New Roman"/>
          <w:color w:val="000000" w:themeColor="text1"/>
          <w:kern w:val="2"/>
          <w:szCs w:val="21"/>
          <w:lang w:val="en-US" w:eastAsia="zh-CN"/>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校准时环境温度参考了JJG 746-2024《超声探伤仪检定规程》，室温：（15~35）℃，校准时的温度范围与JJF 1338-2012《相控阵超声探伤仪校准规范》相比更广。</w:t>
      </w:r>
    </w:p>
    <w:p w14:paraId="0AA011FE">
      <w:pPr>
        <w:pStyle w:val="58"/>
        <w:keepNext w:val="0"/>
        <w:keepLines w:val="0"/>
        <w:pageBreakBefore w:val="0"/>
        <w:widowControl/>
        <w:kinsoku/>
        <w:wordWrap/>
        <w:overflowPunct/>
        <w:topLinePunct w:val="0"/>
        <w:autoSpaceDE w:val="0"/>
        <w:autoSpaceDN w:val="0"/>
        <w:bidi w:val="0"/>
        <w:adjustRightInd w:val="0"/>
        <w:snapToGrid w:val="0"/>
        <w:spacing w:before="157" w:beforeLines="50" w:after="157" w:afterLines="50" w:line="360" w:lineRule="auto"/>
        <w:ind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5.2</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测量标准</w:t>
      </w:r>
    </w:p>
    <w:p w14:paraId="2D5A5A31">
      <w:pPr>
        <w:pStyle w:val="58"/>
        <w:spacing w:line="324" w:lineRule="auto"/>
        <w:ind w:left="0" w:leftChars="0" w:firstLine="420" w:firstLineChars="200"/>
        <w:rPr>
          <w:rFonts w:hint="default" w:ascii="Times New Roman" w:hAnsi="Times New Roman" w:cs="Times New Roman"/>
          <w:color w:val="000000" w:themeColor="text1"/>
          <w:kern w:val="2"/>
          <w:szCs w:val="21"/>
          <w:lang w:val="en-US" w:eastAsia="zh-CN"/>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1.根据ISO 18563-1 中第9.1条，确定了数字存储示波器、无感电阻、标准衰减器、信号发生器、脉冲发生器的技术指标；</w:t>
      </w:r>
    </w:p>
    <w:p w14:paraId="0A17253A">
      <w:pPr>
        <w:pStyle w:val="58"/>
        <w:spacing w:line="324" w:lineRule="auto"/>
        <w:ind w:left="0" w:leftChars="0" w:firstLine="420" w:firstLineChars="200"/>
        <w:rPr>
          <w:rFonts w:hint="default" w:ascii="Times New Roman" w:hAnsi="Times New Roman" w:cs="Times New Roman"/>
          <w:color w:val="000000" w:themeColor="text1"/>
          <w:kern w:val="2"/>
          <w:szCs w:val="21"/>
          <w:lang w:val="en-US" w:eastAsia="zh-CN"/>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2.根据JJG 746中对信号发生器的要求，以及为保障标准器带宽远高于被校准相控阵超声探伤仪带宽的需求和本规范适用范围综合考虑，确定了脉冲发生器/接收器的频率范围为0.5kHz~25MHz。</w:t>
      </w:r>
    </w:p>
    <w:p w14:paraId="7658762E">
      <w:pPr>
        <w:pStyle w:val="58"/>
        <w:spacing w:line="324" w:lineRule="auto"/>
        <w:ind w:left="0" w:leftChars="0" w:firstLine="420" w:firstLineChars="200"/>
        <w:rPr>
          <w:rFonts w:hint="default" w:ascii="Times New Roman" w:hAnsi="Times New Roman" w:cs="Times New Roman"/>
          <w:color w:val="000000" w:themeColor="text1"/>
          <w:kern w:val="2"/>
          <w:szCs w:val="21"/>
          <w:lang w:val="en-US" w:eastAsia="zh-CN"/>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3.根据JJG 746中对标准衰减器的要求，确定了标准衰减器的衰减误差要求。</w:t>
      </w:r>
    </w:p>
    <w:p w14:paraId="4BF40C72">
      <w:pPr>
        <w:pStyle w:val="58"/>
        <w:spacing w:line="324" w:lineRule="auto"/>
        <w:ind w:left="0" w:leftChars="0" w:firstLine="420" w:firstLineChars="200"/>
        <w:rPr>
          <w:rFonts w:hint="default" w:ascii="Times New Roman" w:hAnsi="Times New Roman" w:cs="Times New Roman"/>
          <w:color w:val="000000" w:themeColor="text1"/>
          <w:kern w:val="2"/>
          <w:szCs w:val="21"/>
          <w:lang w:val="en-US" w:eastAsia="zh-CN"/>
          <w14:textFill>
            <w14:solidFill>
              <w14:schemeClr w14:val="tx1"/>
            </w14:solidFill>
          </w14:textFill>
        </w:rPr>
      </w:pPr>
      <w:r>
        <w:rPr>
          <w:rFonts w:hint="default" w:ascii="Times New Roman" w:hAnsi="Times New Roman" w:cs="Times New Roman"/>
          <w:color w:val="000000" w:themeColor="text1"/>
          <w:kern w:val="2"/>
          <w:szCs w:val="21"/>
          <w:lang w:val="en-US" w:eastAsia="zh-CN"/>
          <w14:textFill>
            <w14:solidFill>
              <w14:schemeClr w14:val="tx1"/>
            </w14:solidFill>
          </w14:textFill>
        </w:rPr>
        <w:t xml:space="preserve"> 测量标准及技术指标见表5。</w:t>
      </w:r>
    </w:p>
    <w:p w14:paraId="7CE41A58">
      <w:pPr>
        <w:spacing w:line="360" w:lineRule="auto"/>
        <w:ind w:firstLine="420"/>
        <w:jc w:val="center"/>
        <w:rPr>
          <w:rFonts w:hint="default" w:ascii="Times New Roman" w:hAnsi="Times New Roman" w:cs="Times New Roman"/>
        </w:rPr>
      </w:pPr>
      <w:r>
        <w:rPr>
          <w:rFonts w:hint="default" w:ascii="Times New Roman" w:hAnsi="Times New Roman" w:eastAsia="黑体" w:cs="Times New Roman"/>
          <w:kern w:val="0"/>
          <w:szCs w:val="21"/>
        </w:rPr>
        <w:t>表</w:t>
      </w:r>
      <w:r>
        <w:rPr>
          <w:rFonts w:hint="default" w:ascii="Times New Roman" w:hAnsi="Times New Roman" w:eastAsia="黑体" w:cs="Times New Roman"/>
          <w:kern w:val="0"/>
          <w:szCs w:val="21"/>
          <w:lang w:val="en-US" w:eastAsia="zh-CN"/>
        </w:rPr>
        <w:t>5 测量标准及技术指标</w:t>
      </w:r>
    </w:p>
    <w:tbl>
      <w:tblPr>
        <w:tblStyle w:val="42"/>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646"/>
        <w:gridCol w:w="2216"/>
        <w:gridCol w:w="2884"/>
        <w:gridCol w:w="2578"/>
      </w:tblGrid>
      <w:tr w14:paraId="405437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646" w:type="dxa"/>
            <w:tcBorders>
              <w:top w:val="single" w:color="auto" w:sz="8" w:space="0"/>
              <w:bottom w:val="single" w:color="auto" w:sz="8" w:space="0"/>
              <w:right w:val="single" w:color="auto" w:sz="8" w:space="0"/>
            </w:tcBorders>
            <w:vAlign w:val="center"/>
          </w:tcPr>
          <w:p w14:paraId="048A2CB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序号</w:t>
            </w:r>
          </w:p>
        </w:tc>
        <w:tc>
          <w:tcPr>
            <w:tcW w:w="2216" w:type="dxa"/>
            <w:tcBorders>
              <w:top w:val="single" w:color="auto" w:sz="8" w:space="0"/>
              <w:left w:val="single" w:color="auto" w:sz="8" w:space="0"/>
              <w:bottom w:val="single" w:color="auto" w:sz="8" w:space="0"/>
              <w:right w:val="single" w:color="auto" w:sz="8" w:space="0"/>
            </w:tcBorders>
            <w:vAlign w:val="center"/>
          </w:tcPr>
          <w:p w14:paraId="5D7BC74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测量标准</w:t>
            </w:r>
          </w:p>
        </w:tc>
        <w:tc>
          <w:tcPr>
            <w:tcW w:w="2884" w:type="dxa"/>
            <w:tcBorders>
              <w:top w:val="single" w:color="auto" w:sz="8" w:space="0"/>
              <w:left w:val="single" w:color="auto" w:sz="8" w:space="0"/>
              <w:bottom w:val="single" w:color="auto" w:sz="8" w:space="0"/>
              <w:right w:val="single" w:color="auto" w:sz="8" w:space="0"/>
            </w:tcBorders>
            <w:vAlign w:val="center"/>
          </w:tcPr>
          <w:p w14:paraId="0A6D4B3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Cs w:val="21"/>
              </w:rPr>
            </w:pPr>
            <w:bookmarkStart w:id="59" w:name="_Toc2307"/>
            <w:bookmarkStart w:id="60" w:name="_Toc20007"/>
            <w:bookmarkStart w:id="61" w:name="_Toc32519"/>
            <w:bookmarkStart w:id="62" w:name="_Toc16243"/>
            <w:r>
              <w:rPr>
                <w:rFonts w:hint="default" w:ascii="Times New Roman" w:hAnsi="Times New Roman" w:cs="Times New Roman"/>
                <w:szCs w:val="21"/>
              </w:rPr>
              <w:t>技术指标</w:t>
            </w:r>
            <w:bookmarkEnd w:id="59"/>
            <w:bookmarkEnd w:id="60"/>
            <w:bookmarkEnd w:id="61"/>
            <w:bookmarkEnd w:id="62"/>
          </w:p>
        </w:tc>
        <w:tc>
          <w:tcPr>
            <w:tcW w:w="2578" w:type="dxa"/>
            <w:tcBorders>
              <w:top w:val="single" w:color="auto" w:sz="8" w:space="0"/>
              <w:left w:val="single" w:color="auto" w:sz="8" w:space="0"/>
              <w:bottom w:val="single" w:color="auto" w:sz="8" w:space="0"/>
              <w:right w:val="single" w:color="auto" w:sz="8" w:space="0"/>
            </w:tcBorders>
            <w:vAlign w:val="center"/>
          </w:tcPr>
          <w:p w14:paraId="7B5F3C7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用途</w:t>
            </w:r>
          </w:p>
        </w:tc>
      </w:tr>
      <w:tr w14:paraId="243BEA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646" w:type="dxa"/>
            <w:tcBorders>
              <w:top w:val="single" w:color="auto" w:sz="8" w:space="0"/>
              <w:bottom w:val="single" w:color="auto" w:sz="4" w:space="0"/>
              <w:right w:val="single" w:color="auto" w:sz="4" w:space="0"/>
            </w:tcBorders>
            <w:vAlign w:val="center"/>
          </w:tcPr>
          <w:p w14:paraId="0FAD3D0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1</w:t>
            </w:r>
          </w:p>
        </w:tc>
        <w:tc>
          <w:tcPr>
            <w:tcW w:w="2216" w:type="dxa"/>
            <w:tcBorders>
              <w:top w:val="single" w:color="auto" w:sz="8" w:space="0"/>
              <w:left w:val="single" w:color="auto" w:sz="4" w:space="0"/>
              <w:bottom w:val="single" w:color="auto" w:sz="4" w:space="0"/>
              <w:right w:val="single" w:color="auto" w:sz="4" w:space="0"/>
            </w:tcBorders>
            <w:vAlign w:val="center"/>
          </w:tcPr>
          <w:p w14:paraId="7535C15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信号发生器</w:t>
            </w:r>
          </w:p>
        </w:tc>
        <w:tc>
          <w:tcPr>
            <w:tcW w:w="2884" w:type="dxa"/>
            <w:tcBorders>
              <w:top w:val="single" w:color="auto" w:sz="8" w:space="0"/>
              <w:left w:val="single" w:color="auto" w:sz="4" w:space="0"/>
              <w:bottom w:val="single" w:color="auto" w:sz="4" w:space="0"/>
              <w:right w:val="single" w:color="auto" w:sz="4" w:space="0"/>
            </w:tcBorders>
            <w:vAlign w:val="center"/>
          </w:tcPr>
          <w:p w14:paraId="0CA6676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频率范围：0.5kHz~</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25</w:t>
            </w:r>
            <w:r>
              <w:rPr>
                <w:rFonts w:hint="default" w:ascii="Times New Roman" w:hAnsi="Times New Roman" w:cs="Times New Roman" w:eastAsiaTheme="minorEastAsia"/>
                <w:color w:val="000000" w:themeColor="text1"/>
                <w:kern w:val="0"/>
                <w:szCs w:val="21"/>
                <w14:textFill>
                  <w14:solidFill>
                    <w14:schemeClr w14:val="tx1"/>
                  </w14:solidFill>
                </w14:textFill>
              </w:rPr>
              <w:t>MHz；</w:t>
            </w:r>
          </w:p>
        </w:tc>
        <w:tc>
          <w:tcPr>
            <w:tcW w:w="2578" w:type="dxa"/>
            <w:tcBorders>
              <w:top w:val="single" w:color="auto" w:sz="8" w:space="0"/>
              <w:left w:val="single" w:color="auto" w:sz="4" w:space="0"/>
              <w:bottom w:val="single" w:color="auto" w:sz="4" w:space="0"/>
              <w:right w:val="single" w:color="auto" w:sz="8" w:space="0"/>
            </w:tcBorders>
            <w:vAlign w:val="center"/>
          </w:tcPr>
          <w:p w14:paraId="24F19EA2">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用于校准频率响应、等效输入噪声、衰减器误差、通道增益偏差、幅度线性</w:t>
            </w:r>
          </w:p>
        </w:tc>
      </w:tr>
      <w:tr w14:paraId="2FA1E7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646" w:type="dxa"/>
            <w:tcBorders>
              <w:top w:val="single" w:color="auto" w:sz="4" w:space="0"/>
              <w:bottom w:val="single" w:color="auto" w:sz="4" w:space="0"/>
              <w:right w:val="single" w:color="auto" w:sz="4" w:space="0"/>
            </w:tcBorders>
            <w:vAlign w:val="center"/>
          </w:tcPr>
          <w:p w14:paraId="342577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2</w:t>
            </w:r>
          </w:p>
        </w:tc>
        <w:tc>
          <w:tcPr>
            <w:tcW w:w="2216" w:type="dxa"/>
            <w:tcBorders>
              <w:top w:val="single" w:color="auto" w:sz="4" w:space="0"/>
              <w:left w:val="single" w:color="auto" w:sz="4" w:space="0"/>
              <w:bottom w:val="single" w:color="auto" w:sz="4" w:space="0"/>
              <w:right w:val="single" w:color="auto" w:sz="4" w:space="0"/>
            </w:tcBorders>
            <w:vAlign w:val="center"/>
          </w:tcPr>
          <w:p w14:paraId="51ED108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数字</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存储</w:t>
            </w:r>
            <w:r>
              <w:rPr>
                <w:rFonts w:hint="default" w:ascii="Times New Roman" w:hAnsi="Times New Roman" w:cs="Times New Roman" w:eastAsiaTheme="minorEastAsia"/>
                <w:color w:val="000000" w:themeColor="text1"/>
                <w:kern w:val="0"/>
                <w:szCs w:val="21"/>
                <w14:textFill>
                  <w14:solidFill>
                    <w14:schemeClr w14:val="tx1"/>
                  </w14:solidFill>
                </w14:textFill>
              </w:rPr>
              <w:t>示波器</w:t>
            </w:r>
          </w:p>
        </w:tc>
        <w:tc>
          <w:tcPr>
            <w:tcW w:w="2884" w:type="dxa"/>
            <w:tcBorders>
              <w:top w:val="single" w:color="auto" w:sz="4" w:space="0"/>
              <w:left w:val="single" w:color="auto" w:sz="4" w:space="0"/>
              <w:bottom w:val="single" w:color="auto" w:sz="4" w:space="0"/>
              <w:right w:val="single" w:color="auto" w:sz="4" w:space="0"/>
            </w:tcBorders>
            <w:vAlign w:val="center"/>
          </w:tcPr>
          <w:p w14:paraId="5E9B0B4C">
            <w:pPr>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带宽≥100MHz；</w:t>
            </w:r>
          </w:p>
          <w:p w14:paraId="45389739">
            <w:pPr>
              <w:jc w:val="left"/>
              <w:rPr>
                <w:rFonts w:hint="default" w:ascii="Times New Roman" w:hAnsi="Times New Roman" w:cs="Times New Roman"/>
                <w:kern w:val="0"/>
                <w:szCs w:val="21"/>
                <w:lang w:eastAsia="zh-CN"/>
              </w:rPr>
            </w:pPr>
            <w:r>
              <w:rPr>
                <w:rFonts w:hint="default" w:ascii="Times New Roman" w:hAnsi="Times New Roman" w:cs="Times New Roman"/>
                <w:kern w:val="0"/>
                <w:szCs w:val="21"/>
              </w:rPr>
              <w:t>采样频率</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高于200MHz；</w:t>
            </w:r>
          </w:p>
          <w:p w14:paraId="572564DE">
            <w:pPr>
              <w:jc w:val="left"/>
              <w:rPr>
                <w:rFonts w:hint="default" w:ascii="Times New Roman" w:hAnsi="Times New Roman" w:cs="Times New Roman"/>
                <w:kern w:val="0"/>
                <w:szCs w:val="21"/>
              </w:rPr>
            </w:pPr>
            <w:r>
              <w:rPr>
                <w:rFonts w:hint="default" w:ascii="Times New Roman" w:hAnsi="Times New Roman" w:cs="Times New Roman"/>
                <w:kern w:val="0"/>
                <w:szCs w:val="21"/>
              </w:rPr>
              <w:t>至少应有两个通道，具备时间延迟测量（时间分辨力优于0.1μs）、幅值测量功能和快速傅里叶变换（FFT）功能。</w:t>
            </w:r>
          </w:p>
        </w:tc>
        <w:tc>
          <w:tcPr>
            <w:tcW w:w="2578" w:type="dxa"/>
            <w:tcBorders>
              <w:top w:val="single" w:color="auto" w:sz="4" w:space="0"/>
              <w:left w:val="single" w:color="auto" w:sz="4" w:space="0"/>
              <w:bottom w:val="single" w:color="auto" w:sz="4" w:space="0"/>
              <w:right w:val="single" w:color="auto" w:sz="8" w:space="0"/>
            </w:tcBorders>
            <w:vAlign w:val="center"/>
          </w:tcPr>
          <w:p w14:paraId="50EED7B2">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用于校准发射脉冲电压、上升时间、脉冲宽度、频率响应、等效输入噪声、衰减器误差、通道增益偏差、幅度线性</w:t>
            </w:r>
          </w:p>
        </w:tc>
      </w:tr>
      <w:tr w14:paraId="209099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646" w:type="dxa"/>
            <w:tcBorders>
              <w:top w:val="single" w:color="auto" w:sz="4" w:space="0"/>
              <w:bottom w:val="single" w:color="auto" w:sz="4" w:space="0"/>
              <w:right w:val="single" w:color="auto" w:sz="4" w:space="0"/>
            </w:tcBorders>
            <w:vAlign w:val="center"/>
          </w:tcPr>
          <w:p w14:paraId="5D03074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3</w:t>
            </w:r>
          </w:p>
        </w:tc>
        <w:tc>
          <w:tcPr>
            <w:tcW w:w="2216" w:type="dxa"/>
            <w:tcBorders>
              <w:top w:val="single" w:color="auto" w:sz="4" w:space="0"/>
              <w:left w:val="single" w:color="auto" w:sz="4" w:space="0"/>
              <w:bottom w:val="single" w:color="auto" w:sz="4" w:space="0"/>
              <w:right w:val="single" w:color="auto" w:sz="4" w:space="0"/>
            </w:tcBorders>
            <w:vAlign w:val="center"/>
          </w:tcPr>
          <w:p w14:paraId="32D32F4A">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无感电阻</w:t>
            </w:r>
          </w:p>
        </w:tc>
        <w:tc>
          <w:tcPr>
            <w:tcW w:w="2884" w:type="dxa"/>
            <w:tcBorders>
              <w:top w:val="single" w:color="auto" w:sz="4" w:space="0"/>
              <w:left w:val="single" w:color="auto" w:sz="4" w:space="0"/>
              <w:bottom w:val="single" w:color="auto" w:sz="4" w:space="0"/>
              <w:right w:val="single" w:color="auto" w:sz="4" w:space="0"/>
            </w:tcBorders>
            <w:vAlign w:val="center"/>
          </w:tcPr>
          <w:p w14:paraId="7969E51A">
            <w:pPr>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rPr>
              <w:t>阻值为（50±0.5）Ω的无感电阻</w:t>
            </w:r>
            <w:r>
              <w:rPr>
                <w:rFonts w:hint="default" w:ascii="Times New Roman" w:hAnsi="Times New Roman" w:cs="Times New Roman"/>
                <w:kern w:val="0"/>
                <w:szCs w:val="21"/>
                <w:lang w:eastAsia="zh-CN"/>
              </w:rPr>
              <w:t>。</w:t>
            </w:r>
          </w:p>
        </w:tc>
        <w:tc>
          <w:tcPr>
            <w:tcW w:w="2578" w:type="dxa"/>
            <w:tcBorders>
              <w:top w:val="single" w:color="auto" w:sz="4" w:space="0"/>
              <w:left w:val="single" w:color="auto" w:sz="4" w:space="0"/>
              <w:bottom w:val="single" w:color="auto" w:sz="4" w:space="0"/>
              <w:right w:val="single" w:color="auto" w:sz="8" w:space="0"/>
            </w:tcBorders>
            <w:vAlign w:val="center"/>
          </w:tcPr>
          <w:p w14:paraId="52CC14B9">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用于校准发射脉冲电压、上升时间、脉冲宽度、频率响应、等效输入噪声、衰减器误差、通道增益偏差、幅度线性</w:t>
            </w:r>
          </w:p>
        </w:tc>
      </w:tr>
      <w:tr w14:paraId="5348A8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646" w:type="dxa"/>
            <w:tcBorders>
              <w:top w:val="single" w:color="auto" w:sz="4" w:space="0"/>
              <w:bottom w:val="single" w:color="auto" w:sz="4" w:space="0"/>
              <w:right w:val="single" w:color="auto" w:sz="4" w:space="0"/>
            </w:tcBorders>
            <w:vAlign w:val="center"/>
          </w:tcPr>
          <w:p w14:paraId="0AEC60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4</w:t>
            </w:r>
          </w:p>
        </w:tc>
        <w:tc>
          <w:tcPr>
            <w:tcW w:w="2216" w:type="dxa"/>
            <w:tcBorders>
              <w:top w:val="single" w:color="auto" w:sz="4" w:space="0"/>
              <w:left w:val="single" w:color="auto" w:sz="4" w:space="0"/>
              <w:bottom w:val="single" w:color="auto" w:sz="4" w:space="0"/>
              <w:right w:val="single" w:color="auto" w:sz="4" w:space="0"/>
            </w:tcBorders>
            <w:vAlign w:val="center"/>
          </w:tcPr>
          <w:p w14:paraId="540E856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标准衰减器</w:t>
            </w:r>
          </w:p>
        </w:tc>
        <w:tc>
          <w:tcPr>
            <w:tcW w:w="2884" w:type="dxa"/>
            <w:tcBorders>
              <w:top w:val="single" w:color="auto" w:sz="4" w:space="0"/>
              <w:left w:val="single" w:color="auto" w:sz="4" w:space="0"/>
              <w:bottom w:val="single" w:color="auto" w:sz="4" w:space="0"/>
              <w:right w:val="single" w:color="auto" w:sz="4" w:space="0"/>
            </w:tcBorders>
            <w:vAlign w:val="center"/>
          </w:tcPr>
          <w:p w14:paraId="14C24F58">
            <w:pPr>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rPr>
              <w:t>步进1dB、总衰减量100 dB、50Ω的标准衰减器,当信号频率在15MHz以内时，该衰减器任意10dB范围的累积误差应小于0.3 dB</w:t>
            </w:r>
            <w:r>
              <w:rPr>
                <w:rFonts w:hint="default" w:ascii="Times New Roman" w:hAnsi="Times New Roman" w:cs="Times New Roman"/>
                <w:kern w:val="0"/>
                <w:szCs w:val="21"/>
                <w:lang w:eastAsia="zh-CN"/>
              </w:rPr>
              <w:t>；</w:t>
            </w:r>
            <w:r>
              <w:rPr>
                <w:rFonts w:hint="default" w:ascii="Times New Roman" w:hAnsi="Times New Roman" w:cs="Times New Roman"/>
                <w:kern w:val="0"/>
                <w:szCs w:val="21"/>
                <w:lang w:val="en-US" w:eastAsia="zh-CN"/>
              </w:rPr>
              <w:t>最大允许误差：±(1%A+0.05)dB，A为衰减量。</w:t>
            </w:r>
          </w:p>
        </w:tc>
        <w:tc>
          <w:tcPr>
            <w:tcW w:w="2578" w:type="dxa"/>
            <w:tcBorders>
              <w:top w:val="single" w:color="auto" w:sz="4" w:space="0"/>
              <w:left w:val="single" w:color="auto" w:sz="4" w:space="0"/>
              <w:bottom w:val="single" w:color="auto" w:sz="4" w:space="0"/>
              <w:right w:val="single" w:color="auto" w:sz="8" w:space="0"/>
            </w:tcBorders>
            <w:vAlign w:val="center"/>
          </w:tcPr>
          <w:p w14:paraId="16C87178">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用于校准频率响应、等效输入噪声、衰减器误差、通道增益偏差、幅度线性</w:t>
            </w:r>
          </w:p>
        </w:tc>
      </w:tr>
      <w:tr w14:paraId="20FF83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646" w:type="dxa"/>
            <w:tcBorders>
              <w:top w:val="single" w:color="auto" w:sz="4" w:space="0"/>
              <w:right w:val="single" w:color="auto" w:sz="4" w:space="0"/>
            </w:tcBorders>
            <w:vAlign w:val="center"/>
          </w:tcPr>
          <w:p w14:paraId="52B39D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5</w:t>
            </w:r>
          </w:p>
        </w:tc>
        <w:tc>
          <w:tcPr>
            <w:tcW w:w="2216" w:type="dxa"/>
            <w:tcBorders>
              <w:top w:val="single" w:color="auto" w:sz="4" w:space="0"/>
              <w:left w:val="single" w:color="auto" w:sz="4" w:space="0"/>
              <w:right w:val="single" w:color="auto" w:sz="4" w:space="0"/>
            </w:tcBorders>
            <w:vAlign w:val="center"/>
          </w:tcPr>
          <w:p w14:paraId="69FA9CB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szCs w:val="21"/>
              </w:rPr>
              <w:t>脉冲发生器</w:t>
            </w:r>
          </w:p>
        </w:tc>
        <w:tc>
          <w:tcPr>
            <w:tcW w:w="2884" w:type="dxa"/>
            <w:tcBorders>
              <w:top w:val="single" w:color="auto" w:sz="4" w:space="0"/>
              <w:left w:val="single" w:color="auto" w:sz="4" w:space="0"/>
              <w:right w:val="single" w:color="auto" w:sz="4" w:space="0"/>
            </w:tcBorders>
            <w:vAlign w:val="center"/>
          </w:tcPr>
          <w:p w14:paraId="0BBEE9C7">
            <w:pPr>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rPr>
              <w:t>能够产生一个带延迟或不带延迟的触发脉冲。</w:t>
            </w:r>
          </w:p>
        </w:tc>
        <w:tc>
          <w:tcPr>
            <w:tcW w:w="2578" w:type="dxa"/>
            <w:tcBorders>
              <w:top w:val="single" w:color="auto" w:sz="4" w:space="0"/>
              <w:left w:val="single" w:color="auto" w:sz="4" w:space="0"/>
              <w:right w:val="single" w:color="auto" w:sz="8" w:space="0"/>
            </w:tcBorders>
            <w:vAlign w:val="center"/>
          </w:tcPr>
          <w:p w14:paraId="478D9D03">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lang w:val="en-US" w:eastAsia="zh-CN"/>
                <w14:textFill>
                  <w14:solidFill>
                    <w14:schemeClr w14:val="tx1"/>
                  </w14:solidFill>
                </w14:textFill>
              </w:rPr>
              <w:t>用于校准频率响应、等效输入噪声、衰减器误差、通道增益偏差、幅度线性</w:t>
            </w:r>
          </w:p>
        </w:tc>
      </w:tr>
    </w:tbl>
    <w:p w14:paraId="06AB0D23">
      <w:pPr>
        <w:pStyle w:val="58"/>
        <w:spacing w:line="324" w:lineRule="auto"/>
        <w:ind w:left="0" w:leftChars="0" w:firstLine="422" w:firstLineChars="200"/>
        <w:rPr>
          <w:rFonts w:hint="default" w:ascii="Times New Roman" w:hAnsi="Times New Roman" w:cs="Times New Roman"/>
          <w:b/>
          <w:bCs/>
          <w:color w:val="000000" w:themeColor="text1"/>
          <w:kern w:val="2"/>
          <w:szCs w:val="21"/>
          <w:lang w:val="en-US" w:eastAsia="zh-CN"/>
          <w14:textFill>
            <w14:solidFill>
              <w14:schemeClr w14:val="tx1"/>
            </w14:solidFill>
          </w14:textFill>
        </w:rPr>
      </w:pPr>
    </w:p>
    <w:p w14:paraId="2F1C7F62">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6 校准项目和校准方法</w:t>
      </w:r>
      <w:bookmarkEnd w:id="51"/>
      <w:bookmarkEnd w:id="52"/>
      <w:bookmarkEnd w:id="53"/>
      <w:bookmarkEnd w:id="54"/>
      <w:bookmarkEnd w:id="55"/>
      <w:bookmarkEnd w:id="56"/>
      <w:bookmarkEnd w:id="57"/>
      <w:bookmarkEnd w:id="58"/>
    </w:p>
    <w:p w14:paraId="2B7EE247">
      <w:pPr>
        <w:pStyle w:val="61"/>
        <w:keepNext w:val="0"/>
        <w:keepLines w:val="0"/>
        <w:pageBreakBefore w:val="0"/>
        <w:widowControl/>
        <w:kinsoku/>
        <w:wordWrap/>
        <w:overflowPunct/>
        <w:topLinePunct w:val="0"/>
        <w:bidi w:val="0"/>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bookmarkStart w:id="63" w:name="_Toc500258945"/>
      <w:bookmarkStart w:id="64" w:name="_Toc22718_WPSOffice_Level2"/>
      <w:r>
        <w:rPr>
          <w:rFonts w:hint="default" w:ascii="Times New Roman" w:hAnsi="Times New Roman" w:cs="Times New Roman"/>
          <w:color w:val="000000" w:themeColor="text1"/>
          <w14:textFill>
            <w14:solidFill>
              <w14:schemeClr w14:val="tx1"/>
            </w14:solidFill>
          </w14:textFill>
        </w:rPr>
        <w:t>校准项目包含发射脉冲电压、上升时间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脉冲宽度</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延迟时间线性</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频率响应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等效输入噪声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增益线性</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通道增益偏差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幅度线性</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延迟时间线性以及具体的校准方法。</w:t>
      </w:r>
    </w:p>
    <w:p w14:paraId="61A58502">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6.1</w:t>
      </w:r>
      <w:r>
        <w:rPr>
          <w:rFonts w:hint="default" w:ascii="Times New Roman" w:hAnsi="Times New Roman" w:cs="Times New Roman"/>
          <w:color w:val="000000" w:themeColor="text1"/>
          <w14:textFill>
            <w14:solidFill>
              <w14:schemeClr w14:val="tx1"/>
            </w14:solidFill>
          </w14:textFill>
        </w:rPr>
        <w:t>发射脉冲电压</w:t>
      </w:r>
    </w:p>
    <w:p w14:paraId="5EE94CB2">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参考了</w:t>
      </w:r>
      <w:r>
        <w:rPr>
          <w:rFonts w:hint="default" w:ascii="Times New Roman" w:hAnsi="Times New Roman" w:cs="Times New Roman"/>
          <w:color w:val="000000" w:themeColor="text1"/>
          <w:lang w:val="en-US" w:eastAsia="zh-CN"/>
          <w14:textFill>
            <w14:solidFill>
              <w14:schemeClr w14:val="tx1"/>
            </w14:solidFill>
          </w14:textFill>
        </w:rPr>
        <w:t>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中9.3.2中</w:t>
      </w:r>
      <w:r>
        <w:rPr>
          <w:rFonts w:hint="default" w:ascii="Times New Roman" w:hAnsi="Times New Roman" w:cs="Times New Roman"/>
          <w:color w:val="000000" w:themeColor="text1"/>
          <w14:textFill>
            <w14:solidFill>
              <w14:schemeClr w14:val="tx1"/>
            </w14:solidFill>
          </w14:textFill>
        </w:rPr>
        <w:t>对</w:t>
      </w:r>
      <w:r>
        <w:rPr>
          <w:rFonts w:hint="default" w:ascii="Times New Roman" w:hAnsi="Times New Roman" w:cs="Times New Roman"/>
        </w:rPr>
        <w:t>发射脉冲电压</w:t>
      </w:r>
      <w:r>
        <w:rPr>
          <w:rFonts w:hint="default" w:ascii="Times New Roman" w:hAnsi="Times New Roman" w:cs="Times New Roman"/>
          <w:color w:val="000000" w:themeColor="text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14:textFill>
            <w14:solidFill>
              <w14:schemeClr w14:val="tx1"/>
            </w14:solidFill>
          </w14:textFill>
        </w:rPr>
        <w:t>。</w:t>
      </w:r>
    </w:p>
    <w:p w14:paraId="4A1BC3E6">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color w:val="000000" w:themeColor="text1"/>
          <w:lang w:val="en-US" w:eastAsia="zh-CN"/>
          <w14:textFill>
            <w14:solidFill>
              <w14:schemeClr w14:val="tx1"/>
            </w14:solidFill>
          </w14:textFill>
        </w:rPr>
        <w:t>6.2</w:t>
      </w:r>
      <w:r>
        <w:rPr>
          <w:rFonts w:hint="default" w:ascii="Times New Roman" w:hAnsi="Times New Roman" w:cs="Times New Roman"/>
        </w:rPr>
        <w:t>上升时间</w:t>
      </w:r>
    </w:p>
    <w:p w14:paraId="059DEF85">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参考了</w:t>
      </w:r>
      <w:r>
        <w:rPr>
          <w:rFonts w:hint="default" w:ascii="Times New Roman" w:hAnsi="Times New Roman" w:cs="Times New Roman"/>
          <w:color w:val="000000" w:themeColor="text1"/>
          <w:lang w:val="en-US" w:eastAsia="zh-CN"/>
          <w14:textFill>
            <w14:solidFill>
              <w14:schemeClr w14:val="tx1"/>
            </w14:solidFill>
          </w14:textFill>
        </w:rPr>
        <w:t>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中9.3.2中</w:t>
      </w:r>
      <w:r>
        <w:rPr>
          <w:rFonts w:hint="default" w:ascii="Times New Roman" w:hAnsi="Times New Roman" w:cs="Times New Roman"/>
          <w:color w:val="000000" w:themeColor="text1"/>
          <w14:textFill>
            <w14:solidFill>
              <w14:schemeClr w14:val="tx1"/>
            </w14:solidFill>
          </w14:textFill>
        </w:rPr>
        <w:t>对</w:t>
      </w:r>
      <w:r>
        <w:rPr>
          <w:rFonts w:hint="default" w:ascii="Times New Roman" w:hAnsi="Times New Roman" w:cs="Times New Roman"/>
        </w:rPr>
        <w:t>上升时间</w:t>
      </w:r>
      <w:r>
        <w:rPr>
          <w:rFonts w:hint="default" w:ascii="Times New Roman" w:hAnsi="Times New Roman" w:cs="Times New Roman"/>
          <w:color w:val="000000" w:themeColor="text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14:textFill>
            <w14:solidFill>
              <w14:schemeClr w14:val="tx1"/>
            </w14:solidFill>
          </w14:textFill>
        </w:rPr>
        <w:t>。</w:t>
      </w:r>
    </w:p>
    <w:p w14:paraId="3F1BCE6F">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6.3</w:t>
      </w:r>
      <w:r>
        <w:rPr>
          <w:rFonts w:hint="default" w:ascii="Times New Roman" w:hAnsi="Times New Roman" w:cs="Times New Roman"/>
        </w:rPr>
        <w:t>脉冲宽度</w:t>
      </w:r>
    </w:p>
    <w:p w14:paraId="49C73A44">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参考了</w:t>
      </w:r>
      <w:r>
        <w:rPr>
          <w:rFonts w:hint="default" w:ascii="Times New Roman" w:hAnsi="Times New Roman" w:cs="Times New Roman"/>
          <w:color w:val="000000" w:themeColor="text1"/>
          <w:lang w:val="en-US" w:eastAsia="zh-CN"/>
          <w14:textFill>
            <w14:solidFill>
              <w14:schemeClr w14:val="tx1"/>
            </w14:solidFill>
          </w14:textFill>
        </w:rPr>
        <w:t>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中9.3.2中</w:t>
      </w:r>
      <w:r>
        <w:rPr>
          <w:rFonts w:hint="default" w:ascii="Times New Roman" w:hAnsi="Times New Roman" w:cs="Times New Roman"/>
          <w:color w:val="000000" w:themeColor="text1"/>
          <w14:textFill>
            <w14:solidFill>
              <w14:schemeClr w14:val="tx1"/>
            </w14:solidFill>
          </w14:textFill>
        </w:rPr>
        <w:t>对</w:t>
      </w:r>
      <w:r>
        <w:rPr>
          <w:rFonts w:hint="default" w:ascii="Times New Roman" w:hAnsi="Times New Roman" w:cs="Times New Roman"/>
        </w:rPr>
        <w:t>脉冲宽度</w:t>
      </w:r>
      <w:r>
        <w:rPr>
          <w:rFonts w:hint="default" w:ascii="Times New Roman" w:hAnsi="Times New Roman" w:cs="Times New Roman"/>
          <w:color w:val="000000" w:themeColor="text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14:textFill>
            <w14:solidFill>
              <w14:schemeClr w14:val="tx1"/>
            </w14:solidFill>
          </w14:textFill>
        </w:rPr>
        <w:t>。</w:t>
      </w:r>
    </w:p>
    <w:p w14:paraId="61A5373B">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6.4频率响应</w:t>
      </w:r>
    </w:p>
    <w:p w14:paraId="2826A555">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参考了</w:t>
      </w:r>
      <w:r>
        <w:rPr>
          <w:rFonts w:hint="default" w:ascii="Times New Roman" w:hAnsi="Times New Roman" w:cs="Times New Roman"/>
          <w:color w:val="000000" w:themeColor="text1"/>
          <w:lang w:val="en-US" w:eastAsia="zh-CN"/>
          <w14:textFill>
            <w14:solidFill>
              <w14:schemeClr w14:val="tx1"/>
            </w14:solidFill>
          </w14:textFill>
        </w:rPr>
        <w:t>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中9.4.2.1中</w:t>
      </w:r>
      <w:r>
        <w:rPr>
          <w:rFonts w:hint="default" w:ascii="Times New Roman" w:hAnsi="Times New Roman" w:cs="Times New Roman"/>
          <w:color w:val="000000" w:themeColor="text1"/>
          <w14:textFill>
            <w14:solidFill>
              <w14:schemeClr w14:val="tx1"/>
            </w14:solidFill>
          </w14:textFill>
        </w:rPr>
        <w:t>对</w:t>
      </w:r>
      <w:r>
        <w:rPr>
          <w:rFonts w:hint="default" w:ascii="Times New Roman" w:hAnsi="Times New Roman" w:cs="Times New Roman"/>
          <w:color w:val="000000" w:themeColor="text1"/>
          <w:lang w:val="en-US" w:eastAsia="zh-CN"/>
          <w14:textFill>
            <w14:solidFill>
              <w14:schemeClr w14:val="tx1"/>
            </w14:solidFill>
          </w14:textFill>
        </w:rPr>
        <w:t>频率响应的检测方法，并根据实际校准过程中的步骤进行编写</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校准时，标准器与被校设备的连接图参考ISO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中图4。</w:t>
      </w:r>
    </w:p>
    <w:p w14:paraId="3C020BE3">
      <w:pPr>
        <w:pStyle w:val="58"/>
        <w:keepNext w:val="0"/>
        <w:keepLines w:val="0"/>
        <w:pageBreakBefore w:val="0"/>
        <w:widowControl/>
        <w:kinsoku/>
        <w:wordWrap/>
        <w:overflowPunct/>
        <w:topLinePunct w:val="0"/>
        <w:bidi w:val="0"/>
        <w:spacing w:line="360" w:lineRule="auto"/>
        <w:ind w:left="0" w:leftChars="0" w:firstLine="420" w:firstLineChars="20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rPr>
        <w:drawing>
          <wp:inline distT="0" distB="0" distL="114300" distR="114300">
            <wp:extent cx="3542665" cy="3904615"/>
            <wp:effectExtent l="0" t="0" r="635" b="63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0"/>
                    <a:stretch>
                      <a:fillRect/>
                    </a:stretch>
                  </pic:blipFill>
                  <pic:spPr>
                    <a:xfrm>
                      <a:off x="0" y="0"/>
                      <a:ext cx="3542665" cy="3904615"/>
                    </a:xfrm>
                    <a:prstGeom prst="rect">
                      <a:avLst/>
                    </a:prstGeom>
                    <a:noFill/>
                    <a:ln>
                      <a:noFill/>
                    </a:ln>
                  </pic:spPr>
                </pic:pic>
              </a:graphicData>
            </a:graphic>
          </wp:inline>
        </w:drawing>
      </w:r>
    </w:p>
    <w:p w14:paraId="26FD32FB">
      <w:pPr>
        <w:pageBreakBefore w:val="0"/>
        <w:widowControl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采用</w:t>
      </w:r>
      <w:r>
        <w:rPr>
          <w:rFonts w:hint="default" w:ascii="Times New Roman" w:hAnsi="Times New Roman" w:cs="Times New Roman"/>
          <w:color w:val="000000" w:themeColor="text1"/>
          <w:kern w:val="0"/>
          <w:sz w:val="21"/>
          <w:szCs w:val="20"/>
          <w:lang w:val="en-US" w:eastAsia="zh-CN" w:bidi="ar-SA"/>
          <w14:textFill>
            <w14:solidFill>
              <w14:schemeClr w14:val="tx1"/>
            </w14:solidFill>
          </w14:textFill>
        </w:rPr>
        <w:t>规范正文中</w:t>
      </w: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图3所示的连接方法搭建校准系统。用信号发生器将正弦波信号输入第一个通道。将输入相控阵超声探伤仪的正弦信号设置为适当幅度，以在增益中间值设置下产生80%全屏信号高度的信号。依次选取相控阵超声探伤仪内置的频带设定值。在相控阵超声探伤仪所设置的工作频率范围内，改变输入信号的频率，记录每个频带在相控阵超声探伤仪显示最大信号幅度时对应的频率</w:t>
      </w:r>
      <w:r>
        <w:rPr>
          <w:rFonts w:hint="default" w:ascii="Times New Roman" w:hAnsi="Times New Roman" w:eastAsia="宋体" w:cs="Times New Roman"/>
          <w:i/>
          <w:iCs/>
          <w:color w:val="000000" w:themeColor="text1"/>
          <w:kern w:val="0"/>
          <w:sz w:val="21"/>
          <w:szCs w:val="20"/>
          <w:lang w:val="en-US" w:eastAsia="zh-CN" w:bidi="ar-SA"/>
          <w14:textFill>
            <w14:solidFill>
              <w14:schemeClr w14:val="tx1"/>
            </w14:solidFill>
          </w14:textFill>
        </w:rPr>
        <w:t>f</w:t>
      </w: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max以及对应的电平幅度Amax。以小于标称频带带宽5%的增量，依次从</w:t>
      </w:r>
      <w:r>
        <w:rPr>
          <w:rFonts w:hint="default" w:ascii="Times New Roman" w:hAnsi="Times New Roman" w:eastAsia="宋体" w:cs="Times New Roman"/>
          <w:i/>
          <w:iCs/>
          <w:color w:val="000000" w:themeColor="text1"/>
          <w:kern w:val="0"/>
          <w:sz w:val="21"/>
          <w:szCs w:val="20"/>
          <w:lang w:val="en-US" w:eastAsia="zh-CN" w:bidi="ar-SA"/>
          <w14:textFill>
            <w14:solidFill>
              <w14:schemeClr w14:val="tx1"/>
            </w14:solidFill>
          </w14:textFill>
        </w:rPr>
        <w:t>f</w:t>
      </w: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max提高和降低频率，并记录相控阵超声探伤仪显示信号幅度低于最大幅度Amax 3dB时所对应的上限频率</w:t>
      </w:r>
      <w:r>
        <w:rPr>
          <w:rFonts w:hint="default" w:ascii="Times New Roman" w:hAnsi="Times New Roman" w:eastAsia="宋体" w:cs="Times New Roman"/>
          <w:i/>
          <w:iCs/>
          <w:color w:val="000000" w:themeColor="text1"/>
          <w:kern w:val="0"/>
          <w:sz w:val="21"/>
          <w:szCs w:val="20"/>
          <w:lang w:val="en-US" w:eastAsia="zh-CN" w:bidi="ar-SA"/>
          <w14:textFill>
            <w14:solidFill>
              <w14:schemeClr w14:val="tx1"/>
            </w14:solidFill>
          </w14:textFill>
        </w:rPr>
        <w:t>f</w:t>
      </w:r>
      <w:r>
        <w:rPr>
          <w:rFonts w:hint="default" w:ascii="Times New Roman" w:hAnsi="Times New Roman" w:eastAsia="宋体" w:cs="Times New Roman"/>
          <w:color w:val="000000" w:themeColor="text1"/>
          <w:kern w:val="0"/>
          <w:sz w:val="21"/>
          <w:szCs w:val="20"/>
          <w:vertAlign w:val="subscript"/>
          <w:lang w:val="en-US" w:eastAsia="zh-CN" w:bidi="ar-SA"/>
          <w14:textFill>
            <w14:solidFill>
              <w14:schemeClr w14:val="tx1"/>
            </w14:solidFill>
          </w14:textFill>
        </w:rPr>
        <w:t>u</w:t>
      </w: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和下限频率</w:t>
      </w:r>
      <w:r>
        <w:rPr>
          <w:rFonts w:hint="default" w:ascii="Times New Roman" w:hAnsi="Times New Roman" w:eastAsia="宋体" w:cs="Times New Roman"/>
          <w:i/>
          <w:iCs/>
          <w:color w:val="000000" w:themeColor="text1"/>
          <w:kern w:val="0"/>
          <w:sz w:val="21"/>
          <w:szCs w:val="20"/>
          <w:lang w:val="en-US" w:eastAsia="zh-CN" w:bidi="ar-SA"/>
          <w14:textFill>
            <w14:solidFill>
              <w14:schemeClr w14:val="tx1"/>
            </w14:solidFill>
          </w14:textFill>
        </w:rPr>
        <w:t>f</w:t>
      </w:r>
      <w:r>
        <w:rPr>
          <w:rFonts w:hint="default" w:ascii="Times New Roman" w:hAnsi="Times New Roman" w:eastAsia="宋体" w:cs="Times New Roman"/>
          <w:color w:val="000000" w:themeColor="text1"/>
          <w:kern w:val="0"/>
          <w:sz w:val="21"/>
          <w:szCs w:val="20"/>
          <w:vertAlign w:val="subscript"/>
          <w:lang w:val="en-US" w:eastAsia="zh-CN" w:bidi="ar-SA"/>
          <w14:textFill>
            <w14:solidFill>
              <w14:schemeClr w14:val="tx1"/>
            </w14:solidFill>
          </w14:textFill>
        </w:rPr>
        <w:t>l</w:t>
      </w: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。每个频带的中心频率</w:t>
      </w:r>
      <w:r>
        <w:rPr>
          <w:rFonts w:hint="default" w:ascii="Times New Roman" w:hAnsi="Times New Roman" w:eastAsia="宋体" w:cs="Times New Roman"/>
          <w:i/>
          <w:iCs/>
          <w:color w:val="000000" w:themeColor="text1"/>
          <w:kern w:val="0"/>
          <w:sz w:val="21"/>
          <w:szCs w:val="20"/>
          <w:lang w:val="en-US" w:eastAsia="zh-CN" w:bidi="ar-SA"/>
          <w14:textFill>
            <w14:solidFill>
              <w14:schemeClr w14:val="tx1"/>
            </w14:solidFill>
          </w14:textFill>
        </w:rPr>
        <w:t>f</w:t>
      </w:r>
      <w:r>
        <w:rPr>
          <w:rFonts w:hint="default" w:ascii="Times New Roman" w:hAnsi="Times New Roman" w:eastAsia="宋体" w:cs="Times New Roman"/>
          <w:color w:val="000000" w:themeColor="text1"/>
          <w:kern w:val="0"/>
          <w:sz w:val="21"/>
          <w:szCs w:val="20"/>
          <w:vertAlign w:val="subscript"/>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由公式（1）计算，每个频带的带宽</w:t>
      </w:r>
      <m:oMath>
        <m:r>
          <m:rPr>
            <m:nor/>
            <m:sty m:val="p"/>
          </m:rPr>
          <w:rPr>
            <w:rFonts w:hint="default" w:ascii="Times New Roman" w:hAnsi="Times New Roman" w:eastAsia="宋体" w:cs="Times New Roman"/>
            <w:b w:val="0"/>
            <w:i w:val="0"/>
            <w:color w:val="000000" w:themeColor="text1"/>
            <w:kern w:val="0"/>
            <w:sz w:val="21"/>
            <w:szCs w:val="20"/>
            <w:lang w:val="en-US" w:eastAsia="zh-CN" w:bidi="ar-SA"/>
            <w14:textFill>
              <w14:solidFill>
                <w14:schemeClr w14:val="tx1"/>
              </w14:solidFill>
            </w14:textFill>
          </w:rPr>
          <m:t>∆f</m:t>
        </m:r>
      </m:oMath>
      <w: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t>由公式（2）计算。在相控阵超声探伤仪可同时激活的通道上重复测量，以得到每个通道的中心频率和带宽。</w:t>
      </w:r>
    </w:p>
    <w:p w14:paraId="2CF4BBF2">
      <w:pPr>
        <w:pageBreakBefore w:val="0"/>
        <w:widowControl w:val="0"/>
        <w:kinsoku/>
        <w:wordWrap/>
        <w:overflowPunct/>
        <w:topLinePunct w:val="0"/>
        <w:bidi w:val="0"/>
        <w:adjustRightInd/>
        <w:snapToGrid/>
        <w:spacing w:line="360" w:lineRule="auto"/>
        <w:ind w:firstLine="480"/>
        <w:textAlignment w:val="auto"/>
        <w:rPr>
          <w:rFonts w:hint="default" w:ascii="Times New Roman" w:hAnsi="Times New Roman" w:cs="Times New Roman"/>
          <w:i w:val="0"/>
          <w:sz w:val="21"/>
          <w:szCs w:val="21"/>
          <w:lang w:val="en-US" w:eastAsia="zh-CN"/>
        </w:rPr>
      </w:pPr>
      <w:r>
        <w:rPr>
          <w:rFonts w:hint="default" w:ascii="Times New Roman" w:hAnsi="Times New Roman" w:cs="Times New Roman"/>
          <w:i w:val="0"/>
          <w:sz w:val="21"/>
          <w:szCs w:val="21"/>
          <w:lang w:val="en-US" w:eastAsia="zh-CN"/>
        </w:rPr>
        <w:t>注：一台16/64的相控阵超声探伤仪，应在16个通道上进行测量。</w:t>
      </w:r>
    </w:p>
    <w:p w14:paraId="3AA39A24">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6.5等效输入噪声</w:t>
      </w:r>
    </w:p>
    <w:p w14:paraId="0E374AD8">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参考了</w:t>
      </w:r>
      <w:r>
        <w:rPr>
          <w:rFonts w:hint="default" w:ascii="Times New Roman" w:hAnsi="Times New Roman" w:cs="Times New Roman"/>
          <w:color w:val="000000" w:themeColor="text1"/>
          <w:lang w:val="en-US" w:eastAsia="zh-CN"/>
          <w14:textFill>
            <w14:solidFill>
              <w14:schemeClr w14:val="tx1"/>
            </w14:solidFill>
          </w14:textFill>
        </w:rPr>
        <w:t>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中9.4.3中</w:t>
      </w:r>
      <w:r>
        <w:rPr>
          <w:rFonts w:hint="default" w:ascii="Times New Roman" w:hAnsi="Times New Roman" w:cs="Times New Roman"/>
          <w:color w:val="000000" w:themeColor="text1"/>
          <w14:textFill>
            <w14:solidFill>
              <w14:schemeClr w14:val="tx1"/>
            </w14:solidFill>
          </w14:textFill>
        </w:rPr>
        <w:t>对</w:t>
      </w:r>
      <w:r>
        <w:rPr>
          <w:rFonts w:hint="default" w:ascii="Times New Roman" w:hAnsi="Times New Roman" w:cs="Times New Roman"/>
          <w:lang w:val="en-US" w:eastAsia="zh-CN"/>
        </w:rPr>
        <w:t>等效输入噪声</w:t>
      </w:r>
      <w:r>
        <w:rPr>
          <w:rFonts w:hint="default" w:ascii="Times New Roman" w:hAnsi="Times New Roman" w:cs="Times New Roman"/>
          <w:color w:val="000000" w:themeColor="text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校准时，标准器与被校设备的连接图参考ISO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中图4。</w:t>
      </w:r>
    </w:p>
    <w:p w14:paraId="417B11B7">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kern w:val="0"/>
          <w:sz w:val="21"/>
          <w:szCs w:val="21"/>
        </w:rPr>
        <w:t>采用</w:t>
      </w:r>
      <w:r>
        <w:rPr>
          <w:rFonts w:hint="eastAsia" w:ascii="Times New Roman" w:hAnsi="Times New Roman" w:eastAsia="宋体" w:cs="Times New Roman"/>
          <w:kern w:val="0"/>
          <w:sz w:val="21"/>
          <w:szCs w:val="21"/>
          <w:lang w:val="en-US" w:eastAsia="zh-CN"/>
        </w:rPr>
        <w:t>规范正文中</w:t>
      </w:r>
      <w:r>
        <w:rPr>
          <w:rFonts w:hint="default" w:ascii="Times New Roman" w:hAnsi="Times New Roman" w:eastAsia="宋体" w:cs="Times New Roman"/>
          <w:kern w:val="0"/>
          <w:sz w:val="21"/>
          <w:szCs w:val="21"/>
          <w:lang w:val="en-US" w:eastAsia="zh-CN"/>
        </w:rPr>
        <w:t>图3</w:t>
      </w:r>
      <w:r>
        <w:rPr>
          <w:rFonts w:hint="default" w:ascii="Times New Roman" w:hAnsi="Times New Roman" w:eastAsia="宋体" w:cs="Times New Roman"/>
          <w:kern w:val="0"/>
          <w:sz w:val="21"/>
          <w:szCs w:val="21"/>
        </w:rPr>
        <w:t>连接方式，</w:t>
      </w:r>
      <w:r>
        <w:rPr>
          <w:rFonts w:hint="default" w:ascii="Times New Roman" w:hAnsi="Times New Roman" w:eastAsia="宋体" w:cs="Times New Roman"/>
          <w:kern w:val="0"/>
          <w:sz w:val="21"/>
          <w:szCs w:val="21"/>
          <w:lang w:val="en-US" w:eastAsia="zh-CN"/>
        </w:rPr>
        <w:t>关闭相控阵超声探伤仪所有通道发射功能。</w:t>
      </w:r>
      <w:r>
        <w:rPr>
          <w:rFonts w:hint="default" w:ascii="Times New Roman" w:hAnsi="Times New Roman" w:eastAsia="宋体" w:cs="Times New Roman"/>
          <w:kern w:val="0"/>
          <w:sz w:val="21"/>
          <w:szCs w:val="21"/>
        </w:rPr>
        <w:t>采用最大带宽中心频率</w:t>
      </w:r>
      <w:r>
        <w:rPr>
          <w:rFonts w:hint="default" w:ascii="Times New Roman" w:hAnsi="Times New Roman" w:eastAsia="宋体" w:cs="Times New Roman"/>
          <w:i/>
          <w:iCs/>
          <w:kern w:val="0"/>
          <w:sz w:val="21"/>
          <w:szCs w:val="21"/>
        </w:rPr>
        <w:t>f</w:t>
      </w:r>
      <w:r>
        <w:rPr>
          <w:rFonts w:hint="default" w:ascii="Times New Roman" w:hAnsi="Times New Roman" w:eastAsia="宋体" w:cs="Times New Roman"/>
          <w:kern w:val="0"/>
          <w:sz w:val="21"/>
          <w:szCs w:val="21"/>
          <w:vertAlign w:val="subscript"/>
          <w:lang w:val="en-US" w:eastAsia="zh-CN"/>
        </w:rPr>
        <w:t>0</w:t>
      </w:r>
      <w:r>
        <w:rPr>
          <w:rFonts w:hint="default" w:ascii="Times New Roman" w:hAnsi="Times New Roman" w:eastAsia="宋体" w:cs="Times New Roman"/>
          <w:kern w:val="0"/>
          <w:sz w:val="21"/>
          <w:szCs w:val="21"/>
        </w:rPr>
        <w:t>的输入信号，测量等效输入噪声</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将</w:t>
      </w:r>
      <w:r>
        <w:rPr>
          <w:rFonts w:hint="default" w:ascii="Times New Roman" w:hAnsi="Times New Roman" w:eastAsia="宋体" w:cs="Times New Roman"/>
          <w:kern w:val="0"/>
          <w:sz w:val="21"/>
          <w:szCs w:val="21"/>
          <w:lang w:eastAsia="zh-CN"/>
        </w:rPr>
        <w:t>相控阵超声探伤仪</w:t>
      </w:r>
      <w:r>
        <w:rPr>
          <w:rFonts w:hint="default" w:ascii="Times New Roman" w:hAnsi="Times New Roman" w:eastAsia="宋体" w:cs="Times New Roman"/>
          <w:kern w:val="0"/>
          <w:sz w:val="21"/>
          <w:szCs w:val="21"/>
        </w:rPr>
        <w:t>的增益设置到最大值</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断开输入信号，记录相控阵</w:t>
      </w:r>
      <w:r>
        <w:rPr>
          <w:rFonts w:hint="default" w:ascii="Times New Roman" w:hAnsi="Times New Roman" w:eastAsia="宋体" w:cs="Times New Roman"/>
          <w:kern w:val="0"/>
          <w:sz w:val="21"/>
          <w:szCs w:val="21"/>
          <w:lang w:eastAsia="zh-CN"/>
        </w:rPr>
        <w:t>超声探伤仪</w:t>
      </w:r>
      <w:r>
        <w:rPr>
          <w:rFonts w:hint="default" w:ascii="Times New Roman" w:hAnsi="Times New Roman" w:eastAsia="宋体" w:cs="Times New Roman"/>
          <w:kern w:val="0"/>
          <w:sz w:val="21"/>
          <w:szCs w:val="21"/>
        </w:rPr>
        <w:t>显示屏上的噪声电平，把增益降低40dB，重新接通输入信号</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highlight w:val="none"/>
        </w:rPr>
        <w:t>调整外部</w:t>
      </w:r>
      <w:r>
        <w:rPr>
          <w:rFonts w:hint="default" w:ascii="Times New Roman" w:hAnsi="Times New Roman" w:eastAsia="宋体" w:cs="Times New Roman"/>
          <w:kern w:val="0"/>
          <w:sz w:val="21"/>
          <w:szCs w:val="21"/>
          <w:highlight w:val="none"/>
          <w:lang w:val="en-US" w:eastAsia="zh-CN"/>
        </w:rPr>
        <w:t>标准</w:t>
      </w:r>
      <w:r>
        <w:rPr>
          <w:rFonts w:hint="default" w:ascii="Times New Roman" w:hAnsi="Times New Roman" w:eastAsia="宋体" w:cs="Times New Roman"/>
          <w:kern w:val="0"/>
          <w:sz w:val="21"/>
          <w:szCs w:val="21"/>
          <w:highlight w:val="none"/>
        </w:rPr>
        <w:t>衰减器/或</w:t>
      </w:r>
      <w:r>
        <w:rPr>
          <w:rFonts w:hint="default" w:ascii="Times New Roman" w:hAnsi="Times New Roman" w:eastAsia="宋体" w:cs="Times New Roman"/>
          <w:kern w:val="0"/>
          <w:sz w:val="21"/>
          <w:szCs w:val="21"/>
          <w:highlight w:val="none"/>
          <w:lang w:val="en-US" w:eastAsia="zh-CN"/>
        </w:rPr>
        <w:t>信号发生器使</w:t>
      </w:r>
      <w:r>
        <w:rPr>
          <w:rFonts w:hint="default" w:ascii="Times New Roman" w:hAnsi="Times New Roman" w:eastAsia="宋体" w:cs="Times New Roman"/>
          <w:kern w:val="0"/>
          <w:sz w:val="21"/>
          <w:szCs w:val="21"/>
          <w:highlight w:val="none"/>
        </w:rPr>
        <w:t>输入信号电平直至射频信号电平与上述噪声电平幅度相</w:t>
      </w:r>
      <w:r>
        <w:rPr>
          <w:rFonts w:hint="default" w:ascii="Times New Roman" w:hAnsi="Times New Roman" w:eastAsia="宋体" w:cs="Times New Roman"/>
          <w:kern w:val="0"/>
          <w:sz w:val="21"/>
          <w:szCs w:val="21"/>
        </w:rPr>
        <w:t>同，用示波器测量输入信号的峰-峰值电压</w:t>
      </w:r>
      <w:r>
        <w:rPr>
          <w:rFonts w:hint="default" w:ascii="Times New Roman" w:hAnsi="Times New Roman" w:cs="Times New Roman" w:eastAsiaTheme="minorEastAsia"/>
          <w:i/>
          <w:iCs/>
          <w:kern w:val="0"/>
          <w:sz w:val="21"/>
          <w:szCs w:val="21"/>
          <w:lang w:val="en-US" w:eastAsia="zh-CN"/>
        </w:rPr>
        <w:t>V</w:t>
      </w:r>
      <w:r>
        <w:rPr>
          <w:rFonts w:hint="default" w:ascii="Times New Roman" w:hAnsi="Times New Roman" w:cs="Times New Roman" w:eastAsiaTheme="minorEastAsia"/>
          <w:kern w:val="0"/>
          <w:sz w:val="21"/>
          <w:szCs w:val="21"/>
          <w:vertAlign w:val="subscript"/>
          <w:lang w:val="en-US" w:eastAsia="zh-CN"/>
        </w:rPr>
        <w:t>in</w:t>
      </w:r>
      <w:r>
        <w:rPr>
          <w:rFonts w:hint="default" w:ascii="Times New Roman" w:hAnsi="Times New Roman" w:cs="Times New Roman" w:eastAsiaTheme="minorEastAsia"/>
          <w:kern w:val="0"/>
          <w:sz w:val="24"/>
        </w:rPr>
        <w:t>，</w:t>
      </w:r>
      <w:r>
        <w:rPr>
          <w:rFonts w:hint="default" w:ascii="Times New Roman" w:hAnsi="Times New Roman" w:cs="Times New Roman" w:eastAsiaTheme="minorEastAsia"/>
          <w:kern w:val="0"/>
          <w:sz w:val="21"/>
          <w:szCs w:val="21"/>
        </w:rPr>
        <w:t>并记录</w:t>
      </w:r>
      <w:r>
        <w:rPr>
          <w:rFonts w:hint="default" w:ascii="Times New Roman" w:hAnsi="Times New Roman" w:cs="Times New Roman" w:eastAsiaTheme="minorEastAsia"/>
          <w:kern w:val="0"/>
          <w:sz w:val="21"/>
          <w:szCs w:val="21"/>
          <w:highlight w:val="none"/>
        </w:rPr>
        <w:t>外部</w:t>
      </w:r>
      <w:r>
        <w:rPr>
          <w:rFonts w:hint="default" w:ascii="Times New Roman" w:hAnsi="Times New Roman" w:cs="Times New Roman" w:eastAsiaTheme="minorEastAsia"/>
          <w:kern w:val="0"/>
          <w:sz w:val="21"/>
          <w:szCs w:val="21"/>
          <w:highlight w:val="none"/>
          <w:lang w:val="en-US" w:eastAsia="zh-CN"/>
        </w:rPr>
        <w:t>标准</w:t>
      </w:r>
      <w:r>
        <w:rPr>
          <w:rFonts w:hint="default" w:ascii="Times New Roman" w:hAnsi="Times New Roman" w:cs="Times New Roman" w:eastAsiaTheme="minorEastAsia"/>
          <w:kern w:val="0"/>
          <w:sz w:val="21"/>
          <w:szCs w:val="21"/>
          <w:highlight w:val="none"/>
        </w:rPr>
        <w:t>衰减器</w:t>
      </w:r>
      <w:r>
        <w:rPr>
          <w:rFonts w:hint="default" w:ascii="Times New Roman" w:hAnsi="Times New Roman" w:cs="Times New Roman" w:eastAsiaTheme="minorEastAsia"/>
          <w:kern w:val="0"/>
          <w:sz w:val="21"/>
          <w:szCs w:val="21"/>
        </w:rPr>
        <w:t>的衰减量</w:t>
      </w:r>
      <w:r>
        <w:rPr>
          <w:rFonts w:hint="default" w:ascii="Times New Roman" w:hAnsi="Times New Roman" w:cs="Times New Roman" w:eastAsiaTheme="minorEastAsia"/>
          <w:i/>
          <w:iCs/>
          <w:kern w:val="0"/>
          <w:sz w:val="21"/>
          <w:szCs w:val="21"/>
          <w:lang w:val="en-US" w:eastAsia="zh-CN"/>
        </w:rPr>
        <w:t>S</w:t>
      </w:r>
      <w:r>
        <w:rPr>
          <w:rFonts w:hint="default" w:ascii="Times New Roman" w:hAnsi="Times New Roman" w:cs="Times New Roman" w:eastAsiaTheme="minorEastAsia"/>
          <w:kern w:val="0"/>
          <w:sz w:val="24"/>
          <w:lang w:val="en-US" w:eastAsia="zh-CN"/>
        </w:rPr>
        <w:t>。</w:t>
      </w:r>
      <w:r>
        <w:rPr>
          <w:rFonts w:hint="default" w:ascii="Times New Roman" w:hAnsi="Times New Roman" w:cs="Times New Roman" w:eastAsiaTheme="minorEastAsia"/>
          <w:kern w:val="0"/>
          <w:sz w:val="21"/>
          <w:szCs w:val="21"/>
          <w:lang w:val="en-US" w:eastAsia="zh-CN"/>
        </w:rPr>
        <w:t>等效输入噪声</w:t>
      </w:r>
      <w:r>
        <w:rPr>
          <w:rFonts w:hint="default" w:ascii="Times New Roman" w:hAnsi="Times New Roman" w:cs="Times New Roman" w:eastAsiaTheme="minorEastAsia"/>
          <w:i/>
          <w:iCs/>
          <w:kern w:val="0"/>
          <w:sz w:val="21"/>
          <w:szCs w:val="21"/>
          <w:lang w:val="en-US" w:eastAsia="zh-CN"/>
        </w:rPr>
        <w:t>V</w:t>
      </w:r>
      <w:r>
        <w:rPr>
          <w:rFonts w:hint="default" w:ascii="Times New Roman" w:hAnsi="Times New Roman" w:cs="Times New Roman" w:eastAsiaTheme="minorEastAsia"/>
          <w:kern w:val="0"/>
          <w:sz w:val="21"/>
          <w:szCs w:val="21"/>
          <w:vertAlign w:val="subscript"/>
          <w:lang w:val="en-US" w:eastAsia="zh-CN"/>
        </w:rPr>
        <w:t>ein</w:t>
      </w:r>
      <w:r>
        <w:rPr>
          <w:rFonts w:hint="default" w:ascii="Times New Roman" w:hAnsi="Times New Roman" w:cs="Times New Roman" w:eastAsiaTheme="minorEastAsia"/>
          <w:kern w:val="0"/>
          <w:sz w:val="21"/>
          <w:szCs w:val="21"/>
          <w:lang w:val="en-US" w:eastAsia="zh-CN"/>
        </w:rPr>
        <w:t>计算见</w:t>
      </w:r>
      <w:r>
        <w:rPr>
          <w:rFonts w:hint="eastAsia" w:ascii="Times New Roman" w:hAnsi="Times New Roman" w:cs="Times New Roman" w:eastAsiaTheme="minorEastAsia"/>
          <w:kern w:val="0"/>
          <w:sz w:val="21"/>
          <w:szCs w:val="21"/>
          <w:lang w:val="en-US" w:eastAsia="zh-CN"/>
        </w:rPr>
        <w:t>规范正文</w:t>
      </w:r>
      <w:r>
        <w:rPr>
          <w:rFonts w:hint="default" w:ascii="Times New Roman" w:hAnsi="Times New Roman" w:cs="Times New Roman" w:eastAsiaTheme="minorEastAsia"/>
          <w:kern w:val="0"/>
          <w:sz w:val="21"/>
          <w:szCs w:val="21"/>
          <w:lang w:val="en-US" w:eastAsia="zh-CN"/>
        </w:rPr>
        <w:t>公式（3）</w:t>
      </w:r>
      <w:r>
        <w:rPr>
          <w:rFonts w:hint="default" w:ascii="Times New Roman" w:hAnsi="Times New Roman" w:cs="Times New Roman" w:eastAsiaTheme="minorEastAsia"/>
          <w:kern w:val="0"/>
          <w:sz w:val="24"/>
          <w:lang w:val="en-US" w:eastAsia="zh-CN"/>
        </w:rPr>
        <w:t>。</w:t>
      </w:r>
    </w:p>
    <w:p w14:paraId="184D8CC1">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6.6衰减器误差</w:t>
      </w:r>
    </w:p>
    <w:p w14:paraId="72B709CF">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参考了</w:t>
      </w:r>
      <w:r>
        <w:rPr>
          <w:rFonts w:hint="default" w:ascii="Times New Roman" w:hAnsi="Times New Roman" w:cs="Times New Roman"/>
          <w:color w:val="000000" w:themeColor="text1"/>
          <w:lang w:val="en-US" w:eastAsia="zh-CN"/>
          <w14:textFill>
            <w14:solidFill>
              <w14:schemeClr w14:val="tx1"/>
            </w14:solidFill>
          </w14:textFill>
        </w:rPr>
        <w:t>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中9</w:t>
      </w:r>
      <w:r>
        <w:rPr>
          <w:rFonts w:hint="eastAsia" w:ascii="Times New Roman" w:hAnsi="Times New Roman" w:cs="Times New Roman"/>
          <w:color w:val="000000" w:themeColor="text1"/>
          <w:lang w:val="en-US" w:eastAsia="zh-CN"/>
          <w14:textFill>
            <w14:solidFill>
              <w14:schemeClr w14:val="tx1"/>
            </w14:solidFill>
          </w14:textFill>
        </w:rPr>
        <w:t>.4.4</w:t>
      </w:r>
      <w:r>
        <w:rPr>
          <w:rFonts w:hint="default" w:ascii="Times New Roman" w:hAnsi="Times New Roman" w:cs="Times New Roman"/>
          <w:color w:val="000000" w:themeColor="text1"/>
          <w:lang w:val="en-US" w:eastAsia="zh-CN"/>
          <w14:textFill>
            <w14:solidFill>
              <w14:schemeClr w14:val="tx1"/>
            </w14:solidFill>
          </w14:textFill>
        </w:rPr>
        <w:t>中</w:t>
      </w:r>
      <w:r>
        <w:rPr>
          <w:rFonts w:hint="default" w:ascii="Times New Roman" w:hAnsi="Times New Roman" w:cs="Times New Roman"/>
          <w:color w:val="000000" w:themeColor="text1"/>
          <w14:textFill>
            <w14:solidFill>
              <w14:schemeClr w14:val="tx1"/>
            </w14:solidFill>
          </w14:textFill>
        </w:rPr>
        <w:t>对</w:t>
      </w:r>
      <w:r>
        <w:rPr>
          <w:rFonts w:hint="eastAsia" w:ascii="Times New Roman" w:hAnsi="Times New Roman" w:cs="Times New Roman"/>
          <w:color w:val="000000" w:themeColor="text1"/>
          <w:lang w:val="en-US" w:eastAsia="zh-CN"/>
          <w14:textFill>
            <w14:solidFill>
              <w14:schemeClr w14:val="tx1"/>
            </w14:solidFill>
          </w14:textFill>
        </w:rPr>
        <w:t>增益线性</w:t>
      </w:r>
      <w:r>
        <w:rPr>
          <w:rFonts w:hint="default" w:ascii="Times New Roman" w:hAnsi="Times New Roman" w:cs="Times New Roman"/>
          <w:color w:val="000000" w:themeColor="text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校准时，标准器与被校设备的连接图参考ISO 18563-1-</w:t>
      </w:r>
      <w:r>
        <w:rPr>
          <w:rFonts w:hint="default" w:ascii="Times New Roman" w:hAnsi="Times New Roman" w:cs="Times New Roman"/>
          <w:color w:val="000000" w:themeColor="text1"/>
          <w14:textFill>
            <w14:solidFill>
              <w14:schemeClr w14:val="tx1"/>
            </w14:solidFill>
          </w14:textFill>
        </w:rPr>
        <w:t>2022</w:t>
      </w:r>
      <w:r>
        <w:rPr>
          <w:rFonts w:hint="default" w:ascii="Times New Roman" w:hAnsi="Times New Roman" w:cs="Times New Roman"/>
          <w:color w:val="000000" w:themeColor="text1"/>
          <w:lang w:val="en-US" w:eastAsia="zh-CN"/>
          <w14:textFill>
            <w14:solidFill>
              <w14:schemeClr w14:val="tx1"/>
            </w14:solidFill>
          </w14:textFill>
        </w:rPr>
        <w:t>中图4。</w:t>
      </w:r>
    </w:p>
    <w:p w14:paraId="7B6D3827">
      <w:pPr>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采用</w:t>
      </w:r>
      <w:r>
        <w:rPr>
          <w:rFonts w:hint="eastAsia" w:ascii="Times New Roman" w:hAnsi="Times New Roman" w:eastAsia="宋体" w:cs="Times New Roman"/>
          <w:kern w:val="0"/>
          <w:sz w:val="21"/>
          <w:szCs w:val="21"/>
          <w:lang w:val="en-US" w:eastAsia="zh-CN"/>
        </w:rPr>
        <w:t>规范正文中</w:t>
      </w:r>
      <w:r>
        <w:rPr>
          <w:rFonts w:hint="eastAsia" w:cs="Times New Roman" w:eastAsiaTheme="minorEastAsia"/>
          <w:kern w:val="0"/>
          <w:sz w:val="21"/>
          <w:szCs w:val="21"/>
          <w:lang w:val="en-US" w:eastAsia="zh-CN"/>
        </w:rPr>
        <w:t>图3</w:t>
      </w:r>
      <w:r>
        <w:rPr>
          <w:rFonts w:hint="default" w:ascii="Times New Roman" w:hAnsi="Times New Roman" w:cs="Times New Roman" w:eastAsiaTheme="minorEastAsia"/>
          <w:kern w:val="0"/>
          <w:sz w:val="21"/>
          <w:szCs w:val="21"/>
        </w:rPr>
        <w:t>连接方式，</w:t>
      </w:r>
      <w:r>
        <w:rPr>
          <w:rFonts w:hint="default" w:ascii="Times New Roman" w:hAnsi="Times New Roman" w:cs="Times New Roman" w:eastAsiaTheme="minorEastAsia"/>
          <w:kern w:val="0"/>
          <w:sz w:val="21"/>
          <w:szCs w:val="21"/>
          <w:lang w:val="en-US" w:eastAsia="zh-CN"/>
        </w:rPr>
        <w:t>关闭相控阵超声探伤仪所有通道发射功能，</w:t>
      </w:r>
      <w:r>
        <w:rPr>
          <w:rFonts w:hint="default" w:ascii="Times New Roman" w:hAnsi="Times New Roman" w:cs="Times New Roman"/>
          <w:bCs/>
          <w:sz w:val="21"/>
          <w:szCs w:val="21"/>
        </w:rPr>
        <w:t>启用通道1</w:t>
      </w:r>
      <w:r>
        <w:rPr>
          <w:rFonts w:hint="default" w:ascii="Times New Roman" w:hAnsi="Times New Roman" w:cs="Times New Roman"/>
          <w:bCs/>
          <w:sz w:val="21"/>
          <w:szCs w:val="21"/>
          <w:lang w:val="en-US" w:eastAsia="zh-CN"/>
        </w:rPr>
        <w:t>接收功能</w:t>
      </w:r>
      <w:r>
        <w:rPr>
          <w:rFonts w:hint="default" w:ascii="Times New Roman" w:hAnsi="Times New Roman" w:cs="Times New Roman"/>
          <w:bCs/>
          <w:sz w:val="21"/>
          <w:szCs w:val="21"/>
        </w:rPr>
        <w:t>并连接信号发生器</w:t>
      </w:r>
      <w:r>
        <w:rPr>
          <w:rFonts w:hint="default" w:ascii="Times New Roman" w:hAnsi="Times New Roman" w:cs="Times New Roman"/>
          <w:bCs/>
          <w:sz w:val="21"/>
          <w:szCs w:val="21"/>
          <w:lang w:eastAsia="zh-CN"/>
        </w:rPr>
        <w:t>。</w:t>
      </w:r>
      <w:r>
        <w:rPr>
          <w:rFonts w:hint="default" w:ascii="Times New Roman" w:hAnsi="Times New Roman" w:cs="Times New Roman" w:eastAsiaTheme="minorEastAsia"/>
          <w:kern w:val="0"/>
          <w:sz w:val="21"/>
          <w:szCs w:val="21"/>
        </w:rPr>
        <w:t>使用信号发生器</w:t>
      </w:r>
      <w:r>
        <w:rPr>
          <w:rFonts w:hint="default" w:ascii="Times New Roman" w:hAnsi="Times New Roman" w:cs="Times New Roman" w:eastAsiaTheme="minorEastAsia"/>
          <w:kern w:val="0"/>
          <w:sz w:val="21"/>
          <w:szCs w:val="21"/>
          <w:lang w:val="en-US" w:eastAsia="zh-CN"/>
        </w:rPr>
        <w:t>对</w:t>
      </w:r>
      <w:r>
        <w:rPr>
          <w:rFonts w:hint="default" w:ascii="Times New Roman" w:hAnsi="Times New Roman" w:cs="Times New Roman" w:eastAsiaTheme="minorEastAsia"/>
          <w:kern w:val="0"/>
          <w:sz w:val="21"/>
          <w:szCs w:val="21"/>
        </w:rPr>
        <w:t>通道1</w:t>
      </w:r>
      <w:r>
        <w:rPr>
          <w:rFonts w:hint="default" w:ascii="Times New Roman" w:hAnsi="Times New Roman" w:cs="Times New Roman" w:eastAsiaTheme="minorEastAsia"/>
          <w:kern w:val="0"/>
          <w:sz w:val="21"/>
          <w:szCs w:val="21"/>
          <w:lang w:val="en-US" w:eastAsia="zh-CN"/>
        </w:rPr>
        <w:t>输入频率为</w:t>
      </w:r>
      <w:r>
        <w:rPr>
          <w:rFonts w:hint="default" w:ascii="Times New Roman" w:hAnsi="Times New Roman" w:cs="Times New Roman" w:eastAsiaTheme="minorEastAsia"/>
          <w:kern w:val="0"/>
          <w:sz w:val="21"/>
          <w:szCs w:val="21"/>
        </w:rPr>
        <w:t>最宽频带中心频率</w:t>
      </w:r>
      <w:r>
        <w:rPr>
          <w:rFonts w:hint="default" w:ascii="Times New Roman" w:hAnsi="Times New Roman" w:cs="Times New Roman" w:eastAsiaTheme="minorEastAsia"/>
          <w:i/>
          <w:iCs/>
          <w:kern w:val="0"/>
          <w:sz w:val="21"/>
          <w:szCs w:val="21"/>
          <w:lang w:val="en-US" w:eastAsia="zh-CN"/>
        </w:rPr>
        <w:t>f</w:t>
      </w:r>
      <w:r>
        <w:rPr>
          <w:rFonts w:hint="default" w:ascii="Times New Roman" w:hAnsi="Times New Roman" w:cs="Times New Roman" w:eastAsiaTheme="minorEastAsia"/>
          <w:kern w:val="0"/>
          <w:sz w:val="21"/>
          <w:szCs w:val="21"/>
          <w:vertAlign w:val="subscript"/>
          <w:lang w:val="en-US" w:eastAsia="zh-CN"/>
        </w:rPr>
        <w:t>0</w:t>
      </w:r>
      <w:r>
        <w:rPr>
          <w:rFonts w:hint="default" w:ascii="Times New Roman" w:hAnsi="Times New Roman" w:cs="Times New Roman" w:eastAsiaTheme="minorEastAsia"/>
          <w:kern w:val="0"/>
          <w:sz w:val="21"/>
          <w:szCs w:val="21"/>
          <w:lang w:val="en-US" w:eastAsia="zh-CN"/>
        </w:rPr>
        <w:t>的正</w:t>
      </w:r>
      <w:r>
        <w:rPr>
          <w:rFonts w:hint="default" w:ascii="Times New Roman" w:hAnsi="Times New Roman" w:cs="Times New Roman" w:eastAsiaTheme="minorEastAsia"/>
          <w:kern w:val="0"/>
          <w:sz w:val="21"/>
          <w:szCs w:val="21"/>
        </w:rPr>
        <w:t>弦波信号，将</w:t>
      </w:r>
      <w:r>
        <w:rPr>
          <w:rFonts w:hint="default" w:ascii="Times New Roman" w:hAnsi="Times New Roman" w:cs="Times New Roman" w:eastAsiaTheme="minorEastAsia"/>
          <w:kern w:val="0"/>
          <w:sz w:val="21"/>
          <w:szCs w:val="21"/>
          <w:lang w:eastAsia="zh-CN"/>
        </w:rPr>
        <w:t>相控阵超声探伤仪</w:t>
      </w:r>
      <w:r>
        <w:rPr>
          <w:rFonts w:hint="default" w:ascii="Times New Roman" w:hAnsi="Times New Roman" w:cs="Times New Roman" w:eastAsiaTheme="minorEastAsia"/>
          <w:kern w:val="0"/>
          <w:sz w:val="21"/>
          <w:szCs w:val="21"/>
        </w:rPr>
        <w:t>的增益设置为最小值，并调整信号发生器产生的参考信号，使其不饱和显示</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在整个增益范围内，以适当的增量，增加</w:t>
      </w:r>
      <w:r>
        <w:rPr>
          <w:rFonts w:hint="default" w:ascii="Times New Roman" w:hAnsi="Times New Roman" w:cs="Times New Roman" w:eastAsiaTheme="minorEastAsia"/>
          <w:kern w:val="0"/>
          <w:sz w:val="21"/>
          <w:szCs w:val="21"/>
          <w:lang w:eastAsia="zh-CN"/>
        </w:rPr>
        <w:t>相控阵超声探伤仪</w:t>
      </w:r>
      <w:r>
        <w:rPr>
          <w:rFonts w:hint="default" w:ascii="Times New Roman" w:hAnsi="Times New Roman" w:cs="Times New Roman" w:eastAsiaTheme="minorEastAsia"/>
          <w:kern w:val="0"/>
          <w:sz w:val="21"/>
          <w:szCs w:val="21"/>
        </w:rPr>
        <w:t>的增益</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对于每个增益设定值</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调整</w:t>
      </w:r>
      <w:r>
        <w:rPr>
          <w:rFonts w:hint="default" w:ascii="Times New Roman" w:hAnsi="Times New Roman" w:cs="Times New Roman" w:eastAsiaTheme="minorEastAsia"/>
          <w:kern w:val="0"/>
          <w:sz w:val="21"/>
          <w:szCs w:val="21"/>
          <w:highlight w:val="none"/>
        </w:rPr>
        <w:t>外部</w:t>
      </w:r>
      <w:r>
        <w:rPr>
          <w:rFonts w:hint="default" w:ascii="Times New Roman" w:hAnsi="Times New Roman" w:cs="Times New Roman" w:eastAsiaTheme="minorEastAsia"/>
          <w:kern w:val="0"/>
          <w:sz w:val="21"/>
          <w:szCs w:val="21"/>
          <w:highlight w:val="none"/>
          <w:lang w:val="en-US" w:eastAsia="zh-CN"/>
        </w:rPr>
        <w:t>标准</w:t>
      </w:r>
      <w:r>
        <w:rPr>
          <w:rFonts w:hint="default" w:ascii="Times New Roman" w:hAnsi="Times New Roman" w:cs="Times New Roman" w:eastAsiaTheme="minorEastAsia"/>
          <w:kern w:val="0"/>
          <w:sz w:val="21"/>
          <w:szCs w:val="21"/>
          <w:highlight w:val="none"/>
        </w:rPr>
        <w:t>衰减器</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使信号幅度保持恒定高度</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对应每个增量</w:t>
      </w:r>
      <w:r>
        <w:rPr>
          <w:rFonts w:hint="eastAsia"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记录</w:t>
      </w:r>
      <w:r>
        <w:rPr>
          <w:rFonts w:hint="default" w:ascii="Times New Roman" w:hAnsi="Times New Roman" w:cs="Times New Roman" w:eastAsiaTheme="minorEastAsia"/>
          <w:kern w:val="0"/>
          <w:sz w:val="21"/>
          <w:szCs w:val="21"/>
          <w:lang w:eastAsia="zh-CN"/>
        </w:rPr>
        <w:t>相控阵超声探伤仪</w:t>
      </w:r>
      <w:r>
        <w:rPr>
          <w:rFonts w:hint="default" w:ascii="Times New Roman" w:hAnsi="Times New Roman" w:cs="Times New Roman" w:eastAsiaTheme="minorEastAsia"/>
          <w:kern w:val="0"/>
          <w:sz w:val="21"/>
          <w:szCs w:val="21"/>
        </w:rPr>
        <w:t>的增益值和</w:t>
      </w:r>
      <w:r>
        <w:rPr>
          <w:rFonts w:hint="default" w:ascii="Times New Roman" w:hAnsi="Times New Roman" w:cs="Times New Roman" w:eastAsiaTheme="minorEastAsia"/>
          <w:kern w:val="0"/>
          <w:sz w:val="21"/>
          <w:szCs w:val="21"/>
          <w:highlight w:val="none"/>
        </w:rPr>
        <w:t>外部</w:t>
      </w:r>
      <w:r>
        <w:rPr>
          <w:rFonts w:hint="default" w:ascii="Times New Roman" w:hAnsi="Times New Roman" w:cs="Times New Roman" w:eastAsiaTheme="minorEastAsia"/>
          <w:kern w:val="0"/>
          <w:sz w:val="21"/>
          <w:szCs w:val="21"/>
          <w:highlight w:val="none"/>
          <w:lang w:val="en-US" w:eastAsia="zh-CN"/>
        </w:rPr>
        <w:t>标准</w:t>
      </w:r>
      <w:r>
        <w:rPr>
          <w:rFonts w:hint="default" w:ascii="Times New Roman" w:hAnsi="Times New Roman" w:cs="Times New Roman" w:eastAsiaTheme="minorEastAsia"/>
          <w:kern w:val="0"/>
          <w:sz w:val="21"/>
          <w:szCs w:val="21"/>
          <w:highlight w:val="none"/>
        </w:rPr>
        <w:t>衰减器</w:t>
      </w:r>
      <w:r>
        <w:rPr>
          <w:rFonts w:hint="default" w:ascii="Times New Roman" w:hAnsi="Times New Roman" w:cs="Times New Roman" w:eastAsiaTheme="minorEastAsia"/>
          <w:kern w:val="0"/>
          <w:sz w:val="21"/>
          <w:szCs w:val="21"/>
        </w:rPr>
        <w:t>的衰减值之间的差值</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lang w:val="en-US" w:eastAsia="zh-CN"/>
        </w:rPr>
        <w:t>见</w:t>
      </w:r>
      <w:r>
        <w:rPr>
          <w:rFonts w:hint="eastAsia" w:cs="Times New Roman" w:eastAsiaTheme="minorEastAsia"/>
          <w:kern w:val="0"/>
          <w:sz w:val="21"/>
          <w:szCs w:val="21"/>
          <w:lang w:val="en-US" w:eastAsia="zh-CN"/>
        </w:rPr>
        <w:t>规范正文</w:t>
      </w:r>
      <w:r>
        <w:rPr>
          <w:rFonts w:hint="default" w:ascii="Times New Roman" w:hAnsi="Times New Roman" w:cs="Times New Roman" w:eastAsiaTheme="minorEastAsia"/>
          <w:kern w:val="0"/>
          <w:sz w:val="21"/>
          <w:szCs w:val="21"/>
          <w:lang w:val="en-US" w:eastAsia="zh-CN"/>
        </w:rPr>
        <w:t>公式（4）。</w:t>
      </w:r>
    </w:p>
    <w:p w14:paraId="12DC8A1B">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6.7通道增益偏差</w:t>
      </w:r>
    </w:p>
    <w:p w14:paraId="467EC47C">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参考了</w:t>
      </w:r>
      <w:r>
        <w:rPr>
          <w:rFonts w:hint="default" w:ascii="Times New Roman" w:hAnsi="Times New Roman" w:cs="Times New Roman"/>
          <w:color w:val="000000" w:themeColor="text1"/>
          <w:sz w:val="21"/>
          <w:szCs w:val="21"/>
          <w:lang w:val="en-US" w:eastAsia="zh-CN"/>
          <w14:textFill>
            <w14:solidFill>
              <w14:schemeClr w14:val="tx1"/>
            </w14:solidFill>
          </w14:textFill>
        </w:rPr>
        <w:t>ISO 18563-1-</w:t>
      </w:r>
      <w:r>
        <w:rPr>
          <w:rFonts w:hint="default" w:ascii="Times New Roman" w:hAnsi="Times New Roman" w:cs="Times New Roman"/>
          <w:color w:val="000000" w:themeColor="text1"/>
          <w:sz w:val="21"/>
          <w:szCs w:val="21"/>
          <w14:textFill>
            <w14:solidFill>
              <w14:schemeClr w14:val="tx1"/>
            </w14:solidFill>
          </w14:textFill>
        </w:rPr>
        <w:t>2022</w:t>
      </w:r>
      <w:r>
        <w:rPr>
          <w:rFonts w:hint="default" w:ascii="Times New Roman" w:hAnsi="Times New Roman" w:cs="Times New Roman"/>
          <w:color w:val="000000" w:themeColor="text1"/>
          <w:sz w:val="21"/>
          <w:szCs w:val="21"/>
          <w:lang w:val="en-US" w:eastAsia="zh-CN"/>
          <w14:textFill>
            <w14:solidFill>
              <w14:schemeClr w14:val="tx1"/>
            </w14:solidFill>
          </w14:textFill>
        </w:rPr>
        <w:t>中9</w:t>
      </w:r>
      <w:r>
        <w:rPr>
          <w:rFonts w:hint="eastAsia" w:ascii="Times New Roman" w:hAnsi="Times New Roman" w:cs="Times New Roman"/>
          <w:color w:val="000000" w:themeColor="text1"/>
          <w:sz w:val="21"/>
          <w:szCs w:val="21"/>
          <w:lang w:val="en-US" w:eastAsia="zh-CN"/>
          <w14:textFill>
            <w14:solidFill>
              <w14:schemeClr w14:val="tx1"/>
            </w14:solidFill>
          </w14:textFill>
        </w:rPr>
        <w:t>.4.5</w:t>
      </w:r>
      <w:r>
        <w:rPr>
          <w:rFonts w:hint="default" w:ascii="Times New Roman" w:hAnsi="Times New Roman" w:cs="Times New Roman"/>
          <w:color w:val="000000" w:themeColor="text1"/>
          <w:sz w:val="21"/>
          <w:szCs w:val="21"/>
          <w:lang w:val="en-US" w:eastAsia="zh-CN"/>
          <w14:textFill>
            <w14:solidFill>
              <w14:schemeClr w14:val="tx1"/>
            </w14:solidFill>
          </w14:textFill>
        </w:rPr>
        <w:t>中</w:t>
      </w:r>
      <w:r>
        <w:rPr>
          <w:rFonts w:hint="default" w:ascii="Times New Roman" w:hAnsi="Times New Roman" w:cs="Times New Roman"/>
          <w:color w:val="000000" w:themeColor="text1"/>
          <w:sz w:val="21"/>
          <w:szCs w:val="21"/>
          <w14:textFill>
            <w14:solidFill>
              <w14:schemeClr w14:val="tx1"/>
            </w14:solidFill>
          </w14:textFill>
        </w:rPr>
        <w:t>对</w:t>
      </w:r>
      <w:r>
        <w:rPr>
          <w:rFonts w:hint="eastAsia" w:ascii="Times New Roman" w:hAnsi="Times New Roman" w:cs="Times New Roman"/>
          <w:color w:val="000000" w:themeColor="text1"/>
          <w:sz w:val="21"/>
          <w:szCs w:val="21"/>
          <w:lang w:val="en-US" w:eastAsia="zh-CN"/>
          <w14:textFill>
            <w14:solidFill>
              <w14:schemeClr w14:val="tx1"/>
            </w14:solidFill>
          </w14:textFill>
        </w:rPr>
        <w:t>通道增益偏差</w:t>
      </w:r>
      <w:r>
        <w:rPr>
          <w:rFonts w:hint="default" w:ascii="Times New Roman" w:hAnsi="Times New Roman" w:cs="Times New Roman"/>
          <w:color w:val="000000" w:themeColor="text1"/>
          <w:sz w:val="21"/>
          <w:szCs w:val="2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校准时，标准器与被校设备的连接图参考ISO 18563-1-</w:t>
      </w:r>
      <w:r>
        <w:rPr>
          <w:rFonts w:hint="default" w:ascii="Times New Roman" w:hAnsi="Times New Roman" w:cs="Times New Roman"/>
          <w:color w:val="000000" w:themeColor="text1"/>
          <w:sz w:val="21"/>
          <w:szCs w:val="21"/>
          <w14:textFill>
            <w14:solidFill>
              <w14:schemeClr w14:val="tx1"/>
            </w14:solidFill>
          </w14:textFill>
        </w:rPr>
        <w:t>2022</w:t>
      </w:r>
      <w:r>
        <w:rPr>
          <w:rFonts w:hint="default" w:ascii="Times New Roman" w:hAnsi="Times New Roman" w:cs="Times New Roman"/>
          <w:color w:val="000000" w:themeColor="text1"/>
          <w:sz w:val="21"/>
          <w:szCs w:val="21"/>
          <w:lang w:val="en-US" w:eastAsia="zh-CN"/>
          <w14:textFill>
            <w14:solidFill>
              <w14:schemeClr w14:val="tx1"/>
            </w14:solidFill>
          </w14:textFill>
        </w:rPr>
        <w:t>中图4。</w:t>
      </w:r>
    </w:p>
    <w:p w14:paraId="702C3629">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kern w:val="0"/>
          <w:sz w:val="21"/>
          <w:szCs w:val="21"/>
        </w:rPr>
        <w:t>采用</w:t>
      </w:r>
      <w:r>
        <w:rPr>
          <w:rFonts w:hint="eastAsia" w:ascii="Times New Roman" w:hAnsi="Times New Roman" w:cs="Times New Roman" w:eastAsiaTheme="minorEastAsia"/>
          <w:kern w:val="0"/>
          <w:sz w:val="21"/>
          <w:szCs w:val="21"/>
          <w:lang w:val="en-US" w:eastAsia="zh-CN"/>
        </w:rPr>
        <w:t>规范正文中</w:t>
      </w:r>
      <w:r>
        <w:rPr>
          <w:rFonts w:hint="eastAsia" w:cs="Times New Roman" w:eastAsiaTheme="minorEastAsia"/>
          <w:kern w:val="0"/>
          <w:sz w:val="21"/>
          <w:szCs w:val="21"/>
          <w:lang w:val="en-US" w:eastAsia="zh-CN"/>
        </w:rPr>
        <w:t>图3</w:t>
      </w:r>
      <w:r>
        <w:rPr>
          <w:rFonts w:hint="default" w:ascii="Times New Roman" w:hAnsi="Times New Roman" w:cs="Times New Roman" w:eastAsiaTheme="minorEastAsia"/>
          <w:kern w:val="0"/>
          <w:sz w:val="21"/>
          <w:szCs w:val="21"/>
        </w:rPr>
        <w:t>连接方式</w:t>
      </w:r>
      <w:r>
        <w:rPr>
          <w:rFonts w:hint="default" w:ascii="Times New Roman" w:hAnsi="Times New Roman" w:cs="Times New Roman"/>
          <w:bCs/>
          <w:sz w:val="21"/>
          <w:szCs w:val="21"/>
        </w:rPr>
        <w:t>，</w:t>
      </w:r>
      <w:r>
        <w:rPr>
          <w:rFonts w:hint="default" w:ascii="Times New Roman" w:hAnsi="Times New Roman" w:cs="Times New Roman" w:eastAsiaTheme="minorEastAsia"/>
          <w:kern w:val="0"/>
          <w:sz w:val="21"/>
          <w:szCs w:val="21"/>
          <w:lang w:val="en-US" w:eastAsia="zh-CN"/>
        </w:rPr>
        <w:t>关闭相控阵超声探伤仪所有通道发射功能。</w:t>
      </w:r>
      <w:r>
        <w:rPr>
          <w:rFonts w:hint="default" w:ascii="Times New Roman" w:hAnsi="Times New Roman" w:cs="Times New Roman"/>
          <w:bCs/>
          <w:sz w:val="21"/>
          <w:szCs w:val="21"/>
        </w:rPr>
        <w:t>启用通道1</w:t>
      </w:r>
      <w:r>
        <w:rPr>
          <w:rFonts w:hint="default" w:ascii="Times New Roman" w:hAnsi="Times New Roman" w:cs="Times New Roman"/>
          <w:bCs/>
          <w:sz w:val="21"/>
          <w:szCs w:val="21"/>
          <w:lang w:val="en-US" w:eastAsia="zh-CN"/>
        </w:rPr>
        <w:t>接收功能</w:t>
      </w:r>
      <w:r>
        <w:rPr>
          <w:rFonts w:hint="default" w:ascii="Times New Roman" w:hAnsi="Times New Roman" w:cs="Times New Roman"/>
          <w:bCs/>
          <w:sz w:val="21"/>
          <w:szCs w:val="21"/>
        </w:rPr>
        <w:t>并连接信号发生器，提供一个频率</w:t>
      </w:r>
      <w:r>
        <w:rPr>
          <w:rFonts w:hint="default" w:ascii="Times New Roman" w:hAnsi="Times New Roman" w:cs="Times New Roman"/>
          <w:bCs/>
          <w:sz w:val="21"/>
          <w:szCs w:val="21"/>
          <w:lang w:val="en-US" w:eastAsia="zh-CN"/>
        </w:rPr>
        <w:t>为</w:t>
      </w:r>
      <w:r>
        <w:rPr>
          <w:rFonts w:hint="default" w:ascii="Times New Roman" w:hAnsi="Times New Roman" w:cs="Times New Roman"/>
          <w:bCs/>
          <w:sz w:val="21"/>
          <w:szCs w:val="21"/>
        </w:rPr>
        <w:t>最宽频带中心频率的正弦信号，将相控阵</w:t>
      </w:r>
      <w:r>
        <w:rPr>
          <w:rFonts w:hint="default" w:ascii="Times New Roman" w:hAnsi="Times New Roman" w:cs="Times New Roman"/>
          <w:bCs/>
          <w:sz w:val="21"/>
          <w:szCs w:val="21"/>
          <w:lang w:eastAsia="zh-CN"/>
        </w:rPr>
        <w:t>超声探伤仪</w:t>
      </w:r>
      <w:r>
        <w:rPr>
          <w:rFonts w:hint="default" w:ascii="Times New Roman" w:hAnsi="Times New Roman" w:cs="Times New Roman"/>
          <w:bCs/>
          <w:sz w:val="21"/>
          <w:szCs w:val="21"/>
        </w:rPr>
        <w:t>的增益设置为中间值，调整信号发生器的输出信号，使通道1的信号的峰值幅度</w:t>
      </w:r>
      <w:r>
        <w:rPr>
          <w:rFonts w:hint="default" w:ascii="Times New Roman" w:hAnsi="Times New Roman" w:cs="Times New Roman"/>
          <w:bCs/>
          <w:sz w:val="21"/>
          <w:szCs w:val="21"/>
          <w:lang w:val="en-US" w:eastAsia="zh-CN"/>
        </w:rPr>
        <w:t>达到</w:t>
      </w:r>
      <w:r>
        <w:rPr>
          <w:rFonts w:hint="default" w:ascii="Times New Roman" w:hAnsi="Times New Roman" w:cs="Times New Roman" w:eastAsiaTheme="minorEastAsia"/>
          <w:kern w:val="0"/>
          <w:sz w:val="21"/>
          <w:szCs w:val="21"/>
          <w:lang w:val="en-US" w:eastAsia="zh-CN"/>
        </w:rPr>
        <w:t>80%全屏信号高度。</w:t>
      </w:r>
      <w:r>
        <w:rPr>
          <w:rFonts w:hint="default" w:ascii="Times New Roman" w:hAnsi="Times New Roman" w:cs="Times New Roman"/>
          <w:bCs/>
          <w:sz w:val="21"/>
          <w:szCs w:val="21"/>
        </w:rPr>
        <w:t>测量A扫显示的正弦波的幅度</w:t>
      </w:r>
      <w:r>
        <w:rPr>
          <w:rFonts w:hint="default" w:ascii="Times New Roman" w:hAnsi="Times New Roman" w:cs="Times New Roman"/>
          <w:bCs/>
          <w:sz w:val="21"/>
          <w:szCs w:val="21"/>
          <w:lang w:val="en-US" w:eastAsia="zh-CN"/>
        </w:rPr>
        <w:t>A</w:t>
      </w:r>
      <w:r>
        <w:rPr>
          <w:rFonts w:hint="default" w:ascii="Times New Roman" w:hAnsi="Times New Roman" w:cs="Times New Roman"/>
          <w:bCs/>
          <w:sz w:val="21"/>
          <w:szCs w:val="21"/>
          <w:vertAlign w:val="subscript"/>
          <w:lang w:val="en-US" w:eastAsia="zh-CN"/>
        </w:rPr>
        <w:t>1</w:t>
      </w:r>
      <w:r>
        <w:rPr>
          <w:rFonts w:hint="default" w:ascii="Times New Roman" w:hAnsi="Times New Roman" w:cs="Times New Roman"/>
          <w:bCs/>
          <w:sz w:val="21"/>
          <w:szCs w:val="21"/>
          <w:vertAlign w:val="baseline"/>
          <w:lang w:val="en-US" w:eastAsia="zh-CN"/>
        </w:rPr>
        <w:t>（</w:t>
      </w:r>
      <w:r>
        <w:rPr>
          <w:rFonts w:hint="default" w:ascii="Times New Roman" w:hAnsi="Times New Roman" w:cs="Times New Roman"/>
          <w:bCs/>
          <w:sz w:val="21"/>
          <w:szCs w:val="21"/>
          <w:lang w:val="en-US" w:eastAsia="zh-CN"/>
        </w:rPr>
        <w:t>A</w:t>
      </w:r>
      <w:r>
        <w:rPr>
          <w:rFonts w:hint="default" w:ascii="Times New Roman" w:hAnsi="Times New Roman" w:cs="Times New Roman"/>
          <w:bCs/>
          <w:sz w:val="21"/>
          <w:szCs w:val="21"/>
          <w:vertAlign w:val="subscript"/>
          <w:lang w:val="en-US" w:eastAsia="zh-CN"/>
        </w:rPr>
        <w:t>1</w:t>
      </w:r>
      <w:r>
        <w:rPr>
          <w:rFonts w:hint="default" w:ascii="Times New Roman" w:hAnsi="Times New Roman" w:cs="Times New Roman"/>
          <w:bCs/>
          <w:sz w:val="21"/>
          <w:szCs w:val="21"/>
          <w:vertAlign w:val="baseline"/>
          <w:lang w:val="en-US" w:eastAsia="zh-CN"/>
        </w:rPr>
        <w:t>为通道1所测得的信号幅度）</w:t>
      </w:r>
      <w:r>
        <w:rPr>
          <w:rFonts w:hint="default" w:ascii="Times New Roman" w:hAnsi="Times New Roman" w:cs="Times New Roman"/>
          <w:bCs/>
          <w:sz w:val="21"/>
          <w:szCs w:val="21"/>
        </w:rPr>
        <w:t>，在所有通道上重复进行测量。</w:t>
      </w:r>
      <w:r>
        <w:rPr>
          <w:rFonts w:hint="default" w:ascii="Times New Roman" w:hAnsi="Times New Roman" w:cs="Times New Roman"/>
          <w:bCs/>
          <w:sz w:val="21"/>
          <w:szCs w:val="21"/>
          <w:lang w:val="en-US" w:eastAsia="zh-CN"/>
        </w:rPr>
        <w:t>相控阵超声探伤仪通道增益偏差计算见</w:t>
      </w:r>
      <w:r>
        <w:rPr>
          <w:rFonts w:hint="eastAsia" w:ascii="Times New Roman" w:hAnsi="Times New Roman" w:cs="Times New Roman"/>
          <w:bCs/>
          <w:sz w:val="21"/>
          <w:szCs w:val="21"/>
          <w:lang w:val="en-US" w:eastAsia="zh-CN"/>
        </w:rPr>
        <w:t>规范正文</w:t>
      </w:r>
      <w:r>
        <w:rPr>
          <w:rFonts w:hint="default" w:ascii="Times New Roman" w:hAnsi="Times New Roman" w:cs="Times New Roman"/>
          <w:bCs/>
          <w:sz w:val="21"/>
          <w:szCs w:val="21"/>
          <w:lang w:val="en-US" w:eastAsia="zh-CN"/>
        </w:rPr>
        <w:t>公式（5）。</w:t>
      </w:r>
    </w:p>
    <w:p w14:paraId="31562961">
      <w:pPr>
        <w:pStyle w:val="58"/>
        <w:keepNext w:val="0"/>
        <w:keepLines w:val="0"/>
        <w:pageBreakBefore w:val="0"/>
        <w:widowControl/>
        <w:kinsoku/>
        <w:wordWrap/>
        <w:overflowPunct/>
        <w:topLinePunct w:val="0"/>
        <w:bidi w:val="0"/>
        <w:spacing w:line="360" w:lineRule="auto"/>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6.8幅度线性</w:t>
      </w:r>
    </w:p>
    <w:p w14:paraId="3ABD3152">
      <w:pPr>
        <w:pStyle w:val="58"/>
        <w:keepNext w:val="0"/>
        <w:keepLines w:val="0"/>
        <w:pageBreakBefore w:val="0"/>
        <w:widowControl/>
        <w:kinsoku/>
        <w:wordWrap/>
        <w:overflowPunct/>
        <w:topLinePunct w:val="0"/>
        <w:bidi w:val="0"/>
        <w:spacing w:line="360" w:lineRule="auto"/>
        <w:ind w:left="0" w:leftChars="0" w:firstLine="420" w:firstLineChars="2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参考了</w:t>
      </w:r>
      <w:r>
        <w:rPr>
          <w:rFonts w:hint="default" w:ascii="Times New Roman" w:hAnsi="Times New Roman" w:cs="Times New Roman"/>
          <w:color w:val="000000" w:themeColor="text1"/>
          <w:sz w:val="21"/>
          <w:szCs w:val="21"/>
          <w:lang w:val="en-US" w:eastAsia="zh-CN"/>
          <w14:textFill>
            <w14:solidFill>
              <w14:schemeClr w14:val="tx1"/>
            </w14:solidFill>
          </w14:textFill>
        </w:rPr>
        <w:t>ISO 18563-1-</w:t>
      </w:r>
      <w:r>
        <w:rPr>
          <w:rFonts w:hint="default" w:ascii="Times New Roman" w:hAnsi="Times New Roman" w:cs="Times New Roman"/>
          <w:color w:val="000000" w:themeColor="text1"/>
          <w:sz w:val="21"/>
          <w:szCs w:val="21"/>
          <w14:textFill>
            <w14:solidFill>
              <w14:schemeClr w14:val="tx1"/>
            </w14:solidFill>
          </w14:textFill>
        </w:rPr>
        <w:t>2022</w:t>
      </w:r>
      <w:r>
        <w:rPr>
          <w:rFonts w:hint="default" w:ascii="Times New Roman" w:hAnsi="Times New Roman" w:cs="Times New Roman"/>
          <w:color w:val="000000" w:themeColor="text1"/>
          <w:sz w:val="21"/>
          <w:szCs w:val="21"/>
          <w:lang w:val="en-US" w:eastAsia="zh-CN"/>
          <w14:textFill>
            <w14:solidFill>
              <w14:schemeClr w14:val="tx1"/>
            </w14:solidFill>
          </w14:textFill>
        </w:rPr>
        <w:t>中9</w:t>
      </w:r>
      <w:r>
        <w:rPr>
          <w:rFonts w:hint="eastAsia" w:ascii="Times New Roman" w:hAnsi="Times New Roman" w:cs="Times New Roman"/>
          <w:color w:val="000000" w:themeColor="text1"/>
          <w:sz w:val="21"/>
          <w:szCs w:val="21"/>
          <w:lang w:val="en-US" w:eastAsia="zh-CN"/>
          <w14:textFill>
            <w14:solidFill>
              <w14:schemeClr w14:val="tx1"/>
            </w14:solidFill>
          </w14:textFill>
        </w:rPr>
        <w:t>.4.6</w:t>
      </w:r>
      <w:r>
        <w:rPr>
          <w:rFonts w:hint="default" w:ascii="Times New Roman" w:hAnsi="Times New Roman" w:cs="Times New Roman"/>
          <w:color w:val="000000" w:themeColor="text1"/>
          <w:sz w:val="21"/>
          <w:szCs w:val="21"/>
          <w:lang w:val="en-US" w:eastAsia="zh-CN"/>
          <w14:textFill>
            <w14:solidFill>
              <w14:schemeClr w14:val="tx1"/>
            </w14:solidFill>
          </w14:textFill>
        </w:rPr>
        <w:t>中</w:t>
      </w:r>
      <w:r>
        <w:rPr>
          <w:rFonts w:hint="default" w:ascii="Times New Roman" w:hAnsi="Times New Roman" w:cs="Times New Roman"/>
          <w:color w:val="000000" w:themeColor="text1"/>
          <w:sz w:val="21"/>
          <w:szCs w:val="21"/>
          <w14:textFill>
            <w14:solidFill>
              <w14:schemeClr w14:val="tx1"/>
            </w14:solidFill>
          </w14:textFill>
        </w:rPr>
        <w:t>对</w:t>
      </w:r>
      <w:r>
        <w:rPr>
          <w:rFonts w:hint="eastAsia" w:ascii="Times New Roman" w:hAnsi="Times New Roman" w:cs="Times New Roman"/>
          <w:color w:val="000000" w:themeColor="text1"/>
          <w:sz w:val="21"/>
          <w:szCs w:val="21"/>
          <w:lang w:val="en-US" w:eastAsia="zh-CN"/>
          <w14:textFill>
            <w14:solidFill>
              <w14:schemeClr w14:val="tx1"/>
            </w14:solidFill>
          </w14:textFill>
        </w:rPr>
        <w:t>幅度线性</w:t>
      </w:r>
      <w:r>
        <w:rPr>
          <w:rFonts w:hint="default" w:ascii="Times New Roman" w:hAnsi="Times New Roman" w:cs="Times New Roman"/>
          <w:color w:val="000000" w:themeColor="text1"/>
          <w:sz w:val="21"/>
          <w:szCs w:val="21"/>
          <w:lang w:val="en-US" w:eastAsia="zh-CN"/>
          <w14:textFill>
            <w14:solidFill>
              <w14:schemeClr w14:val="tx1"/>
            </w14:solidFill>
          </w14:textFill>
        </w:rPr>
        <w:t>的检测方法，并根据实际校准过程中的步骤进行编写</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校准时，标准器与被校设备的连接图参考ISO 18563-1-</w:t>
      </w:r>
      <w:r>
        <w:rPr>
          <w:rFonts w:hint="default" w:ascii="Times New Roman" w:hAnsi="Times New Roman" w:cs="Times New Roman"/>
          <w:color w:val="000000" w:themeColor="text1"/>
          <w:sz w:val="21"/>
          <w:szCs w:val="21"/>
          <w14:textFill>
            <w14:solidFill>
              <w14:schemeClr w14:val="tx1"/>
            </w14:solidFill>
          </w14:textFill>
        </w:rPr>
        <w:t>2022</w:t>
      </w:r>
      <w:r>
        <w:rPr>
          <w:rFonts w:hint="default" w:ascii="Times New Roman" w:hAnsi="Times New Roman" w:cs="Times New Roman"/>
          <w:color w:val="000000" w:themeColor="text1"/>
          <w:sz w:val="21"/>
          <w:szCs w:val="21"/>
          <w:lang w:val="en-US" w:eastAsia="zh-CN"/>
          <w14:textFill>
            <w14:solidFill>
              <w14:schemeClr w14:val="tx1"/>
            </w14:solidFill>
          </w14:textFill>
        </w:rPr>
        <w:t>中图4。</w:t>
      </w:r>
    </w:p>
    <w:p w14:paraId="0D58E925">
      <w:pPr>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采用</w:t>
      </w:r>
      <w:r>
        <w:rPr>
          <w:rFonts w:hint="eastAsia" w:cs="Times New Roman"/>
          <w:color w:val="000000" w:themeColor="text1"/>
          <w:kern w:val="0"/>
          <w:sz w:val="21"/>
          <w:szCs w:val="21"/>
          <w:lang w:val="en-US" w:eastAsia="zh-CN" w:bidi="ar-SA"/>
          <w14:textFill>
            <w14:solidFill>
              <w14:schemeClr w14:val="tx1"/>
            </w14:solidFill>
          </w14:textFill>
        </w:rPr>
        <w:t>规范正文中</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图3</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连接方式，关闭相控阵超声探伤仪所有通道发射功能。启用通道1接收功能并通过信号发生器给通道1提供一个频率为最宽频带中心频率的正弦信号。将外部标准衰减器设置为2dB，调节输入信号的幅度和相控阵超声探伤仪的增益，使该信号的幅度为全屏信号高度的80%；在不改变相控阵超声探伤仪增益的条件下，设置外部标准衰减器到</w:t>
      </w:r>
      <w:r>
        <w:rPr>
          <w:rFonts w:hint="eastAsia" w:cs="Times New Roman"/>
          <w:color w:val="000000" w:themeColor="text1"/>
          <w:kern w:val="0"/>
          <w:sz w:val="21"/>
          <w:szCs w:val="21"/>
          <w:lang w:val="en-US" w:eastAsia="zh-CN" w:bidi="ar-SA"/>
          <w14:textFill>
            <w14:solidFill>
              <w14:schemeClr w14:val="tx1"/>
            </w14:solidFill>
          </w14:textFill>
        </w:rPr>
        <w:t>规范正文</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表1第1列数值，分别测量不同衰减量下相控阵超声探伤仪屏幕上的信号</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幅度</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w:t>
      </w:r>
    </w:p>
    <w:bookmarkEnd w:id="63"/>
    <w:bookmarkEnd w:id="64"/>
    <w:p w14:paraId="69938B38">
      <w:pPr>
        <w:pStyle w:val="61"/>
        <w:ind w:firstLine="0" w:firstLineChars="0"/>
        <w:rPr>
          <w:rFonts w:hint="default" w:ascii="Times New Roman" w:hAnsi="Times New Roman" w:eastAsia="黑体" w:cs="Times New Roman"/>
          <w:color w:val="000000" w:themeColor="text1"/>
          <w14:textFill>
            <w14:solidFill>
              <w14:schemeClr w14:val="tx1"/>
            </w14:solidFill>
          </w14:textFill>
        </w:rPr>
      </w:pPr>
      <w:bookmarkStart w:id="65" w:name="_Toc193860219"/>
      <w:bookmarkStart w:id="66" w:name="_Toc193860188"/>
      <w:bookmarkStart w:id="67" w:name="_Toc193619059"/>
      <w:bookmarkStart w:id="68" w:name="_Toc193618956"/>
      <w:bookmarkStart w:id="69" w:name="_Toc193619101"/>
      <w:bookmarkStart w:id="70" w:name="_Toc193860038"/>
      <w:bookmarkStart w:id="71" w:name="_Toc25466_WPSOffice_Level1"/>
      <w:bookmarkStart w:id="72" w:name="_Toc500258947"/>
      <w:r>
        <w:rPr>
          <w:rFonts w:hint="default" w:ascii="Times New Roman" w:hAnsi="Times New Roman" w:eastAsia="黑体" w:cs="Times New Roman"/>
          <w:color w:val="000000" w:themeColor="text1"/>
          <w14:textFill>
            <w14:solidFill>
              <w14:schemeClr w14:val="tx1"/>
            </w14:solidFill>
          </w14:textFill>
        </w:rPr>
        <w:t>7 校准结果</w:t>
      </w:r>
      <w:bookmarkEnd w:id="65"/>
      <w:bookmarkEnd w:id="66"/>
      <w:bookmarkEnd w:id="67"/>
      <w:bookmarkEnd w:id="68"/>
      <w:bookmarkEnd w:id="69"/>
      <w:bookmarkEnd w:id="70"/>
      <w:r>
        <w:rPr>
          <w:rFonts w:hint="default" w:ascii="Times New Roman" w:hAnsi="Times New Roman" w:eastAsia="黑体" w:cs="Times New Roman"/>
          <w:color w:val="000000" w:themeColor="text1"/>
          <w14:textFill>
            <w14:solidFill>
              <w14:schemeClr w14:val="tx1"/>
            </w14:solidFill>
          </w14:textFill>
        </w:rPr>
        <w:t>表达</w:t>
      </w:r>
      <w:bookmarkEnd w:id="71"/>
      <w:bookmarkEnd w:id="72"/>
    </w:p>
    <w:p w14:paraId="7CD5A20B">
      <w:pPr>
        <w:autoSpaceDE w:val="0"/>
        <w:autoSpaceDN w:val="0"/>
        <w:adjustRightInd w:val="0"/>
        <w:snapToGrid w:val="0"/>
        <w:spacing w:line="360" w:lineRule="auto"/>
        <w:ind w:firstLine="420" w:firstLineChars="200"/>
        <w:jc w:val="both"/>
        <w:rPr>
          <w:rFonts w:ascii="Times New Roman" w:hAnsi="Times New Roman" w:cs="Times New Roman" w:eastAsiaTheme="minorEastAsia"/>
          <w:kern w:val="2"/>
          <w:sz w:val="21"/>
          <w:szCs w:val="21"/>
          <w:lang w:val="en-US" w:eastAsia="zh-CN" w:bidi="ar-SA"/>
        </w:rPr>
      </w:pPr>
      <w:bookmarkStart w:id="73" w:name="_Toc14803_WPSOffice_Level1"/>
      <w:bookmarkStart w:id="74" w:name="_Toc193860040"/>
      <w:bookmarkStart w:id="75" w:name="_Toc193860220"/>
      <w:bookmarkStart w:id="76" w:name="_Toc193860189"/>
      <w:bookmarkStart w:id="77" w:name="_Toc5529"/>
      <w:bookmarkStart w:id="78" w:name="_Toc193860041"/>
      <w:r>
        <w:rPr>
          <w:rFonts w:ascii="Times New Roman" w:hAnsi="Times New Roman" w:cs="Times New Roman" w:eastAsiaTheme="minorEastAsia"/>
          <w:kern w:val="2"/>
          <w:sz w:val="21"/>
          <w:szCs w:val="21"/>
          <w:lang w:val="en-US" w:eastAsia="zh-CN" w:bidi="ar-SA"/>
        </w:rPr>
        <w:t>根据实验室环境要求、校准项目校准结果、测量不确定度评定结果等，按照JJF 1071-2010推荐的校准报告格式，出具校准证书。</w:t>
      </w:r>
    </w:p>
    <w:p w14:paraId="022373AF">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8 复校</w:t>
      </w:r>
      <w:bookmarkEnd w:id="73"/>
      <w:bookmarkEnd w:id="74"/>
      <w:bookmarkEnd w:id="75"/>
      <w:bookmarkEnd w:id="76"/>
      <w:bookmarkEnd w:id="77"/>
      <w:r>
        <w:rPr>
          <w:rFonts w:hint="default" w:ascii="Times New Roman" w:hAnsi="Times New Roman" w:eastAsia="黑体" w:cs="Times New Roman"/>
          <w:color w:val="000000" w:themeColor="text1"/>
          <w14:textFill>
            <w14:solidFill>
              <w14:schemeClr w14:val="tx1"/>
            </w14:solidFill>
          </w14:textFill>
        </w:rPr>
        <w:t>时间间隔</w:t>
      </w:r>
    </w:p>
    <w:bookmarkEnd w:id="78"/>
    <w:p w14:paraId="5D54AD0A">
      <w:pPr>
        <w:pStyle w:val="58"/>
        <w:spacing w:line="360" w:lineRule="auto"/>
        <w:ind w:firstLine="420"/>
        <w:rPr>
          <w:rFonts w:hint="default" w:ascii="Times New Roman" w:hAnsi="Times New Roman" w:cs="Times New Roman" w:eastAsiaTheme="minorEastAsia"/>
          <w:color w:val="000000" w:themeColor="text1"/>
          <w:kern w:val="2"/>
          <w:szCs w:val="21"/>
          <w14:textFill>
            <w14:solidFill>
              <w14:schemeClr w14:val="tx1"/>
            </w14:solidFill>
          </w14:textFill>
        </w:rPr>
      </w:pPr>
      <w:r>
        <w:rPr>
          <w:rFonts w:hint="default" w:ascii="Times New Roman" w:hAnsi="Times New Roman" w:cs="Times New Roman" w:eastAsiaTheme="minorEastAsia"/>
          <w:color w:val="000000" w:themeColor="text1"/>
          <w:kern w:val="2"/>
          <w:szCs w:val="21"/>
          <w14:textFill>
            <w14:solidFill>
              <w14:schemeClr w14:val="tx1"/>
            </w14:solidFill>
          </w14:textFill>
        </w:rPr>
        <w:t>建议校准时间间隔为1年；当使用频率较高时，建议用户缩短为3个月。</w:t>
      </w:r>
    </w:p>
    <w:p w14:paraId="1A82F262">
      <w:pPr>
        <w:pStyle w:val="61"/>
        <w:ind w:firstLine="0" w:firstLineChars="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9.附录</w:t>
      </w:r>
    </w:p>
    <w:bookmarkEnd w:id="1"/>
    <w:bookmarkEnd w:id="24"/>
    <w:p w14:paraId="2E83D7CB">
      <w:pPr>
        <w:pStyle w:val="58"/>
        <w:spacing w:line="360" w:lineRule="auto"/>
        <w:ind w:firstLine="420"/>
        <w:rPr>
          <w:rFonts w:ascii="Times New Roman" w:hAnsi="Times New Roman" w:eastAsiaTheme="minorEastAsia"/>
          <w:b w:val="0"/>
          <w:bCs w:val="0"/>
          <w:kern w:val="2"/>
          <w:szCs w:val="21"/>
        </w:rPr>
      </w:pPr>
      <w:bookmarkStart w:id="79" w:name="_Toc464728965"/>
      <w:r>
        <w:rPr>
          <w:rFonts w:hint="eastAsia" w:ascii="Times New Roman" w:hAnsi="Times New Roman" w:eastAsiaTheme="minorEastAsia"/>
          <w:b w:val="0"/>
          <w:bCs w:val="0"/>
          <w:kern w:val="2"/>
          <w:szCs w:val="21"/>
        </w:rPr>
        <w:t>附录主要包含校准原始记录参考格式、校准证书内页参考格式、相控阵超声探伤</w:t>
      </w:r>
      <w:r>
        <w:rPr>
          <w:rFonts w:hint="eastAsia" w:ascii="Times New Roman" w:hAnsi="Times New Roman" w:eastAsiaTheme="minorEastAsia"/>
          <w:b w:val="0"/>
          <w:bCs w:val="0"/>
          <w:kern w:val="2"/>
          <w:szCs w:val="21"/>
          <w:lang w:val="en-US" w:eastAsia="zh-CN"/>
        </w:rPr>
        <w:t>仪</w:t>
      </w:r>
      <w:r>
        <w:rPr>
          <w:rFonts w:hint="eastAsia" w:ascii="Times New Roman" w:hAnsi="Times New Roman" w:eastAsiaTheme="minorEastAsia"/>
          <w:b w:val="0"/>
          <w:bCs w:val="0"/>
          <w:kern w:val="2"/>
          <w:szCs w:val="21"/>
        </w:rPr>
        <w:t>衰减器误差测量不确定度评定示例。</w:t>
      </w:r>
    </w:p>
    <w:p w14:paraId="23184B3A">
      <w:pPr>
        <w:adjustRightInd w:val="0"/>
        <w:snapToGrid w:val="0"/>
        <w:spacing w:line="360" w:lineRule="auto"/>
        <w:ind w:firstLine="420" w:firstLineChars="200"/>
        <w:rPr>
          <w:b w:val="0"/>
          <w:bCs w:val="0"/>
        </w:rPr>
      </w:pPr>
      <w:r>
        <w:rPr>
          <w:rFonts w:hint="eastAsia"/>
          <w:b w:val="0"/>
          <w:bCs w:val="0"/>
          <w:lang w:val="en-US" w:eastAsia="zh-CN"/>
        </w:rPr>
        <w:t>本规范</w:t>
      </w:r>
      <w:r>
        <w:rPr>
          <w:rFonts w:hint="eastAsia"/>
          <w:b w:val="0"/>
          <w:bCs w:val="0"/>
        </w:rPr>
        <w:t>设置了</w:t>
      </w:r>
      <w:r>
        <w:rPr>
          <w:b w:val="0"/>
          <w:bCs w:val="0"/>
        </w:rPr>
        <w:t>3</w:t>
      </w:r>
      <w:r>
        <w:rPr>
          <w:rFonts w:hint="eastAsia"/>
          <w:b w:val="0"/>
          <w:bCs w:val="0"/>
        </w:rPr>
        <w:t>个附录，便于校准时参考和规范。</w:t>
      </w:r>
    </w:p>
    <w:p w14:paraId="4A83E3E7">
      <w:pPr>
        <w:adjustRightInd w:val="0"/>
        <w:snapToGrid w:val="0"/>
        <w:spacing w:line="360" w:lineRule="auto"/>
        <w:ind w:firstLine="420" w:firstLineChars="200"/>
        <w:rPr>
          <w:b w:val="0"/>
          <w:bCs w:val="0"/>
        </w:rPr>
      </w:pPr>
      <w:r>
        <w:rPr>
          <w:rFonts w:hint="eastAsia"/>
          <w:b w:val="0"/>
          <w:bCs w:val="0"/>
        </w:rPr>
        <w:t xml:space="preserve">附录A </w:t>
      </w:r>
      <w:r>
        <w:rPr>
          <w:rFonts w:hint="eastAsia"/>
          <w:b w:val="0"/>
          <w:bCs w:val="0"/>
          <w:lang w:val="en-US" w:eastAsia="zh-CN"/>
        </w:rPr>
        <w:t>相控阵超声探伤仪</w:t>
      </w:r>
      <w:r>
        <w:rPr>
          <w:rFonts w:hint="eastAsia"/>
          <w:b w:val="0"/>
          <w:bCs w:val="0"/>
        </w:rPr>
        <w:t>校准记录参考格式</w:t>
      </w:r>
    </w:p>
    <w:p w14:paraId="0A8963F5">
      <w:pPr>
        <w:adjustRightInd w:val="0"/>
        <w:snapToGrid w:val="0"/>
        <w:spacing w:line="360" w:lineRule="auto"/>
        <w:ind w:firstLine="420" w:firstLineChars="200"/>
        <w:rPr>
          <w:b w:val="0"/>
          <w:bCs w:val="0"/>
        </w:rPr>
      </w:pPr>
      <w:r>
        <w:rPr>
          <w:rFonts w:hint="eastAsia"/>
          <w:b w:val="0"/>
          <w:bCs w:val="0"/>
        </w:rPr>
        <w:t xml:space="preserve">附录B </w:t>
      </w:r>
      <w:r>
        <w:rPr>
          <w:rFonts w:hint="eastAsia"/>
          <w:b w:val="0"/>
          <w:bCs w:val="0"/>
          <w:lang w:val="en-US" w:eastAsia="zh-CN"/>
        </w:rPr>
        <w:t>相控阵超声探伤仪</w:t>
      </w:r>
      <w:r>
        <w:rPr>
          <w:rFonts w:hint="eastAsia"/>
          <w:b w:val="0"/>
          <w:bCs w:val="0"/>
        </w:rPr>
        <w:t>校准证书内页参考格式</w:t>
      </w:r>
    </w:p>
    <w:p w14:paraId="522846D5">
      <w:pPr>
        <w:adjustRightInd w:val="0"/>
        <w:snapToGrid w:val="0"/>
        <w:spacing w:line="360" w:lineRule="auto"/>
        <w:ind w:firstLine="420" w:firstLineChars="200"/>
        <w:rPr>
          <w:b w:val="0"/>
          <w:bCs w:val="0"/>
        </w:rPr>
      </w:pPr>
      <w:r>
        <w:rPr>
          <w:rFonts w:hint="eastAsia"/>
          <w:b w:val="0"/>
          <w:bCs w:val="0"/>
        </w:rPr>
        <w:t xml:space="preserve">附录C </w:t>
      </w:r>
      <w:r>
        <w:rPr>
          <w:rFonts w:hint="eastAsia" w:ascii="Times New Roman" w:hAnsi="Times New Roman" w:eastAsiaTheme="minorEastAsia"/>
          <w:b w:val="0"/>
          <w:bCs w:val="0"/>
          <w:kern w:val="2"/>
          <w:szCs w:val="21"/>
        </w:rPr>
        <w:t>相控阵超声探伤</w:t>
      </w:r>
      <w:r>
        <w:rPr>
          <w:rFonts w:hint="eastAsia" w:eastAsiaTheme="minorEastAsia"/>
          <w:b w:val="0"/>
          <w:bCs w:val="0"/>
          <w:kern w:val="2"/>
          <w:szCs w:val="21"/>
          <w:lang w:val="en-US" w:eastAsia="zh-CN"/>
        </w:rPr>
        <w:t>仪</w:t>
      </w:r>
      <w:r>
        <w:rPr>
          <w:rFonts w:hint="eastAsia" w:ascii="Times New Roman" w:hAnsi="Times New Roman" w:eastAsiaTheme="minorEastAsia"/>
          <w:b w:val="0"/>
          <w:bCs w:val="0"/>
          <w:kern w:val="2"/>
          <w:szCs w:val="21"/>
        </w:rPr>
        <w:t>衰减器误差测量不确定度评定示例</w:t>
      </w:r>
    </w:p>
    <w:p w14:paraId="549AF0E6">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三、</w:t>
      </w:r>
      <w:r>
        <w:rPr>
          <w:rFonts w:hint="default" w:ascii="Times New Roman" w:hAnsi="Times New Roman" w:cs="Times New Roman"/>
          <w:color w:val="000000" w:themeColor="text1"/>
          <w:sz w:val="28"/>
          <w:szCs w:val="28"/>
          <w14:textFill>
            <w14:solidFill>
              <w14:schemeClr w14:val="tx1"/>
            </w14:solidFill>
          </w14:textFill>
        </w:rPr>
        <w:t>实践检测情况</w:t>
      </w:r>
    </w:p>
    <w:p w14:paraId="103060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西安汉唐分析检测有限公司、西部超导材料股份有限公司、宝钛集团有限公司根据本规范的校准项目对相控阵超声</w:t>
      </w:r>
      <w:r>
        <w:rPr>
          <w:rFonts w:hint="eastAsia" w:ascii="Times New Roman" w:hAnsi="Times New Roman" w:cs="Times New Roman"/>
          <w:lang w:val="en-US" w:eastAsia="zh-CN"/>
        </w:rPr>
        <w:t>探伤仪</w:t>
      </w:r>
      <w:r>
        <w:rPr>
          <w:rFonts w:hint="default" w:ascii="Times New Roman" w:hAnsi="Times New Roman" w:cs="Times New Roman"/>
        </w:rPr>
        <w:t>进行了全计量特性的校准，内容详见校准报告。</w:t>
      </w:r>
    </w:p>
    <w:p w14:paraId="4B2AAE46">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四、</w:t>
      </w:r>
      <w:r>
        <w:rPr>
          <w:rFonts w:hint="default" w:ascii="Times New Roman" w:hAnsi="Times New Roman" w:cs="Times New Roman"/>
          <w:color w:val="000000" w:themeColor="text1"/>
          <w:sz w:val="28"/>
          <w:szCs w:val="28"/>
          <w14:textFill>
            <w14:solidFill>
              <w14:schemeClr w14:val="tx1"/>
            </w14:solidFill>
          </w14:textFill>
        </w:rPr>
        <w:t>规范水平分析</w:t>
      </w:r>
      <w:bookmarkEnd w:id="79"/>
    </w:p>
    <w:p w14:paraId="22DC26ED">
      <w:pPr>
        <w:adjustRightInd w:val="0"/>
        <w:spacing w:line="360" w:lineRule="auto"/>
        <w:rPr>
          <w:rFonts w:hint="default" w:ascii="Times New Roman" w:hAnsi="Times New Roman" w:eastAsia="黑体" w:cs="Times New Roman"/>
          <w:bCs/>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szCs w:val="21"/>
          <w14:textFill>
            <w14:solidFill>
              <w14:schemeClr w14:val="tx1"/>
            </w14:solidFill>
          </w14:textFill>
        </w:rPr>
        <w:t>4.1采用国际标准及国外先进规范的程度</w:t>
      </w:r>
    </w:p>
    <w:p w14:paraId="00049B91">
      <w:pPr>
        <w:adjustRightIn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据查，目前国内外针对</w:t>
      </w:r>
      <w:r>
        <w:rPr>
          <w:rFonts w:hint="default" w:ascii="Times New Roman" w:hAnsi="Times New Roman" w:cs="Times New Roman"/>
          <w:color w:val="000000" w:themeColor="text1"/>
          <w14:textFill>
            <w14:solidFill>
              <w14:schemeClr w14:val="tx1"/>
            </w14:solidFill>
          </w14:textFill>
        </w:rPr>
        <w:t>相控阵超声探伤仪特性</w:t>
      </w:r>
      <w:r>
        <w:rPr>
          <w:rFonts w:hint="default" w:ascii="Times New Roman" w:hAnsi="Times New Roman" w:cs="Times New Roman"/>
          <w:bCs/>
          <w:color w:val="000000" w:themeColor="text1"/>
          <w:szCs w:val="21"/>
          <w14:textFill>
            <w14:solidFill>
              <w14:schemeClr w14:val="tx1"/>
            </w14:solidFill>
          </w14:textFill>
        </w:rPr>
        <w:t>的校准规范，计量检测机构对</w:t>
      </w:r>
      <w:r>
        <w:rPr>
          <w:rFonts w:hint="default" w:ascii="Times New Roman" w:hAnsi="Times New Roman" w:cs="Times New Roman"/>
          <w:color w:val="000000" w:themeColor="text1"/>
          <w14:textFill>
            <w14:solidFill>
              <w14:schemeClr w14:val="tx1"/>
            </w14:solidFill>
          </w14:textFill>
        </w:rPr>
        <w:t>相控阵超声探伤仪</w:t>
      </w:r>
      <w:r>
        <w:rPr>
          <w:rFonts w:hint="default" w:ascii="Times New Roman" w:hAnsi="Times New Roman" w:cs="Times New Roman"/>
          <w:bCs/>
          <w:color w:val="000000" w:themeColor="text1"/>
          <w:szCs w:val="21"/>
          <w14:textFill>
            <w14:solidFill>
              <w14:schemeClr w14:val="tx1"/>
            </w14:solidFill>
          </w14:textFill>
        </w:rPr>
        <w:t>校准项目的选取以及校准方式参照当前已有的</w:t>
      </w:r>
      <w:r>
        <w:rPr>
          <w:rFonts w:hint="default" w:ascii="Times New Roman" w:hAnsi="Times New Roman" w:cs="Times New Roman"/>
          <w:color w:val="000000" w:themeColor="text1"/>
          <w14:textFill>
            <w14:solidFill>
              <w14:schemeClr w14:val="tx1"/>
            </w14:solidFill>
          </w14:textFill>
        </w:rPr>
        <w:t>JJF 1338-2012 《相控阵超声探伤仪校准规范》，ISO 18563-1:2022 《无损检测仪器 相控阵超声设备的性能与检验 第1部分》等规范进行校准，这些规范存在时间过长的问题，本规范为目前最新的校准方法。</w:t>
      </w:r>
    </w:p>
    <w:p w14:paraId="0118B3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s="Times New Roman"/>
          <w:lang w:val="en-US" w:eastAsia="zh-CN"/>
        </w:rPr>
      </w:pPr>
      <w:r>
        <w:rPr>
          <w:rFonts w:hint="eastAsia" w:ascii="Times New Roman" w:hAnsi="Times New Roman" w:cs="Times New Roman"/>
          <w:lang w:val="en-US" w:eastAsia="zh-CN"/>
        </w:rPr>
        <w:t>目前，国家</w:t>
      </w:r>
      <w:r>
        <w:rPr>
          <w:rFonts w:hint="eastAsia" w:cs="Times New Roman"/>
          <w:lang w:val="en-US" w:eastAsia="zh-CN"/>
        </w:rPr>
        <w:t>有JJF 1338-2012《相控阵超声探伤仪校准规范》，但该规范计量特性适用于相控阵超声探伤仪及相控阵超声换能器组合使用。目前国内没有可用于对相控阵超声探伤仪电参数</w:t>
      </w:r>
      <w:r>
        <w:rPr>
          <w:rFonts w:hint="eastAsia" w:ascii="Times New Roman" w:hAnsi="Times New Roman" w:cs="Times New Roman"/>
          <w:lang w:val="en-US" w:eastAsia="zh-CN"/>
        </w:rPr>
        <w:t>进行检测校准的标准规</w:t>
      </w:r>
      <w:r>
        <w:rPr>
          <w:rFonts w:hint="eastAsia" w:cs="Times New Roman"/>
          <w:lang w:val="en-US" w:eastAsia="zh-CN"/>
        </w:rPr>
        <w:t>范。</w:t>
      </w:r>
    </w:p>
    <w:p w14:paraId="0853D4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目前国外相关检测标准有ISO 18563-</w:t>
      </w:r>
      <w:r>
        <w:rPr>
          <w:rFonts w:hint="eastAsia" w:cs="Times New Roman"/>
          <w:lang w:val="en-US" w:eastAsia="zh-CN"/>
        </w:rPr>
        <w:t>1</w:t>
      </w:r>
      <w:r>
        <w:rPr>
          <w:rFonts w:hint="eastAsia" w:ascii="Times New Roman" w:hAnsi="Times New Roman" w:cs="Times New Roman"/>
          <w:lang w:val="en-US" w:eastAsia="zh-CN"/>
        </w:rPr>
        <w:t xml:space="preserve"> 《Non-destructive testing-Characterization and verification ofultrasonic phased array equipment -Part1:Instruments</w:t>
      </w:r>
      <w:r>
        <w:rPr>
          <w:rFonts w:hint="eastAsia" w:cs="Times New Roman"/>
          <w:lang w:val="en-US" w:eastAsia="zh-CN"/>
        </w:rPr>
        <w:t>》，</w:t>
      </w:r>
      <w:r>
        <w:rPr>
          <w:rFonts w:hint="eastAsia" w:ascii="Times New Roman" w:hAnsi="Times New Roman" w:cs="Times New Roman"/>
          <w:lang w:val="en-US" w:eastAsia="zh-CN"/>
        </w:rPr>
        <w:t>检测标准中未体现详细测量过程。将检测标准应用于校准领域，无法满足国内溯源体系要求。</w:t>
      </w:r>
    </w:p>
    <w:p w14:paraId="3C71DB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eastAsia" w:ascii="Times New Roman" w:hAnsi="Times New Roman" w:cs="Times New Roman"/>
        </w:rPr>
        <w:t>本规范的制定填补了有色金属行业</w:t>
      </w:r>
      <w:r>
        <w:rPr>
          <w:rFonts w:hint="eastAsia" w:ascii="Times New Roman" w:hAnsi="Times New Roman" w:cs="Times New Roman"/>
          <w:lang w:val="en-US" w:eastAsia="zh-CN"/>
        </w:rPr>
        <w:t>相控阵超声</w:t>
      </w:r>
      <w:r>
        <w:rPr>
          <w:rFonts w:hint="eastAsia" w:cs="Times New Roman"/>
          <w:lang w:val="en-US" w:eastAsia="zh-CN"/>
        </w:rPr>
        <w:t>探伤仪</w:t>
      </w:r>
      <w:r>
        <w:rPr>
          <w:rFonts w:hint="eastAsia" w:ascii="Times New Roman" w:hAnsi="Times New Roman" w:cs="Times New Roman"/>
        </w:rPr>
        <w:t>的校准空白，水平达到国内先进水平</w:t>
      </w:r>
      <w:r>
        <w:rPr>
          <w:rFonts w:hint="default" w:ascii="Times New Roman" w:hAnsi="Times New Roman" w:cs="Times New Roman"/>
        </w:rPr>
        <w:t>。</w:t>
      </w:r>
    </w:p>
    <w:p w14:paraId="5ED9B470">
      <w:pPr>
        <w:adjustRightInd w:val="0"/>
        <w:spacing w:line="360" w:lineRule="auto"/>
        <w:rPr>
          <w:rFonts w:hint="default" w:ascii="Times New Roman" w:hAnsi="Times New Roman" w:eastAsia="黑体" w:cs="Times New Roman"/>
          <w:bCs/>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szCs w:val="21"/>
          <w14:textFill>
            <w14:solidFill>
              <w14:schemeClr w14:val="tx1"/>
            </w14:solidFill>
          </w14:textFill>
        </w:rPr>
        <w:t>4.2与国际及国外同类标准水平的对比分析</w:t>
      </w:r>
    </w:p>
    <w:p w14:paraId="316C941C">
      <w:pPr>
        <w:spacing w:line="360" w:lineRule="auto"/>
        <w:ind w:firstLine="420" w:firstLineChars="200"/>
        <w:rPr>
          <w:rFonts w:hint="default" w:ascii="Times New Roman" w:hAnsi="Times New Roman" w:cs="Times New Roman"/>
          <w:bCs/>
          <w:color w:val="000000" w:themeColor="text1"/>
          <w:sz w:val="18"/>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目前国外没有相关技术规范，本规范水平达到国外先进水平。</w:t>
      </w:r>
    </w:p>
    <w:p w14:paraId="4517B15E">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五、</w:t>
      </w:r>
      <w:r>
        <w:rPr>
          <w:rFonts w:hint="default" w:ascii="Times New Roman" w:hAnsi="Times New Roman" w:cs="Times New Roman"/>
          <w:color w:val="000000" w:themeColor="text1"/>
          <w:sz w:val="28"/>
          <w:szCs w:val="28"/>
          <w14:textFill>
            <w14:solidFill>
              <w14:schemeClr w14:val="tx1"/>
            </w14:solidFill>
          </w14:textFill>
        </w:rPr>
        <w:t>与有关的现行法律、法规和强制性国家标准的关系</w:t>
      </w:r>
    </w:p>
    <w:p w14:paraId="5724F43A">
      <w:pPr>
        <w:pStyle w:val="58"/>
        <w:spacing w:line="300" w:lineRule="auto"/>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规范所引用的规程及规范均为我国现行有效的计量规程及规范，是本规范的一部分，引用这些规程及规范后，使本规范的要求与现行的相关法律、法规、规章及相关规程规范的关系不矛盾、不冲突，其相互关系非常协调。</w:t>
      </w:r>
    </w:p>
    <w:p w14:paraId="063D0935">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bookmarkStart w:id="80" w:name="_Toc464728973"/>
      <w:r>
        <w:rPr>
          <w:rFonts w:hint="default" w:ascii="Times New Roman" w:hAnsi="Times New Roman" w:cs="Times New Roman"/>
          <w:color w:val="000000" w:themeColor="text1"/>
          <w:sz w:val="28"/>
          <w:szCs w:val="28"/>
          <w:lang w:val="en-US" w:eastAsia="zh-CN"/>
          <w14:textFill>
            <w14:solidFill>
              <w14:schemeClr w14:val="tx1"/>
            </w14:solidFill>
          </w14:textFill>
        </w:rPr>
        <w:t>六、</w:t>
      </w:r>
      <w:r>
        <w:rPr>
          <w:rFonts w:hint="default" w:ascii="Times New Roman" w:hAnsi="Times New Roman" w:cs="Times New Roman"/>
          <w:color w:val="000000" w:themeColor="text1"/>
          <w:sz w:val="28"/>
          <w:szCs w:val="28"/>
          <w14:textFill>
            <w14:solidFill>
              <w14:schemeClr w14:val="tx1"/>
            </w14:solidFill>
          </w14:textFill>
        </w:rPr>
        <w:t>规范中涉及的专利或知识产权说明</w:t>
      </w:r>
      <w:bookmarkEnd w:id="80"/>
    </w:p>
    <w:p w14:paraId="19A1EDD3">
      <w:pPr>
        <w:pStyle w:val="58"/>
        <w:spacing w:line="300" w:lineRule="auto"/>
        <w:ind w:firstLineChars="0"/>
        <w:contextualSpacing/>
        <w:rPr>
          <w:rFonts w:hint="default" w:ascii="Times New Roman" w:hAnsi="Times New Roman" w:cs="Times New Roman"/>
          <w:color w:val="000000" w:themeColor="text1"/>
          <w:szCs w:val="21"/>
          <w14:textFill>
            <w14:solidFill>
              <w14:schemeClr w14:val="tx1"/>
            </w14:solidFill>
          </w14:textFill>
        </w:rPr>
      </w:pPr>
      <w:bookmarkStart w:id="81" w:name="_Toc464728974"/>
      <w:r>
        <w:rPr>
          <w:rFonts w:hint="default" w:ascii="Times New Roman" w:hAnsi="Times New Roman" w:cs="Times New Roman"/>
          <w:color w:val="000000" w:themeColor="text1"/>
          <w:szCs w:val="21"/>
          <w14:textFill>
            <w14:solidFill>
              <w14:schemeClr w14:val="tx1"/>
            </w14:solidFill>
          </w14:textFill>
        </w:rPr>
        <w:t>（无）</w:t>
      </w:r>
    </w:p>
    <w:p w14:paraId="3F8990CD">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七、</w:t>
      </w:r>
      <w:r>
        <w:rPr>
          <w:rFonts w:hint="default" w:ascii="Times New Roman" w:hAnsi="Times New Roman" w:cs="Times New Roman"/>
          <w:color w:val="000000" w:themeColor="text1"/>
          <w:sz w:val="28"/>
          <w:szCs w:val="28"/>
          <w14:textFill>
            <w14:solidFill>
              <w14:schemeClr w14:val="tx1"/>
            </w14:solidFill>
          </w14:textFill>
        </w:rPr>
        <w:t>重大分歧意见的处理经过和依据</w:t>
      </w:r>
      <w:bookmarkEnd w:id="81"/>
    </w:p>
    <w:p w14:paraId="3722CF6A">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p w14:paraId="27575B98">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八、</w:t>
      </w:r>
      <w:r>
        <w:rPr>
          <w:rFonts w:hint="default" w:ascii="Times New Roman" w:hAnsi="Times New Roman" w:cs="Times New Roman"/>
          <w:color w:val="000000" w:themeColor="text1"/>
          <w:sz w:val="28"/>
          <w:szCs w:val="28"/>
          <w14:textFill>
            <w14:solidFill>
              <w14:schemeClr w14:val="tx1"/>
            </w14:solidFill>
          </w14:textFill>
        </w:rPr>
        <w:t>规范作为强制性或推荐性国家（或行业）标准的建议</w:t>
      </w:r>
    </w:p>
    <w:p w14:paraId="1FB68DAF">
      <w:pPr>
        <w:adjustRightIn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建议本规范作为推荐性行业计量技术规范，供相关行业参考采用。</w:t>
      </w:r>
    </w:p>
    <w:p w14:paraId="14B7A21A">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bookmarkStart w:id="82" w:name="_Toc464728976"/>
      <w:r>
        <w:rPr>
          <w:rFonts w:hint="default" w:ascii="Times New Roman" w:hAnsi="Times New Roman" w:cs="Times New Roman"/>
          <w:color w:val="000000" w:themeColor="text1"/>
          <w:sz w:val="28"/>
          <w:szCs w:val="28"/>
          <w:lang w:val="en-US" w:eastAsia="zh-CN"/>
          <w14:textFill>
            <w14:solidFill>
              <w14:schemeClr w14:val="tx1"/>
            </w14:solidFill>
          </w14:textFill>
        </w:rPr>
        <w:t>九、</w:t>
      </w:r>
      <w:r>
        <w:rPr>
          <w:rFonts w:hint="default" w:ascii="Times New Roman" w:hAnsi="Times New Roman" w:cs="Times New Roman"/>
          <w:color w:val="000000" w:themeColor="text1"/>
          <w:sz w:val="28"/>
          <w:szCs w:val="28"/>
          <w14:textFill>
            <w14:solidFill>
              <w14:schemeClr w14:val="tx1"/>
            </w14:solidFill>
          </w14:textFill>
        </w:rPr>
        <w:t>贯彻规范的要求和措施建议</w:t>
      </w:r>
      <w:bookmarkEnd w:id="82"/>
    </w:p>
    <w:p w14:paraId="4865B216">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本规范发布后，中国有色金属行业协会和有色金属行业计量技术委员会应加强本规范的宣传力度，促进</w:t>
      </w:r>
      <w:r>
        <w:rPr>
          <w:rFonts w:hint="default" w:ascii="Times New Roman" w:hAnsi="Times New Roman" w:cs="Times New Roman"/>
          <w:color w:val="000000" w:themeColor="text1"/>
          <w14:textFill>
            <w14:solidFill>
              <w14:schemeClr w14:val="tx1"/>
            </w14:solidFill>
          </w14:textFill>
        </w:rPr>
        <w:t>相控阵超声探伤仪</w:t>
      </w:r>
      <w:r>
        <w:rPr>
          <w:rFonts w:hint="default" w:ascii="Times New Roman" w:hAnsi="Times New Roman" w:cs="Times New Roman"/>
          <w:color w:val="000000" w:themeColor="text1"/>
          <w:szCs w:val="21"/>
          <w14:textFill>
            <w14:solidFill>
              <w14:schemeClr w14:val="tx1"/>
            </w14:solidFill>
          </w14:textFill>
        </w:rPr>
        <w:t>生产厂家按照实际情况合理选用校准规程，以促进我国企业的技术进步和产品质量上档次，提高我国产品在国际国内市场的竞争能力。</w:t>
      </w:r>
    </w:p>
    <w:p w14:paraId="4D60928E">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bookmarkStart w:id="83" w:name="_Toc464728977"/>
      <w:r>
        <w:rPr>
          <w:rFonts w:hint="default" w:ascii="Times New Roman" w:hAnsi="Times New Roman" w:cs="Times New Roman"/>
          <w:color w:val="000000" w:themeColor="text1"/>
          <w:sz w:val="28"/>
          <w:szCs w:val="28"/>
          <w:lang w:val="en-US" w:eastAsia="zh-CN"/>
          <w14:textFill>
            <w14:solidFill>
              <w14:schemeClr w14:val="tx1"/>
            </w14:solidFill>
          </w14:textFill>
        </w:rPr>
        <w:t>十、</w:t>
      </w:r>
      <w:r>
        <w:rPr>
          <w:rFonts w:hint="default" w:ascii="Times New Roman" w:hAnsi="Times New Roman" w:cs="Times New Roman"/>
          <w:color w:val="000000" w:themeColor="text1"/>
          <w:sz w:val="28"/>
          <w:szCs w:val="28"/>
          <w14:textFill>
            <w14:solidFill>
              <w14:schemeClr w14:val="tx1"/>
            </w14:solidFill>
          </w14:textFill>
        </w:rPr>
        <w:t>废止现行有关规范的建议</w:t>
      </w:r>
      <w:bookmarkEnd w:id="83"/>
    </w:p>
    <w:p w14:paraId="05DC5D4D">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p w14:paraId="02E6C820">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十一、</w:t>
      </w:r>
      <w:r>
        <w:rPr>
          <w:rFonts w:hint="default" w:ascii="Times New Roman" w:hAnsi="Times New Roman" w:cs="Times New Roman"/>
          <w:color w:val="000000" w:themeColor="text1"/>
          <w:sz w:val="28"/>
          <w:szCs w:val="28"/>
          <w14:textFill>
            <w14:solidFill>
              <w14:schemeClr w14:val="tx1"/>
            </w14:solidFill>
          </w14:textFill>
        </w:rPr>
        <w:t>预期效果</w:t>
      </w:r>
    </w:p>
    <w:p w14:paraId="272B15DF">
      <w:pPr>
        <w:pStyle w:val="58"/>
        <w:spacing w:line="300" w:lineRule="auto"/>
        <w:ind w:firstLineChars="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本规范的制定，具有极大的经济效益和社会效益，填补了有色金属行业领域校准空白，对</w:t>
      </w:r>
      <w:r>
        <w:rPr>
          <w:rFonts w:hint="default" w:ascii="Times New Roman" w:hAnsi="Times New Roman" w:cs="Times New Roman"/>
          <w:color w:val="000000" w:themeColor="text1"/>
          <w14:textFill>
            <w14:solidFill>
              <w14:schemeClr w14:val="tx1"/>
            </w14:solidFill>
          </w14:textFill>
        </w:rPr>
        <w:t>相控</w:t>
      </w:r>
      <w:bookmarkStart w:id="85" w:name="_GoBack"/>
      <w:bookmarkEnd w:id="85"/>
      <w:r>
        <w:rPr>
          <w:rFonts w:hint="default" w:ascii="Times New Roman" w:hAnsi="Times New Roman" w:cs="Times New Roman"/>
          <w:color w:val="000000" w:themeColor="text1"/>
          <w14:textFill>
            <w14:solidFill>
              <w14:schemeClr w14:val="tx1"/>
            </w14:solidFill>
          </w14:textFill>
        </w:rPr>
        <w:t>阵超声探伤仪特性的</w:t>
      </w:r>
      <w:r>
        <w:rPr>
          <w:rFonts w:hint="default" w:ascii="Times New Roman" w:hAnsi="Times New Roman" w:cs="Times New Roman"/>
          <w:color w:val="000000" w:themeColor="text1"/>
          <w:szCs w:val="21"/>
          <w14:textFill>
            <w14:solidFill>
              <w14:schemeClr w14:val="tx1"/>
            </w14:solidFill>
          </w14:textFill>
        </w:rPr>
        <w:t>校准过程提供了技术支撑。</w:t>
      </w:r>
    </w:p>
    <w:p w14:paraId="743F2D15">
      <w:pPr>
        <w:pStyle w:val="74"/>
        <w:keepNext w:val="0"/>
        <w:keepLines w:val="0"/>
        <w:pageBreakBefore w:val="0"/>
        <w:widowControl/>
        <w:numPr>
          <w:ilvl w:val="0"/>
          <w:numId w:val="0"/>
        </w:numPr>
        <w:shd w:val="clear" w:color="FFFFFF" w:fill="FFFFFF"/>
        <w:tabs>
          <w:tab w:val="left" w:pos="426"/>
        </w:tabs>
        <w:kinsoku/>
        <w:wordWrap/>
        <w:overflowPunct/>
        <w:topLinePunct w:val="0"/>
        <w:autoSpaceDE/>
        <w:autoSpaceDN/>
        <w:bidi w:val="0"/>
        <w:adjustRightInd/>
        <w:snapToGrid/>
        <w:spacing w:before="157" w:beforeLines="50" w:after="157" w:afterLines="50"/>
        <w:ind w:leftChars="0"/>
        <w:jc w:val="left"/>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十二、</w:t>
      </w:r>
      <w:r>
        <w:rPr>
          <w:rFonts w:hint="default" w:ascii="Times New Roman" w:hAnsi="Times New Roman" w:cs="Times New Roman"/>
          <w:color w:val="000000" w:themeColor="text1"/>
          <w:sz w:val="28"/>
          <w:szCs w:val="28"/>
          <w14:textFill>
            <w14:solidFill>
              <w14:schemeClr w14:val="tx1"/>
            </w14:solidFill>
          </w14:textFill>
        </w:rPr>
        <w:t>其他应予说明的事项</w:t>
      </w:r>
    </w:p>
    <w:p w14:paraId="449B63CA">
      <w:pPr>
        <w:pStyle w:val="58"/>
        <w:spacing w:line="300" w:lineRule="auto"/>
        <w:ind w:firstLineChars="0"/>
        <w:contextualSpacing/>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p w14:paraId="6F19BEF7">
      <w:pPr>
        <w:pStyle w:val="58"/>
        <w:spacing w:line="300" w:lineRule="auto"/>
        <w:ind w:firstLineChars="0"/>
        <w:contextualSpacing/>
        <w:jc w:val="right"/>
        <w:rPr>
          <w:rFonts w:hint="default" w:ascii="Times New Roman" w:hAnsi="Times New Roman" w:eastAsia="方正行楷简体" w:cs="Times New Roman"/>
          <w:bCs/>
          <w:color w:val="000000" w:themeColor="text1"/>
          <w:szCs w:val="21"/>
          <w14:textFill>
            <w14:solidFill>
              <w14:schemeClr w14:val="tx1"/>
            </w14:solidFill>
          </w14:textFill>
        </w:rPr>
      </w:pPr>
      <w:r>
        <w:rPr>
          <w:rFonts w:hint="default" w:ascii="Times New Roman" w:hAnsi="Times New Roman" w:eastAsia="黑体" w:cs="Times New Roman"/>
          <w:bCs/>
          <w:color w:val="000000" w:themeColor="text1"/>
          <w14:textFill>
            <w14:solidFill>
              <w14:schemeClr w14:val="tx1"/>
            </w14:solidFill>
          </w14:textFill>
        </w:rPr>
        <w:t xml:space="preserve">  </w:t>
      </w:r>
      <w:r>
        <w:rPr>
          <w:rFonts w:hint="default" w:ascii="Times New Roman" w:hAnsi="Times New Roman" w:eastAsia="方正行楷简体" w:cs="Times New Roman"/>
          <w:bCs/>
          <w:color w:val="000000" w:themeColor="text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相控阵超声探伤仪</w:t>
      </w:r>
      <w:r>
        <w:rPr>
          <w:rFonts w:hint="default" w:ascii="Times New Roman" w:hAnsi="Times New Roman" w:cs="Times New Roman"/>
          <w:color w:val="000000" w:themeColor="text1"/>
          <w:szCs w:val="21"/>
          <w14:textFill>
            <w14:solidFill>
              <w14:schemeClr w14:val="tx1"/>
            </w14:solidFill>
          </w14:textFill>
        </w:rPr>
        <w:t>校准规范</w:t>
      </w:r>
      <w:r>
        <w:rPr>
          <w:rFonts w:hint="default" w:ascii="Times New Roman" w:hAnsi="Times New Roman" w:eastAsia="方正行楷简体" w:cs="Times New Roman"/>
          <w:bCs/>
          <w:color w:val="000000" w:themeColor="text1"/>
          <w:szCs w:val="21"/>
          <w14:textFill>
            <w14:solidFill>
              <w14:schemeClr w14:val="tx1"/>
            </w14:solidFill>
          </w14:textFill>
        </w:rPr>
        <w:t xml:space="preserve">》编制组 </w:t>
      </w:r>
    </w:p>
    <w:p w14:paraId="4051B616">
      <w:pPr>
        <w:pStyle w:val="58"/>
        <w:spacing w:line="300" w:lineRule="auto"/>
        <w:ind w:firstLineChars="0"/>
        <w:contextualSpacing/>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行楷简体" w:cs="Times New Roman"/>
          <w:bCs/>
          <w:color w:val="000000" w:themeColor="text1"/>
          <w:szCs w:val="21"/>
          <w14:textFill>
            <w14:solidFill>
              <w14:schemeClr w14:val="tx1"/>
            </w14:solidFill>
          </w14:textFill>
        </w:rPr>
        <w:t xml:space="preserve"> 202</w:t>
      </w:r>
      <w:r>
        <w:rPr>
          <w:rFonts w:hint="eastAsia" w:ascii="Times New Roman" w:hAnsi="Times New Roman" w:eastAsia="方正行楷简体" w:cs="Times New Roman"/>
          <w:bCs/>
          <w:color w:val="000000" w:themeColor="text1"/>
          <w:szCs w:val="21"/>
          <w:lang w:val="en-US" w:eastAsia="zh-CN"/>
          <w14:textFill>
            <w14:solidFill>
              <w14:schemeClr w14:val="tx1"/>
            </w14:solidFill>
          </w14:textFill>
        </w:rPr>
        <w:t>6</w:t>
      </w:r>
      <w:r>
        <w:rPr>
          <w:rFonts w:hint="default" w:ascii="Times New Roman" w:hAnsi="Times New Roman" w:eastAsia="方正行楷简体" w:cs="Times New Roman"/>
          <w:bCs/>
          <w:color w:val="000000" w:themeColor="text1"/>
          <w:szCs w:val="21"/>
          <w14:textFill>
            <w14:solidFill>
              <w14:schemeClr w14:val="tx1"/>
            </w14:solidFill>
          </w14:textFill>
        </w:rPr>
        <w:t>年</w:t>
      </w:r>
      <w:r>
        <w:rPr>
          <w:rFonts w:hint="eastAsia" w:ascii="Times New Roman" w:hAnsi="Times New Roman" w:eastAsia="方正行楷简体" w:cs="Times New Roman"/>
          <w:bCs/>
          <w:color w:val="000000" w:themeColor="text1"/>
          <w:szCs w:val="21"/>
          <w:lang w:val="en-US" w:eastAsia="zh-CN"/>
          <w14:textFill>
            <w14:solidFill>
              <w14:schemeClr w14:val="tx1"/>
            </w14:solidFill>
          </w14:textFill>
        </w:rPr>
        <w:t>5</w:t>
      </w:r>
      <w:r>
        <w:rPr>
          <w:rFonts w:hint="default" w:ascii="Times New Roman" w:hAnsi="Times New Roman" w:eastAsia="方正行楷简体" w:cs="Times New Roman"/>
          <w:bCs/>
          <w:color w:val="000000" w:themeColor="text1"/>
          <w:szCs w:val="21"/>
          <w14:textFill>
            <w14:solidFill>
              <w14:schemeClr w14:val="tx1"/>
            </w14:solidFill>
          </w14:textFill>
        </w:rPr>
        <w:t>月</w:t>
      </w:r>
    </w:p>
    <w:p w14:paraId="58549F61">
      <w:pPr>
        <w:pStyle w:val="58"/>
        <w:spacing w:line="300" w:lineRule="auto"/>
        <w:ind w:firstLine="420"/>
        <w:contextualSpacing/>
        <w:rPr>
          <w:rFonts w:hint="default" w:ascii="Times New Roman" w:hAnsi="Times New Roman" w:cs="Times New Roman"/>
          <w:color w:val="000000" w:themeColor="text1"/>
          <w:szCs w:val="21"/>
          <w14:textFill>
            <w14:solidFill>
              <w14:schemeClr w14:val="tx1"/>
            </w14:solidFill>
          </w14:textFill>
        </w:rPr>
      </w:pPr>
    </w:p>
    <w:sectPr>
      <w:footerReference r:id="rId9" w:type="first"/>
      <w:headerReference r:id="rId7" w:type="default"/>
      <w:footerReference r:id="rId8"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E328">
    <w:pPr>
      <w:pStyle w:val="73"/>
      <w:rPr>
        <w:rStyle w:val="45"/>
      </w:rPr>
    </w:pPr>
    <w:r>
      <w:rPr>
        <w:rStyle w:val="45"/>
      </w:rPr>
      <w:fldChar w:fldCharType="begin"/>
    </w:r>
    <w:r>
      <w:rPr>
        <w:rStyle w:val="45"/>
      </w:rPr>
      <w:instrText xml:space="preserve">PAGE  </w:instrText>
    </w:r>
    <w:r>
      <w:rPr>
        <w:rStyle w:val="45"/>
      </w:rPr>
      <w:fldChar w:fldCharType="separate"/>
    </w:r>
    <w:r>
      <w:rPr>
        <w:rStyle w:val="45"/>
      </w:rPr>
      <w:t>I</w:t>
    </w:r>
    <w:r>
      <w:rPr>
        <w:rStyle w:val="4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2565">
    <w:pPr>
      <w:pStyle w:val="69"/>
      <w:rPr>
        <w:rStyle w:val="45"/>
      </w:rPr>
    </w:pPr>
    <w:r>
      <w:rPr>
        <w:rStyle w:val="45"/>
      </w:rPr>
      <w:fldChar w:fldCharType="begin"/>
    </w:r>
    <w:r>
      <w:rPr>
        <w:rStyle w:val="45"/>
      </w:rPr>
      <w:instrText xml:space="preserve">PAGE  </w:instrText>
    </w:r>
    <w:r>
      <w:rPr>
        <w:rStyle w:val="45"/>
      </w:rPr>
      <w:fldChar w:fldCharType="separate"/>
    </w:r>
    <w:r>
      <w:rPr>
        <w:rStyle w:val="45"/>
      </w:rPr>
      <w:t>II</w:t>
    </w:r>
    <w:r>
      <w:rPr>
        <w:rStyle w:val="4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6B0B">
    <w:pPr>
      <w:pStyle w:val="73"/>
      <w:jc w:val="center"/>
      <w:rPr>
        <w:rStyle w:val="45"/>
      </w:rPr>
    </w:pPr>
    <w:r>
      <w:fldChar w:fldCharType="begin"/>
    </w:r>
    <w:r>
      <w:rPr>
        <w:rStyle w:val="45"/>
      </w:rPr>
      <w:instrText xml:space="preserve">PAGE  </w:instrText>
    </w:r>
    <w:r>
      <w:fldChar w:fldCharType="separate"/>
    </w:r>
    <w:r>
      <w:rPr>
        <w:rStyle w:val="45"/>
      </w:rPr>
      <w:t>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B463">
    <w:pPr>
      <w:pStyle w:val="30"/>
      <w:jc w:val="both"/>
    </w:pPr>
  </w:p>
  <w:p w14:paraId="5FAF2C8B">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BC994">
    <w:pPr>
      <w:pStyle w:val="89"/>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B289">
    <w:pPr>
      <w:pStyle w:val="93"/>
    </w:pPr>
    <w:r>
      <w:t>GB/TXXX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A4D8">
    <w:pPr>
      <w:pStyle w:val="61"/>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YzQ5ZTYwYzQ2MWVlNjQ3MTZkZjlkMGQ5NzQ4NGEifQ=="/>
    <w:docVar w:name="KSO_WPS_MARK_KEY" w:val="cc8a9764-57a2-4edb-b9d6-aef3bb648c80"/>
  </w:docVars>
  <w:rsids>
    <w:rsidRoot w:val="00693668"/>
    <w:rsid w:val="00001F60"/>
    <w:rsid w:val="000038F0"/>
    <w:rsid w:val="00004648"/>
    <w:rsid w:val="00013992"/>
    <w:rsid w:val="00014C66"/>
    <w:rsid w:val="000211BF"/>
    <w:rsid w:val="00021A9F"/>
    <w:rsid w:val="000237D4"/>
    <w:rsid w:val="0002700F"/>
    <w:rsid w:val="000306E4"/>
    <w:rsid w:val="000309D7"/>
    <w:rsid w:val="00032AC7"/>
    <w:rsid w:val="00032F98"/>
    <w:rsid w:val="00034584"/>
    <w:rsid w:val="00036A21"/>
    <w:rsid w:val="00036F02"/>
    <w:rsid w:val="00040A01"/>
    <w:rsid w:val="0004299E"/>
    <w:rsid w:val="00043D6D"/>
    <w:rsid w:val="00057128"/>
    <w:rsid w:val="0005764E"/>
    <w:rsid w:val="000657B2"/>
    <w:rsid w:val="0006679C"/>
    <w:rsid w:val="0007070D"/>
    <w:rsid w:val="00073A74"/>
    <w:rsid w:val="00084878"/>
    <w:rsid w:val="000971D5"/>
    <w:rsid w:val="000A0366"/>
    <w:rsid w:val="000C5C42"/>
    <w:rsid w:val="000C772A"/>
    <w:rsid w:val="000C794F"/>
    <w:rsid w:val="000D1F80"/>
    <w:rsid w:val="000F15FB"/>
    <w:rsid w:val="000F714B"/>
    <w:rsid w:val="00100912"/>
    <w:rsid w:val="00104CBC"/>
    <w:rsid w:val="001135C9"/>
    <w:rsid w:val="001164A0"/>
    <w:rsid w:val="0012155C"/>
    <w:rsid w:val="00122AD8"/>
    <w:rsid w:val="00122CAF"/>
    <w:rsid w:val="00123CAD"/>
    <w:rsid w:val="00135907"/>
    <w:rsid w:val="00136813"/>
    <w:rsid w:val="0014120B"/>
    <w:rsid w:val="00150062"/>
    <w:rsid w:val="001527ED"/>
    <w:rsid w:val="001567DA"/>
    <w:rsid w:val="0016112D"/>
    <w:rsid w:val="00163830"/>
    <w:rsid w:val="0016493A"/>
    <w:rsid w:val="001859F4"/>
    <w:rsid w:val="0019431C"/>
    <w:rsid w:val="001A4F75"/>
    <w:rsid w:val="001B76E1"/>
    <w:rsid w:val="001C0648"/>
    <w:rsid w:val="001C13CE"/>
    <w:rsid w:val="001C7BB8"/>
    <w:rsid w:val="001D0501"/>
    <w:rsid w:val="001D6A71"/>
    <w:rsid w:val="001E0288"/>
    <w:rsid w:val="001E09C6"/>
    <w:rsid w:val="001F5BEC"/>
    <w:rsid w:val="001F6C6F"/>
    <w:rsid w:val="0020375B"/>
    <w:rsid w:val="00220437"/>
    <w:rsid w:val="00225EC9"/>
    <w:rsid w:val="00235374"/>
    <w:rsid w:val="00247A7D"/>
    <w:rsid w:val="00255EB1"/>
    <w:rsid w:val="002618A8"/>
    <w:rsid w:val="002732FF"/>
    <w:rsid w:val="00275F7A"/>
    <w:rsid w:val="00280BE9"/>
    <w:rsid w:val="002849BB"/>
    <w:rsid w:val="00291548"/>
    <w:rsid w:val="002977EC"/>
    <w:rsid w:val="002A1305"/>
    <w:rsid w:val="002A45F0"/>
    <w:rsid w:val="002B0700"/>
    <w:rsid w:val="002B225D"/>
    <w:rsid w:val="002D0634"/>
    <w:rsid w:val="002D16B1"/>
    <w:rsid w:val="002D2103"/>
    <w:rsid w:val="002E6C19"/>
    <w:rsid w:val="002F4E61"/>
    <w:rsid w:val="002F6135"/>
    <w:rsid w:val="003012C4"/>
    <w:rsid w:val="00305CB9"/>
    <w:rsid w:val="00307A90"/>
    <w:rsid w:val="003113C5"/>
    <w:rsid w:val="00314BA2"/>
    <w:rsid w:val="0032338B"/>
    <w:rsid w:val="0033057E"/>
    <w:rsid w:val="003318C1"/>
    <w:rsid w:val="00335FEC"/>
    <w:rsid w:val="0034125E"/>
    <w:rsid w:val="00343AD0"/>
    <w:rsid w:val="00352269"/>
    <w:rsid w:val="00366AF1"/>
    <w:rsid w:val="003711BF"/>
    <w:rsid w:val="00373555"/>
    <w:rsid w:val="00397407"/>
    <w:rsid w:val="003A2156"/>
    <w:rsid w:val="003B0148"/>
    <w:rsid w:val="003B314C"/>
    <w:rsid w:val="003C2376"/>
    <w:rsid w:val="003C685D"/>
    <w:rsid w:val="003E10E7"/>
    <w:rsid w:val="003E237F"/>
    <w:rsid w:val="003E6B09"/>
    <w:rsid w:val="003F2C11"/>
    <w:rsid w:val="00400515"/>
    <w:rsid w:val="00400BF2"/>
    <w:rsid w:val="0040777C"/>
    <w:rsid w:val="00411DC2"/>
    <w:rsid w:val="00415481"/>
    <w:rsid w:val="00416978"/>
    <w:rsid w:val="00423CBD"/>
    <w:rsid w:val="00423FDF"/>
    <w:rsid w:val="0042558A"/>
    <w:rsid w:val="004257BB"/>
    <w:rsid w:val="00425D1F"/>
    <w:rsid w:val="004315D8"/>
    <w:rsid w:val="00441D4A"/>
    <w:rsid w:val="004508BB"/>
    <w:rsid w:val="00455FE9"/>
    <w:rsid w:val="0046211B"/>
    <w:rsid w:val="00464019"/>
    <w:rsid w:val="0048362B"/>
    <w:rsid w:val="00486647"/>
    <w:rsid w:val="00497039"/>
    <w:rsid w:val="004A1291"/>
    <w:rsid w:val="004A27E5"/>
    <w:rsid w:val="004B1DE2"/>
    <w:rsid w:val="004B3BD5"/>
    <w:rsid w:val="004C4790"/>
    <w:rsid w:val="004C6FDF"/>
    <w:rsid w:val="004D46FE"/>
    <w:rsid w:val="004E1361"/>
    <w:rsid w:val="004E2FD4"/>
    <w:rsid w:val="004E4C45"/>
    <w:rsid w:val="004E5080"/>
    <w:rsid w:val="00521FA9"/>
    <w:rsid w:val="00526AEB"/>
    <w:rsid w:val="0052761B"/>
    <w:rsid w:val="005305AE"/>
    <w:rsid w:val="00531FA0"/>
    <w:rsid w:val="00536268"/>
    <w:rsid w:val="00536BFA"/>
    <w:rsid w:val="005535AA"/>
    <w:rsid w:val="0055489A"/>
    <w:rsid w:val="00556AC4"/>
    <w:rsid w:val="005608DA"/>
    <w:rsid w:val="00567271"/>
    <w:rsid w:val="005709C3"/>
    <w:rsid w:val="0059121E"/>
    <w:rsid w:val="005924E7"/>
    <w:rsid w:val="00593500"/>
    <w:rsid w:val="005944B9"/>
    <w:rsid w:val="005A5A5D"/>
    <w:rsid w:val="005A7971"/>
    <w:rsid w:val="005B2B0B"/>
    <w:rsid w:val="005B3A80"/>
    <w:rsid w:val="005B5BAB"/>
    <w:rsid w:val="005C0BE7"/>
    <w:rsid w:val="005C2448"/>
    <w:rsid w:val="005C769A"/>
    <w:rsid w:val="005D60F8"/>
    <w:rsid w:val="005D7687"/>
    <w:rsid w:val="005E67C7"/>
    <w:rsid w:val="005F42DD"/>
    <w:rsid w:val="005F759F"/>
    <w:rsid w:val="00601ADF"/>
    <w:rsid w:val="00606487"/>
    <w:rsid w:val="00613632"/>
    <w:rsid w:val="00623451"/>
    <w:rsid w:val="00624A40"/>
    <w:rsid w:val="00625140"/>
    <w:rsid w:val="0062664E"/>
    <w:rsid w:val="00627726"/>
    <w:rsid w:val="006320F5"/>
    <w:rsid w:val="00633572"/>
    <w:rsid w:val="00636E32"/>
    <w:rsid w:val="00637AB5"/>
    <w:rsid w:val="00640443"/>
    <w:rsid w:val="00642A06"/>
    <w:rsid w:val="00644C6D"/>
    <w:rsid w:val="006510D6"/>
    <w:rsid w:val="00660A77"/>
    <w:rsid w:val="00667FDB"/>
    <w:rsid w:val="00672533"/>
    <w:rsid w:val="006738AA"/>
    <w:rsid w:val="00676748"/>
    <w:rsid w:val="006820CD"/>
    <w:rsid w:val="00683E68"/>
    <w:rsid w:val="00686643"/>
    <w:rsid w:val="00691A20"/>
    <w:rsid w:val="00693668"/>
    <w:rsid w:val="006B3185"/>
    <w:rsid w:val="006B43C4"/>
    <w:rsid w:val="006B56BB"/>
    <w:rsid w:val="006C188A"/>
    <w:rsid w:val="006C2258"/>
    <w:rsid w:val="006C2AF8"/>
    <w:rsid w:val="006D1B98"/>
    <w:rsid w:val="006D68A7"/>
    <w:rsid w:val="006D7E99"/>
    <w:rsid w:val="006E11F0"/>
    <w:rsid w:val="006F6906"/>
    <w:rsid w:val="00700A25"/>
    <w:rsid w:val="0070391E"/>
    <w:rsid w:val="00724E03"/>
    <w:rsid w:val="00733C71"/>
    <w:rsid w:val="00735A75"/>
    <w:rsid w:val="007373AB"/>
    <w:rsid w:val="00740702"/>
    <w:rsid w:val="00743BA2"/>
    <w:rsid w:val="00743BAC"/>
    <w:rsid w:val="00746BAC"/>
    <w:rsid w:val="00750ED3"/>
    <w:rsid w:val="00764D0A"/>
    <w:rsid w:val="00765621"/>
    <w:rsid w:val="00770269"/>
    <w:rsid w:val="007878E5"/>
    <w:rsid w:val="007901C0"/>
    <w:rsid w:val="007902D1"/>
    <w:rsid w:val="007A3BEE"/>
    <w:rsid w:val="007A4B06"/>
    <w:rsid w:val="007B580F"/>
    <w:rsid w:val="007B6244"/>
    <w:rsid w:val="007C15E3"/>
    <w:rsid w:val="007E21C3"/>
    <w:rsid w:val="007E3483"/>
    <w:rsid w:val="007E56C9"/>
    <w:rsid w:val="00804BC8"/>
    <w:rsid w:val="008117A3"/>
    <w:rsid w:val="00817131"/>
    <w:rsid w:val="00820F69"/>
    <w:rsid w:val="008222A6"/>
    <w:rsid w:val="00824B04"/>
    <w:rsid w:val="008353D7"/>
    <w:rsid w:val="00841A27"/>
    <w:rsid w:val="008461B6"/>
    <w:rsid w:val="0085122B"/>
    <w:rsid w:val="0086056F"/>
    <w:rsid w:val="0086378F"/>
    <w:rsid w:val="00865F38"/>
    <w:rsid w:val="008673E6"/>
    <w:rsid w:val="008754EE"/>
    <w:rsid w:val="00876D87"/>
    <w:rsid w:val="008840F2"/>
    <w:rsid w:val="008B22FC"/>
    <w:rsid w:val="008B38E0"/>
    <w:rsid w:val="008B642C"/>
    <w:rsid w:val="008C16C8"/>
    <w:rsid w:val="008C672E"/>
    <w:rsid w:val="008C6FB7"/>
    <w:rsid w:val="008C7D6D"/>
    <w:rsid w:val="008E0E28"/>
    <w:rsid w:val="008E415E"/>
    <w:rsid w:val="008F1961"/>
    <w:rsid w:val="008F5DCA"/>
    <w:rsid w:val="009034C1"/>
    <w:rsid w:val="009052E4"/>
    <w:rsid w:val="009111C1"/>
    <w:rsid w:val="00913ED1"/>
    <w:rsid w:val="009148E0"/>
    <w:rsid w:val="00921F0C"/>
    <w:rsid w:val="00933D2C"/>
    <w:rsid w:val="009359EC"/>
    <w:rsid w:val="00944D55"/>
    <w:rsid w:val="00946B7D"/>
    <w:rsid w:val="009513C5"/>
    <w:rsid w:val="00954DA4"/>
    <w:rsid w:val="00967A11"/>
    <w:rsid w:val="00967BBB"/>
    <w:rsid w:val="00971240"/>
    <w:rsid w:val="009737CF"/>
    <w:rsid w:val="00982373"/>
    <w:rsid w:val="009919FE"/>
    <w:rsid w:val="009A12AB"/>
    <w:rsid w:val="009B4929"/>
    <w:rsid w:val="009B561F"/>
    <w:rsid w:val="009C0597"/>
    <w:rsid w:val="009C2D10"/>
    <w:rsid w:val="009C3FBE"/>
    <w:rsid w:val="009D0283"/>
    <w:rsid w:val="009D4598"/>
    <w:rsid w:val="009D79FA"/>
    <w:rsid w:val="009E3D09"/>
    <w:rsid w:val="009F2E6D"/>
    <w:rsid w:val="009F420F"/>
    <w:rsid w:val="00A06113"/>
    <w:rsid w:val="00A07D5A"/>
    <w:rsid w:val="00A11A21"/>
    <w:rsid w:val="00A12727"/>
    <w:rsid w:val="00A1378A"/>
    <w:rsid w:val="00A1497C"/>
    <w:rsid w:val="00A15577"/>
    <w:rsid w:val="00A217C9"/>
    <w:rsid w:val="00A27370"/>
    <w:rsid w:val="00A30766"/>
    <w:rsid w:val="00A3211C"/>
    <w:rsid w:val="00A363F7"/>
    <w:rsid w:val="00A40585"/>
    <w:rsid w:val="00A40E4F"/>
    <w:rsid w:val="00A419FA"/>
    <w:rsid w:val="00A433E8"/>
    <w:rsid w:val="00A47FE2"/>
    <w:rsid w:val="00A55144"/>
    <w:rsid w:val="00A56163"/>
    <w:rsid w:val="00A570CD"/>
    <w:rsid w:val="00A57E1E"/>
    <w:rsid w:val="00A57FA5"/>
    <w:rsid w:val="00A77511"/>
    <w:rsid w:val="00A7790F"/>
    <w:rsid w:val="00A8043A"/>
    <w:rsid w:val="00A8426B"/>
    <w:rsid w:val="00A86AF0"/>
    <w:rsid w:val="00A872B0"/>
    <w:rsid w:val="00A87866"/>
    <w:rsid w:val="00A91553"/>
    <w:rsid w:val="00AA53FB"/>
    <w:rsid w:val="00AB1F90"/>
    <w:rsid w:val="00AC0924"/>
    <w:rsid w:val="00AC1E7A"/>
    <w:rsid w:val="00AD093B"/>
    <w:rsid w:val="00AD2E0B"/>
    <w:rsid w:val="00AD5E7E"/>
    <w:rsid w:val="00AE0B35"/>
    <w:rsid w:val="00AE47AC"/>
    <w:rsid w:val="00AE69D6"/>
    <w:rsid w:val="00AF7111"/>
    <w:rsid w:val="00B056DA"/>
    <w:rsid w:val="00B05E25"/>
    <w:rsid w:val="00B07889"/>
    <w:rsid w:val="00B07D3B"/>
    <w:rsid w:val="00B173B2"/>
    <w:rsid w:val="00B369B6"/>
    <w:rsid w:val="00B43636"/>
    <w:rsid w:val="00B45E9C"/>
    <w:rsid w:val="00B51F09"/>
    <w:rsid w:val="00B53389"/>
    <w:rsid w:val="00B5408F"/>
    <w:rsid w:val="00B60FA7"/>
    <w:rsid w:val="00B614F2"/>
    <w:rsid w:val="00B706F7"/>
    <w:rsid w:val="00B7116A"/>
    <w:rsid w:val="00B75677"/>
    <w:rsid w:val="00B817F8"/>
    <w:rsid w:val="00B943DA"/>
    <w:rsid w:val="00BA5A9E"/>
    <w:rsid w:val="00BB316D"/>
    <w:rsid w:val="00BB3712"/>
    <w:rsid w:val="00BB4554"/>
    <w:rsid w:val="00BB7985"/>
    <w:rsid w:val="00BC66A0"/>
    <w:rsid w:val="00BC6B82"/>
    <w:rsid w:val="00BD599C"/>
    <w:rsid w:val="00BF4703"/>
    <w:rsid w:val="00C03A4F"/>
    <w:rsid w:val="00C058B2"/>
    <w:rsid w:val="00C10883"/>
    <w:rsid w:val="00C113A5"/>
    <w:rsid w:val="00C133C2"/>
    <w:rsid w:val="00C2681C"/>
    <w:rsid w:val="00C27739"/>
    <w:rsid w:val="00C3112F"/>
    <w:rsid w:val="00C34261"/>
    <w:rsid w:val="00C40CAE"/>
    <w:rsid w:val="00C5059F"/>
    <w:rsid w:val="00C53BDD"/>
    <w:rsid w:val="00C55028"/>
    <w:rsid w:val="00C5550F"/>
    <w:rsid w:val="00C57BAB"/>
    <w:rsid w:val="00C65821"/>
    <w:rsid w:val="00C66C85"/>
    <w:rsid w:val="00C70EA3"/>
    <w:rsid w:val="00C7537E"/>
    <w:rsid w:val="00C8056F"/>
    <w:rsid w:val="00C81A49"/>
    <w:rsid w:val="00C86EE5"/>
    <w:rsid w:val="00CB750D"/>
    <w:rsid w:val="00CB7CDF"/>
    <w:rsid w:val="00CC3C55"/>
    <w:rsid w:val="00CC3DDD"/>
    <w:rsid w:val="00CC491D"/>
    <w:rsid w:val="00CC51F6"/>
    <w:rsid w:val="00CC52E3"/>
    <w:rsid w:val="00CD2D13"/>
    <w:rsid w:val="00CD759E"/>
    <w:rsid w:val="00CF3CAA"/>
    <w:rsid w:val="00D01726"/>
    <w:rsid w:val="00D16568"/>
    <w:rsid w:val="00D17115"/>
    <w:rsid w:val="00D25D69"/>
    <w:rsid w:val="00D436F5"/>
    <w:rsid w:val="00D57AEE"/>
    <w:rsid w:val="00D6471A"/>
    <w:rsid w:val="00D660E5"/>
    <w:rsid w:val="00D71DEC"/>
    <w:rsid w:val="00D73D35"/>
    <w:rsid w:val="00D743EA"/>
    <w:rsid w:val="00D81C1D"/>
    <w:rsid w:val="00D8202E"/>
    <w:rsid w:val="00D82A7F"/>
    <w:rsid w:val="00D85454"/>
    <w:rsid w:val="00D86648"/>
    <w:rsid w:val="00D868FC"/>
    <w:rsid w:val="00D903E4"/>
    <w:rsid w:val="00DA22D1"/>
    <w:rsid w:val="00DA3611"/>
    <w:rsid w:val="00DA5DF0"/>
    <w:rsid w:val="00DA7289"/>
    <w:rsid w:val="00DB4F65"/>
    <w:rsid w:val="00DC27E6"/>
    <w:rsid w:val="00DD6769"/>
    <w:rsid w:val="00DD7D39"/>
    <w:rsid w:val="00DE144C"/>
    <w:rsid w:val="00DE2554"/>
    <w:rsid w:val="00DE5995"/>
    <w:rsid w:val="00DE6053"/>
    <w:rsid w:val="00E019C6"/>
    <w:rsid w:val="00E21134"/>
    <w:rsid w:val="00E22714"/>
    <w:rsid w:val="00E23465"/>
    <w:rsid w:val="00E31A7B"/>
    <w:rsid w:val="00E32480"/>
    <w:rsid w:val="00E34594"/>
    <w:rsid w:val="00E5240D"/>
    <w:rsid w:val="00E544F0"/>
    <w:rsid w:val="00E71DCC"/>
    <w:rsid w:val="00E734F2"/>
    <w:rsid w:val="00E82471"/>
    <w:rsid w:val="00E84D9C"/>
    <w:rsid w:val="00E85AD7"/>
    <w:rsid w:val="00E911BC"/>
    <w:rsid w:val="00E97095"/>
    <w:rsid w:val="00EA26FD"/>
    <w:rsid w:val="00EB2994"/>
    <w:rsid w:val="00EC149D"/>
    <w:rsid w:val="00ED5F91"/>
    <w:rsid w:val="00ED67DD"/>
    <w:rsid w:val="00EE0476"/>
    <w:rsid w:val="00EE5988"/>
    <w:rsid w:val="00F10C9E"/>
    <w:rsid w:val="00F13CE4"/>
    <w:rsid w:val="00F14A09"/>
    <w:rsid w:val="00F22B01"/>
    <w:rsid w:val="00F32186"/>
    <w:rsid w:val="00F3447A"/>
    <w:rsid w:val="00F37C1A"/>
    <w:rsid w:val="00F45BA8"/>
    <w:rsid w:val="00F507FB"/>
    <w:rsid w:val="00F533AD"/>
    <w:rsid w:val="00F5644A"/>
    <w:rsid w:val="00F7167F"/>
    <w:rsid w:val="00F71F31"/>
    <w:rsid w:val="00F7369D"/>
    <w:rsid w:val="00F75CBA"/>
    <w:rsid w:val="00F80059"/>
    <w:rsid w:val="00F812C6"/>
    <w:rsid w:val="00F91E84"/>
    <w:rsid w:val="00FA4CA4"/>
    <w:rsid w:val="00FA5F49"/>
    <w:rsid w:val="00FA6198"/>
    <w:rsid w:val="00FA7260"/>
    <w:rsid w:val="00FA7FB2"/>
    <w:rsid w:val="00FC3C5F"/>
    <w:rsid w:val="00FC7BF3"/>
    <w:rsid w:val="00FD235D"/>
    <w:rsid w:val="00FD3C65"/>
    <w:rsid w:val="00FD7FCA"/>
    <w:rsid w:val="00FE0C1C"/>
    <w:rsid w:val="00FE17CA"/>
    <w:rsid w:val="00FE1932"/>
    <w:rsid w:val="00FE1A74"/>
    <w:rsid w:val="00FE36D2"/>
    <w:rsid w:val="00FE4ACB"/>
    <w:rsid w:val="00FF490F"/>
    <w:rsid w:val="00FF5630"/>
    <w:rsid w:val="01101675"/>
    <w:rsid w:val="01391B68"/>
    <w:rsid w:val="018A7679"/>
    <w:rsid w:val="02832A46"/>
    <w:rsid w:val="02F703B0"/>
    <w:rsid w:val="03500781"/>
    <w:rsid w:val="035F1E46"/>
    <w:rsid w:val="04673CA2"/>
    <w:rsid w:val="04B2316F"/>
    <w:rsid w:val="050E411D"/>
    <w:rsid w:val="0636392C"/>
    <w:rsid w:val="06F52B80"/>
    <w:rsid w:val="077C1812"/>
    <w:rsid w:val="07DC0ED5"/>
    <w:rsid w:val="07F7533D"/>
    <w:rsid w:val="080812F8"/>
    <w:rsid w:val="08421A12"/>
    <w:rsid w:val="08510EF1"/>
    <w:rsid w:val="08BB636A"/>
    <w:rsid w:val="08FC2723"/>
    <w:rsid w:val="0904785D"/>
    <w:rsid w:val="09573966"/>
    <w:rsid w:val="09972933"/>
    <w:rsid w:val="09C556F2"/>
    <w:rsid w:val="09EF09C1"/>
    <w:rsid w:val="0A2D3FF9"/>
    <w:rsid w:val="0A781AE7"/>
    <w:rsid w:val="0B3643CE"/>
    <w:rsid w:val="0B4E1717"/>
    <w:rsid w:val="0C1C2136"/>
    <w:rsid w:val="0CCA0314"/>
    <w:rsid w:val="0D0662D4"/>
    <w:rsid w:val="0D183D8B"/>
    <w:rsid w:val="0D975F7E"/>
    <w:rsid w:val="0DAE46EF"/>
    <w:rsid w:val="0DB00467"/>
    <w:rsid w:val="0DF30354"/>
    <w:rsid w:val="0E5E1C72"/>
    <w:rsid w:val="0E697416"/>
    <w:rsid w:val="0F4C5F6E"/>
    <w:rsid w:val="0FAB0EE6"/>
    <w:rsid w:val="0FBD6E6C"/>
    <w:rsid w:val="10264A11"/>
    <w:rsid w:val="10690039"/>
    <w:rsid w:val="10923E54"/>
    <w:rsid w:val="10DB7019"/>
    <w:rsid w:val="10EA3C90"/>
    <w:rsid w:val="10F60887"/>
    <w:rsid w:val="124F2E67"/>
    <w:rsid w:val="12995D7D"/>
    <w:rsid w:val="136C6BDF"/>
    <w:rsid w:val="1384217A"/>
    <w:rsid w:val="13C0517C"/>
    <w:rsid w:val="141C48EE"/>
    <w:rsid w:val="14317D7D"/>
    <w:rsid w:val="14FE0CE9"/>
    <w:rsid w:val="15567B46"/>
    <w:rsid w:val="155838BF"/>
    <w:rsid w:val="1574621E"/>
    <w:rsid w:val="158E7867"/>
    <w:rsid w:val="15B14D7D"/>
    <w:rsid w:val="15B35F47"/>
    <w:rsid w:val="15E038B4"/>
    <w:rsid w:val="16096967"/>
    <w:rsid w:val="165A3666"/>
    <w:rsid w:val="16F13138"/>
    <w:rsid w:val="17173305"/>
    <w:rsid w:val="174C2AB4"/>
    <w:rsid w:val="17892D20"/>
    <w:rsid w:val="1869193F"/>
    <w:rsid w:val="188101EB"/>
    <w:rsid w:val="18BD7EDC"/>
    <w:rsid w:val="19151AC7"/>
    <w:rsid w:val="194128BC"/>
    <w:rsid w:val="19436634"/>
    <w:rsid w:val="19445F08"/>
    <w:rsid w:val="196F7429"/>
    <w:rsid w:val="19704F4F"/>
    <w:rsid w:val="19706CFD"/>
    <w:rsid w:val="197F3381"/>
    <w:rsid w:val="19F142E2"/>
    <w:rsid w:val="19FD63BD"/>
    <w:rsid w:val="1AA41354"/>
    <w:rsid w:val="1D5C1A72"/>
    <w:rsid w:val="1DE026A3"/>
    <w:rsid w:val="1E0A5972"/>
    <w:rsid w:val="1E6432D4"/>
    <w:rsid w:val="1E8C45D9"/>
    <w:rsid w:val="1E8F40C9"/>
    <w:rsid w:val="1F5A1A25"/>
    <w:rsid w:val="1F714057"/>
    <w:rsid w:val="20686980"/>
    <w:rsid w:val="208E75B3"/>
    <w:rsid w:val="20AC67DD"/>
    <w:rsid w:val="210D5EFE"/>
    <w:rsid w:val="218A16C9"/>
    <w:rsid w:val="21BA271C"/>
    <w:rsid w:val="21BE3478"/>
    <w:rsid w:val="21D04080"/>
    <w:rsid w:val="221648FB"/>
    <w:rsid w:val="22423DCF"/>
    <w:rsid w:val="22B83BEE"/>
    <w:rsid w:val="23874E09"/>
    <w:rsid w:val="23A74BBD"/>
    <w:rsid w:val="23D43A72"/>
    <w:rsid w:val="241A4435"/>
    <w:rsid w:val="24575689"/>
    <w:rsid w:val="245E4322"/>
    <w:rsid w:val="256516E0"/>
    <w:rsid w:val="25E96E54"/>
    <w:rsid w:val="261D1FBA"/>
    <w:rsid w:val="26B40B71"/>
    <w:rsid w:val="2725381D"/>
    <w:rsid w:val="27AC35F6"/>
    <w:rsid w:val="28165A14"/>
    <w:rsid w:val="29846CB3"/>
    <w:rsid w:val="29E46257"/>
    <w:rsid w:val="2A4110A1"/>
    <w:rsid w:val="2A7F3244"/>
    <w:rsid w:val="2AB85E2C"/>
    <w:rsid w:val="2AE632C3"/>
    <w:rsid w:val="2B086D40"/>
    <w:rsid w:val="2B5C67AA"/>
    <w:rsid w:val="2BA271EA"/>
    <w:rsid w:val="2BAA609E"/>
    <w:rsid w:val="2C281A12"/>
    <w:rsid w:val="2D616C31"/>
    <w:rsid w:val="2D940DB4"/>
    <w:rsid w:val="2E0221C2"/>
    <w:rsid w:val="2E1F560E"/>
    <w:rsid w:val="2E3D31FA"/>
    <w:rsid w:val="2E3D769E"/>
    <w:rsid w:val="2F4F68AC"/>
    <w:rsid w:val="2F542EF1"/>
    <w:rsid w:val="2FAD2601"/>
    <w:rsid w:val="2FBE527A"/>
    <w:rsid w:val="2FDB2CCA"/>
    <w:rsid w:val="302C79CA"/>
    <w:rsid w:val="30336FAA"/>
    <w:rsid w:val="308415B4"/>
    <w:rsid w:val="309A2B85"/>
    <w:rsid w:val="30D560FF"/>
    <w:rsid w:val="313B4368"/>
    <w:rsid w:val="31411253"/>
    <w:rsid w:val="315F5C65"/>
    <w:rsid w:val="31992E3D"/>
    <w:rsid w:val="31B57A58"/>
    <w:rsid w:val="32453007"/>
    <w:rsid w:val="325F3B1A"/>
    <w:rsid w:val="326A4AA9"/>
    <w:rsid w:val="329B4993"/>
    <w:rsid w:val="32CD0204"/>
    <w:rsid w:val="32DC173E"/>
    <w:rsid w:val="337C6572"/>
    <w:rsid w:val="339A4C4A"/>
    <w:rsid w:val="33C65A3F"/>
    <w:rsid w:val="34745E77"/>
    <w:rsid w:val="34853B4C"/>
    <w:rsid w:val="34C71A6F"/>
    <w:rsid w:val="35584DBD"/>
    <w:rsid w:val="35E556EE"/>
    <w:rsid w:val="36795CB8"/>
    <w:rsid w:val="36AE69D8"/>
    <w:rsid w:val="36B35D9B"/>
    <w:rsid w:val="371C0798"/>
    <w:rsid w:val="372B2789"/>
    <w:rsid w:val="37DA41AF"/>
    <w:rsid w:val="37FE1C4C"/>
    <w:rsid w:val="38064FA4"/>
    <w:rsid w:val="389D76B7"/>
    <w:rsid w:val="38B6063A"/>
    <w:rsid w:val="38CA5FD2"/>
    <w:rsid w:val="38F8669B"/>
    <w:rsid w:val="391D6A99"/>
    <w:rsid w:val="39237490"/>
    <w:rsid w:val="39302FDA"/>
    <w:rsid w:val="39A71E6F"/>
    <w:rsid w:val="39E63C45"/>
    <w:rsid w:val="3A910669"/>
    <w:rsid w:val="3ABE56C2"/>
    <w:rsid w:val="3AEA4709"/>
    <w:rsid w:val="3B181276"/>
    <w:rsid w:val="3BC66F24"/>
    <w:rsid w:val="3BFA1058"/>
    <w:rsid w:val="3C0812EB"/>
    <w:rsid w:val="3C237ED3"/>
    <w:rsid w:val="3C793F97"/>
    <w:rsid w:val="3D0C4E0B"/>
    <w:rsid w:val="3D1B0EB9"/>
    <w:rsid w:val="3D22462E"/>
    <w:rsid w:val="3D385C00"/>
    <w:rsid w:val="3E7E7642"/>
    <w:rsid w:val="3E9C6F27"/>
    <w:rsid w:val="3EBA5BC3"/>
    <w:rsid w:val="3F2F4DE1"/>
    <w:rsid w:val="3F617AC8"/>
    <w:rsid w:val="3FEC3FD2"/>
    <w:rsid w:val="41D7768D"/>
    <w:rsid w:val="420E5348"/>
    <w:rsid w:val="42221D61"/>
    <w:rsid w:val="4235270E"/>
    <w:rsid w:val="42415557"/>
    <w:rsid w:val="42591699"/>
    <w:rsid w:val="4271080F"/>
    <w:rsid w:val="42C57F36"/>
    <w:rsid w:val="438D20EA"/>
    <w:rsid w:val="44100726"/>
    <w:rsid w:val="441B1DD7"/>
    <w:rsid w:val="44347A9B"/>
    <w:rsid w:val="44C67F95"/>
    <w:rsid w:val="44E67CEF"/>
    <w:rsid w:val="456D3D97"/>
    <w:rsid w:val="45C142B9"/>
    <w:rsid w:val="45E87405"/>
    <w:rsid w:val="46192347"/>
    <w:rsid w:val="462C02CC"/>
    <w:rsid w:val="46474D73"/>
    <w:rsid w:val="464E0242"/>
    <w:rsid w:val="464E6392"/>
    <w:rsid w:val="4654512D"/>
    <w:rsid w:val="46DC3AA0"/>
    <w:rsid w:val="471E5E67"/>
    <w:rsid w:val="47BB52E5"/>
    <w:rsid w:val="47F508A3"/>
    <w:rsid w:val="484D0E76"/>
    <w:rsid w:val="48A0157E"/>
    <w:rsid w:val="48BE5C4B"/>
    <w:rsid w:val="48D21D3E"/>
    <w:rsid w:val="49214E6F"/>
    <w:rsid w:val="493E26B7"/>
    <w:rsid w:val="4A0550BC"/>
    <w:rsid w:val="4A6F2535"/>
    <w:rsid w:val="4A870D9D"/>
    <w:rsid w:val="4ABA6D58"/>
    <w:rsid w:val="4B7778F3"/>
    <w:rsid w:val="4BCD1C09"/>
    <w:rsid w:val="4C35155C"/>
    <w:rsid w:val="4D432356"/>
    <w:rsid w:val="4E3430C7"/>
    <w:rsid w:val="4E74636C"/>
    <w:rsid w:val="4F7D56F4"/>
    <w:rsid w:val="4FBA4253"/>
    <w:rsid w:val="4FCE3020"/>
    <w:rsid w:val="4FE45773"/>
    <w:rsid w:val="503C110B"/>
    <w:rsid w:val="503F0BFC"/>
    <w:rsid w:val="50B05655"/>
    <w:rsid w:val="50D154FD"/>
    <w:rsid w:val="51204589"/>
    <w:rsid w:val="517174DB"/>
    <w:rsid w:val="51D80832"/>
    <w:rsid w:val="526F57C8"/>
    <w:rsid w:val="52A97DDB"/>
    <w:rsid w:val="536E5A80"/>
    <w:rsid w:val="53D17DBD"/>
    <w:rsid w:val="53E06252"/>
    <w:rsid w:val="54132ED1"/>
    <w:rsid w:val="542919A7"/>
    <w:rsid w:val="549A1BD9"/>
    <w:rsid w:val="54CE1958"/>
    <w:rsid w:val="559B68D4"/>
    <w:rsid w:val="559D264C"/>
    <w:rsid w:val="55F54236"/>
    <w:rsid w:val="56154CA2"/>
    <w:rsid w:val="56446F6C"/>
    <w:rsid w:val="565A053D"/>
    <w:rsid w:val="56E16569"/>
    <w:rsid w:val="572D7A00"/>
    <w:rsid w:val="57911D3D"/>
    <w:rsid w:val="581B5AAA"/>
    <w:rsid w:val="58A75590"/>
    <w:rsid w:val="58AB1524"/>
    <w:rsid w:val="58B15E13"/>
    <w:rsid w:val="58C249DB"/>
    <w:rsid w:val="58D345D7"/>
    <w:rsid w:val="59484FC5"/>
    <w:rsid w:val="598853C1"/>
    <w:rsid w:val="59DD2827"/>
    <w:rsid w:val="5A0E58C7"/>
    <w:rsid w:val="5A931503"/>
    <w:rsid w:val="5A971C98"/>
    <w:rsid w:val="5AB3021C"/>
    <w:rsid w:val="5AFA5C95"/>
    <w:rsid w:val="5BA02E96"/>
    <w:rsid w:val="5BAC35E9"/>
    <w:rsid w:val="5C51160E"/>
    <w:rsid w:val="5C6B34A4"/>
    <w:rsid w:val="5C930305"/>
    <w:rsid w:val="5C974299"/>
    <w:rsid w:val="5CDE078E"/>
    <w:rsid w:val="5DC655CC"/>
    <w:rsid w:val="5E20206C"/>
    <w:rsid w:val="5EF64B7B"/>
    <w:rsid w:val="5F776EED"/>
    <w:rsid w:val="5F9A3EA5"/>
    <w:rsid w:val="5FA82AD6"/>
    <w:rsid w:val="603268CD"/>
    <w:rsid w:val="605176D9"/>
    <w:rsid w:val="60753B72"/>
    <w:rsid w:val="614B5C3A"/>
    <w:rsid w:val="619D39D4"/>
    <w:rsid w:val="61D53605"/>
    <w:rsid w:val="62FA10DE"/>
    <w:rsid w:val="62FB09B2"/>
    <w:rsid w:val="63F828E6"/>
    <w:rsid w:val="65245E23"/>
    <w:rsid w:val="654D6460"/>
    <w:rsid w:val="659375C8"/>
    <w:rsid w:val="65F77B57"/>
    <w:rsid w:val="66522FDF"/>
    <w:rsid w:val="669E75A1"/>
    <w:rsid w:val="66C37A39"/>
    <w:rsid w:val="672A3F5C"/>
    <w:rsid w:val="672C1A82"/>
    <w:rsid w:val="67357B43"/>
    <w:rsid w:val="680622D9"/>
    <w:rsid w:val="682B1D3A"/>
    <w:rsid w:val="69521573"/>
    <w:rsid w:val="69F30635"/>
    <w:rsid w:val="6A185E9C"/>
    <w:rsid w:val="6A5061C9"/>
    <w:rsid w:val="6AA656A7"/>
    <w:rsid w:val="6AB57C02"/>
    <w:rsid w:val="6ACE1274"/>
    <w:rsid w:val="6ACF10A2"/>
    <w:rsid w:val="6AD2649C"/>
    <w:rsid w:val="6AFB1E97"/>
    <w:rsid w:val="6B27051F"/>
    <w:rsid w:val="6B572E46"/>
    <w:rsid w:val="6B753BDA"/>
    <w:rsid w:val="6B770841"/>
    <w:rsid w:val="6BDB5825"/>
    <w:rsid w:val="6CB34465"/>
    <w:rsid w:val="6D0A0161"/>
    <w:rsid w:val="6D5D064A"/>
    <w:rsid w:val="6E290AC9"/>
    <w:rsid w:val="6E3632F3"/>
    <w:rsid w:val="6E511DCE"/>
    <w:rsid w:val="6E8A0C2B"/>
    <w:rsid w:val="6EE64C0C"/>
    <w:rsid w:val="6EF60757"/>
    <w:rsid w:val="6F6A1399"/>
    <w:rsid w:val="6F6A75EB"/>
    <w:rsid w:val="6F6F69B0"/>
    <w:rsid w:val="6F8B154D"/>
    <w:rsid w:val="6F975F07"/>
    <w:rsid w:val="6FF173C5"/>
    <w:rsid w:val="70323176"/>
    <w:rsid w:val="706E4EB9"/>
    <w:rsid w:val="7084648B"/>
    <w:rsid w:val="70C5777E"/>
    <w:rsid w:val="70F162FD"/>
    <w:rsid w:val="70FA146A"/>
    <w:rsid w:val="710228B1"/>
    <w:rsid w:val="713752AB"/>
    <w:rsid w:val="71C11019"/>
    <w:rsid w:val="71C32FA0"/>
    <w:rsid w:val="71E60A7F"/>
    <w:rsid w:val="7200787E"/>
    <w:rsid w:val="720930EC"/>
    <w:rsid w:val="72113D4E"/>
    <w:rsid w:val="72121874"/>
    <w:rsid w:val="7258197D"/>
    <w:rsid w:val="72850298"/>
    <w:rsid w:val="72D57472"/>
    <w:rsid w:val="72E651DB"/>
    <w:rsid w:val="73830C7C"/>
    <w:rsid w:val="73A7009A"/>
    <w:rsid w:val="73AB3D2F"/>
    <w:rsid w:val="73B95B2E"/>
    <w:rsid w:val="740A4EF9"/>
    <w:rsid w:val="74130018"/>
    <w:rsid w:val="748C590E"/>
    <w:rsid w:val="75FE45EA"/>
    <w:rsid w:val="768C175E"/>
    <w:rsid w:val="772B7660"/>
    <w:rsid w:val="77545989"/>
    <w:rsid w:val="775E5C88"/>
    <w:rsid w:val="77CE2BEC"/>
    <w:rsid w:val="77F43EF6"/>
    <w:rsid w:val="781A76D5"/>
    <w:rsid w:val="78811502"/>
    <w:rsid w:val="78C85EBA"/>
    <w:rsid w:val="790E2D96"/>
    <w:rsid w:val="7A0C718E"/>
    <w:rsid w:val="7A9A7292"/>
    <w:rsid w:val="7AC757F1"/>
    <w:rsid w:val="7B000E04"/>
    <w:rsid w:val="7B1D5512"/>
    <w:rsid w:val="7B875081"/>
    <w:rsid w:val="7B876E2F"/>
    <w:rsid w:val="7B9003DA"/>
    <w:rsid w:val="7BA80065"/>
    <w:rsid w:val="7C402716"/>
    <w:rsid w:val="7C514068"/>
    <w:rsid w:val="7CE04A49"/>
    <w:rsid w:val="7D256900"/>
    <w:rsid w:val="7D3E3E65"/>
    <w:rsid w:val="7D692C90"/>
    <w:rsid w:val="7D700DB4"/>
    <w:rsid w:val="7E071551"/>
    <w:rsid w:val="7E851D4C"/>
    <w:rsid w:val="7EAB72D9"/>
    <w:rsid w:val="7EFB3DBC"/>
    <w:rsid w:val="7F234EA7"/>
    <w:rsid w:val="7F343772"/>
    <w:rsid w:val="7F72061C"/>
    <w:rsid w:val="7FCA19E0"/>
    <w:rsid w:val="7FF9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6"/>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07"/>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pPr>
    <w:rPr>
      <w:rFonts w:ascii="Arial" w:hAnsi="Arial" w:eastAsia="黑体"/>
      <w:szCs w:val="20"/>
    </w:rPr>
  </w:style>
  <w:style w:type="paragraph" w:styleId="20">
    <w:name w:val="annotation text"/>
    <w:basedOn w:val="1"/>
    <w:link w:val="288"/>
    <w:qFormat/>
    <w:uiPriority w:val="0"/>
    <w:pPr>
      <w:jc w:val="left"/>
    </w:pPr>
  </w:style>
  <w:style w:type="paragraph" w:styleId="21">
    <w:name w:val="Body Text"/>
    <w:basedOn w:val="1"/>
    <w:link w:val="283"/>
    <w:qFormat/>
    <w:uiPriority w:val="0"/>
    <w:pPr>
      <w:spacing w:after="120"/>
    </w:pPr>
  </w:style>
  <w:style w:type="paragraph" w:styleId="22">
    <w:name w:val="Body Text Indent"/>
    <w:basedOn w:val="1"/>
    <w:link w:val="286"/>
    <w:qFormat/>
    <w:uiPriority w:val="0"/>
    <w:pPr>
      <w:spacing w:line="360" w:lineRule="exact"/>
      <w:ind w:left="420" w:firstLine="480"/>
    </w:pPr>
    <w:rPr>
      <w:sz w:val="24"/>
      <w:szCs w:val="20"/>
    </w:rPr>
  </w:style>
  <w:style w:type="paragraph" w:styleId="23">
    <w:name w:val="HTML Address"/>
    <w:basedOn w:val="1"/>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qFormat/>
    <w:uiPriority w:val="0"/>
  </w:style>
  <w:style w:type="paragraph" w:styleId="26">
    <w:name w:val="Date"/>
    <w:basedOn w:val="1"/>
    <w:next w:val="1"/>
    <w:link w:val="292"/>
    <w:qFormat/>
    <w:uiPriority w:val="99"/>
    <w:pPr>
      <w:ind w:left="100" w:leftChars="2500"/>
    </w:pPr>
    <w:rPr>
      <w:sz w:val="24"/>
      <w:szCs w:val="20"/>
    </w:rPr>
  </w:style>
  <w:style w:type="paragraph" w:styleId="27">
    <w:name w:val="Body Text Indent 2"/>
    <w:basedOn w:val="1"/>
    <w:link w:val="291"/>
    <w:qFormat/>
    <w:uiPriority w:val="0"/>
    <w:pPr>
      <w:spacing w:after="120" w:line="480" w:lineRule="auto"/>
      <w:ind w:left="420" w:leftChars="200"/>
    </w:pPr>
  </w:style>
  <w:style w:type="paragraph" w:styleId="28">
    <w:name w:val="endnote text"/>
    <w:basedOn w:val="1"/>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semiHidden/>
    <w:unhideWhenUsed/>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ind w:firstLine="420" w:firstLineChars="200"/>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spacing w:beforeLines="0" w:afterLines="0" w:line="300" w:lineRule="auto"/>
      <w:ind w:firstLine="420" w:firstLineChars="200"/>
      <w:outlineLvl w:val="2"/>
    </w:pPr>
    <w:rPr>
      <w:color w:val="FF0000"/>
      <w:spacing w:val="-4"/>
      <w:szCs w:val="24"/>
    </w:rPr>
  </w:style>
  <w:style w:type="paragraph" w:customStyle="1" w:styleId="61">
    <w:name w:val="章标题"/>
    <w:next w:val="58"/>
    <w:link w:val="278"/>
    <w:qFormat/>
    <w:uiPriority w:val="0"/>
    <w:pPr>
      <w:spacing w:before="156" w:beforeLines="50" w:after="156" w:afterLines="50" w:line="360" w:lineRule="auto"/>
      <w:ind w:firstLine="420" w:firstLineChars="200"/>
      <w:jc w:val="both"/>
      <w:outlineLvl w:val="1"/>
    </w:pPr>
    <w:rPr>
      <w:rFonts w:cs="Times New Roman" w:asciiTheme="minorEastAsia" w:hAnsiTheme="minorEastAsia" w:eastAsiaTheme="minorEastAsia"/>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1"/>
      </w:numPr>
      <w:tabs>
        <w:tab w:val="left" w:pos="6405"/>
      </w:tabs>
      <w:spacing w:after="200"/>
    </w:pPr>
    <w:rPr>
      <w:sz w:val="21"/>
    </w:rPr>
  </w:style>
  <w:style w:type="paragraph" w:customStyle="1" w:styleId="6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ind w:firstLine="420" w:firstLineChars="200"/>
      <w:outlineLvl w:val="5"/>
    </w:pPr>
  </w:style>
  <w:style w:type="paragraph" w:customStyle="1" w:styleId="71">
    <w:name w:val="三级条标题"/>
    <w:basedOn w:val="59"/>
    <w:next w:val="58"/>
    <w:link w:val="281"/>
    <w:qFormat/>
    <w:uiPriority w:val="0"/>
    <w:pPr>
      <w:ind w:firstLine="420" w:firstLineChars="200"/>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ind w:firstLine="420" w:firstLineChars="200"/>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spacing w:line="240" w:lineRule="auto"/>
      <w:ind w:left="454" w:firstLine="0" w:firstLineChars="0"/>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cs="Times New Roman" w:asciiTheme="minorEastAsia" w:hAnsiTheme="minorEastAsia" w:eastAsiaTheme="minorEastAsia"/>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qFormat/>
    <w:uiPriority w:val="0"/>
    <w:rPr>
      <w:rFonts w:hint="eastAsia" w:ascii="宋体" w:hAnsi="宋体" w:eastAsia="宋体"/>
      <w:color w:val="000000"/>
      <w:sz w:val="24"/>
      <w:szCs w:val="24"/>
    </w:rPr>
  </w:style>
  <w:style w:type="character" w:customStyle="1" w:styleId="305">
    <w:name w:val="标题 1 Char"/>
    <w:basedOn w:val="43"/>
    <w:link w:val="2"/>
    <w:qFormat/>
    <w:uiPriority w:val="0"/>
    <w:rPr>
      <w:rFonts w:ascii="Times New Roman" w:hAnsi="Times New Roman" w:eastAsia="宋体" w:cs="Times New Roman"/>
      <w:b/>
      <w:bCs/>
      <w:kern w:val="44"/>
      <w:sz w:val="44"/>
      <w:szCs w:val="44"/>
    </w:rPr>
  </w:style>
  <w:style w:type="character" w:customStyle="1" w:styleId="306">
    <w:name w:val="标题 2 Char"/>
    <w:basedOn w:val="43"/>
    <w:link w:val="3"/>
    <w:qFormat/>
    <w:uiPriority w:val="0"/>
    <w:rPr>
      <w:rFonts w:ascii="Arial" w:hAnsi="Arial" w:eastAsia="黑体" w:cs="Times New Roman"/>
      <w:b/>
      <w:bCs/>
      <w:kern w:val="2"/>
      <w:sz w:val="32"/>
      <w:szCs w:val="32"/>
    </w:rPr>
  </w:style>
  <w:style w:type="character" w:customStyle="1" w:styleId="307">
    <w:name w:val="标题 3 Char"/>
    <w:basedOn w:val="43"/>
    <w:link w:val="4"/>
    <w:qFormat/>
    <w:uiPriority w:val="0"/>
    <w:rPr>
      <w:rFonts w:ascii="Times New Roman" w:hAnsi="Times New Roman" w:eastAsia="宋体" w:cs="Times New Roman"/>
      <w:b/>
      <w:bCs/>
      <w:kern w:val="2"/>
      <w:sz w:val="32"/>
      <w:szCs w:val="32"/>
    </w:rPr>
  </w:style>
  <w:style w:type="character" w:customStyle="1" w:styleId="308">
    <w:name w:val="标题 Char"/>
    <w:link w:val="38"/>
    <w:qFormat/>
    <w:uiPriority w:val="0"/>
    <w:rPr>
      <w:rFonts w:ascii="Arial" w:hAnsi="Arial" w:eastAsia="宋体" w:cs="Arial"/>
      <w:b/>
      <w:bCs/>
      <w:kern w:val="2"/>
      <w:sz w:val="32"/>
      <w:szCs w:val="32"/>
    </w:rPr>
  </w:style>
  <w:style w:type="character" w:customStyle="1" w:styleId="309">
    <w:name w:val="脚注文本 Char"/>
    <w:link w:val="32"/>
    <w:qFormat/>
    <w:uiPriority w:val="0"/>
    <w:rPr>
      <w:rFonts w:ascii="Times New Roman" w:hAnsi="Times New Roman" w:eastAsia="宋体" w:cs="Times New Roman"/>
      <w:kern w:val="2"/>
      <w:sz w:val="18"/>
      <w:szCs w:val="18"/>
    </w:rPr>
  </w:style>
  <w:style w:type="character" w:customStyle="1" w:styleId="310">
    <w:name w:val="未处理的提及"/>
    <w:unhideWhenUsed/>
    <w:qFormat/>
    <w:uiPriority w:val="99"/>
    <w:rPr>
      <w:color w:val="605E5C"/>
      <w:shd w:val="clear" w:color="auto" w:fill="E1DFDD"/>
    </w:rPr>
  </w:style>
  <w:style w:type="character" w:customStyle="1" w:styleId="311">
    <w:name w:val="批注框文本 Char1"/>
    <w:basedOn w:val="43"/>
    <w:semiHidden/>
    <w:qFormat/>
    <w:uiPriority w:val="99"/>
    <w:rPr>
      <w:rFonts w:ascii="Calibri" w:hAnsi="Calibri" w:eastAsia="宋体" w:cs="Times New Roman"/>
      <w:sz w:val="18"/>
      <w:szCs w:val="18"/>
    </w:rPr>
  </w:style>
  <w:style w:type="character" w:customStyle="1" w:styleId="312">
    <w:name w:val="脚注文本 Char1"/>
    <w:basedOn w:val="43"/>
    <w:semiHidden/>
    <w:qFormat/>
    <w:uiPriority w:val="99"/>
    <w:rPr>
      <w:rFonts w:ascii="Calibri" w:hAnsi="Calibri" w:eastAsia="宋体" w:cs="Times New Roman"/>
      <w:sz w:val="18"/>
      <w:szCs w:val="18"/>
    </w:rPr>
  </w:style>
  <w:style w:type="character" w:customStyle="1" w:styleId="313">
    <w:name w:val="标题 Char1"/>
    <w:basedOn w:val="43"/>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qFormat/>
    <w:uiPriority w:val="0"/>
  </w:style>
  <w:style w:type="paragraph" w:customStyle="1" w:styleId="315">
    <w:name w:val="WPSOffice手动目录 1"/>
    <w:qFormat/>
    <w:uiPriority w:val="0"/>
    <w:rPr>
      <w:rFonts w:ascii="Calibri" w:hAnsi="Calibri" w:eastAsia="宋体" w:cs="Times New Roman"/>
      <w:lang w:val="en-US" w:eastAsia="zh-CN" w:bidi="ar-SA"/>
    </w:rPr>
  </w:style>
  <w:style w:type="paragraph" w:customStyle="1" w:styleId="316">
    <w:name w:val="1"/>
    <w:basedOn w:val="1"/>
    <w:next w:val="22"/>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semiHidden/>
    <w:qFormat/>
    <w:uiPriority w:val="99"/>
    <w:rPr>
      <w:color w:val="808080"/>
    </w:rPr>
  </w:style>
  <w:style w:type="table" w:customStyle="1" w:styleId="3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qFormat/>
    <w:uiPriority w:val="1"/>
    <w:pPr>
      <w:autoSpaceDE w:val="0"/>
      <w:autoSpaceDN w:val="0"/>
      <w:ind w:left="216"/>
      <w:jc w:val="left"/>
      <w:outlineLvl w:val="2"/>
    </w:pPr>
    <w:rPr>
      <w:rFonts w:eastAsia="Times New Roman"/>
      <w:kern w:val="0"/>
      <w:sz w:val="28"/>
      <w:szCs w:val="2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F3C12-2670-4D9E-907F-1426259EE9C8}">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19</Pages>
  <Words>8756</Words>
  <Characters>9622</Characters>
  <Lines>41</Lines>
  <Paragraphs>11</Paragraphs>
  <TotalTime>0</TotalTime>
  <ScaleCrop>false</ScaleCrop>
  <LinksUpToDate>false</LinksUpToDate>
  <CharactersWithSpaces>9727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2025-04-25T01:17:00Z</dcterms:created>
  <dc:creator>标准李瑞山9585</dc:creator>
  <cp:lastModifiedBy>优者</cp:lastModifiedBy>
  <cp:lastPrinted>2016-10-20T04:13:00Z</cp:lastPrinted>
  <dcterms:modified xsi:type="dcterms:W3CDTF">2026-05-11T06:48:06Z</dcterms:modified>
  <dc:title>标准名称</dc:title>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3C342FB405C54EAFA61FF7CE2E27186C_13</vt:lpwstr>
  </property>
  <property fmtid="{D5CDD505-2E9C-101B-9397-08002B2CF9AE}" pid="4" name="KSOTemplateDocerSaveRecord">
    <vt:lpwstr>eyJoZGlkIjoiMDNmNGJmMzU1YWQyYmMxOTdmZjI1ZTA2MDNiMjEzM2YiLCJ1c2VySWQiOiIyMzEzNTM3MjAifQ==</vt:lpwstr>
  </property>
</Properties>
</file>